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CBF29" w14:textId="523BBD28" w:rsidR="000F6AD6" w:rsidRPr="000F6AD6" w:rsidRDefault="000F6AD6" w:rsidP="001749A6">
      <w:pPr>
        <w:spacing w:before="100" w:after="200" w:line="240" w:lineRule="auto"/>
        <w:rPr>
          <w:rFonts w:ascii="Calibri" w:eastAsia="Times New Roman" w:hAnsi="Calibri" w:cs="Times New Roman"/>
          <w:noProof/>
          <w:sz w:val="20"/>
          <w:szCs w:val="20"/>
          <w:lang w:val="en-GB" w:eastAsia="en-GB"/>
        </w:rPr>
      </w:pPr>
      <w:r w:rsidRPr="000F6AD6">
        <w:rPr>
          <w:rFonts w:ascii="Calibri" w:eastAsia="Times New Roman" w:hAnsi="Calibri" w:cs="Times New Roman"/>
          <w:noProof/>
          <w:sz w:val="20"/>
          <w:szCs w:val="20"/>
          <w:lang w:val="en-GB" w:eastAsia="en-GB"/>
        </w:rPr>
        <w:drawing>
          <wp:anchor distT="0" distB="0" distL="114300" distR="114300" simplePos="0" relativeHeight="251658240" behindDoc="0" locked="0" layoutInCell="1" allowOverlap="1" wp14:anchorId="4D75543A" wp14:editId="698E64B2">
            <wp:simplePos x="0" y="0"/>
            <wp:positionH relativeFrom="margin">
              <wp:align>left</wp:align>
            </wp:positionH>
            <wp:positionV relativeFrom="paragraph">
              <wp:posOffset>0</wp:posOffset>
            </wp:positionV>
            <wp:extent cx="2603078" cy="1538605"/>
            <wp:effectExtent l="0" t="0" r="0" b="0"/>
            <wp:wrapTopAndBottom/>
            <wp:docPr id="415440704" name="Picture 415440704"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40704" name="Picture 1" descr="A black background with white text&#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03078" cy="1538605"/>
                    </a:xfrm>
                    <a:prstGeom prst="rect">
                      <a:avLst/>
                    </a:prstGeom>
                    <a:noFill/>
                    <a:ln>
                      <a:noFill/>
                    </a:ln>
                  </pic:spPr>
                </pic:pic>
              </a:graphicData>
            </a:graphic>
          </wp:anchor>
        </w:drawing>
      </w:r>
      <w:r w:rsidR="00B42D99" w:rsidRPr="746BB86B">
        <w:rPr>
          <w:rFonts w:ascii="Calibri" w:eastAsia="Times New Roman" w:hAnsi="Calibri" w:cs="Times New Roman"/>
          <w:noProof/>
          <w:sz w:val="20"/>
          <w:szCs w:val="20"/>
          <w:lang w:val="en-GB" w:eastAsia="en-GB"/>
        </w:rPr>
        <w:t>ja</w:t>
      </w:r>
    </w:p>
    <w:tbl>
      <w:tblPr>
        <w:tblpPr w:leftFromText="180" w:rightFromText="180" w:vertAnchor="text" w:tblpY="-104"/>
        <w:tblW w:w="9828" w:type="dxa"/>
        <w:tblBorders>
          <w:top w:val="single" w:sz="4" w:space="0" w:color="auto"/>
          <w:left w:val="single" w:sz="4" w:space="0" w:color="auto"/>
          <w:bottom w:val="single" w:sz="36" w:space="0" w:color="auto"/>
          <w:right w:val="single" w:sz="36" w:space="0" w:color="auto"/>
        </w:tblBorders>
        <w:tblLayout w:type="fixed"/>
        <w:tblLook w:val="0000" w:firstRow="0" w:lastRow="0" w:firstColumn="0" w:lastColumn="0" w:noHBand="0" w:noVBand="0"/>
      </w:tblPr>
      <w:tblGrid>
        <w:gridCol w:w="9828"/>
      </w:tblGrid>
      <w:tr w:rsidR="000F6AD6" w:rsidRPr="000F6AD6" w14:paraId="6F9053CC" w14:textId="77777777">
        <w:trPr>
          <w:cantSplit/>
          <w:trHeight w:val="845"/>
        </w:trPr>
        <w:tc>
          <w:tcPr>
            <w:tcW w:w="9828" w:type="dxa"/>
            <w:tcBorders>
              <w:top w:val="single" w:sz="4" w:space="0" w:color="auto"/>
              <w:bottom w:val="single" w:sz="36" w:space="0" w:color="auto"/>
            </w:tcBorders>
          </w:tcPr>
          <w:p w14:paraId="1BBE535A" w14:textId="77777777" w:rsidR="000F6AD6" w:rsidRPr="000F6AD6" w:rsidRDefault="000F6AD6" w:rsidP="00FF6E14">
            <w:pPr>
              <w:spacing w:before="240" w:after="0" w:line="240" w:lineRule="auto"/>
              <w:rPr>
                <w:rFonts w:ascii="Calibri" w:eastAsia="Times New Roman" w:hAnsi="Calibri" w:cs="Times New Roman"/>
                <w:b/>
                <w:sz w:val="20"/>
                <w:szCs w:val="20"/>
                <w:lang w:val="en-GB" w:eastAsia="en-GB"/>
              </w:rPr>
            </w:pPr>
            <w:r w:rsidRPr="00C5588A">
              <w:rPr>
                <w:rFonts w:ascii="Calibri" w:eastAsia="Times New Roman" w:hAnsi="Calibri" w:cs="Times New Roman"/>
                <w:sz w:val="52"/>
                <w:szCs w:val="52"/>
                <w:lang w:val="en-GB" w:eastAsia="en-GB"/>
              </w:rPr>
              <w:t>Full Business Case for the Amazon Fund</w:t>
            </w:r>
          </w:p>
        </w:tc>
      </w:tr>
    </w:tbl>
    <w:p w14:paraId="0EEBAA7B" w14:textId="77777777" w:rsidR="000F6AD6" w:rsidRPr="000F6AD6" w:rsidRDefault="000F6AD6" w:rsidP="001749A6">
      <w:pPr>
        <w:spacing w:before="240" w:after="120" w:line="240" w:lineRule="auto"/>
        <w:contextualSpacing/>
        <w:rPr>
          <w:rFonts w:ascii="Calibri Light" w:eastAsia="Times New Roman" w:hAnsi="Calibri Light" w:cs="Times New Roman"/>
          <w:b/>
          <w:sz w:val="28"/>
          <w:szCs w:val="20"/>
          <w:lang w:eastAsia="en-GB"/>
        </w:rPr>
      </w:pPr>
      <w:r w:rsidRPr="000F6AD6">
        <w:rPr>
          <w:rFonts w:ascii="Calibri Light" w:eastAsia="Times New Roman" w:hAnsi="Calibri Light" w:cs="Times New Roman"/>
          <w:b/>
          <w:sz w:val="28"/>
          <w:szCs w:val="20"/>
          <w:lang w:eastAsia="en-GB"/>
        </w:rPr>
        <w:t>CHANGE HISTORY</w:t>
      </w:r>
    </w:p>
    <w:tbl>
      <w:tblPr>
        <w:tblStyle w:val="PlainTable21"/>
        <w:tblW w:w="10065" w:type="dxa"/>
        <w:tblLayout w:type="fixed"/>
        <w:tblLook w:val="0420" w:firstRow="1" w:lastRow="0" w:firstColumn="0" w:lastColumn="0" w:noHBand="0" w:noVBand="1"/>
      </w:tblPr>
      <w:tblGrid>
        <w:gridCol w:w="1134"/>
        <w:gridCol w:w="1276"/>
        <w:gridCol w:w="4253"/>
        <w:gridCol w:w="141"/>
        <w:gridCol w:w="3261"/>
      </w:tblGrid>
      <w:tr w:rsidR="000F6AD6" w:rsidRPr="000F6AD6" w14:paraId="1908D443" w14:textId="77777777" w:rsidTr="7963D308">
        <w:trPr>
          <w:cnfStyle w:val="100000000000" w:firstRow="1" w:lastRow="0" w:firstColumn="0" w:lastColumn="0" w:oddVBand="0" w:evenVBand="0" w:oddHBand="0" w:evenHBand="0" w:firstRowFirstColumn="0" w:firstRowLastColumn="0" w:lastRowFirstColumn="0" w:lastRowLastColumn="0"/>
        </w:trPr>
        <w:tc>
          <w:tcPr>
            <w:tcW w:w="1134" w:type="dxa"/>
          </w:tcPr>
          <w:p w14:paraId="01F7DD6B" w14:textId="77777777" w:rsidR="000F6AD6" w:rsidRPr="000F6AD6" w:rsidRDefault="000F6AD6" w:rsidP="001749A6">
            <w:pPr>
              <w:tabs>
                <w:tab w:val="center" w:pos="0"/>
              </w:tabs>
              <w:spacing w:before="100" w:after="200"/>
              <w:ind w:left="34" w:hanging="34"/>
              <w:rPr>
                <w:rFonts w:ascii="Times New Roman" w:hAnsi="Times New Roman" w:cs="Arial"/>
              </w:rPr>
            </w:pPr>
            <w:r w:rsidRPr="000F6AD6">
              <w:rPr>
                <w:rFonts w:ascii="Times New Roman" w:hAnsi="Times New Roman" w:cs="Arial"/>
              </w:rPr>
              <w:t>Version No.</w:t>
            </w:r>
          </w:p>
        </w:tc>
        <w:tc>
          <w:tcPr>
            <w:tcW w:w="1276" w:type="dxa"/>
          </w:tcPr>
          <w:p w14:paraId="1CF61635" w14:textId="77777777" w:rsidR="000F6AD6" w:rsidRPr="000F6AD6" w:rsidRDefault="000F6AD6" w:rsidP="001749A6">
            <w:pPr>
              <w:spacing w:before="100" w:after="200"/>
              <w:rPr>
                <w:rFonts w:ascii="Times New Roman" w:hAnsi="Times New Roman"/>
              </w:rPr>
            </w:pPr>
            <w:r w:rsidRPr="000F6AD6">
              <w:rPr>
                <w:rFonts w:ascii="Times New Roman" w:hAnsi="Times New Roman"/>
              </w:rPr>
              <w:t>Date</w:t>
            </w:r>
          </w:p>
        </w:tc>
        <w:tc>
          <w:tcPr>
            <w:tcW w:w="4253" w:type="dxa"/>
          </w:tcPr>
          <w:p w14:paraId="27BEBBE9" w14:textId="77777777" w:rsidR="000F6AD6" w:rsidRPr="000F6AD6" w:rsidRDefault="000F6AD6" w:rsidP="001749A6">
            <w:pPr>
              <w:spacing w:before="100" w:after="200"/>
              <w:ind w:left="34"/>
              <w:rPr>
                <w:rFonts w:ascii="Times New Roman" w:hAnsi="Times New Roman" w:cs="Arial"/>
              </w:rPr>
            </w:pPr>
            <w:r w:rsidRPr="000F6AD6">
              <w:rPr>
                <w:rFonts w:ascii="Times New Roman" w:hAnsi="Times New Roman" w:cs="Arial"/>
              </w:rPr>
              <w:t>Details of changes included in Update</w:t>
            </w:r>
          </w:p>
        </w:tc>
        <w:tc>
          <w:tcPr>
            <w:tcW w:w="3402" w:type="dxa"/>
            <w:gridSpan w:val="2"/>
          </w:tcPr>
          <w:p w14:paraId="5B3B9D27" w14:textId="77777777" w:rsidR="000F6AD6" w:rsidRPr="000F6AD6" w:rsidRDefault="000F6AD6" w:rsidP="001749A6">
            <w:pPr>
              <w:spacing w:before="100" w:after="200"/>
              <w:rPr>
                <w:rFonts w:ascii="Times New Roman" w:hAnsi="Times New Roman"/>
              </w:rPr>
            </w:pPr>
            <w:r w:rsidRPr="000F6AD6">
              <w:rPr>
                <w:rFonts w:ascii="Times New Roman" w:hAnsi="Times New Roman"/>
              </w:rPr>
              <w:t>Author(s)</w:t>
            </w:r>
          </w:p>
        </w:tc>
      </w:tr>
      <w:tr w:rsidR="00B111D0" w:rsidRPr="000F6AD6" w14:paraId="6333199F" w14:textId="77777777" w:rsidTr="7963D308">
        <w:trPr>
          <w:cnfStyle w:val="000000100000" w:firstRow="0" w:lastRow="0" w:firstColumn="0" w:lastColumn="0" w:oddVBand="0" w:evenVBand="0" w:oddHBand="1" w:evenHBand="0" w:firstRowFirstColumn="0" w:firstRowLastColumn="0" w:lastRowFirstColumn="0" w:lastRowLastColumn="0"/>
        </w:trPr>
        <w:tc>
          <w:tcPr>
            <w:tcW w:w="1134" w:type="dxa"/>
          </w:tcPr>
          <w:p w14:paraId="02C3C1D2" w14:textId="5A4E7831" w:rsidR="00B111D0" w:rsidRPr="000F6AD6" w:rsidRDefault="48065430" w:rsidP="64614708">
            <w:pPr>
              <w:spacing w:before="100" w:after="200"/>
              <w:rPr>
                <w:rFonts w:ascii="Times New Roman" w:hAnsi="Times New Roman" w:cs="Arial"/>
                <w:sz w:val="24"/>
                <w:szCs w:val="24"/>
              </w:rPr>
            </w:pPr>
            <w:r w:rsidRPr="64614708">
              <w:rPr>
                <w:rFonts w:ascii="Times New Roman" w:hAnsi="Times New Roman" w:cs="Arial"/>
                <w:sz w:val="24"/>
                <w:szCs w:val="24"/>
              </w:rPr>
              <w:t xml:space="preserve"> </w:t>
            </w:r>
            <w:r w:rsidR="00B111D0" w:rsidRPr="64614708">
              <w:rPr>
                <w:rFonts w:ascii="Times New Roman" w:hAnsi="Times New Roman" w:cs="Arial"/>
                <w:sz w:val="24"/>
                <w:szCs w:val="24"/>
              </w:rPr>
              <w:t>1</w:t>
            </w:r>
          </w:p>
        </w:tc>
        <w:tc>
          <w:tcPr>
            <w:tcW w:w="1276" w:type="dxa"/>
          </w:tcPr>
          <w:p w14:paraId="2AEF4099" w14:textId="3CA7A1BC" w:rsidR="00B111D0" w:rsidRPr="000F6AD6" w:rsidRDefault="00B111D0" w:rsidP="00B111D0">
            <w:pPr>
              <w:spacing w:before="100" w:after="200"/>
              <w:rPr>
                <w:rFonts w:ascii="Times New Roman" w:hAnsi="Times New Roman" w:cs="Arial"/>
                <w:sz w:val="24"/>
              </w:rPr>
            </w:pPr>
            <w:r>
              <w:rPr>
                <w:rFonts w:ascii="Times New Roman" w:hAnsi="Times New Roman" w:cs="Arial"/>
                <w:sz w:val="24"/>
              </w:rPr>
              <w:t>6.04.23</w:t>
            </w:r>
          </w:p>
        </w:tc>
        <w:tc>
          <w:tcPr>
            <w:tcW w:w="4253" w:type="dxa"/>
          </w:tcPr>
          <w:p w14:paraId="378E06FA" w14:textId="56A0A50B" w:rsidR="00B111D0" w:rsidRPr="000F6AD6" w:rsidRDefault="00B111D0" w:rsidP="00B111D0">
            <w:pPr>
              <w:spacing w:before="100" w:after="200"/>
              <w:rPr>
                <w:rFonts w:ascii="Times New Roman" w:hAnsi="Times New Roman" w:cs="Arial"/>
                <w:sz w:val="24"/>
              </w:rPr>
            </w:pPr>
            <w:r>
              <w:rPr>
                <w:rFonts w:ascii="Times New Roman" w:hAnsi="Times New Roman" w:cs="Arial"/>
                <w:sz w:val="24"/>
              </w:rPr>
              <w:t>Outline Business Case</w:t>
            </w:r>
            <w:r w:rsidR="00FE3451">
              <w:rPr>
                <w:rFonts w:ascii="Times New Roman" w:hAnsi="Times New Roman" w:cs="Arial"/>
                <w:sz w:val="24"/>
              </w:rPr>
              <w:t xml:space="preserve"> for PC</w:t>
            </w:r>
          </w:p>
        </w:tc>
        <w:tc>
          <w:tcPr>
            <w:tcW w:w="3402" w:type="dxa"/>
            <w:gridSpan w:val="2"/>
          </w:tcPr>
          <w:p w14:paraId="5EAE63AF" w14:textId="725E3D05" w:rsidR="00B111D0" w:rsidRPr="000F6AD6" w:rsidRDefault="00B111D0" w:rsidP="7963D308">
            <w:pPr>
              <w:spacing w:before="100" w:after="200"/>
              <w:rPr>
                <w:rFonts w:ascii="Times New Roman" w:hAnsi="Times New Roman" w:cs="Arial"/>
                <w:sz w:val="24"/>
                <w:szCs w:val="24"/>
              </w:rPr>
            </w:pPr>
          </w:p>
        </w:tc>
      </w:tr>
      <w:tr w:rsidR="00B111D0" w:rsidRPr="000F6AD6" w14:paraId="16657F26" w14:textId="77777777" w:rsidTr="7963D308">
        <w:tc>
          <w:tcPr>
            <w:tcW w:w="1134" w:type="dxa"/>
          </w:tcPr>
          <w:p w14:paraId="3A6ADBED" w14:textId="06C6F901" w:rsidR="00B111D0" w:rsidRPr="000F6AD6" w:rsidRDefault="00B111D0" w:rsidP="00B111D0">
            <w:pPr>
              <w:spacing w:before="100" w:after="200"/>
              <w:rPr>
                <w:rFonts w:ascii="Times New Roman" w:hAnsi="Times New Roman" w:cs="Arial"/>
                <w:sz w:val="24"/>
              </w:rPr>
            </w:pPr>
            <w:r>
              <w:rPr>
                <w:rFonts w:ascii="Times New Roman" w:hAnsi="Times New Roman" w:cs="Arial"/>
                <w:sz w:val="24"/>
              </w:rPr>
              <w:t>2</w:t>
            </w:r>
          </w:p>
        </w:tc>
        <w:tc>
          <w:tcPr>
            <w:tcW w:w="1276" w:type="dxa"/>
          </w:tcPr>
          <w:p w14:paraId="3083F3E8" w14:textId="32D799AD" w:rsidR="00B111D0" w:rsidRPr="000F6AD6" w:rsidRDefault="00B111D0" w:rsidP="00B111D0">
            <w:pPr>
              <w:spacing w:before="100" w:after="200"/>
              <w:rPr>
                <w:rFonts w:ascii="Times New Roman" w:hAnsi="Times New Roman" w:cs="Arial"/>
                <w:sz w:val="24"/>
              </w:rPr>
            </w:pPr>
            <w:r>
              <w:rPr>
                <w:rFonts w:ascii="Times New Roman" w:hAnsi="Times New Roman" w:cs="Arial"/>
                <w:sz w:val="24"/>
              </w:rPr>
              <w:t>25.04.23</w:t>
            </w:r>
          </w:p>
        </w:tc>
        <w:tc>
          <w:tcPr>
            <w:tcW w:w="4253" w:type="dxa"/>
          </w:tcPr>
          <w:p w14:paraId="5130D8D5" w14:textId="78A3C1C1" w:rsidR="00B111D0" w:rsidRPr="000F6AD6" w:rsidRDefault="00B111D0" w:rsidP="00B111D0">
            <w:pPr>
              <w:spacing w:before="100" w:after="200"/>
              <w:rPr>
                <w:rFonts w:ascii="Times New Roman" w:hAnsi="Times New Roman" w:cs="Arial"/>
                <w:sz w:val="24"/>
              </w:rPr>
            </w:pPr>
            <w:r>
              <w:rPr>
                <w:rFonts w:ascii="Times New Roman" w:hAnsi="Times New Roman" w:cs="Arial"/>
                <w:sz w:val="24"/>
              </w:rPr>
              <w:t>Outline Business Case</w:t>
            </w:r>
            <w:r w:rsidR="00FE3451">
              <w:rPr>
                <w:rFonts w:ascii="Times New Roman" w:hAnsi="Times New Roman" w:cs="Arial"/>
                <w:sz w:val="24"/>
              </w:rPr>
              <w:t xml:space="preserve"> for PIC</w:t>
            </w:r>
          </w:p>
        </w:tc>
        <w:tc>
          <w:tcPr>
            <w:tcW w:w="3402" w:type="dxa"/>
            <w:gridSpan w:val="2"/>
          </w:tcPr>
          <w:p w14:paraId="59FB3D24" w14:textId="220C7248" w:rsidR="00B111D0" w:rsidRPr="000F6AD6" w:rsidRDefault="00B111D0" w:rsidP="7963D308">
            <w:pPr>
              <w:spacing w:before="100" w:after="200"/>
              <w:rPr>
                <w:rFonts w:ascii="Times New Roman" w:hAnsi="Times New Roman" w:cs="Arial"/>
                <w:sz w:val="24"/>
                <w:szCs w:val="24"/>
              </w:rPr>
            </w:pPr>
          </w:p>
        </w:tc>
      </w:tr>
      <w:tr w:rsidR="00B111D0" w:rsidRPr="000F6AD6" w14:paraId="6D11208E" w14:textId="77777777" w:rsidTr="7963D308">
        <w:trPr>
          <w:cnfStyle w:val="000000100000" w:firstRow="0" w:lastRow="0" w:firstColumn="0" w:lastColumn="0" w:oddVBand="0" w:evenVBand="0" w:oddHBand="1" w:evenHBand="0" w:firstRowFirstColumn="0" w:firstRowLastColumn="0" w:lastRowFirstColumn="0" w:lastRowLastColumn="0"/>
        </w:trPr>
        <w:tc>
          <w:tcPr>
            <w:tcW w:w="1134" w:type="dxa"/>
          </w:tcPr>
          <w:p w14:paraId="28474BCC" w14:textId="1D4CCAAF" w:rsidR="00B111D0" w:rsidRDefault="00B111D0" w:rsidP="00B111D0">
            <w:pPr>
              <w:spacing w:before="100" w:after="200"/>
              <w:rPr>
                <w:rFonts w:ascii="Times New Roman" w:hAnsi="Times New Roman" w:cs="Arial"/>
                <w:sz w:val="24"/>
              </w:rPr>
            </w:pPr>
            <w:r>
              <w:rPr>
                <w:rFonts w:ascii="Times New Roman" w:hAnsi="Times New Roman" w:cs="Arial"/>
                <w:sz w:val="24"/>
              </w:rPr>
              <w:t>3</w:t>
            </w:r>
          </w:p>
        </w:tc>
        <w:tc>
          <w:tcPr>
            <w:tcW w:w="1276" w:type="dxa"/>
          </w:tcPr>
          <w:p w14:paraId="52339598" w14:textId="7C4C7056" w:rsidR="00B111D0" w:rsidRPr="000F6AD6" w:rsidRDefault="007E37FE" w:rsidP="00B111D0">
            <w:pPr>
              <w:spacing w:before="100" w:after="200"/>
              <w:rPr>
                <w:rFonts w:ascii="Times New Roman" w:hAnsi="Times New Roman" w:cs="Arial"/>
                <w:sz w:val="24"/>
              </w:rPr>
            </w:pPr>
            <w:r>
              <w:rPr>
                <w:rFonts w:ascii="Times New Roman" w:hAnsi="Times New Roman" w:cs="Arial"/>
                <w:sz w:val="24"/>
              </w:rPr>
              <w:t>9.08.23</w:t>
            </w:r>
          </w:p>
        </w:tc>
        <w:tc>
          <w:tcPr>
            <w:tcW w:w="4253" w:type="dxa"/>
          </w:tcPr>
          <w:p w14:paraId="1FFEC2CF" w14:textId="4059CDE5" w:rsidR="00B111D0" w:rsidRPr="000F6AD6" w:rsidRDefault="00EE6318" w:rsidP="00B111D0">
            <w:pPr>
              <w:spacing w:before="100" w:after="200"/>
              <w:rPr>
                <w:rFonts w:ascii="Times New Roman" w:hAnsi="Times New Roman" w:cs="Arial"/>
                <w:sz w:val="24"/>
              </w:rPr>
            </w:pPr>
            <w:r>
              <w:rPr>
                <w:rFonts w:ascii="Times New Roman" w:hAnsi="Times New Roman" w:cs="Arial"/>
                <w:sz w:val="24"/>
              </w:rPr>
              <w:t>Full Business Case</w:t>
            </w:r>
            <w:r w:rsidR="00FE3451">
              <w:rPr>
                <w:rFonts w:ascii="Times New Roman" w:hAnsi="Times New Roman" w:cs="Arial"/>
                <w:sz w:val="24"/>
              </w:rPr>
              <w:t xml:space="preserve"> for PC</w:t>
            </w:r>
          </w:p>
        </w:tc>
        <w:tc>
          <w:tcPr>
            <w:tcW w:w="3402" w:type="dxa"/>
            <w:gridSpan w:val="2"/>
          </w:tcPr>
          <w:p w14:paraId="0B8449D5" w14:textId="407AF683" w:rsidR="00B111D0" w:rsidRPr="000F6AD6" w:rsidRDefault="00B111D0" w:rsidP="7963D308">
            <w:pPr>
              <w:spacing w:before="100" w:after="200"/>
              <w:rPr>
                <w:rFonts w:ascii="Times New Roman" w:hAnsi="Times New Roman" w:cs="Arial"/>
                <w:sz w:val="24"/>
                <w:szCs w:val="24"/>
              </w:rPr>
            </w:pPr>
          </w:p>
        </w:tc>
      </w:tr>
      <w:tr w:rsidR="00EE6318" w:rsidRPr="000F6AD6" w14:paraId="2E1643C8" w14:textId="77777777" w:rsidTr="7963D308">
        <w:tc>
          <w:tcPr>
            <w:tcW w:w="1134" w:type="dxa"/>
          </w:tcPr>
          <w:p w14:paraId="48DE6636" w14:textId="4CC8D1A4" w:rsidR="00EE6318" w:rsidRDefault="00EE6318" w:rsidP="00EE6318">
            <w:pPr>
              <w:spacing w:before="100" w:after="200"/>
              <w:rPr>
                <w:rFonts w:ascii="Times New Roman" w:hAnsi="Times New Roman" w:cs="Arial"/>
                <w:sz w:val="24"/>
              </w:rPr>
            </w:pPr>
            <w:r>
              <w:rPr>
                <w:rFonts w:ascii="Times New Roman" w:hAnsi="Times New Roman" w:cs="Arial"/>
                <w:sz w:val="24"/>
              </w:rPr>
              <w:t>4</w:t>
            </w:r>
          </w:p>
        </w:tc>
        <w:tc>
          <w:tcPr>
            <w:tcW w:w="1276" w:type="dxa"/>
          </w:tcPr>
          <w:p w14:paraId="17041244" w14:textId="5FC8E61D" w:rsidR="00EE6318" w:rsidRPr="000F6AD6" w:rsidRDefault="00EE6318" w:rsidP="00EE6318">
            <w:pPr>
              <w:spacing w:before="100" w:after="200"/>
              <w:rPr>
                <w:rFonts w:ascii="Times New Roman" w:hAnsi="Times New Roman" w:cs="Arial"/>
                <w:sz w:val="24"/>
              </w:rPr>
            </w:pPr>
            <w:r>
              <w:rPr>
                <w:rFonts w:ascii="Times New Roman" w:hAnsi="Times New Roman" w:cs="Arial"/>
                <w:sz w:val="24"/>
              </w:rPr>
              <w:t>4</w:t>
            </w:r>
            <w:r w:rsidR="005C1784">
              <w:rPr>
                <w:rFonts w:ascii="Times New Roman" w:hAnsi="Times New Roman" w:cs="Arial"/>
                <w:sz w:val="24"/>
              </w:rPr>
              <w:t>.09.23</w:t>
            </w:r>
          </w:p>
        </w:tc>
        <w:tc>
          <w:tcPr>
            <w:tcW w:w="4394" w:type="dxa"/>
            <w:gridSpan w:val="2"/>
          </w:tcPr>
          <w:p w14:paraId="123D7CB8" w14:textId="19F85323" w:rsidR="00EE6318" w:rsidRPr="000F6AD6" w:rsidRDefault="00FE3451" w:rsidP="00EE6318">
            <w:pPr>
              <w:spacing w:before="100" w:after="200"/>
              <w:rPr>
                <w:rFonts w:ascii="Times New Roman" w:hAnsi="Times New Roman" w:cs="Arial"/>
                <w:sz w:val="24"/>
              </w:rPr>
            </w:pPr>
            <w:r>
              <w:rPr>
                <w:rFonts w:ascii="Times New Roman" w:hAnsi="Times New Roman" w:cs="Arial"/>
                <w:sz w:val="24"/>
              </w:rPr>
              <w:t>Full Business Case for</w:t>
            </w:r>
            <w:r w:rsidR="00360E9E">
              <w:rPr>
                <w:rFonts w:ascii="Times New Roman" w:hAnsi="Times New Roman" w:cs="Arial"/>
                <w:sz w:val="24"/>
              </w:rPr>
              <w:t xml:space="preserve"> PIC Keyholders</w:t>
            </w:r>
            <w:r>
              <w:rPr>
                <w:rFonts w:ascii="Times New Roman" w:hAnsi="Times New Roman" w:cs="Arial"/>
                <w:sz w:val="24"/>
              </w:rPr>
              <w:t xml:space="preserve"> review</w:t>
            </w:r>
          </w:p>
        </w:tc>
        <w:tc>
          <w:tcPr>
            <w:tcW w:w="3261" w:type="dxa"/>
          </w:tcPr>
          <w:p w14:paraId="5BE6534B" w14:textId="75643340" w:rsidR="00EE6318" w:rsidRPr="000F6AD6" w:rsidRDefault="00EE6318" w:rsidP="7963D308">
            <w:pPr>
              <w:spacing w:before="100" w:after="200"/>
              <w:ind w:left="-108" w:right="-144"/>
              <w:rPr>
                <w:rFonts w:ascii="Times New Roman" w:hAnsi="Times New Roman" w:cs="Arial"/>
                <w:sz w:val="24"/>
                <w:szCs w:val="24"/>
              </w:rPr>
            </w:pPr>
          </w:p>
        </w:tc>
      </w:tr>
      <w:tr w:rsidR="00EE6318" w:rsidRPr="000F6AD6" w14:paraId="502A9D66" w14:textId="77777777" w:rsidTr="7963D308">
        <w:trPr>
          <w:cnfStyle w:val="000000100000" w:firstRow="0" w:lastRow="0" w:firstColumn="0" w:lastColumn="0" w:oddVBand="0" w:evenVBand="0" w:oddHBand="1" w:evenHBand="0" w:firstRowFirstColumn="0" w:firstRowLastColumn="0" w:lastRowFirstColumn="0" w:lastRowLastColumn="0"/>
        </w:trPr>
        <w:tc>
          <w:tcPr>
            <w:tcW w:w="1134" w:type="dxa"/>
          </w:tcPr>
          <w:p w14:paraId="28E9A0F0" w14:textId="76F0E2CD" w:rsidR="00EE6318" w:rsidRDefault="00EE6318" w:rsidP="00EE6318">
            <w:pPr>
              <w:spacing w:before="100" w:after="200"/>
              <w:rPr>
                <w:rFonts w:ascii="Times New Roman" w:hAnsi="Times New Roman" w:cs="Arial"/>
                <w:sz w:val="24"/>
              </w:rPr>
            </w:pPr>
            <w:r>
              <w:rPr>
                <w:rFonts w:ascii="Times New Roman" w:hAnsi="Times New Roman" w:cs="Arial"/>
                <w:sz w:val="24"/>
              </w:rPr>
              <w:t>5</w:t>
            </w:r>
          </w:p>
        </w:tc>
        <w:tc>
          <w:tcPr>
            <w:tcW w:w="1276" w:type="dxa"/>
          </w:tcPr>
          <w:p w14:paraId="25CFF2C0" w14:textId="3008470C" w:rsidR="00EE6318" w:rsidRPr="000F6AD6" w:rsidRDefault="00EE6318" w:rsidP="00EE6318">
            <w:pPr>
              <w:spacing w:before="100" w:after="200"/>
              <w:rPr>
                <w:rFonts w:ascii="Times New Roman" w:hAnsi="Times New Roman" w:cs="Arial"/>
                <w:sz w:val="24"/>
              </w:rPr>
            </w:pPr>
            <w:r>
              <w:rPr>
                <w:rFonts w:ascii="Times New Roman" w:hAnsi="Times New Roman" w:cs="Arial"/>
                <w:sz w:val="24"/>
              </w:rPr>
              <w:t xml:space="preserve"> </w:t>
            </w:r>
            <w:r w:rsidR="00360E9E">
              <w:rPr>
                <w:rFonts w:ascii="Times New Roman" w:hAnsi="Times New Roman" w:cs="Arial"/>
                <w:sz w:val="24"/>
              </w:rPr>
              <w:t>7.09.23</w:t>
            </w:r>
          </w:p>
        </w:tc>
        <w:tc>
          <w:tcPr>
            <w:tcW w:w="4394" w:type="dxa"/>
            <w:gridSpan w:val="2"/>
          </w:tcPr>
          <w:p w14:paraId="35A0883E" w14:textId="0AD0AD3F" w:rsidR="00EE6318" w:rsidRPr="000F6AD6" w:rsidRDefault="00E148F4" w:rsidP="00EE6318">
            <w:pPr>
              <w:spacing w:before="100" w:after="200"/>
              <w:rPr>
                <w:rFonts w:ascii="Times New Roman" w:hAnsi="Times New Roman" w:cs="Arial"/>
                <w:sz w:val="24"/>
              </w:rPr>
            </w:pPr>
            <w:r>
              <w:rPr>
                <w:rFonts w:ascii="Times New Roman" w:hAnsi="Times New Roman" w:cs="Arial"/>
                <w:sz w:val="24"/>
              </w:rPr>
              <w:t>Full Business Case for PIC</w:t>
            </w:r>
          </w:p>
        </w:tc>
        <w:tc>
          <w:tcPr>
            <w:tcW w:w="3261" w:type="dxa"/>
          </w:tcPr>
          <w:p w14:paraId="6A9779DA" w14:textId="6F00B35C" w:rsidR="00EE6318" w:rsidRPr="000F6AD6" w:rsidRDefault="00EE6318" w:rsidP="7963D308">
            <w:pPr>
              <w:spacing w:before="100" w:after="200"/>
              <w:ind w:left="-108" w:right="-257"/>
              <w:rPr>
                <w:rFonts w:ascii="Times New Roman" w:hAnsi="Times New Roman" w:cs="Arial"/>
                <w:sz w:val="24"/>
                <w:szCs w:val="24"/>
              </w:rPr>
            </w:pPr>
          </w:p>
        </w:tc>
      </w:tr>
    </w:tbl>
    <w:p w14:paraId="4ECB8BF4" w14:textId="77777777" w:rsidR="000F6AD6" w:rsidRPr="000F6AD6" w:rsidRDefault="000F6AD6" w:rsidP="001749A6">
      <w:pPr>
        <w:spacing w:before="240" w:after="120" w:line="240" w:lineRule="auto"/>
        <w:contextualSpacing/>
        <w:rPr>
          <w:rFonts w:ascii="Calibri Light" w:eastAsia="Times New Roman" w:hAnsi="Calibri Light" w:cs="Times New Roman"/>
          <w:b/>
          <w:sz w:val="28"/>
          <w:szCs w:val="20"/>
          <w:lang w:eastAsia="en-GB"/>
        </w:rPr>
      </w:pPr>
      <w:r w:rsidRPr="000F6AD6">
        <w:rPr>
          <w:rFonts w:ascii="Calibri Light" w:eastAsia="Times New Roman" w:hAnsi="Calibri Light" w:cs="Times New Roman"/>
          <w:b/>
          <w:sz w:val="28"/>
          <w:szCs w:val="20"/>
          <w:lang w:eastAsia="en-GB"/>
        </w:rPr>
        <w:t>APPROVAL HISTORY</w:t>
      </w:r>
    </w:p>
    <w:tbl>
      <w:tblPr>
        <w:tblStyle w:val="PlainTable21"/>
        <w:tblW w:w="0" w:type="auto"/>
        <w:tblLook w:val="0420" w:firstRow="1" w:lastRow="0" w:firstColumn="0" w:lastColumn="0" w:noHBand="0" w:noVBand="1"/>
      </w:tblPr>
      <w:tblGrid>
        <w:gridCol w:w="2381"/>
        <w:gridCol w:w="2684"/>
        <w:gridCol w:w="2532"/>
        <w:gridCol w:w="2091"/>
      </w:tblGrid>
      <w:tr w:rsidR="000F6AD6" w:rsidRPr="000F6AD6" w14:paraId="68EDA1DB" w14:textId="77777777" w:rsidTr="7963D308">
        <w:trPr>
          <w:cnfStyle w:val="100000000000" w:firstRow="1" w:lastRow="0" w:firstColumn="0" w:lastColumn="0" w:oddVBand="0" w:evenVBand="0" w:oddHBand="0" w:evenHBand="0" w:firstRowFirstColumn="0" w:firstRowLastColumn="0" w:lastRowFirstColumn="0" w:lastRowLastColumn="0"/>
        </w:trPr>
        <w:tc>
          <w:tcPr>
            <w:tcW w:w="2468" w:type="dxa"/>
          </w:tcPr>
          <w:p w14:paraId="71C4DD7D" w14:textId="77777777" w:rsidR="000F6AD6" w:rsidRPr="000F6AD6" w:rsidRDefault="000F6AD6" w:rsidP="001749A6">
            <w:pPr>
              <w:spacing w:before="100" w:after="200"/>
              <w:rPr>
                <w:rFonts w:ascii="Times New Roman" w:hAnsi="Times New Roman"/>
              </w:rPr>
            </w:pPr>
            <w:r w:rsidRPr="000F6AD6">
              <w:rPr>
                <w:rFonts w:ascii="Times New Roman" w:hAnsi="Times New Roman"/>
              </w:rPr>
              <w:t>NAME</w:t>
            </w:r>
          </w:p>
        </w:tc>
        <w:tc>
          <w:tcPr>
            <w:tcW w:w="2735" w:type="dxa"/>
          </w:tcPr>
          <w:p w14:paraId="2871FA0D" w14:textId="77777777" w:rsidR="000F6AD6" w:rsidRPr="000F6AD6" w:rsidRDefault="000F6AD6" w:rsidP="001749A6">
            <w:pPr>
              <w:spacing w:before="100" w:after="200"/>
              <w:rPr>
                <w:rFonts w:ascii="Times New Roman" w:hAnsi="Times New Roman"/>
              </w:rPr>
            </w:pPr>
            <w:r w:rsidRPr="000F6AD6">
              <w:rPr>
                <w:rFonts w:ascii="Times New Roman" w:hAnsi="Times New Roman"/>
              </w:rPr>
              <w:t>ROLE</w:t>
            </w:r>
          </w:p>
        </w:tc>
        <w:tc>
          <w:tcPr>
            <w:tcW w:w="2599" w:type="dxa"/>
          </w:tcPr>
          <w:p w14:paraId="37927F18" w14:textId="77777777" w:rsidR="000F6AD6" w:rsidRPr="000F6AD6" w:rsidRDefault="000F6AD6" w:rsidP="001749A6">
            <w:pPr>
              <w:spacing w:before="100" w:after="200"/>
              <w:rPr>
                <w:rFonts w:ascii="Times New Roman" w:hAnsi="Times New Roman"/>
              </w:rPr>
            </w:pPr>
            <w:r w:rsidRPr="000F6AD6">
              <w:rPr>
                <w:rFonts w:ascii="Times New Roman" w:hAnsi="Times New Roman"/>
              </w:rPr>
              <w:t>DATE BUSINESS CASE APPROVED</w:t>
            </w:r>
          </w:p>
        </w:tc>
        <w:tc>
          <w:tcPr>
            <w:tcW w:w="2134" w:type="dxa"/>
          </w:tcPr>
          <w:p w14:paraId="0A22824E" w14:textId="77777777" w:rsidR="000F6AD6" w:rsidRPr="000F6AD6" w:rsidRDefault="000F6AD6" w:rsidP="001749A6">
            <w:pPr>
              <w:spacing w:before="100" w:after="200"/>
              <w:rPr>
                <w:rFonts w:ascii="Times New Roman" w:hAnsi="Times New Roman"/>
              </w:rPr>
            </w:pPr>
            <w:r w:rsidRPr="000F6AD6">
              <w:rPr>
                <w:rFonts w:ascii="Times New Roman" w:hAnsi="Times New Roman"/>
              </w:rPr>
              <w:t>VERSION APPROVED</w:t>
            </w:r>
          </w:p>
        </w:tc>
      </w:tr>
      <w:tr w:rsidR="000F6AD6" w:rsidRPr="000F6AD6" w14:paraId="48745568" w14:textId="77777777" w:rsidTr="7963D308">
        <w:trPr>
          <w:cnfStyle w:val="000000100000" w:firstRow="0" w:lastRow="0" w:firstColumn="0" w:lastColumn="0" w:oddVBand="0" w:evenVBand="0" w:oddHBand="1" w:evenHBand="0" w:firstRowFirstColumn="0" w:firstRowLastColumn="0" w:lastRowFirstColumn="0" w:lastRowLastColumn="0"/>
        </w:trPr>
        <w:tc>
          <w:tcPr>
            <w:tcW w:w="2468" w:type="dxa"/>
          </w:tcPr>
          <w:p w14:paraId="7F673F3F" w14:textId="7B3C9E2B" w:rsidR="000F6AD6" w:rsidRPr="000F6AD6" w:rsidRDefault="000F6AD6" w:rsidP="004E7855">
            <w:pPr>
              <w:spacing w:before="100" w:after="200"/>
              <w:rPr>
                <w:rFonts w:ascii="Times New Roman" w:hAnsi="Times New Roman" w:cs="Arial"/>
                <w:b/>
                <w:sz w:val="24"/>
              </w:rPr>
            </w:pPr>
          </w:p>
        </w:tc>
        <w:tc>
          <w:tcPr>
            <w:tcW w:w="2735" w:type="dxa"/>
          </w:tcPr>
          <w:p w14:paraId="36F25B48" w14:textId="77777777" w:rsidR="000F6AD6" w:rsidRPr="000F6AD6" w:rsidRDefault="000F6AD6" w:rsidP="001749A6">
            <w:pPr>
              <w:spacing w:before="100" w:after="200"/>
              <w:rPr>
                <w:rFonts w:ascii="Times New Roman" w:hAnsi="Times New Roman"/>
              </w:rPr>
            </w:pPr>
            <w:r w:rsidRPr="000F6AD6">
              <w:rPr>
                <w:rFonts w:ascii="Times New Roman" w:hAnsi="Times New Roman"/>
              </w:rPr>
              <w:t>SRO</w:t>
            </w:r>
          </w:p>
        </w:tc>
        <w:tc>
          <w:tcPr>
            <w:tcW w:w="2599" w:type="dxa"/>
          </w:tcPr>
          <w:p w14:paraId="0AA4BBB1" w14:textId="77777777" w:rsidR="000F6AD6" w:rsidRPr="000F6AD6" w:rsidRDefault="000F6AD6" w:rsidP="001749A6">
            <w:pPr>
              <w:spacing w:before="100" w:after="200"/>
              <w:rPr>
                <w:rFonts w:ascii="Times New Roman" w:hAnsi="Times New Roman" w:cs="Arial"/>
                <w:b/>
                <w:sz w:val="24"/>
              </w:rPr>
            </w:pPr>
          </w:p>
        </w:tc>
        <w:tc>
          <w:tcPr>
            <w:tcW w:w="2134" w:type="dxa"/>
          </w:tcPr>
          <w:p w14:paraId="6CC1234E" w14:textId="77777777" w:rsidR="000F6AD6" w:rsidRPr="000F6AD6" w:rsidRDefault="000F6AD6" w:rsidP="001749A6">
            <w:pPr>
              <w:spacing w:before="100" w:after="200"/>
              <w:rPr>
                <w:rFonts w:ascii="Times New Roman" w:hAnsi="Times New Roman" w:cs="Arial"/>
                <w:b/>
                <w:sz w:val="24"/>
              </w:rPr>
            </w:pPr>
          </w:p>
        </w:tc>
      </w:tr>
      <w:tr w:rsidR="000F6AD6" w:rsidRPr="000F6AD6" w14:paraId="6CEABFC5" w14:textId="77777777" w:rsidTr="7963D308">
        <w:tc>
          <w:tcPr>
            <w:tcW w:w="2468" w:type="dxa"/>
          </w:tcPr>
          <w:p w14:paraId="31FD4A2D" w14:textId="77777777" w:rsidR="000F6AD6" w:rsidRPr="000F6AD6" w:rsidRDefault="000F6AD6" w:rsidP="001749A6">
            <w:pPr>
              <w:spacing w:before="100" w:after="200"/>
              <w:rPr>
                <w:rFonts w:ascii="Times New Roman" w:hAnsi="Times New Roman" w:cs="Arial"/>
                <w:b/>
                <w:sz w:val="24"/>
              </w:rPr>
            </w:pPr>
          </w:p>
        </w:tc>
        <w:tc>
          <w:tcPr>
            <w:tcW w:w="2735" w:type="dxa"/>
          </w:tcPr>
          <w:p w14:paraId="5D13808E" w14:textId="77777777" w:rsidR="000F6AD6" w:rsidRPr="000F6AD6" w:rsidRDefault="000F6AD6" w:rsidP="001749A6">
            <w:pPr>
              <w:spacing w:before="100" w:after="200"/>
              <w:rPr>
                <w:rFonts w:ascii="Times New Roman" w:hAnsi="Times New Roman"/>
              </w:rPr>
            </w:pPr>
            <w:r w:rsidRPr="000F6AD6">
              <w:rPr>
                <w:rFonts w:ascii="Times New Roman" w:hAnsi="Times New Roman"/>
              </w:rPr>
              <w:t>Project/Programme Board</w:t>
            </w:r>
          </w:p>
        </w:tc>
        <w:tc>
          <w:tcPr>
            <w:tcW w:w="2599" w:type="dxa"/>
          </w:tcPr>
          <w:p w14:paraId="5037AA1E" w14:textId="77777777" w:rsidR="000F6AD6" w:rsidRPr="000F6AD6" w:rsidRDefault="000F6AD6" w:rsidP="001749A6">
            <w:pPr>
              <w:spacing w:before="100" w:after="200"/>
              <w:rPr>
                <w:rFonts w:ascii="Times New Roman" w:hAnsi="Times New Roman" w:cs="Arial"/>
                <w:b/>
                <w:sz w:val="24"/>
              </w:rPr>
            </w:pPr>
          </w:p>
        </w:tc>
        <w:tc>
          <w:tcPr>
            <w:tcW w:w="2134" w:type="dxa"/>
          </w:tcPr>
          <w:p w14:paraId="02861546" w14:textId="77777777" w:rsidR="000F6AD6" w:rsidRPr="000F6AD6" w:rsidRDefault="000F6AD6" w:rsidP="001749A6">
            <w:pPr>
              <w:spacing w:before="100" w:after="200"/>
              <w:rPr>
                <w:rFonts w:ascii="Times New Roman" w:hAnsi="Times New Roman" w:cs="Arial"/>
                <w:b/>
                <w:sz w:val="24"/>
              </w:rPr>
            </w:pPr>
          </w:p>
        </w:tc>
      </w:tr>
      <w:tr w:rsidR="000F6AD6" w:rsidRPr="000F6AD6" w14:paraId="3FBBE7E1" w14:textId="77777777" w:rsidTr="7963D308">
        <w:trPr>
          <w:cnfStyle w:val="000000100000" w:firstRow="0" w:lastRow="0" w:firstColumn="0" w:lastColumn="0" w:oddVBand="0" w:evenVBand="0" w:oddHBand="1" w:evenHBand="0" w:firstRowFirstColumn="0" w:firstRowLastColumn="0" w:lastRowFirstColumn="0" w:lastRowLastColumn="0"/>
        </w:trPr>
        <w:tc>
          <w:tcPr>
            <w:tcW w:w="2468" w:type="dxa"/>
          </w:tcPr>
          <w:p w14:paraId="04CBE242" w14:textId="77777777" w:rsidR="000F6AD6" w:rsidRPr="000F6AD6" w:rsidRDefault="000F6AD6" w:rsidP="001749A6">
            <w:pPr>
              <w:spacing w:before="100" w:after="200"/>
              <w:rPr>
                <w:rFonts w:ascii="Times New Roman" w:hAnsi="Times New Roman" w:cs="Arial"/>
                <w:b/>
                <w:sz w:val="24"/>
              </w:rPr>
            </w:pPr>
          </w:p>
        </w:tc>
        <w:tc>
          <w:tcPr>
            <w:tcW w:w="2735" w:type="dxa"/>
          </w:tcPr>
          <w:p w14:paraId="1CB3A192" w14:textId="77777777" w:rsidR="000F6AD6" w:rsidRPr="000F6AD6" w:rsidRDefault="000F6AD6" w:rsidP="001749A6">
            <w:pPr>
              <w:spacing w:before="100" w:after="200"/>
              <w:rPr>
                <w:rFonts w:ascii="Times New Roman" w:hAnsi="Times New Roman"/>
              </w:rPr>
            </w:pPr>
            <w:r w:rsidRPr="000F6AD6">
              <w:rPr>
                <w:rFonts w:ascii="Times New Roman" w:hAnsi="Times New Roman"/>
              </w:rPr>
              <w:t>Approval body (Group or Investment Committee)</w:t>
            </w:r>
          </w:p>
        </w:tc>
        <w:tc>
          <w:tcPr>
            <w:tcW w:w="2599" w:type="dxa"/>
          </w:tcPr>
          <w:p w14:paraId="324A1C3B" w14:textId="77777777" w:rsidR="000F6AD6" w:rsidRPr="000F6AD6" w:rsidRDefault="000F6AD6" w:rsidP="001749A6">
            <w:pPr>
              <w:spacing w:before="100" w:after="200"/>
              <w:rPr>
                <w:rFonts w:ascii="Times New Roman" w:hAnsi="Times New Roman" w:cs="Arial"/>
                <w:b/>
                <w:sz w:val="24"/>
              </w:rPr>
            </w:pPr>
          </w:p>
        </w:tc>
        <w:tc>
          <w:tcPr>
            <w:tcW w:w="2134" w:type="dxa"/>
          </w:tcPr>
          <w:p w14:paraId="6029D421" w14:textId="77777777" w:rsidR="000F6AD6" w:rsidRPr="000F6AD6" w:rsidRDefault="000F6AD6" w:rsidP="001749A6">
            <w:pPr>
              <w:spacing w:before="100" w:after="200"/>
              <w:rPr>
                <w:rFonts w:ascii="Times New Roman" w:hAnsi="Times New Roman" w:cs="Arial"/>
                <w:b/>
                <w:sz w:val="24"/>
              </w:rPr>
            </w:pPr>
          </w:p>
        </w:tc>
      </w:tr>
    </w:tbl>
    <w:p w14:paraId="4409FA80" w14:textId="393AD48A" w:rsidR="24042F45" w:rsidRDefault="24042F45" w:rsidP="001749A6">
      <w:pPr>
        <w:pStyle w:val="Subtitle"/>
        <w:spacing w:before="120" w:after="120" w:line="240" w:lineRule="auto"/>
        <w:rPr>
          <w:rFonts w:ascii="Calibri Light" w:eastAsia="Calibri Light" w:hAnsi="Calibri Light" w:cs="Calibri Light"/>
          <w:b/>
          <w:bCs/>
          <w:color w:val="000000" w:themeColor="text1"/>
          <w:sz w:val="28"/>
          <w:szCs w:val="28"/>
          <w:lang w:val="en-GB"/>
        </w:rPr>
      </w:pPr>
      <w:r w:rsidRPr="703090C2">
        <w:rPr>
          <w:rFonts w:ascii="Calibri Light" w:eastAsia="Calibri Light" w:hAnsi="Calibri Light" w:cs="Calibri Light"/>
          <w:b/>
          <w:bCs/>
          <w:color w:val="000000" w:themeColor="text1"/>
          <w:sz w:val="28"/>
          <w:szCs w:val="28"/>
        </w:rPr>
        <w:t>Date:</w:t>
      </w:r>
      <w:r w:rsidR="68B4BB64" w:rsidRPr="703090C2">
        <w:rPr>
          <w:rFonts w:ascii="Calibri Light" w:eastAsia="Calibri Light" w:hAnsi="Calibri Light" w:cs="Calibri Light"/>
          <w:b/>
          <w:bCs/>
          <w:color w:val="000000" w:themeColor="text1"/>
          <w:sz w:val="28"/>
          <w:szCs w:val="28"/>
        </w:rPr>
        <w:t xml:space="preserve"> </w:t>
      </w:r>
      <w:r w:rsidR="00241353">
        <w:rPr>
          <w:rFonts w:ascii="Calibri Light" w:eastAsia="Calibri Light" w:hAnsi="Calibri Light" w:cs="Calibri Light"/>
          <w:b/>
          <w:bCs/>
          <w:color w:val="000000" w:themeColor="text1"/>
          <w:sz w:val="28"/>
          <w:szCs w:val="28"/>
        </w:rPr>
        <w:t>26</w:t>
      </w:r>
      <w:r w:rsidR="68B4BB64" w:rsidRPr="703090C2">
        <w:rPr>
          <w:rFonts w:ascii="Calibri Light" w:eastAsia="Calibri Light" w:hAnsi="Calibri Light" w:cs="Calibri Light"/>
          <w:b/>
          <w:bCs/>
          <w:color w:val="000000" w:themeColor="text1"/>
          <w:sz w:val="28"/>
          <w:szCs w:val="28"/>
        </w:rPr>
        <w:t>/</w:t>
      </w:r>
      <w:r w:rsidR="00241353">
        <w:rPr>
          <w:rFonts w:ascii="Calibri Light" w:eastAsia="Calibri Light" w:hAnsi="Calibri Light" w:cs="Calibri Light"/>
          <w:b/>
          <w:bCs/>
          <w:color w:val="000000" w:themeColor="text1"/>
          <w:sz w:val="28"/>
          <w:szCs w:val="28"/>
        </w:rPr>
        <w:t>10</w:t>
      </w:r>
      <w:r w:rsidR="001A5789">
        <w:rPr>
          <w:rFonts w:ascii="Calibri Light" w:eastAsia="Calibri Light" w:hAnsi="Calibri Light" w:cs="Calibri Light"/>
          <w:b/>
          <w:bCs/>
          <w:color w:val="000000" w:themeColor="text1"/>
          <w:sz w:val="28"/>
          <w:szCs w:val="28"/>
        </w:rPr>
        <w:t>/</w:t>
      </w:r>
      <w:r w:rsidR="68B4BB64" w:rsidRPr="703090C2">
        <w:rPr>
          <w:rFonts w:ascii="Calibri Light" w:eastAsia="Calibri Light" w:hAnsi="Calibri Light" w:cs="Calibri Light"/>
          <w:b/>
          <w:bCs/>
          <w:color w:val="000000" w:themeColor="text1"/>
          <w:sz w:val="28"/>
          <w:szCs w:val="28"/>
        </w:rPr>
        <w:t>2023</w:t>
      </w:r>
    </w:p>
    <w:p w14:paraId="37791C92" w14:textId="0B510BD1" w:rsidR="00874C72" w:rsidRPr="00E056C8" w:rsidRDefault="24042F45" w:rsidP="001749A6">
      <w:pPr>
        <w:pStyle w:val="Subtitle"/>
        <w:spacing w:before="120" w:after="120" w:line="240" w:lineRule="auto"/>
        <w:rPr>
          <w:rFonts w:ascii="Calibri Light" w:eastAsia="Calibri Light" w:hAnsi="Calibri Light" w:cs="Calibri Light"/>
          <w:b/>
          <w:bCs/>
          <w:color w:val="000000" w:themeColor="text1"/>
          <w:sz w:val="28"/>
          <w:szCs w:val="28"/>
          <w:lang w:val="en-GB"/>
        </w:rPr>
      </w:pPr>
      <w:r w:rsidRPr="703090C2">
        <w:rPr>
          <w:rFonts w:ascii="Calibri Light" w:eastAsia="Calibri Light" w:hAnsi="Calibri Light" w:cs="Calibri Light"/>
          <w:b/>
          <w:bCs/>
          <w:color w:val="000000" w:themeColor="text1"/>
          <w:sz w:val="28"/>
          <w:szCs w:val="28"/>
        </w:rPr>
        <w:t>Version Number:</w:t>
      </w:r>
      <w:r w:rsidR="3AEC128C" w:rsidRPr="703090C2">
        <w:rPr>
          <w:rFonts w:ascii="Calibri Light" w:eastAsia="Calibri Light" w:hAnsi="Calibri Light" w:cs="Calibri Light"/>
          <w:b/>
          <w:bCs/>
          <w:color w:val="000000" w:themeColor="text1"/>
          <w:sz w:val="28"/>
          <w:szCs w:val="28"/>
        </w:rPr>
        <w:t xml:space="preserve"> </w:t>
      </w:r>
      <w:r w:rsidR="00241353">
        <w:rPr>
          <w:rFonts w:ascii="Calibri Light" w:eastAsia="Calibri Light" w:hAnsi="Calibri Light" w:cs="Calibri Light"/>
          <w:b/>
          <w:bCs/>
          <w:color w:val="000000" w:themeColor="text1"/>
          <w:sz w:val="28"/>
          <w:szCs w:val="28"/>
        </w:rPr>
        <w:t>6</w:t>
      </w:r>
      <w:r w:rsidR="00FE3451">
        <w:rPr>
          <w:rFonts w:ascii="Calibri Light" w:eastAsia="Calibri Light" w:hAnsi="Calibri Light" w:cs="Calibri Light"/>
          <w:b/>
          <w:bCs/>
          <w:color w:val="000000" w:themeColor="text1"/>
          <w:sz w:val="28"/>
          <w:szCs w:val="28"/>
        </w:rPr>
        <w:t xml:space="preserve"> </w:t>
      </w:r>
      <w:r w:rsidR="00874C72">
        <w:rPr>
          <w:rFonts w:ascii="Calibri" w:eastAsia="Calibri" w:hAnsi="Calibri" w:cs="Calibri"/>
          <w:b/>
          <w:bCs/>
          <w:color w:val="000000" w:themeColor="text1"/>
          <w:sz w:val="32"/>
          <w:szCs w:val="32"/>
          <w:lang w:val="en-GB"/>
        </w:rPr>
        <w:br w:type="page"/>
      </w:r>
    </w:p>
    <w:p w14:paraId="3B07D8B7" w14:textId="4DCED310" w:rsidR="24042F45" w:rsidRDefault="24042F45" w:rsidP="001749A6">
      <w:pPr>
        <w:spacing w:before="100" w:after="200" w:line="240" w:lineRule="auto"/>
        <w:jc w:val="center"/>
        <w:rPr>
          <w:rFonts w:ascii="Calibri" w:eastAsia="Calibri" w:hAnsi="Calibri" w:cs="Calibri"/>
          <w:color w:val="000000" w:themeColor="text1"/>
          <w:sz w:val="32"/>
          <w:szCs w:val="32"/>
          <w:lang w:val="en-GB"/>
        </w:rPr>
      </w:pPr>
      <w:r w:rsidRPr="51F291F4">
        <w:rPr>
          <w:rFonts w:ascii="Calibri" w:eastAsia="Calibri" w:hAnsi="Calibri" w:cs="Calibri"/>
          <w:b/>
          <w:bCs/>
          <w:color w:val="000000" w:themeColor="text1"/>
          <w:sz w:val="32"/>
          <w:szCs w:val="32"/>
          <w:lang w:val="en-GB"/>
        </w:rPr>
        <w:lastRenderedPageBreak/>
        <w:t>Business Case Summary Sheet</w:t>
      </w:r>
    </w:p>
    <w:tbl>
      <w:tblPr>
        <w:tblStyle w:val="TableGrid"/>
        <w:tblW w:w="9776" w:type="dxa"/>
        <w:tblLayout w:type="fixed"/>
        <w:tblLook w:val="04A0" w:firstRow="1" w:lastRow="0" w:firstColumn="1" w:lastColumn="0" w:noHBand="0" w:noVBand="1"/>
      </w:tblPr>
      <w:tblGrid>
        <w:gridCol w:w="2835"/>
        <w:gridCol w:w="2405"/>
        <w:gridCol w:w="4536"/>
      </w:tblGrid>
      <w:tr w:rsidR="51F291F4" w14:paraId="64D75A31" w14:textId="77777777" w:rsidTr="7963D308">
        <w:trPr>
          <w:trHeight w:val="735"/>
        </w:trPr>
        <w:tc>
          <w:tcPr>
            <w:tcW w:w="9776" w:type="dxa"/>
            <w:gridSpan w:val="3"/>
            <w:tcBorders>
              <w:bottom w:val="dotted" w:sz="6" w:space="0" w:color="000000" w:themeColor="text1"/>
            </w:tcBorders>
            <w:tcMar>
              <w:left w:w="105" w:type="dxa"/>
              <w:right w:w="105" w:type="dxa"/>
            </w:tcMar>
          </w:tcPr>
          <w:p w14:paraId="4E314145" w14:textId="1C2671E3" w:rsidR="51F291F4" w:rsidRPr="00E056C8" w:rsidRDefault="51F291F4" w:rsidP="001749A6">
            <w:pPr>
              <w:spacing w:before="100" w:after="200"/>
              <w:rPr>
                <w:rFonts w:ascii="Arial Nova" w:eastAsia="Calibri" w:hAnsi="Arial Nova" w:cs="Calibri"/>
              </w:rPr>
            </w:pPr>
            <w:r w:rsidRPr="00E056C8">
              <w:rPr>
                <w:rFonts w:ascii="Arial Nova" w:eastAsia="Calibri" w:hAnsi="Arial Nova" w:cs="Calibri"/>
                <w:b/>
                <w:bCs/>
                <w:lang w:val="en-GB"/>
              </w:rPr>
              <w:t xml:space="preserve">Title:  </w:t>
            </w:r>
            <w:r w:rsidR="1552564C" w:rsidRPr="00E056C8">
              <w:rPr>
                <w:rFonts w:ascii="Arial Nova" w:eastAsia="Calibri" w:hAnsi="Arial Nova" w:cs="Calibri"/>
                <w:b/>
                <w:bCs/>
                <w:lang w:val="en-GB"/>
              </w:rPr>
              <w:t xml:space="preserve">Amazon Fund </w:t>
            </w:r>
            <w:r w:rsidR="00874C72" w:rsidRPr="00E056C8">
              <w:rPr>
                <w:rFonts w:ascii="Arial Nova" w:eastAsia="Calibri" w:hAnsi="Arial Nova" w:cs="Calibri"/>
                <w:b/>
                <w:bCs/>
                <w:lang w:val="en-GB"/>
              </w:rPr>
              <w:t>Programme</w:t>
            </w:r>
          </w:p>
        </w:tc>
      </w:tr>
      <w:tr w:rsidR="6BD06DB9" w14:paraId="042EA15B" w14:textId="77777777" w:rsidTr="7963D308">
        <w:trPr>
          <w:trHeight w:val="405"/>
        </w:trPr>
        <w:tc>
          <w:tcPr>
            <w:tcW w:w="9776" w:type="dxa"/>
            <w:gridSpan w:val="3"/>
            <w:tcBorders>
              <w:top w:val="dotted" w:sz="6" w:space="0" w:color="000000" w:themeColor="text1"/>
              <w:bottom w:val="dotted" w:sz="6" w:space="0" w:color="000000" w:themeColor="text1"/>
            </w:tcBorders>
            <w:tcMar>
              <w:left w:w="105" w:type="dxa"/>
              <w:right w:w="105" w:type="dxa"/>
            </w:tcMar>
          </w:tcPr>
          <w:p w14:paraId="4E1C57C4" w14:textId="77777777" w:rsidR="51F291F4" w:rsidRDefault="51F291F4" w:rsidP="6BD06DB9">
            <w:pPr>
              <w:spacing w:before="100" w:after="200"/>
              <w:jc w:val="both"/>
              <w:rPr>
                <w:rFonts w:ascii="Arial Nova" w:hAnsi="Arial Nova"/>
                <w:lang w:val="en-GB"/>
              </w:rPr>
            </w:pPr>
            <w:r w:rsidRPr="6BD06DB9">
              <w:rPr>
                <w:rFonts w:ascii="Arial Nova" w:eastAsia="Calibri" w:hAnsi="Arial Nova" w:cs="Calibri"/>
                <w:b/>
                <w:bCs/>
                <w:color w:val="000000" w:themeColor="text1"/>
                <w:lang w:val="en-GB"/>
              </w:rPr>
              <w:t>Purpose/Outcomes:</w:t>
            </w:r>
            <w:r w:rsidR="423BD96D" w:rsidRPr="6BD06DB9">
              <w:rPr>
                <w:rFonts w:ascii="Arial Nova" w:eastAsia="Calibri" w:hAnsi="Arial Nova" w:cs="Calibri"/>
                <w:b/>
                <w:bCs/>
                <w:color w:val="000000" w:themeColor="text1"/>
                <w:lang w:val="en-GB"/>
              </w:rPr>
              <w:t xml:space="preserve"> </w:t>
            </w:r>
            <w:r w:rsidR="423BD96D" w:rsidRPr="6BD06DB9">
              <w:rPr>
                <w:rFonts w:ascii="Arial Nova" w:hAnsi="Arial Nova"/>
                <w:lang w:val="en-GB"/>
              </w:rPr>
              <w:t xml:space="preserve">This </w:t>
            </w:r>
            <w:r w:rsidR="5CAA46AC" w:rsidRPr="6BD06DB9">
              <w:rPr>
                <w:rFonts w:ascii="Arial Nova" w:hAnsi="Arial Nova"/>
                <w:lang w:val="en-GB"/>
              </w:rPr>
              <w:t>full</w:t>
            </w:r>
            <w:r w:rsidR="423BD96D" w:rsidRPr="6BD06DB9">
              <w:rPr>
                <w:rFonts w:ascii="Arial Nova" w:hAnsi="Arial Nova"/>
                <w:lang w:val="en-GB"/>
              </w:rPr>
              <w:t xml:space="preserve"> business case (</w:t>
            </w:r>
            <w:r w:rsidR="5CAA46AC" w:rsidRPr="6BD06DB9">
              <w:rPr>
                <w:rFonts w:ascii="Arial Nova" w:hAnsi="Arial Nova"/>
                <w:lang w:val="en-GB"/>
              </w:rPr>
              <w:t>F</w:t>
            </w:r>
            <w:r w:rsidR="423BD96D" w:rsidRPr="6BD06DB9">
              <w:rPr>
                <w:rFonts w:ascii="Arial Nova" w:hAnsi="Arial Nova"/>
                <w:lang w:val="en-GB"/>
              </w:rPr>
              <w:t>BC)</w:t>
            </w:r>
            <w:r w:rsidR="068E529E" w:rsidRPr="6BD06DB9">
              <w:rPr>
                <w:rFonts w:ascii="Arial Nova" w:hAnsi="Arial Nova"/>
                <w:lang w:val="en-GB"/>
              </w:rPr>
              <w:t xml:space="preserve"> </w:t>
            </w:r>
            <w:r w:rsidR="423BD96D" w:rsidRPr="6BD06DB9">
              <w:rPr>
                <w:rFonts w:ascii="Arial Nova" w:hAnsi="Arial Nova"/>
                <w:lang w:val="en-GB"/>
              </w:rPr>
              <w:t xml:space="preserve">seeks </w:t>
            </w:r>
            <w:r w:rsidR="5CAA46AC" w:rsidRPr="6BD06DB9">
              <w:rPr>
                <w:rFonts w:ascii="Arial Nova" w:hAnsi="Arial Nova"/>
                <w:lang w:val="en-GB"/>
              </w:rPr>
              <w:t xml:space="preserve">approval </w:t>
            </w:r>
            <w:r w:rsidR="423BD96D" w:rsidRPr="6BD06DB9">
              <w:rPr>
                <w:rFonts w:ascii="Arial Nova" w:hAnsi="Arial Nova"/>
                <w:lang w:val="en-GB"/>
              </w:rPr>
              <w:t>from PIC to provide £</w:t>
            </w:r>
            <w:r w:rsidR="3C74D741" w:rsidRPr="6BD06DB9">
              <w:rPr>
                <w:rFonts w:ascii="Arial Nova" w:hAnsi="Arial Nova"/>
                <w:lang w:val="en-GB"/>
              </w:rPr>
              <w:t>120</w:t>
            </w:r>
            <w:r w:rsidR="423BD96D" w:rsidRPr="6BD06DB9">
              <w:rPr>
                <w:rFonts w:ascii="Arial Nova" w:hAnsi="Arial Nova"/>
                <w:lang w:val="en-GB"/>
              </w:rPr>
              <w:t xml:space="preserve"> million for a UK International Climate Finance (ICF) contribution to the Brazilian Amazon Fund over </w:t>
            </w:r>
            <w:r w:rsidR="1587ED67" w:rsidRPr="6BD06DB9">
              <w:rPr>
                <w:rFonts w:ascii="Arial Nova" w:hAnsi="Arial Nova"/>
                <w:lang w:val="en-GB"/>
              </w:rPr>
              <w:t>5</w:t>
            </w:r>
            <w:r w:rsidR="423BD96D" w:rsidRPr="6BD06DB9">
              <w:rPr>
                <w:rFonts w:ascii="Arial Nova" w:hAnsi="Arial Nova"/>
                <w:lang w:val="en-GB"/>
              </w:rPr>
              <w:t xml:space="preserve"> year</w:t>
            </w:r>
            <w:r w:rsidR="068E529E" w:rsidRPr="6BD06DB9">
              <w:rPr>
                <w:rFonts w:ascii="Arial Nova" w:hAnsi="Arial Nova"/>
                <w:lang w:val="en-GB"/>
              </w:rPr>
              <w:t>s</w:t>
            </w:r>
            <w:r w:rsidR="423BD96D" w:rsidRPr="6BD06DB9">
              <w:rPr>
                <w:rFonts w:ascii="Arial Nova" w:hAnsi="Arial Nova"/>
                <w:lang w:val="en-GB"/>
              </w:rPr>
              <w:t xml:space="preserve"> </w:t>
            </w:r>
            <w:r w:rsidR="068E529E" w:rsidRPr="6BD06DB9">
              <w:rPr>
                <w:rFonts w:ascii="Arial Nova" w:hAnsi="Arial Nova"/>
                <w:lang w:val="en-GB"/>
              </w:rPr>
              <w:t xml:space="preserve">starting </w:t>
            </w:r>
            <w:r w:rsidR="423BD96D" w:rsidRPr="6BD06DB9">
              <w:rPr>
                <w:rFonts w:ascii="Arial Nova" w:hAnsi="Arial Nova"/>
                <w:lang w:val="en-GB"/>
              </w:rPr>
              <w:t xml:space="preserve">from FY </w:t>
            </w:r>
            <w:r w:rsidR="1CB6858E" w:rsidRPr="6BD06DB9">
              <w:rPr>
                <w:rFonts w:ascii="Arial Nova" w:hAnsi="Arial Nova"/>
                <w:lang w:val="en-GB"/>
              </w:rPr>
              <w:t>20</w:t>
            </w:r>
            <w:r w:rsidR="1524B944" w:rsidRPr="6BD06DB9">
              <w:rPr>
                <w:rFonts w:ascii="Arial Nova" w:hAnsi="Arial Nova"/>
                <w:lang w:val="en-GB"/>
              </w:rPr>
              <w:t>2</w:t>
            </w:r>
            <w:r w:rsidR="53CD59B3" w:rsidRPr="6BD06DB9">
              <w:rPr>
                <w:rFonts w:ascii="Arial Nova" w:hAnsi="Arial Nova"/>
                <w:lang w:val="en-GB"/>
              </w:rPr>
              <w:t>3/24</w:t>
            </w:r>
            <w:r w:rsidR="08BFC8C8" w:rsidRPr="6BD06DB9">
              <w:rPr>
                <w:rFonts w:ascii="Arial Nova" w:hAnsi="Arial Nova"/>
                <w:lang w:val="en-GB"/>
              </w:rPr>
              <w:t>.</w:t>
            </w:r>
            <w:r w:rsidR="423BD96D" w:rsidRPr="6BD06DB9">
              <w:rPr>
                <w:rFonts w:ascii="Arial Nova" w:hAnsi="Arial Nova"/>
                <w:lang w:val="en-GB"/>
              </w:rPr>
              <w:t xml:space="preserve"> </w:t>
            </w:r>
            <w:r w:rsidR="18534847" w:rsidRPr="6BD06DB9">
              <w:rPr>
                <w:rFonts w:ascii="Arial Nova" w:hAnsi="Arial Nova"/>
                <w:lang w:val="en-GB"/>
              </w:rPr>
              <w:t>Established in 2008 and managed by t</w:t>
            </w:r>
            <w:r w:rsidR="44EBAEC1" w:rsidRPr="6BD06DB9">
              <w:rPr>
                <w:rFonts w:ascii="Arial Nova" w:hAnsi="Arial Nova"/>
                <w:lang w:val="en-GB"/>
              </w:rPr>
              <w:t>he Brazilian</w:t>
            </w:r>
            <w:r w:rsidR="18534847" w:rsidRPr="6BD06DB9">
              <w:rPr>
                <w:rFonts w:ascii="Arial Nova" w:hAnsi="Arial Nova"/>
                <w:lang w:val="en-GB"/>
              </w:rPr>
              <w:t xml:space="preserve"> Development Bank, BNDES, the Amazon Fund </w:t>
            </w:r>
            <w:r w:rsidR="50AE61D3" w:rsidRPr="6BD06DB9">
              <w:rPr>
                <w:rFonts w:ascii="Arial Nova" w:hAnsi="Arial Nova"/>
                <w:lang w:val="en-GB"/>
              </w:rPr>
              <w:t xml:space="preserve">is a mechanism </w:t>
            </w:r>
            <w:r w:rsidR="18534847" w:rsidRPr="6BD06DB9">
              <w:rPr>
                <w:rFonts w:ascii="Arial Nova" w:hAnsi="Arial Nova"/>
                <w:lang w:val="en-GB"/>
              </w:rPr>
              <w:t xml:space="preserve">to </w:t>
            </w:r>
            <w:r w:rsidR="302DA712" w:rsidRPr="6BD06DB9">
              <w:rPr>
                <w:rFonts w:ascii="Arial Nova" w:hAnsi="Arial Nova"/>
                <w:lang w:val="en-GB"/>
              </w:rPr>
              <w:t xml:space="preserve">raise </w:t>
            </w:r>
            <w:r w:rsidR="18534847" w:rsidRPr="6BD06DB9">
              <w:rPr>
                <w:rFonts w:ascii="Arial Nova" w:hAnsi="Arial Nova"/>
                <w:lang w:val="en-GB"/>
              </w:rPr>
              <w:t xml:space="preserve">results-based finance </w:t>
            </w:r>
            <w:r w:rsidR="466CECB9" w:rsidRPr="6BD06DB9">
              <w:rPr>
                <w:rFonts w:ascii="Arial Nova" w:hAnsi="Arial Nova"/>
                <w:lang w:val="en-GB"/>
              </w:rPr>
              <w:t>for</w:t>
            </w:r>
            <w:r w:rsidR="3B779B2F" w:rsidRPr="6BD06DB9">
              <w:rPr>
                <w:rFonts w:ascii="Arial Nova" w:hAnsi="Arial Nova"/>
                <w:lang w:val="en-GB"/>
              </w:rPr>
              <w:t xml:space="preserve"> Brazil’s achievements in reducing</w:t>
            </w:r>
            <w:r w:rsidR="466CECB9" w:rsidRPr="6BD06DB9">
              <w:rPr>
                <w:rFonts w:ascii="Arial Nova" w:hAnsi="Arial Nova"/>
                <w:lang w:val="en-GB"/>
              </w:rPr>
              <w:t xml:space="preserve"> </w:t>
            </w:r>
            <w:r w:rsidR="1D53DCB8" w:rsidRPr="6BD06DB9">
              <w:rPr>
                <w:rFonts w:ascii="Arial Nova" w:hAnsi="Arial Nova"/>
                <w:lang w:val="en-GB"/>
              </w:rPr>
              <w:t>emissions</w:t>
            </w:r>
            <w:r w:rsidR="3B779B2F" w:rsidRPr="6BD06DB9">
              <w:rPr>
                <w:rFonts w:ascii="Arial Nova" w:hAnsi="Arial Nova"/>
                <w:lang w:val="en-GB"/>
              </w:rPr>
              <w:t xml:space="preserve"> from </w:t>
            </w:r>
            <w:r w:rsidR="18534847" w:rsidRPr="6BD06DB9">
              <w:rPr>
                <w:rFonts w:ascii="Arial Nova" w:hAnsi="Arial Nova"/>
                <w:lang w:val="en-GB"/>
              </w:rPr>
              <w:t>deforestation</w:t>
            </w:r>
            <w:r w:rsidR="1D53DCB8" w:rsidRPr="6BD06DB9">
              <w:rPr>
                <w:rFonts w:ascii="Arial Nova" w:hAnsi="Arial Nova"/>
                <w:lang w:val="en-GB"/>
              </w:rPr>
              <w:t xml:space="preserve">. </w:t>
            </w:r>
            <w:r w:rsidR="46F93811" w:rsidRPr="6BD06DB9">
              <w:rPr>
                <w:rFonts w:ascii="Arial Nova" w:hAnsi="Arial Nova"/>
                <w:lang w:val="en-GB"/>
              </w:rPr>
              <w:t>The funds raised are</w:t>
            </w:r>
            <w:r w:rsidR="18534847" w:rsidRPr="6BD06DB9">
              <w:rPr>
                <w:rFonts w:ascii="Arial Nova" w:hAnsi="Arial Nova"/>
                <w:lang w:val="en-GB"/>
              </w:rPr>
              <w:t xml:space="preserve"> reinvest</w:t>
            </w:r>
            <w:r w:rsidR="46F93811" w:rsidRPr="6BD06DB9">
              <w:rPr>
                <w:rFonts w:ascii="Arial Nova" w:hAnsi="Arial Nova"/>
                <w:lang w:val="en-GB"/>
              </w:rPr>
              <w:t>ed</w:t>
            </w:r>
            <w:r w:rsidR="18534847" w:rsidRPr="6BD06DB9">
              <w:rPr>
                <w:rFonts w:ascii="Arial Nova" w:hAnsi="Arial Nova"/>
                <w:lang w:val="en-GB"/>
              </w:rPr>
              <w:t xml:space="preserve"> in </w:t>
            </w:r>
            <w:r w:rsidR="46F93811" w:rsidRPr="6BD06DB9">
              <w:rPr>
                <w:rFonts w:ascii="Arial Nova" w:hAnsi="Arial Nova"/>
                <w:lang w:val="en-GB"/>
              </w:rPr>
              <w:t>the continued</w:t>
            </w:r>
            <w:r w:rsidR="18534847" w:rsidRPr="6BD06DB9">
              <w:rPr>
                <w:rFonts w:ascii="Arial Nova" w:hAnsi="Arial Nova"/>
                <w:lang w:val="en-GB"/>
              </w:rPr>
              <w:t xml:space="preserve"> protection </w:t>
            </w:r>
            <w:r w:rsidR="46F93811" w:rsidRPr="6BD06DB9">
              <w:rPr>
                <w:rFonts w:ascii="Arial Nova" w:hAnsi="Arial Nova"/>
                <w:lang w:val="en-GB"/>
              </w:rPr>
              <w:t>of the Brazilian Amazon</w:t>
            </w:r>
            <w:r w:rsidR="3C1C1A9A" w:rsidRPr="6BD06DB9">
              <w:rPr>
                <w:rFonts w:ascii="Arial Nova" w:hAnsi="Arial Nova"/>
                <w:lang w:val="en-GB"/>
              </w:rPr>
              <w:t xml:space="preserve"> in line with government policies</w:t>
            </w:r>
            <w:r w:rsidR="01F887CF" w:rsidRPr="6BD06DB9">
              <w:rPr>
                <w:rFonts w:ascii="Arial Nova" w:hAnsi="Arial Nova"/>
                <w:lang w:val="en-GB"/>
              </w:rPr>
              <w:t xml:space="preserve"> on monitoring and controlling deforestation</w:t>
            </w:r>
            <w:r w:rsidR="50A83358" w:rsidRPr="6BD06DB9">
              <w:rPr>
                <w:rFonts w:ascii="Arial Nova" w:hAnsi="Arial Nova"/>
                <w:lang w:val="en-GB"/>
              </w:rPr>
              <w:t xml:space="preserve">, </w:t>
            </w:r>
            <w:r w:rsidR="322B70FB" w:rsidRPr="6BD06DB9">
              <w:rPr>
                <w:rFonts w:ascii="Arial Nova" w:hAnsi="Arial Nova"/>
                <w:lang w:val="en-GB"/>
              </w:rPr>
              <w:t>implementing REDD+ activities</w:t>
            </w:r>
            <w:r w:rsidR="50A83358" w:rsidRPr="6BD06DB9">
              <w:rPr>
                <w:rFonts w:ascii="Arial Nova" w:hAnsi="Arial Nova"/>
                <w:lang w:val="en-GB"/>
              </w:rPr>
              <w:t xml:space="preserve"> and delivering </w:t>
            </w:r>
            <w:r w:rsidR="4323934C" w:rsidRPr="6BD06DB9">
              <w:rPr>
                <w:rFonts w:ascii="Arial Nova" w:hAnsi="Arial Nova"/>
                <w:lang w:val="en-GB"/>
              </w:rPr>
              <w:t>sustainable development.</w:t>
            </w:r>
            <w:r w:rsidR="18534847" w:rsidRPr="6BD06DB9">
              <w:rPr>
                <w:rFonts w:ascii="Arial Nova" w:hAnsi="Arial Nova"/>
                <w:lang w:val="en-GB"/>
              </w:rPr>
              <w:t xml:space="preserve"> </w:t>
            </w:r>
          </w:p>
          <w:p w14:paraId="72B4B04C" w14:textId="1C7F4E98" w:rsidR="3352662B" w:rsidRDefault="3352662B" w:rsidP="6BD06DB9">
            <w:pPr>
              <w:spacing w:before="100" w:after="200"/>
              <w:jc w:val="both"/>
              <w:rPr>
                <w:rFonts w:ascii="Arial Nova" w:hAnsi="Arial Nova"/>
                <w:lang w:val="en-GB"/>
              </w:rPr>
            </w:pPr>
            <w:r w:rsidRPr="6BD06DB9">
              <w:rPr>
                <w:rFonts w:ascii="Arial Nova" w:hAnsi="Arial Nova"/>
                <w:lang w:val="en-GB"/>
              </w:rPr>
              <w:t xml:space="preserve">HMG funding will </w:t>
            </w:r>
            <w:r w:rsidR="1BE44ACD" w:rsidRPr="6BD06DB9">
              <w:rPr>
                <w:rFonts w:ascii="Arial Nova" w:hAnsi="Arial Nova"/>
                <w:lang w:val="en-GB"/>
              </w:rPr>
              <w:t>s</w:t>
            </w:r>
            <w:r w:rsidR="3D4DA89F" w:rsidRPr="6BD06DB9">
              <w:rPr>
                <w:rFonts w:ascii="Arial Nova" w:hAnsi="Arial Nova"/>
                <w:lang w:val="en-GB"/>
              </w:rPr>
              <w:t>upport the Brazilian government to</w:t>
            </w:r>
            <w:r w:rsidR="06A4BD1F" w:rsidRPr="6BD06DB9">
              <w:rPr>
                <w:rFonts w:ascii="Arial Nova" w:hAnsi="Arial Nova"/>
                <w:lang w:val="en-GB"/>
              </w:rPr>
              <w:t xml:space="preserve"> deliver on its land-based mitigation goals and NDC targets for forests by</w:t>
            </w:r>
            <w:r w:rsidR="3D4DA89F" w:rsidRPr="6BD06DB9">
              <w:rPr>
                <w:rFonts w:ascii="Arial Nova" w:hAnsi="Arial Nova"/>
                <w:lang w:val="en-GB"/>
              </w:rPr>
              <w:t xml:space="preserve"> </w:t>
            </w:r>
            <w:r w:rsidR="1BE44ACD" w:rsidRPr="6BD06DB9">
              <w:rPr>
                <w:rFonts w:ascii="Arial Nova" w:hAnsi="Arial Nova"/>
                <w:lang w:val="en-GB"/>
              </w:rPr>
              <w:t>strengthen</w:t>
            </w:r>
            <w:r w:rsidR="06A4BD1F" w:rsidRPr="6BD06DB9">
              <w:rPr>
                <w:rFonts w:ascii="Arial Nova" w:hAnsi="Arial Nova"/>
                <w:lang w:val="en-GB"/>
              </w:rPr>
              <w:t>ing</w:t>
            </w:r>
            <w:r w:rsidR="1BE44ACD" w:rsidRPr="6BD06DB9">
              <w:rPr>
                <w:rFonts w:ascii="Arial Nova" w:hAnsi="Arial Nova"/>
                <w:lang w:val="en-GB"/>
              </w:rPr>
              <w:t xml:space="preserve"> governance and land use planning</w:t>
            </w:r>
            <w:r w:rsidR="41981E67" w:rsidRPr="6BD06DB9">
              <w:rPr>
                <w:rFonts w:ascii="Arial Nova" w:hAnsi="Arial Nova"/>
                <w:lang w:val="en-GB"/>
              </w:rPr>
              <w:t>;</w:t>
            </w:r>
            <w:r w:rsidR="3D4DA89F" w:rsidRPr="6BD06DB9">
              <w:rPr>
                <w:rFonts w:ascii="Arial Nova" w:hAnsi="Arial Nova"/>
                <w:lang w:val="en-GB"/>
              </w:rPr>
              <w:t xml:space="preserve"> contribute to reducing poverty and inequality </w:t>
            </w:r>
            <w:r w:rsidR="41981E67" w:rsidRPr="6BD06DB9">
              <w:rPr>
                <w:rFonts w:ascii="Arial Nova" w:hAnsi="Arial Nova"/>
                <w:lang w:val="en-GB"/>
              </w:rPr>
              <w:t>among vulnerable groups, particularly indigenous peoples, other traditional communities, an</w:t>
            </w:r>
            <w:r w:rsidR="279B13FA" w:rsidRPr="6BD06DB9">
              <w:rPr>
                <w:rFonts w:ascii="Arial Nova" w:hAnsi="Arial Nova"/>
                <w:lang w:val="en-GB"/>
              </w:rPr>
              <w:t xml:space="preserve">d </w:t>
            </w:r>
            <w:r w:rsidR="41981E67" w:rsidRPr="6BD06DB9">
              <w:rPr>
                <w:rFonts w:ascii="Arial Nova" w:hAnsi="Arial Nova"/>
                <w:lang w:val="en-GB"/>
              </w:rPr>
              <w:t xml:space="preserve">women and girls; </w:t>
            </w:r>
            <w:r w:rsidR="3D4DA89F" w:rsidRPr="6BD06DB9">
              <w:rPr>
                <w:rFonts w:ascii="Arial Nova" w:hAnsi="Arial Nova"/>
                <w:lang w:val="en-GB"/>
              </w:rPr>
              <w:t xml:space="preserve">and accelerate the flow of results-based finance for REDD+ </w:t>
            </w:r>
            <w:r w:rsidR="1BE44ACD" w:rsidRPr="6BD06DB9">
              <w:rPr>
                <w:rFonts w:ascii="Arial Nova" w:hAnsi="Arial Nova"/>
                <w:lang w:val="en-GB"/>
              </w:rPr>
              <w:t xml:space="preserve">while also </w:t>
            </w:r>
            <w:r w:rsidR="3D4DA89F" w:rsidRPr="6BD06DB9">
              <w:rPr>
                <w:rFonts w:ascii="Arial Nova" w:hAnsi="Arial Nova"/>
                <w:lang w:val="en-GB"/>
              </w:rPr>
              <w:t>unlock</w:t>
            </w:r>
            <w:r w:rsidR="1BE44ACD" w:rsidRPr="6BD06DB9">
              <w:rPr>
                <w:rFonts w:ascii="Arial Nova" w:hAnsi="Arial Nova"/>
                <w:lang w:val="en-GB"/>
              </w:rPr>
              <w:t>ing</w:t>
            </w:r>
            <w:r w:rsidR="3D4DA89F" w:rsidRPr="6BD06DB9">
              <w:rPr>
                <w:rFonts w:ascii="Arial Nova" w:hAnsi="Arial Nova"/>
                <w:lang w:val="en-GB"/>
              </w:rPr>
              <w:t xml:space="preserve"> other climate finance opportunities. </w:t>
            </w:r>
          </w:p>
        </w:tc>
      </w:tr>
      <w:tr w:rsidR="51F291F4" w14:paraId="6A886C15" w14:textId="77777777" w:rsidTr="7963D308">
        <w:trPr>
          <w:trHeight w:val="405"/>
        </w:trPr>
        <w:tc>
          <w:tcPr>
            <w:tcW w:w="5240" w:type="dxa"/>
            <w:gridSpan w:val="2"/>
            <w:tcBorders>
              <w:top w:val="dotted" w:sz="6" w:space="0" w:color="000000" w:themeColor="text1"/>
              <w:bottom w:val="dotted" w:sz="6" w:space="0" w:color="000000" w:themeColor="text1"/>
              <w:right w:val="dotted" w:sz="6" w:space="0" w:color="000000" w:themeColor="text1"/>
            </w:tcBorders>
            <w:tcMar>
              <w:left w:w="105" w:type="dxa"/>
              <w:right w:w="105" w:type="dxa"/>
            </w:tcMar>
          </w:tcPr>
          <w:p w14:paraId="3DB01E8B" w14:textId="2B280F36" w:rsidR="51F291F4" w:rsidRPr="00E056C8" w:rsidRDefault="51F291F4" w:rsidP="001749A6">
            <w:pPr>
              <w:spacing w:before="100" w:after="200"/>
              <w:rPr>
                <w:rFonts w:ascii="Arial Nova" w:eastAsia="Calibri" w:hAnsi="Arial Nova" w:cs="Calibri"/>
                <w:b/>
                <w:bCs/>
                <w:lang w:val="en-GB"/>
              </w:rPr>
            </w:pPr>
            <w:r w:rsidRPr="00E056C8">
              <w:rPr>
                <w:rFonts w:ascii="Arial Nova" w:eastAsia="Calibri" w:hAnsi="Arial Nova" w:cs="Calibri"/>
                <w:b/>
                <w:bCs/>
                <w:lang w:val="en-GB"/>
              </w:rPr>
              <w:t xml:space="preserve">Value: </w:t>
            </w:r>
            <w:r w:rsidR="351D5A48" w:rsidRPr="00E056C8">
              <w:rPr>
                <w:rFonts w:ascii="Arial Nova" w:eastAsia="Calibri" w:hAnsi="Arial Nova" w:cs="Calibri"/>
                <w:lang w:val="en-GB"/>
              </w:rPr>
              <w:t>£</w:t>
            </w:r>
            <w:r w:rsidR="00E43233" w:rsidRPr="00E056C8">
              <w:rPr>
                <w:rFonts w:ascii="Arial Nova" w:eastAsia="Calibri" w:hAnsi="Arial Nova" w:cs="Calibri"/>
                <w:lang w:val="en-GB"/>
              </w:rPr>
              <w:t>120</w:t>
            </w:r>
            <w:r w:rsidR="351D5A48" w:rsidRPr="00E056C8">
              <w:rPr>
                <w:rFonts w:ascii="Arial Nova" w:eastAsia="Calibri" w:hAnsi="Arial Nova" w:cs="Calibri"/>
                <w:lang w:val="en-GB"/>
              </w:rPr>
              <w:t xml:space="preserve"> M</w:t>
            </w:r>
          </w:p>
        </w:tc>
        <w:tc>
          <w:tcPr>
            <w:tcW w:w="4536" w:type="dxa"/>
            <w:tcBorders>
              <w:top w:val="dotted" w:sz="6" w:space="0" w:color="000000" w:themeColor="text1"/>
              <w:left w:val="dotted" w:sz="6" w:space="0" w:color="000000" w:themeColor="text1"/>
              <w:bottom w:val="dotted" w:sz="6" w:space="0" w:color="000000" w:themeColor="text1"/>
            </w:tcBorders>
            <w:tcMar>
              <w:left w:w="105" w:type="dxa"/>
              <w:right w:w="105" w:type="dxa"/>
            </w:tcMar>
          </w:tcPr>
          <w:p w14:paraId="03CE824E" w14:textId="00267568" w:rsidR="51F291F4" w:rsidRPr="00E056C8" w:rsidRDefault="51F291F4" w:rsidP="001749A6">
            <w:pPr>
              <w:spacing w:before="100" w:after="200"/>
              <w:rPr>
                <w:rFonts w:ascii="Arial Nova" w:eastAsia="Calibri" w:hAnsi="Arial Nova" w:cs="Calibri"/>
              </w:rPr>
            </w:pPr>
            <w:r w:rsidRPr="00E056C8">
              <w:rPr>
                <w:rFonts w:ascii="Arial Nova" w:eastAsia="Calibri" w:hAnsi="Arial Nova" w:cs="Calibri"/>
                <w:b/>
                <w:bCs/>
                <w:lang w:val="en-GB"/>
              </w:rPr>
              <w:t xml:space="preserve">Country/ Region: </w:t>
            </w:r>
            <w:r w:rsidR="50BA8513" w:rsidRPr="00E056C8">
              <w:rPr>
                <w:rFonts w:ascii="Arial Nova" w:eastAsia="Calibri" w:hAnsi="Arial Nova" w:cs="Calibri"/>
                <w:lang w:val="en-GB"/>
              </w:rPr>
              <w:t>Brazil</w:t>
            </w:r>
          </w:p>
        </w:tc>
      </w:tr>
      <w:tr w:rsidR="51F291F4" w14:paraId="3F8AEDA2" w14:textId="77777777" w:rsidTr="7963D308">
        <w:trPr>
          <w:trHeight w:val="405"/>
        </w:trPr>
        <w:tc>
          <w:tcPr>
            <w:tcW w:w="9776" w:type="dxa"/>
            <w:gridSpan w:val="3"/>
            <w:tcBorders>
              <w:top w:val="dotted" w:sz="6" w:space="0" w:color="000000" w:themeColor="text1"/>
              <w:bottom w:val="dotted" w:sz="6" w:space="0" w:color="000000" w:themeColor="text1"/>
              <w:right w:val="dotted" w:sz="6" w:space="0" w:color="000000" w:themeColor="text1"/>
            </w:tcBorders>
            <w:tcMar>
              <w:left w:w="105" w:type="dxa"/>
              <w:right w:w="105" w:type="dxa"/>
            </w:tcMar>
          </w:tcPr>
          <w:p w14:paraId="2B53482A" w14:textId="29E9B6C2" w:rsidR="51F291F4" w:rsidRPr="00E056C8" w:rsidRDefault="51F291F4" w:rsidP="001749A6">
            <w:pPr>
              <w:spacing w:before="100" w:after="200"/>
              <w:rPr>
                <w:rFonts w:ascii="Arial Nova" w:eastAsia="Calibri" w:hAnsi="Arial Nova" w:cs="Calibri"/>
                <w:b/>
                <w:bCs/>
                <w:lang w:val="en-GB"/>
              </w:rPr>
            </w:pPr>
            <w:r w:rsidRPr="7963D308">
              <w:rPr>
                <w:rFonts w:ascii="Arial Nova" w:eastAsia="Calibri" w:hAnsi="Arial Nova" w:cs="Calibri"/>
                <w:b/>
                <w:bCs/>
                <w:lang w:val="en-GB"/>
              </w:rPr>
              <w:t xml:space="preserve">Senior Responsible Owner: </w:t>
            </w:r>
          </w:p>
        </w:tc>
      </w:tr>
      <w:tr w:rsidR="51F291F4" w14:paraId="41E8682A" w14:textId="77777777" w:rsidTr="7963D308">
        <w:trPr>
          <w:trHeight w:val="300"/>
        </w:trPr>
        <w:tc>
          <w:tcPr>
            <w:tcW w:w="2835" w:type="dxa"/>
            <w:tcBorders>
              <w:top w:val="dotted" w:sz="6" w:space="0" w:color="000000" w:themeColor="text1"/>
              <w:bottom w:val="dotted" w:sz="6" w:space="0" w:color="000000" w:themeColor="text1"/>
              <w:right w:val="dotted" w:sz="6" w:space="0" w:color="000000" w:themeColor="text1"/>
            </w:tcBorders>
            <w:tcMar>
              <w:left w:w="105" w:type="dxa"/>
              <w:right w:w="105" w:type="dxa"/>
            </w:tcMar>
          </w:tcPr>
          <w:p w14:paraId="5F311DEE" w14:textId="5FBCDE62" w:rsidR="51F291F4" w:rsidRPr="00E056C8" w:rsidRDefault="51F291F4" w:rsidP="001749A6">
            <w:pPr>
              <w:spacing w:before="100" w:after="200"/>
              <w:rPr>
                <w:rFonts w:ascii="Arial Nova" w:eastAsia="Calibri" w:hAnsi="Arial Nova" w:cs="Calibri"/>
              </w:rPr>
            </w:pPr>
            <w:r w:rsidRPr="00E056C8">
              <w:rPr>
                <w:rFonts w:ascii="Arial Nova" w:eastAsia="Calibri" w:hAnsi="Arial Nova" w:cs="Calibri"/>
                <w:b/>
                <w:bCs/>
                <w:lang w:val="en-GB"/>
              </w:rPr>
              <w:t xml:space="preserve">Project Code: </w:t>
            </w:r>
          </w:p>
          <w:p w14:paraId="2A489C57" w14:textId="549441F6" w:rsidR="51F291F4" w:rsidRPr="00E056C8" w:rsidRDefault="1DF76877" w:rsidP="001749A6">
            <w:pPr>
              <w:spacing w:before="100" w:after="200"/>
              <w:rPr>
                <w:rFonts w:ascii="Arial Nova" w:eastAsia="Calibri" w:hAnsi="Arial Nova" w:cs="Calibri"/>
              </w:rPr>
            </w:pPr>
            <w:r w:rsidRPr="00E056C8">
              <w:rPr>
                <w:rFonts w:ascii="Arial Nova" w:eastAsia="Calibri" w:hAnsi="Arial Nova" w:cs="Calibri"/>
              </w:rPr>
              <w:t>DPO-2311</w:t>
            </w:r>
          </w:p>
        </w:tc>
        <w:tc>
          <w:tcPr>
            <w:tcW w:w="2405" w:type="dxa"/>
            <w:tcBorders>
              <w:top w:val="dotted" w:sz="6" w:space="0" w:color="000000" w:themeColor="text1"/>
              <w:left w:val="dotted" w:sz="6" w:space="0" w:color="000000" w:themeColor="text1"/>
              <w:bottom w:val="dotted" w:sz="6" w:space="0" w:color="000000" w:themeColor="text1"/>
              <w:right w:val="dotted" w:sz="6" w:space="0" w:color="000000" w:themeColor="text1"/>
            </w:tcBorders>
            <w:tcMar>
              <w:left w:w="105" w:type="dxa"/>
              <w:right w:w="105" w:type="dxa"/>
            </w:tcMar>
          </w:tcPr>
          <w:p w14:paraId="58DD4168" w14:textId="6AD3BCCB" w:rsidR="51F291F4" w:rsidRPr="00E056C8" w:rsidRDefault="51F291F4" w:rsidP="001749A6">
            <w:pPr>
              <w:spacing w:before="100" w:after="200"/>
              <w:rPr>
                <w:rFonts w:ascii="Arial Nova" w:eastAsia="Calibri" w:hAnsi="Arial Nova" w:cs="Calibri"/>
              </w:rPr>
            </w:pPr>
            <w:r w:rsidRPr="00E056C8">
              <w:rPr>
                <w:rFonts w:ascii="Arial Nova" w:eastAsia="Calibri" w:hAnsi="Arial Nova" w:cs="Calibri"/>
                <w:b/>
                <w:bCs/>
                <w:lang w:val="en-GB"/>
              </w:rPr>
              <w:t xml:space="preserve">Start Date: </w:t>
            </w:r>
            <w:r w:rsidR="05DFFFE1" w:rsidRPr="00A04779">
              <w:rPr>
                <w:rFonts w:ascii="Arial Nova" w:eastAsia="Calibri" w:hAnsi="Arial Nova" w:cs="Calibri"/>
                <w:lang w:val="en-GB"/>
              </w:rPr>
              <w:t>FY 2</w:t>
            </w:r>
            <w:r w:rsidR="009E1089" w:rsidRPr="00A04779">
              <w:rPr>
                <w:rFonts w:ascii="Arial Nova" w:eastAsia="Calibri" w:hAnsi="Arial Nova" w:cs="Calibri"/>
                <w:lang w:val="en-GB"/>
              </w:rPr>
              <w:t>3</w:t>
            </w:r>
            <w:r w:rsidR="05DFFFE1" w:rsidRPr="00A04779">
              <w:rPr>
                <w:rFonts w:ascii="Arial Nova" w:eastAsia="Calibri" w:hAnsi="Arial Nova" w:cs="Calibri"/>
                <w:lang w:val="en-GB"/>
              </w:rPr>
              <w:t>/2</w:t>
            </w:r>
            <w:r w:rsidR="009E1089" w:rsidRPr="00A04779">
              <w:rPr>
                <w:rFonts w:ascii="Arial Nova" w:eastAsia="Calibri" w:hAnsi="Arial Nova" w:cs="Calibri"/>
                <w:lang w:val="en-GB"/>
              </w:rPr>
              <w:t>4</w:t>
            </w:r>
          </w:p>
        </w:tc>
        <w:tc>
          <w:tcPr>
            <w:tcW w:w="4536" w:type="dxa"/>
            <w:tcBorders>
              <w:top w:val="dotted" w:sz="6" w:space="0" w:color="000000" w:themeColor="text1"/>
              <w:left w:val="dotted" w:sz="6" w:space="0" w:color="000000" w:themeColor="text1"/>
              <w:bottom w:val="dotted" w:sz="6" w:space="0" w:color="000000" w:themeColor="text1"/>
            </w:tcBorders>
            <w:tcMar>
              <w:left w:w="105" w:type="dxa"/>
              <w:right w:w="105" w:type="dxa"/>
            </w:tcMar>
          </w:tcPr>
          <w:p w14:paraId="433A8B8D" w14:textId="60EC1CD8" w:rsidR="51F291F4" w:rsidRPr="00E056C8" w:rsidRDefault="51F291F4" w:rsidP="001749A6">
            <w:pPr>
              <w:spacing w:before="100" w:after="200"/>
              <w:rPr>
                <w:rFonts w:ascii="Arial Nova" w:eastAsia="Calibri" w:hAnsi="Arial Nova" w:cs="Calibri"/>
                <w:b/>
                <w:bCs/>
                <w:lang w:val="en-GB"/>
              </w:rPr>
            </w:pPr>
            <w:r w:rsidRPr="00E056C8">
              <w:rPr>
                <w:rFonts w:ascii="Arial Nova" w:eastAsia="Calibri" w:hAnsi="Arial Nova" w:cs="Calibri"/>
                <w:b/>
                <w:bCs/>
                <w:lang w:val="en-GB"/>
              </w:rPr>
              <w:t xml:space="preserve">End Date: </w:t>
            </w:r>
            <w:r w:rsidR="6F41B8EB" w:rsidRPr="00A04779">
              <w:rPr>
                <w:rFonts w:ascii="Arial Nova" w:eastAsia="Calibri" w:hAnsi="Arial Nova" w:cs="Calibri"/>
                <w:lang w:val="en-GB"/>
              </w:rPr>
              <w:t xml:space="preserve">FY </w:t>
            </w:r>
            <w:r w:rsidR="009E1089" w:rsidRPr="00A04779">
              <w:rPr>
                <w:rFonts w:ascii="Arial Nova" w:eastAsia="Calibri" w:hAnsi="Arial Nova" w:cs="Calibri"/>
                <w:lang w:val="en-GB"/>
              </w:rPr>
              <w:t>2</w:t>
            </w:r>
            <w:r w:rsidR="002D3144" w:rsidRPr="00A04779">
              <w:rPr>
                <w:rFonts w:ascii="Arial Nova" w:eastAsia="Calibri" w:hAnsi="Arial Nova" w:cs="Calibri"/>
                <w:lang w:val="en-GB"/>
              </w:rPr>
              <w:t>7</w:t>
            </w:r>
            <w:r w:rsidR="6F41B8EB" w:rsidRPr="00A04779">
              <w:rPr>
                <w:rFonts w:ascii="Arial Nova" w:eastAsia="Calibri" w:hAnsi="Arial Nova" w:cs="Calibri"/>
                <w:lang w:val="en-GB"/>
              </w:rPr>
              <w:t>/</w:t>
            </w:r>
            <w:r w:rsidR="009E1089" w:rsidRPr="00A04779">
              <w:rPr>
                <w:rFonts w:ascii="Arial Nova" w:eastAsia="Calibri" w:hAnsi="Arial Nova" w:cs="Calibri"/>
                <w:lang w:val="en-GB"/>
              </w:rPr>
              <w:t>2</w:t>
            </w:r>
            <w:r w:rsidR="002D3144" w:rsidRPr="00A04779">
              <w:rPr>
                <w:rFonts w:ascii="Arial Nova" w:eastAsia="Calibri" w:hAnsi="Arial Nova" w:cs="Calibri"/>
                <w:lang w:val="en-GB"/>
              </w:rPr>
              <w:t>8</w:t>
            </w:r>
            <w:r w:rsidR="6F41B8EB" w:rsidRPr="00E056C8">
              <w:rPr>
                <w:rFonts w:ascii="Arial Nova" w:eastAsia="Calibri" w:hAnsi="Arial Nova" w:cs="Calibri"/>
                <w:b/>
                <w:bCs/>
                <w:lang w:val="en-GB"/>
              </w:rPr>
              <w:t xml:space="preserve"> </w:t>
            </w:r>
          </w:p>
        </w:tc>
      </w:tr>
    </w:tbl>
    <w:p w14:paraId="20B1C5B9" w14:textId="1CEF167F" w:rsidR="51F291F4" w:rsidRDefault="51F291F4" w:rsidP="001749A6">
      <w:pPr>
        <w:spacing w:before="100" w:after="200" w:line="240" w:lineRule="auto"/>
        <w:rPr>
          <w:rFonts w:ascii="Calibri" w:eastAsia="Calibri" w:hAnsi="Calibri" w:cs="Calibri"/>
          <w:color w:val="000000" w:themeColor="text1"/>
          <w:lang w:val="en-GB"/>
        </w:rPr>
      </w:pPr>
    </w:p>
    <w:p w14:paraId="560E641A" w14:textId="4B2658E1" w:rsidR="00FF40D4" w:rsidRDefault="00FF40D4" w:rsidP="001749A6">
      <w:pPr>
        <w:spacing w:line="240" w:lineRule="auto"/>
        <w:rPr>
          <w:rFonts w:ascii="Calibri" w:eastAsia="Calibri" w:hAnsi="Calibri" w:cs="Calibri"/>
          <w:color w:val="000000" w:themeColor="text1"/>
          <w:lang w:val="en-GB"/>
        </w:rPr>
      </w:pPr>
    </w:p>
    <w:p w14:paraId="34CB13F8" w14:textId="77777777" w:rsidR="00FF40D4" w:rsidRPr="00FF40D4" w:rsidRDefault="00FF40D4" w:rsidP="001749A6">
      <w:pPr>
        <w:spacing w:after="0" w:line="240" w:lineRule="auto"/>
        <w:rPr>
          <w:rFonts w:ascii="Calibri" w:eastAsia="Times New Roman" w:hAnsi="Calibri" w:cs="Times New Roman"/>
          <w:b/>
          <w:bCs/>
          <w:i/>
          <w:iCs/>
          <w:u w:val="single"/>
          <w:lang w:val="en-GB" w:eastAsia="en-GB"/>
        </w:rPr>
      </w:pPr>
      <w:r w:rsidRPr="00FF40D4">
        <w:rPr>
          <w:rFonts w:ascii="Calibri" w:eastAsia="Times New Roman" w:hAnsi="Calibri" w:cs="Times New Roman"/>
          <w:b/>
          <w:bCs/>
          <w:i/>
          <w:iCs/>
          <w:u w:val="single"/>
          <w:lang w:val="en-GB" w:eastAsia="en-GB"/>
        </w:rPr>
        <w:br w:type="page"/>
      </w:r>
    </w:p>
    <w:bookmarkStart w:id="0" w:name="_Toc145033819" w:displacedByCustomXml="next"/>
    <w:sdt>
      <w:sdtPr>
        <w:rPr>
          <w:rFonts w:eastAsiaTheme="minorEastAsia" w:cstheme="minorBidi"/>
          <w:color w:val="auto"/>
          <w:sz w:val="22"/>
          <w:szCs w:val="22"/>
          <w:lang w:val="en-US"/>
        </w:rPr>
        <w:id w:val="-668784830"/>
        <w:docPartObj>
          <w:docPartGallery w:val="Table of Contents"/>
          <w:docPartUnique/>
        </w:docPartObj>
      </w:sdtPr>
      <w:sdtEndPr>
        <w:rPr>
          <w:b/>
          <w:bCs/>
        </w:rPr>
      </w:sdtEndPr>
      <w:sdtContent>
        <w:p w14:paraId="5678B70C" w14:textId="77777777" w:rsidR="00B45550" w:rsidRDefault="00B45550" w:rsidP="006C376A">
          <w:pPr>
            <w:pStyle w:val="Heading2"/>
          </w:pPr>
          <w:r>
            <w:t>Contents</w:t>
          </w:r>
          <w:bookmarkEnd w:id="0"/>
        </w:p>
        <w:p w14:paraId="76ECD43E" w14:textId="4B496790" w:rsidR="008F2BB2" w:rsidRDefault="009C471A">
          <w:pPr>
            <w:pStyle w:val="TOC2"/>
            <w:rPr>
              <w:rFonts w:asciiTheme="minorHAnsi" w:eastAsiaTheme="minorEastAsia" w:hAnsiTheme="minorHAnsi"/>
              <w:noProof/>
              <w:kern w:val="2"/>
              <w:lang w:val="en-GB" w:eastAsia="en-GB"/>
              <w14:ligatures w14:val="standardContextual"/>
            </w:rPr>
          </w:pPr>
          <w:r>
            <w:fldChar w:fldCharType="begin"/>
          </w:r>
          <w:r w:rsidRPr="008F088D">
            <w:instrText xml:space="preserve"> TOC \o "1-3" \h \z \u </w:instrText>
          </w:r>
          <w:r>
            <w:fldChar w:fldCharType="separate"/>
          </w:r>
          <w:hyperlink w:anchor="_Toc145033819" w:history="1">
            <w:r w:rsidR="008F2BB2" w:rsidRPr="003D278C">
              <w:rPr>
                <w:rStyle w:val="Hyperlink"/>
                <w:noProof/>
              </w:rPr>
              <w:t>Contents</w:t>
            </w:r>
            <w:r w:rsidR="008F2BB2">
              <w:rPr>
                <w:noProof/>
                <w:webHidden/>
              </w:rPr>
              <w:tab/>
            </w:r>
            <w:r w:rsidR="008F2BB2">
              <w:rPr>
                <w:noProof/>
                <w:webHidden/>
              </w:rPr>
              <w:fldChar w:fldCharType="begin"/>
            </w:r>
            <w:r w:rsidR="008F2BB2">
              <w:rPr>
                <w:noProof/>
                <w:webHidden/>
              </w:rPr>
              <w:instrText xml:space="preserve"> PAGEREF _Toc145033819 \h </w:instrText>
            </w:r>
            <w:r w:rsidR="008F2BB2">
              <w:rPr>
                <w:noProof/>
                <w:webHidden/>
              </w:rPr>
            </w:r>
            <w:r w:rsidR="008F2BB2">
              <w:rPr>
                <w:noProof/>
                <w:webHidden/>
              </w:rPr>
              <w:fldChar w:fldCharType="separate"/>
            </w:r>
            <w:r w:rsidR="00DC4F36">
              <w:rPr>
                <w:noProof/>
                <w:webHidden/>
              </w:rPr>
              <w:t>3</w:t>
            </w:r>
            <w:r w:rsidR="008F2BB2">
              <w:rPr>
                <w:noProof/>
                <w:webHidden/>
              </w:rPr>
              <w:fldChar w:fldCharType="end"/>
            </w:r>
          </w:hyperlink>
        </w:p>
        <w:p w14:paraId="76973373" w14:textId="5C2F40CE" w:rsidR="008F2BB2" w:rsidRDefault="008F2BB2">
          <w:pPr>
            <w:pStyle w:val="TOC1"/>
            <w:rPr>
              <w:rFonts w:asciiTheme="minorHAnsi" w:eastAsiaTheme="minorEastAsia" w:hAnsiTheme="minorHAnsi"/>
              <w:noProof/>
              <w:kern w:val="2"/>
              <w:lang w:val="en-GB" w:eastAsia="en-GB"/>
              <w14:ligatures w14:val="standardContextual"/>
            </w:rPr>
          </w:pPr>
          <w:hyperlink w:anchor="_Toc145033820" w:history="1">
            <w:r w:rsidRPr="003D278C">
              <w:rPr>
                <w:rStyle w:val="Hyperlink"/>
                <w:noProof/>
              </w:rPr>
              <w:t>Acronyms &amp; Abbreviations</w:t>
            </w:r>
            <w:r>
              <w:rPr>
                <w:noProof/>
                <w:webHidden/>
              </w:rPr>
              <w:tab/>
            </w:r>
            <w:r>
              <w:rPr>
                <w:noProof/>
                <w:webHidden/>
              </w:rPr>
              <w:fldChar w:fldCharType="begin"/>
            </w:r>
            <w:r>
              <w:rPr>
                <w:noProof/>
                <w:webHidden/>
              </w:rPr>
              <w:instrText xml:space="preserve"> PAGEREF _Toc145033820 \h </w:instrText>
            </w:r>
            <w:r>
              <w:rPr>
                <w:noProof/>
                <w:webHidden/>
              </w:rPr>
            </w:r>
            <w:r>
              <w:rPr>
                <w:noProof/>
                <w:webHidden/>
              </w:rPr>
              <w:fldChar w:fldCharType="separate"/>
            </w:r>
            <w:r w:rsidR="00DC4F36">
              <w:rPr>
                <w:noProof/>
                <w:webHidden/>
              </w:rPr>
              <w:t>6</w:t>
            </w:r>
            <w:r>
              <w:rPr>
                <w:noProof/>
                <w:webHidden/>
              </w:rPr>
              <w:fldChar w:fldCharType="end"/>
            </w:r>
          </w:hyperlink>
        </w:p>
        <w:p w14:paraId="219DB665" w14:textId="7CF0BCA7" w:rsidR="008F2BB2" w:rsidRDefault="008F2BB2">
          <w:pPr>
            <w:pStyle w:val="TOC1"/>
            <w:rPr>
              <w:rFonts w:asciiTheme="minorHAnsi" w:eastAsiaTheme="minorEastAsia" w:hAnsiTheme="minorHAnsi"/>
              <w:noProof/>
              <w:kern w:val="2"/>
              <w:lang w:val="en-GB" w:eastAsia="en-GB"/>
              <w14:ligatures w14:val="standardContextual"/>
            </w:rPr>
          </w:pPr>
          <w:hyperlink w:anchor="_Toc145033821" w:history="1">
            <w:r w:rsidRPr="003D278C">
              <w:rPr>
                <w:rStyle w:val="Hyperlink"/>
                <w:noProof/>
              </w:rPr>
              <w:t>1.0 EXECUTIVE SUMMARY</w:t>
            </w:r>
            <w:r>
              <w:rPr>
                <w:noProof/>
                <w:webHidden/>
              </w:rPr>
              <w:tab/>
            </w:r>
            <w:r>
              <w:rPr>
                <w:noProof/>
                <w:webHidden/>
              </w:rPr>
              <w:fldChar w:fldCharType="begin"/>
            </w:r>
            <w:r>
              <w:rPr>
                <w:noProof/>
                <w:webHidden/>
              </w:rPr>
              <w:instrText xml:space="preserve"> PAGEREF _Toc145033821 \h </w:instrText>
            </w:r>
            <w:r>
              <w:rPr>
                <w:noProof/>
                <w:webHidden/>
              </w:rPr>
            </w:r>
            <w:r>
              <w:rPr>
                <w:noProof/>
                <w:webHidden/>
              </w:rPr>
              <w:fldChar w:fldCharType="separate"/>
            </w:r>
            <w:r w:rsidR="00DC4F36">
              <w:rPr>
                <w:noProof/>
                <w:webHidden/>
              </w:rPr>
              <w:t>7</w:t>
            </w:r>
            <w:r>
              <w:rPr>
                <w:noProof/>
                <w:webHidden/>
              </w:rPr>
              <w:fldChar w:fldCharType="end"/>
            </w:r>
          </w:hyperlink>
        </w:p>
        <w:p w14:paraId="3A6AFEA8" w14:textId="31D7E79C" w:rsidR="008F2BB2" w:rsidRDefault="008F2BB2">
          <w:pPr>
            <w:pStyle w:val="TOC2"/>
            <w:rPr>
              <w:rFonts w:asciiTheme="minorHAnsi" w:eastAsiaTheme="minorEastAsia" w:hAnsiTheme="minorHAnsi"/>
              <w:noProof/>
              <w:kern w:val="2"/>
              <w:lang w:val="en-GB" w:eastAsia="en-GB"/>
              <w14:ligatures w14:val="standardContextual"/>
            </w:rPr>
          </w:pPr>
          <w:hyperlink w:anchor="_Toc145033822" w:history="1">
            <w:r w:rsidRPr="003D278C">
              <w:rPr>
                <w:rStyle w:val="Hyperlink"/>
                <w:noProof/>
              </w:rPr>
              <w:t>1.1 Background and changes since the OBC</w:t>
            </w:r>
            <w:r>
              <w:rPr>
                <w:noProof/>
                <w:webHidden/>
              </w:rPr>
              <w:tab/>
            </w:r>
            <w:r>
              <w:rPr>
                <w:noProof/>
                <w:webHidden/>
              </w:rPr>
              <w:fldChar w:fldCharType="begin"/>
            </w:r>
            <w:r>
              <w:rPr>
                <w:noProof/>
                <w:webHidden/>
              </w:rPr>
              <w:instrText xml:space="preserve"> PAGEREF _Toc145033822 \h </w:instrText>
            </w:r>
            <w:r>
              <w:rPr>
                <w:noProof/>
                <w:webHidden/>
              </w:rPr>
            </w:r>
            <w:r>
              <w:rPr>
                <w:noProof/>
                <w:webHidden/>
              </w:rPr>
              <w:fldChar w:fldCharType="separate"/>
            </w:r>
            <w:r w:rsidR="00DC4F36">
              <w:rPr>
                <w:noProof/>
                <w:webHidden/>
              </w:rPr>
              <w:t>7</w:t>
            </w:r>
            <w:r>
              <w:rPr>
                <w:noProof/>
                <w:webHidden/>
              </w:rPr>
              <w:fldChar w:fldCharType="end"/>
            </w:r>
          </w:hyperlink>
        </w:p>
        <w:p w14:paraId="35B85530" w14:textId="35D2E858" w:rsidR="008F2BB2" w:rsidRDefault="008F2BB2">
          <w:pPr>
            <w:pStyle w:val="TOC2"/>
            <w:rPr>
              <w:rFonts w:asciiTheme="minorHAnsi" w:eastAsiaTheme="minorEastAsia" w:hAnsiTheme="minorHAnsi"/>
              <w:noProof/>
              <w:kern w:val="2"/>
              <w:lang w:val="en-GB" w:eastAsia="en-GB"/>
              <w14:ligatures w14:val="standardContextual"/>
            </w:rPr>
          </w:pPr>
          <w:hyperlink w:anchor="_Toc145033823" w:history="1">
            <w:r w:rsidRPr="003D278C">
              <w:rPr>
                <w:rStyle w:val="Hyperlink"/>
                <w:noProof/>
              </w:rPr>
              <w:t>1.2 Approval sought</w:t>
            </w:r>
            <w:r>
              <w:rPr>
                <w:noProof/>
                <w:webHidden/>
              </w:rPr>
              <w:tab/>
            </w:r>
            <w:r>
              <w:rPr>
                <w:noProof/>
                <w:webHidden/>
              </w:rPr>
              <w:fldChar w:fldCharType="begin"/>
            </w:r>
            <w:r>
              <w:rPr>
                <w:noProof/>
                <w:webHidden/>
              </w:rPr>
              <w:instrText xml:space="preserve"> PAGEREF _Toc145033823 \h </w:instrText>
            </w:r>
            <w:r>
              <w:rPr>
                <w:noProof/>
                <w:webHidden/>
              </w:rPr>
            </w:r>
            <w:r>
              <w:rPr>
                <w:noProof/>
                <w:webHidden/>
              </w:rPr>
              <w:fldChar w:fldCharType="separate"/>
            </w:r>
            <w:r w:rsidR="00DC4F36">
              <w:rPr>
                <w:noProof/>
                <w:webHidden/>
              </w:rPr>
              <w:t>7</w:t>
            </w:r>
            <w:r>
              <w:rPr>
                <w:noProof/>
                <w:webHidden/>
              </w:rPr>
              <w:fldChar w:fldCharType="end"/>
            </w:r>
          </w:hyperlink>
        </w:p>
        <w:p w14:paraId="7BA8EA53" w14:textId="609AE696" w:rsidR="008F2BB2" w:rsidRDefault="008F2BB2">
          <w:pPr>
            <w:pStyle w:val="TOC2"/>
            <w:rPr>
              <w:rFonts w:asciiTheme="minorHAnsi" w:eastAsiaTheme="minorEastAsia" w:hAnsiTheme="minorHAnsi"/>
              <w:noProof/>
              <w:kern w:val="2"/>
              <w:lang w:val="en-GB" w:eastAsia="en-GB"/>
              <w14:ligatures w14:val="standardContextual"/>
            </w:rPr>
          </w:pPr>
          <w:hyperlink w:anchor="_Toc145033824" w:history="1">
            <w:r w:rsidRPr="003D278C">
              <w:rPr>
                <w:rStyle w:val="Hyperlink"/>
                <w:noProof/>
              </w:rPr>
              <w:t>1.3 Lessons learned from previous policies and projects</w:t>
            </w:r>
            <w:r>
              <w:rPr>
                <w:noProof/>
                <w:webHidden/>
              </w:rPr>
              <w:tab/>
            </w:r>
            <w:r>
              <w:rPr>
                <w:noProof/>
                <w:webHidden/>
              </w:rPr>
              <w:fldChar w:fldCharType="begin"/>
            </w:r>
            <w:r>
              <w:rPr>
                <w:noProof/>
                <w:webHidden/>
              </w:rPr>
              <w:instrText xml:space="preserve"> PAGEREF _Toc145033824 \h </w:instrText>
            </w:r>
            <w:r>
              <w:rPr>
                <w:noProof/>
                <w:webHidden/>
              </w:rPr>
            </w:r>
            <w:r>
              <w:rPr>
                <w:noProof/>
                <w:webHidden/>
              </w:rPr>
              <w:fldChar w:fldCharType="separate"/>
            </w:r>
            <w:r w:rsidR="00DC4F36">
              <w:rPr>
                <w:noProof/>
                <w:webHidden/>
              </w:rPr>
              <w:t>8</w:t>
            </w:r>
            <w:r>
              <w:rPr>
                <w:noProof/>
                <w:webHidden/>
              </w:rPr>
              <w:fldChar w:fldCharType="end"/>
            </w:r>
          </w:hyperlink>
        </w:p>
        <w:p w14:paraId="1A3274D4" w14:textId="063DD842" w:rsidR="008F2BB2" w:rsidRDefault="008F2BB2">
          <w:pPr>
            <w:pStyle w:val="TOC2"/>
            <w:rPr>
              <w:rFonts w:asciiTheme="minorHAnsi" w:eastAsiaTheme="minorEastAsia" w:hAnsiTheme="minorHAnsi"/>
              <w:noProof/>
              <w:kern w:val="2"/>
              <w:lang w:val="en-GB" w:eastAsia="en-GB"/>
              <w14:ligatures w14:val="standardContextual"/>
            </w:rPr>
          </w:pPr>
          <w:hyperlink w:anchor="_Toc145033825" w:history="1">
            <w:r w:rsidRPr="003D278C">
              <w:rPr>
                <w:rStyle w:val="Hyperlink"/>
                <w:noProof/>
              </w:rPr>
              <w:t>1.4 Why is UK support required?</w:t>
            </w:r>
            <w:r>
              <w:rPr>
                <w:noProof/>
                <w:webHidden/>
              </w:rPr>
              <w:tab/>
            </w:r>
            <w:r>
              <w:rPr>
                <w:noProof/>
                <w:webHidden/>
              </w:rPr>
              <w:fldChar w:fldCharType="begin"/>
            </w:r>
            <w:r>
              <w:rPr>
                <w:noProof/>
                <w:webHidden/>
              </w:rPr>
              <w:instrText xml:space="preserve"> PAGEREF _Toc145033825 \h </w:instrText>
            </w:r>
            <w:r>
              <w:rPr>
                <w:noProof/>
                <w:webHidden/>
              </w:rPr>
            </w:r>
            <w:r>
              <w:rPr>
                <w:noProof/>
                <w:webHidden/>
              </w:rPr>
              <w:fldChar w:fldCharType="separate"/>
            </w:r>
            <w:r w:rsidR="00DC4F36">
              <w:rPr>
                <w:noProof/>
                <w:webHidden/>
              </w:rPr>
              <w:t>8</w:t>
            </w:r>
            <w:r>
              <w:rPr>
                <w:noProof/>
                <w:webHidden/>
              </w:rPr>
              <w:fldChar w:fldCharType="end"/>
            </w:r>
          </w:hyperlink>
        </w:p>
        <w:p w14:paraId="1CB8BA77" w14:textId="065E88D0" w:rsidR="008F2BB2" w:rsidRDefault="008F2BB2">
          <w:pPr>
            <w:pStyle w:val="TOC2"/>
            <w:rPr>
              <w:rFonts w:asciiTheme="minorHAnsi" w:eastAsiaTheme="minorEastAsia" w:hAnsiTheme="minorHAnsi"/>
              <w:noProof/>
              <w:kern w:val="2"/>
              <w:lang w:val="en-GB" w:eastAsia="en-GB"/>
              <w14:ligatures w14:val="standardContextual"/>
            </w:rPr>
          </w:pPr>
          <w:hyperlink w:anchor="_Toc145033826" w:history="1">
            <w:r w:rsidRPr="003D278C">
              <w:rPr>
                <w:rStyle w:val="Hyperlink"/>
                <w:noProof/>
              </w:rPr>
              <w:t>1.5 Aims and outcomes</w:t>
            </w:r>
            <w:r>
              <w:rPr>
                <w:noProof/>
                <w:webHidden/>
              </w:rPr>
              <w:tab/>
            </w:r>
            <w:r>
              <w:rPr>
                <w:noProof/>
                <w:webHidden/>
              </w:rPr>
              <w:fldChar w:fldCharType="begin"/>
            </w:r>
            <w:r>
              <w:rPr>
                <w:noProof/>
                <w:webHidden/>
              </w:rPr>
              <w:instrText xml:space="preserve"> PAGEREF _Toc145033826 \h </w:instrText>
            </w:r>
            <w:r>
              <w:rPr>
                <w:noProof/>
                <w:webHidden/>
              </w:rPr>
            </w:r>
            <w:r>
              <w:rPr>
                <w:noProof/>
                <w:webHidden/>
              </w:rPr>
              <w:fldChar w:fldCharType="separate"/>
            </w:r>
            <w:r w:rsidR="00DC4F36">
              <w:rPr>
                <w:noProof/>
                <w:webHidden/>
              </w:rPr>
              <w:t>8</w:t>
            </w:r>
            <w:r>
              <w:rPr>
                <w:noProof/>
                <w:webHidden/>
              </w:rPr>
              <w:fldChar w:fldCharType="end"/>
            </w:r>
          </w:hyperlink>
        </w:p>
        <w:p w14:paraId="75D62BB6" w14:textId="401AD7E8" w:rsidR="008F2BB2" w:rsidRDefault="008F2BB2">
          <w:pPr>
            <w:pStyle w:val="TOC2"/>
            <w:rPr>
              <w:rFonts w:asciiTheme="minorHAnsi" w:eastAsiaTheme="minorEastAsia" w:hAnsiTheme="minorHAnsi"/>
              <w:noProof/>
              <w:kern w:val="2"/>
              <w:lang w:val="en-GB" w:eastAsia="en-GB"/>
              <w14:ligatures w14:val="standardContextual"/>
            </w:rPr>
          </w:pPr>
          <w:hyperlink w:anchor="_Toc145033827" w:history="1">
            <w:r w:rsidRPr="003D278C">
              <w:rPr>
                <w:rStyle w:val="Hyperlink"/>
                <w:noProof/>
              </w:rPr>
              <w:t>1.6 Preferred option</w:t>
            </w:r>
            <w:r>
              <w:rPr>
                <w:noProof/>
                <w:webHidden/>
              </w:rPr>
              <w:tab/>
            </w:r>
            <w:r>
              <w:rPr>
                <w:noProof/>
                <w:webHidden/>
              </w:rPr>
              <w:fldChar w:fldCharType="begin"/>
            </w:r>
            <w:r>
              <w:rPr>
                <w:noProof/>
                <w:webHidden/>
              </w:rPr>
              <w:instrText xml:space="preserve"> PAGEREF _Toc145033827 \h </w:instrText>
            </w:r>
            <w:r>
              <w:rPr>
                <w:noProof/>
                <w:webHidden/>
              </w:rPr>
            </w:r>
            <w:r>
              <w:rPr>
                <w:noProof/>
                <w:webHidden/>
              </w:rPr>
              <w:fldChar w:fldCharType="separate"/>
            </w:r>
            <w:r w:rsidR="00DC4F36">
              <w:rPr>
                <w:noProof/>
                <w:webHidden/>
              </w:rPr>
              <w:t>9</w:t>
            </w:r>
            <w:r>
              <w:rPr>
                <w:noProof/>
                <w:webHidden/>
              </w:rPr>
              <w:fldChar w:fldCharType="end"/>
            </w:r>
          </w:hyperlink>
        </w:p>
        <w:p w14:paraId="3457E612" w14:textId="1D8E15B1" w:rsidR="008F2BB2" w:rsidRDefault="008F2BB2">
          <w:pPr>
            <w:pStyle w:val="TOC2"/>
            <w:rPr>
              <w:rFonts w:asciiTheme="minorHAnsi" w:eastAsiaTheme="minorEastAsia" w:hAnsiTheme="minorHAnsi"/>
              <w:noProof/>
              <w:kern w:val="2"/>
              <w:lang w:val="en-GB" w:eastAsia="en-GB"/>
              <w14:ligatures w14:val="standardContextual"/>
            </w:rPr>
          </w:pPr>
          <w:hyperlink w:anchor="_Toc145033828" w:history="1">
            <w:r w:rsidRPr="003D278C">
              <w:rPr>
                <w:rStyle w:val="Hyperlink"/>
                <w:noProof/>
              </w:rPr>
              <w:t>1.7 Commercial Issues</w:t>
            </w:r>
            <w:r>
              <w:rPr>
                <w:noProof/>
                <w:webHidden/>
              </w:rPr>
              <w:tab/>
            </w:r>
            <w:r>
              <w:rPr>
                <w:noProof/>
                <w:webHidden/>
              </w:rPr>
              <w:fldChar w:fldCharType="begin"/>
            </w:r>
            <w:r>
              <w:rPr>
                <w:noProof/>
                <w:webHidden/>
              </w:rPr>
              <w:instrText xml:space="preserve"> PAGEREF _Toc145033828 \h </w:instrText>
            </w:r>
            <w:r>
              <w:rPr>
                <w:noProof/>
                <w:webHidden/>
              </w:rPr>
            </w:r>
            <w:r>
              <w:rPr>
                <w:noProof/>
                <w:webHidden/>
              </w:rPr>
              <w:fldChar w:fldCharType="separate"/>
            </w:r>
            <w:r w:rsidR="00DC4F36">
              <w:rPr>
                <w:noProof/>
                <w:webHidden/>
              </w:rPr>
              <w:t>9</w:t>
            </w:r>
            <w:r>
              <w:rPr>
                <w:noProof/>
                <w:webHidden/>
              </w:rPr>
              <w:fldChar w:fldCharType="end"/>
            </w:r>
          </w:hyperlink>
        </w:p>
        <w:p w14:paraId="2B220B3F" w14:textId="12E0F416" w:rsidR="008F2BB2" w:rsidRDefault="008F2BB2">
          <w:pPr>
            <w:pStyle w:val="TOC2"/>
            <w:rPr>
              <w:rFonts w:asciiTheme="minorHAnsi" w:eastAsiaTheme="minorEastAsia" w:hAnsiTheme="minorHAnsi"/>
              <w:noProof/>
              <w:kern w:val="2"/>
              <w:lang w:val="en-GB" w:eastAsia="en-GB"/>
              <w14:ligatures w14:val="standardContextual"/>
            </w:rPr>
          </w:pPr>
          <w:hyperlink w:anchor="_Toc145033829" w:history="1">
            <w:r w:rsidRPr="003D278C">
              <w:rPr>
                <w:rStyle w:val="Hyperlink"/>
                <w:noProof/>
              </w:rPr>
              <w:t xml:space="preserve">1.8 </w:t>
            </w:r>
            <w:r>
              <w:rPr>
                <w:rFonts w:asciiTheme="minorHAnsi" w:eastAsiaTheme="minorEastAsia" w:hAnsiTheme="minorHAnsi"/>
                <w:noProof/>
                <w:kern w:val="2"/>
                <w:lang w:val="en-GB" w:eastAsia="en-GB"/>
                <w14:ligatures w14:val="standardContextual"/>
              </w:rPr>
              <w:tab/>
            </w:r>
            <w:r w:rsidRPr="003D278C">
              <w:rPr>
                <w:rStyle w:val="Hyperlink"/>
                <w:noProof/>
              </w:rPr>
              <w:t>Financial Issues</w:t>
            </w:r>
            <w:r>
              <w:rPr>
                <w:noProof/>
                <w:webHidden/>
              </w:rPr>
              <w:tab/>
            </w:r>
            <w:r>
              <w:rPr>
                <w:noProof/>
                <w:webHidden/>
              </w:rPr>
              <w:fldChar w:fldCharType="begin"/>
            </w:r>
            <w:r>
              <w:rPr>
                <w:noProof/>
                <w:webHidden/>
              </w:rPr>
              <w:instrText xml:space="preserve"> PAGEREF _Toc145033829 \h </w:instrText>
            </w:r>
            <w:r>
              <w:rPr>
                <w:noProof/>
                <w:webHidden/>
              </w:rPr>
            </w:r>
            <w:r>
              <w:rPr>
                <w:noProof/>
                <w:webHidden/>
              </w:rPr>
              <w:fldChar w:fldCharType="separate"/>
            </w:r>
            <w:r w:rsidR="00DC4F36">
              <w:rPr>
                <w:noProof/>
                <w:webHidden/>
              </w:rPr>
              <w:t>10</w:t>
            </w:r>
            <w:r>
              <w:rPr>
                <w:noProof/>
                <w:webHidden/>
              </w:rPr>
              <w:fldChar w:fldCharType="end"/>
            </w:r>
          </w:hyperlink>
        </w:p>
        <w:p w14:paraId="54162708" w14:textId="41A60E9D" w:rsidR="008F2BB2" w:rsidRDefault="008F2BB2">
          <w:pPr>
            <w:pStyle w:val="TOC2"/>
            <w:rPr>
              <w:rFonts w:asciiTheme="minorHAnsi" w:eastAsiaTheme="minorEastAsia" w:hAnsiTheme="minorHAnsi"/>
              <w:noProof/>
              <w:kern w:val="2"/>
              <w:lang w:val="en-GB" w:eastAsia="en-GB"/>
              <w14:ligatures w14:val="standardContextual"/>
            </w:rPr>
          </w:pPr>
          <w:hyperlink w:anchor="_Toc145033830" w:history="1">
            <w:r w:rsidRPr="003D278C">
              <w:rPr>
                <w:rStyle w:val="Hyperlink"/>
                <w:noProof/>
              </w:rPr>
              <w:t xml:space="preserve">1.9 </w:t>
            </w:r>
            <w:r>
              <w:rPr>
                <w:rFonts w:asciiTheme="minorHAnsi" w:eastAsiaTheme="minorEastAsia" w:hAnsiTheme="minorHAnsi"/>
                <w:noProof/>
                <w:kern w:val="2"/>
                <w:lang w:val="en-GB" w:eastAsia="en-GB"/>
                <w14:ligatures w14:val="standardContextual"/>
              </w:rPr>
              <w:tab/>
            </w:r>
            <w:r w:rsidRPr="003D278C">
              <w:rPr>
                <w:rStyle w:val="Hyperlink"/>
                <w:noProof/>
              </w:rPr>
              <w:t>Management issues</w:t>
            </w:r>
            <w:r>
              <w:rPr>
                <w:noProof/>
                <w:webHidden/>
              </w:rPr>
              <w:tab/>
            </w:r>
            <w:r>
              <w:rPr>
                <w:noProof/>
                <w:webHidden/>
              </w:rPr>
              <w:fldChar w:fldCharType="begin"/>
            </w:r>
            <w:r>
              <w:rPr>
                <w:noProof/>
                <w:webHidden/>
              </w:rPr>
              <w:instrText xml:space="preserve"> PAGEREF _Toc145033830 \h </w:instrText>
            </w:r>
            <w:r>
              <w:rPr>
                <w:noProof/>
                <w:webHidden/>
              </w:rPr>
            </w:r>
            <w:r>
              <w:rPr>
                <w:noProof/>
                <w:webHidden/>
              </w:rPr>
              <w:fldChar w:fldCharType="separate"/>
            </w:r>
            <w:r w:rsidR="00DC4F36">
              <w:rPr>
                <w:noProof/>
                <w:webHidden/>
              </w:rPr>
              <w:t>10</w:t>
            </w:r>
            <w:r>
              <w:rPr>
                <w:noProof/>
                <w:webHidden/>
              </w:rPr>
              <w:fldChar w:fldCharType="end"/>
            </w:r>
          </w:hyperlink>
        </w:p>
        <w:p w14:paraId="70E4521E" w14:textId="70F51CB8" w:rsidR="008F2BB2" w:rsidRDefault="008F2BB2">
          <w:pPr>
            <w:pStyle w:val="TOC2"/>
            <w:rPr>
              <w:rFonts w:asciiTheme="minorHAnsi" w:eastAsiaTheme="minorEastAsia" w:hAnsiTheme="minorHAnsi"/>
              <w:noProof/>
              <w:kern w:val="2"/>
              <w:lang w:val="en-GB" w:eastAsia="en-GB"/>
              <w14:ligatures w14:val="standardContextual"/>
            </w:rPr>
          </w:pPr>
          <w:hyperlink w:anchor="_Toc145033831" w:history="1">
            <w:r w:rsidRPr="003D278C">
              <w:rPr>
                <w:rStyle w:val="Hyperlink"/>
                <w:noProof/>
              </w:rPr>
              <w:t>1.10 High-level Milestones</w:t>
            </w:r>
            <w:r>
              <w:rPr>
                <w:noProof/>
                <w:webHidden/>
              </w:rPr>
              <w:tab/>
            </w:r>
            <w:r>
              <w:rPr>
                <w:noProof/>
                <w:webHidden/>
              </w:rPr>
              <w:fldChar w:fldCharType="begin"/>
            </w:r>
            <w:r>
              <w:rPr>
                <w:noProof/>
                <w:webHidden/>
              </w:rPr>
              <w:instrText xml:space="preserve"> PAGEREF _Toc145033831 \h </w:instrText>
            </w:r>
            <w:r>
              <w:rPr>
                <w:noProof/>
                <w:webHidden/>
              </w:rPr>
            </w:r>
            <w:r>
              <w:rPr>
                <w:noProof/>
                <w:webHidden/>
              </w:rPr>
              <w:fldChar w:fldCharType="separate"/>
            </w:r>
            <w:r w:rsidR="00DC4F36">
              <w:rPr>
                <w:noProof/>
                <w:webHidden/>
              </w:rPr>
              <w:t>11</w:t>
            </w:r>
            <w:r>
              <w:rPr>
                <w:noProof/>
                <w:webHidden/>
              </w:rPr>
              <w:fldChar w:fldCharType="end"/>
            </w:r>
          </w:hyperlink>
        </w:p>
        <w:p w14:paraId="022F3E8A" w14:textId="089A82A9" w:rsidR="008F2BB2" w:rsidRDefault="008F2BB2">
          <w:pPr>
            <w:pStyle w:val="TOC1"/>
            <w:rPr>
              <w:rFonts w:asciiTheme="minorHAnsi" w:eastAsiaTheme="minorEastAsia" w:hAnsiTheme="minorHAnsi"/>
              <w:noProof/>
              <w:kern w:val="2"/>
              <w:lang w:val="en-GB" w:eastAsia="en-GB"/>
              <w14:ligatures w14:val="standardContextual"/>
            </w:rPr>
          </w:pPr>
          <w:hyperlink w:anchor="_Toc145033832" w:history="1">
            <w:r w:rsidRPr="003D278C">
              <w:rPr>
                <w:rStyle w:val="Hyperlink"/>
                <w:noProof/>
              </w:rPr>
              <w:t>2.0 STRATEGIC Case</w:t>
            </w:r>
            <w:r>
              <w:rPr>
                <w:noProof/>
                <w:webHidden/>
              </w:rPr>
              <w:tab/>
            </w:r>
            <w:r>
              <w:rPr>
                <w:noProof/>
                <w:webHidden/>
              </w:rPr>
              <w:fldChar w:fldCharType="begin"/>
            </w:r>
            <w:r>
              <w:rPr>
                <w:noProof/>
                <w:webHidden/>
              </w:rPr>
              <w:instrText xml:space="preserve"> PAGEREF _Toc145033832 \h </w:instrText>
            </w:r>
            <w:r>
              <w:rPr>
                <w:noProof/>
                <w:webHidden/>
              </w:rPr>
            </w:r>
            <w:r>
              <w:rPr>
                <w:noProof/>
                <w:webHidden/>
              </w:rPr>
              <w:fldChar w:fldCharType="separate"/>
            </w:r>
            <w:r w:rsidR="00DC4F36">
              <w:rPr>
                <w:noProof/>
                <w:webHidden/>
              </w:rPr>
              <w:t>11</w:t>
            </w:r>
            <w:r>
              <w:rPr>
                <w:noProof/>
                <w:webHidden/>
              </w:rPr>
              <w:fldChar w:fldCharType="end"/>
            </w:r>
          </w:hyperlink>
        </w:p>
        <w:p w14:paraId="697EEE80" w14:textId="70CFFE4A" w:rsidR="008F2BB2" w:rsidRDefault="008F2BB2">
          <w:pPr>
            <w:pStyle w:val="TOC2"/>
            <w:rPr>
              <w:rFonts w:asciiTheme="minorHAnsi" w:eastAsiaTheme="minorEastAsia" w:hAnsiTheme="minorHAnsi"/>
              <w:noProof/>
              <w:kern w:val="2"/>
              <w:lang w:val="en-GB" w:eastAsia="en-GB"/>
              <w14:ligatures w14:val="standardContextual"/>
            </w:rPr>
          </w:pPr>
          <w:hyperlink w:anchor="_Toc145033833" w:history="1">
            <w:r w:rsidRPr="003D278C">
              <w:rPr>
                <w:rStyle w:val="Hyperlink"/>
                <w:noProof/>
              </w:rPr>
              <w:t>2.1</w:t>
            </w:r>
            <w:r>
              <w:rPr>
                <w:rFonts w:asciiTheme="minorHAnsi" w:eastAsiaTheme="minorEastAsia" w:hAnsiTheme="minorHAnsi"/>
                <w:noProof/>
                <w:kern w:val="2"/>
                <w:lang w:val="en-GB" w:eastAsia="en-GB"/>
                <w14:ligatures w14:val="standardContextual"/>
              </w:rPr>
              <w:tab/>
            </w:r>
            <w:r w:rsidRPr="003D278C">
              <w:rPr>
                <w:rStyle w:val="Hyperlink"/>
                <w:noProof/>
              </w:rPr>
              <w:t>Strategic Assessment</w:t>
            </w:r>
            <w:r>
              <w:rPr>
                <w:noProof/>
                <w:webHidden/>
              </w:rPr>
              <w:tab/>
            </w:r>
            <w:r>
              <w:rPr>
                <w:noProof/>
                <w:webHidden/>
              </w:rPr>
              <w:fldChar w:fldCharType="begin"/>
            </w:r>
            <w:r>
              <w:rPr>
                <w:noProof/>
                <w:webHidden/>
              </w:rPr>
              <w:instrText xml:space="preserve"> PAGEREF _Toc145033833 \h </w:instrText>
            </w:r>
            <w:r>
              <w:rPr>
                <w:noProof/>
                <w:webHidden/>
              </w:rPr>
            </w:r>
            <w:r>
              <w:rPr>
                <w:noProof/>
                <w:webHidden/>
              </w:rPr>
              <w:fldChar w:fldCharType="separate"/>
            </w:r>
            <w:r w:rsidR="00DC4F36">
              <w:rPr>
                <w:noProof/>
                <w:webHidden/>
              </w:rPr>
              <w:t>11</w:t>
            </w:r>
            <w:r>
              <w:rPr>
                <w:noProof/>
                <w:webHidden/>
              </w:rPr>
              <w:fldChar w:fldCharType="end"/>
            </w:r>
          </w:hyperlink>
        </w:p>
        <w:p w14:paraId="45909173" w14:textId="2896579C" w:rsidR="008F2BB2" w:rsidRDefault="008F2BB2">
          <w:pPr>
            <w:pStyle w:val="TOC3"/>
            <w:rPr>
              <w:rFonts w:asciiTheme="minorHAnsi" w:eastAsiaTheme="minorEastAsia" w:hAnsiTheme="minorHAnsi" w:cstheme="minorBidi"/>
              <w:kern w:val="2"/>
              <w:lang w:eastAsia="en-GB"/>
              <w14:ligatures w14:val="standardContextual"/>
            </w:rPr>
          </w:pPr>
          <w:hyperlink w:anchor="_Toc145033834" w:history="1">
            <w:r w:rsidRPr="003D278C">
              <w:rPr>
                <w:rStyle w:val="Hyperlink"/>
              </w:rPr>
              <w:t>2.1.1 Background</w:t>
            </w:r>
            <w:r>
              <w:rPr>
                <w:webHidden/>
              </w:rPr>
              <w:tab/>
            </w:r>
            <w:r>
              <w:rPr>
                <w:webHidden/>
              </w:rPr>
              <w:fldChar w:fldCharType="begin"/>
            </w:r>
            <w:r>
              <w:rPr>
                <w:webHidden/>
              </w:rPr>
              <w:instrText xml:space="preserve"> PAGEREF _Toc145033834 \h </w:instrText>
            </w:r>
            <w:r>
              <w:rPr>
                <w:webHidden/>
              </w:rPr>
            </w:r>
            <w:r>
              <w:rPr>
                <w:webHidden/>
              </w:rPr>
              <w:fldChar w:fldCharType="separate"/>
            </w:r>
            <w:r w:rsidR="00DC4F36">
              <w:rPr>
                <w:webHidden/>
              </w:rPr>
              <w:t>11</w:t>
            </w:r>
            <w:r>
              <w:rPr>
                <w:webHidden/>
              </w:rPr>
              <w:fldChar w:fldCharType="end"/>
            </w:r>
          </w:hyperlink>
        </w:p>
        <w:p w14:paraId="5628B74D" w14:textId="17C71257" w:rsidR="008F2BB2" w:rsidRDefault="008F2BB2">
          <w:pPr>
            <w:pStyle w:val="TOC3"/>
            <w:tabs>
              <w:tab w:val="left" w:pos="1540"/>
            </w:tabs>
            <w:rPr>
              <w:rFonts w:asciiTheme="minorHAnsi" w:eastAsiaTheme="minorEastAsia" w:hAnsiTheme="minorHAnsi" w:cstheme="minorBidi"/>
              <w:kern w:val="2"/>
              <w:lang w:eastAsia="en-GB"/>
              <w14:ligatures w14:val="standardContextual"/>
            </w:rPr>
          </w:pPr>
          <w:hyperlink w:anchor="_Toc145033835" w:history="1">
            <w:r w:rsidRPr="003D278C">
              <w:rPr>
                <w:rStyle w:val="Hyperlink"/>
              </w:rPr>
              <w:t xml:space="preserve">2.1.2 </w:t>
            </w:r>
            <w:r>
              <w:rPr>
                <w:rFonts w:asciiTheme="minorHAnsi" w:eastAsiaTheme="minorEastAsia" w:hAnsiTheme="minorHAnsi" w:cstheme="minorBidi"/>
                <w:kern w:val="2"/>
                <w:lang w:eastAsia="en-GB"/>
                <w14:ligatures w14:val="standardContextual"/>
              </w:rPr>
              <w:tab/>
            </w:r>
            <w:r w:rsidRPr="003D278C">
              <w:rPr>
                <w:rStyle w:val="Hyperlink"/>
              </w:rPr>
              <w:t>Current position</w:t>
            </w:r>
            <w:r>
              <w:rPr>
                <w:webHidden/>
              </w:rPr>
              <w:tab/>
            </w:r>
            <w:r>
              <w:rPr>
                <w:webHidden/>
              </w:rPr>
              <w:fldChar w:fldCharType="begin"/>
            </w:r>
            <w:r>
              <w:rPr>
                <w:webHidden/>
              </w:rPr>
              <w:instrText xml:space="preserve"> PAGEREF _Toc145033835 \h </w:instrText>
            </w:r>
            <w:r>
              <w:rPr>
                <w:webHidden/>
              </w:rPr>
            </w:r>
            <w:r>
              <w:rPr>
                <w:webHidden/>
              </w:rPr>
              <w:fldChar w:fldCharType="separate"/>
            </w:r>
            <w:r w:rsidR="00DC4F36">
              <w:rPr>
                <w:webHidden/>
              </w:rPr>
              <w:t>12</w:t>
            </w:r>
            <w:r>
              <w:rPr>
                <w:webHidden/>
              </w:rPr>
              <w:fldChar w:fldCharType="end"/>
            </w:r>
          </w:hyperlink>
        </w:p>
        <w:p w14:paraId="730CEC98" w14:textId="5A395DD4" w:rsidR="008F2BB2" w:rsidRDefault="008F2BB2">
          <w:pPr>
            <w:pStyle w:val="TOC2"/>
            <w:rPr>
              <w:rFonts w:asciiTheme="minorHAnsi" w:eastAsiaTheme="minorEastAsia" w:hAnsiTheme="minorHAnsi"/>
              <w:noProof/>
              <w:kern w:val="2"/>
              <w:lang w:val="en-GB" w:eastAsia="en-GB"/>
              <w14:ligatures w14:val="standardContextual"/>
            </w:rPr>
          </w:pPr>
          <w:hyperlink w:anchor="_Toc145033836" w:history="1">
            <w:r w:rsidRPr="003D278C">
              <w:rPr>
                <w:rStyle w:val="Hyperlink"/>
                <w:noProof/>
              </w:rPr>
              <w:t>2.2</w:t>
            </w:r>
            <w:r>
              <w:rPr>
                <w:rFonts w:asciiTheme="minorHAnsi" w:eastAsiaTheme="minorEastAsia" w:hAnsiTheme="minorHAnsi"/>
                <w:noProof/>
                <w:kern w:val="2"/>
                <w:lang w:val="en-GB" w:eastAsia="en-GB"/>
                <w14:ligatures w14:val="standardContextual"/>
              </w:rPr>
              <w:tab/>
            </w:r>
            <w:r w:rsidRPr="003D278C">
              <w:rPr>
                <w:rStyle w:val="Hyperlink"/>
                <w:noProof/>
              </w:rPr>
              <w:t>Rationale for intervention: the case for investing in the Amazon Fund</w:t>
            </w:r>
            <w:r>
              <w:rPr>
                <w:noProof/>
                <w:webHidden/>
              </w:rPr>
              <w:tab/>
            </w:r>
            <w:r>
              <w:rPr>
                <w:noProof/>
                <w:webHidden/>
              </w:rPr>
              <w:fldChar w:fldCharType="begin"/>
            </w:r>
            <w:r>
              <w:rPr>
                <w:noProof/>
                <w:webHidden/>
              </w:rPr>
              <w:instrText xml:space="preserve"> PAGEREF _Toc145033836 \h </w:instrText>
            </w:r>
            <w:r>
              <w:rPr>
                <w:noProof/>
                <w:webHidden/>
              </w:rPr>
            </w:r>
            <w:r>
              <w:rPr>
                <w:noProof/>
                <w:webHidden/>
              </w:rPr>
              <w:fldChar w:fldCharType="separate"/>
            </w:r>
            <w:r w:rsidR="00DC4F36">
              <w:rPr>
                <w:noProof/>
                <w:webHidden/>
              </w:rPr>
              <w:t>16</w:t>
            </w:r>
            <w:r>
              <w:rPr>
                <w:noProof/>
                <w:webHidden/>
              </w:rPr>
              <w:fldChar w:fldCharType="end"/>
            </w:r>
          </w:hyperlink>
        </w:p>
        <w:p w14:paraId="51DD8B70" w14:textId="31896031" w:rsidR="008F2BB2" w:rsidRDefault="008F2BB2">
          <w:pPr>
            <w:pStyle w:val="TOC3"/>
            <w:tabs>
              <w:tab w:val="left" w:pos="1540"/>
            </w:tabs>
            <w:rPr>
              <w:rFonts w:asciiTheme="minorHAnsi" w:eastAsiaTheme="minorEastAsia" w:hAnsiTheme="minorHAnsi" w:cstheme="minorBidi"/>
              <w:kern w:val="2"/>
              <w:lang w:eastAsia="en-GB"/>
              <w14:ligatures w14:val="standardContextual"/>
            </w:rPr>
          </w:pPr>
          <w:hyperlink w:anchor="_Toc145033837" w:history="1">
            <w:r w:rsidRPr="003D278C">
              <w:rPr>
                <w:rStyle w:val="Hyperlink"/>
              </w:rPr>
              <w:t xml:space="preserve">2.2.1 </w:t>
            </w:r>
            <w:r>
              <w:rPr>
                <w:rFonts w:asciiTheme="minorHAnsi" w:eastAsiaTheme="minorEastAsia" w:hAnsiTheme="minorHAnsi" w:cstheme="minorBidi"/>
                <w:kern w:val="2"/>
                <w:lang w:eastAsia="en-GB"/>
                <w14:ligatures w14:val="standardContextual"/>
              </w:rPr>
              <w:tab/>
            </w:r>
            <w:r w:rsidRPr="003D278C">
              <w:rPr>
                <w:rStyle w:val="Hyperlink"/>
              </w:rPr>
              <w:t>Justification</w:t>
            </w:r>
            <w:r>
              <w:rPr>
                <w:webHidden/>
              </w:rPr>
              <w:tab/>
            </w:r>
            <w:r>
              <w:rPr>
                <w:webHidden/>
              </w:rPr>
              <w:fldChar w:fldCharType="begin"/>
            </w:r>
            <w:r>
              <w:rPr>
                <w:webHidden/>
              </w:rPr>
              <w:instrText xml:space="preserve"> PAGEREF _Toc145033837 \h </w:instrText>
            </w:r>
            <w:r>
              <w:rPr>
                <w:webHidden/>
              </w:rPr>
            </w:r>
            <w:r>
              <w:rPr>
                <w:webHidden/>
              </w:rPr>
              <w:fldChar w:fldCharType="separate"/>
            </w:r>
            <w:r w:rsidR="00DC4F36">
              <w:rPr>
                <w:webHidden/>
              </w:rPr>
              <w:t>16</w:t>
            </w:r>
            <w:r>
              <w:rPr>
                <w:webHidden/>
              </w:rPr>
              <w:fldChar w:fldCharType="end"/>
            </w:r>
          </w:hyperlink>
        </w:p>
        <w:p w14:paraId="3B3B2A38" w14:textId="6007E310" w:rsidR="008F2BB2" w:rsidRDefault="008F2BB2">
          <w:pPr>
            <w:pStyle w:val="TOC3"/>
            <w:rPr>
              <w:rFonts w:asciiTheme="minorHAnsi" w:eastAsiaTheme="minorEastAsia" w:hAnsiTheme="minorHAnsi" w:cstheme="minorBidi"/>
              <w:kern w:val="2"/>
              <w:lang w:eastAsia="en-GB"/>
              <w14:ligatures w14:val="standardContextual"/>
            </w:rPr>
          </w:pPr>
          <w:hyperlink w:anchor="_Toc145033838" w:history="1">
            <w:r w:rsidRPr="003D278C">
              <w:rPr>
                <w:rStyle w:val="Hyperlink"/>
              </w:rPr>
              <w:t>2.2.2 Strategic Fit – Departmental and Wider Government Priorities</w:t>
            </w:r>
            <w:r>
              <w:rPr>
                <w:webHidden/>
              </w:rPr>
              <w:tab/>
            </w:r>
            <w:r>
              <w:rPr>
                <w:webHidden/>
              </w:rPr>
              <w:fldChar w:fldCharType="begin"/>
            </w:r>
            <w:r>
              <w:rPr>
                <w:webHidden/>
              </w:rPr>
              <w:instrText xml:space="preserve"> PAGEREF _Toc145033838 \h </w:instrText>
            </w:r>
            <w:r>
              <w:rPr>
                <w:webHidden/>
              </w:rPr>
            </w:r>
            <w:r>
              <w:rPr>
                <w:webHidden/>
              </w:rPr>
              <w:fldChar w:fldCharType="separate"/>
            </w:r>
            <w:r w:rsidR="00DC4F36">
              <w:rPr>
                <w:webHidden/>
              </w:rPr>
              <w:t>18</w:t>
            </w:r>
            <w:r>
              <w:rPr>
                <w:webHidden/>
              </w:rPr>
              <w:fldChar w:fldCharType="end"/>
            </w:r>
          </w:hyperlink>
        </w:p>
        <w:p w14:paraId="67CF7AB6" w14:textId="488CF972" w:rsidR="008F2BB2" w:rsidRDefault="008F2BB2">
          <w:pPr>
            <w:pStyle w:val="TOC2"/>
            <w:rPr>
              <w:rFonts w:asciiTheme="minorHAnsi" w:eastAsiaTheme="minorEastAsia" w:hAnsiTheme="minorHAnsi"/>
              <w:noProof/>
              <w:kern w:val="2"/>
              <w:lang w:val="en-GB" w:eastAsia="en-GB"/>
              <w14:ligatures w14:val="standardContextual"/>
            </w:rPr>
          </w:pPr>
          <w:hyperlink w:anchor="_Toc145033839" w:history="1">
            <w:r w:rsidRPr="003D278C">
              <w:rPr>
                <w:rStyle w:val="Hyperlink"/>
                <w:noProof/>
              </w:rPr>
              <w:t>2.3   Aims and outcomes</w:t>
            </w:r>
            <w:r>
              <w:rPr>
                <w:noProof/>
                <w:webHidden/>
              </w:rPr>
              <w:tab/>
            </w:r>
            <w:r>
              <w:rPr>
                <w:noProof/>
                <w:webHidden/>
              </w:rPr>
              <w:fldChar w:fldCharType="begin"/>
            </w:r>
            <w:r>
              <w:rPr>
                <w:noProof/>
                <w:webHidden/>
              </w:rPr>
              <w:instrText xml:space="preserve"> PAGEREF _Toc145033839 \h </w:instrText>
            </w:r>
            <w:r>
              <w:rPr>
                <w:noProof/>
                <w:webHidden/>
              </w:rPr>
            </w:r>
            <w:r>
              <w:rPr>
                <w:noProof/>
                <w:webHidden/>
              </w:rPr>
              <w:fldChar w:fldCharType="separate"/>
            </w:r>
            <w:r w:rsidR="00DC4F36">
              <w:rPr>
                <w:noProof/>
                <w:webHidden/>
              </w:rPr>
              <w:t>18</w:t>
            </w:r>
            <w:r>
              <w:rPr>
                <w:noProof/>
                <w:webHidden/>
              </w:rPr>
              <w:fldChar w:fldCharType="end"/>
            </w:r>
          </w:hyperlink>
        </w:p>
        <w:p w14:paraId="1DA38630" w14:textId="3576BFFF" w:rsidR="008F2BB2" w:rsidRDefault="008F2BB2">
          <w:pPr>
            <w:pStyle w:val="TOC3"/>
            <w:rPr>
              <w:rFonts w:asciiTheme="minorHAnsi" w:eastAsiaTheme="minorEastAsia" w:hAnsiTheme="minorHAnsi" w:cstheme="minorBidi"/>
              <w:kern w:val="2"/>
              <w:lang w:eastAsia="en-GB"/>
              <w14:ligatures w14:val="standardContextual"/>
            </w:rPr>
          </w:pPr>
          <w:hyperlink w:anchor="_Toc145033840" w:history="1">
            <w:r w:rsidRPr="003D278C">
              <w:rPr>
                <w:rStyle w:val="Hyperlink"/>
              </w:rPr>
              <w:t>2.3.1 Scope</w:t>
            </w:r>
            <w:r>
              <w:rPr>
                <w:webHidden/>
              </w:rPr>
              <w:tab/>
            </w:r>
            <w:r>
              <w:rPr>
                <w:webHidden/>
              </w:rPr>
              <w:fldChar w:fldCharType="begin"/>
            </w:r>
            <w:r>
              <w:rPr>
                <w:webHidden/>
              </w:rPr>
              <w:instrText xml:space="preserve"> PAGEREF _Toc145033840 \h </w:instrText>
            </w:r>
            <w:r>
              <w:rPr>
                <w:webHidden/>
              </w:rPr>
            </w:r>
            <w:r>
              <w:rPr>
                <w:webHidden/>
              </w:rPr>
              <w:fldChar w:fldCharType="separate"/>
            </w:r>
            <w:r w:rsidR="00DC4F36">
              <w:rPr>
                <w:webHidden/>
              </w:rPr>
              <w:t>18</w:t>
            </w:r>
            <w:r>
              <w:rPr>
                <w:webHidden/>
              </w:rPr>
              <w:fldChar w:fldCharType="end"/>
            </w:r>
          </w:hyperlink>
        </w:p>
        <w:p w14:paraId="255FB2C2" w14:textId="36596BDB" w:rsidR="008F2BB2" w:rsidRDefault="008F2BB2">
          <w:pPr>
            <w:pStyle w:val="TOC3"/>
            <w:rPr>
              <w:rFonts w:asciiTheme="minorHAnsi" w:eastAsiaTheme="minorEastAsia" w:hAnsiTheme="minorHAnsi" w:cstheme="minorBidi"/>
              <w:kern w:val="2"/>
              <w:lang w:eastAsia="en-GB"/>
              <w14:ligatures w14:val="standardContextual"/>
            </w:rPr>
          </w:pPr>
          <w:hyperlink w:anchor="_Toc145033841" w:history="1">
            <w:r w:rsidRPr="003D278C">
              <w:rPr>
                <w:rStyle w:val="Hyperlink"/>
              </w:rPr>
              <w:t>2.3.2 Objectives and Theory of Change</w:t>
            </w:r>
            <w:r>
              <w:rPr>
                <w:webHidden/>
              </w:rPr>
              <w:tab/>
            </w:r>
            <w:r>
              <w:rPr>
                <w:webHidden/>
              </w:rPr>
              <w:fldChar w:fldCharType="begin"/>
            </w:r>
            <w:r>
              <w:rPr>
                <w:webHidden/>
              </w:rPr>
              <w:instrText xml:space="preserve"> PAGEREF _Toc145033841 \h </w:instrText>
            </w:r>
            <w:r>
              <w:rPr>
                <w:webHidden/>
              </w:rPr>
            </w:r>
            <w:r>
              <w:rPr>
                <w:webHidden/>
              </w:rPr>
              <w:fldChar w:fldCharType="separate"/>
            </w:r>
            <w:r w:rsidR="00DC4F36">
              <w:rPr>
                <w:webHidden/>
              </w:rPr>
              <w:t>18</w:t>
            </w:r>
            <w:r>
              <w:rPr>
                <w:webHidden/>
              </w:rPr>
              <w:fldChar w:fldCharType="end"/>
            </w:r>
          </w:hyperlink>
        </w:p>
        <w:p w14:paraId="635995B7" w14:textId="475A7BF3" w:rsidR="008F2BB2" w:rsidRDefault="008F2BB2">
          <w:pPr>
            <w:pStyle w:val="TOC3"/>
            <w:rPr>
              <w:rFonts w:asciiTheme="minorHAnsi" w:eastAsiaTheme="minorEastAsia" w:hAnsiTheme="minorHAnsi" w:cstheme="minorBidi"/>
              <w:kern w:val="2"/>
              <w:lang w:eastAsia="en-GB"/>
              <w14:ligatures w14:val="standardContextual"/>
            </w:rPr>
          </w:pPr>
          <w:hyperlink w:anchor="_Toc145033842" w:history="1">
            <w:r w:rsidRPr="003D278C">
              <w:rPr>
                <w:rStyle w:val="Hyperlink"/>
              </w:rPr>
              <w:t>2.3.3 Benefits being sought and KPIs</w:t>
            </w:r>
            <w:r>
              <w:rPr>
                <w:webHidden/>
              </w:rPr>
              <w:tab/>
            </w:r>
            <w:r>
              <w:rPr>
                <w:webHidden/>
              </w:rPr>
              <w:fldChar w:fldCharType="begin"/>
            </w:r>
            <w:r>
              <w:rPr>
                <w:webHidden/>
              </w:rPr>
              <w:instrText xml:space="preserve"> PAGEREF _Toc145033842 \h </w:instrText>
            </w:r>
            <w:r>
              <w:rPr>
                <w:webHidden/>
              </w:rPr>
            </w:r>
            <w:r>
              <w:rPr>
                <w:webHidden/>
              </w:rPr>
              <w:fldChar w:fldCharType="separate"/>
            </w:r>
            <w:r w:rsidR="00DC4F36">
              <w:rPr>
                <w:webHidden/>
              </w:rPr>
              <w:t>20</w:t>
            </w:r>
            <w:r>
              <w:rPr>
                <w:webHidden/>
              </w:rPr>
              <w:fldChar w:fldCharType="end"/>
            </w:r>
          </w:hyperlink>
        </w:p>
        <w:p w14:paraId="7ED17421" w14:textId="65E280CF" w:rsidR="008F2BB2" w:rsidRDefault="008F2BB2">
          <w:pPr>
            <w:pStyle w:val="TOC3"/>
            <w:rPr>
              <w:rFonts w:asciiTheme="minorHAnsi" w:eastAsiaTheme="minorEastAsia" w:hAnsiTheme="minorHAnsi" w:cstheme="minorBidi"/>
              <w:kern w:val="2"/>
              <w:lang w:eastAsia="en-GB"/>
              <w14:ligatures w14:val="standardContextual"/>
            </w:rPr>
          </w:pPr>
          <w:hyperlink w:anchor="_Toc145033843" w:history="1">
            <w:r w:rsidRPr="003D278C">
              <w:rPr>
                <w:rStyle w:val="Hyperlink"/>
              </w:rPr>
              <w:t>2.3.4 Inter-dependencies, Assumptions and Constraints</w:t>
            </w:r>
            <w:r>
              <w:rPr>
                <w:webHidden/>
              </w:rPr>
              <w:tab/>
            </w:r>
            <w:r>
              <w:rPr>
                <w:webHidden/>
              </w:rPr>
              <w:fldChar w:fldCharType="begin"/>
            </w:r>
            <w:r>
              <w:rPr>
                <w:webHidden/>
              </w:rPr>
              <w:instrText xml:space="preserve"> PAGEREF _Toc145033843 \h </w:instrText>
            </w:r>
            <w:r>
              <w:rPr>
                <w:webHidden/>
              </w:rPr>
            </w:r>
            <w:r>
              <w:rPr>
                <w:webHidden/>
              </w:rPr>
              <w:fldChar w:fldCharType="separate"/>
            </w:r>
            <w:r w:rsidR="00DC4F36">
              <w:rPr>
                <w:webHidden/>
              </w:rPr>
              <w:t>21</w:t>
            </w:r>
            <w:r>
              <w:rPr>
                <w:webHidden/>
              </w:rPr>
              <w:fldChar w:fldCharType="end"/>
            </w:r>
          </w:hyperlink>
        </w:p>
        <w:p w14:paraId="44611059" w14:textId="34ED4E9E" w:rsidR="008F2BB2" w:rsidRDefault="008F2BB2">
          <w:pPr>
            <w:pStyle w:val="TOC2"/>
            <w:rPr>
              <w:rFonts w:asciiTheme="minorHAnsi" w:eastAsiaTheme="minorEastAsia" w:hAnsiTheme="minorHAnsi"/>
              <w:noProof/>
              <w:kern w:val="2"/>
              <w:lang w:val="en-GB" w:eastAsia="en-GB"/>
              <w14:ligatures w14:val="standardContextual"/>
            </w:rPr>
          </w:pPr>
          <w:hyperlink w:anchor="_Toc145033844" w:history="1">
            <w:r w:rsidRPr="003D278C">
              <w:rPr>
                <w:rStyle w:val="Hyperlink"/>
                <w:noProof/>
              </w:rPr>
              <w:t>2.4 Public Sector Equality Duty</w:t>
            </w:r>
            <w:r>
              <w:rPr>
                <w:noProof/>
                <w:webHidden/>
              </w:rPr>
              <w:tab/>
            </w:r>
            <w:r>
              <w:rPr>
                <w:noProof/>
                <w:webHidden/>
              </w:rPr>
              <w:fldChar w:fldCharType="begin"/>
            </w:r>
            <w:r>
              <w:rPr>
                <w:noProof/>
                <w:webHidden/>
              </w:rPr>
              <w:instrText xml:space="preserve"> PAGEREF _Toc145033844 \h </w:instrText>
            </w:r>
            <w:r>
              <w:rPr>
                <w:noProof/>
                <w:webHidden/>
              </w:rPr>
            </w:r>
            <w:r>
              <w:rPr>
                <w:noProof/>
                <w:webHidden/>
              </w:rPr>
              <w:fldChar w:fldCharType="separate"/>
            </w:r>
            <w:r w:rsidR="00DC4F36">
              <w:rPr>
                <w:noProof/>
                <w:webHidden/>
              </w:rPr>
              <w:t>22</w:t>
            </w:r>
            <w:r>
              <w:rPr>
                <w:noProof/>
                <w:webHidden/>
              </w:rPr>
              <w:fldChar w:fldCharType="end"/>
            </w:r>
          </w:hyperlink>
        </w:p>
        <w:p w14:paraId="5ABCF1A2" w14:textId="520EAFB7" w:rsidR="008F2BB2" w:rsidRDefault="008F2BB2">
          <w:pPr>
            <w:pStyle w:val="TOC2"/>
            <w:rPr>
              <w:rFonts w:asciiTheme="minorHAnsi" w:eastAsiaTheme="minorEastAsia" w:hAnsiTheme="minorHAnsi"/>
              <w:noProof/>
              <w:kern w:val="2"/>
              <w:lang w:val="en-GB" w:eastAsia="en-GB"/>
              <w14:ligatures w14:val="standardContextual"/>
            </w:rPr>
          </w:pPr>
          <w:hyperlink w:anchor="_Toc145033845" w:history="1">
            <w:r w:rsidRPr="003D278C">
              <w:rPr>
                <w:rStyle w:val="Hyperlink"/>
                <w:noProof/>
              </w:rPr>
              <w:t>2.5 Identify high level potential risks</w:t>
            </w:r>
            <w:r>
              <w:rPr>
                <w:noProof/>
                <w:webHidden/>
              </w:rPr>
              <w:tab/>
            </w:r>
            <w:r>
              <w:rPr>
                <w:noProof/>
                <w:webHidden/>
              </w:rPr>
              <w:fldChar w:fldCharType="begin"/>
            </w:r>
            <w:r>
              <w:rPr>
                <w:noProof/>
                <w:webHidden/>
              </w:rPr>
              <w:instrText xml:space="preserve"> PAGEREF _Toc145033845 \h </w:instrText>
            </w:r>
            <w:r>
              <w:rPr>
                <w:noProof/>
                <w:webHidden/>
              </w:rPr>
            </w:r>
            <w:r>
              <w:rPr>
                <w:noProof/>
                <w:webHidden/>
              </w:rPr>
              <w:fldChar w:fldCharType="separate"/>
            </w:r>
            <w:r w:rsidR="00DC4F36">
              <w:rPr>
                <w:noProof/>
                <w:webHidden/>
              </w:rPr>
              <w:t>22</w:t>
            </w:r>
            <w:r>
              <w:rPr>
                <w:noProof/>
                <w:webHidden/>
              </w:rPr>
              <w:fldChar w:fldCharType="end"/>
            </w:r>
          </w:hyperlink>
        </w:p>
        <w:p w14:paraId="1D8EC2BF" w14:textId="4C42C925" w:rsidR="008F2BB2" w:rsidRDefault="008F2BB2">
          <w:pPr>
            <w:pStyle w:val="TOC1"/>
            <w:rPr>
              <w:rFonts w:asciiTheme="minorHAnsi" w:eastAsiaTheme="minorEastAsia" w:hAnsiTheme="minorHAnsi"/>
              <w:noProof/>
              <w:kern w:val="2"/>
              <w:lang w:val="en-GB" w:eastAsia="en-GB"/>
              <w14:ligatures w14:val="standardContextual"/>
            </w:rPr>
          </w:pPr>
          <w:hyperlink w:anchor="_Toc145033846" w:history="1">
            <w:r w:rsidRPr="003D278C">
              <w:rPr>
                <w:rStyle w:val="Hyperlink"/>
                <w:noProof/>
              </w:rPr>
              <w:t>3.0 ECONOMIC CASE</w:t>
            </w:r>
            <w:r>
              <w:rPr>
                <w:noProof/>
                <w:webHidden/>
              </w:rPr>
              <w:tab/>
            </w:r>
            <w:r>
              <w:rPr>
                <w:noProof/>
                <w:webHidden/>
              </w:rPr>
              <w:fldChar w:fldCharType="begin"/>
            </w:r>
            <w:r>
              <w:rPr>
                <w:noProof/>
                <w:webHidden/>
              </w:rPr>
              <w:instrText xml:space="preserve"> PAGEREF _Toc145033846 \h </w:instrText>
            </w:r>
            <w:r>
              <w:rPr>
                <w:noProof/>
                <w:webHidden/>
              </w:rPr>
            </w:r>
            <w:r>
              <w:rPr>
                <w:noProof/>
                <w:webHidden/>
              </w:rPr>
              <w:fldChar w:fldCharType="separate"/>
            </w:r>
            <w:r w:rsidR="00DC4F36">
              <w:rPr>
                <w:noProof/>
                <w:webHidden/>
              </w:rPr>
              <w:t>23</w:t>
            </w:r>
            <w:r>
              <w:rPr>
                <w:noProof/>
                <w:webHidden/>
              </w:rPr>
              <w:fldChar w:fldCharType="end"/>
            </w:r>
          </w:hyperlink>
        </w:p>
        <w:p w14:paraId="08D1ECA3" w14:textId="5381C7D8" w:rsidR="008F2BB2" w:rsidRDefault="008F2BB2">
          <w:pPr>
            <w:pStyle w:val="TOC2"/>
            <w:rPr>
              <w:rFonts w:asciiTheme="minorHAnsi" w:eastAsiaTheme="minorEastAsia" w:hAnsiTheme="minorHAnsi"/>
              <w:noProof/>
              <w:kern w:val="2"/>
              <w:lang w:val="en-GB" w:eastAsia="en-GB"/>
              <w14:ligatures w14:val="standardContextual"/>
            </w:rPr>
          </w:pPr>
          <w:hyperlink w:anchor="_Toc145033847" w:history="1">
            <w:r w:rsidRPr="003D278C">
              <w:rPr>
                <w:rStyle w:val="Hyperlink"/>
                <w:noProof/>
              </w:rPr>
              <w:t>3.1 Purpose</w:t>
            </w:r>
            <w:r>
              <w:rPr>
                <w:noProof/>
                <w:webHidden/>
              </w:rPr>
              <w:tab/>
            </w:r>
            <w:r>
              <w:rPr>
                <w:noProof/>
                <w:webHidden/>
              </w:rPr>
              <w:fldChar w:fldCharType="begin"/>
            </w:r>
            <w:r>
              <w:rPr>
                <w:noProof/>
                <w:webHidden/>
              </w:rPr>
              <w:instrText xml:space="preserve"> PAGEREF _Toc145033847 \h </w:instrText>
            </w:r>
            <w:r>
              <w:rPr>
                <w:noProof/>
                <w:webHidden/>
              </w:rPr>
            </w:r>
            <w:r>
              <w:rPr>
                <w:noProof/>
                <w:webHidden/>
              </w:rPr>
              <w:fldChar w:fldCharType="separate"/>
            </w:r>
            <w:r w:rsidR="00DC4F36">
              <w:rPr>
                <w:noProof/>
                <w:webHidden/>
              </w:rPr>
              <w:t>23</w:t>
            </w:r>
            <w:r>
              <w:rPr>
                <w:noProof/>
                <w:webHidden/>
              </w:rPr>
              <w:fldChar w:fldCharType="end"/>
            </w:r>
          </w:hyperlink>
        </w:p>
        <w:p w14:paraId="786FD51F" w14:textId="0913D17B" w:rsidR="008F2BB2" w:rsidRDefault="008F2BB2">
          <w:pPr>
            <w:pStyle w:val="TOC2"/>
            <w:rPr>
              <w:rFonts w:asciiTheme="minorHAnsi" w:eastAsiaTheme="minorEastAsia" w:hAnsiTheme="minorHAnsi"/>
              <w:noProof/>
              <w:kern w:val="2"/>
              <w:lang w:val="en-GB" w:eastAsia="en-GB"/>
              <w14:ligatures w14:val="standardContextual"/>
            </w:rPr>
          </w:pPr>
          <w:hyperlink w:anchor="_Toc145033848" w:history="1">
            <w:r w:rsidRPr="003D278C">
              <w:rPr>
                <w:rStyle w:val="Hyperlink"/>
                <w:noProof/>
              </w:rPr>
              <w:t>3.2 Economic Rationale for Investment</w:t>
            </w:r>
            <w:r>
              <w:rPr>
                <w:noProof/>
                <w:webHidden/>
              </w:rPr>
              <w:tab/>
            </w:r>
            <w:r>
              <w:rPr>
                <w:noProof/>
                <w:webHidden/>
              </w:rPr>
              <w:fldChar w:fldCharType="begin"/>
            </w:r>
            <w:r>
              <w:rPr>
                <w:noProof/>
                <w:webHidden/>
              </w:rPr>
              <w:instrText xml:space="preserve"> PAGEREF _Toc145033848 \h </w:instrText>
            </w:r>
            <w:r>
              <w:rPr>
                <w:noProof/>
                <w:webHidden/>
              </w:rPr>
            </w:r>
            <w:r>
              <w:rPr>
                <w:noProof/>
                <w:webHidden/>
              </w:rPr>
              <w:fldChar w:fldCharType="separate"/>
            </w:r>
            <w:r w:rsidR="00DC4F36">
              <w:rPr>
                <w:noProof/>
                <w:webHidden/>
              </w:rPr>
              <w:t>23</w:t>
            </w:r>
            <w:r>
              <w:rPr>
                <w:noProof/>
                <w:webHidden/>
              </w:rPr>
              <w:fldChar w:fldCharType="end"/>
            </w:r>
          </w:hyperlink>
        </w:p>
        <w:p w14:paraId="754FF108" w14:textId="4572A7C1" w:rsidR="008F2BB2" w:rsidRDefault="008F2BB2">
          <w:pPr>
            <w:pStyle w:val="TOC2"/>
            <w:rPr>
              <w:rFonts w:asciiTheme="minorHAnsi" w:eastAsiaTheme="minorEastAsia" w:hAnsiTheme="minorHAnsi"/>
              <w:noProof/>
              <w:kern w:val="2"/>
              <w:lang w:val="en-GB" w:eastAsia="en-GB"/>
              <w14:ligatures w14:val="standardContextual"/>
            </w:rPr>
          </w:pPr>
          <w:hyperlink w:anchor="_Toc145033849" w:history="1">
            <w:r w:rsidRPr="003D278C">
              <w:rPr>
                <w:rStyle w:val="Hyperlink"/>
                <w:noProof/>
              </w:rPr>
              <w:t>3.3 Critical Success Factors and the Appraisal of Options</w:t>
            </w:r>
            <w:r>
              <w:rPr>
                <w:noProof/>
                <w:webHidden/>
              </w:rPr>
              <w:tab/>
            </w:r>
            <w:r>
              <w:rPr>
                <w:noProof/>
                <w:webHidden/>
              </w:rPr>
              <w:fldChar w:fldCharType="begin"/>
            </w:r>
            <w:r>
              <w:rPr>
                <w:noProof/>
                <w:webHidden/>
              </w:rPr>
              <w:instrText xml:space="preserve"> PAGEREF _Toc145033849 \h </w:instrText>
            </w:r>
            <w:r>
              <w:rPr>
                <w:noProof/>
                <w:webHidden/>
              </w:rPr>
            </w:r>
            <w:r>
              <w:rPr>
                <w:noProof/>
                <w:webHidden/>
              </w:rPr>
              <w:fldChar w:fldCharType="separate"/>
            </w:r>
            <w:r w:rsidR="00DC4F36">
              <w:rPr>
                <w:noProof/>
                <w:webHidden/>
              </w:rPr>
              <w:t>25</w:t>
            </w:r>
            <w:r>
              <w:rPr>
                <w:noProof/>
                <w:webHidden/>
              </w:rPr>
              <w:fldChar w:fldCharType="end"/>
            </w:r>
          </w:hyperlink>
        </w:p>
        <w:p w14:paraId="16DEB9F8" w14:textId="74B4F23D" w:rsidR="008F2BB2" w:rsidRDefault="008F2BB2">
          <w:pPr>
            <w:pStyle w:val="TOC2"/>
            <w:rPr>
              <w:rFonts w:asciiTheme="minorHAnsi" w:eastAsiaTheme="minorEastAsia" w:hAnsiTheme="minorHAnsi"/>
              <w:noProof/>
              <w:kern w:val="2"/>
              <w:lang w:val="en-GB" w:eastAsia="en-GB"/>
              <w14:ligatures w14:val="standardContextual"/>
            </w:rPr>
          </w:pPr>
          <w:hyperlink w:anchor="_Toc145033850" w:history="1">
            <w:r w:rsidRPr="003D278C">
              <w:rPr>
                <w:rStyle w:val="Hyperlink"/>
                <w:noProof/>
              </w:rPr>
              <w:t>3.4 Multi-criteria decision analysis of shortlisted options and preferred option</w:t>
            </w:r>
            <w:r>
              <w:rPr>
                <w:noProof/>
                <w:webHidden/>
              </w:rPr>
              <w:tab/>
            </w:r>
            <w:r>
              <w:rPr>
                <w:noProof/>
                <w:webHidden/>
              </w:rPr>
              <w:fldChar w:fldCharType="begin"/>
            </w:r>
            <w:r>
              <w:rPr>
                <w:noProof/>
                <w:webHidden/>
              </w:rPr>
              <w:instrText xml:space="preserve"> PAGEREF _Toc145033850 \h </w:instrText>
            </w:r>
            <w:r>
              <w:rPr>
                <w:noProof/>
                <w:webHidden/>
              </w:rPr>
            </w:r>
            <w:r>
              <w:rPr>
                <w:noProof/>
                <w:webHidden/>
              </w:rPr>
              <w:fldChar w:fldCharType="separate"/>
            </w:r>
            <w:r w:rsidR="00DC4F36">
              <w:rPr>
                <w:noProof/>
                <w:webHidden/>
              </w:rPr>
              <w:t>25</w:t>
            </w:r>
            <w:r>
              <w:rPr>
                <w:noProof/>
                <w:webHidden/>
              </w:rPr>
              <w:fldChar w:fldCharType="end"/>
            </w:r>
          </w:hyperlink>
        </w:p>
        <w:p w14:paraId="79910E85" w14:textId="7E79C2B9" w:rsidR="008F2BB2" w:rsidRDefault="008F2BB2">
          <w:pPr>
            <w:pStyle w:val="TOC2"/>
            <w:rPr>
              <w:rFonts w:asciiTheme="minorHAnsi" w:eastAsiaTheme="minorEastAsia" w:hAnsiTheme="minorHAnsi"/>
              <w:noProof/>
              <w:kern w:val="2"/>
              <w:lang w:val="en-GB" w:eastAsia="en-GB"/>
              <w14:ligatures w14:val="standardContextual"/>
            </w:rPr>
          </w:pPr>
          <w:hyperlink w:anchor="_Toc145033851" w:history="1">
            <w:r w:rsidRPr="003D278C">
              <w:rPr>
                <w:rStyle w:val="Hyperlink"/>
                <w:noProof/>
              </w:rPr>
              <w:t>3.5 Value for Money Assessment of the Preferred Option</w:t>
            </w:r>
            <w:r>
              <w:rPr>
                <w:noProof/>
                <w:webHidden/>
              </w:rPr>
              <w:tab/>
            </w:r>
            <w:r>
              <w:rPr>
                <w:noProof/>
                <w:webHidden/>
              </w:rPr>
              <w:fldChar w:fldCharType="begin"/>
            </w:r>
            <w:r>
              <w:rPr>
                <w:noProof/>
                <w:webHidden/>
              </w:rPr>
              <w:instrText xml:space="preserve"> PAGEREF _Toc145033851 \h </w:instrText>
            </w:r>
            <w:r>
              <w:rPr>
                <w:noProof/>
                <w:webHidden/>
              </w:rPr>
            </w:r>
            <w:r>
              <w:rPr>
                <w:noProof/>
                <w:webHidden/>
              </w:rPr>
              <w:fldChar w:fldCharType="separate"/>
            </w:r>
            <w:r w:rsidR="00DC4F36">
              <w:rPr>
                <w:noProof/>
                <w:webHidden/>
              </w:rPr>
              <w:t>26</w:t>
            </w:r>
            <w:r>
              <w:rPr>
                <w:noProof/>
                <w:webHidden/>
              </w:rPr>
              <w:fldChar w:fldCharType="end"/>
            </w:r>
          </w:hyperlink>
        </w:p>
        <w:p w14:paraId="4CE703B2" w14:textId="7478F195" w:rsidR="008F2BB2" w:rsidRDefault="008F2BB2">
          <w:pPr>
            <w:pStyle w:val="TOC3"/>
            <w:rPr>
              <w:rFonts w:asciiTheme="minorHAnsi" w:eastAsiaTheme="minorEastAsia" w:hAnsiTheme="minorHAnsi" w:cstheme="minorBidi"/>
              <w:kern w:val="2"/>
              <w:lang w:eastAsia="en-GB"/>
              <w14:ligatures w14:val="standardContextual"/>
            </w:rPr>
          </w:pPr>
          <w:hyperlink w:anchor="_Toc145033852" w:history="1">
            <w:r w:rsidRPr="003D278C">
              <w:rPr>
                <w:rStyle w:val="Hyperlink"/>
              </w:rPr>
              <w:t>Economy</w:t>
            </w:r>
            <w:r>
              <w:rPr>
                <w:webHidden/>
              </w:rPr>
              <w:tab/>
            </w:r>
            <w:r>
              <w:rPr>
                <w:webHidden/>
              </w:rPr>
              <w:fldChar w:fldCharType="begin"/>
            </w:r>
            <w:r>
              <w:rPr>
                <w:webHidden/>
              </w:rPr>
              <w:instrText xml:space="preserve"> PAGEREF _Toc145033852 \h </w:instrText>
            </w:r>
            <w:r>
              <w:rPr>
                <w:webHidden/>
              </w:rPr>
            </w:r>
            <w:r>
              <w:rPr>
                <w:webHidden/>
              </w:rPr>
              <w:fldChar w:fldCharType="separate"/>
            </w:r>
            <w:r w:rsidR="00DC4F36">
              <w:rPr>
                <w:webHidden/>
              </w:rPr>
              <w:t>27</w:t>
            </w:r>
            <w:r>
              <w:rPr>
                <w:webHidden/>
              </w:rPr>
              <w:fldChar w:fldCharType="end"/>
            </w:r>
          </w:hyperlink>
        </w:p>
        <w:p w14:paraId="55859569" w14:textId="3D4719DF" w:rsidR="008F2BB2" w:rsidRDefault="008F2BB2">
          <w:pPr>
            <w:pStyle w:val="TOC3"/>
            <w:rPr>
              <w:rFonts w:asciiTheme="minorHAnsi" w:eastAsiaTheme="minorEastAsia" w:hAnsiTheme="minorHAnsi" w:cstheme="minorBidi"/>
              <w:kern w:val="2"/>
              <w:lang w:eastAsia="en-GB"/>
              <w14:ligatures w14:val="standardContextual"/>
            </w:rPr>
          </w:pPr>
          <w:hyperlink w:anchor="_Toc145033853" w:history="1">
            <w:r w:rsidRPr="003D278C">
              <w:rPr>
                <w:rStyle w:val="Hyperlink"/>
              </w:rPr>
              <w:t>Efficiency</w:t>
            </w:r>
            <w:r>
              <w:rPr>
                <w:webHidden/>
              </w:rPr>
              <w:tab/>
            </w:r>
            <w:r>
              <w:rPr>
                <w:webHidden/>
              </w:rPr>
              <w:fldChar w:fldCharType="begin"/>
            </w:r>
            <w:r>
              <w:rPr>
                <w:webHidden/>
              </w:rPr>
              <w:instrText xml:space="preserve"> PAGEREF _Toc145033853 \h </w:instrText>
            </w:r>
            <w:r>
              <w:rPr>
                <w:webHidden/>
              </w:rPr>
            </w:r>
            <w:r>
              <w:rPr>
                <w:webHidden/>
              </w:rPr>
              <w:fldChar w:fldCharType="separate"/>
            </w:r>
            <w:r w:rsidR="00DC4F36">
              <w:rPr>
                <w:webHidden/>
              </w:rPr>
              <w:t>27</w:t>
            </w:r>
            <w:r>
              <w:rPr>
                <w:webHidden/>
              </w:rPr>
              <w:fldChar w:fldCharType="end"/>
            </w:r>
          </w:hyperlink>
        </w:p>
        <w:p w14:paraId="00C1BD82" w14:textId="18A405A8" w:rsidR="008F2BB2" w:rsidRDefault="008F2BB2">
          <w:pPr>
            <w:pStyle w:val="TOC3"/>
            <w:rPr>
              <w:rFonts w:asciiTheme="minorHAnsi" w:eastAsiaTheme="minorEastAsia" w:hAnsiTheme="minorHAnsi" w:cstheme="minorBidi"/>
              <w:kern w:val="2"/>
              <w:lang w:eastAsia="en-GB"/>
              <w14:ligatures w14:val="standardContextual"/>
            </w:rPr>
          </w:pPr>
          <w:hyperlink w:anchor="_Toc145033854" w:history="1">
            <w:r w:rsidRPr="003D278C">
              <w:rPr>
                <w:rStyle w:val="Hyperlink"/>
              </w:rPr>
              <w:t>Effectiveness</w:t>
            </w:r>
            <w:r>
              <w:rPr>
                <w:webHidden/>
              </w:rPr>
              <w:tab/>
            </w:r>
            <w:r>
              <w:rPr>
                <w:webHidden/>
              </w:rPr>
              <w:fldChar w:fldCharType="begin"/>
            </w:r>
            <w:r>
              <w:rPr>
                <w:webHidden/>
              </w:rPr>
              <w:instrText xml:space="preserve"> PAGEREF _Toc145033854 \h </w:instrText>
            </w:r>
            <w:r>
              <w:rPr>
                <w:webHidden/>
              </w:rPr>
            </w:r>
            <w:r>
              <w:rPr>
                <w:webHidden/>
              </w:rPr>
              <w:fldChar w:fldCharType="separate"/>
            </w:r>
            <w:r w:rsidR="00DC4F36">
              <w:rPr>
                <w:webHidden/>
              </w:rPr>
              <w:t>29</w:t>
            </w:r>
            <w:r>
              <w:rPr>
                <w:webHidden/>
              </w:rPr>
              <w:fldChar w:fldCharType="end"/>
            </w:r>
          </w:hyperlink>
        </w:p>
        <w:p w14:paraId="238FC7F8" w14:textId="450E3DB5" w:rsidR="008F2BB2" w:rsidRDefault="008F2BB2">
          <w:pPr>
            <w:pStyle w:val="TOC3"/>
            <w:rPr>
              <w:rFonts w:asciiTheme="minorHAnsi" w:eastAsiaTheme="minorEastAsia" w:hAnsiTheme="minorHAnsi" w:cstheme="minorBidi"/>
              <w:kern w:val="2"/>
              <w:lang w:eastAsia="en-GB"/>
              <w14:ligatures w14:val="standardContextual"/>
            </w:rPr>
          </w:pPr>
          <w:hyperlink w:anchor="_Toc145033855" w:history="1">
            <w:r w:rsidRPr="003D278C">
              <w:rPr>
                <w:rStyle w:val="Hyperlink"/>
              </w:rPr>
              <w:t>Cost-Benefit Analysis</w:t>
            </w:r>
            <w:r>
              <w:rPr>
                <w:webHidden/>
              </w:rPr>
              <w:tab/>
            </w:r>
            <w:r>
              <w:rPr>
                <w:webHidden/>
              </w:rPr>
              <w:fldChar w:fldCharType="begin"/>
            </w:r>
            <w:r>
              <w:rPr>
                <w:webHidden/>
              </w:rPr>
              <w:instrText xml:space="preserve"> PAGEREF _Toc145033855 \h </w:instrText>
            </w:r>
            <w:r>
              <w:rPr>
                <w:webHidden/>
              </w:rPr>
            </w:r>
            <w:r>
              <w:rPr>
                <w:webHidden/>
              </w:rPr>
              <w:fldChar w:fldCharType="separate"/>
            </w:r>
            <w:r w:rsidR="00DC4F36">
              <w:rPr>
                <w:webHidden/>
              </w:rPr>
              <w:t>30</w:t>
            </w:r>
            <w:r>
              <w:rPr>
                <w:webHidden/>
              </w:rPr>
              <w:fldChar w:fldCharType="end"/>
            </w:r>
          </w:hyperlink>
        </w:p>
        <w:p w14:paraId="5DF74138" w14:textId="235D8F58" w:rsidR="008F2BB2" w:rsidRDefault="008F2BB2">
          <w:pPr>
            <w:pStyle w:val="TOC3"/>
            <w:rPr>
              <w:rFonts w:asciiTheme="minorHAnsi" w:eastAsiaTheme="minorEastAsia" w:hAnsiTheme="minorHAnsi" w:cstheme="minorBidi"/>
              <w:kern w:val="2"/>
              <w:lang w:eastAsia="en-GB"/>
              <w14:ligatures w14:val="standardContextual"/>
            </w:rPr>
          </w:pPr>
          <w:hyperlink w:anchor="_Toc145033856" w:history="1">
            <w:r w:rsidRPr="003D278C">
              <w:rPr>
                <w:rStyle w:val="Hyperlink"/>
              </w:rPr>
              <w:t>Equity</w:t>
            </w:r>
            <w:r>
              <w:rPr>
                <w:webHidden/>
              </w:rPr>
              <w:tab/>
            </w:r>
            <w:r>
              <w:rPr>
                <w:webHidden/>
              </w:rPr>
              <w:fldChar w:fldCharType="begin"/>
            </w:r>
            <w:r>
              <w:rPr>
                <w:webHidden/>
              </w:rPr>
              <w:instrText xml:space="preserve"> PAGEREF _Toc145033856 \h </w:instrText>
            </w:r>
            <w:r>
              <w:rPr>
                <w:webHidden/>
              </w:rPr>
            </w:r>
            <w:r>
              <w:rPr>
                <w:webHidden/>
              </w:rPr>
              <w:fldChar w:fldCharType="separate"/>
            </w:r>
            <w:r w:rsidR="00DC4F36">
              <w:rPr>
                <w:webHidden/>
              </w:rPr>
              <w:t>30</w:t>
            </w:r>
            <w:r>
              <w:rPr>
                <w:webHidden/>
              </w:rPr>
              <w:fldChar w:fldCharType="end"/>
            </w:r>
          </w:hyperlink>
        </w:p>
        <w:p w14:paraId="718DFBA9" w14:textId="56D1BBF6" w:rsidR="008F2BB2" w:rsidRDefault="008F2BB2">
          <w:pPr>
            <w:pStyle w:val="TOC1"/>
            <w:rPr>
              <w:rFonts w:asciiTheme="minorHAnsi" w:eastAsiaTheme="minorEastAsia" w:hAnsiTheme="minorHAnsi"/>
              <w:noProof/>
              <w:kern w:val="2"/>
              <w:lang w:val="en-GB" w:eastAsia="en-GB"/>
              <w14:ligatures w14:val="standardContextual"/>
            </w:rPr>
          </w:pPr>
          <w:hyperlink w:anchor="_Toc145033857" w:history="1">
            <w:r w:rsidRPr="003D278C">
              <w:rPr>
                <w:rStyle w:val="Hyperlink"/>
                <w:noProof/>
              </w:rPr>
              <w:t>4.0 COMMERCIAL CASE</w:t>
            </w:r>
            <w:r>
              <w:rPr>
                <w:noProof/>
                <w:webHidden/>
              </w:rPr>
              <w:tab/>
            </w:r>
            <w:r>
              <w:rPr>
                <w:noProof/>
                <w:webHidden/>
              </w:rPr>
              <w:fldChar w:fldCharType="begin"/>
            </w:r>
            <w:r>
              <w:rPr>
                <w:noProof/>
                <w:webHidden/>
              </w:rPr>
              <w:instrText xml:space="preserve"> PAGEREF _Toc145033857 \h </w:instrText>
            </w:r>
            <w:r>
              <w:rPr>
                <w:noProof/>
                <w:webHidden/>
              </w:rPr>
            </w:r>
            <w:r>
              <w:rPr>
                <w:noProof/>
                <w:webHidden/>
              </w:rPr>
              <w:fldChar w:fldCharType="separate"/>
            </w:r>
            <w:r w:rsidR="00DC4F36">
              <w:rPr>
                <w:noProof/>
                <w:webHidden/>
              </w:rPr>
              <w:t>31</w:t>
            </w:r>
            <w:r>
              <w:rPr>
                <w:noProof/>
                <w:webHidden/>
              </w:rPr>
              <w:fldChar w:fldCharType="end"/>
            </w:r>
          </w:hyperlink>
        </w:p>
        <w:p w14:paraId="6EFC83B8" w14:textId="630C1C4E" w:rsidR="008F2BB2" w:rsidRDefault="008F2BB2">
          <w:pPr>
            <w:pStyle w:val="TOC2"/>
            <w:rPr>
              <w:rFonts w:asciiTheme="minorHAnsi" w:eastAsiaTheme="minorEastAsia" w:hAnsiTheme="minorHAnsi"/>
              <w:noProof/>
              <w:kern w:val="2"/>
              <w:lang w:val="en-GB" w:eastAsia="en-GB"/>
              <w14:ligatures w14:val="standardContextual"/>
            </w:rPr>
          </w:pPr>
          <w:hyperlink w:anchor="_Toc145033858" w:history="1">
            <w:r w:rsidRPr="003D278C">
              <w:rPr>
                <w:rStyle w:val="Hyperlink"/>
                <w:noProof/>
              </w:rPr>
              <w:t>4.1 Summary of Commercial Strategy</w:t>
            </w:r>
            <w:r>
              <w:rPr>
                <w:noProof/>
                <w:webHidden/>
              </w:rPr>
              <w:tab/>
            </w:r>
            <w:r>
              <w:rPr>
                <w:noProof/>
                <w:webHidden/>
              </w:rPr>
              <w:fldChar w:fldCharType="begin"/>
            </w:r>
            <w:r>
              <w:rPr>
                <w:noProof/>
                <w:webHidden/>
              </w:rPr>
              <w:instrText xml:space="preserve"> PAGEREF _Toc145033858 \h </w:instrText>
            </w:r>
            <w:r>
              <w:rPr>
                <w:noProof/>
                <w:webHidden/>
              </w:rPr>
            </w:r>
            <w:r>
              <w:rPr>
                <w:noProof/>
                <w:webHidden/>
              </w:rPr>
              <w:fldChar w:fldCharType="separate"/>
            </w:r>
            <w:r w:rsidR="00DC4F36">
              <w:rPr>
                <w:noProof/>
                <w:webHidden/>
              </w:rPr>
              <w:t>31</w:t>
            </w:r>
            <w:r>
              <w:rPr>
                <w:noProof/>
                <w:webHidden/>
              </w:rPr>
              <w:fldChar w:fldCharType="end"/>
            </w:r>
          </w:hyperlink>
        </w:p>
        <w:p w14:paraId="68561776" w14:textId="333150CB" w:rsidR="008F2BB2" w:rsidRDefault="008F2BB2">
          <w:pPr>
            <w:pStyle w:val="TOC2"/>
            <w:rPr>
              <w:rFonts w:asciiTheme="minorHAnsi" w:eastAsiaTheme="minorEastAsia" w:hAnsiTheme="minorHAnsi"/>
              <w:noProof/>
              <w:kern w:val="2"/>
              <w:lang w:val="en-GB" w:eastAsia="en-GB"/>
              <w14:ligatures w14:val="standardContextual"/>
            </w:rPr>
          </w:pPr>
          <w:hyperlink w:anchor="_Toc145033859" w:history="1">
            <w:r w:rsidRPr="003D278C">
              <w:rPr>
                <w:rStyle w:val="Hyperlink"/>
                <w:noProof/>
              </w:rPr>
              <w:t>4.2 Justification for Choice of Investment and Award Route</w:t>
            </w:r>
            <w:r>
              <w:rPr>
                <w:noProof/>
                <w:webHidden/>
              </w:rPr>
              <w:tab/>
            </w:r>
            <w:r>
              <w:rPr>
                <w:noProof/>
                <w:webHidden/>
              </w:rPr>
              <w:fldChar w:fldCharType="begin"/>
            </w:r>
            <w:r>
              <w:rPr>
                <w:noProof/>
                <w:webHidden/>
              </w:rPr>
              <w:instrText xml:space="preserve"> PAGEREF _Toc145033859 \h </w:instrText>
            </w:r>
            <w:r>
              <w:rPr>
                <w:noProof/>
                <w:webHidden/>
              </w:rPr>
            </w:r>
            <w:r>
              <w:rPr>
                <w:noProof/>
                <w:webHidden/>
              </w:rPr>
              <w:fldChar w:fldCharType="separate"/>
            </w:r>
            <w:r w:rsidR="00DC4F36">
              <w:rPr>
                <w:noProof/>
                <w:webHidden/>
              </w:rPr>
              <w:t>32</w:t>
            </w:r>
            <w:r>
              <w:rPr>
                <w:noProof/>
                <w:webHidden/>
              </w:rPr>
              <w:fldChar w:fldCharType="end"/>
            </w:r>
          </w:hyperlink>
        </w:p>
        <w:p w14:paraId="49CF002E" w14:textId="2E37C04E" w:rsidR="008F2BB2" w:rsidRDefault="008F2BB2">
          <w:pPr>
            <w:pStyle w:val="TOC2"/>
            <w:rPr>
              <w:rFonts w:asciiTheme="minorHAnsi" w:eastAsiaTheme="minorEastAsia" w:hAnsiTheme="minorHAnsi"/>
              <w:noProof/>
              <w:kern w:val="2"/>
              <w:lang w:val="en-GB" w:eastAsia="en-GB"/>
              <w14:ligatures w14:val="standardContextual"/>
            </w:rPr>
          </w:pPr>
          <w:hyperlink w:anchor="_Toc145033860" w:history="1">
            <w:r w:rsidRPr="003D278C">
              <w:rPr>
                <w:rStyle w:val="Hyperlink"/>
                <w:noProof/>
              </w:rPr>
              <w:t>4.3 Form of Agreement</w:t>
            </w:r>
            <w:r>
              <w:rPr>
                <w:noProof/>
                <w:webHidden/>
              </w:rPr>
              <w:tab/>
            </w:r>
            <w:r>
              <w:rPr>
                <w:noProof/>
                <w:webHidden/>
              </w:rPr>
              <w:fldChar w:fldCharType="begin"/>
            </w:r>
            <w:r>
              <w:rPr>
                <w:noProof/>
                <w:webHidden/>
              </w:rPr>
              <w:instrText xml:space="preserve"> PAGEREF _Toc145033860 \h </w:instrText>
            </w:r>
            <w:r>
              <w:rPr>
                <w:noProof/>
                <w:webHidden/>
              </w:rPr>
            </w:r>
            <w:r>
              <w:rPr>
                <w:noProof/>
                <w:webHidden/>
              </w:rPr>
              <w:fldChar w:fldCharType="separate"/>
            </w:r>
            <w:r w:rsidR="00DC4F36">
              <w:rPr>
                <w:noProof/>
                <w:webHidden/>
              </w:rPr>
              <w:t>32</w:t>
            </w:r>
            <w:r>
              <w:rPr>
                <w:noProof/>
                <w:webHidden/>
              </w:rPr>
              <w:fldChar w:fldCharType="end"/>
            </w:r>
          </w:hyperlink>
        </w:p>
        <w:p w14:paraId="2546B749" w14:textId="4958B985" w:rsidR="008F2BB2" w:rsidRDefault="008F2BB2">
          <w:pPr>
            <w:pStyle w:val="TOC2"/>
            <w:rPr>
              <w:rFonts w:asciiTheme="minorHAnsi" w:eastAsiaTheme="minorEastAsia" w:hAnsiTheme="minorHAnsi"/>
              <w:noProof/>
              <w:kern w:val="2"/>
              <w:lang w:val="en-GB" w:eastAsia="en-GB"/>
              <w14:ligatures w14:val="standardContextual"/>
            </w:rPr>
          </w:pPr>
          <w:hyperlink w:anchor="_Toc145033861" w:history="1">
            <w:r w:rsidRPr="003D278C">
              <w:rPr>
                <w:rStyle w:val="Hyperlink"/>
                <w:noProof/>
                <w:lang w:eastAsia="en-GB"/>
              </w:rPr>
              <w:t>4.4 Funding for Technical Assistance &amp; MEL</w:t>
            </w:r>
            <w:r>
              <w:rPr>
                <w:noProof/>
                <w:webHidden/>
              </w:rPr>
              <w:tab/>
            </w:r>
            <w:r>
              <w:rPr>
                <w:noProof/>
                <w:webHidden/>
              </w:rPr>
              <w:fldChar w:fldCharType="begin"/>
            </w:r>
            <w:r>
              <w:rPr>
                <w:noProof/>
                <w:webHidden/>
              </w:rPr>
              <w:instrText xml:space="preserve"> PAGEREF _Toc145033861 \h </w:instrText>
            </w:r>
            <w:r>
              <w:rPr>
                <w:noProof/>
                <w:webHidden/>
              </w:rPr>
            </w:r>
            <w:r>
              <w:rPr>
                <w:noProof/>
                <w:webHidden/>
              </w:rPr>
              <w:fldChar w:fldCharType="separate"/>
            </w:r>
            <w:r w:rsidR="00DC4F36">
              <w:rPr>
                <w:noProof/>
                <w:webHidden/>
              </w:rPr>
              <w:t>33</w:t>
            </w:r>
            <w:r>
              <w:rPr>
                <w:noProof/>
                <w:webHidden/>
              </w:rPr>
              <w:fldChar w:fldCharType="end"/>
            </w:r>
          </w:hyperlink>
        </w:p>
        <w:p w14:paraId="24F22571" w14:textId="732BAAB7" w:rsidR="008F2BB2" w:rsidRDefault="008F2BB2">
          <w:pPr>
            <w:pStyle w:val="TOC2"/>
            <w:rPr>
              <w:rFonts w:asciiTheme="minorHAnsi" w:eastAsiaTheme="minorEastAsia" w:hAnsiTheme="minorHAnsi"/>
              <w:noProof/>
              <w:kern w:val="2"/>
              <w:lang w:val="en-GB" w:eastAsia="en-GB"/>
              <w14:ligatures w14:val="standardContextual"/>
            </w:rPr>
          </w:pPr>
          <w:hyperlink w:anchor="_Toc145033862" w:history="1">
            <w:r w:rsidRPr="003D278C">
              <w:rPr>
                <w:rStyle w:val="Hyperlink"/>
                <w:noProof/>
                <w:lang w:eastAsia="en-GB"/>
              </w:rPr>
              <w:t>4.5 Value for Money</w:t>
            </w:r>
            <w:r>
              <w:rPr>
                <w:noProof/>
                <w:webHidden/>
              </w:rPr>
              <w:tab/>
            </w:r>
            <w:r>
              <w:rPr>
                <w:noProof/>
                <w:webHidden/>
              </w:rPr>
              <w:fldChar w:fldCharType="begin"/>
            </w:r>
            <w:r>
              <w:rPr>
                <w:noProof/>
                <w:webHidden/>
              </w:rPr>
              <w:instrText xml:space="preserve"> PAGEREF _Toc145033862 \h </w:instrText>
            </w:r>
            <w:r>
              <w:rPr>
                <w:noProof/>
                <w:webHidden/>
              </w:rPr>
            </w:r>
            <w:r>
              <w:rPr>
                <w:noProof/>
                <w:webHidden/>
              </w:rPr>
              <w:fldChar w:fldCharType="separate"/>
            </w:r>
            <w:r w:rsidR="00DC4F36">
              <w:rPr>
                <w:noProof/>
                <w:webHidden/>
              </w:rPr>
              <w:t>33</w:t>
            </w:r>
            <w:r>
              <w:rPr>
                <w:noProof/>
                <w:webHidden/>
              </w:rPr>
              <w:fldChar w:fldCharType="end"/>
            </w:r>
          </w:hyperlink>
        </w:p>
        <w:p w14:paraId="7893232F" w14:textId="786F43E8" w:rsidR="008F2BB2" w:rsidRDefault="008F2BB2">
          <w:pPr>
            <w:pStyle w:val="TOC2"/>
            <w:rPr>
              <w:rFonts w:asciiTheme="minorHAnsi" w:eastAsiaTheme="minorEastAsia" w:hAnsiTheme="minorHAnsi"/>
              <w:noProof/>
              <w:kern w:val="2"/>
              <w:lang w:val="en-GB" w:eastAsia="en-GB"/>
              <w14:ligatures w14:val="standardContextual"/>
            </w:rPr>
          </w:pPr>
          <w:hyperlink w:anchor="_Toc145033863" w:history="1">
            <w:r w:rsidRPr="003D278C">
              <w:rPr>
                <w:rStyle w:val="Hyperlink"/>
                <w:noProof/>
                <w:lang w:eastAsia="en-GB"/>
              </w:rPr>
              <w:t>4.6 Funding Arrangement Management</w:t>
            </w:r>
            <w:r>
              <w:rPr>
                <w:noProof/>
                <w:webHidden/>
              </w:rPr>
              <w:tab/>
            </w:r>
            <w:r>
              <w:rPr>
                <w:noProof/>
                <w:webHidden/>
              </w:rPr>
              <w:fldChar w:fldCharType="begin"/>
            </w:r>
            <w:r>
              <w:rPr>
                <w:noProof/>
                <w:webHidden/>
              </w:rPr>
              <w:instrText xml:space="preserve"> PAGEREF _Toc145033863 \h </w:instrText>
            </w:r>
            <w:r>
              <w:rPr>
                <w:noProof/>
                <w:webHidden/>
              </w:rPr>
            </w:r>
            <w:r>
              <w:rPr>
                <w:noProof/>
                <w:webHidden/>
              </w:rPr>
              <w:fldChar w:fldCharType="separate"/>
            </w:r>
            <w:r w:rsidR="00DC4F36">
              <w:rPr>
                <w:noProof/>
                <w:webHidden/>
              </w:rPr>
              <w:t>33</w:t>
            </w:r>
            <w:r>
              <w:rPr>
                <w:noProof/>
                <w:webHidden/>
              </w:rPr>
              <w:fldChar w:fldCharType="end"/>
            </w:r>
          </w:hyperlink>
        </w:p>
        <w:p w14:paraId="3FB9B8B0" w14:textId="3F7BE2CD" w:rsidR="008F2BB2" w:rsidRDefault="008F2BB2">
          <w:pPr>
            <w:pStyle w:val="TOC2"/>
            <w:rPr>
              <w:rFonts w:asciiTheme="minorHAnsi" w:eastAsiaTheme="minorEastAsia" w:hAnsiTheme="minorHAnsi"/>
              <w:noProof/>
              <w:kern w:val="2"/>
              <w:lang w:val="en-GB" w:eastAsia="en-GB"/>
              <w14:ligatures w14:val="standardContextual"/>
            </w:rPr>
          </w:pPr>
          <w:hyperlink w:anchor="_Toc145033864" w:history="1">
            <w:r w:rsidRPr="003D278C">
              <w:rPr>
                <w:rStyle w:val="Hyperlink"/>
                <w:noProof/>
                <w:lang w:eastAsia="en-GB"/>
              </w:rPr>
              <w:t>4.7 Commercial Risks and Mitigation</w:t>
            </w:r>
            <w:r>
              <w:rPr>
                <w:noProof/>
                <w:webHidden/>
              </w:rPr>
              <w:tab/>
            </w:r>
            <w:r>
              <w:rPr>
                <w:noProof/>
                <w:webHidden/>
              </w:rPr>
              <w:fldChar w:fldCharType="begin"/>
            </w:r>
            <w:r>
              <w:rPr>
                <w:noProof/>
                <w:webHidden/>
              </w:rPr>
              <w:instrText xml:space="preserve"> PAGEREF _Toc145033864 \h </w:instrText>
            </w:r>
            <w:r>
              <w:rPr>
                <w:noProof/>
                <w:webHidden/>
              </w:rPr>
            </w:r>
            <w:r>
              <w:rPr>
                <w:noProof/>
                <w:webHidden/>
              </w:rPr>
              <w:fldChar w:fldCharType="separate"/>
            </w:r>
            <w:r w:rsidR="00DC4F36">
              <w:rPr>
                <w:noProof/>
                <w:webHidden/>
              </w:rPr>
              <w:t>33</w:t>
            </w:r>
            <w:r>
              <w:rPr>
                <w:noProof/>
                <w:webHidden/>
              </w:rPr>
              <w:fldChar w:fldCharType="end"/>
            </w:r>
          </w:hyperlink>
        </w:p>
        <w:p w14:paraId="52EF0018" w14:textId="5B250859" w:rsidR="008F2BB2" w:rsidRDefault="008F2BB2">
          <w:pPr>
            <w:pStyle w:val="TOC2"/>
            <w:rPr>
              <w:rFonts w:asciiTheme="minorHAnsi" w:eastAsiaTheme="minorEastAsia" w:hAnsiTheme="minorHAnsi"/>
              <w:noProof/>
              <w:kern w:val="2"/>
              <w:lang w:val="en-GB" w:eastAsia="en-GB"/>
              <w14:ligatures w14:val="standardContextual"/>
            </w:rPr>
          </w:pPr>
          <w:hyperlink w:anchor="_Toc145033865" w:history="1">
            <w:r w:rsidRPr="003D278C">
              <w:rPr>
                <w:rStyle w:val="Hyperlink"/>
                <w:noProof/>
              </w:rPr>
              <w:t>4.8 Ability of BNDES to deliver</w:t>
            </w:r>
            <w:r>
              <w:rPr>
                <w:noProof/>
                <w:webHidden/>
              </w:rPr>
              <w:tab/>
            </w:r>
            <w:r>
              <w:rPr>
                <w:noProof/>
                <w:webHidden/>
              </w:rPr>
              <w:fldChar w:fldCharType="begin"/>
            </w:r>
            <w:r>
              <w:rPr>
                <w:noProof/>
                <w:webHidden/>
              </w:rPr>
              <w:instrText xml:space="preserve"> PAGEREF _Toc145033865 \h </w:instrText>
            </w:r>
            <w:r>
              <w:rPr>
                <w:noProof/>
                <w:webHidden/>
              </w:rPr>
            </w:r>
            <w:r>
              <w:rPr>
                <w:noProof/>
                <w:webHidden/>
              </w:rPr>
              <w:fldChar w:fldCharType="separate"/>
            </w:r>
            <w:r w:rsidR="00DC4F36">
              <w:rPr>
                <w:noProof/>
                <w:webHidden/>
              </w:rPr>
              <w:t>33</w:t>
            </w:r>
            <w:r>
              <w:rPr>
                <w:noProof/>
                <w:webHidden/>
              </w:rPr>
              <w:fldChar w:fldCharType="end"/>
            </w:r>
          </w:hyperlink>
        </w:p>
        <w:p w14:paraId="35E36F7D" w14:textId="39135ABB" w:rsidR="008F2BB2" w:rsidRDefault="008F2BB2">
          <w:pPr>
            <w:pStyle w:val="TOC2"/>
            <w:rPr>
              <w:rFonts w:asciiTheme="minorHAnsi" w:eastAsiaTheme="minorEastAsia" w:hAnsiTheme="minorHAnsi"/>
              <w:noProof/>
              <w:kern w:val="2"/>
              <w:lang w:val="en-GB" w:eastAsia="en-GB"/>
              <w14:ligatures w14:val="standardContextual"/>
            </w:rPr>
          </w:pPr>
          <w:hyperlink w:anchor="_Toc145033866" w:history="1">
            <w:r w:rsidRPr="003D278C">
              <w:rPr>
                <w:rStyle w:val="Hyperlink"/>
                <w:noProof/>
                <w:lang w:eastAsia="en-GB"/>
              </w:rPr>
              <w:t>4.9 Legal Consideration and Compliance and Wider Policies</w:t>
            </w:r>
            <w:r>
              <w:rPr>
                <w:noProof/>
                <w:webHidden/>
              </w:rPr>
              <w:tab/>
            </w:r>
            <w:r>
              <w:rPr>
                <w:noProof/>
                <w:webHidden/>
              </w:rPr>
              <w:fldChar w:fldCharType="begin"/>
            </w:r>
            <w:r>
              <w:rPr>
                <w:noProof/>
                <w:webHidden/>
              </w:rPr>
              <w:instrText xml:space="preserve"> PAGEREF _Toc145033866 \h </w:instrText>
            </w:r>
            <w:r>
              <w:rPr>
                <w:noProof/>
                <w:webHidden/>
              </w:rPr>
            </w:r>
            <w:r>
              <w:rPr>
                <w:noProof/>
                <w:webHidden/>
              </w:rPr>
              <w:fldChar w:fldCharType="separate"/>
            </w:r>
            <w:r w:rsidR="00DC4F36">
              <w:rPr>
                <w:noProof/>
                <w:webHidden/>
              </w:rPr>
              <w:t>34</w:t>
            </w:r>
            <w:r>
              <w:rPr>
                <w:noProof/>
                <w:webHidden/>
              </w:rPr>
              <w:fldChar w:fldCharType="end"/>
            </w:r>
          </w:hyperlink>
        </w:p>
        <w:p w14:paraId="7138CEEC" w14:textId="47C4617E" w:rsidR="008F2BB2" w:rsidRDefault="008F2BB2">
          <w:pPr>
            <w:pStyle w:val="TOC3"/>
            <w:rPr>
              <w:rFonts w:asciiTheme="minorHAnsi" w:eastAsiaTheme="minorEastAsia" w:hAnsiTheme="minorHAnsi" w:cstheme="minorBidi"/>
              <w:kern w:val="2"/>
              <w:lang w:eastAsia="en-GB"/>
              <w14:ligatures w14:val="standardContextual"/>
            </w:rPr>
          </w:pPr>
          <w:hyperlink w:anchor="_Toc145033867" w:history="1">
            <w:r w:rsidRPr="003D278C">
              <w:rPr>
                <w:rStyle w:val="Hyperlink"/>
                <w:lang w:eastAsia="en-GB"/>
              </w:rPr>
              <w:t>4.9.1 Compliance with the International Development Act 2002</w:t>
            </w:r>
            <w:r>
              <w:rPr>
                <w:webHidden/>
              </w:rPr>
              <w:tab/>
            </w:r>
            <w:r>
              <w:rPr>
                <w:webHidden/>
              </w:rPr>
              <w:fldChar w:fldCharType="begin"/>
            </w:r>
            <w:r>
              <w:rPr>
                <w:webHidden/>
              </w:rPr>
              <w:instrText xml:space="preserve"> PAGEREF _Toc145033867 \h </w:instrText>
            </w:r>
            <w:r>
              <w:rPr>
                <w:webHidden/>
              </w:rPr>
            </w:r>
            <w:r>
              <w:rPr>
                <w:webHidden/>
              </w:rPr>
              <w:fldChar w:fldCharType="separate"/>
            </w:r>
            <w:r w:rsidR="00DC4F36">
              <w:rPr>
                <w:webHidden/>
              </w:rPr>
              <w:t>34</w:t>
            </w:r>
            <w:r>
              <w:rPr>
                <w:webHidden/>
              </w:rPr>
              <w:fldChar w:fldCharType="end"/>
            </w:r>
          </w:hyperlink>
        </w:p>
        <w:p w14:paraId="2B671CA3" w14:textId="5F3D5093" w:rsidR="008F2BB2" w:rsidRDefault="008F2BB2">
          <w:pPr>
            <w:pStyle w:val="TOC3"/>
            <w:rPr>
              <w:rFonts w:asciiTheme="minorHAnsi" w:eastAsiaTheme="minorEastAsia" w:hAnsiTheme="minorHAnsi" w:cstheme="minorBidi"/>
              <w:kern w:val="2"/>
              <w:lang w:eastAsia="en-GB"/>
              <w14:ligatures w14:val="standardContextual"/>
            </w:rPr>
          </w:pPr>
          <w:hyperlink w:anchor="_Toc145033868" w:history="1">
            <w:r w:rsidRPr="003D278C">
              <w:rPr>
                <w:rStyle w:val="Hyperlink"/>
                <w:lang w:eastAsia="en-GB"/>
              </w:rPr>
              <w:t>4.9.2 Compliance with the Equality Act 2010 and Section 1(1A) of the International Development Act 2002</w:t>
            </w:r>
            <w:r>
              <w:rPr>
                <w:webHidden/>
              </w:rPr>
              <w:tab/>
            </w:r>
            <w:r>
              <w:rPr>
                <w:webHidden/>
              </w:rPr>
              <w:fldChar w:fldCharType="begin"/>
            </w:r>
            <w:r>
              <w:rPr>
                <w:webHidden/>
              </w:rPr>
              <w:instrText xml:space="preserve"> PAGEREF _Toc145033868 \h </w:instrText>
            </w:r>
            <w:r>
              <w:rPr>
                <w:webHidden/>
              </w:rPr>
            </w:r>
            <w:r>
              <w:rPr>
                <w:webHidden/>
              </w:rPr>
              <w:fldChar w:fldCharType="separate"/>
            </w:r>
            <w:r w:rsidR="00DC4F36">
              <w:rPr>
                <w:webHidden/>
              </w:rPr>
              <w:t>35</w:t>
            </w:r>
            <w:r>
              <w:rPr>
                <w:webHidden/>
              </w:rPr>
              <w:fldChar w:fldCharType="end"/>
            </w:r>
          </w:hyperlink>
        </w:p>
        <w:p w14:paraId="2DC25815" w14:textId="646C0EDE" w:rsidR="008F2BB2" w:rsidRDefault="008F2BB2">
          <w:pPr>
            <w:pStyle w:val="TOC2"/>
            <w:rPr>
              <w:rFonts w:asciiTheme="minorHAnsi" w:eastAsiaTheme="minorEastAsia" w:hAnsiTheme="minorHAnsi"/>
              <w:noProof/>
              <w:kern w:val="2"/>
              <w:lang w:val="en-GB" w:eastAsia="en-GB"/>
              <w14:ligatures w14:val="standardContextual"/>
            </w:rPr>
          </w:pPr>
          <w:hyperlink w:anchor="_Toc145033869" w:history="1">
            <w:r w:rsidRPr="003D278C">
              <w:rPr>
                <w:rStyle w:val="Hyperlink"/>
                <w:noProof/>
              </w:rPr>
              <w:t>4.10 Subsidy Control and Procurement Bill</w:t>
            </w:r>
            <w:r>
              <w:rPr>
                <w:noProof/>
                <w:webHidden/>
              </w:rPr>
              <w:tab/>
            </w:r>
            <w:r>
              <w:rPr>
                <w:noProof/>
                <w:webHidden/>
              </w:rPr>
              <w:fldChar w:fldCharType="begin"/>
            </w:r>
            <w:r>
              <w:rPr>
                <w:noProof/>
                <w:webHidden/>
              </w:rPr>
              <w:instrText xml:space="preserve"> PAGEREF _Toc145033869 \h </w:instrText>
            </w:r>
            <w:r>
              <w:rPr>
                <w:noProof/>
                <w:webHidden/>
              </w:rPr>
            </w:r>
            <w:r>
              <w:rPr>
                <w:noProof/>
                <w:webHidden/>
              </w:rPr>
              <w:fldChar w:fldCharType="separate"/>
            </w:r>
            <w:r w:rsidR="00DC4F36">
              <w:rPr>
                <w:noProof/>
                <w:webHidden/>
              </w:rPr>
              <w:t>37</w:t>
            </w:r>
            <w:r>
              <w:rPr>
                <w:noProof/>
                <w:webHidden/>
              </w:rPr>
              <w:fldChar w:fldCharType="end"/>
            </w:r>
          </w:hyperlink>
        </w:p>
        <w:p w14:paraId="13B9E051" w14:textId="679DAD42" w:rsidR="008F2BB2" w:rsidRDefault="008F2BB2">
          <w:pPr>
            <w:pStyle w:val="TOC1"/>
            <w:rPr>
              <w:rFonts w:asciiTheme="minorHAnsi" w:eastAsiaTheme="minorEastAsia" w:hAnsiTheme="minorHAnsi"/>
              <w:noProof/>
              <w:kern w:val="2"/>
              <w:lang w:val="en-GB" w:eastAsia="en-GB"/>
              <w14:ligatures w14:val="standardContextual"/>
            </w:rPr>
          </w:pPr>
          <w:hyperlink w:anchor="_Toc145033870" w:history="1">
            <w:r w:rsidRPr="003D278C">
              <w:rPr>
                <w:rStyle w:val="Hyperlink"/>
                <w:rFonts w:cs="Arial"/>
                <w:noProof/>
              </w:rPr>
              <w:t>5.0 FINANCIAL CASE</w:t>
            </w:r>
            <w:r>
              <w:rPr>
                <w:noProof/>
                <w:webHidden/>
              </w:rPr>
              <w:tab/>
            </w:r>
            <w:r>
              <w:rPr>
                <w:noProof/>
                <w:webHidden/>
              </w:rPr>
              <w:fldChar w:fldCharType="begin"/>
            </w:r>
            <w:r>
              <w:rPr>
                <w:noProof/>
                <w:webHidden/>
              </w:rPr>
              <w:instrText xml:space="preserve"> PAGEREF _Toc145033870 \h </w:instrText>
            </w:r>
            <w:r>
              <w:rPr>
                <w:noProof/>
                <w:webHidden/>
              </w:rPr>
            </w:r>
            <w:r>
              <w:rPr>
                <w:noProof/>
                <w:webHidden/>
              </w:rPr>
              <w:fldChar w:fldCharType="separate"/>
            </w:r>
            <w:r w:rsidR="00DC4F36">
              <w:rPr>
                <w:noProof/>
                <w:webHidden/>
              </w:rPr>
              <w:t>37</w:t>
            </w:r>
            <w:r>
              <w:rPr>
                <w:noProof/>
                <w:webHidden/>
              </w:rPr>
              <w:fldChar w:fldCharType="end"/>
            </w:r>
          </w:hyperlink>
        </w:p>
        <w:p w14:paraId="5CDF503A" w14:textId="2A58B236" w:rsidR="008F2BB2" w:rsidRDefault="008F2BB2">
          <w:pPr>
            <w:pStyle w:val="TOC2"/>
            <w:rPr>
              <w:rFonts w:asciiTheme="minorHAnsi" w:eastAsiaTheme="minorEastAsia" w:hAnsiTheme="minorHAnsi"/>
              <w:noProof/>
              <w:kern w:val="2"/>
              <w:lang w:val="en-GB" w:eastAsia="en-GB"/>
              <w14:ligatures w14:val="standardContextual"/>
            </w:rPr>
          </w:pPr>
          <w:hyperlink w:anchor="_Toc145033871" w:history="1">
            <w:r w:rsidRPr="003D278C">
              <w:rPr>
                <w:rStyle w:val="Hyperlink"/>
                <w:noProof/>
              </w:rPr>
              <w:t>5.1 Financial Resources &amp; Budgets</w:t>
            </w:r>
            <w:r>
              <w:rPr>
                <w:noProof/>
                <w:webHidden/>
              </w:rPr>
              <w:tab/>
            </w:r>
            <w:r>
              <w:rPr>
                <w:noProof/>
                <w:webHidden/>
              </w:rPr>
              <w:fldChar w:fldCharType="begin"/>
            </w:r>
            <w:r>
              <w:rPr>
                <w:noProof/>
                <w:webHidden/>
              </w:rPr>
              <w:instrText xml:space="preserve"> PAGEREF _Toc145033871 \h </w:instrText>
            </w:r>
            <w:r>
              <w:rPr>
                <w:noProof/>
                <w:webHidden/>
              </w:rPr>
            </w:r>
            <w:r>
              <w:rPr>
                <w:noProof/>
                <w:webHidden/>
              </w:rPr>
              <w:fldChar w:fldCharType="separate"/>
            </w:r>
            <w:r w:rsidR="00DC4F36">
              <w:rPr>
                <w:noProof/>
                <w:webHidden/>
              </w:rPr>
              <w:t>37</w:t>
            </w:r>
            <w:r>
              <w:rPr>
                <w:noProof/>
                <w:webHidden/>
              </w:rPr>
              <w:fldChar w:fldCharType="end"/>
            </w:r>
          </w:hyperlink>
        </w:p>
        <w:p w14:paraId="7E15A1E0" w14:textId="11FBBDD1" w:rsidR="008F2BB2" w:rsidRDefault="008F2BB2">
          <w:pPr>
            <w:pStyle w:val="TOC2"/>
            <w:rPr>
              <w:rFonts w:asciiTheme="minorHAnsi" w:eastAsiaTheme="minorEastAsia" w:hAnsiTheme="minorHAnsi"/>
              <w:noProof/>
              <w:kern w:val="2"/>
              <w:lang w:val="en-GB" w:eastAsia="en-GB"/>
              <w14:ligatures w14:val="standardContextual"/>
            </w:rPr>
          </w:pPr>
          <w:hyperlink w:anchor="_Toc145033872" w:history="1">
            <w:r w:rsidRPr="003D278C">
              <w:rPr>
                <w:rStyle w:val="Hyperlink"/>
                <w:noProof/>
              </w:rPr>
              <w:t>5.2 Spend profile for AF</w:t>
            </w:r>
            <w:r>
              <w:rPr>
                <w:noProof/>
                <w:webHidden/>
              </w:rPr>
              <w:tab/>
            </w:r>
            <w:r>
              <w:rPr>
                <w:noProof/>
                <w:webHidden/>
              </w:rPr>
              <w:fldChar w:fldCharType="begin"/>
            </w:r>
            <w:r>
              <w:rPr>
                <w:noProof/>
                <w:webHidden/>
              </w:rPr>
              <w:instrText xml:space="preserve"> PAGEREF _Toc145033872 \h </w:instrText>
            </w:r>
            <w:r>
              <w:rPr>
                <w:noProof/>
                <w:webHidden/>
              </w:rPr>
            </w:r>
            <w:r>
              <w:rPr>
                <w:noProof/>
                <w:webHidden/>
              </w:rPr>
              <w:fldChar w:fldCharType="separate"/>
            </w:r>
            <w:r w:rsidR="00DC4F36">
              <w:rPr>
                <w:noProof/>
                <w:webHidden/>
              </w:rPr>
              <w:t>38</w:t>
            </w:r>
            <w:r>
              <w:rPr>
                <w:noProof/>
                <w:webHidden/>
              </w:rPr>
              <w:fldChar w:fldCharType="end"/>
            </w:r>
          </w:hyperlink>
        </w:p>
        <w:p w14:paraId="1EF0024B" w14:textId="7D5C2A5B" w:rsidR="008F2BB2" w:rsidRDefault="008F2BB2">
          <w:pPr>
            <w:pStyle w:val="TOC2"/>
            <w:rPr>
              <w:rFonts w:asciiTheme="minorHAnsi" w:eastAsiaTheme="minorEastAsia" w:hAnsiTheme="minorHAnsi"/>
              <w:noProof/>
              <w:kern w:val="2"/>
              <w:lang w:val="en-GB" w:eastAsia="en-GB"/>
              <w14:ligatures w14:val="standardContextual"/>
            </w:rPr>
          </w:pPr>
          <w:hyperlink w:anchor="_Toc145033873" w:history="1">
            <w:r w:rsidRPr="003D278C">
              <w:rPr>
                <w:rStyle w:val="Hyperlink"/>
                <w:noProof/>
              </w:rPr>
              <w:t>5.3 Budget Arrangements &amp; Business Planning</w:t>
            </w:r>
            <w:r>
              <w:rPr>
                <w:noProof/>
                <w:webHidden/>
              </w:rPr>
              <w:tab/>
            </w:r>
            <w:r>
              <w:rPr>
                <w:noProof/>
                <w:webHidden/>
              </w:rPr>
              <w:fldChar w:fldCharType="begin"/>
            </w:r>
            <w:r>
              <w:rPr>
                <w:noProof/>
                <w:webHidden/>
              </w:rPr>
              <w:instrText xml:space="preserve"> PAGEREF _Toc145033873 \h </w:instrText>
            </w:r>
            <w:r>
              <w:rPr>
                <w:noProof/>
                <w:webHidden/>
              </w:rPr>
            </w:r>
            <w:r>
              <w:rPr>
                <w:noProof/>
                <w:webHidden/>
              </w:rPr>
              <w:fldChar w:fldCharType="separate"/>
            </w:r>
            <w:r w:rsidR="00DC4F36">
              <w:rPr>
                <w:noProof/>
                <w:webHidden/>
              </w:rPr>
              <w:t>39</w:t>
            </w:r>
            <w:r>
              <w:rPr>
                <w:noProof/>
                <w:webHidden/>
              </w:rPr>
              <w:fldChar w:fldCharType="end"/>
            </w:r>
          </w:hyperlink>
        </w:p>
        <w:p w14:paraId="7894AAB8" w14:textId="364C847A" w:rsidR="008F2BB2" w:rsidRDefault="008F2BB2">
          <w:pPr>
            <w:pStyle w:val="TOC2"/>
            <w:rPr>
              <w:rFonts w:asciiTheme="minorHAnsi" w:eastAsiaTheme="minorEastAsia" w:hAnsiTheme="minorHAnsi"/>
              <w:noProof/>
              <w:kern w:val="2"/>
              <w:lang w:val="en-GB" w:eastAsia="en-GB"/>
              <w14:ligatures w14:val="standardContextual"/>
            </w:rPr>
          </w:pPr>
          <w:hyperlink w:anchor="_Toc145033874" w:history="1">
            <w:r w:rsidRPr="003D278C">
              <w:rPr>
                <w:rStyle w:val="Hyperlink"/>
                <w:noProof/>
              </w:rPr>
              <w:t>5.4 Payment Mechanism</w:t>
            </w:r>
            <w:r>
              <w:rPr>
                <w:noProof/>
                <w:webHidden/>
              </w:rPr>
              <w:tab/>
            </w:r>
            <w:r>
              <w:rPr>
                <w:noProof/>
                <w:webHidden/>
              </w:rPr>
              <w:fldChar w:fldCharType="begin"/>
            </w:r>
            <w:r>
              <w:rPr>
                <w:noProof/>
                <w:webHidden/>
              </w:rPr>
              <w:instrText xml:space="preserve"> PAGEREF _Toc145033874 \h </w:instrText>
            </w:r>
            <w:r>
              <w:rPr>
                <w:noProof/>
                <w:webHidden/>
              </w:rPr>
            </w:r>
            <w:r>
              <w:rPr>
                <w:noProof/>
                <w:webHidden/>
              </w:rPr>
              <w:fldChar w:fldCharType="separate"/>
            </w:r>
            <w:r w:rsidR="00DC4F36">
              <w:rPr>
                <w:noProof/>
                <w:webHidden/>
              </w:rPr>
              <w:t>40</w:t>
            </w:r>
            <w:r>
              <w:rPr>
                <w:noProof/>
                <w:webHidden/>
              </w:rPr>
              <w:fldChar w:fldCharType="end"/>
            </w:r>
          </w:hyperlink>
        </w:p>
        <w:p w14:paraId="7A664CE0" w14:textId="316E83A0" w:rsidR="008F2BB2" w:rsidRDefault="008F2BB2">
          <w:pPr>
            <w:pStyle w:val="TOC2"/>
            <w:rPr>
              <w:rFonts w:asciiTheme="minorHAnsi" w:eastAsiaTheme="minorEastAsia" w:hAnsiTheme="minorHAnsi"/>
              <w:noProof/>
              <w:kern w:val="2"/>
              <w:lang w:val="en-GB" w:eastAsia="en-GB"/>
              <w14:ligatures w14:val="standardContextual"/>
            </w:rPr>
          </w:pPr>
          <w:hyperlink w:anchor="_Toc145033875" w:history="1">
            <w:r w:rsidRPr="003D278C">
              <w:rPr>
                <w:rStyle w:val="Hyperlink"/>
                <w:noProof/>
              </w:rPr>
              <w:t>5.5 Costs to be Incurred Directly by DESNZ</w:t>
            </w:r>
            <w:r>
              <w:rPr>
                <w:noProof/>
                <w:webHidden/>
              </w:rPr>
              <w:tab/>
            </w:r>
            <w:r>
              <w:rPr>
                <w:noProof/>
                <w:webHidden/>
              </w:rPr>
              <w:fldChar w:fldCharType="begin"/>
            </w:r>
            <w:r>
              <w:rPr>
                <w:noProof/>
                <w:webHidden/>
              </w:rPr>
              <w:instrText xml:space="preserve"> PAGEREF _Toc145033875 \h </w:instrText>
            </w:r>
            <w:r>
              <w:rPr>
                <w:noProof/>
                <w:webHidden/>
              </w:rPr>
            </w:r>
            <w:r>
              <w:rPr>
                <w:noProof/>
                <w:webHidden/>
              </w:rPr>
              <w:fldChar w:fldCharType="separate"/>
            </w:r>
            <w:r w:rsidR="00DC4F36">
              <w:rPr>
                <w:noProof/>
                <w:webHidden/>
              </w:rPr>
              <w:t>41</w:t>
            </w:r>
            <w:r>
              <w:rPr>
                <w:noProof/>
                <w:webHidden/>
              </w:rPr>
              <w:fldChar w:fldCharType="end"/>
            </w:r>
          </w:hyperlink>
        </w:p>
        <w:p w14:paraId="41A02D47" w14:textId="11E4BCF7" w:rsidR="008F2BB2" w:rsidRDefault="008F2BB2">
          <w:pPr>
            <w:pStyle w:val="TOC2"/>
            <w:rPr>
              <w:rFonts w:asciiTheme="minorHAnsi" w:eastAsiaTheme="minorEastAsia" w:hAnsiTheme="minorHAnsi"/>
              <w:noProof/>
              <w:kern w:val="2"/>
              <w:lang w:val="en-GB" w:eastAsia="en-GB"/>
              <w14:ligatures w14:val="standardContextual"/>
            </w:rPr>
          </w:pPr>
          <w:hyperlink w:anchor="_Toc145033876" w:history="1">
            <w:r w:rsidRPr="003D278C">
              <w:rPr>
                <w:rStyle w:val="Hyperlink"/>
                <w:noProof/>
              </w:rPr>
              <w:t>5.6 Fees Charged by Delivery Partner</w:t>
            </w:r>
            <w:r>
              <w:rPr>
                <w:noProof/>
                <w:webHidden/>
              </w:rPr>
              <w:tab/>
            </w:r>
            <w:r>
              <w:rPr>
                <w:noProof/>
                <w:webHidden/>
              </w:rPr>
              <w:fldChar w:fldCharType="begin"/>
            </w:r>
            <w:r>
              <w:rPr>
                <w:noProof/>
                <w:webHidden/>
              </w:rPr>
              <w:instrText xml:space="preserve"> PAGEREF _Toc145033876 \h </w:instrText>
            </w:r>
            <w:r>
              <w:rPr>
                <w:noProof/>
                <w:webHidden/>
              </w:rPr>
            </w:r>
            <w:r>
              <w:rPr>
                <w:noProof/>
                <w:webHidden/>
              </w:rPr>
              <w:fldChar w:fldCharType="separate"/>
            </w:r>
            <w:r w:rsidR="00DC4F36">
              <w:rPr>
                <w:noProof/>
                <w:webHidden/>
              </w:rPr>
              <w:t>41</w:t>
            </w:r>
            <w:r>
              <w:rPr>
                <w:noProof/>
                <w:webHidden/>
              </w:rPr>
              <w:fldChar w:fldCharType="end"/>
            </w:r>
          </w:hyperlink>
        </w:p>
        <w:p w14:paraId="38F5D908" w14:textId="1032B194" w:rsidR="008F2BB2" w:rsidRDefault="008F2BB2">
          <w:pPr>
            <w:pStyle w:val="TOC2"/>
            <w:rPr>
              <w:rFonts w:asciiTheme="minorHAnsi" w:eastAsiaTheme="minorEastAsia" w:hAnsiTheme="minorHAnsi"/>
              <w:noProof/>
              <w:kern w:val="2"/>
              <w:lang w:val="en-GB" w:eastAsia="en-GB"/>
              <w14:ligatures w14:val="standardContextual"/>
            </w:rPr>
          </w:pPr>
          <w:hyperlink w:anchor="_Toc145033877" w:history="1">
            <w:r w:rsidRPr="003D278C">
              <w:rPr>
                <w:rStyle w:val="Hyperlink"/>
                <w:noProof/>
              </w:rPr>
              <w:t>5.7 Financial Monitoring, Reporting and Management</w:t>
            </w:r>
            <w:r>
              <w:rPr>
                <w:noProof/>
                <w:webHidden/>
              </w:rPr>
              <w:tab/>
            </w:r>
            <w:r>
              <w:rPr>
                <w:noProof/>
                <w:webHidden/>
              </w:rPr>
              <w:fldChar w:fldCharType="begin"/>
            </w:r>
            <w:r>
              <w:rPr>
                <w:noProof/>
                <w:webHidden/>
              </w:rPr>
              <w:instrText xml:space="preserve"> PAGEREF _Toc145033877 \h </w:instrText>
            </w:r>
            <w:r>
              <w:rPr>
                <w:noProof/>
                <w:webHidden/>
              </w:rPr>
            </w:r>
            <w:r>
              <w:rPr>
                <w:noProof/>
                <w:webHidden/>
              </w:rPr>
              <w:fldChar w:fldCharType="separate"/>
            </w:r>
            <w:r w:rsidR="00DC4F36">
              <w:rPr>
                <w:noProof/>
                <w:webHidden/>
              </w:rPr>
              <w:t>41</w:t>
            </w:r>
            <w:r>
              <w:rPr>
                <w:noProof/>
                <w:webHidden/>
              </w:rPr>
              <w:fldChar w:fldCharType="end"/>
            </w:r>
          </w:hyperlink>
        </w:p>
        <w:p w14:paraId="4A93D262" w14:textId="5A5972E6" w:rsidR="008F2BB2" w:rsidRDefault="008F2BB2">
          <w:pPr>
            <w:pStyle w:val="TOC2"/>
            <w:rPr>
              <w:rFonts w:asciiTheme="minorHAnsi" w:eastAsiaTheme="minorEastAsia" w:hAnsiTheme="minorHAnsi"/>
              <w:noProof/>
              <w:kern w:val="2"/>
              <w:lang w:val="en-GB" w:eastAsia="en-GB"/>
              <w14:ligatures w14:val="standardContextual"/>
            </w:rPr>
          </w:pPr>
          <w:hyperlink w:anchor="_Toc145033878" w:history="1">
            <w:r w:rsidRPr="003D278C">
              <w:rPr>
                <w:rStyle w:val="Hyperlink"/>
                <w:noProof/>
              </w:rPr>
              <w:t>5.8 Financial risk</w:t>
            </w:r>
            <w:r>
              <w:rPr>
                <w:noProof/>
                <w:webHidden/>
              </w:rPr>
              <w:tab/>
            </w:r>
            <w:r>
              <w:rPr>
                <w:noProof/>
                <w:webHidden/>
              </w:rPr>
              <w:fldChar w:fldCharType="begin"/>
            </w:r>
            <w:r>
              <w:rPr>
                <w:noProof/>
                <w:webHidden/>
              </w:rPr>
              <w:instrText xml:space="preserve"> PAGEREF _Toc145033878 \h </w:instrText>
            </w:r>
            <w:r>
              <w:rPr>
                <w:noProof/>
                <w:webHidden/>
              </w:rPr>
            </w:r>
            <w:r>
              <w:rPr>
                <w:noProof/>
                <w:webHidden/>
              </w:rPr>
              <w:fldChar w:fldCharType="separate"/>
            </w:r>
            <w:r w:rsidR="00DC4F36">
              <w:rPr>
                <w:noProof/>
                <w:webHidden/>
              </w:rPr>
              <w:t>42</w:t>
            </w:r>
            <w:r>
              <w:rPr>
                <w:noProof/>
                <w:webHidden/>
              </w:rPr>
              <w:fldChar w:fldCharType="end"/>
            </w:r>
          </w:hyperlink>
        </w:p>
        <w:p w14:paraId="23FAE893" w14:textId="08AB63E2" w:rsidR="008F2BB2" w:rsidRDefault="008F2BB2">
          <w:pPr>
            <w:pStyle w:val="TOC1"/>
            <w:rPr>
              <w:rFonts w:asciiTheme="minorHAnsi" w:eastAsiaTheme="minorEastAsia" w:hAnsiTheme="minorHAnsi"/>
              <w:noProof/>
              <w:kern w:val="2"/>
              <w:lang w:val="en-GB" w:eastAsia="en-GB"/>
              <w14:ligatures w14:val="standardContextual"/>
            </w:rPr>
          </w:pPr>
          <w:hyperlink w:anchor="_Toc145033879" w:history="1">
            <w:r w:rsidRPr="003D278C">
              <w:rPr>
                <w:rStyle w:val="Hyperlink"/>
                <w:noProof/>
              </w:rPr>
              <w:t>6.0 MANAGEMENT CASE</w:t>
            </w:r>
            <w:r>
              <w:rPr>
                <w:noProof/>
                <w:webHidden/>
              </w:rPr>
              <w:tab/>
            </w:r>
            <w:r>
              <w:rPr>
                <w:noProof/>
                <w:webHidden/>
              </w:rPr>
              <w:fldChar w:fldCharType="begin"/>
            </w:r>
            <w:r>
              <w:rPr>
                <w:noProof/>
                <w:webHidden/>
              </w:rPr>
              <w:instrText xml:space="preserve"> PAGEREF _Toc145033879 \h </w:instrText>
            </w:r>
            <w:r>
              <w:rPr>
                <w:noProof/>
                <w:webHidden/>
              </w:rPr>
            </w:r>
            <w:r>
              <w:rPr>
                <w:noProof/>
                <w:webHidden/>
              </w:rPr>
              <w:fldChar w:fldCharType="separate"/>
            </w:r>
            <w:r w:rsidR="00DC4F36">
              <w:rPr>
                <w:noProof/>
                <w:webHidden/>
              </w:rPr>
              <w:t>42</w:t>
            </w:r>
            <w:r>
              <w:rPr>
                <w:noProof/>
                <w:webHidden/>
              </w:rPr>
              <w:fldChar w:fldCharType="end"/>
            </w:r>
          </w:hyperlink>
        </w:p>
        <w:p w14:paraId="6BB90340" w14:textId="1AA28BC4" w:rsidR="008F2BB2" w:rsidRDefault="008F2BB2">
          <w:pPr>
            <w:pStyle w:val="TOC2"/>
            <w:rPr>
              <w:rFonts w:asciiTheme="minorHAnsi" w:eastAsiaTheme="minorEastAsia" w:hAnsiTheme="minorHAnsi"/>
              <w:noProof/>
              <w:kern w:val="2"/>
              <w:lang w:val="en-GB" w:eastAsia="en-GB"/>
              <w14:ligatures w14:val="standardContextual"/>
            </w:rPr>
          </w:pPr>
          <w:hyperlink w:anchor="_Toc145033880" w:history="1">
            <w:r w:rsidRPr="003D278C">
              <w:rPr>
                <w:rStyle w:val="Hyperlink"/>
                <w:noProof/>
              </w:rPr>
              <w:t>6.1 Milestones</w:t>
            </w:r>
            <w:r>
              <w:rPr>
                <w:noProof/>
                <w:webHidden/>
              </w:rPr>
              <w:tab/>
            </w:r>
            <w:r>
              <w:rPr>
                <w:noProof/>
                <w:webHidden/>
              </w:rPr>
              <w:fldChar w:fldCharType="begin"/>
            </w:r>
            <w:r>
              <w:rPr>
                <w:noProof/>
                <w:webHidden/>
              </w:rPr>
              <w:instrText xml:space="preserve"> PAGEREF _Toc145033880 \h </w:instrText>
            </w:r>
            <w:r>
              <w:rPr>
                <w:noProof/>
                <w:webHidden/>
              </w:rPr>
            </w:r>
            <w:r>
              <w:rPr>
                <w:noProof/>
                <w:webHidden/>
              </w:rPr>
              <w:fldChar w:fldCharType="separate"/>
            </w:r>
            <w:r w:rsidR="00DC4F36">
              <w:rPr>
                <w:noProof/>
                <w:webHidden/>
              </w:rPr>
              <w:t>42</w:t>
            </w:r>
            <w:r>
              <w:rPr>
                <w:noProof/>
                <w:webHidden/>
              </w:rPr>
              <w:fldChar w:fldCharType="end"/>
            </w:r>
          </w:hyperlink>
        </w:p>
        <w:p w14:paraId="33BEA2C4" w14:textId="575991E2" w:rsidR="008F2BB2" w:rsidRDefault="008F2BB2">
          <w:pPr>
            <w:pStyle w:val="TOC2"/>
            <w:rPr>
              <w:rFonts w:asciiTheme="minorHAnsi" w:eastAsiaTheme="minorEastAsia" w:hAnsiTheme="minorHAnsi"/>
              <w:noProof/>
              <w:kern w:val="2"/>
              <w:lang w:val="en-GB" w:eastAsia="en-GB"/>
              <w14:ligatures w14:val="standardContextual"/>
            </w:rPr>
          </w:pPr>
          <w:hyperlink w:anchor="_Toc145033881" w:history="1">
            <w:r w:rsidRPr="003D278C">
              <w:rPr>
                <w:rStyle w:val="Hyperlink"/>
                <w:noProof/>
              </w:rPr>
              <w:t>6.2 DESNZ ICF Programme Governance and Delegated Authorities</w:t>
            </w:r>
            <w:r>
              <w:rPr>
                <w:noProof/>
                <w:webHidden/>
              </w:rPr>
              <w:tab/>
            </w:r>
            <w:r>
              <w:rPr>
                <w:noProof/>
                <w:webHidden/>
              </w:rPr>
              <w:fldChar w:fldCharType="begin"/>
            </w:r>
            <w:r>
              <w:rPr>
                <w:noProof/>
                <w:webHidden/>
              </w:rPr>
              <w:instrText xml:space="preserve"> PAGEREF _Toc145033881 \h </w:instrText>
            </w:r>
            <w:r>
              <w:rPr>
                <w:noProof/>
                <w:webHidden/>
              </w:rPr>
            </w:r>
            <w:r>
              <w:rPr>
                <w:noProof/>
                <w:webHidden/>
              </w:rPr>
              <w:fldChar w:fldCharType="separate"/>
            </w:r>
            <w:r w:rsidR="00DC4F36">
              <w:rPr>
                <w:noProof/>
                <w:webHidden/>
              </w:rPr>
              <w:t>43</w:t>
            </w:r>
            <w:r>
              <w:rPr>
                <w:noProof/>
                <w:webHidden/>
              </w:rPr>
              <w:fldChar w:fldCharType="end"/>
            </w:r>
          </w:hyperlink>
        </w:p>
        <w:p w14:paraId="3376FE10" w14:textId="4EA203FF" w:rsidR="008F2BB2" w:rsidRDefault="008F2BB2">
          <w:pPr>
            <w:pStyle w:val="TOC2"/>
            <w:rPr>
              <w:rFonts w:asciiTheme="minorHAnsi" w:eastAsiaTheme="minorEastAsia" w:hAnsiTheme="minorHAnsi"/>
              <w:noProof/>
              <w:kern w:val="2"/>
              <w:lang w:val="en-GB" w:eastAsia="en-GB"/>
              <w14:ligatures w14:val="standardContextual"/>
            </w:rPr>
          </w:pPr>
          <w:hyperlink w:anchor="_Toc145033882" w:history="1">
            <w:r w:rsidRPr="003D278C">
              <w:rPr>
                <w:rStyle w:val="Hyperlink"/>
                <w:noProof/>
              </w:rPr>
              <w:t>6.3 DESNSZ ICF Programme Management Arrangements, Assurances and Approvals</w:t>
            </w:r>
            <w:r>
              <w:rPr>
                <w:noProof/>
                <w:webHidden/>
              </w:rPr>
              <w:tab/>
            </w:r>
            <w:r>
              <w:rPr>
                <w:noProof/>
                <w:webHidden/>
              </w:rPr>
              <w:fldChar w:fldCharType="begin"/>
            </w:r>
            <w:r>
              <w:rPr>
                <w:noProof/>
                <w:webHidden/>
              </w:rPr>
              <w:instrText xml:space="preserve"> PAGEREF _Toc145033882 \h </w:instrText>
            </w:r>
            <w:r>
              <w:rPr>
                <w:noProof/>
                <w:webHidden/>
              </w:rPr>
            </w:r>
            <w:r>
              <w:rPr>
                <w:noProof/>
                <w:webHidden/>
              </w:rPr>
              <w:fldChar w:fldCharType="separate"/>
            </w:r>
            <w:r w:rsidR="00DC4F36">
              <w:rPr>
                <w:noProof/>
                <w:webHidden/>
              </w:rPr>
              <w:t>44</w:t>
            </w:r>
            <w:r>
              <w:rPr>
                <w:noProof/>
                <w:webHidden/>
              </w:rPr>
              <w:fldChar w:fldCharType="end"/>
            </w:r>
          </w:hyperlink>
        </w:p>
        <w:p w14:paraId="76FD82E0" w14:textId="2B1A9B18" w:rsidR="008F2BB2" w:rsidRDefault="008F2BB2">
          <w:pPr>
            <w:pStyle w:val="TOC2"/>
            <w:rPr>
              <w:rFonts w:asciiTheme="minorHAnsi" w:eastAsiaTheme="minorEastAsia" w:hAnsiTheme="minorHAnsi"/>
              <w:noProof/>
              <w:kern w:val="2"/>
              <w:lang w:val="en-GB" w:eastAsia="en-GB"/>
              <w14:ligatures w14:val="standardContextual"/>
            </w:rPr>
          </w:pPr>
          <w:hyperlink w:anchor="_Toc145033883" w:history="1">
            <w:r w:rsidRPr="003D278C">
              <w:rPr>
                <w:rStyle w:val="Hyperlink"/>
                <w:noProof/>
              </w:rPr>
              <w:t>6.4 Team structure and resourcing</w:t>
            </w:r>
            <w:r>
              <w:rPr>
                <w:noProof/>
                <w:webHidden/>
              </w:rPr>
              <w:tab/>
            </w:r>
            <w:r>
              <w:rPr>
                <w:noProof/>
                <w:webHidden/>
              </w:rPr>
              <w:fldChar w:fldCharType="begin"/>
            </w:r>
            <w:r>
              <w:rPr>
                <w:noProof/>
                <w:webHidden/>
              </w:rPr>
              <w:instrText xml:space="preserve"> PAGEREF _Toc145033883 \h </w:instrText>
            </w:r>
            <w:r>
              <w:rPr>
                <w:noProof/>
                <w:webHidden/>
              </w:rPr>
            </w:r>
            <w:r>
              <w:rPr>
                <w:noProof/>
                <w:webHidden/>
              </w:rPr>
              <w:fldChar w:fldCharType="separate"/>
            </w:r>
            <w:r w:rsidR="00DC4F36">
              <w:rPr>
                <w:noProof/>
                <w:webHidden/>
              </w:rPr>
              <w:t>44</w:t>
            </w:r>
            <w:r>
              <w:rPr>
                <w:noProof/>
                <w:webHidden/>
              </w:rPr>
              <w:fldChar w:fldCharType="end"/>
            </w:r>
          </w:hyperlink>
        </w:p>
        <w:p w14:paraId="7692CE1F" w14:textId="7DA8D2AD" w:rsidR="008F2BB2" w:rsidRDefault="008F2BB2">
          <w:pPr>
            <w:pStyle w:val="TOC2"/>
            <w:rPr>
              <w:rFonts w:asciiTheme="minorHAnsi" w:eastAsiaTheme="minorEastAsia" w:hAnsiTheme="minorHAnsi"/>
              <w:noProof/>
              <w:kern w:val="2"/>
              <w:lang w:val="en-GB" w:eastAsia="en-GB"/>
              <w14:ligatures w14:val="standardContextual"/>
            </w:rPr>
          </w:pPr>
          <w:hyperlink w:anchor="_Toc145033884" w:history="1">
            <w:r w:rsidRPr="003D278C">
              <w:rPr>
                <w:rStyle w:val="Hyperlink"/>
                <w:noProof/>
              </w:rPr>
              <w:t>6.5 Management and Governance of the Amazon Fund</w:t>
            </w:r>
            <w:r>
              <w:rPr>
                <w:noProof/>
                <w:webHidden/>
              </w:rPr>
              <w:tab/>
            </w:r>
            <w:r>
              <w:rPr>
                <w:noProof/>
                <w:webHidden/>
              </w:rPr>
              <w:fldChar w:fldCharType="begin"/>
            </w:r>
            <w:r>
              <w:rPr>
                <w:noProof/>
                <w:webHidden/>
              </w:rPr>
              <w:instrText xml:space="preserve"> PAGEREF _Toc145033884 \h </w:instrText>
            </w:r>
            <w:r>
              <w:rPr>
                <w:noProof/>
                <w:webHidden/>
              </w:rPr>
            </w:r>
            <w:r>
              <w:rPr>
                <w:noProof/>
                <w:webHidden/>
              </w:rPr>
              <w:fldChar w:fldCharType="separate"/>
            </w:r>
            <w:r w:rsidR="00DC4F36">
              <w:rPr>
                <w:noProof/>
                <w:webHidden/>
              </w:rPr>
              <w:t>45</w:t>
            </w:r>
            <w:r>
              <w:rPr>
                <w:noProof/>
                <w:webHidden/>
              </w:rPr>
              <w:fldChar w:fldCharType="end"/>
            </w:r>
          </w:hyperlink>
        </w:p>
        <w:p w14:paraId="78FA7A1D" w14:textId="3956C6B6" w:rsidR="008F2BB2" w:rsidRDefault="008F2BB2">
          <w:pPr>
            <w:pStyle w:val="TOC2"/>
            <w:rPr>
              <w:rFonts w:asciiTheme="minorHAnsi" w:eastAsiaTheme="minorEastAsia" w:hAnsiTheme="minorHAnsi"/>
              <w:noProof/>
              <w:kern w:val="2"/>
              <w:lang w:val="en-GB" w:eastAsia="en-GB"/>
              <w14:ligatures w14:val="standardContextual"/>
            </w:rPr>
          </w:pPr>
          <w:hyperlink w:anchor="_Toc145033885" w:history="1">
            <w:r w:rsidRPr="003D278C">
              <w:rPr>
                <w:rStyle w:val="Hyperlink"/>
                <w:noProof/>
              </w:rPr>
              <w:t>6.6 UK role in Amazon Fund governance</w:t>
            </w:r>
            <w:r>
              <w:rPr>
                <w:noProof/>
                <w:webHidden/>
              </w:rPr>
              <w:tab/>
            </w:r>
            <w:r>
              <w:rPr>
                <w:noProof/>
                <w:webHidden/>
              </w:rPr>
              <w:fldChar w:fldCharType="begin"/>
            </w:r>
            <w:r>
              <w:rPr>
                <w:noProof/>
                <w:webHidden/>
              </w:rPr>
              <w:instrText xml:space="preserve"> PAGEREF _Toc145033885 \h </w:instrText>
            </w:r>
            <w:r>
              <w:rPr>
                <w:noProof/>
                <w:webHidden/>
              </w:rPr>
            </w:r>
            <w:r>
              <w:rPr>
                <w:noProof/>
                <w:webHidden/>
              </w:rPr>
              <w:fldChar w:fldCharType="separate"/>
            </w:r>
            <w:r w:rsidR="00DC4F36">
              <w:rPr>
                <w:noProof/>
                <w:webHidden/>
              </w:rPr>
              <w:t>45</w:t>
            </w:r>
            <w:r>
              <w:rPr>
                <w:noProof/>
                <w:webHidden/>
              </w:rPr>
              <w:fldChar w:fldCharType="end"/>
            </w:r>
          </w:hyperlink>
        </w:p>
        <w:p w14:paraId="3C2B984E" w14:textId="3DBF5564" w:rsidR="008F2BB2" w:rsidRDefault="008F2BB2">
          <w:pPr>
            <w:pStyle w:val="TOC2"/>
            <w:rPr>
              <w:rFonts w:asciiTheme="minorHAnsi" w:eastAsiaTheme="minorEastAsia" w:hAnsiTheme="minorHAnsi"/>
              <w:noProof/>
              <w:kern w:val="2"/>
              <w:lang w:val="en-GB" w:eastAsia="en-GB"/>
              <w14:ligatures w14:val="standardContextual"/>
            </w:rPr>
          </w:pPr>
          <w:hyperlink w:anchor="_Toc145033886" w:history="1">
            <w:r w:rsidRPr="003D278C">
              <w:rPr>
                <w:rStyle w:val="Hyperlink"/>
                <w:noProof/>
              </w:rPr>
              <w:t>6.7 Stakeholder management and communication</w:t>
            </w:r>
            <w:r>
              <w:rPr>
                <w:noProof/>
                <w:webHidden/>
              </w:rPr>
              <w:tab/>
            </w:r>
            <w:r>
              <w:rPr>
                <w:noProof/>
                <w:webHidden/>
              </w:rPr>
              <w:fldChar w:fldCharType="begin"/>
            </w:r>
            <w:r>
              <w:rPr>
                <w:noProof/>
                <w:webHidden/>
              </w:rPr>
              <w:instrText xml:space="preserve"> PAGEREF _Toc145033886 \h </w:instrText>
            </w:r>
            <w:r>
              <w:rPr>
                <w:noProof/>
                <w:webHidden/>
              </w:rPr>
            </w:r>
            <w:r>
              <w:rPr>
                <w:noProof/>
                <w:webHidden/>
              </w:rPr>
              <w:fldChar w:fldCharType="separate"/>
            </w:r>
            <w:r w:rsidR="00DC4F36">
              <w:rPr>
                <w:noProof/>
                <w:webHidden/>
              </w:rPr>
              <w:t>46</w:t>
            </w:r>
            <w:r>
              <w:rPr>
                <w:noProof/>
                <w:webHidden/>
              </w:rPr>
              <w:fldChar w:fldCharType="end"/>
            </w:r>
          </w:hyperlink>
        </w:p>
        <w:p w14:paraId="6F7EC638" w14:textId="3CAFACA6" w:rsidR="008F2BB2" w:rsidRDefault="008F2BB2">
          <w:pPr>
            <w:pStyle w:val="TOC2"/>
            <w:rPr>
              <w:rFonts w:asciiTheme="minorHAnsi" w:eastAsiaTheme="minorEastAsia" w:hAnsiTheme="minorHAnsi"/>
              <w:noProof/>
              <w:kern w:val="2"/>
              <w:lang w:val="en-GB" w:eastAsia="en-GB"/>
              <w14:ligatures w14:val="standardContextual"/>
            </w:rPr>
          </w:pPr>
          <w:hyperlink w:anchor="_Toc145033887" w:history="1">
            <w:r w:rsidRPr="003D278C">
              <w:rPr>
                <w:rStyle w:val="Hyperlink"/>
                <w:noProof/>
              </w:rPr>
              <w:t>6.8 Monitoring and Evaluation of Benefits</w:t>
            </w:r>
            <w:r>
              <w:rPr>
                <w:noProof/>
                <w:webHidden/>
              </w:rPr>
              <w:tab/>
            </w:r>
            <w:r>
              <w:rPr>
                <w:noProof/>
                <w:webHidden/>
              </w:rPr>
              <w:fldChar w:fldCharType="begin"/>
            </w:r>
            <w:r>
              <w:rPr>
                <w:noProof/>
                <w:webHidden/>
              </w:rPr>
              <w:instrText xml:space="preserve"> PAGEREF _Toc145033887 \h </w:instrText>
            </w:r>
            <w:r>
              <w:rPr>
                <w:noProof/>
                <w:webHidden/>
              </w:rPr>
            </w:r>
            <w:r>
              <w:rPr>
                <w:noProof/>
                <w:webHidden/>
              </w:rPr>
              <w:fldChar w:fldCharType="separate"/>
            </w:r>
            <w:r w:rsidR="00DC4F36">
              <w:rPr>
                <w:noProof/>
                <w:webHidden/>
              </w:rPr>
              <w:t>46</w:t>
            </w:r>
            <w:r>
              <w:rPr>
                <w:noProof/>
                <w:webHidden/>
              </w:rPr>
              <w:fldChar w:fldCharType="end"/>
            </w:r>
          </w:hyperlink>
        </w:p>
        <w:p w14:paraId="6D874309" w14:textId="3CCE80CE" w:rsidR="008F2BB2" w:rsidRDefault="008F2BB2">
          <w:pPr>
            <w:pStyle w:val="TOC3"/>
            <w:rPr>
              <w:rFonts w:asciiTheme="minorHAnsi" w:eastAsiaTheme="minorEastAsia" w:hAnsiTheme="minorHAnsi" w:cstheme="minorBidi"/>
              <w:kern w:val="2"/>
              <w:lang w:eastAsia="en-GB"/>
              <w14:ligatures w14:val="standardContextual"/>
            </w:rPr>
          </w:pPr>
          <w:hyperlink w:anchor="_Toc145033888" w:history="1">
            <w:r w:rsidRPr="003D278C">
              <w:rPr>
                <w:rStyle w:val="Hyperlink"/>
              </w:rPr>
              <w:t>6.8.1 The Amazon Fund Theory of Change and Monitoring Logframe</w:t>
            </w:r>
            <w:r>
              <w:rPr>
                <w:webHidden/>
              </w:rPr>
              <w:tab/>
            </w:r>
            <w:r>
              <w:rPr>
                <w:webHidden/>
              </w:rPr>
              <w:fldChar w:fldCharType="begin"/>
            </w:r>
            <w:r>
              <w:rPr>
                <w:webHidden/>
              </w:rPr>
              <w:instrText xml:space="preserve"> PAGEREF _Toc145033888 \h </w:instrText>
            </w:r>
            <w:r>
              <w:rPr>
                <w:webHidden/>
              </w:rPr>
            </w:r>
            <w:r>
              <w:rPr>
                <w:webHidden/>
              </w:rPr>
              <w:fldChar w:fldCharType="separate"/>
            </w:r>
            <w:r w:rsidR="00DC4F36">
              <w:rPr>
                <w:webHidden/>
              </w:rPr>
              <w:t>46</w:t>
            </w:r>
            <w:r>
              <w:rPr>
                <w:webHidden/>
              </w:rPr>
              <w:fldChar w:fldCharType="end"/>
            </w:r>
          </w:hyperlink>
        </w:p>
        <w:p w14:paraId="7923914C" w14:textId="28576967" w:rsidR="008F2BB2" w:rsidRDefault="008F2BB2">
          <w:pPr>
            <w:pStyle w:val="TOC3"/>
            <w:rPr>
              <w:rFonts w:asciiTheme="minorHAnsi" w:eastAsiaTheme="minorEastAsia" w:hAnsiTheme="minorHAnsi" w:cstheme="minorBidi"/>
              <w:kern w:val="2"/>
              <w:lang w:eastAsia="en-GB"/>
              <w14:ligatures w14:val="standardContextual"/>
            </w:rPr>
          </w:pPr>
          <w:hyperlink w:anchor="_Toc145033889" w:history="1">
            <w:r w:rsidRPr="003D278C">
              <w:rPr>
                <w:rStyle w:val="Hyperlink"/>
              </w:rPr>
              <w:t>6.8.2 Evaluation and learning</w:t>
            </w:r>
            <w:r>
              <w:rPr>
                <w:webHidden/>
              </w:rPr>
              <w:tab/>
            </w:r>
            <w:r>
              <w:rPr>
                <w:webHidden/>
              </w:rPr>
              <w:fldChar w:fldCharType="begin"/>
            </w:r>
            <w:r>
              <w:rPr>
                <w:webHidden/>
              </w:rPr>
              <w:instrText xml:space="preserve"> PAGEREF _Toc145033889 \h </w:instrText>
            </w:r>
            <w:r>
              <w:rPr>
                <w:webHidden/>
              </w:rPr>
            </w:r>
            <w:r>
              <w:rPr>
                <w:webHidden/>
              </w:rPr>
              <w:fldChar w:fldCharType="separate"/>
            </w:r>
            <w:r w:rsidR="00DC4F36">
              <w:rPr>
                <w:webHidden/>
              </w:rPr>
              <w:t>48</w:t>
            </w:r>
            <w:r>
              <w:rPr>
                <w:webHidden/>
              </w:rPr>
              <w:fldChar w:fldCharType="end"/>
            </w:r>
          </w:hyperlink>
        </w:p>
        <w:p w14:paraId="648A1980" w14:textId="3176C160" w:rsidR="008F2BB2" w:rsidRDefault="008F2BB2">
          <w:pPr>
            <w:pStyle w:val="TOC2"/>
            <w:rPr>
              <w:rFonts w:asciiTheme="minorHAnsi" w:eastAsiaTheme="minorEastAsia" w:hAnsiTheme="minorHAnsi"/>
              <w:noProof/>
              <w:kern w:val="2"/>
              <w:lang w:val="en-GB" w:eastAsia="en-GB"/>
              <w14:ligatures w14:val="standardContextual"/>
            </w:rPr>
          </w:pPr>
          <w:hyperlink w:anchor="_Toc145033890" w:history="1">
            <w:r w:rsidRPr="003D278C">
              <w:rPr>
                <w:rStyle w:val="Hyperlink"/>
                <w:noProof/>
              </w:rPr>
              <w:t>6.9 Risk management</w:t>
            </w:r>
            <w:r>
              <w:rPr>
                <w:noProof/>
                <w:webHidden/>
              </w:rPr>
              <w:tab/>
            </w:r>
            <w:r>
              <w:rPr>
                <w:noProof/>
                <w:webHidden/>
              </w:rPr>
              <w:fldChar w:fldCharType="begin"/>
            </w:r>
            <w:r>
              <w:rPr>
                <w:noProof/>
                <w:webHidden/>
              </w:rPr>
              <w:instrText xml:space="preserve"> PAGEREF _Toc145033890 \h </w:instrText>
            </w:r>
            <w:r>
              <w:rPr>
                <w:noProof/>
                <w:webHidden/>
              </w:rPr>
            </w:r>
            <w:r>
              <w:rPr>
                <w:noProof/>
                <w:webHidden/>
              </w:rPr>
              <w:fldChar w:fldCharType="separate"/>
            </w:r>
            <w:r w:rsidR="00DC4F36">
              <w:rPr>
                <w:noProof/>
                <w:webHidden/>
              </w:rPr>
              <w:t>48</w:t>
            </w:r>
            <w:r>
              <w:rPr>
                <w:noProof/>
                <w:webHidden/>
              </w:rPr>
              <w:fldChar w:fldCharType="end"/>
            </w:r>
          </w:hyperlink>
        </w:p>
        <w:p w14:paraId="21013E4F" w14:textId="00E350D4" w:rsidR="008F2BB2" w:rsidRDefault="008F2BB2">
          <w:pPr>
            <w:pStyle w:val="TOC1"/>
            <w:rPr>
              <w:rFonts w:asciiTheme="minorHAnsi" w:eastAsiaTheme="minorEastAsia" w:hAnsiTheme="minorHAnsi"/>
              <w:noProof/>
              <w:kern w:val="2"/>
              <w:lang w:val="en-GB" w:eastAsia="en-GB"/>
              <w14:ligatures w14:val="standardContextual"/>
            </w:rPr>
          </w:pPr>
          <w:hyperlink w:anchor="_Toc145033891" w:history="1">
            <w:r w:rsidRPr="003D278C">
              <w:rPr>
                <w:rStyle w:val="Hyperlink"/>
                <w:rFonts w:cs="Arial"/>
                <w:noProof/>
              </w:rPr>
              <w:t>List of Annexes</w:t>
            </w:r>
            <w:r>
              <w:rPr>
                <w:noProof/>
                <w:webHidden/>
              </w:rPr>
              <w:tab/>
            </w:r>
            <w:r>
              <w:rPr>
                <w:noProof/>
                <w:webHidden/>
              </w:rPr>
              <w:fldChar w:fldCharType="begin"/>
            </w:r>
            <w:r>
              <w:rPr>
                <w:noProof/>
                <w:webHidden/>
              </w:rPr>
              <w:instrText xml:space="preserve"> PAGEREF _Toc145033891 \h </w:instrText>
            </w:r>
            <w:r>
              <w:rPr>
                <w:noProof/>
                <w:webHidden/>
              </w:rPr>
            </w:r>
            <w:r>
              <w:rPr>
                <w:noProof/>
                <w:webHidden/>
              </w:rPr>
              <w:fldChar w:fldCharType="separate"/>
            </w:r>
            <w:r w:rsidR="00DC4F36">
              <w:rPr>
                <w:noProof/>
                <w:webHidden/>
              </w:rPr>
              <w:t>50</w:t>
            </w:r>
            <w:r>
              <w:rPr>
                <w:noProof/>
                <w:webHidden/>
              </w:rPr>
              <w:fldChar w:fldCharType="end"/>
            </w:r>
          </w:hyperlink>
        </w:p>
        <w:p w14:paraId="5BB767EA" w14:textId="47C02B60" w:rsidR="009C471A" w:rsidRDefault="009C471A" w:rsidP="001749A6">
          <w:pPr>
            <w:spacing w:line="240" w:lineRule="auto"/>
          </w:pPr>
          <w:r>
            <w:rPr>
              <w:b/>
              <w:bCs/>
            </w:rPr>
            <w:fldChar w:fldCharType="end"/>
          </w:r>
        </w:p>
      </w:sdtContent>
    </w:sdt>
    <w:p w14:paraId="4EA5AE1D" w14:textId="77777777" w:rsidR="00E87849" w:rsidRDefault="00E87849" w:rsidP="001749A6">
      <w:pPr>
        <w:spacing w:line="240" w:lineRule="auto"/>
      </w:pPr>
    </w:p>
    <w:p w14:paraId="284CD0E3" w14:textId="78C4345B" w:rsidR="00B510E9" w:rsidRDefault="00B510E9" w:rsidP="001749A6">
      <w:pPr>
        <w:spacing w:line="240" w:lineRule="auto"/>
      </w:pPr>
      <w:r>
        <w:br w:type="page"/>
      </w:r>
    </w:p>
    <w:p w14:paraId="492F35C5" w14:textId="006C71DF" w:rsidR="00B510E9" w:rsidRPr="00F707FA" w:rsidRDefault="00B510E9" w:rsidP="00FE679F">
      <w:pPr>
        <w:spacing w:after="80" w:line="240" w:lineRule="auto"/>
        <w:jc w:val="both"/>
        <w:rPr>
          <w:rFonts w:eastAsia="Arial" w:cs="Arial"/>
          <w:color w:val="000000" w:themeColor="text1"/>
        </w:rPr>
      </w:pPr>
      <w:r w:rsidRPr="00F707FA">
        <w:rPr>
          <w:rStyle w:val="normaltextrun"/>
          <w:rFonts w:eastAsia="Arial" w:cs="Arial"/>
          <w:color w:val="000000" w:themeColor="text1"/>
          <w:lang w:val="en-GB"/>
        </w:rPr>
        <w:lastRenderedPageBreak/>
        <w:t> </w:t>
      </w:r>
    </w:p>
    <w:p w14:paraId="4DF3FCFF" w14:textId="3E52CA74" w:rsidR="00FF7950" w:rsidRDefault="00FF7950" w:rsidP="00FF7950">
      <w:pPr>
        <w:pStyle w:val="Heading1Numbered-Level1"/>
        <w:spacing w:line="240" w:lineRule="auto"/>
        <w:rPr>
          <w:rFonts w:eastAsia="Arial" w:cs="Arial"/>
        </w:rPr>
      </w:pPr>
      <w:bookmarkStart w:id="1" w:name="_Toc145033820"/>
      <w:r>
        <w:t>Acronyms &amp; Abbreviations</w:t>
      </w:r>
      <w:bookmarkEnd w:id="1"/>
    </w:p>
    <w:p w14:paraId="3388C53B" w14:textId="77777777" w:rsidR="00FF7950" w:rsidRDefault="00FF7950" w:rsidP="001749A6">
      <w:pPr>
        <w:spacing w:line="240" w:lineRule="auto"/>
        <w:rPr>
          <w:rStyle w:val="normaltextrun"/>
          <w:rFonts w:eastAsia="Arial" w:cs="Arial"/>
          <w:color w:val="000000" w:themeColor="text1"/>
          <w:lang w:val="en-GB"/>
        </w:rPr>
      </w:pPr>
    </w:p>
    <w:p w14:paraId="0C80FD68" w14:textId="7F48AE15" w:rsidR="004530C7" w:rsidRDefault="004530C7" w:rsidP="001749A6">
      <w:pPr>
        <w:spacing w:line="240" w:lineRule="auto"/>
        <w:rPr>
          <w:rStyle w:val="normaltextrun"/>
          <w:rFonts w:eastAsia="Arial" w:cs="Arial"/>
          <w:color w:val="000000" w:themeColor="text1"/>
          <w:lang w:val="en-GB"/>
        </w:rPr>
      </w:pPr>
      <w:r>
        <w:rPr>
          <w:rStyle w:val="normaltextrun"/>
          <w:rFonts w:eastAsia="Arial" w:cs="Arial"/>
          <w:color w:val="000000" w:themeColor="text1"/>
          <w:lang w:val="en-GB"/>
        </w:rPr>
        <w:t>AF</w:t>
      </w:r>
      <w:r>
        <w:rPr>
          <w:rStyle w:val="normaltextrun"/>
          <w:rFonts w:eastAsia="Arial" w:cs="Arial"/>
          <w:color w:val="000000" w:themeColor="text1"/>
          <w:lang w:val="en-GB"/>
        </w:rPr>
        <w:tab/>
      </w:r>
      <w:r>
        <w:rPr>
          <w:rStyle w:val="normaltextrun"/>
          <w:rFonts w:eastAsia="Arial" w:cs="Arial"/>
          <w:color w:val="000000" w:themeColor="text1"/>
          <w:lang w:val="en-GB"/>
        </w:rPr>
        <w:tab/>
        <w:t>Amazon Fund</w:t>
      </w:r>
    </w:p>
    <w:p w14:paraId="41FBA126" w14:textId="005D0B23" w:rsidR="00F707FA" w:rsidRDefault="00F707FA" w:rsidP="001749A6">
      <w:pPr>
        <w:spacing w:line="240" w:lineRule="auto"/>
      </w:pPr>
      <w:r w:rsidRPr="00F707FA">
        <w:rPr>
          <w:rStyle w:val="normaltextrun"/>
          <w:rFonts w:eastAsia="Arial" w:cs="Arial"/>
          <w:color w:val="000000" w:themeColor="text1"/>
          <w:lang w:val="en-GB"/>
        </w:rPr>
        <w:t xml:space="preserve">AFOLU </w:t>
      </w:r>
      <w:r>
        <w:rPr>
          <w:rStyle w:val="normaltextrun"/>
          <w:rFonts w:eastAsia="Arial" w:cs="Arial"/>
          <w:b/>
          <w:bCs/>
          <w:color w:val="000000" w:themeColor="text1"/>
          <w:lang w:val="en-GB"/>
        </w:rPr>
        <w:tab/>
      </w:r>
      <w:r w:rsidRPr="023F5A1D">
        <w:rPr>
          <w:rStyle w:val="normaltextrun"/>
          <w:rFonts w:eastAsia="Arial" w:cs="Arial"/>
          <w:color w:val="000000" w:themeColor="text1"/>
          <w:lang w:val="en-GB"/>
        </w:rPr>
        <w:t xml:space="preserve">Agriculture, Forestry and Other Land Use </w:t>
      </w:r>
    </w:p>
    <w:p w14:paraId="0A5F8ADE" w14:textId="0131B16E" w:rsidR="004E30B7" w:rsidRDefault="004E30B7" w:rsidP="004E30B7">
      <w:pPr>
        <w:spacing w:line="240" w:lineRule="auto"/>
        <w:rPr>
          <w:lang w:val="en-GB"/>
        </w:rPr>
      </w:pPr>
      <w:r w:rsidRPr="004E30B7">
        <w:rPr>
          <w:lang w:val="en-GB"/>
        </w:rPr>
        <w:t xml:space="preserve">BNDES </w:t>
      </w:r>
      <w:r w:rsidRPr="004E30B7">
        <w:rPr>
          <w:lang w:val="en-GB"/>
        </w:rPr>
        <w:tab/>
        <w:t xml:space="preserve">National Bank for Economic and Social Development </w:t>
      </w:r>
      <w:r w:rsidR="0067401F">
        <w:rPr>
          <w:lang w:val="en-GB"/>
        </w:rPr>
        <w:t>of Brazil</w:t>
      </w:r>
    </w:p>
    <w:p w14:paraId="6A47AA11" w14:textId="06546ECC" w:rsidR="00D9368A" w:rsidRDefault="00D9368A" w:rsidP="004E30B7">
      <w:pPr>
        <w:spacing w:line="240" w:lineRule="auto"/>
        <w:rPr>
          <w:rStyle w:val="normaltextrun"/>
          <w:rFonts w:eastAsia="Arial" w:cs="Arial"/>
          <w:color w:val="000000" w:themeColor="text1"/>
          <w:lang w:val="en-GB"/>
        </w:rPr>
      </w:pPr>
      <w:r>
        <w:rPr>
          <w:rStyle w:val="normaltextrun"/>
          <w:rFonts w:eastAsia="Arial" w:cs="Arial"/>
          <w:color w:val="000000" w:themeColor="text1"/>
          <w:lang w:val="en-GB"/>
        </w:rPr>
        <w:t>DD</w:t>
      </w:r>
      <w:r>
        <w:rPr>
          <w:rStyle w:val="normaltextrun"/>
          <w:rFonts w:eastAsia="Arial" w:cs="Arial"/>
          <w:color w:val="000000" w:themeColor="text1"/>
          <w:lang w:val="en-GB"/>
        </w:rPr>
        <w:tab/>
      </w:r>
      <w:r>
        <w:rPr>
          <w:rStyle w:val="normaltextrun"/>
          <w:rFonts w:eastAsia="Arial" w:cs="Arial"/>
          <w:color w:val="000000" w:themeColor="text1"/>
          <w:lang w:val="en-GB"/>
        </w:rPr>
        <w:tab/>
        <w:t>Deputy Director</w:t>
      </w:r>
    </w:p>
    <w:p w14:paraId="7CFB13F9" w14:textId="5EE54277" w:rsidR="00D662C0" w:rsidRDefault="00D662C0" w:rsidP="004E30B7">
      <w:pPr>
        <w:spacing w:line="240" w:lineRule="auto"/>
        <w:rPr>
          <w:rStyle w:val="normaltextrun"/>
          <w:rFonts w:eastAsia="Arial" w:cs="Arial"/>
          <w:color w:val="000000" w:themeColor="text1"/>
          <w:lang w:val="en-GB"/>
        </w:rPr>
      </w:pPr>
      <w:r>
        <w:rPr>
          <w:rStyle w:val="normaltextrun"/>
          <w:rFonts w:eastAsia="Arial" w:cs="Arial"/>
          <w:color w:val="000000" w:themeColor="text1"/>
          <w:lang w:val="en-GB"/>
        </w:rPr>
        <w:t>DPR</w:t>
      </w:r>
      <w:r>
        <w:rPr>
          <w:rStyle w:val="normaltextrun"/>
          <w:rFonts w:eastAsia="Arial" w:cs="Arial"/>
          <w:color w:val="000000" w:themeColor="text1"/>
          <w:lang w:val="en-GB"/>
        </w:rPr>
        <w:tab/>
      </w:r>
      <w:r>
        <w:rPr>
          <w:rStyle w:val="normaltextrun"/>
          <w:rFonts w:eastAsia="Arial" w:cs="Arial"/>
          <w:color w:val="000000" w:themeColor="text1"/>
          <w:lang w:val="en-GB"/>
        </w:rPr>
        <w:tab/>
        <w:t>Delivery Partner Review</w:t>
      </w:r>
    </w:p>
    <w:p w14:paraId="022675B5" w14:textId="77777777" w:rsidR="00D14476" w:rsidRDefault="00D14476" w:rsidP="00D14476">
      <w:pPr>
        <w:spacing w:line="240" w:lineRule="auto"/>
        <w:ind w:left="1418" w:hanging="1418"/>
        <w:rPr>
          <w:lang w:val="en-GB"/>
        </w:rPr>
      </w:pPr>
      <w:r w:rsidRPr="004E30B7">
        <w:rPr>
          <w:lang w:val="en-GB"/>
        </w:rPr>
        <w:t>ENREDD+</w:t>
      </w:r>
      <w:r w:rsidRPr="004E30B7">
        <w:rPr>
          <w:lang w:val="en-GB"/>
        </w:rPr>
        <w:tab/>
      </w:r>
      <w:r>
        <w:rPr>
          <w:lang w:val="en-GB"/>
        </w:rPr>
        <w:t xml:space="preserve">Brazil’s </w:t>
      </w:r>
      <w:r w:rsidRPr="004E30B7">
        <w:rPr>
          <w:lang w:val="en-GB"/>
        </w:rPr>
        <w:t>National Strategy for Reducing Greenhouse Gas Emissions from Deforestation and Forest Degradation, Conservation of Forest Carbon Stocks, Sustainable Forest Management, and Increasing Forest Carbon Stocks (ENREDD+)</w:t>
      </w:r>
    </w:p>
    <w:p w14:paraId="339A9838" w14:textId="183E5A2B" w:rsidR="00B439CB" w:rsidRDefault="00B439CB" w:rsidP="004E30B7">
      <w:pPr>
        <w:spacing w:line="240" w:lineRule="auto"/>
        <w:rPr>
          <w:rStyle w:val="normaltextrun"/>
          <w:rFonts w:eastAsia="Arial" w:cs="Arial"/>
          <w:color w:val="000000" w:themeColor="text1"/>
          <w:lang w:val="en-GB"/>
        </w:rPr>
      </w:pPr>
      <w:r>
        <w:rPr>
          <w:rStyle w:val="normaltextrun"/>
          <w:rFonts w:eastAsia="Arial" w:cs="Arial"/>
          <w:color w:val="000000" w:themeColor="text1"/>
          <w:lang w:val="en-GB"/>
        </w:rPr>
        <w:t>ER</w:t>
      </w:r>
      <w:r>
        <w:rPr>
          <w:rStyle w:val="normaltextrun"/>
          <w:rFonts w:eastAsia="Arial" w:cs="Arial"/>
          <w:color w:val="000000" w:themeColor="text1"/>
          <w:lang w:val="en-GB"/>
        </w:rPr>
        <w:tab/>
      </w:r>
      <w:r>
        <w:rPr>
          <w:rStyle w:val="normaltextrun"/>
          <w:rFonts w:eastAsia="Arial" w:cs="Arial"/>
          <w:color w:val="000000" w:themeColor="text1"/>
          <w:lang w:val="en-GB"/>
        </w:rPr>
        <w:tab/>
        <w:t>Emissions reductions</w:t>
      </w:r>
    </w:p>
    <w:p w14:paraId="69EA09DA" w14:textId="55F859D1" w:rsidR="00F707FA" w:rsidRDefault="00F707FA" w:rsidP="004E30B7">
      <w:pPr>
        <w:spacing w:line="240" w:lineRule="auto"/>
        <w:rPr>
          <w:rStyle w:val="normaltextrun"/>
          <w:rFonts w:eastAsia="Arial" w:cs="Arial"/>
          <w:color w:val="000000" w:themeColor="text1"/>
          <w:lang w:val="en-GB"/>
        </w:rPr>
      </w:pPr>
      <w:r w:rsidRPr="00F707FA">
        <w:rPr>
          <w:rStyle w:val="normaltextrun"/>
          <w:rFonts w:eastAsia="Arial" w:cs="Arial"/>
          <w:color w:val="000000" w:themeColor="text1"/>
          <w:lang w:val="en-GB"/>
        </w:rPr>
        <w:t>GIZ</w:t>
      </w:r>
      <w:r>
        <w:rPr>
          <w:rStyle w:val="normaltextrun"/>
          <w:rFonts w:eastAsia="Arial" w:cs="Arial"/>
          <w:color w:val="000000" w:themeColor="text1"/>
          <w:lang w:val="en-GB"/>
        </w:rPr>
        <w:tab/>
      </w:r>
      <w:r>
        <w:rPr>
          <w:rStyle w:val="normaltextrun"/>
          <w:rFonts w:eastAsia="Arial" w:cs="Arial"/>
          <w:color w:val="000000" w:themeColor="text1"/>
          <w:lang w:val="en-GB"/>
        </w:rPr>
        <w:tab/>
      </w:r>
      <w:r w:rsidRPr="00F707FA">
        <w:rPr>
          <w:rStyle w:val="normaltextrun"/>
          <w:rFonts w:eastAsia="Arial" w:cs="Arial"/>
          <w:color w:val="000000" w:themeColor="text1"/>
          <w:lang w:val="en-GB"/>
        </w:rPr>
        <w:t>Deutsche Gesellschaft für Internationale Zusammenarbeit.</w:t>
      </w:r>
    </w:p>
    <w:p w14:paraId="0E5F1316" w14:textId="06FD5271" w:rsidR="004E30B7" w:rsidRDefault="004E30B7" w:rsidP="00F43038">
      <w:pPr>
        <w:spacing w:line="240" w:lineRule="auto"/>
        <w:ind w:left="1418" w:hanging="1418"/>
        <w:rPr>
          <w:rStyle w:val="normaltextrun"/>
          <w:rFonts w:eastAsia="Arial" w:cs="Arial"/>
          <w:color w:val="000000" w:themeColor="text1"/>
          <w:lang w:val="en-GB"/>
        </w:rPr>
      </w:pPr>
      <w:r w:rsidRPr="004E30B7">
        <w:rPr>
          <w:lang w:val="en-GB"/>
        </w:rPr>
        <w:t>IBAMA</w:t>
      </w:r>
      <w:r w:rsidRPr="004E30B7">
        <w:rPr>
          <w:lang w:val="en-GB"/>
        </w:rPr>
        <w:tab/>
      </w:r>
      <w:r w:rsidRPr="004E30B7">
        <w:rPr>
          <w:lang w:val="en-GB"/>
        </w:rPr>
        <w:tab/>
      </w:r>
      <w:r w:rsidRPr="004E30B7">
        <w:t>Brazilian Institute of the Environment and Renewable Natural Resources</w:t>
      </w:r>
      <w:r w:rsidR="00F43038">
        <w:t xml:space="preserve">, </w:t>
      </w:r>
      <w:r w:rsidR="006A35D1">
        <w:t xml:space="preserve">MMA’s </w:t>
      </w:r>
      <w:r w:rsidR="006A35D1" w:rsidRPr="00F707FA">
        <w:rPr>
          <w:rStyle w:val="normaltextrun"/>
          <w:rFonts w:eastAsia="Arial" w:cs="Arial"/>
          <w:color w:val="000000" w:themeColor="text1"/>
          <w:lang w:val="en-GB"/>
        </w:rPr>
        <w:t>administrative</w:t>
      </w:r>
      <w:r w:rsidR="00F43038" w:rsidRPr="00F707FA">
        <w:rPr>
          <w:rStyle w:val="normaltextrun"/>
          <w:rFonts w:eastAsia="Arial" w:cs="Arial"/>
          <w:color w:val="000000" w:themeColor="text1"/>
          <w:lang w:val="en-GB"/>
        </w:rPr>
        <w:t xml:space="preserve"> arm</w:t>
      </w:r>
    </w:p>
    <w:p w14:paraId="4D068837" w14:textId="096B96EA" w:rsidR="00A65D87" w:rsidRDefault="00A65D87" w:rsidP="00F04D06">
      <w:pPr>
        <w:spacing w:after="80" w:line="240" w:lineRule="auto"/>
        <w:jc w:val="both"/>
        <w:rPr>
          <w:rStyle w:val="normaltextrun"/>
          <w:rFonts w:eastAsia="Arial" w:cs="Arial"/>
          <w:color w:val="000000" w:themeColor="text1"/>
          <w:lang w:val="en-GB"/>
        </w:rPr>
      </w:pPr>
      <w:r>
        <w:rPr>
          <w:rStyle w:val="normaltextrun"/>
          <w:rFonts w:eastAsia="Arial" w:cs="Arial"/>
          <w:color w:val="000000" w:themeColor="text1"/>
          <w:lang w:val="en-GB"/>
        </w:rPr>
        <w:t>ICF</w:t>
      </w:r>
      <w:r>
        <w:rPr>
          <w:rStyle w:val="normaltextrun"/>
          <w:rFonts w:eastAsia="Arial" w:cs="Arial"/>
          <w:color w:val="000000" w:themeColor="text1"/>
          <w:lang w:val="en-GB"/>
        </w:rPr>
        <w:tab/>
      </w:r>
      <w:r>
        <w:rPr>
          <w:rStyle w:val="normaltextrun"/>
          <w:rFonts w:eastAsia="Arial" w:cs="Arial"/>
          <w:color w:val="000000" w:themeColor="text1"/>
          <w:lang w:val="en-GB"/>
        </w:rPr>
        <w:tab/>
        <w:t>International Climate Finance</w:t>
      </w:r>
    </w:p>
    <w:p w14:paraId="679EF6F2" w14:textId="4748C050" w:rsidR="00F04D06" w:rsidRPr="00F707FA" w:rsidRDefault="00F04D06" w:rsidP="00F04D06">
      <w:pPr>
        <w:spacing w:after="80" w:line="240" w:lineRule="auto"/>
        <w:jc w:val="both"/>
        <w:rPr>
          <w:rFonts w:eastAsia="Arial" w:cs="Arial"/>
          <w:color w:val="000000" w:themeColor="text1"/>
        </w:rPr>
      </w:pPr>
      <w:r w:rsidRPr="00F707FA">
        <w:rPr>
          <w:rStyle w:val="normaltextrun"/>
          <w:rFonts w:eastAsia="Arial" w:cs="Arial"/>
          <w:color w:val="000000" w:themeColor="text1"/>
          <w:lang w:val="en-GB"/>
        </w:rPr>
        <w:t xml:space="preserve">IFU </w:t>
      </w:r>
      <w:r w:rsidR="00D9368A">
        <w:rPr>
          <w:rStyle w:val="normaltextrun"/>
          <w:rFonts w:eastAsia="Arial" w:cs="Arial"/>
          <w:color w:val="000000" w:themeColor="text1"/>
          <w:lang w:val="en-GB"/>
        </w:rPr>
        <w:tab/>
      </w:r>
      <w:r w:rsidR="00D9368A">
        <w:rPr>
          <w:rStyle w:val="normaltextrun"/>
          <w:rFonts w:eastAsia="Arial" w:cs="Arial"/>
          <w:color w:val="000000" w:themeColor="text1"/>
          <w:lang w:val="en-GB"/>
        </w:rPr>
        <w:tab/>
        <w:t>DESNZ/</w:t>
      </w:r>
      <w:r>
        <w:rPr>
          <w:rStyle w:val="normaltextrun"/>
          <w:rFonts w:eastAsia="Arial" w:cs="Arial"/>
          <w:color w:val="000000" w:themeColor="text1"/>
          <w:lang w:val="en-GB"/>
        </w:rPr>
        <w:t xml:space="preserve">FCDO </w:t>
      </w:r>
      <w:r w:rsidRPr="00F707FA">
        <w:rPr>
          <w:rStyle w:val="normaltextrun"/>
          <w:rFonts w:eastAsia="Arial" w:cs="Arial"/>
          <w:color w:val="000000" w:themeColor="text1"/>
          <w:lang w:val="en-GB"/>
        </w:rPr>
        <w:t xml:space="preserve">International Forest Unit </w:t>
      </w:r>
    </w:p>
    <w:p w14:paraId="1A8AE8EE" w14:textId="62631ABA" w:rsidR="00F43038" w:rsidRPr="00F707FA" w:rsidRDefault="00F43038" w:rsidP="00F43038">
      <w:pPr>
        <w:spacing w:after="80" w:line="240" w:lineRule="auto"/>
        <w:jc w:val="both"/>
        <w:rPr>
          <w:rFonts w:eastAsia="Arial" w:cs="Arial"/>
          <w:color w:val="000000" w:themeColor="text1"/>
        </w:rPr>
      </w:pPr>
      <w:r w:rsidRPr="00F707FA">
        <w:rPr>
          <w:rStyle w:val="normaltextrun"/>
          <w:rFonts w:eastAsia="Arial" w:cs="Arial"/>
          <w:color w:val="000000" w:themeColor="text1"/>
          <w:lang w:val="en-GB"/>
        </w:rPr>
        <w:t xml:space="preserve">IPLC </w:t>
      </w:r>
      <w:r>
        <w:rPr>
          <w:rStyle w:val="normaltextrun"/>
          <w:rFonts w:eastAsia="Arial" w:cs="Arial"/>
          <w:color w:val="000000" w:themeColor="text1"/>
          <w:lang w:val="en-GB"/>
        </w:rPr>
        <w:tab/>
      </w:r>
      <w:r>
        <w:rPr>
          <w:rStyle w:val="normaltextrun"/>
          <w:rFonts w:eastAsia="Arial" w:cs="Arial"/>
          <w:color w:val="000000" w:themeColor="text1"/>
          <w:lang w:val="en-GB"/>
        </w:rPr>
        <w:tab/>
      </w:r>
      <w:r w:rsidRPr="00F707FA">
        <w:rPr>
          <w:rStyle w:val="normaltextrun"/>
          <w:rFonts w:eastAsia="Arial" w:cs="Arial"/>
          <w:color w:val="000000" w:themeColor="text1"/>
          <w:lang w:val="en-GB"/>
        </w:rPr>
        <w:t xml:space="preserve">Indigenous Peoples and Local Communities. </w:t>
      </w:r>
    </w:p>
    <w:p w14:paraId="6C4A8885" w14:textId="17A237E7" w:rsidR="00EE38EB" w:rsidRDefault="00EE38EB" w:rsidP="004E30B7">
      <w:pPr>
        <w:spacing w:line="240" w:lineRule="auto"/>
        <w:rPr>
          <w:rStyle w:val="normaltextrun"/>
          <w:rFonts w:eastAsia="Arial" w:cs="Arial"/>
          <w:color w:val="000000" w:themeColor="text1"/>
          <w:lang w:val="en-GB"/>
        </w:rPr>
      </w:pPr>
      <w:r>
        <w:t>KfW</w:t>
      </w:r>
      <w:r>
        <w:tab/>
      </w:r>
      <w:r>
        <w:tab/>
      </w:r>
      <w:r w:rsidRPr="00F707FA">
        <w:rPr>
          <w:rStyle w:val="normaltextrun"/>
          <w:rFonts w:eastAsia="Arial" w:cs="Arial"/>
          <w:color w:val="000000" w:themeColor="text1"/>
          <w:lang w:val="en-GB"/>
        </w:rPr>
        <w:t>German state-owned investment and development bank</w:t>
      </w:r>
    </w:p>
    <w:p w14:paraId="3EB68FE5" w14:textId="579204A7" w:rsidR="00D662C0" w:rsidRDefault="00D662C0" w:rsidP="004E30B7">
      <w:pPr>
        <w:spacing w:line="240" w:lineRule="auto"/>
        <w:rPr>
          <w:rStyle w:val="normaltextrun"/>
          <w:rFonts w:eastAsia="Arial" w:cs="Arial"/>
          <w:color w:val="000000" w:themeColor="text1"/>
          <w:lang w:val="en-GB"/>
        </w:rPr>
      </w:pPr>
      <w:r>
        <w:rPr>
          <w:rStyle w:val="normaltextrun"/>
          <w:rFonts w:eastAsia="Arial" w:cs="Arial"/>
          <w:color w:val="000000" w:themeColor="text1"/>
          <w:lang w:val="en-GB"/>
        </w:rPr>
        <w:t>MEL</w:t>
      </w:r>
      <w:r>
        <w:rPr>
          <w:rStyle w:val="normaltextrun"/>
          <w:rFonts w:eastAsia="Arial" w:cs="Arial"/>
          <w:color w:val="000000" w:themeColor="text1"/>
          <w:lang w:val="en-GB"/>
        </w:rPr>
        <w:tab/>
      </w:r>
      <w:r>
        <w:rPr>
          <w:rStyle w:val="normaltextrun"/>
          <w:rFonts w:eastAsia="Arial" w:cs="Arial"/>
          <w:color w:val="000000" w:themeColor="text1"/>
          <w:lang w:val="en-GB"/>
        </w:rPr>
        <w:tab/>
        <w:t>Monitoring, Evaluation and Learning</w:t>
      </w:r>
    </w:p>
    <w:p w14:paraId="5591E088" w14:textId="40572966" w:rsidR="00F04D06" w:rsidRPr="00F707FA" w:rsidRDefault="00F04D06" w:rsidP="00F04D06">
      <w:pPr>
        <w:spacing w:after="80" w:line="240" w:lineRule="auto"/>
        <w:jc w:val="both"/>
        <w:rPr>
          <w:rStyle w:val="normaltextrun"/>
          <w:rFonts w:cs="Arial"/>
        </w:rPr>
      </w:pPr>
      <w:r w:rsidRPr="00F707FA">
        <w:rPr>
          <w:rStyle w:val="normaltextrun"/>
        </w:rPr>
        <w:t xml:space="preserve">MMA </w:t>
      </w:r>
      <w:r>
        <w:rPr>
          <w:rStyle w:val="normaltextrun"/>
        </w:rPr>
        <w:tab/>
      </w:r>
      <w:r>
        <w:rPr>
          <w:rStyle w:val="normaltextrun"/>
        </w:rPr>
        <w:tab/>
        <w:t xml:space="preserve">Brazilian </w:t>
      </w:r>
      <w:r w:rsidRPr="00F707FA">
        <w:rPr>
          <w:rStyle w:val="normaltextrun"/>
        </w:rPr>
        <w:t>Ministry of Environment and Climate Change</w:t>
      </w:r>
    </w:p>
    <w:p w14:paraId="51DD91F7" w14:textId="473AC61D" w:rsidR="00F04D06" w:rsidRPr="00F707FA" w:rsidRDefault="00F04D06" w:rsidP="00F04D06">
      <w:pPr>
        <w:spacing w:after="80" w:line="240" w:lineRule="auto"/>
        <w:jc w:val="both"/>
        <w:rPr>
          <w:rFonts w:eastAsia="Arial" w:cs="Arial"/>
          <w:color w:val="000000" w:themeColor="text1"/>
        </w:rPr>
      </w:pPr>
      <w:r w:rsidRPr="00F707FA">
        <w:rPr>
          <w:rStyle w:val="normaltextrun"/>
          <w:rFonts w:eastAsia="Arial" w:cs="Arial"/>
          <w:color w:val="000000" w:themeColor="text1"/>
          <w:lang w:val="en-GB"/>
        </w:rPr>
        <w:t xml:space="preserve">NDC </w:t>
      </w:r>
      <w:r>
        <w:rPr>
          <w:rStyle w:val="normaltextrun"/>
          <w:rFonts w:eastAsia="Arial" w:cs="Arial"/>
          <w:color w:val="000000" w:themeColor="text1"/>
          <w:lang w:val="en-GB"/>
        </w:rPr>
        <w:tab/>
      </w:r>
      <w:r>
        <w:rPr>
          <w:rStyle w:val="normaltextrun"/>
          <w:rFonts w:eastAsia="Arial" w:cs="Arial"/>
          <w:color w:val="000000" w:themeColor="text1"/>
          <w:lang w:val="en-GB"/>
        </w:rPr>
        <w:tab/>
      </w:r>
      <w:r w:rsidRPr="00F707FA">
        <w:rPr>
          <w:rStyle w:val="normaltextrun"/>
          <w:rFonts w:eastAsia="Arial" w:cs="Arial"/>
          <w:color w:val="000000" w:themeColor="text1"/>
          <w:lang w:val="en-GB"/>
        </w:rPr>
        <w:t xml:space="preserve">Nationally Determined Contributions </w:t>
      </w:r>
    </w:p>
    <w:p w14:paraId="480DE3D4" w14:textId="6F43A0DB" w:rsidR="00DC5E41" w:rsidRDefault="00DC5E41" w:rsidP="004E30B7">
      <w:pPr>
        <w:spacing w:line="240" w:lineRule="auto"/>
        <w:rPr>
          <w:lang w:val="en-GB"/>
        </w:rPr>
      </w:pPr>
      <w:r>
        <w:rPr>
          <w:lang w:val="en-GB"/>
        </w:rPr>
        <w:t>PC</w:t>
      </w:r>
      <w:r>
        <w:rPr>
          <w:lang w:val="en-GB"/>
        </w:rPr>
        <w:tab/>
      </w:r>
      <w:r>
        <w:rPr>
          <w:lang w:val="en-GB"/>
        </w:rPr>
        <w:tab/>
        <w:t>DESNZ Portfolio Committee</w:t>
      </w:r>
    </w:p>
    <w:p w14:paraId="706BDB73" w14:textId="6EA8428C" w:rsidR="004E30B7" w:rsidRPr="00D26A4E" w:rsidRDefault="004E30B7" w:rsidP="004E30B7">
      <w:pPr>
        <w:spacing w:line="240" w:lineRule="auto"/>
        <w:rPr>
          <w:lang w:val="pt-BR"/>
        </w:rPr>
      </w:pPr>
      <w:r w:rsidRPr="00D26A4E">
        <w:rPr>
          <w:lang w:val="pt-BR"/>
        </w:rPr>
        <w:t>Petrobras</w:t>
      </w:r>
      <w:r w:rsidRPr="00D26A4E">
        <w:rPr>
          <w:lang w:val="pt-BR"/>
        </w:rPr>
        <w:tab/>
        <w:t>Petróleo Brasileiro S.A.</w:t>
      </w:r>
      <w:r w:rsidR="00F04D06" w:rsidRPr="00D26A4E">
        <w:rPr>
          <w:lang w:val="pt-BR"/>
        </w:rPr>
        <w:t xml:space="preserve">, Brazilian oil </w:t>
      </w:r>
      <w:r w:rsidR="1B396AD4" w:rsidRPr="00D26A4E">
        <w:rPr>
          <w:lang w:val="pt-BR"/>
        </w:rPr>
        <w:t>company</w:t>
      </w:r>
    </w:p>
    <w:p w14:paraId="42B4A20B" w14:textId="450B5FC1" w:rsidR="006F14E6" w:rsidRPr="004E30B7" w:rsidRDefault="006F14E6" w:rsidP="004E30B7">
      <w:pPr>
        <w:spacing w:line="240" w:lineRule="auto"/>
        <w:rPr>
          <w:lang w:val="en-GB"/>
        </w:rPr>
      </w:pPr>
      <w:r>
        <w:rPr>
          <w:lang w:val="en-GB"/>
        </w:rPr>
        <w:t>PIC</w:t>
      </w:r>
      <w:r>
        <w:rPr>
          <w:lang w:val="en-GB"/>
        </w:rPr>
        <w:tab/>
      </w:r>
      <w:r>
        <w:rPr>
          <w:lang w:val="en-GB"/>
        </w:rPr>
        <w:tab/>
        <w:t>DESNZ Portfolio</w:t>
      </w:r>
      <w:r w:rsidR="0067401F">
        <w:rPr>
          <w:lang w:val="en-GB"/>
        </w:rPr>
        <w:t xml:space="preserve"> and</w:t>
      </w:r>
      <w:r>
        <w:rPr>
          <w:lang w:val="en-GB"/>
        </w:rPr>
        <w:t xml:space="preserve"> Investment Committee</w:t>
      </w:r>
    </w:p>
    <w:p w14:paraId="74CECE46" w14:textId="77777777" w:rsidR="004E30B7" w:rsidRPr="004E30B7" w:rsidRDefault="004E30B7" w:rsidP="004E30B7">
      <w:pPr>
        <w:spacing w:line="240" w:lineRule="auto"/>
        <w:rPr>
          <w:lang w:val="en-GB"/>
        </w:rPr>
      </w:pPr>
      <w:r w:rsidRPr="004E30B7">
        <w:rPr>
          <w:lang w:val="en-GB"/>
        </w:rPr>
        <w:t>PPCDAm</w:t>
      </w:r>
      <w:r w:rsidRPr="004E30B7">
        <w:rPr>
          <w:lang w:val="en-GB"/>
        </w:rPr>
        <w:tab/>
        <w:t xml:space="preserve">Action Plan for the Prevention and Control of Deforestation in the Legal Amazon </w:t>
      </w:r>
    </w:p>
    <w:p w14:paraId="79981BD9" w14:textId="5DCB8FBE" w:rsidR="001E408F" w:rsidRDefault="00B8247C" w:rsidP="001E408F">
      <w:pPr>
        <w:spacing w:line="240" w:lineRule="auto"/>
        <w:ind w:left="1418" w:hanging="1418"/>
        <w:rPr>
          <w:rStyle w:val="normaltextrun"/>
          <w:rFonts w:eastAsia="Arial" w:cs="Arial"/>
          <w:color w:val="000000" w:themeColor="text1"/>
          <w:lang w:val="en-GB"/>
        </w:rPr>
      </w:pPr>
      <w:r w:rsidRPr="00F707FA">
        <w:rPr>
          <w:rStyle w:val="normaltextrun"/>
          <w:rFonts w:eastAsia="Arial" w:cs="Arial"/>
          <w:color w:val="000000" w:themeColor="text1"/>
          <w:lang w:val="en-GB"/>
        </w:rPr>
        <w:t xml:space="preserve">REDD+ </w:t>
      </w:r>
      <w:r>
        <w:rPr>
          <w:rStyle w:val="normaltextrun"/>
          <w:rFonts w:eastAsia="Arial" w:cs="Arial"/>
          <w:color w:val="000000" w:themeColor="text1"/>
          <w:lang w:val="en-GB"/>
        </w:rPr>
        <w:tab/>
        <w:t>Reducing Emissions from Deforestation and Degradation.</w:t>
      </w:r>
      <w:r w:rsidR="004E4453">
        <w:rPr>
          <w:rStyle w:val="normaltextrun"/>
          <w:rFonts w:eastAsia="Arial" w:cs="Arial"/>
          <w:color w:val="000000" w:themeColor="text1"/>
          <w:lang w:val="en-GB"/>
        </w:rPr>
        <w:t xml:space="preserve"> </w:t>
      </w:r>
      <w:r w:rsidR="001E408F" w:rsidRPr="00F707FA">
        <w:rPr>
          <w:rStyle w:val="normaltextrun"/>
          <w:rFonts w:eastAsia="Arial" w:cs="Arial"/>
          <w:color w:val="000000" w:themeColor="text1"/>
          <w:lang w:val="en-GB"/>
        </w:rPr>
        <w:t>“+”</w:t>
      </w:r>
      <w:r w:rsidR="00FB49C3">
        <w:rPr>
          <w:rStyle w:val="normaltextrun"/>
          <w:rFonts w:eastAsia="Arial" w:cs="Arial"/>
          <w:color w:val="000000" w:themeColor="text1"/>
          <w:lang w:val="en-GB"/>
        </w:rPr>
        <w:t xml:space="preserve"> includes </w:t>
      </w:r>
      <w:r w:rsidR="001E408F" w:rsidRPr="00F707FA">
        <w:rPr>
          <w:rStyle w:val="normaltextrun"/>
          <w:rFonts w:eastAsia="Arial" w:cs="Arial"/>
          <w:color w:val="000000" w:themeColor="text1"/>
          <w:lang w:val="en-GB"/>
        </w:rPr>
        <w:t>sustainable forest management, enhancement of forest carbon stocks, and conservation</w:t>
      </w:r>
    </w:p>
    <w:p w14:paraId="0F75FA42" w14:textId="363FFBB8" w:rsidR="00D14476" w:rsidRDefault="00D14476" w:rsidP="001E408F">
      <w:pPr>
        <w:spacing w:line="240" w:lineRule="auto"/>
        <w:ind w:left="1418" w:hanging="1418"/>
        <w:rPr>
          <w:lang w:val="en-GB"/>
        </w:rPr>
      </w:pPr>
      <w:r>
        <w:rPr>
          <w:lang w:val="en-GB"/>
        </w:rPr>
        <w:t>SR</w:t>
      </w:r>
      <w:r>
        <w:rPr>
          <w:lang w:val="en-GB"/>
        </w:rPr>
        <w:tab/>
        <w:t>Spending Review</w:t>
      </w:r>
    </w:p>
    <w:p w14:paraId="79BBDA96" w14:textId="12B805D1" w:rsidR="00D9368A" w:rsidRDefault="00D9368A" w:rsidP="00B8247C">
      <w:pPr>
        <w:spacing w:after="80" w:line="240" w:lineRule="auto"/>
        <w:jc w:val="both"/>
        <w:rPr>
          <w:rStyle w:val="normaltextrun"/>
          <w:rFonts w:eastAsia="Arial" w:cs="Arial"/>
          <w:color w:val="000000" w:themeColor="text1"/>
          <w:lang w:val="en-GB"/>
        </w:rPr>
      </w:pPr>
      <w:r>
        <w:rPr>
          <w:rStyle w:val="normaltextrun"/>
          <w:rFonts w:eastAsia="Arial" w:cs="Arial"/>
          <w:color w:val="000000" w:themeColor="text1"/>
          <w:lang w:val="en-GB"/>
        </w:rPr>
        <w:t>SRO</w:t>
      </w:r>
      <w:r>
        <w:rPr>
          <w:rStyle w:val="normaltextrun"/>
          <w:rFonts w:eastAsia="Arial" w:cs="Arial"/>
          <w:color w:val="000000" w:themeColor="text1"/>
          <w:lang w:val="en-GB"/>
        </w:rPr>
        <w:tab/>
      </w:r>
      <w:r>
        <w:rPr>
          <w:rStyle w:val="normaltextrun"/>
          <w:rFonts w:eastAsia="Arial" w:cs="Arial"/>
          <w:color w:val="000000" w:themeColor="text1"/>
          <w:lang w:val="en-GB"/>
        </w:rPr>
        <w:tab/>
        <w:t>Senior Responsible Officer</w:t>
      </w:r>
    </w:p>
    <w:p w14:paraId="665229E7" w14:textId="74E0B2F1" w:rsidR="00D662C0" w:rsidRDefault="00D662C0" w:rsidP="00B8247C">
      <w:pPr>
        <w:spacing w:after="80" w:line="240" w:lineRule="auto"/>
        <w:jc w:val="both"/>
        <w:rPr>
          <w:rStyle w:val="normaltextrun"/>
          <w:rFonts w:eastAsia="Arial" w:cs="Arial"/>
          <w:color w:val="000000" w:themeColor="text1"/>
          <w:lang w:val="en-GB"/>
        </w:rPr>
      </w:pPr>
      <w:r>
        <w:rPr>
          <w:rStyle w:val="normaltextrun"/>
          <w:rFonts w:eastAsia="Arial" w:cs="Arial"/>
          <w:color w:val="000000" w:themeColor="text1"/>
          <w:lang w:val="en-GB"/>
        </w:rPr>
        <w:t>TA</w:t>
      </w:r>
      <w:r>
        <w:rPr>
          <w:rStyle w:val="normaltextrun"/>
          <w:rFonts w:eastAsia="Arial" w:cs="Arial"/>
          <w:color w:val="000000" w:themeColor="text1"/>
          <w:lang w:val="en-GB"/>
        </w:rPr>
        <w:tab/>
      </w:r>
      <w:r>
        <w:rPr>
          <w:rStyle w:val="normaltextrun"/>
          <w:rFonts w:eastAsia="Arial" w:cs="Arial"/>
          <w:color w:val="000000" w:themeColor="text1"/>
          <w:lang w:val="en-GB"/>
        </w:rPr>
        <w:tab/>
        <w:t>Technical Assistance</w:t>
      </w:r>
    </w:p>
    <w:p w14:paraId="7A879FC1" w14:textId="61905939" w:rsidR="00B8247C" w:rsidRPr="00F707FA" w:rsidRDefault="00B8247C" w:rsidP="00B8247C">
      <w:pPr>
        <w:spacing w:after="80" w:line="240" w:lineRule="auto"/>
        <w:jc w:val="both"/>
        <w:rPr>
          <w:rFonts w:eastAsia="Arial" w:cs="Arial"/>
          <w:color w:val="000000" w:themeColor="text1"/>
        </w:rPr>
      </w:pPr>
      <w:r w:rsidRPr="00F707FA">
        <w:rPr>
          <w:rStyle w:val="normaltextrun"/>
          <w:rFonts w:eastAsia="Arial" w:cs="Arial"/>
          <w:color w:val="000000" w:themeColor="text1"/>
          <w:lang w:val="en-GB"/>
        </w:rPr>
        <w:t xml:space="preserve">UNFCCC </w:t>
      </w:r>
      <w:r>
        <w:rPr>
          <w:rStyle w:val="normaltextrun"/>
          <w:rFonts w:eastAsia="Arial" w:cs="Arial"/>
          <w:color w:val="000000" w:themeColor="text1"/>
          <w:lang w:val="en-GB"/>
        </w:rPr>
        <w:tab/>
      </w:r>
      <w:r w:rsidRPr="00F707FA">
        <w:rPr>
          <w:rStyle w:val="normaltextrun"/>
          <w:rFonts w:eastAsia="Arial" w:cs="Arial"/>
          <w:color w:val="000000" w:themeColor="text1"/>
          <w:lang w:val="en-GB"/>
        </w:rPr>
        <w:t>The United Nations Framework Convention on Climate Change </w:t>
      </w:r>
    </w:p>
    <w:p w14:paraId="2EBC77AC" w14:textId="77777777" w:rsidR="00E87849" w:rsidRDefault="00E87849" w:rsidP="001749A6">
      <w:pPr>
        <w:spacing w:line="240" w:lineRule="auto"/>
      </w:pPr>
    </w:p>
    <w:p w14:paraId="7DCAD029" w14:textId="6B570248" w:rsidR="00D51FD9" w:rsidRDefault="002A1CF8" w:rsidP="00C42BF0">
      <w:pPr>
        <w:pStyle w:val="Heading1Numbered-Level1"/>
        <w:keepNext/>
        <w:keepLines/>
        <w:widowControl w:val="0"/>
        <w:spacing w:line="240" w:lineRule="auto"/>
      </w:pPr>
      <w:bookmarkStart w:id="2" w:name="_Toc130907176"/>
      <w:bookmarkStart w:id="3" w:name="_Toc130907401"/>
      <w:bookmarkStart w:id="4" w:name="_Toc145033821"/>
      <w:r>
        <w:lastRenderedPageBreak/>
        <w:t>1.</w:t>
      </w:r>
      <w:r w:rsidR="00C67706">
        <w:t>0</w:t>
      </w:r>
      <w:r>
        <w:t xml:space="preserve"> </w:t>
      </w:r>
      <w:r w:rsidR="00840B34" w:rsidRPr="00840B34">
        <w:t>EXECUTIVE SUMMARY</w:t>
      </w:r>
      <w:bookmarkEnd w:id="2"/>
      <w:bookmarkEnd w:id="3"/>
      <w:bookmarkEnd w:id="4"/>
      <w:r w:rsidR="00840B34" w:rsidRPr="00840B34">
        <w:t xml:space="preserve"> </w:t>
      </w:r>
      <w:bookmarkStart w:id="5" w:name="_Toc130907177"/>
      <w:bookmarkStart w:id="6" w:name="_Toc130907402"/>
    </w:p>
    <w:p w14:paraId="4A748FF2" w14:textId="6ADFF450" w:rsidR="00CD709E" w:rsidRDefault="2E033714" w:rsidP="006C376A">
      <w:pPr>
        <w:pStyle w:val="Heading2"/>
      </w:pPr>
      <w:bookmarkStart w:id="7" w:name="_Toc145033822"/>
      <w:r w:rsidRPr="00840B34">
        <w:t xml:space="preserve">1.1 </w:t>
      </w:r>
      <w:bookmarkEnd w:id="5"/>
      <w:bookmarkEnd w:id="6"/>
      <w:r w:rsidR="00ED4A1B">
        <w:t>Background and c</w:t>
      </w:r>
      <w:r w:rsidR="00CD709E">
        <w:t>hanges since the OBC</w:t>
      </w:r>
      <w:bookmarkEnd w:id="7"/>
    </w:p>
    <w:p w14:paraId="5C50EA46" w14:textId="74A7C241" w:rsidR="00CD709E" w:rsidRPr="00F46460" w:rsidRDefault="00CD709E" w:rsidP="00C42BF0">
      <w:pPr>
        <w:keepNext/>
        <w:keepLines/>
        <w:widowControl w:val="0"/>
        <w:spacing w:line="240" w:lineRule="auto"/>
        <w:jc w:val="both"/>
        <w:rPr>
          <w:rFonts w:cs="Arial"/>
        </w:rPr>
      </w:pPr>
      <w:r>
        <w:rPr>
          <w:rFonts w:eastAsiaTheme="minorEastAsia" w:cs="Arial"/>
          <w:lang w:val="en-GB"/>
        </w:rPr>
        <w:t xml:space="preserve">An Outline Business Case (OBC) recommending a contribution of up to £120m to the Brazilian </w:t>
      </w:r>
      <w:r>
        <w:rPr>
          <w:lang w:val="en-GB"/>
        </w:rPr>
        <w:t>Amazon Fund/</w:t>
      </w:r>
      <w:r w:rsidRPr="00AF117C">
        <w:rPr>
          <w:lang w:val="en-GB"/>
        </w:rPr>
        <w:t xml:space="preserve"> </w:t>
      </w:r>
      <w:r w:rsidRPr="20DD0609">
        <w:rPr>
          <w:lang w:val="en-GB"/>
        </w:rPr>
        <w:t xml:space="preserve">Fundo Amazônia </w:t>
      </w:r>
      <w:r>
        <w:rPr>
          <w:lang w:val="en-GB"/>
        </w:rPr>
        <w:t>(AF) was approved</w:t>
      </w:r>
      <w:r w:rsidR="00E048BE">
        <w:rPr>
          <w:lang w:val="en-GB"/>
        </w:rPr>
        <w:t xml:space="preserve"> for further development</w:t>
      </w:r>
      <w:r>
        <w:rPr>
          <w:lang w:val="en-GB"/>
        </w:rPr>
        <w:t xml:space="preserve"> by the DESNZ Portfolio and Investment Committee in April 2023.</w:t>
      </w:r>
      <w:r w:rsidRPr="20DD0609">
        <w:rPr>
          <w:lang w:val="en-GB"/>
        </w:rPr>
        <w:t xml:space="preserve"> </w:t>
      </w:r>
      <w:r>
        <w:rPr>
          <w:rFonts w:eastAsiaTheme="minorEastAsia" w:cs="Arial"/>
          <w:lang w:val="en-GB"/>
        </w:rPr>
        <w:t xml:space="preserve"> This was based on an assessment of </w:t>
      </w:r>
      <w:r w:rsidRPr="27DE834C">
        <w:rPr>
          <w:rFonts w:eastAsiaTheme="minorEastAsia" w:cs="Arial"/>
          <w:lang w:val="en-GB"/>
        </w:rPr>
        <w:t>a long list of options against Critical Success Factors</w:t>
      </w:r>
      <w:r>
        <w:rPr>
          <w:rFonts w:eastAsiaTheme="minorEastAsia" w:cs="Arial"/>
          <w:lang w:val="en-GB"/>
        </w:rPr>
        <w:t xml:space="preserve"> (see Economic Case/Sections 3.3-3.5</w:t>
      </w:r>
      <w:r w:rsidR="00640EF6">
        <w:rPr>
          <w:rFonts w:eastAsiaTheme="minorEastAsia" w:cs="Arial"/>
          <w:lang w:val="en-GB"/>
        </w:rPr>
        <w:t xml:space="preserve"> &amp; OBC/Section 1.4</w:t>
      </w:r>
      <w:r>
        <w:rPr>
          <w:rFonts w:eastAsiaTheme="minorEastAsia" w:cs="Arial"/>
          <w:lang w:val="en-GB"/>
        </w:rPr>
        <w:t>)</w:t>
      </w:r>
      <w:r w:rsidRPr="27DE834C">
        <w:rPr>
          <w:rFonts w:eastAsiaTheme="minorEastAsia" w:cs="Arial"/>
          <w:lang w:val="en-GB"/>
        </w:rPr>
        <w:t xml:space="preserve">. </w:t>
      </w:r>
      <w:r w:rsidR="00640EF6">
        <w:rPr>
          <w:rFonts w:eastAsiaTheme="minorEastAsia" w:cs="Arial"/>
          <w:lang w:val="en-GB"/>
        </w:rPr>
        <w:t xml:space="preserve">In May 2023, </w:t>
      </w:r>
      <w:r>
        <w:rPr>
          <w:rFonts w:eastAsiaTheme="minorEastAsia" w:cs="Arial"/>
          <w:lang w:val="en-GB"/>
        </w:rPr>
        <w:t xml:space="preserve">Ministers approved </w:t>
      </w:r>
      <w:r w:rsidRPr="008C3793">
        <w:rPr>
          <w:rFonts w:cs="Arial"/>
        </w:rPr>
        <w:t xml:space="preserve">a provisional </w:t>
      </w:r>
      <w:r w:rsidR="001D6BF8" w:rsidRPr="008C3793">
        <w:rPr>
          <w:rFonts w:cs="Arial"/>
        </w:rPr>
        <w:t>I</w:t>
      </w:r>
      <w:r w:rsidR="001D6BF8">
        <w:rPr>
          <w:rFonts w:cs="Arial"/>
        </w:rPr>
        <w:t>nternational</w:t>
      </w:r>
      <w:r w:rsidR="00281721">
        <w:rPr>
          <w:rFonts w:cs="Arial"/>
        </w:rPr>
        <w:t xml:space="preserve"> </w:t>
      </w:r>
      <w:r w:rsidRPr="008C3793">
        <w:rPr>
          <w:rFonts w:cs="Arial"/>
        </w:rPr>
        <w:t>C</w:t>
      </w:r>
      <w:r w:rsidR="00281721">
        <w:rPr>
          <w:rFonts w:cs="Arial"/>
        </w:rPr>
        <w:t xml:space="preserve">limate </w:t>
      </w:r>
      <w:r w:rsidRPr="008C3793">
        <w:rPr>
          <w:rFonts w:cs="Arial"/>
        </w:rPr>
        <w:t>F</w:t>
      </w:r>
      <w:r w:rsidR="00281721">
        <w:rPr>
          <w:rFonts w:cs="Arial"/>
        </w:rPr>
        <w:t>inance (ICF)</w:t>
      </w:r>
      <w:r w:rsidRPr="008C3793">
        <w:rPr>
          <w:rFonts w:cs="Arial"/>
        </w:rPr>
        <w:t xml:space="preserve"> contribution of </w:t>
      </w:r>
      <w:r w:rsidR="1DB3E226" w:rsidRPr="72FD98B7">
        <w:rPr>
          <w:rFonts w:cs="Arial"/>
        </w:rPr>
        <w:t xml:space="preserve">up to </w:t>
      </w:r>
      <w:r w:rsidRPr="008C3793">
        <w:rPr>
          <w:rFonts w:cs="Arial"/>
        </w:rPr>
        <w:t xml:space="preserve">£120m to the AF, subject to approval of a full business case </w:t>
      </w:r>
      <w:r>
        <w:rPr>
          <w:rFonts w:cs="Arial"/>
        </w:rPr>
        <w:t xml:space="preserve">(FBC) </w:t>
      </w:r>
      <w:r w:rsidRPr="008C3793">
        <w:rPr>
          <w:rFonts w:cs="Arial"/>
        </w:rPr>
        <w:t>and the outcome of the next Spending Review</w:t>
      </w:r>
      <w:r>
        <w:rPr>
          <w:rFonts w:cs="Arial"/>
        </w:rPr>
        <w:t xml:space="preserve">. </w:t>
      </w:r>
    </w:p>
    <w:p w14:paraId="27385DD8" w14:textId="4AC084FC" w:rsidR="00CD709E" w:rsidRDefault="00CD709E" w:rsidP="00C42BF0">
      <w:pPr>
        <w:widowControl w:val="0"/>
        <w:spacing w:line="240" w:lineRule="auto"/>
        <w:jc w:val="both"/>
        <w:rPr>
          <w:lang w:val="en-GB"/>
        </w:rPr>
      </w:pPr>
      <w:r>
        <w:rPr>
          <w:lang w:val="en-GB"/>
        </w:rPr>
        <w:t>On 5</w:t>
      </w:r>
      <w:r w:rsidRPr="00252F29">
        <w:rPr>
          <w:vertAlign w:val="superscript"/>
          <w:lang w:val="en-GB"/>
        </w:rPr>
        <w:t>th</w:t>
      </w:r>
      <w:r>
        <w:rPr>
          <w:lang w:val="en-GB"/>
        </w:rPr>
        <w:t xml:space="preserve"> May 2023, after DESNZ Ministers and HMT had approved the OBC, Prime Minister Rishi Sunak </w:t>
      </w:r>
      <w:r w:rsidR="008442FF">
        <w:rPr>
          <w:lang w:val="en-GB"/>
        </w:rPr>
        <w:t xml:space="preserve">publicly </w:t>
      </w:r>
      <w:r>
        <w:rPr>
          <w:lang w:val="en-GB"/>
        </w:rPr>
        <w:t xml:space="preserve">announced that the UK would contribute £80m to the AF in a meeting with President </w:t>
      </w:r>
      <w:r w:rsidRPr="22DC8D7D">
        <w:t>Luiz Inácio Lula Da Silva</w:t>
      </w:r>
      <w:r>
        <w:rPr>
          <w:lang w:val="en-GB"/>
        </w:rPr>
        <w:t>.</w:t>
      </w:r>
      <w:r>
        <w:rPr>
          <w:rStyle w:val="FootnoteReference"/>
          <w:lang w:val="en-GB"/>
        </w:rPr>
        <w:footnoteReference w:id="2"/>
      </w:r>
      <w:r>
        <w:rPr>
          <w:lang w:val="en-GB"/>
        </w:rPr>
        <w:t xml:space="preserve"> </w:t>
      </w:r>
      <w:r w:rsidR="0024654F">
        <w:rPr>
          <w:lang w:val="en-GB"/>
        </w:rPr>
        <w:t>Ministers agreed an option of extending to £120m</w:t>
      </w:r>
      <w:r w:rsidR="00726190">
        <w:rPr>
          <w:lang w:val="en-GB"/>
        </w:rPr>
        <w:t xml:space="preserve"> based on AF performance</w:t>
      </w:r>
      <w:r w:rsidR="0024654F">
        <w:rPr>
          <w:lang w:val="en-GB"/>
        </w:rPr>
        <w:t xml:space="preserve">. </w:t>
      </w:r>
      <w:r>
        <w:rPr>
          <w:lang w:val="en-GB"/>
        </w:rPr>
        <w:t xml:space="preserve">This FBC addresses gaps at the OBC stage </w:t>
      </w:r>
      <w:r w:rsidR="00D03912">
        <w:rPr>
          <w:lang w:val="en-GB"/>
        </w:rPr>
        <w:t xml:space="preserve">including </w:t>
      </w:r>
      <w:r>
        <w:rPr>
          <w:lang w:val="en-GB"/>
        </w:rPr>
        <w:t xml:space="preserve">specific </w:t>
      </w:r>
      <w:r w:rsidR="00564C06">
        <w:rPr>
          <w:lang w:val="en-GB"/>
        </w:rPr>
        <w:t xml:space="preserve">issues raised by </w:t>
      </w:r>
      <w:r>
        <w:rPr>
          <w:lang w:val="en-GB"/>
        </w:rPr>
        <w:t>the ICF Portfolio Committee (PC) and DESNZ Portfolio and Investment Committee (PIC)</w:t>
      </w:r>
      <w:r w:rsidR="00C307F0">
        <w:rPr>
          <w:lang w:val="en-GB"/>
        </w:rPr>
        <w:t xml:space="preserve"> (see Annex </w:t>
      </w:r>
      <w:r w:rsidR="36323F8F">
        <w:rPr>
          <w:lang w:val="en-GB"/>
        </w:rPr>
        <w:t>T</w:t>
      </w:r>
      <w:r w:rsidR="00C307F0">
        <w:rPr>
          <w:lang w:val="en-GB"/>
        </w:rPr>
        <w:t>)</w:t>
      </w:r>
      <w:r>
        <w:rPr>
          <w:lang w:val="en-GB"/>
        </w:rPr>
        <w:t>.</w:t>
      </w:r>
    </w:p>
    <w:p w14:paraId="214F33B7" w14:textId="26B6B1EF" w:rsidR="00CD709E" w:rsidRDefault="0030627E" w:rsidP="00C42BF0">
      <w:pPr>
        <w:widowControl w:val="0"/>
        <w:spacing w:line="240" w:lineRule="auto"/>
        <w:jc w:val="both"/>
        <w:rPr>
          <w:lang w:val="en-GB"/>
        </w:rPr>
      </w:pPr>
      <w:r w:rsidRPr="56424C4F">
        <w:rPr>
          <w:rFonts w:eastAsia="Calibri" w:cs="Arial"/>
          <w:color w:val="000000" w:themeColor="text1"/>
          <w:lang w:val="en-GB"/>
        </w:rPr>
        <w:t xml:space="preserve">The main change since the OBC </w:t>
      </w:r>
      <w:r w:rsidR="00BE2A78" w:rsidRPr="56424C4F">
        <w:rPr>
          <w:rFonts w:eastAsia="Calibri" w:cs="Arial"/>
          <w:color w:val="000000" w:themeColor="text1"/>
          <w:lang w:val="en-GB"/>
        </w:rPr>
        <w:t>is</w:t>
      </w:r>
      <w:r w:rsidRPr="56424C4F">
        <w:rPr>
          <w:rFonts w:eastAsia="Calibri" w:cs="Arial"/>
          <w:color w:val="000000" w:themeColor="text1"/>
          <w:lang w:val="en-GB"/>
        </w:rPr>
        <w:t xml:space="preserve"> to th</w:t>
      </w:r>
      <w:r w:rsidR="00991780" w:rsidRPr="56424C4F">
        <w:rPr>
          <w:rFonts w:eastAsia="Calibri" w:cs="Arial"/>
          <w:color w:val="000000" w:themeColor="text1"/>
          <w:lang w:val="en-GB"/>
        </w:rPr>
        <w:t xml:space="preserve">e recommended spend profile. </w:t>
      </w:r>
      <w:r w:rsidR="00991780" w:rsidRPr="56424C4F">
        <w:rPr>
          <w:lang w:val="en-GB"/>
        </w:rPr>
        <w:t xml:space="preserve">Based on further </w:t>
      </w:r>
      <w:r w:rsidR="00D76D70" w:rsidRPr="56424C4F">
        <w:rPr>
          <w:lang w:val="en-GB"/>
        </w:rPr>
        <w:t>assessment</w:t>
      </w:r>
      <w:r w:rsidR="00991780" w:rsidRPr="56424C4F">
        <w:rPr>
          <w:lang w:val="en-GB"/>
        </w:rPr>
        <w:t>,</w:t>
      </w:r>
      <w:r w:rsidR="00FD03F1" w:rsidRPr="56424C4F">
        <w:rPr>
          <w:lang w:val="en-GB"/>
        </w:rPr>
        <w:t xml:space="preserve"> we recommend </w:t>
      </w:r>
      <w:r w:rsidR="00B90073" w:rsidRPr="56424C4F">
        <w:rPr>
          <w:lang w:val="en-GB"/>
        </w:rPr>
        <w:t xml:space="preserve">bringing forward </w:t>
      </w:r>
      <w:r w:rsidR="00047B5A" w:rsidRPr="56424C4F">
        <w:rPr>
          <w:lang w:val="en-GB"/>
        </w:rPr>
        <w:t xml:space="preserve">spend </w:t>
      </w:r>
      <w:r w:rsidR="00B90073" w:rsidRPr="56424C4F">
        <w:rPr>
          <w:lang w:val="en-GB"/>
        </w:rPr>
        <w:t xml:space="preserve">and </w:t>
      </w:r>
      <w:r w:rsidR="00AF0ACC" w:rsidRPr="56424C4F">
        <w:rPr>
          <w:lang w:val="en-GB"/>
        </w:rPr>
        <w:t xml:space="preserve">disbursing </w:t>
      </w:r>
      <w:r w:rsidR="00FD03F1" w:rsidRPr="56424C4F">
        <w:rPr>
          <w:lang w:val="en-GB"/>
        </w:rPr>
        <w:t>£80m</w:t>
      </w:r>
      <w:r w:rsidR="00EE3F7B" w:rsidRPr="56424C4F">
        <w:rPr>
          <w:lang w:val="en-GB"/>
        </w:rPr>
        <w:t xml:space="preserve"> </w:t>
      </w:r>
      <w:r w:rsidR="00FD03F1" w:rsidRPr="56424C4F">
        <w:rPr>
          <w:lang w:val="en-GB"/>
        </w:rPr>
        <w:t xml:space="preserve">by the end of </w:t>
      </w:r>
      <w:r w:rsidR="00203F68" w:rsidRPr="56424C4F">
        <w:rPr>
          <w:lang w:val="en-GB"/>
        </w:rPr>
        <w:t>the current SR</w:t>
      </w:r>
      <w:r w:rsidR="00337A63" w:rsidRPr="56424C4F">
        <w:rPr>
          <w:lang w:val="en-GB"/>
        </w:rPr>
        <w:t xml:space="preserve"> (see spend profile in Section 5.2</w:t>
      </w:r>
      <w:r w:rsidR="00CF0DAC" w:rsidRPr="56424C4F">
        <w:rPr>
          <w:lang w:val="en-GB"/>
        </w:rPr>
        <w:t xml:space="preserve">, and </w:t>
      </w:r>
      <w:r w:rsidR="0061205A" w:rsidRPr="56424C4F">
        <w:rPr>
          <w:rFonts w:cs="Arial"/>
          <w:lang w:val="en-GB"/>
        </w:rPr>
        <w:t xml:space="preserve">Strategic </w:t>
      </w:r>
      <w:r w:rsidR="004D5318" w:rsidRPr="56424C4F">
        <w:rPr>
          <w:rFonts w:cs="Arial"/>
          <w:lang w:val="en-GB"/>
        </w:rPr>
        <w:t xml:space="preserve">and Economic </w:t>
      </w:r>
      <w:r w:rsidR="0061205A" w:rsidRPr="56424C4F">
        <w:rPr>
          <w:rFonts w:cs="Arial"/>
          <w:lang w:val="en-GB"/>
        </w:rPr>
        <w:t>Case</w:t>
      </w:r>
      <w:r w:rsidR="004D5318" w:rsidRPr="56424C4F">
        <w:rPr>
          <w:rFonts w:cs="Arial"/>
          <w:lang w:val="en-GB"/>
        </w:rPr>
        <w:t>s</w:t>
      </w:r>
      <w:r w:rsidR="004F2C42" w:rsidRPr="56424C4F">
        <w:rPr>
          <w:rFonts w:cs="Arial"/>
          <w:lang w:val="en-GB"/>
        </w:rPr>
        <w:t xml:space="preserve"> </w:t>
      </w:r>
      <w:r w:rsidR="004F2C42" w:rsidRPr="56424C4F">
        <w:rPr>
          <w:lang w:val="en-GB"/>
        </w:rPr>
        <w:t>Section</w:t>
      </w:r>
      <w:r w:rsidR="00DE699D" w:rsidRPr="56424C4F">
        <w:rPr>
          <w:lang w:val="en-GB"/>
        </w:rPr>
        <w:t>s 2 &amp;</w:t>
      </w:r>
      <w:r w:rsidR="004F2C42" w:rsidRPr="56424C4F">
        <w:rPr>
          <w:lang w:val="en-GB"/>
        </w:rPr>
        <w:t xml:space="preserve"> 3)</w:t>
      </w:r>
      <w:r w:rsidR="00B90073" w:rsidRPr="56424C4F">
        <w:rPr>
          <w:rFonts w:cs="Arial"/>
          <w:lang w:val="en-GB"/>
        </w:rPr>
        <w:t xml:space="preserve">. </w:t>
      </w:r>
      <w:r w:rsidR="00F80821" w:rsidRPr="56424C4F">
        <w:rPr>
          <w:lang w:val="en-GB"/>
        </w:rPr>
        <w:t>The option of a later top up of up to £40m</w:t>
      </w:r>
      <w:r w:rsidR="003D619C" w:rsidRPr="56424C4F">
        <w:rPr>
          <w:lang w:val="en-GB"/>
        </w:rPr>
        <w:t xml:space="preserve"> (£35 million for the </w:t>
      </w:r>
      <w:r w:rsidR="00D54E51" w:rsidRPr="56424C4F">
        <w:rPr>
          <w:lang w:val="en-GB"/>
        </w:rPr>
        <w:t>Amazon Fund, £5 million for Monitoring, Evaluation and Learning and Technical Assistance</w:t>
      </w:r>
      <w:r w:rsidR="00F80821" w:rsidRPr="56424C4F">
        <w:rPr>
          <w:rFonts w:cs="Arial"/>
          <w:lang w:val="en-GB"/>
        </w:rPr>
        <w:t xml:space="preserve">, </w:t>
      </w:r>
      <w:r w:rsidR="00F80821" w:rsidRPr="56424C4F">
        <w:rPr>
          <w:lang w:val="en-GB"/>
        </w:rPr>
        <w:t xml:space="preserve">subject to </w:t>
      </w:r>
      <w:r w:rsidR="00F80821" w:rsidRPr="56424C4F">
        <w:rPr>
          <w:rFonts w:cs="Arial"/>
          <w:lang w:val="en-GB"/>
        </w:rPr>
        <w:t>the satisfactory performance of the AF</w:t>
      </w:r>
      <w:r w:rsidR="00D34C36" w:rsidRPr="56424C4F">
        <w:rPr>
          <w:rFonts w:cs="Arial"/>
          <w:lang w:val="en-GB"/>
        </w:rPr>
        <w:t xml:space="preserve">) </w:t>
      </w:r>
      <w:r w:rsidR="00F80821" w:rsidRPr="56424C4F">
        <w:rPr>
          <w:rFonts w:cs="Arial"/>
          <w:lang w:val="en-GB"/>
        </w:rPr>
        <w:t xml:space="preserve">remains unchanged. </w:t>
      </w:r>
      <w:r w:rsidR="003B7BF2" w:rsidRPr="56424C4F">
        <w:rPr>
          <w:rFonts w:cs="Arial"/>
          <w:lang w:val="en-GB"/>
        </w:rPr>
        <w:t xml:space="preserve">Sections of the business case that have been particularly enhanced or amended </w:t>
      </w:r>
      <w:r w:rsidR="00954361" w:rsidRPr="56424C4F">
        <w:rPr>
          <w:rFonts w:cs="Arial"/>
          <w:lang w:val="en-GB"/>
        </w:rPr>
        <w:t xml:space="preserve">are </w:t>
      </w:r>
      <w:r w:rsidR="00DB0F5A" w:rsidRPr="56424C4F">
        <w:rPr>
          <w:rFonts w:cs="Arial"/>
          <w:lang w:val="en-GB"/>
        </w:rPr>
        <w:t>the Strate</w:t>
      </w:r>
      <w:r w:rsidR="00EA13B1" w:rsidRPr="56424C4F">
        <w:rPr>
          <w:rFonts w:cs="Arial"/>
          <w:lang w:val="en-GB"/>
        </w:rPr>
        <w:t>gic and Economic Cases</w:t>
      </w:r>
      <w:r w:rsidR="00BC244A" w:rsidRPr="56424C4F">
        <w:rPr>
          <w:rFonts w:cs="Arial"/>
          <w:lang w:val="en-GB"/>
        </w:rPr>
        <w:t xml:space="preserve"> </w:t>
      </w:r>
      <w:r w:rsidR="0061205A" w:rsidRPr="56424C4F">
        <w:rPr>
          <w:rFonts w:cs="Arial"/>
          <w:lang w:val="en-GB"/>
        </w:rPr>
        <w:t>and related annexes</w:t>
      </w:r>
      <w:r w:rsidR="742BE755" w:rsidRPr="56424C4F">
        <w:rPr>
          <w:rFonts w:cs="Arial"/>
          <w:lang w:val="en-GB"/>
        </w:rPr>
        <w:t>.</w:t>
      </w:r>
      <w:r w:rsidR="003A26BC" w:rsidRPr="56424C4F">
        <w:rPr>
          <w:rFonts w:cs="Arial"/>
          <w:lang w:val="en-GB"/>
        </w:rPr>
        <w:t xml:space="preserve"> We have also </w:t>
      </w:r>
      <w:r w:rsidR="00D839A0" w:rsidRPr="56424C4F">
        <w:rPr>
          <w:rFonts w:cs="Arial"/>
          <w:lang w:val="en-GB"/>
        </w:rPr>
        <w:t>developed a</w:t>
      </w:r>
      <w:r w:rsidR="00DD04EF" w:rsidRPr="56424C4F">
        <w:rPr>
          <w:rFonts w:cs="Arial"/>
          <w:lang w:val="en-GB"/>
        </w:rPr>
        <w:t xml:space="preserve"> programme Theory of Change (Annex A</w:t>
      </w:r>
      <w:r w:rsidR="001C3B39" w:rsidRPr="56424C4F">
        <w:rPr>
          <w:rFonts w:cs="Arial"/>
          <w:lang w:val="en-GB"/>
        </w:rPr>
        <w:t>)</w:t>
      </w:r>
      <w:r w:rsidR="00BE6DC2" w:rsidRPr="56424C4F">
        <w:rPr>
          <w:rFonts w:cs="Arial"/>
          <w:lang w:val="en-GB"/>
        </w:rPr>
        <w:t>,</w:t>
      </w:r>
      <w:r w:rsidR="00015379" w:rsidRPr="56424C4F">
        <w:rPr>
          <w:rFonts w:cs="Arial"/>
          <w:lang w:val="en-GB"/>
        </w:rPr>
        <w:t xml:space="preserve"> </w:t>
      </w:r>
      <w:r w:rsidR="00D839A0" w:rsidRPr="56424C4F">
        <w:rPr>
          <w:rFonts w:cs="Arial"/>
          <w:lang w:val="en-GB"/>
        </w:rPr>
        <w:t>M</w:t>
      </w:r>
      <w:r w:rsidR="00015379" w:rsidRPr="56424C4F">
        <w:rPr>
          <w:rFonts w:cs="Arial"/>
          <w:lang w:val="en-GB"/>
        </w:rPr>
        <w:t xml:space="preserve">onitoring, </w:t>
      </w:r>
      <w:r w:rsidR="00D839A0" w:rsidRPr="56424C4F">
        <w:rPr>
          <w:rFonts w:cs="Arial"/>
          <w:lang w:val="en-GB"/>
        </w:rPr>
        <w:t>E</w:t>
      </w:r>
      <w:r w:rsidR="00015379" w:rsidRPr="56424C4F">
        <w:rPr>
          <w:rFonts w:cs="Arial"/>
          <w:lang w:val="en-GB"/>
        </w:rPr>
        <w:t xml:space="preserve">valuation and </w:t>
      </w:r>
      <w:r w:rsidR="00D839A0" w:rsidRPr="56424C4F">
        <w:rPr>
          <w:rFonts w:cs="Arial"/>
          <w:lang w:val="en-GB"/>
        </w:rPr>
        <w:t>L</w:t>
      </w:r>
      <w:r w:rsidR="00015379" w:rsidRPr="56424C4F">
        <w:rPr>
          <w:rFonts w:cs="Arial"/>
          <w:lang w:val="en-GB"/>
        </w:rPr>
        <w:t>earning</w:t>
      </w:r>
      <w:r w:rsidR="00D839A0" w:rsidRPr="56424C4F">
        <w:rPr>
          <w:rFonts w:cs="Arial"/>
          <w:lang w:val="en-GB"/>
        </w:rPr>
        <w:t xml:space="preserve"> </w:t>
      </w:r>
      <w:r w:rsidR="00015379" w:rsidRPr="56424C4F">
        <w:rPr>
          <w:rFonts w:cs="Arial"/>
          <w:lang w:val="en-GB"/>
        </w:rPr>
        <w:t xml:space="preserve">(MEL) </w:t>
      </w:r>
      <w:r w:rsidR="00D839A0" w:rsidRPr="56424C4F">
        <w:rPr>
          <w:rFonts w:cs="Arial"/>
          <w:lang w:val="en-GB"/>
        </w:rPr>
        <w:t>plan</w:t>
      </w:r>
      <w:r w:rsidR="00DD04EF" w:rsidRPr="56424C4F">
        <w:rPr>
          <w:rFonts w:cs="Arial"/>
          <w:lang w:val="en-GB"/>
        </w:rPr>
        <w:t xml:space="preserve"> (Annex </w:t>
      </w:r>
      <w:r w:rsidR="005C4C64" w:rsidRPr="56424C4F">
        <w:rPr>
          <w:rFonts w:cs="Arial"/>
          <w:lang w:val="en-GB"/>
        </w:rPr>
        <w:t>P</w:t>
      </w:r>
      <w:r w:rsidR="00F707FA" w:rsidRPr="56424C4F">
        <w:rPr>
          <w:rFonts w:cs="Arial"/>
          <w:lang w:val="en-GB"/>
        </w:rPr>
        <w:t>) and</w:t>
      </w:r>
      <w:r w:rsidR="319E1AE7" w:rsidRPr="56424C4F">
        <w:rPr>
          <w:rFonts w:cs="Arial"/>
          <w:lang w:val="en-GB"/>
        </w:rPr>
        <w:t xml:space="preserve"> </w:t>
      </w:r>
      <w:r w:rsidR="00A13F47" w:rsidRPr="56424C4F">
        <w:rPr>
          <w:rFonts w:cs="Arial"/>
          <w:lang w:val="en-GB"/>
        </w:rPr>
        <w:t xml:space="preserve">included provision for </w:t>
      </w:r>
      <w:r w:rsidR="00A01527" w:rsidRPr="56424C4F">
        <w:rPr>
          <w:rFonts w:cs="Arial"/>
          <w:lang w:val="en-GB"/>
        </w:rPr>
        <w:t>Technical Assistance (</w:t>
      </w:r>
      <w:r w:rsidR="00031BFA" w:rsidRPr="56424C4F">
        <w:rPr>
          <w:rFonts w:cs="Arial"/>
          <w:lang w:val="en-GB"/>
        </w:rPr>
        <w:t>TA</w:t>
      </w:r>
      <w:r w:rsidR="00A01527" w:rsidRPr="56424C4F">
        <w:rPr>
          <w:rFonts w:cs="Arial"/>
          <w:lang w:val="en-GB"/>
        </w:rPr>
        <w:t>)</w:t>
      </w:r>
      <w:r w:rsidR="00031BFA" w:rsidRPr="56424C4F">
        <w:rPr>
          <w:rFonts w:cs="Arial"/>
          <w:lang w:val="en-GB"/>
        </w:rPr>
        <w:t xml:space="preserve"> support</w:t>
      </w:r>
      <w:r w:rsidR="003B0A1F" w:rsidRPr="56424C4F">
        <w:rPr>
          <w:rFonts w:cs="Arial"/>
          <w:lang w:val="en-GB"/>
        </w:rPr>
        <w:t xml:space="preserve"> (Annex</w:t>
      </w:r>
      <w:r w:rsidR="00311399" w:rsidRPr="56424C4F">
        <w:rPr>
          <w:rFonts w:cs="Arial"/>
          <w:lang w:val="en-GB"/>
        </w:rPr>
        <w:t xml:space="preserve"> R)</w:t>
      </w:r>
      <w:r w:rsidR="43A1EABA" w:rsidRPr="56424C4F">
        <w:rPr>
          <w:rFonts w:cs="Arial"/>
          <w:lang w:val="en-GB"/>
        </w:rPr>
        <w:t>.</w:t>
      </w:r>
    </w:p>
    <w:p w14:paraId="4BBDC776" w14:textId="6B65B63F" w:rsidR="003A1DA1" w:rsidRPr="00840B34" w:rsidRDefault="003A1DA1" w:rsidP="006C376A">
      <w:pPr>
        <w:pStyle w:val="Heading2"/>
        <w:rPr>
          <w:rFonts w:eastAsiaTheme="minorEastAsia"/>
        </w:rPr>
      </w:pPr>
      <w:bookmarkStart w:id="8" w:name="_Toc145033823"/>
      <w:r>
        <w:t>1.2 Approval sought</w:t>
      </w:r>
      <w:bookmarkEnd w:id="8"/>
    </w:p>
    <w:p w14:paraId="6B630C39" w14:textId="369C0669" w:rsidR="00C65B3C" w:rsidRDefault="003A1DA1" w:rsidP="00A76B60">
      <w:pPr>
        <w:widowControl w:val="0"/>
        <w:spacing w:line="240" w:lineRule="auto"/>
        <w:jc w:val="both"/>
        <w:rPr>
          <w:lang w:val="en-GB"/>
        </w:rPr>
      </w:pPr>
      <w:r>
        <w:rPr>
          <w:lang w:val="en-GB"/>
        </w:rPr>
        <w:t xml:space="preserve">This FBC seeks approval </w:t>
      </w:r>
      <w:r w:rsidRPr="00DC5FA6">
        <w:rPr>
          <w:lang w:val="en-GB"/>
        </w:rPr>
        <w:t>for</w:t>
      </w:r>
      <w:r w:rsidR="00BE6DC2">
        <w:rPr>
          <w:lang w:val="en-GB"/>
        </w:rPr>
        <w:t>:</w:t>
      </w:r>
    </w:p>
    <w:p w14:paraId="4A99D548" w14:textId="6C15DFD3" w:rsidR="003A1DA1" w:rsidRDefault="00C65B3C" w:rsidP="00A76B60">
      <w:pPr>
        <w:widowControl w:val="0"/>
        <w:spacing w:line="240" w:lineRule="auto"/>
        <w:jc w:val="both"/>
        <w:rPr>
          <w:rFonts w:cs="Arial"/>
          <w:lang w:val="en-GB"/>
        </w:rPr>
      </w:pPr>
      <w:r>
        <w:rPr>
          <w:lang w:val="en-GB"/>
        </w:rPr>
        <w:t xml:space="preserve">A) </w:t>
      </w:r>
      <w:r w:rsidR="00C921C8">
        <w:rPr>
          <w:lang w:val="en-GB"/>
        </w:rPr>
        <w:t>A</w:t>
      </w:r>
      <w:r w:rsidR="00E57DF0">
        <w:rPr>
          <w:lang w:val="en-GB"/>
        </w:rPr>
        <w:t xml:space="preserve"> </w:t>
      </w:r>
      <w:r w:rsidR="003A1DA1">
        <w:rPr>
          <w:lang w:val="en-GB"/>
        </w:rPr>
        <w:t xml:space="preserve">contribution </w:t>
      </w:r>
      <w:r w:rsidR="003A1DA1" w:rsidRPr="00DC5FA6">
        <w:rPr>
          <w:lang w:val="en-GB"/>
        </w:rPr>
        <w:t>of up to £</w:t>
      </w:r>
      <w:r w:rsidR="003A1DA1">
        <w:rPr>
          <w:lang w:val="en-GB"/>
        </w:rPr>
        <w:t>1</w:t>
      </w:r>
      <w:r w:rsidR="003A1DA1" w:rsidRPr="00DC5FA6">
        <w:rPr>
          <w:lang w:val="en-GB"/>
        </w:rPr>
        <w:t xml:space="preserve">20m </w:t>
      </w:r>
      <w:r w:rsidR="005E6CC1" w:rsidRPr="00DC5FA6">
        <w:rPr>
          <w:lang w:val="en-GB"/>
        </w:rPr>
        <w:t>to the</w:t>
      </w:r>
      <w:r w:rsidR="005E6CC1">
        <w:rPr>
          <w:lang w:val="en-GB"/>
        </w:rPr>
        <w:t xml:space="preserve"> Brazilian Amazon Fund</w:t>
      </w:r>
      <w:r w:rsidR="00481A42">
        <w:rPr>
          <w:lang w:val="en-GB"/>
        </w:rPr>
        <w:t xml:space="preserve"> </w:t>
      </w:r>
      <w:r w:rsidR="008A2DE3">
        <w:rPr>
          <w:lang w:val="en-GB"/>
        </w:rPr>
        <w:t>between FY</w:t>
      </w:r>
      <w:r w:rsidR="008A2DE3" w:rsidRPr="00DC5FA6">
        <w:rPr>
          <w:lang w:val="en-GB"/>
        </w:rPr>
        <w:t>2</w:t>
      </w:r>
      <w:r w:rsidR="008A2DE3">
        <w:rPr>
          <w:lang w:val="en-GB"/>
        </w:rPr>
        <w:t>3/24 and FY</w:t>
      </w:r>
      <w:r w:rsidR="008A2DE3" w:rsidRPr="00DC5FA6">
        <w:rPr>
          <w:lang w:val="en-GB"/>
        </w:rPr>
        <w:t>2</w:t>
      </w:r>
      <w:r w:rsidR="008A2DE3">
        <w:rPr>
          <w:lang w:val="en-GB"/>
        </w:rPr>
        <w:t>7/28</w:t>
      </w:r>
      <w:r w:rsidR="00481A42">
        <w:rPr>
          <w:lang w:val="en-GB"/>
        </w:rPr>
        <w:t xml:space="preserve">, </w:t>
      </w:r>
      <w:r w:rsidR="005E6CC1">
        <w:rPr>
          <w:lang w:val="en-GB"/>
        </w:rPr>
        <w:t xml:space="preserve">including </w:t>
      </w:r>
      <w:r w:rsidR="005E6CC1" w:rsidRPr="00DC5FA6">
        <w:rPr>
          <w:lang w:val="en-GB"/>
        </w:rPr>
        <w:t>up to £</w:t>
      </w:r>
      <w:r w:rsidR="005E6CC1">
        <w:rPr>
          <w:lang w:val="en-GB"/>
        </w:rPr>
        <w:t>13</w:t>
      </w:r>
      <w:r w:rsidR="005E6CC1" w:rsidRPr="00DC5FA6">
        <w:rPr>
          <w:lang w:val="en-GB"/>
        </w:rPr>
        <w:t xml:space="preserve">m RDEL </w:t>
      </w:r>
      <w:r w:rsidR="005E6CC1">
        <w:rPr>
          <w:lang w:val="en-GB"/>
        </w:rPr>
        <w:t xml:space="preserve">(11%) </w:t>
      </w:r>
      <w:r w:rsidR="005E6CC1" w:rsidRPr="00DC5FA6">
        <w:rPr>
          <w:lang w:val="en-GB"/>
        </w:rPr>
        <w:t>and £</w:t>
      </w:r>
      <w:r w:rsidR="005E6CC1">
        <w:rPr>
          <w:lang w:val="en-GB"/>
        </w:rPr>
        <w:t>107</w:t>
      </w:r>
      <w:r w:rsidR="005E6CC1" w:rsidRPr="00DC5FA6">
        <w:rPr>
          <w:lang w:val="en-GB"/>
        </w:rPr>
        <w:t>m CDEL</w:t>
      </w:r>
      <w:r w:rsidR="005E6CC1">
        <w:rPr>
          <w:lang w:val="en-GB"/>
        </w:rPr>
        <w:t xml:space="preserve"> (89%)</w:t>
      </w:r>
      <w:r w:rsidR="0088607D" w:rsidRPr="00DC5FA6">
        <w:rPr>
          <w:lang w:val="en-GB"/>
        </w:rPr>
        <w:t xml:space="preserve">. </w:t>
      </w:r>
      <w:r w:rsidR="003A1DA1" w:rsidRPr="6551F5FE">
        <w:rPr>
          <w:rFonts w:cs="Arial"/>
          <w:lang w:val="en-GB"/>
        </w:rPr>
        <w:t>CDEL</w:t>
      </w:r>
      <w:r w:rsidR="003A1DA1">
        <w:rPr>
          <w:rFonts w:cs="Arial"/>
          <w:lang w:val="en-GB"/>
        </w:rPr>
        <w:t xml:space="preserve"> </w:t>
      </w:r>
      <w:r w:rsidR="003A1DA1" w:rsidRPr="6551F5FE">
        <w:rPr>
          <w:rFonts w:cs="Arial"/>
          <w:lang w:val="en-GB"/>
        </w:rPr>
        <w:t xml:space="preserve">will be used </w:t>
      </w:r>
      <w:r w:rsidR="005248AF">
        <w:rPr>
          <w:rFonts w:cs="Arial"/>
          <w:lang w:val="en-GB"/>
        </w:rPr>
        <w:t xml:space="preserve">to pay </w:t>
      </w:r>
      <w:r w:rsidR="00255CCC">
        <w:rPr>
          <w:rFonts w:cs="Arial"/>
          <w:lang w:val="en-GB"/>
        </w:rPr>
        <w:t xml:space="preserve">for results-based payments </w:t>
      </w:r>
      <w:r w:rsidR="0092466A">
        <w:rPr>
          <w:rFonts w:cs="Arial"/>
          <w:lang w:val="en-GB"/>
        </w:rPr>
        <w:t xml:space="preserve">for </w:t>
      </w:r>
      <w:r w:rsidR="003A1DA1">
        <w:rPr>
          <w:rFonts w:cs="Arial"/>
          <w:lang w:val="en-GB"/>
        </w:rPr>
        <w:t>verified</w:t>
      </w:r>
      <w:r w:rsidR="003A1DA1" w:rsidRPr="6551F5FE">
        <w:rPr>
          <w:rFonts w:cs="Arial"/>
          <w:lang w:val="en-GB"/>
        </w:rPr>
        <w:t xml:space="preserve"> Emissions Reductions </w:t>
      </w:r>
      <w:r w:rsidR="003A1DA1">
        <w:rPr>
          <w:rFonts w:cs="Arial"/>
          <w:lang w:val="en-GB"/>
        </w:rPr>
        <w:t>results,</w:t>
      </w:r>
      <w:r w:rsidR="003A1DA1" w:rsidRPr="6551F5FE">
        <w:rPr>
          <w:rFonts w:cs="Arial"/>
          <w:lang w:val="en-GB"/>
        </w:rPr>
        <w:t xml:space="preserve"> </w:t>
      </w:r>
      <w:r w:rsidR="00A830C0">
        <w:rPr>
          <w:rFonts w:cs="Arial"/>
          <w:lang w:val="en-GB"/>
        </w:rPr>
        <w:t xml:space="preserve">which in turn will be reinvested </w:t>
      </w:r>
      <w:r w:rsidR="00C5048D">
        <w:rPr>
          <w:rFonts w:cs="Arial"/>
          <w:lang w:val="en-GB"/>
        </w:rPr>
        <w:t>in projects that deliver a range of benefits (see Section</w:t>
      </w:r>
      <w:r w:rsidR="00AF26ED">
        <w:rPr>
          <w:rFonts w:cs="Arial"/>
          <w:lang w:val="en-GB"/>
        </w:rPr>
        <w:t>s</w:t>
      </w:r>
      <w:r w:rsidR="00C5048D">
        <w:rPr>
          <w:rFonts w:cs="Arial"/>
          <w:lang w:val="en-GB"/>
        </w:rPr>
        <w:t xml:space="preserve"> 2.3.3</w:t>
      </w:r>
      <w:r w:rsidR="005A409A">
        <w:rPr>
          <w:rFonts w:cs="Arial"/>
          <w:lang w:val="en-GB"/>
        </w:rPr>
        <w:t xml:space="preserve">, </w:t>
      </w:r>
      <w:r w:rsidR="00401643">
        <w:rPr>
          <w:rFonts w:cs="Arial"/>
          <w:lang w:val="en-GB"/>
        </w:rPr>
        <w:t>6.5 &amp; Annex M</w:t>
      </w:r>
      <w:r w:rsidR="00C5048D">
        <w:rPr>
          <w:rFonts w:cs="Arial"/>
          <w:lang w:val="en-GB"/>
        </w:rPr>
        <w:t xml:space="preserve">). </w:t>
      </w:r>
      <w:r w:rsidR="003A1DA1" w:rsidRPr="6551F5FE">
        <w:rPr>
          <w:rFonts w:cs="Arial"/>
          <w:lang w:val="en-GB"/>
        </w:rPr>
        <w:t>RDEL</w:t>
      </w:r>
      <w:r w:rsidR="003A1DA1">
        <w:rPr>
          <w:rFonts w:cs="Arial"/>
          <w:lang w:val="en-GB"/>
        </w:rPr>
        <w:t xml:space="preserve"> </w:t>
      </w:r>
      <w:r w:rsidR="003A1DA1" w:rsidRPr="6551F5FE">
        <w:rPr>
          <w:rFonts w:cs="Arial"/>
          <w:lang w:val="en-GB"/>
        </w:rPr>
        <w:t>will cover delivery partner fees</w:t>
      </w:r>
      <w:r w:rsidR="003A1DA1" w:rsidRPr="1FA6EE9B">
        <w:rPr>
          <w:rFonts w:cs="Arial"/>
          <w:lang w:val="en-GB"/>
        </w:rPr>
        <w:t xml:space="preserve"> (estimated at </w:t>
      </w:r>
      <w:r w:rsidR="00662506">
        <w:rPr>
          <w:rFonts w:cs="Arial"/>
          <w:lang w:val="en-GB"/>
        </w:rPr>
        <w:t xml:space="preserve">up to </w:t>
      </w:r>
      <w:r w:rsidR="003A1DA1">
        <w:rPr>
          <w:rFonts w:cs="Arial"/>
          <w:lang w:val="en-GB"/>
        </w:rPr>
        <w:t>8</w:t>
      </w:r>
      <w:r w:rsidR="003A1DA1" w:rsidRPr="1FA6EE9B">
        <w:rPr>
          <w:rFonts w:cs="Arial"/>
          <w:lang w:val="en-GB"/>
        </w:rPr>
        <w:t xml:space="preserve">%), </w:t>
      </w:r>
      <w:r w:rsidR="003A1DA1">
        <w:rPr>
          <w:rFonts w:cs="Arial"/>
          <w:lang w:val="en-GB"/>
        </w:rPr>
        <w:t xml:space="preserve">TA </w:t>
      </w:r>
      <w:r w:rsidR="003A1DA1" w:rsidRPr="63A6E304">
        <w:rPr>
          <w:rFonts w:cs="Arial"/>
          <w:lang w:val="en-GB"/>
        </w:rPr>
        <w:t>(up to £</w:t>
      </w:r>
      <w:r w:rsidR="003A1DA1">
        <w:rPr>
          <w:rFonts w:cs="Arial"/>
          <w:lang w:val="en-GB"/>
        </w:rPr>
        <w:t>3</w:t>
      </w:r>
      <w:r w:rsidR="003A1DA1" w:rsidRPr="59C0B958">
        <w:rPr>
          <w:rFonts w:cs="Arial"/>
          <w:lang w:val="en-GB"/>
        </w:rPr>
        <w:t>.</w:t>
      </w:r>
      <w:r w:rsidR="003A1DA1">
        <w:rPr>
          <w:rFonts w:cs="Arial"/>
          <w:lang w:val="en-GB"/>
        </w:rPr>
        <w:t>5</w:t>
      </w:r>
      <w:r w:rsidR="003A1DA1" w:rsidRPr="63A6E304">
        <w:rPr>
          <w:rFonts w:cs="Arial"/>
          <w:lang w:val="en-GB"/>
        </w:rPr>
        <w:t xml:space="preserve"> million) and </w:t>
      </w:r>
      <w:r w:rsidR="003A1DA1">
        <w:rPr>
          <w:rFonts w:cs="Arial"/>
          <w:lang w:val="en-GB"/>
        </w:rPr>
        <w:t xml:space="preserve">independent </w:t>
      </w:r>
      <w:r w:rsidR="003A1DA1" w:rsidRPr="63A6E304">
        <w:rPr>
          <w:rFonts w:cs="Arial"/>
          <w:lang w:val="en-GB"/>
        </w:rPr>
        <w:t>evaluations (up to £1.5 million)</w:t>
      </w:r>
      <w:r w:rsidR="0088607D">
        <w:rPr>
          <w:rFonts w:cs="Arial"/>
          <w:lang w:val="en-GB"/>
        </w:rPr>
        <w:t xml:space="preserve">. See </w:t>
      </w:r>
      <w:r w:rsidR="003A1DA1">
        <w:rPr>
          <w:rFonts w:cs="Arial"/>
          <w:lang w:val="en-GB"/>
        </w:rPr>
        <w:t>Sections 5.2</w:t>
      </w:r>
      <w:r w:rsidR="00D7163D">
        <w:rPr>
          <w:rFonts w:cs="Arial"/>
          <w:lang w:val="en-GB"/>
        </w:rPr>
        <w:t>,</w:t>
      </w:r>
      <w:r w:rsidR="003A1DA1">
        <w:rPr>
          <w:rFonts w:cs="Arial"/>
          <w:lang w:val="en-GB"/>
        </w:rPr>
        <w:t xml:space="preserve"> 6.8</w:t>
      </w:r>
      <w:r w:rsidR="002961A0">
        <w:rPr>
          <w:rFonts w:cs="Arial"/>
          <w:lang w:val="en-GB"/>
        </w:rPr>
        <w:t xml:space="preserve"> and</w:t>
      </w:r>
      <w:r w:rsidR="00401643">
        <w:rPr>
          <w:rFonts w:cs="Arial"/>
          <w:lang w:val="en-GB"/>
        </w:rPr>
        <w:t xml:space="preserve"> </w:t>
      </w:r>
      <w:r w:rsidR="003A1DA1">
        <w:rPr>
          <w:rFonts w:cs="Arial"/>
          <w:lang w:val="en-GB"/>
        </w:rPr>
        <w:t xml:space="preserve">Annexes </w:t>
      </w:r>
      <w:r w:rsidR="00C9151F">
        <w:rPr>
          <w:rFonts w:cs="Arial"/>
          <w:lang w:val="en-GB"/>
        </w:rPr>
        <w:t xml:space="preserve">M, </w:t>
      </w:r>
      <w:r w:rsidR="003A1DA1">
        <w:rPr>
          <w:rFonts w:cs="Arial"/>
          <w:lang w:val="en-GB"/>
        </w:rPr>
        <w:t>P &amp; R</w:t>
      </w:r>
      <w:r w:rsidR="003A1DA1" w:rsidRPr="63A6E304">
        <w:rPr>
          <w:rFonts w:cs="Arial"/>
          <w:lang w:val="en-GB"/>
        </w:rPr>
        <w:t xml:space="preserve">. </w:t>
      </w:r>
    </w:p>
    <w:p w14:paraId="425910DD" w14:textId="1AE99485" w:rsidR="000A3DAF" w:rsidRPr="0055216F" w:rsidRDefault="002A75E1" w:rsidP="00C42BF0">
      <w:pPr>
        <w:widowControl w:val="0"/>
        <w:spacing w:line="240" w:lineRule="auto"/>
        <w:jc w:val="both"/>
      </w:pPr>
      <w:r>
        <w:rPr>
          <w:rFonts w:cs="Arial"/>
          <w:lang w:val="en-GB"/>
        </w:rPr>
        <w:t xml:space="preserve">B) </w:t>
      </w:r>
      <w:r w:rsidR="004D5944">
        <w:rPr>
          <w:rFonts w:cs="Arial"/>
          <w:lang w:val="en-GB"/>
        </w:rPr>
        <w:t xml:space="preserve">Delegation of authority </w:t>
      </w:r>
      <w:r w:rsidR="008A4E3E">
        <w:rPr>
          <w:rFonts w:cs="Arial"/>
          <w:lang w:val="en-GB"/>
        </w:rPr>
        <w:t>to</w:t>
      </w:r>
      <w:r w:rsidR="00553A2F">
        <w:rPr>
          <w:rFonts w:cs="Arial"/>
          <w:lang w:val="en-GB"/>
        </w:rPr>
        <w:t xml:space="preserve"> </w:t>
      </w:r>
      <w:r w:rsidR="00C2317B">
        <w:rPr>
          <w:rFonts w:cs="Arial"/>
          <w:lang w:val="en-GB"/>
        </w:rPr>
        <w:t xml:space="preserve">the </w:t>
      </w:r>
      <w:r w:rsidR="00912B74">
        <w:rPr>
          <w:rFonts w:cs="Arial"/>
          <w:lang w:val="en-GB"/>
        </w:rPr>
        <w:t>DESNZ Deputy Director</w:t>
      </w:r>
      <w:r w:rsidR="00361CC5">
        <w:rPr>
          <w:rFonts w:cs="Arial"/>
          <w:lang w:val="en-GB"/>
        </w:rPr>
        <w:t xml:space="preserve"> </w:t>
      </w:r>
      <w:r w:rsidR="00645473">
        <w:rPr>
          <w:rFonts w:cs="Arial"/>
          <w:lang w:val="en-GB"/>
        </w:rPr>
        <w:t xml:space="preserve">(DD) </w:t>
      </w:r>
      <w:r w:rsidR="00361CC5">
        <w:rPr>
          <w:rFonts w:cs="Arial"/>
          <w:lang w:val="en-GB"/>
        </w:rPr>
        <w:t>of the International Forest Unit</w:t>
      </w:r>
      <w:r w:rsidR="00645473">
        <w:rPr>
          <w:rFonts w:cs="Arial"/>
          <w:lang w:val="en-GB"/>
        </w:rPr>
        <w:t xml:space="preserve"> (IFU)</w:t>
      </w:r>
      <w:r w:rsidR="009E6DF2">
        <w:rPr>
          <w:rFonts w:cs="Arial"/>
          <w:lang w:val="en-GB"/>
        </w:rPr>
        <w:t>:</w:t>
      </w:r>
      <w:r w:rsidR="00361CC5">
        <w:rPr>
          <w:rFonts w:cs="Arial"/>
          <w:lang w:val="en-GB"/>
        </w:rPr>
        <w:t xml:space="preserve"> </w:t>
      </w:r>
      <w:r w:rsidR="009E6DF2">
        <w:rPr>
          <w:rFonts w:cs="Arial"/>
          <w:lang w:val="en-GB"/>
        </w:rPr>
        <w:t xml:space="preserve">to </w:t>
      </w:r>
      <w:r w:rsidR="00822002">
        <w:rPr>
          <w:rFonts w:cs="Arial"/>
          <w:lang w:val="en-GB"/>
        </w:rPr>
        <w:t xml:space="preserve">continue overseeing </w:t>
      </w:r>
      <w:r w:rsidR="00C2317B">
        <w:rPr>
          <w:rFonts w:cs="Arial"/>
          <w:lang w:val="en-GB"/>
        </w:rPr>
        <w:t>the</w:t>
      </w:r>
      <w:r w:rsidR="00AB4F94">
        <w:rPr>
          <w:rFonts w:cs="Arial"/>
          <w:lang w:val="en-GB"/>
        </w:rPr>
        <w:t xml:space="preserve"> </w:t>
      </w:r>
      <w:r w:rsidR="006A736D">
        <w:rPr>
          <w:rFonts w:cs="Arial"/>
          <w:lang w:val="en-GB"/>
        </w:rPr>
        <w:t>final</w:t>
      </w:r>
      <w:r w:rsidR="00822002">
        <w:rPr>
          <w:rFonts w:cs="Arial"/>
          <w:lang w:val="en-GB"/>
        </w:rPr>
        <w:t>isation of the</w:t>
      </w:r>
      <w:r w:rsidR="006A736D">
        <w:rPr>
          <w:rFonts w:cs="Arial"/>
          <w:lang w:val="en-GB"/>
        </w:rPr>
        <w:t xml:space="preserve"> </w:t>
      </w:r>
      <w:r w:rsidR="00361CC5">
        <w:rPr>
          <w:rFonts w:cs="Arial"/>
          <w:lang w:val="en-GB"/>
        </w:rPr>
        <w:t>agreement</w:t>
      </w:r>
      <w:r w:rsidR="00AB4F94">
        <w:rPr>
          <w:rFonts w:cs="Arial"/>
          <w:lang w:val="en-GB"/>
        </w:rPr>
        <w:t xml:space="preserve"> </w:t>
      </w:r>
      <w:r w:rsidR="006A736D">
        <w:rPr>
          <w:rFonts w:cs="Arial"/>
          <w:lang w:val="en-GB"/>
        </w:rPr>
        <w:t xml:space="preserve">between </w:t>
      </w:r>
      <w:r w:rsidR="00AB4F94">
        <w:rPr>
          <w:rFonts w:cs="Arial"/>
          <w:lang w:val="en-GB"/>
        </w:rPr>
        <w:t>DESNZ and BNDES</w:t>
      </w:r>
      <w:r w:rsidR="00822002">
        <w:rPr>
          <w:rFonts w:cs="Arial"/>
          <w:lang w:val="en-GB"/>
        </w:rPr>
        <w:t xml:space="preserve"> by the ICF programme team with inputs from DESNZ legal, commercial and other specialists</w:t>
      </w:r>
      <w:r w:rsidR="009E6DF2">
        <w:rPr>
          <w:rFonts w:cs="Arial"/>
          <w:lang w:val="en-GB"/>
        </w:rPr>
        <w:t>;</w:t>
      </w:r>
      <w:r w:rsidR="00822002">
        <w:rPr>
          <w:rFonts w:cs="Arial"/>
          <w:lang w:val="en-GB"/>
        </w:rPr>
        <w:t xml:space="preserve"> and to advise the SRO </w:t>
      </w:r>
      <w:r w:rsidR="00C66610">
        <w:rPr>
          <w:rFonts w:cs="Arial"/>
          <w:lang w:val="en-GB"/>
        </w:rPr>
        <w:t xml:space="preserve">that this </w:t>
      </w:r>
      <w:r w:rsidR="00AB4F94" w:rsidRPr="006053AA">
        <w:rPr>
          <w:rFonts w:cs="Arial"/>
        </w:rPr>
        <w:t>provides sufficient assurances and controls in relation to the use of UK contributions and is otherwise appropriate to enter int</w:t>
      </w:r>
      <w:r w:rsidR="009E6DF2">
        <w:rPr>
          <w:rFonts w:cs="Arial"/>
        </w:rPr>
        <w:t>o.</w:t>
      </w:r>
      <w:r w:rsidR="00372AA0">
        <w:t xml:space="preserve"> </w:t>
      </w:r>
      <w:r w:rsidR="3F16BC6A">
        <w:t xml:space="preserve">The final draft of the agreement will be subject to approval by </w:t>
      </w:r>
      <w:r w:rsidR="009E6DF2">
        <w:t xml:space="preserve">the </w:t>
      </w:r>
      <w:r w:rsidR="3F16BC6A">
        <w:t xml:space="preserve">PIC </w:t>
      </w:r>
      <w:r w:rsidR="00AB327B">
        <w:t>Commercial Board member</w:t>
      </w:r>
      <w:r w:rsidR="3F16BC6A">
        <w:t xml:space="preserve"> as agreed with the Commercial PIC keyholder</w:t>
      </w:r>
      <w:r w:rsidR="009E6DF2">
        <w:t xml:space="preserve"> at the time of submission</w:t>
      </w:r>
      <w:r w:rsidR="00AF185D">
        <w:t xml:space="preserve"> of the FBC</w:t>
      </w:r>
      <w:r w:rsidR="009E6DF2">
        <w:t xml:space="preserve"> to PIC</w:t>
      </w:r>
      <w:r w:rsidR="3F16BC6A">
        <w:t xml:space="preserve">. </w:t>
      </w:r>
    </w:p>
    <w:p w14:paraId="7FBEAE9E" w14:textId="25BC72A7" w:rsidR="002A75E1" w:rsidRPr="00FE5763" w:rsidRDefault="002A75E1" w:rsidP="00A76B60">
      <w:pPr>
        <w:widowControl w:val="0"/>
        <w:spacing w:line="240" w:lineRule="auto"/>
        <w:jc w:val="both"/>
        <w:rPr>
          <w:lang w:val="en-GB"/>
        </w:rPr>
      </w:pPr>
      <w:r>
        <w:rPr>
          <w:rFonts w:cs="Arial"/>
          <w:lang w:val="en-GB"/>
        </w:rPr>
        <w:t xml:space="preserve">C) </w:t>
      </w:r>
      <w:r w:rsidR="00A02356">
        <w:rPr>
          <w:rFonts w:cs="Arial"/>
        </w:rPr>
        <w:t>D</w:t>
      </w:r>
      <w:r w:rsidR="00A02356" w:rsidRPr="00A02356">
        <w:rPr>
          <w:rFonts w:cs="Arial"/>
        </w:rPr>
        <w:t>elegat</w:t>
      </w:r>
      <w:r w:rsidR="00A02356">
        <w:rPr>
          <w:rFonts w:cs="Arial"/>
        </w:rPr>
        <w:t>ion of</w:t>
      </w:r>
      <w:r w:rsidR="00A02356" w:rsidRPr="00A02356">
        <w:rPr>
          <w:rFonts w:cs="Arial"/>
        </w:rPr>
        <w:t xml:space="preserve"> responsibility to</w:t>
      </w:r>
      <w:r w:rsidR="00645473">
        <w:rPr>
          <w:rFonts w:cs="Arial"/>
        </w:rPr>
        <w:t xml:space="preserve"> the </w:t>
      </w:r>
      <w:r w:rsidR="00A02356" w:rsidRPr="00A02356">
        <w:rPr>
          <w:rFonts w:cs="Arial"/>
        </w:rPr>
        <w:t xml:space="preserve">DESNZ ICF </w:t>
      </w:r>
      <w:r w:rsidR="0049739C">
        <w:rPr>
          <w:rFonts w:cs="Arial"/>
        </w:rPr>
        <w:t>programme team</w:t>
      </w:r>
      <w:r w:rsidR="00645473">
        <w:rPr>
          <w:rFonts w:cs="Arial"/>
        </w:rPr>
        <w:t xml:space="preserve"> </w:t>
      </w:r>
      <w:r w:rsidR="00A02356" w:rsidRPr="00A02356">
        <w:rPr>
          <w:rFonts w:cs="Arial"/>
        </w:rPr>
        <w:t xml:space="preserve">to select the </w:t>
      </w:r>
      <w:r w:rsidR="00A02356">
        <w:rPr>
          <w:rFonts w:cs="Arial"/>
        </w:rPr>
        <w:t>appropriate</w:t>
      </w:r>
      <w:r w:rsidR="00A02356" w:rsidRPr="00A02356">
        <w:rPr>
          <w:rFonts w:cs="Arial"/>
        </w:rPr>
        <w:t xml:space="preserve"> TA </w:t>
      </w:r>
      <w:r w:rsidR="00A02356">
        <w:rPr>
          <w:rFonts w:cs="Arial"/>
        </w:rPr>
        <w:t>and MEL delivery option</w:t>
      </w:r>
      <w:r w:rsidR="00631B65">
        <w:rPr>
          <w:rFonts w:cs="Arial"/>
        </w:rPr>
        <w:t xml:space="preserve"> and partners</w:t>
      </w:r>
      <w:r w:rsidR="00D37992">
        <w:rPr>
          <w:rFonts w:cs="Arial"/>
        </w:rPr>
        <w:t xml:space="preserve"> work</w:t>
      </w:r>
      <w:r w:rsidR="00DB7161">
        <w:rPr>
          <w:rFonts w:cs="Arial"/>
        </w:rPr>
        <w:t>ing</w:t>
      </w:r>
      <w:r w:rsidR="00A02356">
        <w:rPr>
          <w:rFonts w:cs="Arial"/>
        </w:rPr>
        <w:t xml:space="preserve"> with </w:t>
      </w:r>
      <w:r w:rsidR="00712E6A">
        <w:rPr>
          <w:rFonts w:cs="Arial"/>
        </w:rPr>
        <w:t>the ICF Commercial and MEL leads</w:t>
      </w:r>
      <w:r w:rsidR="000F545F">
        <w:rPr>
          <w:rFonts w:cs="Arial"/>
        </w:rPr>
        <w:t xml:space="preserve">, </w:t>
      </w:r>
      <w:r w:rsidR="00D37992">
        <w:rPr>
          <w:rFonts w:cs="Arial"/>
        </w:rPr>
        <w:t xml:space="preserve">including </w:t>
      </w:r>
      <w:r w:rsidR="00856C67">
        <w:rPr>
          <w:rFonts w:cs="Arial"/>
        </w:rPr>
        <w:t>reviewing</w:t>
      </w:r>
      <w:r w:rsidR="00A02356" w:rsidRPr="00A02356">
        <w:rPr>
          <w:rFonts w:cs="Arial"/>
        </w:rPr>
        <w:t xml:space="preserve"> </w:t>
      </w:r>
      <w:r w:rsidR="001123BA">
        <w:rPr>
          <w:rFonts w:cs="Arial"/>
        </w:rPr>
        <w:t>compliance with</w:t>
      </w:r>
      <w:r w:rsidR="00A02356" w:rsidRPr="00A02356">
        <w:rPr>
          <w:rFonts w:cs="Arial"/>
        </w:rPr>
        <w:t xml:space="preserve"> IDA</w:t>
      </w:r>
      <w:r w:rsidR="001123BA">
        <w:rPr>
          <w:rFonts w:cs="Arial"/>
        </w:rPr>
        <w:t xml:space="preserve"> 2002 spending powers</w:t>
      </w:r>
      <w:r w:rsidR="00A02356" w:rsidRPr="00A02356">
        <w:rPr>
          <w:rFonts w:cs="Arial"/>
        </w:rPr>
        <w:t xml:space="preserve">, subsidy </w:t>
      </w:r>
      <w:r w:rsidR="006607CE">
        <w:rPr>
          <w:rFonts w:cs="Arial"/>
        </w:rPr>
        <w:t>control,</w:t>
      </w:r>
      <w:r w:rsidR="006607CE" w:rsidRPr="00A02356">
        <w:rPr>
          <w:rFonts w:cs="Arial"/>
        </w:rPr>
        <w:t xml:space="preserve"> procurement</w:t>
      </w:r>
      <w:r w:rsidR="00A02356" w:rsidRPr="00A02356">
        <w:rPr>
          <w:rFonts w:cs="Arial"/>
        </w:rPr>
        <w:t xml:space="preserve"> </w:t>
      </w:r>
      <w:r w:rsidR="00856C67">
        <w:rPr>
          <w:rFonts w:cs="Arial"/>
        </w:rPr>
        <w:t xml:space="preserve">and qualities </w:t>
      </w:r>
      <w:r w:rsidR="00856C67">
        <w:rPr>
          <w:rFonts w:cs="Arial"/>
        </w:rPr>
        <w:lastRenderedPageBreak/>
        <w:t>consideration matters</w:t>
      </w:r>
      <w:r w:rsidR="001123BA">
        <w:rPr>
          <w:rFonts w:cs="Arial"/>
        </w:rPr>
        <w:t xml:space="preserve"> </w:t>
      </w:r>
      <w:r w:rsidR="00631B65">
        <w:rPr>
          <w:rFonts w:cs="Arial"/>
        </w:rPr>
        <w:t>as required</w:t>
      </w:r>
      <w:r w:rsidR="009771DA">
        <w:rPr>
          <w:rFonts w:cs="Arial"/>
        </w:rPr>
        <w:t xml:space="preserve">, and subject to the usual </w:t>
      </w:r>
      <w:r w:rsidR="00DF3F66">
        <w:rPr>
          <w:rFonts w:cs="Arial"/>
        </w:rPr>
        <w:t xml:space="preserve">ICF </w:t>
      </w:r>
      <w:r w:rsidR="009771DA">
        <w:rPr>
          <w:rFonts w:cs="Arial"/>
        </w:rPr>
        <w:t>approval processes</w:t>
      </w:r>
      <w:r w:rsidR="00DF3F66">
        <w:rPr>
          <w:rFonts w:cs="Arial"/>
        </w:rPr>
        <w:t>.</w:t>
      </w:r>
    </w:p>
    <w:p w14:paraId="5987CD9A" w14:textId="29CB83F7" w:rsidR="006C3C3B" w:rsidRDefault="006C3C3B" w:rsidP="006C376A">
      <w:pPr>
        <w:pStyle w:val="Heading2"/>
      </w:pPr>
      <w:bookmarkStart w:id="9" w:name="_Toc145033824"/>
      <w:bookmarkStart w:id="10" w:name="_Toc130907178"/>
      <w:bookmarkStart w:id="11" w:name="_Toc130907403"/>
      <w:r>
        <w:t>1.3 Lessons learned from</w:t>
      </w:r>
      <w:r w:rsidR="001C0155">
        <w:t xml:space="preserve"> </w:t>
      </w:r>
      <w:r w:rsidR="004040D2">
        <w:t>previous</w:t>
      </w:r>
      <w:r w:rsidR="00BF1DD4">
        <w:t xml:space="preserve"> </w:t>
      </w:r>
      <w:r w:rsidR="00A523E0">
        <w:t xml:space="preserve">policies and </w:t>
      </w:r>
      <w:r w:rsidR="004040D2">
        <w:t>projects</w:t>
      </w:r>
      <w:bookmarkEnd w:id="9"/>
    </w:p>
    <w:p w14:paraId="7CAFD526" w14:textId="6A61E1FE" w:rsidR="003954A6" w:rsidRPr="003954A6" w:rsidRDefault="00AA2853" w:rsidP="00DC63AF">
      <w:pPr>
        <w:widowControl w:val="0"/>
        <w:spacing w:line="240" w:lineRule="auto"/>
        <w:jc w:val="both"/>
        <w:rPr>
          <w:bCs/>
        </w:rPr>
      </w:pPr>
      <w:r>
        <w:t xml:space="preserve">Our approach to the UK contribution </w:t>
      </w:r>
      <w:r w:rsidR="00353C6F">
        <w:t>has been inf</w:t>
      </w:r>
      <w:r w:rsidR="005F02F4">
        <w:t xml:space="preserve">ormed by the </w:t>
      </w:r>
      <w:r w:rsidR="0072081C">
        <w:t xml:space="preserve">findings and </w:t>
      </w:r>
      <w:r w:rsidR="005F02F4">
        <w:t xml:space="preserve">lessons </w:t>
      </w:r>
      <w:r w:rsidR="0072081C">
        <w:t>of</w:t>
      </w:r>
      <w:r w:rsidR="005F02F4">
        <w:t xml:space="preserve"> previous AF </w:t>
      </w:r>
      <w:r w:rsidR="00924DC5">
        <w:t>eva</w:t>
      </w:r>
      <w:r w:rsidR="00FC1623">
        <w:t>luations</w:t>
      </w:r>
      <w:r w:rsidR="007154E2">
        <w:t xml:space="preserve"> (see Section 2.1.2.3 &amp; Annex W)</w:t>
      </w:r>
      <w:r w:rsidR="001F1310">
        <w:t>, discussions with other AF donors,</w:t>
      </w:r>
      <w:r w:rsidR="006271E3">
        <w:t xml:space="preserve"> and our broader experience on ODA and ICF, including our REDD+ programmes</w:t>
      </w:r>
      <w:r w:rsidR="006C461D">
        <w:rPr>
          <w:rStyle w:val="FootnoteReference"/>
        </w:rPr>
        <w:footnoteReference w:id="3"/>
      </w:r>
      <w:r w:rsidR="00857480">
        <w:t xml:space="preserve"> and </w:t>
      </w:r>
      <w:r w:rsidR="00836351">
        <w:t>investments in other funds</w:t>
      </w:r>
      <w:r w:rsidR="00FB1E4D">
        <w:t xml:space="preserve">. </w:t>
      </w:r>
      <w:r w:rsidR="008B13DF">
        <w:t>The latter</w:t>
      </w:r>
      <w:r w:rsidR="001361E6">
        <w:t xml:space="preserve"> </w:t>
      </w:r>
      <w:proofErr w:type="gramStart"/>
      <w:r w:rsidR="001361E6">
        <w:t>confirm</w:t>
      </w:r>
      <w:proofErr w:type="gramEnd"/>
      <w:r w:rsidR="001361E6">
        <w:t xml:space="preserve"> the importance and benefits of ensuring flows of results-based payments </w:t>
      </w:r>
      <w:r w:rsidR="002E7425">
        <w:t>to forest countries for their efforts in addressing deforestation</w:t>
      </w:r>
      <w:r w:rsidR="008E2D3A">
        <w:t xml:space="preserve"> as part of the broader climate finance architecture for forests</w:t>
      </w:r>
      <w:r w:rsidR="002E7425">
        <w:t>.</w:t>
      </w:r>
      <w:r w:rsidR="008400AD">
        <w:t xml:space="preserve"> </w:t>
      </w:r>
      <w:r w:rsidR="001235AF">
        <w:t>A notable</w:t>
      </w:r>
      <w:r w:rsidR="00B30762">
        <w:t xml:space="preserve"> and reassuring</w:t>
      </w:r>
      <w:r w:rsidR="001235AF">
        <w:t xml:space="preserve"> lesson fr</w:t>
      </w:r>
      <w:r w:rsidR="00B30762">
        <w:t>o</w:t>
      </w:r>
      <w:r w:rsidR="001235AF">
        <w:t xml:space="preserve">m the AF itself </w:t>
      </w:r>
      <w:r w:rsidR="00DF71BA">
        <w:t xml:space="preserve">comes from the experience of </w:t>
      </w:r>
      <w:r w:rsidR="00CC0AD5">
        <w:t xml:space="preserve">Fund under </w:t>
      </w:r>
      <w:r w:rsidR="00DA08E0">
        <w:t>the previous administration, which</w:t>
      </w:r>
      <w:r w:rsidR="001538B4">
        <w:t xml:space="preserve"> suspended </w:t>
      </w:r>
      <w:r w:rsidR="0009710F">
        <w:t xml:space="preserve">the AF’s governance </w:t>
      </w:r>
      <w:r w:rsidR="00596AE3">
        <w:t xml:space="preserve">and technical oversight </w:t>
      </w:r>
      <w:r w:rsidR="005F1085">
        <w:t xml:space="preserve">committees </w:t>
      </w:r>
      <w:r w:rsidR="0009710F">
        <w:t>in 2019</w:t>
      </w:r>
      <w:r w:rsidR="00EB6769">
        <w:t xml:space="preserve"> preventing any new project approvals</w:t>
      </w:r>
      <w:r w:rsidR="00E5084F">
        <w:t xml:space="preserve"> un</w:t>
      </w:r>
      <w:r w:rsidR="002C4DA6">
        <w:t>t</w:t>
      </w:r>
      <w:r w:rsidR="006E2742">
        <w:t xml:space="preserve">il </w:t>
      </w:r>
      <w:r w:rsidR="009620F1">
        <w:t>this was reversed by President Lula</w:t>
      </w:r>
      <w:r w:rsidR="00E836B3">
        <w:t xml:space="preserve"> in early 2023</w:t>
      </w:r>
      <w:r w:rsidR="009A66EC">
        <w:t xml:space="preserve">. </w:t>
      </w:r>
      <w:r w:rsidR="0009710F">
        <w:t>BNDES continue</w:t>
      </w:r>
      <w:r w:rsidR="00E5084F">
        <w:t>d</w:t>
      </w:r>
      <w:r w:rsidR="00A814D7">
        <w:t xml:space="preserve"> disbursements and support to </w:t>
      </w:r>
      <w:r w:rsidR="00E5084F">
        <w:t xml:space="preserve">existing </w:t>
      </w:r>
      <w:r w:rsidR="00A814D7">
        <w:t xml:space="preserve">AF projects </w:t>
      </w:r>
      <w:r w:rsidR="00587392">
        <w:t>between 2019-23</w:t>
      </w:r>
      <w:r w:rsidR="00E5084F">
        <w:t xml:space="preserve">. </w:t>
      </w:r>
      <w:r w:rsidR="00A3247B">
        <w:t>BNDES</w:t>
      </w:r>
      <w:r w:rsidR="00084115">
        <w:t>’</w:t>
      </w:r>
      <w:r w:rsidR="00A3247B">
        <w:t xml:space="preserve"> robust internal controls </w:t>
      </w:r>
      <w:r w:rsidR="006632CA">
        <w:t xml:space="preserve">also </w:t>
      </w:r>
      <w:r w:rsidR="00A3247B">
        <w:t xml:space="preserve">prevented any reallocation or misuse of </w:t>
      </w:r>
      <w:r w:rsidR="004273A2">
        <w:t>funds</w:t>
      </w:r>
      <w:r w:rsidR="00570BDF">
        <w:t>.</w:t>
      </w:r>
      <w:r w:rsidR="00D57AC1">
        <w:t xml:space="preserve"> T</w:t>
      </w:r>
      <w:r w:rsidR="00B6532F">
        <w:t xml:space="preserve">he </w:t>
      </w:r>
      <w:r w:rsidR="00A814D7">
        <w:t>Fund’s</w:t>
      </w:r>
      <w:r w:rsidR="007C346F">
        <w:t xml:space="preserve"> </w:t>
      </w:r>
      <w:r w:rsidR="00656668">
        <w:t xml:space="preserve">Project Document </w:t>
      </w:r>
      <w:r w:rsidR="009545A2">
        <w:t>also</w:t>
      </w:r>
      <w:r w:rsidR="00656668">
        <w:t xml:space="preserve"> sets out </w:t>
      </w:r>
      <w:r w:rsidR="00B6532F">
        <w:t xml:space="preserve">clearly </w:t>
      </w:r>
      <w:r w:rsidR="00656668">
        <w:t>what can and cannot be funded and the processes to be followed.</w:t>
      </w:r>
      <w:r w:rsidR="006449D0">
        <w:t xml:space="preserve"> </w:t>
      </w:r>
    </w:p>
    <w:p w14:paraId="4E4D63D8" w14:textId="7AABC508" w:rsidR="11683887" w:rsidRPr="00840B34" w:rsidRDefault="11683887" w:rsidP="006C376A">
      <w:pPr>
        <w:pStyle w:val="Heading2"/>
      </w:pPr>
      <w:bookmarkStart w:id="12" w:name="_Toc145033825"/>
      <w:r w:rsidRPr="00840B34">
        <w:t>1.</w:t>
      </w:r>
      <w:r w:rsidR="00A723E9">
        <w:t>4</w:t>
      </w:r>
      <w:r w:rsidRPr="00840B34">
        <w:t xml:space="preserve"> </w:t>
      </w:r>
      <w:bookmarkEnd w:id="10"/>
      <w:bookmarkEnd w:id="11"/>
      <w:r w:rsidR="00AA2984">
        <w:t>Why is UK support required</w:t>
      </w:r>
      <w:r w:rsidR="008764A5">
        <w:t>?</w:t>
      </w:r>
      <w:bookmarkEnd w:id="12"/>
    </w:p>
    <w:p w14:paraId="6552E88D" w14:textId="7A7A214D" w:rsidR="008E42F7" w:rsidRDefault="000E7801" w:rsidP="00C42BF0">
      <w:pPr>
        <w:widowControl w:val="0"/>
        <w:spacing w:line="240" w:lineRule="auto"/>
        <w:jc w:val="both"/>
        <w:rPr>
          <w:rFonts w:cs="Arial"/>
          <w:lang w:val="en-GB"/>
        </w:rPr>
      </w:pPr>
      <w:r>
        <w:rPr>
          <w:rFonts w:cs="Arial"/>
          <w:lang w:val="en-GB"/>
        </w:rPr>
        <w:t xml:space="preserve">The </w:t>
      </w:r>
      <w:r w:rsidR="001452AB">
        <w:rPr>
          <w:rFonts w:cs="Arial"/>
          <w:lang w:val="en-GB"/>
        </w:rPr>
        <w:t xml:space="preserve">climate and economic significance of the </w:t>
      </w:r>
      <w:r>
        <w:rPr>
          <w:rFonts w:cs="Arial"/>
          <w:lang w:val="en-GB"/>
        </w:rPr>
        <w:t>Amazon</w:t>
      </w:r>
      <w:r w:rsidR="0008652F">
        <w:rPr>
          <w:rFonts w:cs="Arial"/>
          <w:lang w:val="en-GB"/>
        </w:rPr>
        <w:t>,</w:t>
      </w:r>
      <w:r w:rsidR="0008652F" w:rsidRPr="0008652F">
        <w:rPr>
          <w:rFonts w:cs="Arial"/>
          <w:lang w:val="en-GB"/>
        </w:rPr>
        <w:t xml:space="preserve"> </w:t>
      </w:r>
      <w:r w:rsidR="0008652F">
        <w:rPr>
          <w:rFonts w:cs="Arial"/>
          <w:lang w:val="en-GB"/>
        </w:rPr>
        <w:t>60% of which is in Brazil,</w:t>
      </w:r>
      <w:r>
        <w:rPr>
          <w:rFonts w:cs="Arial"/>
          <w:lang w:val="en-GB"/>
        </w:rPr>
        <w:t xml:space="preserve"> is </w:t>
      </w:r>
      <w:r w:rsidR="001452AB">
        <w:rPr>
          <w:rFonts w:cs="Arial"/>
          <w:lang w:val="en-GB"/>
        </w:rPr>
        <w:t xml:space="preserve">well </w:t>
      </w:r>
      <w:r w:rsidR="00A86A60">
        <w:rPr>
          <w:rFonts w:cs="Arial"/>
          <w:lang w:val="en-GB"/>
        </w:rPr>
        <w:t>documented</w:t>
      </w:r>
      <w:r w:rsidR="007175CB">
        <w:rPr>
          <w:rFonts w:cs="Arial"/>
          <w:lang w:val="en-GB"/>
        </w:rPr>
        <w:t xml:space="preserve"> </w:t>
      </w:r>
      <w:r w:rsidR="006271F3">
        <w:rPr>
          <w:rFonts w:cs="Arial"/>
          <w:lang w:val="en-GB"/>
        </w:rPr>
        <w:t xml:space="preserve">as are Brazil’s recent challenges </w:t>
      </w:r>
      <w:r w:rsidR="00870E89">
        <w:rPr>
          <w:rFonts w:cs="Arial"/>
          <w:lang w:val="en-GB"/>
        </w:rPr>
        <w:t xml:space="preserve">with rising deforestation rates </w:t>
      </w:r>
      <w:r w:rsidR="00403745">
        <w:rPr>
          <w:rFonts w:cs="Arial"/>
          <w:lang w:val="en-GB"/>
        </w:rPr>
        <w:t xml:space="preserve">and </w:t>
      </w:r>
      <w:r w:rsidR="00492274">
        <w:rPr>
          <w:rFonts w:cs="Arial"/>
          <w:lang w:val="en-GB"/>
        </w:rPr>
        <w:t xml:space="preserve">associated </w:t>
      </w:r>
      <w:r w:rsidR="001941F1">
        <w:rPr>
          <w:rFonts w:cs="Arial"/>
          <w:lang w:val="en-GB"/>
        </w:rPr>
        <w:t xml:space="preserve">GHG </w:t>
      </w:r>
      <w:r w:rsidR="00000A1B">
        <w:rPr>
          <w:rFonts w:cs="Arial"/>
          <w:lang w:val="en-GB"/>
        </w:rPr>
        <w:t>emissions</w:t>
      </w:r>
      <w:r w:rsidR="00403745">
        <w:rPr>
          <w:rFonts w:cs="Arial"/>
          <w:lang w:val="en-GB"/>
        </w:rPr>
        <w:t xml:space="preserve"> </w:t>
      </w:r>
      <w:r w:rsidR="001941F1">
        <w:rPr>
          <w:rFonts w:cs="Arial"/>
          <w:lang w:val="en-GB"/>
        </w:rPr>
        <w:t>(</w:t>
      </w:r>
      <w:r w:rsidR="00A86A60">
        <w:rPr>
          <w:rFonts w:cs="Arial"/>
          <w:lang w:val="en-GB"/>
        </w:rPr>
        <w:t xml:space="preserve">see </w:t>
      </w:r>
      <w:r w:rsidR="00082650">
        <w:rPr>
          <w:rFonts w:cs="Arial"/>
          <w:lang w:val="en-GB"/>
        </w:rPr>
        <w:t>FBC Section</w:t>
      </w:r>
      <w:r w:rsidR="00BA68CB">
        <w:rPr>
          <w:rFonts w:cs="Arial"/>
          <w:lang w:val="en-GB"/>
        </w:rPr>
        <w:t>s</w:t>
      </w:r>
      <w:r w:rsidR="00082650">
        <w:rPr>
          <w:rFonts w:cs="Arial"/>
          <w:lang w:val="en-GB"/>
        </w:rPr>
        <w:t xml:space="preserve"> 2.1</w:t>
      </w:r>
      <w:r w:rsidR="00BA68CB">
        <w:rPr>
          <w:rFonts w:cs="Arial"/>
          <w:lang w:val="en-GB"/>
        </w:rPr>
        <w:t xml:space="preserve"> &amp; 2.2 and OBC Sections 1 &amp; 2</w:t>
      </w:r>
      <w:r w:rsidR="0008652F">
        <w:rPr>
          <w:rFonts w:cs="Arial"/>
          <w:lang w:val="en-GB"/>
        </w:rPr>
        <w:t xml:space="preserve">). </w:t>
      </w:r>
      <w:r w:rsidR="004071A9">
        <w:rPr>
          <w:rFonts w:cs="Arial"/>
          <w:lang w:val="en-GB"/>
        </w:rPr>
        <w:t>T</w:t>
      </w:r>
      <w:r w:rsidR="002E4034" w:rsidRPr="002C15D5">
        <w:rPr>
          <w:rFonts w:eastAsia="Arial" w:cs="Arial"/>
          <w:color w:val="000000"/>
          <w:szCs w:val="24"/>
        </w:rPr>
        <w:t xml:space="preserve">he 2023 IPCC Synthesis Report highlighted that the </w:t>
      </w:r>
      <w:r w:rsidR="00492274">
        <w:rPr>
          <w:rFonts w:eastAsia="Arial" w:cs="Arial"/>
          <w:color w:val="000000"/>
          <w:szCs w:val="24"/>
        </w:rPr>
        <w:t>second</w:t>
      </w:r>
      <w:r w:rsidR="002E4034" w:rsidRPr="002C15D5">
        <w:rPr>
          <w:rFonts w:eastAsia="Arial" w:cs="Arial"/>
          <w:color w:val="000000"/>
          <w:szCs w:val="24"/>
        </w:rPr>
        <w:t xml:space="preserve"> biggest opportunity to </w:t>
      </w:r>
      <w:r w:rsidR="004E623E">
        <w:rPr>
          <w:rFonts w:eastAsia="Arial" w:cs="Arial"/>
          <w:color w:val="000000"/>
          <w:szCs w:val="24"/>
        </w:rPr>
        <w:t xml:space="preserve">support </w:t>
      </w:r>
      <w:r w:rsidR="002E4034" w:rsidRPr="002C15D5">
        <w:rPr>
          <w:rFonts w:eastAsia="Arial" w:cs="Arial"/>
          <w:color w:val="000000"/>
          <w:szCs w:val="24"/>
        </w:rPr>
        <w:t>deliver</w:t>
      </w:r>
      <w:r w:rsidR="004E623E">
        <w:rPr>
          <w:rFonts w:eastAsia="Arial" w:cs="Arial"/>
          <w:color w:val="000000"/>
          <w:szCs w:val="24"/>
        </w:rPr>
        <w:t>y</w:t>
      </w:r>
      <w:r w:rsidR="002E4034" w:rsidRPr="002C15D5">
        <w:rPr>
          <w:rFonts w:eastAsia="Arial" w:cs="Arial"/>
          <w:color w:val="000000"/>
          <w:szCs w:val="24"/>
        </w:rPr>
        <w:t xml:space="preserve"> </w:t>
      </w:r>
      <w:r w:rsidR="004E623E">
        <w:rPr>
          <w:rFonts w:eastAsia="Arial" w:cs="Arial"/>
          <w:color w:val="000000"/>
          <w:szCs w:val="24"/>
        </w:rPr>
        <w:t xml:space="preserve">of </w:t>
      </w:r>
      <w:r w:rsidR="002E4034" w:rsidRPr="002C15D5">
        <w:rPr>
          <w:rFonts w:eastAsia="Arial" w:cs="Arial"/>
          <w:color w:val="000000"/>
          <w:szCs w:val="24"/>
        </w:rPr>
        <w:t xml:space="preserve">the Paris goals </w:t>
      </w:r>
      <w:r w:rsidR="004E623E">
        <w:rPr>
          <w:rFonts w:eastAsia="Arial" w:cs="Arial"/>
          <w:color w:val="000000"/>
          <w:szCs w:val="24"/>
        </w:rPr>
        <w:t xml:space="preserve">in the near-term </w:t>
      </w:r>
      <w:r w:rsidR="002E4034" w:rsidRPr="002C15D5">
        <w:rPr>
          <w:rFonts w:eastAsia="Arial" w:cs="Arial"/>
          <w:color w:val="000000"/>
          <w:szCs w:val="24"/>
        </w:rPr>
        <w:t>is to reduce the conversion of natural ecosystems</w:t>
      </w:r>
      <w:r w:rsidR="00BF0C1E">
        <w:rPr>
          <w:rStyle w:val="FootnoteReference"/>
          <w:rFonts w:eastAsia="Arial" w:cs="Arial"/>
          <w:color w:val="000000"/>
          <w:szCs w:val="24"/>
        </w:rPr>
        <w:footnoteReference w:id="4"/>
      </w:r>
      <w:r w:rsidR="002E4034" w:rsidRPr="002C15D5">
        <w:rPr>
          <w:rFonts w:eastAsia="Arial" w:cs="Arial"/>
          <w:color w:val="000000"/>
          <w:szCs w:val="24"/>
        </w:rPr>
        <w:t xml:space="preserve">. </w:t>
      </w:r>
      <w:r w:rsidR="007C6542">
        <w:rPr>
          <w:rFonts w:cs="Arial"/>
          <w:lang w:val="en-GB"/>
        </w:rPr>
        <w:t>But with 17% of its forests already lost, the Amazon</w:t>
      </w:r>
      <w:r w:rsidR="00FB4EE7">
        <w:rPr>
          <w:rFonts w:cs="Arial"/>
          <w:lang w:val="en-GB"/>
        </w:rPr>
        <w:t xml:space="preserve"> </w:t>
      </w:r>
      <w:r w:rsidR="00F377FC">
        <w:rPr>
          <w:rFonts w:cs="Arial"/>
          <w:lang w:val="en-GB"/>
        </w:rPr>
        <w:t xml:space="preserve">risks </w:t>
      </w:r>
      <w:r w:rsidR="00FB4EE7">
        <w:rPr>
          <w:rFonts w:cs="Arial"/>
          <w:lang w:val="en-GB"/>
        </w:rPr>
        <w:t xml:space="preserve">becoming a net source of carbon emissions </w:t>
      </w:r>
      <w:r w:rsidR="00CD0011">
        <w:rPr>
          <w:rFonts w:cs="Arial"/>
          <w:lang w:val="en-GB"/>
        </w:rPr>
        <w:t>if total cumulative forest loss increases to 20-25%</w:t>
      </w:r>
      <w:r w:rsidR="00FB4EE7">
        <w:rPr>
          <w:rFonts w:cs="Arial"/>
          <w:lang w:val="en-GB"/>
        </w:rPr>
        <w:t>.</w:t>
      </w:r>
      <w:r w:rsidR="00CD0011">
        <w:rPr>
          <w:rFonts w:cs="Arial"/>
          <w:lang w:val="en-GB"/>
        </w:rPr>
        <w:t xml:space="preserve"> </w:t>
      </w:r>
      <w:r w:rsidR="00B043BE">
        <w:rPr>
          <w:rFonts w:cs="Arial"/>
          <w:lang w:val="en-GB"/>
        </w:rPr>
        <w:t xml:space="preserve"> </w:t>
      </w:r>
    </w:p>
    <w:p w14:paraId="1AE6F510" w14:textId="17886DBA" w:rsidR="000079FE" w:rsidRPr="003B12A8" w:rsidRDefault="37FB2541" w:rsidP="06BB1AED">
      <w:pPr>
        <w:widowControl w:val="0"/>
        <w:spacing w:line="240" w:lineRule="auto"/>
        <w:jc w:val="both"/>
        <w:rPr>
          <w:rFonts w:eastAsiaTheme="minorEastAsia" w:cs="Arial"/>
        </w:rPr>
      </w:pPr>
      <w:r w:rsidRPr="27916E0A">
        <w:rPr>
          <w:rFonts w:cs="Arial"/>
        </w:rPr>
        <w:t>President Lula reinstated the A</w:t>
      </w:r>
      <w:r w:rsidR="338D696D" w:rsidRPr="27916E0A">
        <w:rPr>
          <w:rFonts w:cs="Arial"/>
        </w:rPr>
        <w:t xml:space="preserve">F’s governance </w:t>
      </w:r>
      <w:r w:rsidRPr="27916E0A">
        <w:rPr>
          <w:rFonts w:cs="Arial"/>
        </w:rPr>
        <w:t xml:space="preserve">on his first day in office, </w:t>
      </w:r>
      <w:r w:rsidR="642677C0" w:rsidRPr="27916E0A">
        <w:rPr>
          <w:rFonts w:cs="Arial"/>
        </w:rPr>
        <w:t>has a fragile mandate for tackling deforestation, with strong opposition from a powerful agricultural lobby</w:t>
      </w:r>
      <w:r w:rsidR="003B388F" w:rsidRPr="27916E0A">
        <w:rPr>
          <w:rStyle w:val="FootnoteReference"/>
          <w:rFonts w:cs="Arial"/>
        </w:rPr>
        <w:footnoteReference w:id="5"/>
      </w:r>
      <w:r w:rsidR="642677C0" w:rsidRPr="06BB1AED">
        <w:t>￼</w:t>
      </w:r>
      <w:r w:rsidR="642677C0" w:rsidRPr="27916E0A">
        <w:rPr>
          <w:rFonts w:cs="Arial"/>
        </w:rPr>
        <w:t xml:space="preserve"> </w:t>
      </w:r>
      <w:r w:rsidR="737FC4CD" w:rsidRPr="27916E0A">
        <w:rPr>
          <w:rFonts w:cs="Arial"/>
        </w:rPr>
        <w:t xml:space="preserve">Early political and financial support to </w:t>
      </w:r>
      <w:r w:rsidR="726F165B" w:rsidRPr="27916E0A">
        <w:rPr>
          <w:rFonts w:cs="Arial"/>
        </w:rPr>
        <w:t xml:space="preserve">Brazil’s new </w:t>
      </w:r>
      <w:r w:rsidR="737FC4CD" w:rsidRPr="27916E0A">
        <w:rPr>
          <w:rFonts w:cs="Arial"/>
        </w:rPr>
        <w:t xml:space="preserve">government’s agenda is critical to </w:t>
      </w:r>
      <w:r w:rsidR="437999D3" w:rsidRPr="27916E0A">
        <w:rPr>
          <w:rFonts w:cs="Arial"/>
        </w:rPr>
        <w:t xml:space="preserve">demonstrate the international </w:t>
      </w:r>
      <w:r w:rsidR="2E59D713" w:rsidRPr="27916E0A">
        <w:rPr>
          <w:rFonts w:cs="Arial"/>
        </w:rPr>
        <w:t>community</w:t>
      </w:r>
      <w:r w:rsidR="76F8C99E" w:rsidRPr="06BB1AED">
        <w:rPr>
          <w:rFonts w:cs="Arial"/>
        </w:rPr>
        <w:t>’s</w:t>
      </w:r>
      <w:r w:rsidR="737FC4CD" w:rsidRPr="06BB1AED">
        <w:rPr>
          <w:rFonts w:cs="Arial"/>
        </w:rPr>
        <w:t xml:space="preserve"> tangible support for tackling deforestation and poverty reduction, and to build a close working relationship in areas of mutual interest with a major geopolitical influencer. </w:t>
      </w:r>
      <w:r w:rsidR="37A9BF23" w:rsidRPr="06BB1AED">
        <w:rPr>
          <w:rFonts w:eastAsiaTheme="minorEastAsia" w:cs="Arial"/>
        </w:rPr>
        <w:t xml:space="preserve">HMG </w:t>
      </w:r>
      <w:r w:rsidR="59B75E87" w:rsidRPr="06BB1AED">
        <w:rPr>
          <w:rFonts w:eastAsiaTheme="minorEastAsia" w:cs="Arial"/>
        </w:rPr>
        <w:t>funding will support efforts to monitor and reduce deforestation across the Brazilian Amazon</w:t>
      </w:r>
      <w:r w:rsidR="52BADA8B" w:rsidRPr="06BB1AED">
        <w:rPr>
          <w:rFonts w:eastAsiaTheme="minorEastAsia" w:cs="Arial"/>
        </w:rPr>
        <w:t xml:space="preserve">, strengthen </w:t>
      </w:r>
      <w:r w:rsidR="52B568B8" w:rsidRPr="06BB1AED">
        <w:rPr>
          <w:rFonts w:eastAsiaTheme="minorEastAsia" w:cs="Arial"/>
        </w:rPr>
        <w:t>forest governance and land use planning</w:t>
      </w:r>
      <w:r w:rsidR="01E07D41" w:rsidRPr="06BB1AED">
        <w:rPr>
          <w:rFonts w:eastAsiaTheme="minorEastAsia" w:cs="Arial"/>
        </w:rPr>
        <w:t xml:space="preserve"> </w:t>
      </w:r>
      <w:r w:rsidR="39584BCB" w:rsidRPr="06BB1AED">
        <w:rPr>
          <w:rFonts w:eastAsiaTheme="minorEastAsia" w:cs="Arial"/>
        </w:rPr>
        <w:t>and</w:t>
      </w:r>
      <w:r w:rsidR="01E07D41" w:rsidRPr="06BB1AED">
        <w:rPr>
          <w:rFonts w:eastAsiaTheme="minorEastAsia" w:cs="Arial"/>
        </w:rPr>
        <w:t xml:space="preserve"> support </w:t>
      </w:r>
      <w:r w:rsidR="7FAB41ED" w:rsidRPr="06BB1AED">
        <w:rPr>
          <w:rFonts w:eastAsiaTheme="minorEastAsia" w:cs="Arial"/>
        </w:rPr>
        <w:t>implement</w:t>
      </w:r>
      <w:r w:rsidR="01E07D41" w:rsidRPr="06BB1AED">
        <w:rPr>
          <w:rFonts w:eastAsiaTheme="minorEastAsia" w:cs="Arial"/>
        </w:rPr>
        <w:t xml:space="preserve">ation of </w:t>
      </w:r>
      <w:r w:rsidR="068736F2" w:rsidRPr="06BB1AED">
        <w:rPr>
          <w:rFonts w:eastAsiaTheme="minorEastAsia" w:cs="Arial"/>
        </w:rPr>
        <w:t xml:space="preserve">the </w:t>
      </w:r>
      <w:r w:rsidR="7FAB41ED" w:rsidRPr="06BB1AED">
        <w:rPr>
          <w:rFonts w:eastAsiaTheme="minorEastAsia" w:cs="Arial"/>
        </w:rPr>
        <w:t>Ministry</w:t>
      </w:r>
      <w:r w:rsidR="305951D0" w:rsidRPr="06BB1AED">
        <w:rPr>
          <w:rFonts w:eastAsiaTheme="minorEastAsia" w:cs="Arial"/>
        </w:rPr>
        <w:t xml:space="preserve"> of Environment </w:t>
      </w:r>
      <w:r w:rsidR="01E07D41" w:rsidRPr="06BB1AED">
        <w:rPr>
          <w:rFonts w:eastAsiaTheme="minorEastAsia" w:cs="Arial"/>
        </w:rPr>
        <w:t>and Climate</w:t>
      </w:r>
      <w:r w:rsidR="16A323F9" w:rsidRPr="06BB1AED">
        <w:rPr>
          <w:rFonts w:eastAsiaTheme="minorEastAsia" w:cs="Arial"/>
        </w:rPr>
        <w:t xml:space="preserve"> Change’s</w:t>
      </w:r>
      <w:r w:rsidR="01E07D41" w:rsidRPr="06BB1AED">
        <w:rPr>
          <w:rFonts w:eastAsiaTheme="minorEastAsia" w:cs="Arial"/>
        </w:rPr>
        <w:t xml:space="preserve"> </w:t>
      </w:r>
      <w:r w:rsidR="305951D0" w:rsidRPr="06BB1AED">
        <w:rPr>
          <w:rFonts w:eastAsiaTheme="minorEastAsia" w:cs="Arial"/>
        </w:rPr>
        <w:t>(MMA)</w:t>
      </w:r>
      <w:r w:rsidR="01E07D41" w:rsidRPr="06BB1AED">
        <w:rPr>
          <w:rFonts w:eastAsiaTheme="minorEastAsia" w:cs="Arial"/>
        </w:rPr>
        <w:t xml:space="preserve"> policies</w:t>
      </w:r>
      <w:r w:rsidR="5EE0B1DA" w:rsidRPr="06BB1AED">
        <w:rPr>
          <w:rFonts w:eastAsiaTheme="minorEastAsia" w:cs="Arial"/>
        </w:rPr>
        <w:t xml:space="preserve"> on controlling deforestation</w:t>
      </w:r>
      <w:r w:rsidR="59B75E87" w:rsidRPr="06BB1AED">
        <w:rPr>
          <w:rFonts w:eastAsiaTheme="minorEastAsia" w:cs="Arial"/>
        </w:rPr>
        <w:t xml:space="preserve">, </w:t>
      </w:r>
      <w:r w:rsidR="6B42A44B" w:rsidRPr="06BB1AED">
        <w:rPr>
          <w:rFonts w:eastAsiaTheme="minorEastAsia" w:cs="Arial"/>
        </w:rPr>
        <w:t xml:space="preserve">partly by </w:t>
      </w:r>
      <w:r w:rsidR="081C3583" w:rsidRPr="06BB1AED">
        <w:rPr>
          <w:rFonts w:eastAsiaTheme="minorEastAsia" w:cs="Arial"/>
        </w:rPr>
        <w:t>upscaling enforcement</w:t>
      </w:r>
      <w:r w:rsidR="2E9795C7" w:rsidRPr="06BB1AED">
        <w:rPr>
          <w:rFonts w:eastAsiaTheme="minorEastAsia" w:cs="Arial"/>
        </w:rPr>
        <w:t xml:space="preserve"> of Brazil’s strong regulatory framework</w:t>
      </w:r>
      <w:r w:rsidR="4A9A9915" w:rsidRPr="06BB1AED">
        <w:rPr>
          <w:rFonts w:eastAsiaTheme="minorEastAsia" w:cs="Arial"/>
        </w:rPr>
        <w:t>.</w:t>
      </w:r>
      <w:r w:rsidR="081C3583" w:rsidRPr="06BB1AED">
        <w:rPr>
          <w:rFonts w:eastAsiaTheme="minorEastAsia" w:cs="Arial"/>
        </w:rPr>
        <w:t xml:space="preserve"> </w:t>
      </w:r>
      <w:r w:rsidR="088EB659" w:rsidRPr="06BB1AED">
        <w:rPr>
          <w:rFonts w:eastAsiaTheme="minorEastAsia" w:cs="Arial"/>
        </w:rPr>
        <w:t xml:space="preserve"> </w:t>
      </w:r>
      <w:r w:rsidR="01E07D41" w:rsidRPr="06BB1AED">
        <w:rPr>
          <w:rFonts w:eastAsiaTheme="minorEastAsia" w:cs="Arial"/>
        </w:rPr>
        <w:t>Funding will also support</w:t>
      </w:r>
      <w:r w:rsidR="088EB659" w:rsidRPr="06BB1AED">
        <w:rPr>
          <w:rFonts w:eastAsiaTheme="minorEastAsia" w:cs="Arial"/>
        </w:rPr>
        <w:t xml:space="preserve"> low</w:t>
      </w:r>
      <w:r w:rsidR="597F35B1" w:rsidRPr="06BB1AED">
        <w:rPr>
          <w:rFonts w:eastAsiaTheme="minorEastAsia" w:cs="Arial"/>
        </w:rPr>
        <w:t>-carbon</w:t>
      </w:r>
      <w:r w:rsidR="02C92F12" w:rsidRPr="06BB1AED">
        <w:rPr>
          <w:rFonts w:eastAsiaTheme="minorEastAsia" w:cs="Arial"/>
        </w:rPr>
        <w:t>, forest-friendly</w:t>
      </w:r>
      <w:r w:rsidR="597F35B1" w:rsidRPr="06BB1AED">
        <w:rPr>
          <w:rFonts w:eastAsiaTheme="minorEastAsia" w:cs="Arial"/>
        </w:rPr>
        <w:t xml:space="preserve"> development</w:t>
      </w:r>
      <w:r w:rsidR="02C92F12" w:rsidRPr="06BB1AED">
        <w:rPr>
          <w:rFonts w:eastAsiaTheme="minorEastAsia" w:cs="Arial"/>
        </w:rPr>
        <w:t xml:space="preserve"> of </w:t>
      </w:r>
      <w:r w:rsidR="597F35B1" w:rsidRPr="06BB1AED">
        <w:rPr>
          <w:rFonts w:eastAsiaTheme="minorEastAsia" w:cs="Arial"/>
        </w:rPr>
        <w:t>the region, including</w:t>
      </w:r>
      <w:r w:rsidR="59B75E87" w:rsidRPr="06BB1AED">
        <w:rPr>
          <w:rFonts w:eastAsiaTheme="minorEastAsia" w:cs="Arial"/>
        </w:rPr>
        <w:t xml:space="preserve"> projects t</w:t>
      </w:r>
      <w:r w:rsidR="7261E30D" w:rsidRPr="06BB1AED">
        <w:rPr>
          <w:rFonts w:eastAsiaTheme="minorEastAsia" w:cs="Arial"/>
        </w:rPr>
        <w:t xml:space="preserve">hat directly support </w:t>
      </w:r>
      <w:r w:rsidR="3B372FED" w:rsidRPr="06BB1AED">
        <w:rPr>
          <w:rFonts w:eastAsiaTheme="minorEastAsia" w:cs="Arial"/>
        </w:rPr>
        <w:t xml:space="preserve">vulnerable communities living </w:t>
      </w:r>
      <w:r w:rsidR="7261E30D" w:rsidRPr="06BB1AED">
        <w:rPr>
          <w:rFonts w:eastAsiaTheme="minorEastAsia" w:cs="Arial"/>
        </w:rPr>
        <w:t>in the Amazonian region</w:t>
      </w:r>
      <w:r w:rsidR="3B372FED" w:rsidRPr="06BB1AED">
        <w:rPr>
          <w:rFonts w:eastAsiaTheme="minorEastAsia" w:cs="Arial"/>
        </w:rPr>
        <w:t xml:space="preserve">, particularly indigenous peoples, other traditional communities, and women </w:t>
      </w:r>
      <w:r w:rsidR="5D28D889" w:rsidRPr="06BB1AED">
        <w:rPr>
          <w:rFonts w:eastAsiaTheme="minorEastAsia" w:cs="Arial"/>
        </w:rPr>
        <w:t>and girls</w:t>
      </w:r>
      <w:r w:rsidR="737FC4CD" w:rsidRPr="06BB1AED">
        <w:rPr>
          <w:rFonts w:eastAsiaTheme="minorEastAsia" w:cs="Arial"/>
        </w:rPr>
        <w:t xml:space="preserve"> (Section </w:t>
      </w:r>
      <w:r w:rsidR="2E5A9876" w:rsidRPr="06BB1AED">
        <w:rPr>
          <w:rFonts w:eastAsiaTheme="minorEastAsia" w:cs="Arial"/>
        </w:rPr>
        <w:t>2.2)</w:t>
      </w:r>
      <w:r w:rsidR="5D28D889" w:rsidRPr="06BB1AED">
        <w:rPr>
          <w:rFonts w:eastAsiaTheme="minorEastAsia" w:cs="Arial"/>
        </w:rPr>
        <w:t>.</w:t>
      </w:r>
      <w:r w:rsidR="4BBC0B14" w:rsidRPr="06BB1AED">
        <w:rPr>
          <w:rFonts w:eastAsiaTheme="minorEastAsia" w:cs="Arial"/>
        </w:rPr>
        <w:t xml:space="preserve"> </w:t>
      </w:r>
    </w:p>
    <w:p w14:paraId="7418E670" w14:textId="3A8F0DAF" w:rsidR="003B12A8" w:rsidRPr="003B12A8" w:rsidRDefault="338E4A33" w:rsidP="006C376A">
      <w:pPr>
        <w:pStyle w:val="Heading2"/>
      </w:pPr>
      <w:bookmarkStart w:id="13" w:name="_Toc130907179"/>
      <w:bookmarkStart w:id="14" w:name="_Toc130907404"/>
      <w:bookmarkStart w:id="15" w:name="_Toc145033826"/>
      <w:r w:rsidRPr="39521675">
        <w:t>1.</w:t>
      </w:r>
      <w:r w:rsidR="00A723E9">
        <w:t>5</w:t>
      </w:r>
      <w:r w:rsidRPr="39521675">
        <w:t xml:space="preserve"> </w:t>
      </w:r>
      <w:r w:rsidR="00F70097">
        <w:t>Aims</w:t>
      </w:r>
      <w:r w:rsidRPr="39521675">
        <w:t xml:space="preserve"> and outcomes</w:t>
      </w:r>
      <w:bookmarkEnd w:id="13"/>
      <w:bookmarkEnd w:id="14"/>
      <w:bookmarkEnd w:id="15"/>
    </w:p>
    <w:p w14:paraId="3F023F7F" w14:textId="1F87FCCC" w:rsidR="003B12A8" w:rsidRDefault="00F553F9" w:rsidP="00C42BF0">
      <w:pPr>
        <w:widowControl w:val="0"/>
        <w:spacing w:line="240" w:lineRule="auto"/>
        <w:jc w:val="both"/>
        <w:rPr>
          <w:rFonts w:eastAsiaTheme="minorEastAsia" w:cs="Arial"/>
          <w:lang w:val="en-GB"/>
        </w:rPr>
      </w:pPr>
      <w:r>
        <w:rPr>
          <w:rFonts w:eastAsiaTheme="minorEastAsia" w:cs="Arial"/>
          <w:lang w:val="en-GB"/>
        </w:rPr>
        <w:t xml:space="preserve">The </w:t>
      </w:r>
      <w:r w:rsidR="002603D3">
        <w:rPr>
          <w:rFonts w:eastAsiaTheme="minorEastAsia" w:cs="Arial"/>
          <w:lang w:val="en-GB"/>
        </w:rPr>
        <w:t xml:space="preserve">objectives and </w:t>
      </w:r>
      <w:r>
        <w:rPr>
          <w:rFonts w:eastAsiaTheme="minorEastAsia" w:cs="Arial"/>
          <w:lang w:val="en-GB"/>
        </w:rPr>
        <w:t xml:space="preserve">expected </w:t>
      </w:r>
      <w:r w:rsidR="002603D3">
        <w:rPr>
          <w:rFonts w:eastAsiaTheme="minorEastAsia" w:cs="Arial"/>
          <w:lang w:val="en-GB"/>
        </w:rPr>
        <w:t xml:space="preserve">outcomes </w:t>
      </w:r>
      <w:r w:rsidR="003150FC">
        <w:rPr>
          <w:rFonts w:eastAsiaTheme="minorEastAsia" w:cs="Arial"/>
          <w:lang w:val="en-GB"/>
        </w:rPr>
        <w:t>of an HMG investment in the A</w:t>
      </w:r>
      <w:r w:rsidR="003C0D01">
        <w:rPr>
          <w:rFonts w:eastAsiaTheme="minorEastAsia" w:cs="Arial"/>
          <w:lang w:val="en-GB"/>
        </w:rPr>
        <w:t>F</w:t>
      </w:r>
      <w:r w:rsidR="003150FC">
        <w:rPr>
          <w:rFonts w:eastAsiaTheme="minorEastAsia" w:cs="Arial"/>
          <w:lang w:val="en-GB"/>
        </w:rPr>
        <w:t xml:space="preserve"> </w:t>
      </w:r>
      <w:r w:rsidR="00423F22">
        <w:rPr>
          <w:rFonts w:eastAsiaTheme="minorEastAsia" w:cs="Arial"/>
          <w:lang w:val="en-GB"/>
        </w:rPr>
        <w:t xml:space="preserve">have been </w:t>
      </w:r>
      <w:r w:rsidR="00423F22" w:rsidRPr="56BC9772">
        <w:rPr>
          <w:rFonts w:eastAsiaTheme="minorEastAsia" w:cs="Arial"/>
          <w:lang w:val="en-GB"/>
        </w:rPr>
        <w:t xml:space="preserve">adjusted </w:t>
      </w:r>
      <w:r w:rsidR="00423F22">
        <w:rPr>
          <w:rFonts w:eastAsiaTheme="minorEastAsia" w:cs="Arial"/>
          <w:lang w:val="en-GB"/>
        </w:rPr>
        <w:t xml:space="preserve">since the OBC to make these </w:t>
      </w:r>
      <w:proofErr w:type="gramStart"/>
      <w:r w:rsidR="00423F22">
        <w:rPr>
          <w:rFonts w:eastAsiaTheme="minorEastAsia" w:cs="Arial"/>
          <w:lang w:val="en-GB"/>
        </w:rPr>
        <w:t>more SMART</w:t>
      </w:r>
      <w:proofErr w:type="gramEnd"/>
      <w:r w:rsidR="00423F22">
        <w:rPr>
          <w:rFonts w:eastAsiaTheme="minorEastAsia" w:cs="Arial"/>
          <w:lang w:val="en-GB"/>
        </w:rPr>
        <w:t xml:space="preserve"> </w:t>
      </w:r>
      <w:r w:rsidR="00007382">
        <w:rPr>
          <w:rFonts w:eastAsiaTheme="minorEastAsia" w:cs="Arial"/>
          <w:lang w:val="en-GB"/>
        </w:rPr>
        <w:t>(Section 2.3.2)</w:t>
      </w:r>
      <w:r w:rsidR="00F94CB7">
        <w:rPr>
          <w:rFonts w:eastAsiaTheme="minorEastAsia" w:cs="Arial"/>
          <w:lang w:val="en-GB"/>
        </w:rPr>
        <w:t>. A</w:t>
      </w:r>
      <w:r w:rsidR="002B15B4">
        <w:rPr>
          <w:rFonts w:eastAsiaTheme="minorEastAsia" w:cs="Arial"/>
          <w:lang w:val="en-GB"/>
        </w:rPr>
        <w:t xml:space="preserve"> programme-specific theory of change is </w:t>
      </w:r>
      <w:r w:rsidR="00F21DEB">
        <w:rPr>
          <w:rFonts w:eastAsiaTheme="minorEastAsia" w:cs="Arial"/>
          <w:lang w:val="en-GB"/>
        </w:rPr>
        <w:t>at Annex A</w:t>
      </w:r>
      <w:r w:rsidR="00621332">
        <w:rPr>
          <w:rFonts w:eastAsiaTheme="minorEastAsia" w:cs="Arial"/>
          <w:lang w:val="en-GB"/>
        </w:rPr>
        <w:t>, with</w:t>
      </w:r>
      <w:r w:rsidR="00F77997">
        <w:rPr>
          <w:rFonts w:eastAsiaTheme="minorEastAsia" w:cs="Arial"/>
          <w:lang w:val="en-GB"/>
        </w:rPr>
        <w:t xml:space="preserve"> detail on expected</w:t>
      </w:r>
      <w:r w:rsidR="00F21DEB">
        <w:rPr>
          <w:rFonts w:eastAsiaTheme="minorEastAsia" w:cs="Arial"/>
          <w:lang w:val="en-GB"/>
        </w:rPr>
        <w:t xml:space="preserve"> benefits </w:t>
      </w:r>
      <w:r w:rsidR="009A0E95">
        <w:rPr>
          <w:rFonts w:eastAsiaTheme="minorEastAsia" w:cs="Arial"/>
          <w:lang w:val="en-GB"/>
        </w:rPr>
        <w:t>is in</w:t>
      </w:r>
      <w:r w:rsidR="002B15B4">
        <w:rPr>
          <w:rFonts w:eastAsiaTheme="minorEastAsia" w:cs="Arial"/>
          <w:lang w:val="en-GB"/>
        </w:rPr>
        <w:t xml:space="preserve"> Section 2.</w:t>
      </w:r>
      <w:r w:rsidR="00F21DEB">
        <w:rPr>
          <w:rFonts w:eastAsiaTheme="minorEastAsia" w:cs="Arial"/>
          <w:lang w:val="en-GB"/>
        </w:rPr>
        <w:t>4</w:t>
      </w:r>
      <w:r w:rsidR="002B15B4">
        <w:rPr>
          <w:rFonts w:eastAsiaTheme="minorEastAsia" w:cs="Arial"/>
          <w:lang w:val="en-GB"/>
        </w:rPr>
        <w:t xml:space="preserve"> </w:t>
      </w:r>
      <w:r w:rsidR="002E50C5">
        <w:rPr>
          <w:rFonts w:eastAsiaTheme="minorEastAsia" w:cs="Arial"/>
          <w:lang w:val="en-GB"/>
        </w:rPr>
        <w:t>and Annex (</w:t>
      </w:r>
      <w:r w:rsidR="006065C3">
        <w:rPr>
          <w:rFonts w:eastAsiaTheme="minorEastAsia" w:cs="Arial"/>
          <w:lang w:val="en-GB"/>
        </w:rPr>
        <w:t>V</w:t>
      </w:r>
      <w:r w:rsidR="002E50C5">
        <w:rPr>
          <w:rFonts w:eastAsiaTheme="minorEastAsia" w:cs="Arial"/>
          <w:lang w:val="en-GB"/>
        </w:rPr>
        <w:t>)</w:t>
      </w:r>
      <w:r w:rsidR="0052743E">
        <w:rPr>
          <w:rFonts w:eastAsiaTheme="minorEastAsia" w:cs="Arial"/>
          <w:lang w:val="en-GB"/>
        </w:rPr>
        <w:t>. These will be monitored through our KPIs (</w:t>
      </w:r>
      <w:r w:rsidR="001F6BD0">
        <w:rPr>
          <w:rFonts w:eastAsiaTheme="minorEastAsia" w:cs="Arial"/>
          <w:lang w:val="en-GB"/>
        </w:rPr>
        <w:t xml:space="preserve">Section </w:t>
      </w:r>
      <w:r w:rsidR="0052743E">
        <w:rPr>
          <w:rFonts w:eastAsiaTheme="minorEastAsia" w:cs="Arial"/>
          <w:lang w:val="en-GB"/>
        </w:rPr>
        <w:t>2.</w:t>
      </w:r>
      <w:r w:rsidR="001C77E7">
        <w:rPr>
          <w:rFonts w:eastAsiaTheme="minorEastAsia" w:cs="Arial"/>
          <w:lang w:val="en-GB"/>
        </w:rPr>
        <w:t>3.3)</w:t>
      </w:r>
      <w:r w:rsidR="0052743E">
        <w:rPr>
          <w:rFonts w:eastAsiaTheme="minorEastAsia" w:cs="Arial"/>
          <w:lang w:val="en-GB"/>
        </w:rPr>
        <w:t xml:space="preserve"> and </w:t>
      </w:r>
      <w:r w:rsidR="001F6BD0">
        <w:rPr>
          <w:rFonts w:eastAsiaTheme="minorEastAsia" w:cs="Arial"/>
          <w:lang w:val="en-GB"/>
        </w:rPr>
        <w:t xml:space="preserve">the </w:t>
      </w:r>
      <w:r w:rsidR="00194AE7">
        <w:rPr>
          <w:rFonts w:eastAsiaTheme="minorEastAsia" w:cs="Arial"/>
          <w:lang w:val="en-GB"/>
        </w:rPr>
        <w:t xml:space="preserve">MEL plan (Annex </w:t>
      </w:r>
      <w:r w:rsidR="008656A6">
        <w:rPr>
          <w:rFonts w:eastAsiaTheme="minorEastAsia" w:cs="Arial"/>
          <w:lang w:val="en-GB"/>
        </w:rPr>
        <w:t>P).</w:t>
      </w:r>
      <w:r w:rsidR="002E50C5">
        <w:rPr>
          <w:rFonts w:eastAsiaTheme="minorEastAsia" w:cs="Arial"/>
          <w:lang w:val="en-GB"/>
        </w:rPr>
        <w:t xml:space="preserve"> </w:t>
      </w:r>
      <w:r w:rsidR="00423F22">
        <w:rPr>
          <w:rFonts w:eastAsiaTheme="minorEastAsia" w:cs="Arial"/>
          <w:lang w:val="en-GB"/>
        </w:rPr>
        <w:t xml:space="preserve"> </w:t>
      </w:r>
    </w:p>
    <w:p w14:paraId="71121BB3" w14:textId="378C6DD8" w:rsidR="00BF05CF" w:rsidRPr="00BF05CF" w:rsidRDefault="003B3AAA" w:rsidP="00C42BF0">
      <w:pPr>
        <w:widowControl w:val="0"/>
        <w:spacing w:line="240" w:lineRule="auto"/>
        <w:jc w:val="both"/>
        <w:rPr>
          <w:rFonts w:eastAsiaTheme="minorEastAsia" w:cs="Arial"/>
          <w:lang w:val="en-GB"/>
        </w:rPr>
      </w:pPr>
      <w:r w:rsidRPr="009F057A">
        <w:rPr>
          <w:rFonts w:eastAsiaTheme="minorEastAsia" w:cs="Arial"/>
          <w:b/>
          <w:bCs/>
          <w:lang w:val="en-GB"/>
        </w:rPr>
        <w:lastRenderedPageBreak/>
        <w:t xml:space="preserve">Objective </w:t>
      </w:r>
      <w:r w:rsidR="090BB477" w:rsidRPr="009F057A">
        <w:rPr>
          <w:rFonts w:eastAsiaTheme="minorEastAsia" w:cs="Arial"/>
          <w:b/>
          <w:bCs/>
          <w:lang w:val="en-GB"/>
        </w:rPr>
        <w:t>1</w:t>
      </w:r>
      <w:r w:rsidR="00D8157F">
        <w:rPr>
          <w:rFonts w:eastAsiaTheme="minorEastAsia" w:cs="Arial"/>
          <w:lang w:val="en-GB"/>
        </w:rPr>
        <w:t>:</w:t>
      </w:r>
      <w:r w:rsidR="090BB477" w:rsidRPr="39521675">
        <w:rPr>
          <w:rFonts w:eastAsiaTheme="minorEastAsia" w:cs="Arial"/>
          <w:lang w:val="en-GB"/>
        </w:rPr>
        <w:t xml:space="preserve"> </w:t>
      </w:r>
      <w:r w:rsidR="5F0AB4F9" w:rsidRPr="39521675">
        <w:rPr>
          <w:rFonts w:eastAsiaTheme="minorEastAsia" w:cs="Arial"/>
          <w:lang w:val="en-GB"/>
        </w:rPr>
        <w:t>Leverage</w:t>
      </w:r>
      <w:r w:rsidR="0730CD10" w:rsidRPr="39521675">
        <w:rPr>
          <w:rFonts w:eastAsiaTheme="minorEastAsia" w:cs="Arial"/>
          <w:lang w:val="en-GB"/>
        </w:rPr>
        <w:t xml:space="preserve"> the UK’s </w:t>
      </w:r>
      <w:r w:rsidR="6E14B4C7" w:rsidRPr="39521675">
        <w:rPr>
          <w:rFonts w:eastAsiaTheme="minorEastAsia" w:cs="Arial"/>
          <w:lang w:val="en-GB"/>
        </w:rPr>
        <w:t>po</w:t>
      </w:r>
      <w:r w:rsidR="0730CD10" w:rsidRPr="39521675">
        <w:rPr>
          <w:rFonts w:eastAsiaTheme="minorEastAsia" w:cs="Arial"/>
          <w:lang w:val="en-GB"/>
        </w:rPr>
        <w:t xml:space="preserve">sition as </w:t>
      </w:r>
      <w:r w:rsidR="1B3DBEC6" w:rsidRPr="39521675">
        <w:rPr>
          <w:rFonts w:eastAsiaTheme="minorEastAsia" w:cs="Arial"/>
          <w:lang w:val="en-GB"/>
        </w:rPr>
        <w:t xml:space="preserve">a global leader </w:t>
      </w:r>
      <w:r w:rsidR="77317169" w:rsidRPr="39521675">
        <w:rPr>
          <w:rFonts w:eastAsiaTheme="minorEastAsia" w:cs="Arial"/>
          <w:lang w:val="en-GB"/>
        </w:rPr>
        <w:t>in supporting</w:t>
      </w:r>
      <w:r w:rsidR="3093D3D9" w:rsidRPr="39521675">
        <w:rPr>
          <w:rFonts w:eastAsiaTheme="minorEastAsia" w:cs="Arial"/>
          <w:lang w:val="en-GB"/>
        </w:rPr>
        <w:t xml:space="preserve"> </w:t>
      </w:r>
      <w:r w:rsidR="03DF5528" w:rsidRPr="39521675">
        <w:rPr>
          <w:rFonts w:eastAsiaTheme="minorEastAsia" w:cs="Arial"/>
          <w:lang w:val="en-GB"/>
        </w:rPr>
        <w:t>transformational</w:t>
      </w:r>
      <w:r w:rsidR="3093D3D9" w:rsidRPr="39521675">
        <w:rPr>
          <w:rFonts w:eastAsiaTheme="minorEastAsia" w:cs="Arial"/>
          <w:lang w:val="en-GB"/>
        </w:rPr>
        <w:t xml:space="preserve"> change in </w:t>
      </w:r>
      <w:r w:rsidR="70D641D8" w:rsidRPr="39521675">
        <w:rPr>
          <w:rFonts w:eastAsiaTheme="minorEastAsia" w:cs="Arial"/>
          <w:lang w:val="en-GB"/>
        </w:rPr>
        <w:t xml:space="preserve">countries </w:t>
      </w:r>
      <w:r w:rsidR="11C11023" w:rsidRPr="39521675">
        <w:rPr>
          <w:rFonts w:eastAsiaTheme="minorEastAsia" w:cs="Arial"/>
          <w:lang w:val="en-GB"/>
        </w:rPr>
        <w:t xml:space="preserve">acting </w:t>
      </w:r>
      <w:r w:rsidR="70D641D8" w:rsidRPr="39521675">
        <w:rPr>
          <w:rFonts w:eastAsiaTheme="minorEastAsia" w:cs="Arial"/>
          <w:lang w:val="en-GB"/>
        </w:rPr>
        <w:t xml:space="preserve">against climate change </w:t>
      </w:r>
      <w:r w:rsidR="5250F0F5" w:rsidRPr="39521675">
        <w:rPr>
          <w:rFonts w:eastAsiaTheme="minorEastAsia" w:cs="Arial"/>
          <w:lang w:val="en-GB"/>
        </w:rPr>
        <w:t>to</w:t>
      </w:r>
      <w:r w:rsidR="70D641D8" w:rsidRPr="39521675">
        <w:rPr>
          <w:rFonts w:eastAsiaTheme="minorEastAsia" w:cs="Arial"/>
          <w:lang w:val="en-GB"/>
        </w:rPr>
        <w:t xml:space="preserve"> </w:t>
      </w:r>
      <w:r w:rsidR="6AD6FD2E" w:rsidRPr="39521675">
        <w:rPr>
          <w:rFonts w:eastAsiaTheme="minorEastAsia" w:cs="Arial"/>
          <w:lang w:val="en-GB"/>
        </w:rPr>
        <w:t>e</w:t>
      </w:r>
      <w:r w:rsidR="5C9C3F6B" w:rsidRPr="39521675">
        <w:rPr>
          <w:rFonts w:eastAsiaTheme="minorEastAsia" w:cs="Arial"/>
          <w:lang w:val="en-GB"/>
        </w:rPr>
        <w:t>mpower</w:t>
      </w:r>
      <w:r w:rsidR="396FBBFB" w:rsidRPr="39521675">
        <w:rPr>
          <w:rFonts w:eastAsiaTheme="minorEastAsia" w:cs="Arial"/>
          <w:lang w:val="en-GB"/>
        </w:rPr>
        <w:t xml:space="preserve"> and </w:t>
      </w:r>
      <w:r w:rsidR="5C9C3F6B" w:rsidRPr="39521675">
        <w:rPr>
          <w:rFonts w:eastAsiaTheme="minorEastAsia" w:cs="Arial"/>
          <w:lang w:val="en-GB"/>
        </w:rPr>
        <w:t>enabl</w:t>
      </w:r>
      <w:r w:rsidR="5250F0F5" w:rsidRPr="39521675">
        <w:rPr>
          <w:rFonts w:eastAsiaTheme="minorEastAsia" w:cs="Arial"/>
          <w:lang w:val="en-GB"/>
        </w:rPr>
        <w:t>e</w:t>
      </w:r>
      <w:r w:rsidR="1BCED4D5" w:rsidRPr="39521675">
        <w:rPr>
          <w:rFonts w:eastAsiaTheme="minorEastAsia" w:cs="Arial"/>
          <w:lang w:val="en-GB"/>
        </w:rPr>
        <w:t xml:space="preserve"> t</w:t>
      </w:r>
      <w:r w:rsidR="22CC918D" w:rsidRPr="39521675">
        <w:rPr>
          <w:rFonts w:eastAsiaTheme="minorEastAsia" w:cs="Arial"/>
          <w:lang w:val="en-GB"/>
        </w:rPr>
        <w:t>he Brazilian government</w:t>
      </w:r>
      <w:r w:rsidR="0047718A">
        <w:rPr>
          <w:rFonts w:eastAsiaTheme="minorEastAsia" w:cs="Arial"/>
          <w:lang w:val="en-GB"/>
        </w:rPr>
        <w:t xml:space="preserve"> to deliver on its</w:t>
      </w:r>
      <w:r w:rsidR="00DE7139" w:rsidRPr="39521675">
        <w:rPr>
          <w:rFonts w:eastAsiaTheme="minorEastAsia" w:cs="Arial"/>
          <w:lang w:val="en-GB"/>
        </w:rPr>
        <w:t xml:space="preserve"> </w:t>
      </w:r>
      <w:r w:rsidR="007B4754">
        <w:rPr>
          <w:rFonts w:eastAsiaTheme="minorEastAsia" w:cs="Arial"/>
          <w:lang w:val="en-GB"/>
        </w:rPr>
        <w:t>land-based mitigation</w:t>
      </w:r>
      <w:r w:rsidR="22CC918D" w:rsidRPr="39521675">
        <w:rPr>
          <w:rFonts w:eastAsiaTheme="minorEastAsia" w:cs="Arial"/>
          <w:lang w:val="en-GB"/>
        </w:rPr>
        <w:t xml:space="preserve"> </w:t>
      </w:r>
      <w:r w:rsidR="00416EFE">
        <w:rPr>
          <w:rFonts w:eastAsiaTheme="minorEastAsia" w:cs="Arial"/>
          <w:lang w:val="en-GB"/>
        </w:rPr>
        <w:t>goals</w:t>
      </w:r>
      <w:r w:rsidR="0080364B">
        <w:rPr>
          <w:rFonts w:eastAsiaTheme="minorEastAsia" w:cs="Arial"/>
          <w:lang w:val="en-GB"/>
        </w:rPr>
        <w:t xml:space="preserve"> and NDC targets for forests</w:t>
      </w:r>
      <w:r w:rsidR="00BB4F36">
        <w:rPr>
          <w:rFonts w:eastAsiaTheme="minorEastAsia" w:cs="Arial"/>
          <w:lang w:val="en-GB"/>
        </w:rPr>
        <w:t xml:space="preserve"> (</w:t>
      </w:r>
      <w:r w:rsidR="00AA3AFC">
        <w:rPr>
          <w:rFonts w:eastAsiaTheme="minorEastAsia" w:cs="Arial"/>
          <w:lang w:val="en-GB"/>
        </w:rPr>
        <w:t xml:space="preserve">thereby </w:t>
      </w:r>
      <w:r w:rsidR="005839CE">
        <w:rPr>
          <w:rFonts w:eastAsiaTheme="minorEastAsia" w:cs="Arial"/>
          <w:lang w:val="en-GB"/>
        </w:rPr>
        <w:t xml:space="preserve">mitigating </w:t>
      </w:r>
      <w:r w:rsidR="00AA3AFC">
        <w:rPr>
          <w:rFonts w:eastAsiaTheme="minorEastAsia" w:cs="Arial"/>
          <w:lang w:val="en-GB"/>
        </w:rPr>
        <w:t>the local and global impacts of climate change</w:t>
      </w:r>
      <w:r w:rsidR="00244A3C">
        <w:rPr>
          <w:rFonts w:eastAsiaTheme="minorEastAsia" w:cs="Arial"/>
          <w:lang w:val="en-GB"/>
        </w:rPr>
        <w:t xml:space="preserve"> which create and entrench poverty and improving the welfare of those who would otherwise be directly impacted</w:t>
      </w:r>
      <w:r w:rsidR="00AA3AFC">
        <w:rPr>
          <w:rFonts w:eastAsiaTheme="minorEastAsia" w:cs="Arial"/>
          <w:lang w:val="en-GB"/>
        </w:rPr>
        <w:t>)</w:t>
      </w:r>
    </w:p>
    <w:p w14:paraId="1BBCAF3B" w14:textId="09272CAE" w:rsidR="003F7BC7" w:rsidRPr="001140B2" w:rsidRDefault="00533318" w:rsidP="006607CE">
      <w:pPr>
        <w:widowControl w:val="0"/>
        <w:spacing w:line="240" w:lineRule="auto"/>
        <w:jc w:val="both"/>
        <w:rPr>
          <w:lang w:val="en-GB"/>
        </w:rPr>
      </w:pPr>
      <w:r w:rsidRPr="00514612">
        <w:rPr>
          <w:rFonts w:cs="Arial"/>
          <w:b/>
          <w:bCs/>
          <w:lang w:val="en-GB"/>
        </w:rPr>
        <w:t xml:space="preserve">Objective 2:  </w:t>
      </w:r>
      <w:r w:rsidRPr="00514612">
        <w:rPr>
          <w:rFonts w:cs="Arial"/>
          <w:lang w:val="en-GB"/>
        </w:rPr>
        <w:t>Use REDD+ approaches to contribute to reducing poverty and inequality and promoting social inclusion</w:t>
      </w:r>
      <w:r w:rsidR="005758AA">
        <w:rPr>
          <w:rFonts w:cs="Arial"/>
          <w:lang w:val="en-GB"/>
        </w:rPr>
        <w:t xml:space="preserve"> in the region</w:t>
      </w:r>
      <w:r w:rsidRPr="00514612">
        <w:rPr>
          <w:rFonts w:cs="Arial"/>
          <w:lang w:val="en-GB"/>
        </w:rPr>
        <w:t>, thereby supporting delivery of the new Brazilian government’s vision for its current parliamentary mandate (2023 – 2027)</w:t>
      </w:r>
      <w:r>
        <w:rPr>
          <w:rFonts w:cs="Arial"/>
          <w:lang w:val="en-GB"/>
        </w:rPr>
        <w:t xml:space="preserve"> and for the Legal Amazon</w:t>
      </w:r>
      <w:r w:rsidRPr="00514612">
        <w:rPr>
          <w:rFonts w:cs="Arial"/>
          <w:lang w:val="en-GB"/>
        </w:rPr>
        <w:t xml:space="preserve">. </w:t>
      </w:r>
    </w:p>
    <w:p w14:paraId="5EE81371" w14:textId="05DFEB36" w:rsidR="00C8610F" w:rsidRPr="00E00261" w:rsidRDefault="00C8610F" w:rsidP="00C42BF0">
      <w:pPr>
        <w:widowControl w:val="0"/>
        <w:spacing w:line="240" w:lineRule="auto"/>
        <w:jc w:val="both"/>
        <w:rPr>
          <w:rFonts w:eastAsiaTheme="minorEastAsia" w:cs="Arial"/>
          <w:lang w:val="en-GB"/>
        </w:rPr>
      </w:pPr>
      <w:r w:rsidRPr="00514612">
        <w:rPr>
          <w:rFonts w:cs="Arial"/>
          <w:b/>
          <w:bCs/>
          <w:lang w:val="en-GB"/>
        </w:rPr>
        <w:t>Objective 3:</w:t>
      </w:r>
      <w:r w:rsidRPr="00514612">
        <w:rPr>
          <w:rFonts w:cs="Arial"/>
          <w:lang w:val="en-GB"/>
        </w:rPr>
        <w:t xml:space="preserve">  </w:t>
      </w:r>
      <w:r>
        <w:rPr>
          <w:rFonts w:eastAsiaTheme="minorEastAsia" w:cs="Arial"/>
          <w:lang w:val="en-GB"/>
        </w:rPr>
        <w:t xml:space="preserve">Accelerate the flow of </w:t>
      </w:r>
      <w:r w:rsidRPr="39521675">
        <w:rPr>
          <w:rFonts w:eastAsiaTheme="minorEastAsia" w:cs="Arial"/>
          <w:lang w:val="en-GB"/>
        </w:rPr>
        <w:t xml:space="preserve">results-based finance </w:t>
      </w:r>
      <w:r w:rsidR="00F60857">
        <w:rPr>
          <w:rFonts w:eastAsiaTheme="minorEastAsia" w:cs="Arial"/>
          <w:lang w:val="en-GB"/>
        </w:rPr>
        <w:t xml:space="preserve">for REDD+ </w:t>
      </w:r>
      <w:r>
        <w:rPr>
          <w:rFonts w:eastAsiaTheme="minorEastAsia" w:cs="Arial"/>
          <w:lang w:val="en-GB"/>
        </w:rPr>
        <w:t xml:space="preserve">via the Amazon Fund </w:t>
      </w:r>
      <w:r w:rsidRPr="39521675">
        <w:rPr>
          <w:rFonts w:eastAsiaTheme="minorEastAsia" w:cs="Arial"/>
          <w:lang w:val="en-GB"/>
        </w:rPr>
        <w:t>and unlock other climate finance opportunities</w:t>
      </w:r>
      <w:r w:rsidR="007145E4">
        <w:rPr>
          <w:rFonts w:eastAsiaTheme="minorEastAsia" w:cs="Arial"/>
          <w:lang w:val="en-GB"/>
        </w:rPr>
        <w:t>,</w:t>
      </w:r>
      <w:r>
        <w:rPr>
          <w:rFonts w:eastAsiaTheme="minorEastAsia" w:cs="Arial"/>
          <w:lang w:val="en-GB"/>
        </w:rPr>
        <w:t xml:space="preserve"> including market-based approaches</w:t>
      </w:r>
      <w:r w:rsidR="007251C2">
        <w:rPr>
          <w:rFonts w:eastAsiaTheme="minorEastAsia" w:cs="Arial"/>
          <w:lang w:val="en-GB"/>
        </w:rPr>
        <w:t>,</w:t>
      </w:r>
      <w:r>
        <w:rPr>
          <w:rFonts w:eastAsiaTheme="minorEastAsia" w:cs="Arial"/>
          <w:lang w:val="en-GB"/>
        </w:rPr>
        <w:t xml:space="preserve"> </w:t>
      </w:r>
      <w:r>
        <w:rPr>
          <w:rFonts w:cs="Arial"/>
          <w:lang w:val="en-GB"/>
        </w:rPr>
        <w:t>by supporting high-integrity emissions reductions from reducing deforestation.</w:t>
      </w:r>
      <w:r w:rsidRPr="00514612">
        <w:rPr>
          <w:rFonts w:cs="Arial"/>
          <w:lang w:val="en-GB"/>
        </w:rPr>
        <w:t xml:space="preserve"> </w:t>
      </w:r>
    </w:p>
    <w:p w14:paraId="2B6AF840" w14:textId="6CD96C99" w:rsidR="00155899" w:rsidRPr="00840B34" w:rsidRDefault="00155899" w:rsidP="006C376A">
      <w:pPr>
        <w:pStyle w:val="Heading2"/>
      </w:pPr>
      <w:bookmarkStart w:id="16" w:name="_Toc145033827"/>
      <w:r w:rsidRPr="00840B34">
        <w:t>1.</w:t>
      </w:r>
      <w:r w:rsidR="00FC0F48">
        <w:t>6</w:t>
      </w:r>
      <w:r w:rsidRPr="00840B34">
        <w:t xml:space="preserve"> </w:t>
      </w:r>
      <w:r>
        <w:t>Preferred option</w:t>
      </w:r>
      <w:bookmarkEnd w:id="16"/>
    </w:p>
    <w:p w14:paraId="4812EB18" w14:textId="50A26E9D" w:rsidR="00F80049" w:rsidRDefault="00155899" w:rsidP="00501B14">
      <w:pPr>
        <w:widowControl w:val="0"/>
        <w:spacing w:line="240" w:lineRule="auto"/>
        <w:jc w:val="both"/>
        <w:rPr>
          <w:rFonts w:eastAsia="Calibri" w:cs="Arial"/>
          <w:color w:val="000000" w:themeColor="text1"/>
        </w:rPr>
      </w:pPr>
      <w:r>
        <w:rPr>
          <w:lang w:val="en-GB"/>
        </w:rPr>
        <w:t xml:space="preserve">The FBC options appraisal and technical analyses (Section 3) show that </w:t>
      </w:r>
      <w:r>
        <w:rPr>
          <w:rFonts w:eastAsia="Calibri" w:cs="Arial"/>
          <w:color w:val="000000" w:themeColor="text1"/>
          <w:lang w:val="en-GB"/>
        </w:rPr>
        <w:t xml:space="preserve">the </w:t>
      </w:r>
      <w:r w:rsidRPr="0083465E">
        <w:rPr>
          <w:rFonts w:eastAsia="Calibri" w:cs="Arial"/>
          <w:b/>
          <w:bCs/>
          <w:color w:val="000000" w:themeColor="text1"/>
          <w:lang w:val="en-GB"/>
        </w:rPr>
        <w:t>preferred option</w:t>
      </w:r>
      <w:r w:rsidRPr="20DD0609">
        <w:rPr>
          <w:rFonts w:eastAsia="Calibri" w:cs="Arial"/>
          <w:color w:val="000000" w:themeColor="text1"/>
          <w:lang w:val="en-GB"/>
        </w:rPr>
        <w:t xml:space="preserve"> is a contribution of</w:t>
      </w:r>
      <w:r w:rsidRPr="2A7AF739">
        <w:rPr>
          <w:rFonts w:eastAsia="Calibri" w:cs="Arial"/>
          <w:color w:val="000000" w:themeColor="text1"/>
          <w:lang w:val="en-GB"/>
        </w:rPr>
        <w:t xml:space="preserve"> up to</w:t>
      </w:r>
      <w:r w:rsidRPr="20DD0609">
        <w:rPr>
          <w:rFonts w:eastAsia="Calibri" w:cs="Arial"/>
          <w:color w:val="000000" w:themeColor="text1"/>
          <w:lang w:val="en-GB"/>
        </w:rPr>
        <w:t xml:space="preserve"> £120m to the Amazon Fund</w:t>
      </w:r>
      <w:r>
        <w:rPr>
          <w:rFonts w:eastAsia="Calibri" w:cs="Arial"/>
          <w:color w:val="000000" w:themeColor="text1"/>
          <w:lang w:val="en-GB"/>
        </w:rPr>
        <w:t xml:space="preserve"> over five years from FY23/24 onwards, with up to £80m disbursed </w:t>
      </w:r>
      <w:r w:rsidRPr="20DD0609">
        <w:rPr>
          <w:rFonts w:eastAsia="Calibri" w:cs="Arial"/>
          <w:color w:val="000000" w:themeColor="text1"/>
          <w:lang w:val="en-GB"/>
        </w:rPr>
        <w:t xml:space="preserve">before the end of </w:t>
      </w:r>
      <w:r>
        <w:rPr>
          <w:rFonts w:eastAsia="Calibri" w:cs="Arial"/>
          <w:color w:val="000000" w:themeColor="text1"/>
          <w:lang w:val="en-GB"/>
        </w:rPr>
        <w:t xml:space="preserve">this SR in FY24/25 (Section 3.5 &amp; Annex Q). </w:t>
      </w:r>
      <w:r w:rsidRPr="00CE0625">
        <w:rPr>
          <w:rFonts w:eastAsia="Calibri" w:cs="Arial"/>
          <w:color w:val="000000" w:themeColor="text1"/>
          <w:lang w:val="en-GB"/>
        </w:rPr>
        <w:t xml:space="preserve">This option has a </w:t>
      </w:r>
      <w:r w:rsidR="003426DF">
        <w:rPr>
          <w:rFonts w:eastAsia="Calibri" w:cs="Arial"/>
          <w:color w:val="000000" w:themeColor="text1"/>
          <w:lang w:val="en-GB"/>
        </w:rPr>
        <w:t xml:space="preserve">higher </w:t>
      </w:r>
      <w:r w:rsidRPr="00CE0625">
        <w:rPr>
          <w:rFonts w:eastAsia="Calibri" w:cs="Arial"/>
          <w:color w:val="000000" w:themeColor="text1"/>
          <w:lang w:val="en-GB"/>
        </w:rPr>
        <w:t xml:space="preserve">Benefit Cost Ratio (BCR) of </w:t>
      </w:r>
      <w:r w:rsidR="0066498A" w:rsidRPr="00CE0625">
        <w:rPr>
          <w:rFonts w:eastAsia="Calibri" w:cs="Arial"/>
          <w:color w:val="000000" w:themeColor="text1"/>
        </w:rPr>
        <w:t>17.06</w:t>
      </w:r>
      <w:r w:rsidRPr="00CE0625">
        <w:rPr>
          <w:rFonts w:eastAsia="Calibri" w:cs="Arial"/>
          <w:color w:val="000000" w:themeColor="text1"/>
        </w:rPr>
        <w:t xml:space="preserve"> and Net Present Value (NPV) of £1.</w:t>
      </w:r>
      <w:r w:rsidR="00DB368C" w:rsidRPr="00CE0625">
        <w:rPr>
          <w:rFonts w:eastAsia="Calibri" w:cs="Arial"/>
          <w:color w:val="000000" w:themeColor="text1"/>
        </w:rPr>
        <w:t>3</w:t>
      </w:r>
      <w:r w:rsidRPr="00CE0625">
        <w:rPr>
          <w:rFonts w:eastAsia="Calibri" w:cs="Arial"/>
          <w:color w:val="000000" w:themeColor="text1"/>
        </w:rPr>
        <w:t xml:space="preserve">bn compared to a contribution of </w:t>
      </w:r>
      <w:r w:rsidR="00ED67FC">
        <w:rPr>
          <w:rFonts w:eastAsia="Calibri" w:cs="Arial"/>
          <w:color w:val="000000" w:themeColor="text1"/>
        </w:rPr>
        <w:t xml:space="preserve">only </w:t>
      </w:r>
      <w:r w:rsidRPr="00CE0625">
        <w:rPr>
          <w:rFonts w:eastAsia="Calibri" w:cs="Arial"/>
          <w:color w:val="000000" w:themeColor="text1"/>
        </w:rPr>
        <w:t>£80m by the end o</w:t>
      </w:r>
      <w:r w:rsidR="00ED67FC">
        <w:rPr>
          <w:rFonts w:eastAsia="Calibri" w:cs="Arial"/>
          <w:color w:val="000000" w:themeColor="text1"/>
        </w:rPr>
        <w:t>f FY</w:t>
      </w:r>
      <w:r w:rsidR="003426DF">
        <w:rPr>
          <w:rFonts w:eastAsia="Calibri" w:cs="Arial"/>
          <w:color w:val="000000" w:themeColor="text1"/>
        </w:rPr>
        <w:t>24/25</w:t>
      </w:r>
      <w:r w:rsidRPr="00CE0625">
        <w:rPr>
          <w:rFonts w:eastAsia="Calibri" w:cs="Arial"/>
          <w:color w:val="000000" w:themeColor="text1"/>
        </w:rPr>
        <w:t xml:space="preserve">, which has a BCR of </w:t>
      </w:r>
      <w:r w:rsidR="002B3D33" w:rsidRPr="00CE0625">
        <w:rPr>
          <w:rFonts w:eastAsia="Calibri" w:cs="Arial"/>
          <w:color w:val="000000" w:themeColor="text1"/>
        </w:rPr>
        <w:t>15.77</w:t>
      </w:r>
      <w:r w:rsidRPr="00CE0625">
        <w:rPr>
          <w:rFonts w:eastAsia="Calibri" w:cs="Arial"/>
          <w:color w:val="000000" w:themeColor="text1"/>
        </w:rPr>
        <w:t xml:space="preserve"> and a NPV of £</w:t>
      </w:r>
      <w:r w:rsidR="002B3D33" w:rsidRPr="00CE0625">
        <w:rPr>
          <w:rFonts w:eastAsia="Calibri" w:cs="Arial"/>
          <w:color w:val="000000" w:themeColor="text1"/>
        </w:rPr>
        <w:t>1.00</w:t>
      </w:r>
      <w:r w:rsidR="00E025DF" w:rsidRPr="00CE0625">
        <w:rPr>
          <w:rFonts w:eastAsia="Calibri" w:cs="Arial"/>
          <w:color w:val="000000" w:themeColor="text1"/>
        </w:rPr>
        <w:t>bn</w:t>
      </w:r>
      <w:r w:rsidRPr="00CE0625">
        <w:rPr>
          <w:rFonts w:eastAsia="Calibri" w:cs="Arial"/>
          <w:color w:val="000000" w:themeColor="text1"/>
        </w:rPr>
        <w:t>.</w:t>
      </w:r>
      <w:r>
        <w:rPr>
          <w:rFonts w:eastAsia="Calibri" w:cs="Arial"/>
          <w:color w:val="000000" w:themeColor="text1"/>
        </w:rPr>
        <w:t xml:space="preserve"> </w:t>
      </w:r>
      <w:bookmarkStart w:id="17" w:name="_Toc130907180"/>
      <w:bookmarkStart w:id="18" w:name="_Toc130907405"/>
      <w:r w:rsidR="006B2715">
        <w:rPr>
          <w:rFonts w:eastAsia="Calibri" w:cs="Arial"/>
          <w:color w:val="000000" w:themeColor="text1"/>
        </w:rPr>
        <w:t xml:space="preserve">A further contribution of up to £40m will be considered </w:t>
      </w:r>
      <w:r w:rsidR="00825C10">
        <w:rPr>
          <w:rFonts w:eastAsia="Calibri" w:cs="Arial"/>
          <w:color w:val="000000" w:themeColor="text1"/>
        </w:rPr>
        <w:t xml:space="preserve">in FY25/26, subject to the next SR </w:t>
      </w:r>
      <w:r w:rsidR="00FA2C1B">
        <w:rPr>
          <w:rFonts w:eastAsia="Calibri" w:cs="Arial"/>
          <w:color w:val="000000" w:themeColor="text1"/>
        </w:rPr>
        <w:t xml:space="preserve">and </w:t>
      </w:r>
      <w:r w:rsidR="00825C10">
        <w:rPr>
          <w:rFonts w:eastAsia="Calibri" w:cs="Arial"/>
          <w:color w:val="000000" w:themeColor="text1"/>
        </w:rPr>
        <w:t>satisfactory performance of the AF</w:t>
      </w:r>
      <w:r w:rsidR="00FA2C1B">
        <w:rPr>
          <w:rFonts w:eastAsia="Calibri" w:cs="Arial"/>
          <w:color w:val="000000" w:themeColor="text1"/>
        </w:rPr>
        <w:t>.</w:t>
      </w:r>
      <w:r w:rsidR="00825C10">
        <w:rPr>
          <w:rFonts w:eastAsia="Calibri" w:cs="Arial"/>
          <w:color w:val="000000" w:themeColor="text1"/>
        </w:rPr>
        <w:t xml:space="preserve"> </w:t>
      </w:r>
    </w:p>
    <w:p w14:paraId="46A8EBEC" w14:textId="786AB414" w:rsidR="00501B14" w:rsidRDefault="424A6D4A" w:rsidP="00F80049">
      <w:pPr>
        <w:widowControl w:val="0"/>
        <w:spacing w:line="240" w:lineRule="auto"/>
        <w:jc w:val="both"/>
        <w:rPr>
          <w:rFonts w:eastAsia="Calibri" w:cs="Arial"/>
          <w:color w:val="000000" w:themeColor="text1"/>
        </w:rPr>
      </w:pPr>
      <w:r w:rsidRPr="44F1CAE1">
        <w:rPr>
          <w:rFonts w:eastAsia="Calibri" w:cs="Arial"/>
          <w:color w:val="000000" w:themeColor="text1"/>
        </w:rPr>
        <w:t xml:space="preserve">Our </w:t>
      </w:r>
      <w:proofErr w:type="gramStart"/>
      <w:r w:rsidRPr="44F1CAE1">
        <w:rPr>
          <w:rFonts w:eastAsia="Calibri" w:cs="Arial"/>
          <w:color w:val="000000" w:themeColor="text1"/>
        </w:rPr>
        <w:t>analyses confirm</w:t>
      </w:r>
      <w:proofErr w:type="gramEnd"/>
      <w:r w:rsidRPr="44F1CAE1">
        <w:rPr>
          <w:rFonts w:eastAsia="Calibri" w:cs="Arial"/>
          <w:color w:val="000000" w:themeColor="text1"/>
        </w:rPr>
        <w:t xml:space="preserve"> that</w:t>
      </w:r>
      <w:r w:rsidR="21A840F6" w:rsidRPr="44F1CAE1">
        <w:rPr>
          <w:rFonts w:eastAsia="Calibri" w:cs="Arial"/>
          <w:color w:val="000000" w:themeColor="text1"/>
        </w:rPr>
        <w:t xml:space="preserve"> </w:t>
      </w:r>
      <w:r w:rsidR="59F74366" w:rsidRPr="44F1CAE1">
        <w:rPr>
          <w:rFonts w:eastAsia="Calibri" w:cs="Arial"/>
          <w:color w:val="000000" w:themeColor="text1"/>
        </w:rPr>
        <w:t>£</w:t>
      </w:r>
      <w:r w:rsidR="34F55AE4" w:rsidRPr="44F1CAE1">
        <w:rPr>
          <w:rFonts w:eastAsia="Calibri" w:cs="Arial"/>
          <w:color w:val="000000" w:themeColor="text1"/>
        </w:rPr>
        <w:t>80m-</w:t>
      </w:r>
      <w:r w:rsidR="59F74366" w:rsidRPr="44F1CAE1">
        <w:rPr>
          <w:rFonts w:eastAsia="Calibri" w:cs="Arial"/>
          <w:color w:val="000000" w:themeColor="text1"/>
        </w:rPr>
        <w:t xml:space="preserve">120m </w:t>
      </w:r>
      <w:r w:rsidR="13E089F4" w:rsidRPr="44F1CAE1">
        <w:rPr>
          <w:rFonts w:eastAsia="Calibri" w:cs="Arial"/>
          <w:color w:val="000000" w:themeColor="text1"/>
        </w:rPr>
        <w:t xml:space="preserve">is the </w:t>
      </w:r>
      <w:r w:rsidR="71A41B4A" w:rsidRPr="44F1CAE1">
        <w:rPr>
          <w:rFonts w:eastAsia="Calibri" w:cs="Arial"/>
          <w:color w:val="000000" w:themeColor="text1"/>
        </w:rPr>
        <w:t xml:space="preserve">optimal </w:t>
      </w:r>
      <w:r w:rsidR="13E089F4" w:rsidRPr="44F1CAE1">
        <w:rPr>
          <w:rFonts w:eastAsia="Calibri" w:cs="Arial"/>
          <w:color w:val="000000" w:themeColor="text1"/>
        </w:rPr>
        <w:t>range</w:t>
      </w:r>
      <w:r w:rsidR="34F55AE4" w:rsidRPr="44F1CAE1">
        <w:rPr>
          <w:rFonts w:eastAsia="Calibri" w:cs="Arial"/>
          <w:color w:val="000000" w:themeColor="text1"/>
        </w:rPr>
        <w:t xml:space="preserve"> for a UK contribution as</w:t>
      </w:r>
      <w:r w:rsidR="5B9BF49D" w:rsidRPr="44F1CAE1">
        <w:rPr>
          <w:rFonts w:eastAsia="Calibri" w:cs="Arial"/>
          <w:color w:val="000000" w:themeColor="text1"/>
        </w:rPr>
        <w:t xml:space="preserve"> this amount </w:t>
      </w:r>
      <w:r w:rsidR="13E089F4" w:rsidRPr="44F1CAE1">
        <w:rPr>
          <w:rFonts w:eastAsia="Calibri" w:cs="Arial"/>
          <w:color w:val="000000" w:themeColor="text1"/>
        </w:rPr>
        <w:t xml:space="preserve">is </w:t>
      </w:r>
      <w:r w:rsidR="71A41B4A" w:rsidRPr="44F1CAE1">
        <w:rPr>
          <w:rFonts w:eastAsia="Calibri" w:cs="Arial"/>
          <w:color w:val="000000" w:themeColor="text1"/>
        </w:rPr>
        <w:t>large enough to have real impact</w:t>
      </w:r>
      <w:r w:rsidR="1FA8C341" w:rsidRPr="44F1CAE1">
        <w:rPr>
          <w:rFonts w:eastAsia="Calibri" w:cs="Arial"/>
          <w:color w:val="000000" w:themeColor="text1"/>
        </w:rPr>
        <w:t xml:space="preserve">. </w:t>
      </w:r>
      <w:r w:rsidR="2F80D3C9" w:rsidRPr="44F1CAE1">
        <w:rPr>
          <w:rFonts w:eastAsia="Calibri" w:cs="Arial"/>
          <w:color w:val="000000" w:themeColor="text1"/>
        </w:rPr>
        <w:t xml:space="preserve">It </w:t>
      </w:r>
      <w:r w:rsidR="1FA8C341" w:rsidRPr="44F1CAE1">
        <w:rPr>
          <w:rFonts w:eastAsia="Calibri" w:cs="Arial"/>
          <w:color w:val="000000" w:themeColor="text1"/>
        </w:rPr>
        <w:t>also has s</w:t>
      </w:r>
      <w:r w:rsidR="4A330AD6" w:rsidRPr="44F1CAE1">
        <w:rPr>
          <w:rFonts w:eastAsia="Calibri" w:cs="Arial"/>
          <w:color w:val="000000" w:themeColor="text1"/>
        </w:rPr>
        <w:t>ymbolic and strategic value</w:t>
      </w:r>
      <w:r w:rsidR="2F80D3C9" w:rsidRPr="44F1CAE1">
        <w:rPr>
          <w:rFonts w:eastAsia="Calibri" w:cs="Arial"/>
          <w:color w:val="000000" w:themeColor="text1"/>
        </w:rPr>
        <w:t xml:space="preserve"> due to the timing of the PM’s announcement and </w:t>
      </w:r>
      <w:r w:rsidR="7252AA76" w:rsidRPr="44F1CAE1">
        <w:rPr>
          <w:rFonts w:eastAsia="Calibri" w:cs="Arial"/>
          <w:color w:val="000000" w:themeColor="text1"/>
        </w:rPr>
        <w:t xml:space="preserve">of </w:t>
      </w:r>
      <w:r w:rsidR="2F80D3C9" w:rsidRPr="44F1CAE1">
        <w:rPr>
          <w:rFonts w:eastAsia="Calibri" w:cs="Arial"/>
          <w:color w:val="000000" w:themeColor="text1"/>
        </w:rPr>
        <w:t>our</w:t>
      </w:r>
      <w:r w:rsidR="7252AA76" w:rsidRPr="44F1CAE1">
        <w:rPr>
          <w:rFonts w:eastAsia="Calibri" w:cs="Arial"/>
          <w:color w:val="000000" w:themeColor="text1"/>
        </w:rPr>
        <w:t xml:space="preserve"> </w:t>
      </w:r>
      <w:r w:rsidR="2F80D3C9" w:rsidRPr="44F1CAE1">
        <w:rPr>
          <w:rFonts w:eastAsia="Calibri" w:cs="Arial"/>
          <w:color w:val="000000" w:themeColor="text1"/>
        </w:rPr>
        <w:t>contribution</w:t>
      </w:r>
      <w:r w:rsidR="71A41B4A" w:rsidRPr="44F1CAE1">
        <w:rPr>
          <w:rFonts w:eastAsia="Calibri" w:cs="Arial"/>
          <w:color w:val="000000" w:themeColor="text1"/>
        </w:rPr>
        <w:t xml:space="preserve">. </w:t>
      </w:r>
      <w:r w:rsidR="6327B787" w:rsidRPr="44F1CAE1">
        <w:rPr>
          <w:rFonts w:eastAsia="Calibri" w:cs="Arial"/>
          <w:color w:val="000000" w:themeColor="text1"/>
        </w:rPr>
        <w:t>While othe</w:t>
      </w:r>
      <w:r w:rsidR="68F019F2" w:rsidRPr="44F1CAE1">
        <w:rPr>
          <w:rFonts w:eastAsia="Calibri" w:cs="Arial"/>
          <w:color w:val="000000" w:themeColor="text1"/>
        </w:rPr>
        <w:t>r countries have pledged support to the AF in 2023</w:t>
      </w:r>
      <w:r w:rsidR="71FCB02B" w:rsidRPr="44F1CAE1">
        <w:rPr>
          <w:rFonts w:eastAsia="Calibri" w:cs="Arial"/>
          <w:color w:val="000000" w:themeColor="text1"/>
        </w:rPr>
        <w:t xml:space="preserve"> </w:t>
      </w:r>
      <w:r w:rsidR="68F019F2" w:rsidRPr="44F1CAE1">
        <w:rPr>
          <w:rFonts w:eastAsia="Calibri" w:cs="Arial"/>
          <w:color w:val="000000" w:themeColor="text1"/>
        </w:rPr>
        <w:t>(see Table 1)</w:t>
      </w:r>
      <w:r w:rsidR="0934A441" w:rsidRPr="44F1CAE1">
        <w:rPr>
          <w:rFonts w:eastAsia="Calibri" w:cs="Arial"/>
          <w:color w:val="000000" w:themeColor="text1"/>
        </w:rPr>
        <w:t xml:space="preserve">, </w:t>
      </w:r>
      <w:r w:rsidR="68F019F2" w:rsidRPr="44F1CAE1">
        <w:rPr>
          <w:rFonts w:eastAsia="Calibri" w:cs="Arial"/>
          <w:color w:val="000000" w:themeColor="text1"/>
        </w:rPr>
        <w:t>our</w:t>
      </w:r>
      <w:r w:rsidR="1C203D5F" w:rsidRPr="44F1CAE1">
        <w:rPr>
          <w:rFonts w:eastAsia="Calibri" w:cs="Arial"/>
          <w:color w:val="000000" w:themeColor="text1"/>
        </w:rPr>
        <w:t xml:space="preserve"> contribution if approved by PIC </w:t>
      </w:r>
      <w:r w:rsidR="06A970BB" w:rsidRPr="44F1CAE1">
        <w:rPr>
          <w:rFonts w:eastAsia="Calibri" w:cs="Arial"/>
          <w:color w:val="000000" w:themeColor="text1"/>
        </w:rPr>
        <w:t xml:space="preserve">will be the first new </w:t>
      </w:r>
      <w:r w:rsidR="2F80D3C9" w:rsidRPr="44F1CAE1">
        <w:rPr>
          <w:rFonts w:eastAsia="Calibri" w:cs="Arial"/>
          <w:color w:val="000000" w:themeColor="text1"/>
        </w:rPr>
        <w:t xml:space="preserve">actual </w:t>
      </w:r>
      <w:r w:rsidR="06A970BB" w:rsidRPr="44F1CAE1">
        <w:rPr>
          <w:rFonts w:eastAsia="Calibri" w:cs="Arial"/>
          <w:color w:val="000000" w:themeColor="text1"/>
        </w:rPr>
        <w:t xml:space="preserve">contribution </w:t>
      </w:r>
      <w:r w:rsidR="66E8D164" w:rsidRPr="44F1CAE1">
        <w:rPr>
          <w:rFonts w:eastAsia="Calibri" w:cs="Arial"/>
          <w:color w:val="000000" w:themeColor="text1"/>
        </w:rPr>
        <w:t>since President Lula took office and reactivated the A</w:t>
      </w:r>
      <w:r w:rsidR="4AB388D6" w:rsidRPr="44F1CAE1">
        <w:rPr>
          <w:rFonts w:eastAsia="Calibri" w:cs="Arial"/>
          <w:color w:val="000000" w:themeColor="text1"/>
        </w:rPr>
        <w:t xml:space="preserve">F. </w:t>
      </w:r>
      <w:r w:rsidR="22ED2253" w:rsidRPr="44F1CAE1">
        <w:rPr>
          <w:rFonts w:eastAsia="Calibri" w:cs="Arial"/>
          <w:color w:val="000000" w:themeColor="text1"/>
        </w:rPr>
        <w:t xml:space="preserve">Our funds will be an important source of finance to the AF in the near-term as </w:t>
      </w:r>
      <w:r w:rsidR="58628D81" w:rsidRPr="44F1CAE1">
        <w:rPr>
          <w:rFonts w:eastAsia="Calibri" w:cs="Arial"/>
          <w:color w:val="000000" w:themeColor="text1"/>
        </w:rPr>
        <w:t xml:space="preserve">we </w:t>
      </w:r>
      <w:r w:rsidR="4467F721" w:rsidRPr="44F1CAE1">
        <w:rPr>
          <w:rFonts w:eastAsia="Calibri" w:cs="Arial"/>
          <w:color w:val="000000" w:themeColor="text1"/>
        </w:rPr>
        <w:t>will</w:t>
      </w:r>
      <w:r w:rsidR="2BB19690" w:rsidRPr="44F1CAE1">
        <w:rPr>
          <w:rFonts w:eastAsia="Calibri" w:cs="Arial"/>
          <w:color w:val="000000" w:themeColor="text1"/>
        </w:rPr>
        <w:t xml:space="preserve"> use</w:t>
      </w:r>
      <w:r w:rsidR="58628D81" w:rsidRPr="44F1CAE1">
        <w:rPr>
          <w:rFonts w:eastAsia="Calibri" w:cs="Arial"/>
          <w:color w:val="000000" w:themeColor="text1"/>
        </w:rPr>
        <w:t xml:space="preserve"> some </w:t>
      </w:r>
      <w:r w:rsidR="394EB090" w:rsidRPr="44F1CAE1">
        <w:rPr>
          <w:rFonts w:eastAsia="Calibri" w:cs="Arial"/>
          <w:color w:val="000000" w:themeColor="text1"/>
        </w:rPr>
        <w:t xml:space="preserve">of our </w:t>
      </w:r>
      <w:r w:rsidR="58628D81" w:rsidRPr="44F1CAE1">
        <w:rPr>
          <w:rFonts w:eastAsia="Calibri" w:cs="Arial"/>
          <w:color w:val="000000" w:themeColor="text1"/>
        </w:rPr>
        <w:t>fund</w:t>
      </w:r>
      <w:r w:rsidR="01C6C059" w:rsidRPr="44F1CAE1">
        <w:rPr>
          <w:rFonts w:eastAsia="Calibri" w:cs="Arial"/>
          <w:color w:val="000000" w:themeColor="text1"/>
        </w:rPr>
        <w:t>ing</w:t>
      </w:r>
      <w:r w:rsidR="58628D81" w:rsidRPr="44F1CAE1">
        <w:rPr>
          <w:rFonts w:eastAsia="Calibri" w:cs="Arial"/>
          <w:color w:val="000000" w:themeColor="text1"/>
        </w:rPr>
        <w:t xml:space="preserve"> </w:t>
      </w:r>
      <w:r w:rsidR="394EB090" w:rsidRPr="44F1CAE1">
        <w:rPr>
          <w:rFonts w:eastAsia="Calibri" w:cs="Arial"/>
          <w:color w:val="000000" w:themeColor="text1"/>
        </w:rPr>
        <w:t xml:space="preserve">to pay </w:t>
      </w:r>
      <w:r w:rsidR="58628D81" w:rsidRPr="44F1CAE1">
        <w:rPr>
          <w:rFonts w:eastAsia="Calibri" w:cs="Arial"/>
          <w:color w:val="000000" w:themeColor="text1"/>
        </w:rPr>
        <w:t>for earlier results (emissions reductions)</w:t>
      </w:r>
      <w:r w:rsidR="20C0B4E2" w:rsidRPr="44F1CAE1">
        <w:rPr>
          <w:rFonts w:eastAsia="Calibri" w:cs="Arial"/>
          <w:color w:val="000000" w:themeColor="text1"/>
        </w:rPr>
        <w:t xml:space="preserve">. </w:t>
      </w:r>
      <w:r w:rsidR="2AB92D6E" w:rsidRPr="44F1CAE1">
        <w:rPr>
          <w:rFonts w:eastAsia="Calibri" w:cs="Arial"/>
          <w:color w:val="000000" w:themeColor="text1"/>
        </w:rPr>
        <w:t>Brazil is unlikely to have sufficient new emissions reductions from controlling deforestation until 2025 or more likely 2026 due to recent high deforestation rates</w:t>
      </w:r>
      <w:r w:rsidR="245D45B9" w:rsidRPr="44F1CAE1">
        <w:rPr>
          <w:rFonts w:eastAsia="Calibri" w:cs="Arial"/>
          <w:color w:val="000000" w:themeColor="text1"/>
        </w:rPr>
        <w:t xml:space="preserve"> (Section 2.1.2). </w:t>
      </w:r>
      <w:r w:rsidR="20C0B4E2" w:rsidRPr="44F1CAE1">
        <w:rPr>
          <w:rFonts w:eastAsia="Calibri" w:cs="Arial"/>
          <w:color w:val="000000" w:themeColor="text1"/>
        </w:rPr>
        <w:t>Thus, o</w:t>
      </w:r>
      <w:r w:rsidR="046E2722" w:rsidRPr="44F1CAE1">
        <w:rPr>
          <w:rFonts w:eastAsia="Calibri" w:cs="Arial"/>
          <w:color w:val="000000" w:themeColor="text1"/>
        </w:rPr>
        <w:t xml:space="preserve">ur contribution </w:t>
      </w:r>
      <w:r w:rsidR="2BB19690" w:rsidRPr="44F1CAE1">
        <w:rPr>
          <w:rFonts w:eastAsia="Calibri" w:cs="Arial"/>
          <w:color w:val="000000" w:themeColor="text1"/>
        </w:rPr>
        <w:t xml:space="preserve">will </w:t>
      </w:r>
      <w:r w:rsidR="056F90CC" w:rsidRPr="44F1CAE1">
        <w:rPr>
          <w:rFonts w:eastAsia="Calibri" w:cs="Arial"/>
          <w:color w:val="000000" w:themeColor="text1"/>
        </w:rPr>
        <w:t xml:space="preserve">fill a potential financing gap </w:t>
      </w:r>
      <w:proofErr w:type="gramStart"/>
      <w:r w:rsidR="056F90CC" w:rsidRPr="44F1CAE1">
        <w:rPr>
          <w:rFonts w:eastAsia="Calibri" w:cs="Arial"/>
          <w:color w:val="000000" w:themeColor="text1"/>
        </w:rPr>
        <w:t>and also</w:t>
      </w:r>
      <w:proofErr w:type="gramEnd"/>
      <w:r w:rsidR="056F90CC" w:rsidRPr="44F1CAE1">
        <w:rPr>
          <w:rFonts w:eastAsia="Calibri" w:cs="Arial"/>
          <w:color w:val="000000" w:themeColor="text1"/>
        </w:rPr>
        <w:t xml:space="preserve"> </w:t>
      </w:r>
      <w:r w:rsidR="2BB19690" w:rsidRPr="44F1CAE1">
        <w:rPr>
          <w:rFonts w:eastAsia="Calibri" w:cs="Arial"/>
          <w:color w:val="000000" w:themeColor="text1"/>
        </w:rPr>
        <w:t>help</w:t>
      </w:r>
      <w:r w:rsidR="046E2722" w:rsidRPr="44F1CAE1">
        <w:rPr>
          <w:rFonts w:eastAsia="Calibri" w:cs="Arial"/>
          <w:color w:val="000000" w:themeColor="text1"/>
        </w:rPr>
        <w:t xml:space="preserve"> </w:t>
      </w:r>
      <w:r w:rsidR="696A2AA8" w:rsidRPr="44F1CAE1">
        <w:rPr>
          <w:rFonts w:eastAsia="Calibri" w:cs="Arial"/>
          <w:color w:val="000000" w:themeColor="text1"/>
        </w:rPr>
        <w:t xml:space="preserve">drive </w:t>
      </w:r>
      <w:r w:rsidR="4122C6D4" w:rsidRPr="44F1CAE1">
        <w:rPr>
          <w:rFonts w:eastAsia="Calibri" w:cs="Arial"/>
          <w:color w:val="000000" w:themeColor="text1"/>
        </w:rPr>
        <w:t xml:space="preserve">the </w:t>
      </w:r>
      <w:r w:rsidR="696A2AA8" w:rsidRPr="44F1CAE1">
        <w:rPr>
          <w:rFonts w:eastAsia="Calibri" w:cs="Arial"/>
          <w:color w:val="000000" w:themeColor="text1"/>
        </w:rPr>
        <w:t xml:space="preserve">generation of future emissions reductions </w:t>
      </w:r>
      <w:r w:rsidR="774BDAF4" w:rsidRPr="44F1CAE1">
        <w:rPr>
          <w:rFonts w:eastAsia="Calibri" w:cs="Arial"/>
          <w:color w:val="000000" w:themeColor="text1"/>
        </w:rPr>
        <w:t>creat</w:t>
      </w:r>
      <w:r w:rsidR="6008AA70" w:rsidRPr="44F1CAE1">
        <w:rPr>
          <w:rFonts w:eastAsia="Calibri" w:cs="Arial"/>
          <w:color w:val="000000" w:themeColor="text1"/>
        </w:rPr>
        <w:t>ing</w:t>
      </w:r>
      <w:r w:rsidR="774BDAF4" w:rsidRPr="44F1CAE1">
        <w:rPr>
          <w:rFonts w:eastAsia="Calibri" w:cs="Arial"/>
          <w:color w:val="000000" w:themeColor="text1"/>
        </w:rPr>
        <w:t xml:space="preserve"> </w:t>
      </w:r>
      <w:r w:rsidR="63E2229F" w:rsidRPr="44F1CAE1">
        <w:rPr>
          <w:rFonts w:eastAsia="Calibri" w:cs="Arial"/>
          <w:color w:val="000000" w:themeColor="text1"/>
        </w:rPr>
        <w:t xml:space="preserve">additional </w:t>
      </w:r>
      <w:r w:rsidR="774BDAF4" w:rsidRPr="44F1CAE1">
        <w:rPr>
          <w:rFonts w:eastAsia="Calibri" w:cs="Arial"/>
          <w:color w:val="000000" w:themeColor="text1"/>
        </w:rPr>
        <w:t>value</w:t>
      </w:r>
      <w:r w:rsidR="63E2229F" w:rsidRPr="44F1CAE1">
        <w:rPr>
          <w:rFonts w:eastAsia="Calibri" w:cs="Arial"/>
          <w:color w:val="000000" w:themeColor="text1"/>
        </w:rPr>
        <w:t>.</w:t>
      </w:r>
    </w:p>
    <w:p w14:paraId="58A4DD02" w14:textId="09B6D8D4" w:rsidR="001608F8" w:rsidRDefault="2E033714" w:rsidP="006C376A">
      <w:pPr>
        <w:pStyle w:val="Heading2"/>
      </w:pPr>
      <w:bookmarkStart w:id="19" w:name="_Toc145033828"/>
      <w:r w:rsidRPr="00AF53E3">
        <w:t>1.</w:t>
      </w:r>
      <w:r w:rsidR="00645845">
        <w:t>7</w:t>
      </w:r>
      <w:r w:rsidRPr="00AF53E3">
        <w:t xml:space="preserve"> </w:t>
      </w:r>
      <w:r w:rsidR="007E5B8B">
        <w:t>Commercial Issues</w:t>
      </w:r>
      <w:bookmarkEnd w:id="19"/>
    </w:p>
    <w:p w14:paraId="2DA5D0BF" w14:textId="274755B7" w:rsidR="00D755AA" w:rsidRPr="00D755AA" w:rsidRDefault="0E86DAA4" w:rsidP="00C42BF0">
      <w:pPr>
        <w:widowControl w:val="0"/>
        <w:spacing w:line="240" w:lineRule="auto"/>
        <w:jc w:val="both"/>
      </w:pPr>
      <w:r>
        <w:t>W</w:t>
      </w:r>
      <w:r w:rsidR="3E64AD14">
        <w:t>e propose a direct award of grant funding to BNDES for the AF multi-donor trust fund</w:t>
      </w:r>
      <w:r w:rsidR="10BAEF79">
        <w:t xml:space="preserve"> through an agreement negotiated between DESNZ ICF</w:t>
      </w:r>
      <w:r w:rsidR="52AA3356">
        <w:t xml:space="preserve"> and </w:t>
      </w:r>
      <w:r w:rsidR="10BAEF79">
        <w:t>BNDES</w:t>
      </w:r>
      <w:r w:rsidR="12E47F92">
        <w:t xml:space="preserve">, with advice from commercial and legal specialists </w:t>
      </w:r>
      <w:r w:rsidR="26F502AD">
        <w:t>(</w:t>
      </w:r>
      <w:r w:rsidR="398FEC9B">
        <w:t xml:space="preserve">including </w:t>
      </w:r>
      <w:r w:rsidR="236D88D8">
        <w:t xml:space="preserve">our </w:t>
      </w:r>
      <w:r w:rsidR="26F502AD">
        <w:t xml:space="preserve">external specialists law firm TLT </w:t>
      </w:r>
      <w:r w:rsidR="398FEC9B">
        <w:t>LLP</w:t>
      </w:r>
      <w:r w:rsidR="26F502AD">
        <w:t xml:space="preserve">) </w:t>
      </w:r>
      <w:r w:rsidR="12E47F92">
        <w:t>as required</w:t>
      </w:r>
      <w:r w:rsidR="10BAEF79">
        <w:t xml:space="preserve">. </w:t>
      </w:r>
      <w:r w:rsidR="329D7EB5">
        <w:t>We aim</w:t>
      </w:r>
      <w:r w:rsidR="10BAEF79">
        <w:t xml:space="preserve"> to </w:t>
      </w:r>
      <w:r w:rsidR="329D7EB5">
        <w:t xml:space="preserve">finalise </w:t>
      </w:r>
      <w:r w:rsidR="211586BD">
        <w:t xml:space="preserve">the </w:t>
      </w:r>
      <w:r w:rsidRPr="00DFF2F2">
        <w:rPr>
          <w:rStyle w:val="normaltextrun"/>
          <w:rFonts w:cs="Arial"/>
        </w:rPr>
        <w:t>agreement before COP28 in December 2023.  We will</w:t>
      </w:r>
      <w:r w:rsidR="2F40AE46" w:rsidRPr="00DFF2F2">
        <w:rPr>
          <w:rStyle w:val="normaltextrun"/>
          <w:rFonts w:cs="Arial"/>
        </w:rPr>
        <w:t xml:space="preserve"> continue to engage with the Commercial PIC Keyholder and </w:t>
      </w:r>
      <w:r w:rsidR="739BEBC7" w:rsidRPr="00DFF2F2">
        <w:rPr>
          <w:rStyle w:val="normaltextrun"/>
          <w:rFonts w:cs="Arial"/>
        </w:rPr>
        <w:t xml:space="preserve">update </w:t>
      </w:r>
      <w:r w:rsidRPr="00DFF2F2">
        <w:rPr>
          <w:rStyle w:val="normaltextrun"/>
          <w:rFonts w:cs="Arial"/>
        </w:rPr>
        <w:t xml:space="preserve">PIC on the </w:t>
      </w:r>
      <w:r w:rsidR="58B5DC02" w:rsidRPr="00DFF2F2">
        <w:rPr>
          <w:rStyle w:val="normaltextrun"/>
          <w:rFonts w:cs="Arial"/>
        </w:rPr>
        <w:t xml:space="preserve">status of </w:t>
      </w:r>
      <w:r w:rsidRPr="00DFF2F2">
        <w:rPr>
          <w:rStyle w:val="normaltextrun"/>
          <w:rFonts w:cs="Arial"/>
        </w:rPr>
        <w:t>agreement negotiations and</w:t>
      </w:r>
      <w:r w:rsidR="10DF4915" w:rsidRPr="00DFF2F2">
        <w:rPr>
          <w:rStyle w:val="normaltextrun"/>
          <w:rFonts w:cs="Arial"/>
        </w:rPr>
        <w:t xml:space="preserve"> our key priorities </w:t>
      </w:r>
      <w:proofErr w:type="gramStart"/>
      <w:r w:rsidR="10DF4915" w:rsidRPr="00DFF2F2">
        <w:rPr>
          <w:rStyle w:val="normaltextrun"/>
          <w:rFonts w:cs="Arial"/>
        </w:rPr>
        <w:t>and also</w:t>
      </w:r>
      <w:proofErr w:type="gramEnd"/>
      <w:r w:rsidR="10DF4915" w:rsidRPr="00DFF2F2">
        <w:rPr>
          <w:rStyle w:val="normaltextrun"/>
          <w:rFonts w:cs="Arial"/>
        </w:rPr>
        <w:t xml:space="preserve"> share </w:t>
      </w:r>
      <w:r w:rsidRPr="00DFF2F2">
        <w:rPr>
          <w:rStyle w:val="normaltextrun"/>
          <w:rFonts w:cs="Arial"/>
        </w:rPr>
        <w:t>an</w:t>
      </w:r>
      <w:r w:rsidR="4E7DFEB8" w:rsidRPr="00DFF2F2">
        <w:rPr>
          <w:rStyle w:val="normaltextrun"/>
          <w:rFonts w:cs="Arial"/>
        </w:rPr>
        <w:t xml:space="preserve"> updated</w:t>
      </w:r>
      <w:r w:rsidRPr="00DFF2F2">
        <w:rPr>
          <w:rStyle w:val="normaltextrun"/>
          <w:rFonts w:cs="Arial"/>
        </w:rPr>
        <w:t xml:space="preserve"> indicative timeline</w:t>
      </w:r>
      <w:r w:rsidR="78F8CE7F" w:rsidRPr="00DFF2F2">
        <w:rPr>
          <w:rStyle w:val="normaltextrun"/>
          <w:rFonts w:cs="Arial"/>
        </w:rPr>
        <w:t xml:space="preserve"> before</w:t>
      </w:r>
      <w:r w:rsidRPr="00DFF2F2">
        <w:rPr>
          <w:rStyle w:val="normaltextrun"/>
          <w:rFonts w:cs="Arial"/>
        </w:rPr>
        <w:t xml:space="preserve"> the PIC meeting </w:t>
      </w:r>
      <w:r w:rsidR="78F8CE7F" w:rsidRPr="00DFF2F2">
        <w:rPr>
          <w:rStyle w:val="normaltextrun"/>
          <w:rFonts w:cs="Arial"/>
        </w:rPr>
        <w:t>on 21</w:t>
      </w:r>
      <w:r w:rsidR="78F8CE7F" w:rsidRPr="00DFF2F2">
        <w:rPr>
          <w:rStyle w:val="normaltextrun"/>
          <w:rFonts w:cs="Arial"/>
          <w:vertAlign w:val="superscript"/>
        </w:rPr>
        <w:t>st</w:t>
      </w:r>
      <w:r w:rsidR="78F8CE7F" w:rsidRPr="00DFF2F2">
        <w:rPr>
          <w:rStyle w:val="normaltextrun"/>
          <w:rFonts w:cs="Arial"/>
        </w:rPr>
        <w:t xml:space="preserve"> September. </w:t>
      </w:r>
      <w:r w:rsidR="062A20E7">
        <w:t xml:space="preserve">The final draft of the agreement will be subject to approval by the PIC Commercial </w:t>
      </w:r>
      <w:proofErr w:type="gramStart"/>
      <w:r w:rsidR="062A20E7">
        <w:t>Board member</w:t>
      </w:r>
      <w:proofErr w:type="gramEnd"/>
      <w:r w:rsidR="4C4EA00B">
        <w:t xml:space="preserve"> </w:t>
      </w:r>
      <w:r w:rsidR="281026F3">
        <w:t xml:space="preserve">before completion for signing </w:t>
      </w:r>
      <w:r w:rsidR="2241DAE5" w:rsidRPr="00DFF2F2">
        <w:rPr>
          <w:rStyle w:val="normaltextrun"/>
          <w:rFonts w:cs="Arial"/>
        </w:rPr>
        <w:t>(see Section 1.2)</w:t>
      </w:r>
      <w:r w:rsidR="28516BE5" w:rsidRPr="00DFF2F2">
        <w:rPr>
          <w:rStyle w:val="normaltextrun"/>
          <w:rFonts w:cs="Arial"/>
        </w:rPr>
        <w:t xml:space="preserve">. </w:t>
      </w:r>
    </w:p>
    <w:p w14:paraId="4015F4F0" w14:textId="4A7C91CD" w:rsidR="007E5B8B" w:rsidRPr="007E5B8B" w:rsidRDefault="007E5B8B" w:rsidP="006C376A">
      <w:pPr>
        <w:pStyle w:val="Heading2"/>
      </w:pPr>
      <w:bookmarkStart w:id="20" w:name="_Toc145033829"/>
      <w:r>
        <w:t>1.</w:t>
      </w:r>
      <w:r w:rsidR="00645845">
        <w:t>8</w:t>
      </w:r>
      <w:r>
        <w:t xml:space="preserve"> </w:t>
      </w:r>
      <w:r w:rsidR="007A7C0F">
        <w:tab/>
      </w:r>
      <w:r>
        <w:t>Financial Issues</w:t>
      </w:r>
      <w:bookmarkEnd w:id="20"/>
    </w:p>
    <w:p w14:paraId="2AD098FC" w14:textId="318EFBC9" w:rsidR="00B770BF" w:rsidRDefault="00946041" w:rsidP="00C42BF0">
      <w:pPr>
        <w:widowControl w:val="0"/>
        <w:spacing w:after="0" w:line="240" w:lineRule="auto"/>
        <w:jc w:val="both"/>
        <w:rPr>
          <w:rFonts w:eastAsia="Calibri" w:cs="Arial"/>
          <w:color w:val="000000" w:themeColor="text1"/>
          <w:lang w:val="en-GB"/>
        </w:rPr>
      </w:pPr>
      <w:proofErr w:type="gramStart"/>
      <w:r w:rsidRPr="00946041">
        <w:rPr>
          <w:rFonts w:eastAsia="Calibri" w:cs="Arial"/>
          <w:color w:val="000000" w:themeColor="text1"/>
        </w:rPr>
        <w:t>The majority of</w:t>
      </w:r>
      <w:proofErr w:type="gramEnd"/>
      <w:r w:rsidRPr="00946041">
        <w:rPr>
          <w:rFonts w:eastAsia="Calibri" w:cs="Arial"/>
          <w:color w:val="000000" w:themeColor="text1"/>
        </w:rPr>
        <w:t xml:space="preserve"> the UK disbursements will be made in installments through P</w:t>
      </w:r>
      <w:r>
        <w:rPr>
          <w:rFonts w:eastAsia="Calibri" w:cs="Arial"/>
          <w:color w:val="000000" w:themeColor="text1"/>
        </w:rPr>
        <w:t>romissory</w:t>
      </w:r>
      <w:r w:rsidR="004C341C">
        <w:rPr>
          <w:rFonts w:eastAsia="Calibri" w:cs="Arial"/>
          <w:color w:val="000000" w:themeColor="text1"/>
        </w:rPr>
        <w:t xml:space="preserve"> Notes, which </w:t>
      </w:r>
      <w:r w:rsidRPr="00946041">
        <w:rPr>
          <w:rFonts w:eastAsia="Calibri" w:cs="Arial"/>
          <w:color w:val="000000" w:themeColor="text1"/>
        </w:rPr>
        <w:t xml:space="preserve">will be laid across multiple years and at least two SRs. The payment mechanism for TA (up to £3.5 million) and MEL (up to £1.5m) </w:t>
      </w:r>
      <w:r w:rsidR="002403DB">
        <w:rPr>
          <w:rFonts w:eastAsia="Calibri" w:cs="Arial"/>
          <w:color w:val="000000" w:themeColor="text1"/>
        </w:rPr>
        <w:t xml:space="preserve">could be through </w:t>
      </w:r>
      <w:proofErr w:type="gramStart"/>
      <w:r w:rsidR="002403DB">
        <w:rPr>
          <w:rFonts w:eastAsia="Calibri" w:cs="Arial"/>
          <w:color w:val="000000" w:themeColor="text1"/>
        </w:rPr>
        <w:t>invoicing</w:t>
      </w:r>
      <w:proofErr w:type="gramEnd"/>
      <w:r w:rsidR="002403DB">
        <w:rPr>
          <w:rFonts w:eastAsia="Calibri" w:cs="Arial"/>
          <w:color w:val="000000" w:themeColor="text1"/>
        </w:rPr>
        <w:t xml:space="preserve"> but we are asking </w:t>
      </w:r>
      <w:r w:rsidRPr="00946041">
        <w:rPr>
          <w:rFonts w:eastAsia="Calibri" w:cs="Arial"/>
          <w:color w:val="000000" w:themeColor="text1"/>
        </w:rPr>
        <w:t xml:space="preserve">PIC </w:t>
      </w:r>
      <w:r w:rsidR="00BE4F9B">
        <w:rPr>
          <w:rFonts w:eastAsia="Calibri" w:cs="Arial"/>
          <w:color w:val="000000" w:themeColor="text1"/>
        </w:rPr>
        <w:t xml:space="preserve">to </w:t>
      </w:r>
      <w:r w:rsidR="00BE4F9B" w:rsidRPr="00946041">
        <w:rPr>
          <w:rFonts w:eastAsia="Calibri" w:cs="Arial"/>
          <w:color w:val="000000" w:themeColor="text1"/>
        </w:rPr>
        <w:t>delegate</w:t>
      </w:r>
      <w:r w:rsidRPr="00946041">
        <w:rPr>
          <w:rFonts w:eastAsia="Calibri" w:cs="Arial"/>
          <w:color w:val="000000" w:themeColor="text1"/>
        </w:rPr>
        <w:t xml:space="preserve"> responsibility for</w:t>
      </w:r>
      <w:r w:rsidR="009115E3">
        <w:rPr>
          <w:rFonts w:eastAsia="Calibri" w:cs="Arial"/>
          <w:color w:val="000000" w:themeColor="text1"/>
        </w:rPr>
        <w:t xml:space="preserve"> </w:t>
      </w:r>
      <w:r w:rsidRPr="00946041">
        <w:rPr>
          <w:rFonts w:eastAsia="Calibri" w:cs="Arial"/>
          <w:color w:val="000000" w:themeColor="text1"/>
        </w:rPr>
        <w:t xml:space="preserve">this to </w:t>
      </w:r>
      <w:r w:rsidR="00BE4F9B">
        <w:rPr>
          <w:rFonts w:eastAsia="Calibri" w:cs="Arial"/>
          <w:color w:val="000000" w:themeColor="text1"/>
        </w:rPr>
        <w:t xml:space="preserve">the </w:t>
      </w:r>
      <w:proofErr w:type="gramStart"/>
      <w:r w:rsidR="00A95AAC">
        <w:rPr>
          <w:rFonts w:eastAsia="Calibri" w:cs="Arial"/>
          <w:color w:val="000000" w:themeColor="text1"/>
        </w:rPr>
        <w:t xml:space="preserve">programme </w:t>
      </w:r>
      <w:r w:rsidRPr="00946041">
        <w:rPr>
          <w:rFonts w:eastAsia="Calibri" w:cs="Arial"/>
          <w:color w:val="000000" w:themeColor="text1"/>
        </w:rPr>
        <w:t xml:space="preserve"> </w:t>
      </w:r>
      <w:r w:rsidR="00BE4F9B">
        <w:rPr>
          <w:rFonts w:eastAsia="Calibri" w:cs="Arial"/>
          <w:color w:val="000000" w:themeColor="text1"/>
        </w:rPr>
        <w:t>team</w:t>
      </w:r>
      <w:proofErr w:type="gramEnd"/>
      <w:r w:rsidR="00BE4F9B">
        <w:rPr>
          <w:rFonts w:eastAsia="Calibri" w:cs="Arial"/>
          <w:color w:val="000000" w:themeColor="text1"/>
        </w:rPr>
        <w:t xml:space="preserve"> </w:t>
      </w:r>
      <w:r w:rsidR="00A95AAC">
        <w:rPr>
          <w:rFonts w:eastAsia="Calibri" w:cs="Arial"/>
          <w:color w:val="000000" w:themeColor="text1"/>
        </w:rPr>
        <w:t>subject to</w:t>
      </w:r>
      <w:r w:rsidR="00BE4F9B">
        <w:rPr>
          <w:rFonts w:eastAsia="Calibri" w:cs="Arial"/>
          <w:color w:val="000000" w:themeColor="text1"/>
        </w:rPr>
        <w:t xml:space="preserve"> the usual </w:t>
      </w:r>
      <w:r w:rsidR="00A95AAC">
        <w:rPr>
          <w:rFonts w:eastAsia="Calibri" w:cs="Arial"/>
          <w:color w:val="000000" w:themeColor="text1"/>
        </w:rPr>
        <w:t xml:space="preserve">ICF </w:t>
      </w:r>
      <w:r w:rsidR="00BE4F9B">
        <w:rPr>
          <w:rFonts w:eastAsia="Calibri" w:cs="Arial"/>
          <w:color w:val="000000" w:themeColor="text1"/>
        </w:rPr>
        <w:t xml:space="preserve">approval processes </w:t>
      </w:r>
      <w:r w:rsidR="00A95AAC">
        <w:rPr>
          <w:rFonts w:eastAsia="Calibri" w:cs="Arial"/>
          <w:color w:val="000000" w:themeColor="text1"/>
        </w:rPr>
        <w:t>to allow a more</w:t>
      </w:r>
      <w:r w:rsidR="00EA1041">
        <w:rPr>
          <w:rFonts w:eastAsia="Calibri" w:cs="Arial"/>
          <w:color w:val="000000" w:themeColor="text1"/>
        </w:rPr>
        <w:t xml:space="preserve"> </w:t>
      </w:r>
      <w:r w:rsidR="00A95AAC">
        <w:rPr>
          <w:rFonts w:eastAsia="Calibri" w:cs="Arial"/>
          <w:color w:val="000000" w:themeColor="text1"/>
        </w:rPr>
        <w:t xml:space="preserve">complete </w:t>
      </w:r>
      <w:r w:rsidR="002B5430">
        <w:rPr>
          <w:rFonts w:eastAsia="Calibri" w:cs="Arial"/>
          <w:color w:val="000000" w:themeColor="text1"/>
        </w:rPr>
        <w:t>assess</w:t>
      </w:r>
      <w:r w:rsidR="00A95AAC">
        <w:rPr>
          <w:rFonts w:eastAsia="Calibri" w:cs="Arial"/>
          <w:color w:val="000000" w:themeColor="text1"/>
        </w:rPr>
        <w:t>ment of</w:t>
      </w:r>
      <w:r w:rsidR="002B5430">
        <w:rPr>
          <w:rFonts w:eastAsia="Calibri" w:cs="Arial"/>
          <w:color w:val="000000" w:themeColor="text1"/>
        </w:rPr>
        <w:t xml:space="preserve"> </w:t>
      </w:r>
      <w:r w:rsidR="00A95AAC">
        <w:rPr>
          <w:rFonts w:eastAsia="Calibri" w:cs="Arial"/>
          <w:color w:val="000000" w:themeColor="text1"/>
        </w:rPr>
        <w:t xml:space="preserve">suitable </w:t>
      </w:r>
      <w:r w:rsidR="002B5430">
        <w:rPr>
          <w:rFonts w:eastAsia="Calibri" w:cs="Arial"/>
          <w:color w:val="000000" w:themeColor="text1"/>
        </w:rPr>
        <w:t>delivery options</w:t>
      </w:r>
      <w:r w:rsidRPr="00946041">
        <w:rPr>
          <w:rFonts w:eastAsia="Calibri" w:cs="Arial"/>
          <w:color w:val="000000" w:themeColor="text1"/>
        </w:rPr>
        <w:t xml:space="preserve">. </w:t>
      </w:r>
      <w:r w:rsidR="00476561">
        <w:rPr>
          <w:rFonts w:eastAsia="Calibri" w:cs="Arial"/>
          <w:color w:val="000000" w:themeColor="text1"/>
          <w:lang w:val="en-GB"/>
        </w:rPr>
        <w:t xml:space="preserve">Our analysis shows that bringing forward spend to </w:t>
      </w:r>
      <w:r w:rsidR="00680D5D">
        <w:rPr>
          <w:rFonts w:eastAsia="Calibri" w:cs="Arial"/>
          <w:color w:val="000000" w:themeColor="text1"/>
          <w:lang w:val="en-GB"/>
        </w:rPr>
        <w:t xml:space="preserve">£80m </w:t>
      </w:r>
      <w:r w:rsidR="005D473F">
        <w:rPr>
          <w:rFonts w:eastAsia="Calibri" w:cs="Arial"/>
          <w:color w:val="000000" w:themeColor="text1"/>
          <w:lang w:val="en-GB"/>
        </w:rPr>
        <w:t>by the end of this SR</w:t>
      </w:r>
      <w:r w:rsidR="006D59C3">
        <w:rPr>
          <w:rFonts w:eastAsia="Calibri" w:cs="Arial"/>
          <w:color w:val="000000" w:themeColor="text1"/>
          <w:lang w:val="en-GB"/>
        </w:rPr>
        <w:t xml:space="preserve"> </w:t>
      </w:r>
      <w:r w:rsidR="00E26FAC">
        <w:rPr>
          <w:rFonts w:eastAsia="Calibri" w:cs="Arial"/>
          <w:color w:val="000000" w:themeColor="text1"/>
          <w:lang w:val="en-GB"/>
        </w:rPr>
        <w:t>in FY24/25</w:t>
      </w:r>
      <w:r w:rsidR="00F4227C">
        <w:rPr>
          <w:rFonts w:eastAsia="Calibri" w:cs="Arial"/>
          <w:color w:val="000000" w:themeColor="text1"/>
          <w:lang w:val="en-GB"/>
        </w:rPr>
        <w:t>,</w:t>
      </w:r>
      <w:r w:rsidR="00E26FAC">
        <w:rPr>
          <w:rFonts w:eastAsia="Calibri" w:cs="Arial"/>
          <w:color w:val="000000" w:themeColor="text1"/>
          <w:lang w:val="en-GB"/>
        </w:rPr>
        <w:t xml:space="preserve"> rather than end of ICF 3 in FY 25/26</w:t>
      </w:r>
      <w:r w:rsidR="00F4227C">
        <w:rPr>
          <w:rFonts w:eastAsia="Calibri" w:cs="Arial"/>
          <w:color w:val="000000" w:themeColor="text1"/>
          <w:lang w:val="en-GB"/>
        </w:rPr>
        <w:t>,</w:t>
      </w:r>
      <w:r w:rsidR="00E26FAC">
        <w:rPr>
          <w:rFonts w:eastAsia="Calibri" w:cs="Arial"/>
          <w:color w:val="000000" w:themeColor="text1"/>
          <w:lang w:val="en-GB"/>
        </w:rPr>
        <w:t xml:space="preserve"> </w:t>
      </w:r>
      <w:r w:rsidR="00476561">
        <w:rPr>
          <w:rFonts w:eastAsia="Calibri" w:cs="Arial"/>
          <w:color w:val="000000" w:themeColor="text1"/>
          <w:lang w:val="en-GB"/>
        </w:rPr>
        <w:t xml:space="preserve">is affordable </w:t>
      </w:r>
      <w:r w:rsidR="00476561">
        <w:rPr>
          <w:rFonts w:eastAsia="Calibri" w:cs="Arial"/>
          <w:color w:val="000000" w:themeColor="text1"/>
          <w:lang w:val="en-GB"/>
        </w:rPr>
        <w:lastRenderedPageBreak/>
        <w:t xml:space="preserve">and </w:t>
      </w:r>
      <w:r w:rsidR="005F55C9">
        <w:rPr>
          <w:rFonts w:eastAsia="Calibri" w:cs="Arial"/>
          <w:color w:val="000000" w:themeColor="text1"/>
          <w:lang w:val="en-GB"/>
        </w:rPr>
        <w:t xml:space="preserve">does not significantly </w:t>
      </w:r>
      <w:r w:rsidR="008F6697">
        <w:rPr>
          <w:rFonts w:eastAsia="Calibri" w:cs="Arial"/>
          <w:color w:val="000000" w:themeColor="text1"/>
          <w:lang w:val="en-GB"/>
        </w:rPr>
        <w:t xml:space="preserve">change </w:t>
      </w:r>
      <w:r w:rsidR="005F55C9">
        <w:rPr>
          <w:rFonts w:eastAsia="Calibri" w:cs="Arial"/>
          <w:color w:val="000000" w:themeColor="text1"/>
          <w:lang w:val="en-GB"/>
        </w:rPr>
        <w:t xml:space="preserve">the </w:t>
      </w:r>
      <w:r w:rsidR="00476561">
        <w:rPr>
          <w:rFonts w:eastAsia="Calibri" w:cs="Arial"/>
          <w:color w:val="000000" w:themeColor="text1"/>
          <w:lang w:val="en-GB"/>
        </w:rPr>
        <w:t xml:space="preserve">BCR </w:t>
      </w:r>
      <w:r w:rsidR="00711369">
        <w:rPr>
          <w:rFonts w:eastAsia="Calibri" w:cs="Arial"/>
          <w:color w:val="000000" w:themeColor="text1"/>
          <w:lang w:val="en-GB"/>
        </w:rPr>
        <w:t xml:space="preserve">and </w:t>
      </w:r>
      <w:r w:rsidR="003B3A8D">
        <w:rPr>
          <w:rFonts w:eastAsia="Calibri" w:cs="Arial"/>
          <w:color w:val="000000" w:themeColor="text1"/>
          <w:lang w:val="en-GB"/>
        </w:rPr>
        <w:t xml:space="preserve">or </w:t>
      </w:r>
      <w:r w:rsidR="00476561">
        <w:rPr>
          <w:rFonts w:eastAsia="Calibri" w:cs="Arial"/>
          <w:color w:val="000000" w:themeColor="text1"/>
          <w:lang w:val="en-GB"/>
        </w:rPr>
        <w:t>NPV</w:t>
      </w:r>
      <w:r w:rsidR="00653610">
        <w:rPr>
          <w:rStyle w:val="FootnoteReference"/>
          <w:rFonts w:eastAsia="Calibri" w:cs="Arial"/>
          <w:color w:val="000000" w:themeColor="text1"/>
          <w:lang w:val="en-GB"/>
        </w:rPr>
        <w:footnoteReference w:id="6"/>
      </w:r>
      <w:r w:rsidR="00653610">
        <w:rPr>
          <w:rFonts w:eastAsia="Calibri" w:cs="Arial"/>
          <w:color w:val="000000" w:themeColor="text1"/>
          <w:lang w:val="en-GB"/>
        </w:rPr>
        <w:t>, which</w:t>
      </w:r>
      <w:r w:rsidR="00476561">
        <w:rPr>
          <w:rFonts w:eastAsia="Calibri" w:cs="Arial"/>
          <w:color w:val="000000" w:themeColor="text1"/>
          <w:lang w:val="en-GB"/>
        </w:rPr>
        <w:t xml:space="preserve"> remain high</w:t>
      </w:r>
      <w:r w:rsidR="00653610">
        <w:rPr>
          <w:rFonts w:eastAsia="Calibri" w:cs="Arial"/>
          <w:color w:val="000000" w:themeColor="text1"/>
          <w:lang w:val="en-GB"/>
        </w:rPr>
        <w:t xml:space="preserve"> overall</w:t>
      </w:r>
      <w:r w:rsidR="00476561">
        <w:rPr>
          <w:rFonts w:eastAsia="Calibri" w:cs="Arial"/>
          <w:color w:val="000000" w:themeColor="text1"/>
          <w:lang w:val="en-GB"/>
        </w:rPr>
        <w:t xml:space="preserve"> (Sections 1.2, 3.4 &amp; </w:t>
      </w:r>
      <w:r w:rsidR="00653610">
        <w:rPr>
          <w:rFonts w:eastAsia="Calibri" w:cs="Arial"/>
          <w:color w:val="000000" w:themeColor="text1"/>
          <w:lang w:val="en-GB"/>
        </w:rPr>
        <w:t>3.</w:t>
      </w:r>
      <w:r w:rsidR="00476561">
        <w:rPr>
          <w:rFonts w:eastAsia="Calibri" w:cs="Arial"/>
          <w:color w:val="000000" w:themeColor="text1"/>
          <w:lang w:val="en-GB"/>
        </w:rPr>
        <w:t>5)</w:t>
      </w:r>
      <w:r w:rsidR="005F55C9">
        <w:rPr>
          <w:rFonts w:eastAsia="Calibri" w:cs="Arial"/>
          <w:color w:val="000000" w:themeColor="text1"/>
          <w:lang w:val="en-GB"/>
        </w:rPr>
        <w:t>. T</w:t>
      </w:r>
      <w:r w:rsidR="00E26FAC">
        <w:rPr>
          <w:rFonts w:eastAsia="Calibri" w:cs="Arial"/>
          <w:color w:val="000000" w:themeColor="text1"/>
          <w:lang w:val="en-GB"/>
        </w:rPr>
        <w:t>here are</w:t>
      </w:r>
      <w:r w:rsidR="00476561">
        <w:rPr>
          <w:rFonts w:eastAsia="Calibri" w:cs="Arial"/>
          <w:color w:val="000000" w:themeColor="text1"/>
          <w:lang w:val="en-GB"/>
        </w:rPr>
        <w:t xml:space="preserve"> </w:t>
      </w:r>
      <w:r w:rsidR="005F55C9">
        <w:rPr>
          <w:rFonts w:eastAsia="Calibri" w:cs="Arial"/>
          <w:color w:val="000000" w:themeColor="text1"/>
          <w:lang w:val="en-GB"/>
        </w:rPr>
        <w:t xml:space="preserve">several </w:t>
      </w:r>
      <w:r w:rsidR="00B770BF">
        <w:rPr>
          <w:rFonts w:eastAsia="Calibri" w:cs="Arial"/>
          <w:color w:val="000000" w:themeColor="text1"/>
          <w:lang w:val="en-GB"/>
        </w:rPr>
        <w:t xml:space="preserve">compelling </w:t>
      </w:r>
      <w:r w:rsidR="00E26FAC">
        <w:rPr>
          <w:rFonts w:eastAsia="Calibri" w:cs="Arial"/>
          <w:color w:val="000000" w:themeColor="text1"/>
          <w:lang w:val="en-GB"/>
        </w:rPr>
        <w:t xml:space="preserve">programmatic </w:t>
      </w:r>
      <w:r w:rsidR="00B770BF">
        <w:rPr>
          <w:rFonts w:eastAsia="Calibri" w:cs="Arial"/>
          <w:color w:val="000000" w:themeColor="text1"/>
          <w:lang w:val="en-GB"/>
        </w:rPr>
        <w:t xml:space="preserve">reasons </w:t>
      </w:r>
      <w:r w:rsidR="00E26FAC">
        <w:rPr>
          <w:rFonts w:eastAsia="Calibri" w:cs="Arial"/>
          <w:color w:val="000000" w:themeColor="text1"/>
          <w:lang w:val="en-GB"/>
        </w:rPr>
        <w:t xml:space="preserve">for </w:t>
      </w:r>
      <w:r w:rsidR="00D62AC8">
        <w:rPr>
          <w:rFonts w:eastAsia="Calibri" w:cs="Arial"/>
          <w:color w:val="000000" w:themeColor="text1"/>
          <w:lang w:val="en-GB"/>
        </w:rPr>
        <w:t>doing</w:t>
      </w:r>
      <w:r w:rsidR="00501B14">
        <w:rPr>
          <w:rFonts w:eastAsia="Calibri" w:cs="Arial"/>
          <w:color w:val="000000" w:themeColor="text1"/>
          <w:lang w:val="en-GB"/>
        </w:rPr>
        <w:t xml:space="preserve"> this</w:t>
      </w:r>
      <w:r w:rsidR="00E26FAC">
        <w:rPr>
          <w:rFonts w:eastAsia="Calibri" w:cs="Arial"/>
          <w:color w:val="000000" w:themeColor="text1"/>
          <w:lang w:val="en-GB"/>
        </w:rPr>
        <w:t xml:space="preserve"> (Section 2.1)</w:t>
      </w:r>
      <w:r w:rsidR="00501B14">
        <w:rPr>
          <w:rFonts w:eastAsia="Calibri" w:cs="Arial"/>
          <w:color w:val="000000" w:themeColor="text1"/>
          <w:lang w:val="en-GB"/>
        </w:rPr>
        <w:t>, including</w:t>
      </w:r>
      <w:r w:rsidR="004558BD">
        <w:rPr>
          <w:rFonts w:eastAsia="Calibri" w:cs="Arial"/>
          <w:color w:val="000000" w:themeColor="text1"/>
          <w:lang w:val="en-GB"/>
        </w:rPr>
        <w:t>:</w:t>
      </w:r>
    </w:p>
    <w:p w14:paraId="1F89BE63" w14:textId="54AE6896" w:rsidR="00B770BF" w:rsidRDefault="00B770BF" w:rsidP="00D662C0">
      <w:pPr>
        <w:pStyle w:val="ListParagraph"/>
        <w:widowControl w:val="0"/>
        <w:numPr>
          <w:ilvl w:val="0"/>
          <w:numId w:val="10"/>
        </w:numPr>
        <w:spacing w:after="0" w:line="240" w:lineRule="auto"/>
        <w:ind w:left="426"/>
        <w:jc w:val="both"/>
        <w:rPr>
          <w:rFonts w:cs="Arial"/>
        </w:rPr>
      </w:pPr>
      <w:r w:rsidRPr="5940C3F8">
        <w:rPr>
          <w:rFonts w:cs="Arial"/>
        </w:rPr>
        <w:t>the scale of threats to the Brazilian Amazon</w:t>
      </w:r>
      <w:r w:rsidR="04238CCB" w:rsidRPr="5940C3F8">
        <w:rPr>
          <w:rFonts w:cs="Arial"/>
        </w:rPr>
        <w:t xml:space="preserve">. </w:t>
      </w:r>
    </w:p>
    <w:p w14:paraId="02599058" w14:textId="77777777" w:rsidR="00B770BF" w:rsidRPr="003E1B4F" w:rsidRDefault="00B770BF" w:rsidP="00D662C0">
      <w:pPr>
        <w:pStyle w:val="ListParagraph"/>
        <w:widowControl w:val="0"/>
        <w:numPr>
          <w:ilvl w:val="0"/>
          <w:numId w:val="10"/>
        </w:numPr>
        <w:spacing w:after="0" w:line="240" w:lineRule="auto"/>
        <w:ind w:left="426"/>
        <w:jc w:val="both"/>
        <w:rPr>
          <w:rFonts w:cs="Arial"/>
        </w:rPr>
      </w:pPr>
      <w:r>
        <w:rPr>
          <w:rFonts w:cs="Arial"/>
        </w:rPr>
        <w:t xml:space="preserve">gaps in </w:t>
      </w:r>
      <w:r w:rsidRPr="003E1B4F">
        <w:rPr>
          <w:rFonts w:cs="Arial"/>
        </w:rPr>
        <w:t xml:space="preserve">finance to implement </w:t>
      </w:r>
      <w:r>
        <w:rPr>
          <w:rFonts w:cs="Arial"/>
        </w:rPr>
        <w:t>the government’s ambitious national</w:t>
      </w:r>
      <w:r w:rsidRPr="003E1B4F">
        <w:rPr>
          <w:rFonts w:cs="Arial"/>
        </w:rPr>
        <w:t xml:space="preserve"> action plan to control deforestation </w:t>
      </w:r>
      <w:r>
        <w:rPr>
          <w:rFonts w:cs="Arial"/>
        </w:rPr>
        <w:t xml:space="preserve">(PPCDAm) </w:t>
      </w:r>
      <w:r w:rsidRPr="003E1B4F">
        <w:rPr>
          <w:rFonts w:cs="Arial"/>
        </w:rPr>
        <w:t xml:space="preserve">and promote sustainable and equitable use of the Brazilian Amazon </w:t>
      </w:r>
    </w:p>
    <w:p w14:paraId="4103322C" w14:textId="67636A59" w:rsidR="00B770BF" w:rsidRPr="003E1B4F" w:rsidRDefault="471662FA" w:rsidP="00D662C0">
      <w:pPr>
        <w:pStyle w:val="ListParagraph"/>
        <w:widowControl w:val="0"/>
        <w:numPr>
          <w:ilvl w:val="0"/>
          <w:numId w:val="10"/>
        </w:numPr>
        <w:spacing w:after="0" w:line="240" w:lineRule="auto"/>
        <w:ind w:left="426"/>
        <w:jc w:val="both"/>
        <w:rPr>
          <w:rFonts w:cs="Arial"/>
        </w:rPr>
      </w:pPr>
      <w:r w:rsidRPr="7E3A54CE">
        <w:rPr>
          <w:rFonts w:cs="Arial"/>
        </w:rPr>
        <w:t xml:space="preserve">intense pressure on the Lula administration to demonstrate early results, particularly by 2025 when Brazil will </w:t>
      </w:r>
      <w:r w:rsidR="1BD2D643" w:rsidRPr="7E3A54CE">
        <w:rPr>
          <w:rFonts w:cs="Arial"/>
        </w:rPr>
        <w:t>host</w:t>
      </w:r>
      <w:r w:rsidRPr="7E3A54CE">
        <w:rPr>
          <w:rFonts w:cs="Arial"/>
        </w:rPr>
        <w:t xml:space="preserve"> COP30, and to win over opponents to their pro-poor climate agenda</w:t>
      </w:r>
      <w:r w:rsidR="42DDA0A9" w:rsidRPr="7E3A54CE">
        <w:rPr>
          <w:rFonts w:cs="Arial"/>
        </w:rPr>
        <w:t xml:space="preserve">. </w:t>
      </w:r>
    </w:p>
    <w:p w14:paraId="32A8904A" w14:textId="3C0A3F0F" w:rsidR="00B770BF" w:rsidRDefault="00B770BF" w:rsidP="00D662C0">
      <w:pPr>
        <w:pStyle w:val="ListParagraph"/>
        <w:widowControl w:val="0"/>
        <w:numPr>
          <w:ilvl w:val="0"/>
          <w:numId w:val="10"/>
        </w:numPr>
        <w:spacing w:after="0" w:line="240" w:lineRule="auto"/>
        <w:ind w:left="426"/>
        <w:jc w:val="both"/>
        <w:rPr>
          <w:rFonts w:cs="Arial"/>
        </w:rPr>
      </w:pPr>
      <w:r w:rsidRPr="009951A6">
        <w:rPr>
          <w:rFonts w:cs="Arial"/>
        </w:rPr>
        <w:t>the urgency of action</w:t>
      </w:r>
      <w:r>
        <w:rPr>
          <w:rFonts w:cs="Arial"/>
        </w:rPr>
        <w:t xml:space="preserve"> to protect climate-critical forests such as the Amazon</w:t>
      </w:r>
      <w:r w:rsidRPr="009951A6">
        <w:rPr>
          <w:rFonts w:cs="Arial"/>
        </w:rPr>
        <w:t xml:space="preserve">, </w:t>
      </w:r>
      <w:r>
        <w:rPr>
          <w:rFonts w:cs="Arial"/>
        </w:rPr>
        <w:t xml:space="preserve">which risks reaching a tipping point that would negatively impact </w:t>
      </w:r>
      <w:r w:rsidR="00DE34C8">
        <w:rPr>
          <w:rFonts w:cs="Arial"/>
        </w:rPr>
        <w:t xml:space="preserve">the livelihood and wellbeing of </w:t>
      </w:r>
      <w:r>
        <w:rPr>
          <w:rFonts w:cs="Arial"/>
        </w:rPr>
        <w:t>millions of people within the region and beyond</w:t>
      </w:r>
      <w:r>
        <w:rPr>
          <w:rStyle w:val="FootnoteReference"/>
          <w:rFonts w:cs="Arial"/>
        </w:rPr>
        <w:footnoteReference w:id="7"/>
      </w:r>
      <w:r>
        <w:rPr>
          <w:rFonts w:cs="Arial"/>
        </w:rPr>
        <w:t>, as well as reduce Brazil’s GDP by a projected 10% over 2022 GDP</w:t>
      </w:r>
      <w:r>
        <w:rPr>
          <w:rStyle w:val="FootnoteReference"/>
          <w:rFonts w:cs="Arial"/>
        </w:rPr>
        <w:footnoteReference w:id="8"/>
      </w:r>
    </w:p>
    <w:p w14:paraId="4E90FB7C" w14:textId="77777777" w:rsidR="00A0209B" w:rsidRDefault="00B770BF" w:rsidP="00D662C0">
      <w:pPr>
        <w:pStyle w:val="ListParagraph"/>
        <w:widowControl w:val="0"/>
        <w:numPr>
          <w:ilvl w:val="0"/>
          <w:numId w:val="10"/>
        </w:numPr>
        <w:spacing w:after="0" w:line="240" w:lineRule="auto"/>
        <w:ind w:left="426"/>
        <w:jc w:val="both"/>
        <w:rPr>
          <w:rFonts w:cs="Arial"/>
        </w:rPr>
      </w:pPr>
      <w:r>
        <w:rPr>
          <w:rFonts w:cs="Arial"/>
        </w:rPr>
        <w:t>t</w:t>
      </w:r>
      <w:r w:rsidRPr="009951A6">
        <w:rPr>
          <w:rFonts w:cs="Arial"/>
        </w:rPr>
        <w:t xml:space="preserve">he </w:t>
      </w:r>
      <w:r>
        <w:rPr>
          <w:rFonts w:cs="Arial"/>
        </w:rPr>
        <w:t xml:space="preserve">latest </w:t>
      </w:r>
      <w:r w:rsidRPr="009951A6">
        <w:rPr>
          <w:rFonts w:cs="Arial"/>
        </w:rPr>
        <w:t xml:space="preserve">IPCC findings </w:t>
      </w:r>
      <w:r>
        <w:rPr>
          <w:rFonts w:cs="Arial"/>
        </w:rPr>
        <w:t xml:space="preserve">stating that the window for climate action is closing and highlights </w:t>
      </w:r>
      <w:r w:rsidRPr="009951A6">
        <w:rPr>
          <w:rFonts w:cs="Arial"/>
        </w:rPr>
        <w:t>the significant near-term mitigation and adaptation potential of protecting tropical forests</w:t>
      </w:r>
      <w:r>
        <w:rPr>
          <w:rFonts w:cs="Arial"/>
        </w:rPr>
        <w:t xml:space="preserve"> </w:t>
      </w:r>
    </w:p>
    <w:p w14:paraId="41E6F849" w14:textId="5313B2C0" w:rsidR="00A0209B" w:rsidRPr="00A0209B" w:rsidRDefault="00B770BF" w:rsidP="00D662C0">
      <w:pPr>
        <w:pStyle w:val="ListParagraph"/>
        <w:widowControl w:val="0"/>
        <w:numPr>
          <w:ilvl w:val="0"/>
          <w:numId w:val="10"/>
        </w:numPr>
        <w:spacing w:after="16" w:line="240" w:lineRule="auto"/>
        <w:ind w:left="426" w:hanging="357"/>
        <w:jc w:val="both"/>
        <w:rPr>
          <w:rFonts w:cs="Arial"/>
        </w:rPr>
      </w:pPr>
      <w:r w:rsidRPr="00A0209B">
        <w:rPr>
          <w:rFonts w:cs="Arial"/>
        </w:rPr>
        <w:t>UK deliver</w:t>
      </w:r>
      <w:r w:rsidR="00BA1F6D">
        <w:rPr>
          <w:rFonts w:cs="Arial"/>
        </w:rPr>
        <w:t>y</w:t>
      </w:r>
      <w:r w:rsidRPr="00A0209B">
        <w:rPr>
          <w:rFonts w:cs="Arial"/>
        </w:rPr>
        <w:t xml:space="preserve"> </w:t>
      </w:r>
      <w:r w:rsidR="00C42BF0">
        <w:rPr>
          <w:rFonts w:cs="Arial"/>
        </w:rPr>
        <w:t>of</w:t>
      </w:r>
      <w:r w:rsidRPr="00A0209B">
        <w:rPr>
          <w:rFonts w:cs="Arial"/>
        </w:rPr>
        <w:t xml:space="preserve"> its ICF commitment of £11.6 billion for climate and nature by the end of ICF3</w:t>
      </w:r>
      <w:r w:rsidRPr="0BD32621">
        <w:rPr>
          <w:vertAlign w:val="superscript"/>
        </w:rPr>
        <w:footnoteReference w:id="9"/>
      </w:r>
      <w:r w:rsidRPr="00A0209B">
        <w:rPr>
          <w:rFonts w:cs="Arial"/>
          <w:vertAlign w:val="superscript"/>
        </w:rPr>
        <w:t xml:space="preserve">. </w:t>
      </w:r>
    </w:p>
    <w:p w14:paraId="22A6DBEE" w14:textId="09B91983" w:rsidR="00B770BF" w:rsidRDefault="49952546" w:rsidP="008B0919">
      <w:pPr>
        <w:widowControl w:val="0"/>
        <w:spacing w:before="160" w:line="240" w:lineRule="auto"/>
        <w:jc w:val="both"/>
        <w:rPr>
          <w:rFonts w:eastAsia="Calibri" w:cs="Arial"/>
          <w:color w:val="000000" w:themeColor="text1"/>
          <w:lang w:val="en-GB"/>
        </w:rPr>
      </w:pPr>
      <w:r w:rsidRPr="7E3A54CE">
        <w:rPr>
          <w:rFonts w:eastAsia="Calibri" w:cs="Arial"/>
          <w:color w:val="000000" w:themeColor="text1"/>
          <w:lang w:val="en-GB"/>
        </w:rPr>
        <w:t>This would</w:t>
      </w:r>
      <w:r w:rsidR="410591EA" w:rsidRPr="7E3A54CE">
        <w:rPr>
          <w:rFonts w:eastAsia="Calibri" w:cs="Arial"/>
          <w:color w:val="000000" w:themeColor="text1"/>
          <w:lang w:val="en-GB"/>
        </w:rPr>
        <w:t xml:space="preserve"> </w:t>
      </w:r>
      <w:r w:rsidR="471662FA" w:rsidRPr="7E3A54CE">
        <w:rPr>
          <w:rFonts w:eastAsia="Calibri" w:cs="Arial"/>
          <w:color w:val="000000" w:themeColor="text1"/>
          <w:lang w:val="en-GB"/>
        </w:rPr>
        <w:t xml:space="preserve">put the UK at the forefront of support for Brazil’s efforts to curb deforestation (Table 1) and strengthen the foundation for co-operation with President Lula’s administration. </w:t>
      </w:r>
      <w:r w:rsidR="410591EA" w:rsidRPr="7E3A54CE">
        <w:rPr>
          <w:rFonts w:eastAsia="Calibri" w:cs="Arial"/>
          <w:color w:val="000000" w:themeColor="text1"/>
          <w:lang w:val="en-GB"/>
        </w:rPr>
        <w:t xml:space="preserve">It would enable us to engage earlier with </w:t>
      </w:r>
      <w:r w:rsidR="73793D78" w:rsidRPr="7E3A54CE">
        <w:rPr>
          <w:rFonts w:eastAsia="Calibri" w:cs="Arial"/>
          <w:color w:val="000000" w:themeColor="text1"/>
          <w:lang w:val="en-GB"/>
        </w:rPr>
        <w:t>Norway, Germany and the Brazilian government</w:t>
      </w:r>
      <w:r w:rsidR="5596B32E" w:rsidRPr="7E3A54CE">
        <w:rPr>
          <w:rFonts w:eastAsia="Calibri" w:cs="Arial"/>
          <w:color w:val="000000" w:themeColor="text1"/>
          <w:lang w:val="en-GB"/>
        </w:rPr>
        <w:t xml:space="preserve">. </w:t>
      </w:r>
    </w:p>
    <w:p w14:paraId="55A06582" w14:textId="1C65ACEB" w:rsidR="001608F8" w:rsidRDefault="001608F8" w:rsidP="006C376A">
      <w:pPr>
        <w:pStyle w:val="Heading2"/>
      </w:pPr>
      <w:bookmarkStart w:id="21" w:name="_Toc145033830"/>
      <w:r w:rsidRPr="00AF53E3">
        <w:t>1.</w:t>
      </w:r>
      <w:r w:rsidR="004A1E33">
        <w:t>9</w:t>
      </w:r>
      <w:r w:rsidRPr="00AF53E3">
        <w:t xml:space="preserve"> </w:t>
      </w:r>
      <w:r w:rsidR="007A7C0F">
        <w:tab/>
      </w:r>
      <w:r w:rsidR="00DE02BC">
        <w:t>Management issues</w:t>
      </w:r>
      <w:bookmarkEnd w:id="21"/>
    </w:p>
    <w:p w14:paraId="3241C959" w14:textId="7DFFCFD2" w:rsidR="002F0786" w:rsidRPr="00BC6048" w:rsidRDefault="004F4F96" w:rsidP="006D08C7">
      <w:pPr>
        <w:jc w:val="both"/>
      </w:pPr>
      <w:r w:rsidRPr="1E76796D">
        <w:rPr>
          <w:rFonts w:cs="Arial"/>
        </w:rPr>
        <w:t>The UK</w:t>
      </w:r>
      <w:r w:rsidR="006B24E5">
        <w:rPr>
          <w:rFonts w:cs="Arial"/>
        </w:rPr>
        <w:t xml:space="preserve"> </w:t>
      </w:r>
      <w:r w:rsidRPr="1E76796D">
        <w:rPr>
          <w:rFonts w:cs="Arial"/>
        </w:rPr>
        <w:t>like other donors to the fund will</w:t>
      </w:r>
      <w:r w:rsidR="006B24E5">
        <w:rPr>
          <w:rFonts w:cs="Arial"/>
        </w:rPr>
        <w:t xml:space="preserve"> not</w:t>
      </w:r>
      <w:r w:rsidRPr="1E76796D">
        <w:rPr>
          <w:rFonts w:cs="Arial"/>
        </w:rPr>
        <w:t xml:space="preserve"> have </w:t>
      </w:r>
      <w:r w:rsidR="006B24E5">
        <w:rPr>
          <w:rFonts w:cs="Arial"/>
        </w:rPr>
        <w:t xml:space="preserve">a </w:t>
      </w:r>
      <w:r w:rsidRPr="1E76796D">
        <w:rPr>
          <w:rFonts w:cs="Arial"/>
        </w:rPr>
        <w:t xml:space="preserve">direct role in the governance of the AF. </w:t>
      </w:r>
      <w:r w:rsidR="00B2559C">
        <w:rPr>
          <w:rFonts w:cs="Arial"/>
        </w:rPr>
        <w:t xml:space="preserve">Based on the experience of Norway and Germany, we do not see this as a </w:t>
      </w:r>
      <w:r w:rsidR="00D6365C">
        <w:rPr>
          <w:rFonts w:cs="Arial"/>
        </w:rPr>
        <w:t>major concern. Instead, w</w:t>
      </w:r>
      <w:r w:rsidRPr="1E76796D">
        <w:rPr>
          <w:rFonts w:cs="Arial"/>
        </w:rPr>
        <w:t xml:space="preserve">e will set </w:t>
      </w:r>
      <w:r w:rsidR="00D6365C">
        <w:rPr>
          <w:rFonts w:cs="Arial"/>
        </w:rPr>
        <w:t xml:space="preserve">out </w:t>
      </w:r>
      <w:r w:rsidRPr="1E76796D">
        <w:rPr>
          <w:rFonts w:cs="Arial"/>
        </w:rPr>
        <w:t>our</w:t>
      </w:r>
      <w:r w:rsidR="00036249">
        <w:rPr>
          <w:rFonts w:cs="Arial"/>
        </w:rPr>
        <w:t xml:space="preserve"> </w:t>
      </w:r>
      <w:r w:rsidR="004A071D">
        <w:rPr>
          <w:rFonts w:cs="Arial"/>
        </w:rPr>
        <w:t xml:space="preserve">essential </w:t>
      </w:r>
      <w:r w:rsidRPr="1E76796D">
        <w:rPr>
          <w:rFonts w:cs="Arial"/>
        </w:rPr>
        <w:t>requirements and priorities in the terms of our agreement with BNDES</w:t>
      </w:r>
      <w:r w:rsidR="00756F88">
        <w:rPr>
          <w:rFonts w:cs="Arial"/>
        </w:rPr>
        <w:t>, including a schedule of regular meetings and our MEL requirements</w:t>
      </w:r>
      <w:r w:rsidRPr="1E76796D">
        <w:rPr>
          <w:rFonts w:cs="Arial"/>
        </w:rPr>
        <w:t xml:space="preserve"> (see Section 4.3</w:t>
      </w:r>
      <w:r w:rsidR="00756F88">
        <w:rPr>
          <w:rFonts w:cs="Arial"/>
        </w:rPr>
        <w:t xml:space="preserve">, </w:t>
      </w:r>
      <w:r w:rsidR="002344FD">
        <w:rPr>
          <w:rFonts w:cs="Arial"/>
        </w:rPr>
        <w:t>6.3</w:t>
      </w:r>
      <w:r w:rsidR="00756F88">
        <w:rPr>
          <w:rFonts w:cs="Arial"/>
        </w:rPr>
        <w:t xml:space="preserve">, </w:t>
      </w:r>
      <w:r w:rsidR="002344FD">
        <w:rPr>
          <w:rFonts w:cs="Arial"/>
        </w:rPr>
        <w:t>Annex K</w:t>
      </w:r>
      <w:r w:rsidR="00756F88">
        <w:rPr>
          <w:rFonts w:cs="Arial"/>
        </w:rPr>
        <w:t xml:space="preserve"> &amp; P</w:t>
      </w:r>
      <w:r w:rsidR="002344FD">
        <w:rPr>
          <w:rFonts w:cs="Arial"/>
        </w:rPr>
        <w:t>), w</w:t>
      </w:r>
      <w:r w:rsidRPr="1E76796D">
        <w:rPr>
          <w:rFonts w:cs="Arial"/>
        </w:rPr>
        <w:t xml:space="preserve">e will </w:t>
      </w:r>
      <w:r w:rsidR="002344FD">
        <w:rPr>
          <w:rFonts w:cs="Arial"/>
        </w:rPr>
        <w:t xml:space="preserve">also participate in the AF’s </w:t>
      </w:r>
      <w:r w:rsidRPr="1E76796D">
        <w:rPr>
          <w:rFonts w:cs="Arial"/>
        </w:rPr>
        <w:t xml:space="preserve">annual </w:t>
      </w:r>
      <w:r w:rsidR="002344FD">
        <w:rPr>
          <w:rFonts w:cs="Arial"/>
        </w:rPr>
        <w:t xml:space="preserve">donor </w:t>
      </w:r>
      <w:r w:rsidRPr="1E76796D">
        <w:rPr>
          <w:rFonts w:cs="Arial"/>
        </w:rPr>
        <w:t xml:space="preserve">meetings </w:t>
      </w:r>
      <w:r w:rsidR="002344FD">
        <w:rPr>
          <w:rFonts w:cs="Arial"/>
        </w:rPr>
        <w:t xml:space="preserve">together </w:t>
      </w:r>
      <w:r w:rsidRPr="1E76796D">
        <w:rPr>
          <w:rFonts w:cs="Arial"/>
        </w:rPr>
        <w:t>with other donors to discuss progress</w:t>
      </w:r>
      <w:r w:rsidR="001700D4">
        <w:rPr>
          <w:rFonts w:cs="Arial"/>
        </w:rPr>
        <w:t xml:space="preserve"> based on the AF’s Annual Activity Reports</w:t>
      </w:r>
      <w:r w:rsidRPr="1E76796D">
        <w:rPr>
          <w:rFonts w:cs="Arial"/>
        </w:rPr>
        <w:t>.</w:t>
      </w:r>
      <w:r w:rsidR="001908C2">
        <w:rPr>
          <w:rFonts w:cs="Arial"/>
        </w:rPr>
        <w:t xml:space="preserve"> Also see </w:t>
      </w:r>
      <w:r w:rsidR="006779FB">
        <w:rPr>
          <w:rFonts w:cs="Arial"/>
        </w:rPr>
        <w:t xml:space="preserve">Section 1.7 on the DPR and </w:t>
      </w:r>
      <w:r w:rsidR="001908C2">
        <w:rPr>
          <w:rFonts w:cs="Arial"/>
        </w:rPr>
        <w:t xml:space="preserve">Annex X for Accounting </w:t>
      </w:r>
      <w:r w:rsidR="00255FE8">
        <w:rPr>
          <w:rFonts w:cs="Arial"/>
        </w:rPr>
        <w:t>Officer Issues.</w:t>
      </w:r>
    </w:p>
    <w:p w14:paraId="7101B529" w14:textId="11665479" w:rsidR="007E5B8B" w:rsidRPr="007E5B8B" w:rsidRDefault="007E5B8B" w:rsidP="006C376A">
      <w:pPr>
        <w:pStyle w:val="Heading2"/>
      </w:pPr>
      <w:bookmarkStart w:id="22" w:name="_Toc145033831"/>
      <w:r>
        <w:t>1.</w:t>
      </w:r>
      <w:r w:rsidR="004A1E33">
        <w:t>10</w:t>
      </w:r>
      <w:r>
        <w:t xml:space="preserve"> High-level Milestones</w:t>
      </w:r>
      <w:bookmarkEnd w:id="22"/>
    </w:p>
    <w:tbl>
      <w:tblPr>
        <w:tblStyle w:val="TableGrid"/>
        <w:tblW w:w="9629" w:type="dxa"/>
        <w:tblLook w:val="04A0" w:firstRow="1" w:lastRow="0" w:firstColumn="1" w:lastColumn="0" w:noHBand="0" w:noVBand="1"/>
      </w:tblPr>
      <w:tblGrid>
        <w:gridCol w:w="2122"/>
        <w:gridCol w:w="2114"/>
        <w:gridCol w:w="5393"/>
      </w:tblGrid>
      <w:tr w:rsidR="00F25156" w:rsidRPr="00F25156" w14:paraId="18A2E613" w14:textId="77777777" w:rsidTr="7E3A54CE">
        <w:tc>
          <w:tcPr>
            <w:tcW w:w="2122" w:type="dxa"/>
            <w:shd w:val="clear" w:color="auto" w:fill="D9E2F3" w:themeFill="accent1" w:themeFillTint="33"/>
          </w:tcPr>
          <w:p w14:paraId="4789F9F4" w14:textId="77777777" w:rsidR="00F25156" w:rsidRPr="00F25156" w:rsidRDefault="00F25156" w:rsidP="00C42BF0">
            <w:pPr>
              <w:widowControl w:val="0"/>
              <w:rPr>
                <w:b/>
              </w:rPr>
            </w:pPr>
            <w:r w:rsidRPr="00F25156">
              <w:rPr>
                <w:b/>
              </w:rPr>
              <w:t>Start dates (2023)</w:t>
            </w:r>
          </w:p>
        </w:tc>
        <w:tc>
          <w:tcPr>
            <w:tcW w:w="2114" w:type="dxa"/>
            <w:shd w:val="clear" w:color="auto" w:fill="D9E2F3" w:themeFill="accent1" w:themeFillTint="33"/>
          </w:tcPr>
          <w:p w14:paraId="1346DDAF" w14:textId="77777777" w:rsidR="00F25156" w:rsidRPr="00F25156" w:rsidRDefault="00F25156" w:rsidP="00C42BF0">
            <w:pPr>
              <w:widowControl w:val="0"/>
              <w:rPr>
                <w:b/>
              </w:rPr>
            </w:pPr>
            <w:r w:rsidRPr="00F25156">
              <w:rPr>
                <w:b/>
              </w:rPr>
              <w:t>End dates (2023)</w:t>
            </w:r>
          </w:p>
        </w:tc>
        <w:tc>
          <w:tcPr>
            <w:tcW w:w="5393" w:type="dxa"/>
            <w:shd w:val="clear" w:color="auto" w:fill="D9E2F3" w:themeFill="accent1" w:themeFillTint="33"/>
          </w:tcPr>
          <w:p w14:paraId="20B34676" w14:textId="77777777" w:rsidR="00F25156" w:rsidRPr="00F25156" w:rsidRDefault="00F25156" w:rsidP="00C42BF0">
            <w:pPr>
              <w:widowControl w:val="0"/>
              <w:rPr>
                <w:b/>
              </w:rPr>
            </w:pPr>
            <w:r w:rsidRPr="00F25156">
              <w:rPr>
                <w:b/>
              </w:rPr>
              <w:t xml:space="preserve">Milestone </w:t>
            </w:r>
          </w:p>
        </w:tc>
      </w:tr>
      <w:tr w:rsidR="00F25156" w:rsidRPr="00F25156" w14:paraId="6357AC64" w14:textId="77777777" w:rsidTr="7E3A54CE">
        <w:tc>
          <w:tcPr>
            <w:tcW w:w="2122" w:type="dxa"/>
          </w:tcPr>
          <w:p w14:paraId="30C9A526" w14:textId="77777777" w:rsidR="00F25156" w:rsidRPr="00F25156" w:rsidRDefault="00F25156" w:rsidP="00560562">
            <w:pPr>
              <w:widowControl w:val="0"/>
              <w:spacing w:line="276" w:lineRule="auto"/>
            </w:pPr>
            <w:r w:rsidRPr="00F25156">
              <w:t>7 Sep</w:t>
            </w:r>
            <w:r w:rsidRPr="00F25156" w:rsidDel="00F47D54">
              <w:t xml:space="preserve"> </w:t>
            </w:r>
          </w:p>
        </w:tc>
        <w:tc>
          <w:tcPr>
            <w:tcW w:w="2114" w:type="dxa"/>
          </w:tcPr>
          <w:p w14:paraId="42D15F32" w14:textId="77777777" w:rsidR="00F25156" w:rsidRPr="00F25156" w:rsidRDefault="00F25156" w:rsidP="00560562">
            <w:pPr>
              <w:widowControl w:val="0"/>
              <w:spacing w:line="276" w:lineRule="auto"/>
            </w:pPr>
            <w:r w:rsidRPr="00F25156">
              <w:t>21 Sep</w:t>
            </w:r>
          </w:p>
        </w:tc>
        <w:tc>
          <w:tcPr>
            <w:tcW w:w="5393" w:type="dxa"/>
          </w:tcPr>
          <w:p w14:paraId="753DEA6F" w14:textId="77777777" w:rsidR="00F25156" w:rsidRPr="00F25156" w:rsidRDefault="00F25156" w:rsidP="00560562">
            <w:pPr>
              <w:widowControl w:val="0"/>
              <w:spacing w:line="276" w:lineRule="auto"/>
            </w:pPr>
            <w:r w:rsidRPr="00F25156">
              <w:t>PIC approval of FBC</w:t>
            </w:r>
          </w:p>
        </w:tc>
      </w:tr>
      <w:tr w:rsidR="00F25156" w:rsidRPr="00F25156" w14:paraId="326C47A9" w14:textId="77777777" w:rsidTr="7E3A54CE">
        <w:tc>
          <w:tcPr>
            <w:tcW w:w="2122" w:type="dxa"/>
          </w:tcPr>
          <w:p w14:paraId="357D7323" w14:textId="72056C53" w:rsidR="00F25156" w:rsidRPr="00F25156" w:rsidRDefault="00F25156" w:rsidP="00560562">
            <w:pPr>
              <w:widowControl w:val="0"/>
              <w:spacing w:line="276" w:lineRule="auto"/>
            </w:pPr>
            <w:r w:rsidRPr="00F25156">
              <w:t>2</w:t>
            </w:r>
            <w:r w:rsidR="0059007E">
              <w:t>2</w:t>
            </w:r>
            <w:r w:rsidRPr="00F25156">
              <w:t xml:space="preserve"> Sep</w:t>
            </w:r>
          </w:p>
        </w:tc>
        <w:tc>
          <w:tcPr>
            <w:tcW w:w="2114" w:type="dxa"/>
          </w:tcPr>
          <w:p w14:paraId="28B6D464" w14:textId="5519A250" w:rsidR="00F25156" w:rsidRPr="00F25156" w:rsidRDefault="00F25156" w:rsidP="00560562">
            <w:pPr>
              <w:widowControl w:val="0"/>
              <w:spacing w:line="276" w:lineRule="auto"/>
            </w:pPr>
            <w:r w:rsidRPr="00F25156">
              <w:t>1</w:t>
            </w:r>
            <w:r w:rsidR="00D62E9B">
              <w:t>9</w:t>
            </w:r>
            <w:r w:rsidRPr="00F25156">
              <w:t xml:space="preserve"> Oct</w:t>
            </w:r>
          </w:p>
        </w:tc>
        <w:tc>
          <w:tcPr>
            <w:tcW w:w="5393" w:type="dxa"/>
          </w:tcPr>
          <w:p w14:paraId="08FECF88" w14:textId="1F6D3859" w:rsidR="00F25156" w:rsidRPr="00F25156" w:rsidRDefault="00F25156" w:rsidP="00560562">
            <w:pPr>
              <w:widowControl w:val="0"/>
              <w:spacing w:line="276" w:lineRule="auto"/>
            </w:pPr>
            <w:r w:rsidRPr="00F25156">
              <w:t>Ministerial approval of FBC</w:t>
            </w:r>
          </w:p>
        </w:tc>
      </w:tr>
      <w:tr w:rsidR="00F25156" w:rsidRPr="00F25156" w14:paraId="650A25D7" w14:textId="77777777" w:rsidTr="7E3A54CE">
        <w:tc>
          <w:tcPr>
            <w:tcW w:w="2122" w:type="dxa"/>
          </w:tcPr>
          <w:p w14:paraId="7F05DB28" w14:textId="62A72B28" w:rsidR="00F25156" w:rsidRPr="00F25156" w:rsidRDefault="00FB3312" w:rsidP="00560562">
            <w:pPr>
              <w:widowControl w:val="0"/>
              <w:spacing w:line="276" w:lineRule="auto"/>
            </w:pPr>
            <w:r>
              <w:t>20</w:t>
            </w:r>
            <w:r w:rsidR="00F25156" w:rsidRPr="00F25156">
              <w:t xml:space="preserve"> Oct</w:t>
            </w:r>
          </w:p>
        </w:tc>
        <w:tc>
          <w:tcPr>
            <w:tcW w:w="2114" w:type="dxa"/>
          </w:tcPr>
          <w:p w14:paraId="1EB599A6" w14:textId="422F7B57" w:rsidR="00F25156" w:rsidRPr="00F25156" w:rsidRDefault="00BD0961" w:rsidP="00560562">
            <w:pPr>
              <w:widowControl w:val="0"/>
              <w:spacing w:line="276" w:lineRule="auto"/>
            </w:pPr>
            <w:r>
              <w:t>9</w:t>
            </w:r>
            <w:r w:rsidR="00F25156" w:rsidRPr="00F25156">
              <w:t xml:space="preserve"> Nov</w:t>
            </w:r>
          </w:p>
        </w:tc>
        <w:tc>
          <w:tcPr>
            <w:tcW w:w="5393" w:type="dxa"/>
          </w:tcPr>
          <w:p w14:paraId="37D4428E" w14:textId="77777777" w:rsidR="00F25156" w:rsidRPr="00F25156" w:rsidRDefault="00F25156" w:rsidP="00560562">
            <w:pPr>
              <w:widowControl w:val="0"/>
              <w:spacing w:line="276" w:lineRule="auto"/>
            </w:pPr>
            <w:r w:rsidRPr="00F25156">
              <w:t>HMT approval of FBC</w:t>
            </w:r>
          </w:p>
        </w:tc>
      </w:tr>
      <w:tr w:rsidR="007872F5" w:rsidRPr="00F25156" w14:paraId="1C27ED64" w14:textId="77777777" w:rsidTr="7E3A54CE">
        <w:tc>
          <w:tcPr>
            <w:tcW w:w="2122" w:type="dxa"/>
          </w:tcPr>
          <w:p w14:paraId="53474FC9" w14:textId="77777777" w:rsidR="007872F5" w:rsidRPr="00F25156" w:rsidRDefault="007872F5">
            <w:pPr>
              <w:widowControl w:val="0"/>
              <w:spacing w:line="276" w:lineRule="auto"/>
            </w:pPr>
            <w:r>
              <w:t>10 Nov</w:t>
            </w:r>
          </w:p>
        </w:tc>
        <w:tc>
          <w:tcPr>
            <w:tcW w:w="2114" w:type="dxa"/>
          </w:tcPr>
          <w:p w14:paraId="71CCB3A6" w14:textId="77777777" w:rsidR="007872F5" w:rsidRPr="00F25156" w:rsidDel="00F47D54" w:rsidRDefault="007872F5">
            <w:pPr>
              <w:widowControl w:val="0"/>
              <w:spacing w:line="276" w:lineRule="auto"/>
            </w:pPr>
            <w:r>
              <w:t>7 Dec</w:t>
            </w:r>
          </w:p>
        </w:tc>
        <w:tc>
          <w:tcPr>
            <w:tcW w:w="5393" w:type="dxa"/>
          </w:tcPr>
          <w:p w14:paraId="5514DB25" w14:textId="380D7337" w:rsidR="007872F5" w:rsidRPr="00F25156" w:rsidRDefault="007872F5">
            <w:pPr>
              <w:widowControl w:val="0"/>
              <w:spacing w:line="276" w:lineRule="auto"/>
            </w:pPr>
            <w:r w:rsidRPr="00F25156">
              <w:t>BNDES Agreement set up</w:t>
            </w:r>
          </w:p>
        </w:tc>
      </w:tr>
      <w:tr w:rsidR="00F25156" w:rsidRPr="00F25156" w14:paraId="24127DFB" w14:textId="77777777" w:rsidTr="7E3A54CE">
        <w:tc>
          <w:tcPr>
            <w:tcW w:w="2122" w:type="dxa"/>
          </w:tcPr>
          <w:p w14:paraId="515A844B" w14:textId="7C89B596" w:rsidR="00F25156" w:rsidRPr="00F25156" w:rsidRDefault="1BBD8D87" w:rsidP="00560562">
            <w:pPr>
              <w:widowControl w:val="0"/>
              <w:spacing w:line="276" w:lineRule="auto"/>
            </w:pPr>
            <w:r>
              <w:t>10 Sep</w:t>
            </w:r>
          </w:p>
        </w:tc>
        <w:tc>
          <w:tcPr>
            <w:tcW w:w="2114" w:type="dxa"/>
          </w:tcPr>
          <w:p w14:paraId="18920D43" w14:textId="4A083015" w:rsidR="00F25156" w:rsidRPr="00F25156" w:rsidDel="00F47D54" w:rsidRDefault="1BBD8D87" w:rsidP="00560562">
            <w:pPr>
              <w:widowControl w:val="0"/>
              <w:spacing w:line="276" w:lineRule="auto"/>
            </w:pPr>
            <w:r>
              <w:t>1</w:t>
            </w:r>
            <w:r w:rsidR="00B54669">
              <w:t xml:space="preserve"> Dec</w:t>
            </w:r>
            <w:r w:rsidR="1F83ADDD">
              <w:t xml:space="preserve"> </w:t>
            </w:r>
          </w:p>
        </w:tc>
        <w:tc>
          <w:tcPr>
            <w:tcW w:w="5393" w:type="dxa"/>
          </w:tcPr>
          <w:p w14:paraId="361378EA" w14:textId="37296162" w:rsidR="00F25156" w:rsidRPr="00F25156" w:rsidRDefault="00F25156" w:rsidP="00560562">
            <w:pPr>
              <w:widowControl w:val="0"/>
              <w:spacing w:line="276" w:lineRule="auto"/>
            </w:pPr>
            <w:r w:rsidRPr="00F25156">
              <w:t>Bank of England set up</w:t>
            </w:r>
            <w:r w:rsidR="00617B7F">
              <w:t xml:space="preserve"> (</w:t>
            </w:r>
            <w:r w:rsidR="16F3FFF7">
              <w:t>approximate timelines)</w:t>
            </w:r>
          </w:p>
        </w:tc>
      </w:tr>
      <w:tr w:rsidR="00DB67FB" w:rsidRPr="00F25156" w14:paraId="696D8FFD" w14:textId="77777777" w:rsidTr="7E3A54CE">
        <w:tc>
          <w:tcPr>
            <w:tcW w:w="2122" w:type="dxa"/>
          </w:tcPr>
          <w:p w14:paraId="00422E74" w14:textId="4989B894" w:rsidR="00DB67FB" w:rsidRDefault="00DB67FB" w:rsidP="00DB67FB">
            <w:pPr>
              <w:widowControl w:val="0"/>
              <w:spacing w:line="276" w:lineRule="auto"/>
            </w:pPr>
            <w:r>
              <w:t>1 Dec</w:t>
            </w:r>
          </w:p>
        </w:tc>
        <w:tc>
          <w:tcPr>
            <w:tcW w:w="2114" w:type="dxa"/>
          </w:tcPr>
          <w:p w14:paraId="05FCD151" w14:textId="6DB87636" w:rsidR="00DB67FB" w:rsidRDefault="00DB67FB" w:rsidP="00DB67FB">
            <w:pPr>
              <w:widowControl w:val="0"/>
              <w:spacing w:line="276" w:lineRule="auto"/>
            </w:pPr>
            <w:r>
              <w:t>15 Dec</w:t>
            </w:r>
          </w:p>
        </w:tc>
        <w:tc>
          <w:tcPr>
            <w:tcW w:w="5393" w:type="dxa"/>
          </w:tcPr>
          <w:p w14:paraId="4EF6B43E" w14:textId="427D582C" w:rsidR="00DB67FB" w:rsidRPr="00F1302B" w:rsidRDefault="00DB67FB" w:rsidP="00DB67FB">
            <w:pPr>
              <w:widowControl w:val="0"/>
              <w:spacing w:line="276" w:lineRule="auto"/>
            </w:pPr>
            <w:r w:rsidRPr="00F1302B">
              <w:rPr>
                <w:rFonts w:cs="Arial"/>
              </w:rPr>
              <w:t>Draft and submit Promissory Note to Bank of England</w:t>
            </w:r>
          </w:p>
        </w:tc>
      </w:tr>
      <w:tr w:rsidR="00DB67FB" w:rsidRPr="00F25156" w14:paraId="76DFC1DF" w14:textId="77777777" w:rsidTr="7E3A54CE">
        <w:tc>
          <w:tcPr>
            <w:tcW w:w="2122" w:type="dxa"/>
          </w:tcPr>
          <w:p w14:paraId="7477B8E8" w14:textId="097C38D1" w:rsidR="00DB67FB" w:rsidRPr="00F25156" w:rsidRDefault="00DB67FB" w:rsidP="00DB67FB">
            <w:pPr>
              <w:widowControl w:val="0"/>
              <w:spacing w:line="276" w:lineRule="auto"/>
            </w:pPr>
            <w:r>
              <w:t>15 Dec</w:t>
            </w:r>
          </w:p>
        </w:tc>
        <w:tc>
          <w:tcPr>
            <w:tcW w:w="2114" w:type="dxa"/>
          </w:tcPr>
          <w:p w14:paraId="2FFD9B5C" w14:textId="6639386B" w:rsidR="00DB67FB" w:rsidRPr="00F25156" w:rsidRDefault="00DB67FB" w:rsidP="00DB67FB">
            <w:pPr>
              <w:widowControl w:val="0"/>
              <w:spacing w:line="276" w:lineRule="auto"/>
            </w:pPr>
            <w:r>
              <w:t xml:space="preserve">22 Dec </w:t>
            </w:r>
          </w:p>
        </w:tc>
        <w:tc>
          <w:tcPr>
            <w:tcW w:w="5393" w:type="dxa"/>
          </w:tcPr>
          <w:p w14:paraId="2F3DF4A9" w14:textId="77777777" w:rsidR="00DB67FB" w:rsidRPr="00F25156" w:rsidRDefault="00DB67FB" w:rsidP="00DB67FB">
            <w:pPr>
              <w:widowControl w:val="0"/>
              <w:spacing w:line="276" w:lineRule="auto"/>
            </w:pPr>
            <w:r w:rsidRPr="00F25156">
              <w:t>1</w:t>
            </w:r>
            <w:r w:rsidRPr="00F25156">
              <w:rPr>
                <w:vertAlign w:val="superscript"/>
              </w:rPr>
              <w:t>st</w:t>
            </w:r>
            <w:r w:rsidRPr="00F25156">
              <w:t xml:space="preserve"> Promissory note laid</w:t>
            </w:r>
          </w:p>
        </w:tc>
      </w:tr>
    </w:tbl>
    <w:p w14:paraId="3B23B16B" w14:textId="77777777" w:rsidR="00782044" w:rsidRDefault="00782044" w:rsidP="00FE679F">
      <w:pPr>
        <w:spacing w:line="240" w:lineRule="auto"/>
        <w:rPr>
          <w:lang w:val="en-GB"/>
        </w:rPr>
      </w:pPr>
    </w:p>
    <w:p w14:paraId="7ADECBEB" w14:textId="6CEDAE58" w:rsidR="009F288A" w:rsidRDefault="00782044" w:rsidP="00FE679F">
      <w:pPr>
        <w:spacing w:line="240" w:lineRule="auto"/>
        <w:rPr>
          <w:lang w:val="en-GB"/>
        </w:rPr>
      </w:pPr>
      <w:r>
        <w:rPr>
          <w:lang w:val="en-GB"/>
        </w:rPr>
        <w:lastRenderedPageBreak/>
        <w:t>Also see Section 6.1</w:t>
      </w:r>
      <w:r w:rsidR="009F288A">
        <w:rPr>
          <w:lang w:val="en-GB"/>
        </w:rPr>
        <w:t>.</w:t>
      </w:r>
    </w:p>
    <w:p w14:paraId="43CA7D54" w14:textId="5D3C2CA3" w:rsidR="003C0092" w:rsidRPr="00C120F4" w:rsidRDefault="00624BA4" w:rsidP="00E1287E">
      <w:pPr>
        <w:pStyle w:val="Heading1Numbered-Level1"/>
        <w:spacing w:after="0" w:line="240" w:lineRule="auto"/>
      </w:pPr>
      <w:bookmarkStart w:id="23" w:name="_Toc130907182"/>
      <w:bookmarkStart w:id="24" w:name="_Toc130907407"/>
      <w:bookmarkStart w:id="25" w:name="_Toc145033832"/>
      <w:bookmarkEnd w:id="17"/>
      <w:bookmarkEnd w:id="18"/>
      <w:r>
        <w:t xml:space="preserve">2.0 </w:t>
      </w:r>
      <w:r w:rsidR="00B054A1">
        <w:t xml:space="preserve">STRATEGIC </w:t>
      </w:r>
      <w:bookmarkEnd w:id="23"/>
      <w:bookmarkEnd w:id="24"/>
      <w:r w:rsidR="004F4CC2">
        <w:t>Case</w:t>
      </w:r>
      <w:bookmarkEnd w:id="25"/>
      <w:r w:rsidR="00B054A1">
        <w:t xml:space="preserve"> </w:t>
      </w:r>
      <w:bookmarkStart w:id="26" w:name="_Toc130907183"/>
      <w:bookmarkStart w:id="27" w:name="_Toc130907408"/>
    </w:p>
    <w:p w14:paraId="20396F2A" w14:textId="7D53009F" w:rsidR="0052728E" w:rsidRPr="00BF3D9D" w:rsidRDefault="004D2656" w:rsidP="006C376A">
      <w:pPr>
        <w:pStyle w:val="Heading2"/>
      </w:pPr>
      <w:bookmarkStart w:id="28" w:name="_Toc145033833"/>
      <w:r w:rsidRPr="0015104A">
        <w:t>2.1</w:t>
      </w:r>
      <w:r w:rsidR="00BF105C">
        <w:tab/>
      </w:r>
      <w:r w:rsidRPr="0015104A">
        <w:t>Strategic Assessme</w:t>
      </w:r>
      <w:r w:rsidR="00D714A7" w:rsidRPr="0015104A">
        <w:t>nt</w:t>
      </w:r>
      <w:bookmarkEnd w:id="28"/>
    </w:p>
    <w:p w14:paraId="5AE01FBE" w14:textId="18A378B6" w:rsidR="07D3B94F" w:rsidRPr="00A37881" w:rsidRDefault="07D3B94F" w:rsidP="00E1287E">
      <w:pPr>
        <w:pStyle w:val="Heading3"/>
        <w:spacing w:line="240" w:lineRule="auto"/>
        <w:rPr>
          <w:lang w:val="en-GB"/>
        </w:rPr>
      </w:pPr>
      <w:bookmarkStart w:id="29" w:name="_Toc145033834"/>
      <w:r w:rsidRPr="09AB495C">
        <w:rPr>
          <w:lang w:val="en-GB"/>
        </w:rPr>
        <w:t>2.1</w:t>
      </w:r>
      <w:r w:rsidR="00C119DE">
        <w:rPr>
          <w:lang w:val="en-GB"/>
        </w:rPr>
        <w:t>.1</w:t>
      </w:r>
      <w:r w:rsidRPr="09AB495C">
        <w:rPr>
          <w:lang w:val="en-GB"/>
        </w:rPr>
        <w:t xml:space="preserve"> </w:t>
      </w:r>
      <w:r w:rsidR="00AA53F1">
        <w:rPr>
          <w:lang w:val="en-GB"/>
        </w:rPr>
        <w:t>Background</w:t>
      </w:r>
      <w:bookmarkEnd w:id="29"/>
      <w:r w:rsidR="00AA53F1">
        <w:rPr>
          <w:lang w:val="en-GB"/>
        </w:rPr>
        <w:t xml:space="preserve"> </w:t>
      </w:r>
      <w:bookmarkEnd w:id="26"/>
      <w:bookmarkEnd w:id="27"/>
    </w:p>
    <w:p w14:paraId="5D1B179C" w14:textId="6F1A8C84" w:rsidR="00B8084A" w:rsidRPr="004F1038" w:rsidRDefault="00DA2EAF" w:rsidP="00E1287E">
      <w:pPr>
        <w:keepNext/>
        <w:spacing w:after="120" w:line="240" w:lineRule="auto"/>
        <w:jc w:val="both"/>
        <w:rPr>
          <w:rFonts w:cs="Arial"/>
        </w:rPr>
      </w:pPr>
      <w:r w:rsidRPr="00AF6407">
        <w:rPr>
          <w:lang w:eastAsia="en-GB"/>
        </w:rPr>
        <w:t>UK action to tackle deforestation while promoting sustainable development is identified as a priority for national and global resilience in the Integrated Review, and the International Development Strategy</w:t>
      </w:r>
      <w:r w:rsidR="008E0703">
        <w:rPr>
          <w:rFonts w:eastAsiaTheme="minorEastAsia" w:cs="Arial"/>
          <w:color w:val="000000" w:themeColor="text1"/>
          <w:lang w:val="en-GB"/>
        </w:rPr>
        <w:t>.</w:t>
      </w:r>
      <w:r w:rsidR="00637877" w:rsidRPr="0035242E">
        <w:rPr>
          <w:rStyle w:val="FootnoteReference"/>
          <w:rFonts w:eastAsiaTheme="minorEastAsia" w:cs="Arial"/>
          <w:color w:val="000000" w:themeColor="text1"/>
          <w:lang w:val="en-GB"/>
        </w:rPr>
        <w:footnoteReference w:id="10"/>
      </w:r>
      <w:r w:rsidR="008E0703">
        <w:rPr>
          <w:rFonts w:eastAsiaTheme="minorEastAsia" w:cs="Arial"/>
          <w:color w:val="000000" w:themeColor="text1"/>
          <w:lang w:val="en-GB"/>
        </w:rPr>
        <w:t xml:space="preserve"> </w:t>
      </w:r>
      <w:r w:rsidR="000E1C08" w:rsidRPr="00AF6407">
        <w:rPr>
          <w:lang w:eastAsia="en-GB"/>
        </w:rPr>
        <w:t xml:space="preserve">There is no pathway to 1.5 degrees that does not include massively reducing deforestation, particularly in </w:t>
      </w:r>
      <w:r w:rsidR="00AB6C6F" w:rsidRPr="000B0FE2">
        <w:rPr>
          <w:rFonts w:cs="Arial"/>
        </w:rPr>
        <w:t xml:space="preserve">the </w:t>
      </w:r>
      <w:r w:rsidR="00B40D3E">
        <w:rPr>
          <w:rFonts w:cs="Arial"/>
        </w:rPr>
        <w:t xml:space="preserve">Amazon, </w:t>
      </w:r>
      <w:r w:rsidR="00033E83">
        <w:rPr>
          <w:rFonts w:cs="Arial"/>
        </w:rPr>
        <w:t xml:space="preserve">the </w:t>
      </w:r>
      <w:r w:rsidR="00AB6C6F">
        <w:rPr>
          <w:rFonts w:cs="Arial"/>
        </w:rPr>
        <w:t xml:space="preserve">world's </w:t>
      </w:r>
      <w:r w:rsidR="00AB6C6F" w:rsidRPr="000B0FE2">
        <w:rPr>
          <w:rFonts w:cs="Arial"/>
        </w:rPr>
        <w:t>largest rainforest</w:t>
      </w:r>
      <w:r w:rsidR="00AB6C6F">
        <w:rPr>
          <w:rFonts w:cs="Arial"/>
        </w:rPr>
        <w:t xml:space="preserve"> and</w:t>
      </w:r>
      <w:r w:rsidR="000B0FE2" w:rsidRPr="000B0FE2">
        <w:rPr>
          <w:rFonts w:cs="Arial"/>
        </w:rPr>
        <w:t xml:space="preserve"> major global carbon sink</w:t>
      </w:r>
      <w:r w:rsidR="00A4365C">
        <w:rPr>
          <w:rFonts w:cs="Arial"/>
        </w:rPr>
        <w:t xml:space="preserve">. The Amazon is </w:t>
      </w:r>
      <w:r w:rsidR="000E1C08">
        <w:rPr>
          <w:rFonts w:cs="Arial"/>
        </w:rPr>
        <w:t xml:space="preserve">important </w:t>
      </w:r>
      <w:r w:rsidR="0085475D">
        <w:rPr>
          <w:rFonts w:cs="Arial"/>
        </w:rPr>
        <w:t xml:space="preserve">for its biodiversity and its role in regulating </w:t>
      </w:r>
      <w:r w:rsidR="000B0FE2" w:rsidRPr="000B0FE2">
        <w:rPr>
          <w:rFonts w:cs="Arial"/>
        </w:rPr>
        <w:t>regional rainfall</w:t>
      </w:r>
      <w:r w:rsidR="0032486B">
        <w:rPr>
          <w:lang w:eastAsia="en-GB"/>
        </w:rPr>
        <w:t xml:space="preserve"> </w:t>
      </w:r>
      <w:r w:rsidR="004D6DDC">
        <w:rPr>
          <w:lang w:eastAsia="en-GB"/>
        </w:rPr>
        <w:t xml:space="preserve">and other vital </w:t>
      </w:r>
      <w:r w:rsidR="002A5BAE" w:rsidRPr="00AF6407">
        <w:rPr>
          <w:lang w:eastAsia="en-GB"/>
        </w:rPr>
        <w:t>ecosystem services</w:t>
      </w:r>
      <w:r w:rsidR="00C86E86">
        <w:rPr>
          <w:lang w:eastAsia="en-GB"/>
        </w:rPr>
        <w:t xml:space="preserve"> </w:t>
      </w:r>
      <w:r w:rsidR="0085475D">
        <w:rPr>
          <w:lang w:eastAsia="en-GB"/>
        </w:rPr>
        <w:t>th</w:t>
      </w:r>
      <w:r w:rsidR="00D15003">
        <w:rPr>
          <w:lang w:eastAsia="en-GB"/>
        </w:rPr>
        <w:t>at</w:t>
      </w:r>
      <w:r w:rsidR="0085475D">
        <w:rPr>
          <w:lang w:eastAsia="en-GB"/>
        </w:rPr>
        <w:t xml:space="preserve"> </w:t>
      </w:r>
      <w:r w:rsidR="004D25DC">
        <w:rPr>
          <w:lang w:eastAsia="en-GB"/>
        </w:rPr>
        <w:t>millions of people</w:t>
      </w:r>
      <w:r w:rsidR="00D15003">
        <w:rPr>
          <w:lang w:eastAsia="en-GB"/>
        </w:rPr>
        <w:t xml:space="preserve"> depend on</w:t>
      </w:r>
      <w:r w:rsidR="00B8084A">
        <w:rPr>
          <w:lang w:eastAsia="en-GB"/>
        </w:rPr>
        <w:t>.</w:t>
      </w:r>
      <w:r w:rsidR="009B599B">
        <w:rPr>
          <w:rStyle w:val="FootnoteReference"/>
          <w:rFonts w:cs="Arial"/>
          <w:lang w:val="en-GB"/>
        </w:rPr>
        <w:footnoteReference w:id="11"/>
      </w:r>
      <w:r w:rsidR="002448B2" w:rsidRPr="00AF6407">
        <w:rPr>
          <w:lang w:eastAsia="en-GB"/>
        </w:rPr>
        <w:t xml:space="preserve"> </w:t>
      </w:r>
      <w:r w:rsidR="00B8084A">
        <w:rPr>
          <w:rFonts w:cs="Arial"/>
          <w:lang w:val="en-GB"/>
        </w:rPr>
        <w:t>Around 60% of the Amazon rainforest is located in Brazil’s Legal Amazon</w:t>
      </w:r>
      <w:r w:rsidR="004C52EA">
        <w:rPr>
          <w:rFonts w:cs="Arial"/>
          <w:lang w:val="en-GB"/>
        </w:rPr>
        <w:t xml:space="preserve"> </w:t>
      </w:r>
      <w:r w:rsidR="00B8084A">
        <w:rPr>
          <w:rFonts w:cs="Arial"/>
          <w:lang w:val="en-GB"/>
        </w:rPr>
        <w:t>which covers nine states</w:t>
      </w:r>
      <w:r w:rsidR="004C52EA">
        <w:rPr>
          <w:rFonts w:cs="Arial"/>
          <w:lang w:val="en-GB"/>
        </w:rPr>
        <w:t xml:space="preserve"> and </w:t>
      </w:r>
      <w:r w:rsidR="00B8084A">
        <w:rPr>
          <w:rFonts w:cs="Arial"/>
          <w:lang w:val="en-GB"/>
        </w:rPr>
        <w:t xml:space="preserve">half the country’s territory and </w:t>
      </w:r>
      <w:r w:rsidR="004C52EA">
        <w:rPr>
          <w:rFonts w:cs="Arial"/>
          <w:lang w:val="en-GB"/>
        </w:rPr>
        <w:t xml:space="preserve">has </w:t>
      </w:r>
      <w:r w:rsidR="00B8084A">
        <w:rPr>
          <w:rFonts w:cs="Arial"/>
          <w:lang w:val="en-GB"/>
        </w:rPr>
        <w:t>13.3% of its population (c. 28 million people)</w:t>
      </w:r>
      <w:r w:rsidR="004C52EA">
        <w:rPr>
          <w:rFonts w:cs="Arial"/>
          <w:lang w:val="en-GB"/>
        </w:rPr>
        <w:t xml:space="preserve"> </w:t>
      </w:r>
      <w:r w:rsidR="00B8084A">
        <w:rPr>
          <w:rFonts w:cs="Arial"/>
          <w:lang w:val="en-GB"/>
        </w:rPr>
        <w:t>including around 400,000 indigenous people</w:t>
      </w:r>
      <w:r w:rsidR="00CD7EF7">
        <w:rPr>
          <w:rFonts w:cs="Arial"/>
          <w:lang w:val="en-GB"/>
        </w:rPr>
        <w:t>.</w:t>
      </w:r>
      <w:r w:rsidR="00CD7EF7">
        <w:rPr>
          <w:rStyle w:val="FootnoteReference"/>
          <w:rFonts w:cs="Arial"/>
          <w:lang w:val="en-GB"/>
        </w:rPr>
        <w:footnoteReference w:id="12"/>
      </w:r>
      <w:r w:rsidR="00B8084A">
        <w:rPr>
          <w:rFonts w:cs="Arial"/>
          <w:lang w:val="en-GB"/>
        </w:rPr>
        <w:t xml:space="preserve"> </w:t>
      </w:r>
    </w:p>
    <w:p w14:paraId="430814C6" w14:textId="60AC4636" w:rsidR="009A4E87" w:rsidRDefault="00DB632F" w:rsidP="00E1287E">
      <w:pPr>
        <w:spacing w:line="240" w:lineRule="auto"/>
        <w:jc w:val="both"/>
        <w:rPr>
          <w:rStyle w:val="normaltextrun"/>
          <w:rFonts w:eastAsiaTheme="minorEastAsia" w:cs="Arial"/>
          <w:color w:val="000000" w:themeColor="text1"/>
          <w:lang w:val="en-GB"/>
        </w:rPr>
      </w:pPr>
      <w:r w:rsidRPr="3BD3BDFA">
        <w:rPr>
          <w:rStyle w:val="normaltextrun"/>
          <w:rFonts w:eastAsiaTheme="minorEastAsia" w:cs="Arial"/>
          <w:color w:val="000000" w:themeColor="text1"/>
          <w:lang w:val="en-GB"/>
        </w:rPr>
        <w:t xml:space="preserve">The Amazon Fund </w:t>
      </w:r>
      <w:r w:rsidR="00904A20">
        <w:rPr>
          <w:rStyle w:val="normaltextrun"/>
          <w:rFonts w:eastAsiaTheme="minorEastAsia" w:cs="Arial"/>
          <w:color w:val="000000" w:themeColor="text1"/>
          <w:lang w:val="en-GB"/>
        </w:rPr>
        <w:t xml:space="preserve">(AF) </w:t>
      </w:r>
      <w:r w:rsidRPr="3BD3BDFA">
        <w:rPr>
          <w:rStyle w:val="normaltextrun"/>
          <w:rFonts w:eastAsiaTheme="minorEastAsia" w:cs="Arial"/>
          <w:color w:val="000000" w:themeColor="text1"/>
          <w:lang w:val="en-GB"/>
        </w:rPr>
        <w:t>was established</w:t>
      </w:r>
      <w:r w:rsidR="00022DCE">
        <w:rPr>
          <w:rStyle w:val="normaltextrun"/>
          <w:rFonts w:eastAsiaTheme="minorEastAsia" w:cs="Arial"/>
          <w:color w:val="000000" w:themeColor="text1"/>
          <w:lang w:val="en-GB"/>
        </w:rPr>
        <w:t xml:space="preserve"> </w:t>
      </w:r>
      <w:r w:rsidR="009A4E87">
        <w:rPr>
          <w:rFonts w:cs="Arial"/>
          <w:lang w:val="en-GB"/>
        </w:rPr>
        <w:t xml:space="preserve">in 2008 under an earlier Lula </w:t>
      </w:r>
      <w:r w:rsidR="00F04DA3">
        <w:rPr>
          <w:rFonts w:cs="Arial"/>
          <w:lang w:val="en-GB"/>
        </w:rPr>
        <w:t>administration</w:t>
      </w:r>
      <w:r w:rsidR="009A4E87" w:rsidRPr="0036280A">
        <w:rPr>
          <w:rStyle w:val="FootnoteReference"/>
          <w:rFonts w:cs="Arial"/>
          <w:lang w:val="en-GB"/>
        </w:rPr>
        <w:footnoteReference w:id="13"/>
      </w:r>
      <w:r w:rsidR="009A4E87" w:rsidRPr="0036280A">
        <w:rPr>
          <w:rFonts w:cs="Arial"/>
          <w:lang w:val="en-GB"/>
        </w:rPr>
        <w:t xml:space="preserve"> to </w:t>
      </w:r>
      <w:r w:rsidR="00244232">
        <w:rPr>
          <w:rFonts w:cs="Arial"/>
          <w:lang w:val="en-GB"/>
        </w:rPr>
        <w:t>raise results-based</w:t>
      </w:r>
      <w:r w:rsidR="006C4DC1">
        <w:rPr>
          <w:rFonts w:cs="Arial"/>
          <w:lang w:val="en-GB"/>
        </w:rPr>
        <w:t xml:space="preserve"> finance from donors </w:t>
      </w:r>
      <w:r w:rsidR="00244232">
        <w:rPr>
          <w:rFonts w:cs="Arial"/>
          <w:lang w:val="en-GB"/>
        </w:rPr>
        <w:t>based on</w:t>
      </w:r>
      <w:r w:rsidR="009A4E87">
        <w:rPr>
          <w:rFonts w:cs="Arial"/>
          <w:lang w:val="en-GB"/>
        </w:rPr>
        <w:t xml:space="preserve"> Brazil’s achievements </w:t>
      </w:r>
      <w:r w:rsidR="00805F8E">
        <w:rPr>
          <w:rFonts w:cs="Arial"/>
          <w:lang w:val="en-GB"/>
        </w:rPr>
        <w:t>i</w:t>
      </w:r>
      <w:r w:rsidR="009A4E87">
        <w:rPr>
          <w:rFonts w:cs="Arial"/>
          <w:lang w:val="en-GB"/>
        </w:rPr>
        <w:t>n controlling deforestation</w:t>
      </w:r>
      <w:r w:rsidR="00244232">
        <w:rPr>
          <w:rFonts w:cs="Arial"/>
          <w:lang w:val="en-GB"/>
        </w:rPr>
        <w:t xml:space="preserve"> </w:t>
      </w:r>
      <w:r w:rsidR="009A4E87" w:rsidRPr="0036280A">
        <w:rPr>
          <w:rFonts w:cs="Arial"/>
          <w:lang w:val="en-GB"/>
        </w:rPr>
        <w:t xml:space="preserve">to </w:t>
      </w:r>
      <w:r w:rsidR="00A51C8B">
        <w:rPr>
          <w:rFonts w:cs="Arial"/>
          <w:lang w:val="en-GB"/>
        </w:rPr>
        <w:t xml:space="preserve">re-invest in </w:t>
      </w:r>
      <w:r w:rsidR="00244232">
        <w:rPr>
          <w:rFonts w:cs="Arial"/>
          <w:lang w:val="en-GB"/>
        </w:rPr>
        <w:t>continu</w:t>
      </w:r>
      <w:r w:rsidR="005C5C2D">
        <w:rPr>
          <w:rFonts w:cs="Arial"/>
          <w:lang w:val="en-GB"/>
        </w:rPr>
        <w:t>ed</w:t>
      </w:r>
      <w:r w:rsidR="00244232">
        <w:rPr>
          <w:rFonts w:cs="Arial"/>
          <w:lang w:val="en-GB"/>
        </w:rPr>
        <w:t xml:space="preserve"> protecti</w:t>
      </w:r>
      <w:r w:rsidR="00A372E8">
        <w:rPr>
          <w:rFonts w:cs="Arial"/>
          <w:lang w:val="en-GB"/>
        </w:rPr>
        <w:t>on and sustainable development of</w:t>
      </w:r>
      <w:r w:rsidR="00244232">
        <w:rPr>
          <w:rFonts w:cs="Arial"/>
          <w:lang w:val="en-GB"/>
        </w:rPr>
        <w:t xml:space="preserve"> the Brazilian Amazon. </w:t>
      </w:r>
      <w:r w:rsidR="007E0D4D">
        <w:rPr>
          <w:lang w:eastAsia="en-GB"/>
        </w:rPr>
        <w:t>Brazil successfully reduced its d</w:t>
      </w:r>
      <w:r w:rsidR="007E0D4D" w:rsidRPr="3BD3BDFA">
        <w:rPr>
          <w:rStyle w:val="normaltextrun"/>
          <w:rFonts w:eastAsiaTheme="minorEastAsia" w:cs="Arial"/>
          <w:color w:val="000000" w:themeColor="text1"/>
          <w:lang w:val="en-GB"/>
        </w:rPr>
        <w:t>eforestation</w:t>
      </w:r>
      <w:r w:rsidR="007E0D4D">
        <w:rPr>
          <w:rStyle w:val="normaltextrun"/>
          <w:rFonts w:eastAsiaTheme="minorEastAsia" w:cs="Arial"/>
          <w:color w:val="000000" w:themeColor="text1"/>
          <w:lang w:val="en-GB"/>
        </w:rPr>
        <w:t xml:space="preserve"> levels by an estimated 75% between 2004-16</w:t>
      </w:r>
      <w:r w:rsidR="007E0D4D" w:rsidRPr="3BD3BDFA">
        <w:rPr>
          <w:rStyle w:val="FootnoteReference"/>
          <w:rFonts w:eastAsiaTheme="minorEastAsia" w:cs="Arial"/>
          <w:color w:val="000000" w:themeColor="text1"/>
          <w:lang w:val="en-GB"/>
        </w:rPr>
        <w:footnoteReference w:id="14"/>
      </w:r>
      <w:r w:rsidR="007E0D4D">
        <w:rPr>
          <w:rStyle w:val="normaltextrun"/>
          <w:rFonts w:eastAsiaTheme="minorEastAsia" w:cs="Arial"/>
          <w:color w:val="000000" w:themeColor="text1"/>
          <w:lang w:val="en-GB"/>
        </w:rPr>
        <w:t xml:space="preserve"> </w:t>
      </w:r>
      <w:proofErr w:type="gramStart"/>
      <w:r w:rsidR="007E0D4D">
        <w:rPr>
          <w:rStyle w:val="normaltextrun"/>
          <w:rFonts w:eastAsiaTheme="minorEastAsia" w:cs="Arial"/>
          <w:color w:val="000000" w:themeColor="text1"/>
          <w:lang w:val="en-GB"/>
        </w:rPr>
        <w:t>as a result of</w:t>
      </w:r>
      <w:proofErr w:type="gramEnd"/>
      <w:r w:rsidR="007E0D4D">
        <w:rPr>
          <w:rStyle w:val="normaltextrun"/>
          <w:rFonts w:eastAsiaTheme="minorEastAsia" w:cs="Arial"/>
          <w:color w:val="000000" w:themeColor="text1"/>
          <w:lang w:val="en-GB"/>
        </w:rPr>
        <w:t xml:space="preserve"> </w:t>
      </w:r>
      <w:r w:rsidR="007E0D4D" w:rsidRPr="3BD3BDFA">
        <w:rPr>
          <w:rStyle w:val="normaltextrun"/>
          <w:rFonts w:eastAsiaTheme="minorEastAsia" w:cs="Arial"/>
          <w:color w:val="000000" w:themeColor="text1"/>
          <w:lang w:val="en-GB"/>
        </w:rPr>
        <w:t>improved monitoring</w:t>
      </w:r>
      <w:r w:rsidR="007E0D4D">
        <w:rPr>
          <w:rStyle w:val="normaltextrun"/>
          <w:rFonts w:eastAsiaTheme="minorEastAsia" w:cs="Arial"/>
          <w:color w:val="000000" w:themeColor="text1"/>
          <w:lang w:val="en-GB"/>
        </w:rPr>
        <w:t xml:space="preserve"> and </w:t>
      </w:r>
      <w:r w:rsidR="007E0D4D" w:rsidRPr="3BD3BDFA">
        <w:rPr>
          <w:rStyle w:val="normaltextrun"/>
          <w:rFonts w:eastAsiaTheme="minorEastAsia" w:cs="Arial"/>
          <w:color w:val="000000" w:themeColor="text1"/>
          <w:lang w:val="en-GB"/>
        </w:rPr>
        <w:t>surveillance, i</w:t>
      </w:r>
      <w:r w:rsidR="007E0D4D">
        <w:rPr>
          <w:rStyle w:val="normaltextrun"/>
          <w:rFonts w:eastAsiaTheme="minorEastAsia" w:cs="Arial"/>
          <w:color w:val="000000" w:themeColor="text1"/>
          <w:lang w:val="en-GB"/>
        </w:rPr>
        <w:t xml:space="preserve">ncreased enforcement capacity of </w:t>
      </w:r>
      <w:r w:rsidR="007E0D4D" w:rsidRPr="3BD3BDFA">
        <w:rPr>
          <w:rStyle w:val="normaltextrun"/>
          <w:rFonts w:eastAsiaTheme="minorEastAsia" w:cs="Arial"/>
          <w:color w:val="000000" w:themeColor="text1"/>
          <w:lang w:val="en-GB"/>
        </w:rPr>
        <w:t>IBAMA</w:t>
      </w:r>
      <w:r w:rsidR="007E0D4D" w:rsidRPr="3BD3BDFA">
        <w:rPr>
          <w:rStyle w:val="FootnoteReference"/>
          <w:rFonts w:eastAsiaTheme="minorEastAsia" w:cs="Arial"/>
          <w:color w:val="000000" w:themeColor="text1"/>
          <w:lang w:val="en-GB"/>
        </w:rPr>
        <w:footnoteReference w:id="15"/>
      </w:r>
      <w:r w:rsidR="007E0D4D" w:rsidRPr="3BD3BDFA">
        <w:rPr>
          <w:rStyle w:val="normaltextrun"/>
          <w:rFonts w:eastAsiaTheme="minorEastAsia" w:cs="Arial"/>
          <w:color w:val="000000" w:themeColor="text1"/>
          <w:lang w:val="en-GB"/>
        </w:rPr>
        <w:t xml:space="preserve"> and doubling down</w:t>
      </w:r>
      <w:r w:rsidR="007E0D4D">
        <w:rPr>
          <w:rStyle w:val="normaltextrun"/>
          <w:rFonts w:eastAsiaTheme="minorEastAsia" w:cs="Arial"/>
          <w:color w:val="000000" w:themeColor="text1"/>
          <w:lang w:val="en-GB"/>
        </w:rPr>
        <w:t xml:space="preserve"> on</w:t>
      </w:r>
      <w:r w:rsidR="007E0D4D" w:rsidRPr="3BD3BDFA">
        <w:rPr>
          <w:rStyle w:val="normaltextrun"/>
          <w:rFonts w:eastAsiaTheme="minorEastAsia" w:cs="Arial"/>
          <w:color w:val="000000" w:themeColor="text1"/>
          <w:lang w:val="en-GB"/>
        </w:rPr>
        <w:t xml:space="preserve"> land titling. </w:t>
      </w:r>
      <w:r w:rsidR="00E235B8">
        <w:rPr>
          <w:rStyle w:val="normaltextrun"/>
          <w:rFonts w:eastAsiaTheme="minorEastAsia" w:cs="Arial"/>
          <w:color w:val="000000" w:themeColor="text1"/>
          <w:lang w:val="en-GB"/>
        </w:rPr>
        <w:t>The approach</w:t>
      </w:r>
      <w:r w:rsidR="00F72FEF">
        <w:rPr>
          <w:rStyle w:val="normaltextrun"/>
          <w:rFonts w:eastAsiaTheme="minorEastAsia" w:cs="Arial"/>
          <w:color w:val="000000" w:themeColor="text1"/>
          <w:lang w:val="en-GB"/>
        </w:rPr>
        <w:t xml:space="preserve"> </w:t>
      </w:r>
      <w:r w:rsidR="00273C74">
        <w:rPr>
          <w:rStyle w:val="normaltextrun"/>
          <w:rFonts w:eastAsiaTheme="minorEastAsia" w:cs="Arial"/>
          <w:color w:val="000000" w:themeColor="text1"/>
          <w:lang w:val="en-GB"/>
        </w:rPr>
        <w:t xml:space="preserve">was </w:t>
      </w:r>
      <w:r w:rsidR="00F72FEF">
        <w:rPr>
          <w:rStyle w:val="normaltextrun"/>
          <w:rFonts w:eastAsiaTheme="minorEastAsia" w:cs="Arial"/>
          <w:color w:val="000000" w:themeColor="text1"/>
          <w:lang w:val="en-GB"/>
        </w:rPr>
        <w:t xml:space="preserve">partly </w:t>
      </w:r>
      <w:r w:rsidR="00273C74">
        <w:rPr>
          <w:rStyle w:val="normaltextrun"/>
          <w:rFonts w:eastAsiaTheme="minorEastAsia" w:cs="Arial"/>
          <w:color w:val="000000" w:themeColor="text1"/>
          <w:lang w:val="en-GB"/>
        </w:rPr>
        <w:t xml:space="preserve">inspired by </w:t>
      </w:r>
      <w:r w:rsidR="00854B08">
        <w:rPr>
          <w:rStyle w:val="normaltextrun"/>
          <w:rFonts w:eastAsiaTheme="minorEastAsia" w:cs="Arial"/>
          <w:color w:val="000000" w:themeColor="text1"/>
          <w:lang w:val="en-GB"/>
        </w:rPr>
        <w:t xml:space="preserve">growing </w:t>
      </w:r>
      <w:r w:rsidR="00273C74">
        <w:rPr>
          <w:rFonts w:cs="Arial"/>
          <w:lang w:val="en-GB"/>
        </w:rPr>
        <w:t xml:space="preserve">international </w:t>
      </w:r>
      <w:r w:rsidR="00A63F61">
        <w:rPr>
          <w:rFonts w:cs="Arial"/>
          <w:lang w:val="en-GB"/>
        </w:rPr>
        <w:t xml:space="preserve">interest in incentivising and </w:t>
      </w:r>
      <w:r w:rsidR="00D46CF9">
        <w:rPr>
          <w:rFonts w:cs="Arial"/>
          <w:lang w:val="en-GB"/>
        </w:rPr>
        <w:t xml:space="preserve">rewarding developing countries </w:t>
      </w:r>
      <w:r w:rsidR="00273C74">
        <w:rPr>
          <w:rFonts w:cs="Arial"/>
          <w:lang w:val="en-GB"/>
        </w:rPr>
        <w:t xml:space="preserve">for reducing emissions from deforestation and forest degradation (REDD+) </w:t>
      </w:r>
      <w:r w:rsidR="00D46CF9">
        <w:rPr>
          <w:rFonts w:cs="Arial"/>
          <w:lang w:val="en-GB"/>
        </w:rPr>
        <w:t>through results-based payments</w:t>
      </w:r>
      <w:r w:rsidR="00A121FD">
        <w:rPr>
          <w:rFonts w:cs="Arial"/>
          <w:lang w:val="en-GB"/>
        </w:rPr>
        <w:t xml:space="preserve">. REDD+ </w:t>
      </w:r>
      <w:r w:rsidR="002601E5">
        <w:rPr>
          <w:rFonts w:cs="Arial"/>
          <w:lang w:val="en-GB"/>
        </w:rPr>
        <w:t xml:space="preserve">subsequently </w:t>
      </w:r>
      <w:r w:rsidR="00881F9A">
        <w:rPr>
          <w:rFonts w:cs="Arial"/>
          <w:lang w:val="en-GB"/>
        </w:rPr>
        <w:t xml:space="preserve">became part of the </w:t>
      </w:r>
      <w:r w:rsidR="00447901">
        <w:rPr>
          <w:rFonts w:cs="Arial"/>
          <w:lang w:val="en-GB"/>
        </w:rPr>
        <w:t xml:space="preserve">UNFCCC and the Paris Agreement </w:t>
      </w:r>
      <w:r w:rsidR="00273C74">
        <w:rPr>
          <w:rFonts w:cs="Arial"/>
          <w:lang w:val="en-GB"/>
        </w:rPr>
        <w:t>(see OBC/Section 2.12, Boxes 1 &amp; 2)</w:t>
      </w:r>
      <w:r w:rsidR="00273C74" w:rsidRPr="0036280A">
        <w:rPr>
          <w:rFonts w:cs="Arial"/>
          <w:lang w:val="en-GB"/>
        </w:rPr>
        <w:t xml:space="preserve">.  </w:t>
      </w:r>
    </w:p>
    <w:p w14:paraId="013B7BCD" w14:textId="42FDBC37" w:rsidR="00547D3B" w:rsidRDefault="00EE2FA8" w:rsidP="00E1287E">
      <w:pPr>
        <w:spacing w:after="0" w:line="240" w:lineRule="auto"/>
        <w:jc w:val="both"/>
        <w:rPr>
          <w:rStyle w:val="normaltextrun"/>
          <w:rFonts w:eastAsiaTheme="minorEastAsia" w:cs="Arial"/>
          <w:color w:val="000000" w:themeColor="text1"/>
          <w:lang w:val="en-GB"/>
        </w:rPr>
      </w:pPr>
      <w:r>
        <w:rPr>
          <w:rStyle w:val="normaltextrun"/>
          <w:rFonts w:eastAsiaTheme="minorEastAsia" w:cs="Arial"/>
          <w:color w:val="000000" w:themeColor="text1"/>
          <w:lang w:val="en-GB"/>
        </w:rPr>
        <w:t>The AF</w:t>
      </w:r>
      <w:r w:rsidR="00375188">
        <w:rPr>
          <w:rStyle w:val="normaltextrun"/>
          <w:rFonts w:eastAsiaTheme="minorEastAsia" w:cs="Arial"/>
          <w:color w:val="000000" w:themeColor="text1"/>
          <w:lang w:val="en-GB"/>
        </w:rPr>
        <w:t xml:space="preserve"> </w:t>
      </w:r>
      <w:r w:rsidR="004348A0">
        <w:t>became operational in 2009</w:t>
      </w:r>
      <w:r w:rsidR="00375188">
        <w:t xml:space="preserve"> and</w:t>
      </w:r>
      <w:r w:rsidR="004348A0">
        <w:t xml:space="preserve"> </w:t>
      </w:r>
      <w:r w:rsidRPr="0036280A">
        <w:rPr>
          <w:rFonts w:cs="Arial"/>
          <w:lang w:val="en-GB"/>
        </w:rPr>
        <w:t>is managed by the Brazilian Development Bank (BNDES),</w:t>
      </w:r>
      <w:r>
        <w:rPr>
          <w:rFonts w:cs="Arial"/>
          <w:lang w:val="en-GB"/>
        </w:rPr>
        <w:t xml:space="preserve"> </w:t>
      </w:r>
      <w:r w:rsidRPr="006175FC">
        <w:t>a federal public company founded in 1952</w:t>
      </w:r>
      <w:r>
        <w:rPr>
          <w:rStyle w:val="FootnoteReference"/>
        </w:rPr>
        <w:footnoteReference w:id="16"/>
      </w:r>
      <w:r w:rsidR="00AB30E2">
        <w:t>.</w:t>
      </w:r>
      <w:r>
        <w:t xml:space="preserve"> </w:t>
      </w:r>
      <w:r w:rsidR="00547D3B" w:rsidRPr="457AC282">
        <w:rPr>
          <w:rFonts w:cs="Arial"/>
          <w:lang w:val="en-GB"/>
        </w:rPr>
        <w:t>The</w:t>
      </w:r>
      <w:r w:rsidR="004E6029">
        <w:rPr>
          <w:rFonts w:cs="Arial"/>
          <w:lang w:val="en-GB"/>
        </w:rPr>
        <w:t xml:space="preserve"> Fund</w:t>
      </w:r>
      <w:r w:rsidR="00547D3B">
        <w:rPr>
          <w:rFonts w:cs="Arial"/>
          <w:lang w:val="en-GB"/>
        </w:rPr>
        <w:t xml:space="preserve"> raises </w:t>
      </w:r>
      <w:r w:rsidR="00BD21B1">
        <w:rPr>
          <w:rFonts w:cs="Arial"/>
          <w:lang w:val="en-GB"/>
        </w:rPr>
        <w:t>contributions</w:t>
      </w:r>
      <w:r w:rsidR="00547D3B">
        <w:rPr>
          <w:rFonts w:cs="Arial"/>
          <w:lang w:val="en-GB"/>
        </w:rPr>
        <w:t xml:space="preserve"> from donors for </w:t>
      </w:r>
      <w:r w:rsidR="00547D3B" w:rsidRPr="457AC282">
        <w:rPr>
          <w:rFonts w:cs="Arial"/>
          <w:lang w:val="en-GB"/>
        </w:rPr>
        <w:t xml:space="preserve">verified </w:t>
      </w:r>
      <w:r w:rsidR="00547D3B">
        <w:rPr>
          <w:rFonts w:cs="Arial"/>
          <w:lang w:val="en-GB"/>
        </w:rPr>
        <w:t>e</w:t>
      </w:r>
      <w:r w:rsidR="00547D3B" w:rsidRPr="5D196061">
        <w:rPr>
          <w:rFonts w:cs="Arial"/>
          <w:lang w:val="en-GB"/>
        </w:rPr>
        <w:t xml:space="preserve">missions </w:t>
      </w:r>
      <w:r w:rsidR="00547D3B">
        <w:rPr>
          <w:rFonts w:cs="Arial"/>
          <w:lang w:val="en-GB"/>
        </w:rPr>
        <w:t>r</w:t>
      </w:r>
      <w:r w:rsidR="00547D3B" w:rsidRPr="5D196061">
        <w:rPr>
          <w:rFonts w:cs="Arial"/>
          <w:lang w:val="en-GB"/>
        </w:rPr>
        <w:t xml:space="preserve">eductions </w:t>
      </w:r>
      <w:r w:rsidR="00547D3B">
        <w:rPr>
          <w:rFonts w:cs="Arial"/>
          <w:lang w:val="en-GB"/>
        </w:rPr>
        <w:t xml:space="preserve">from reducing </w:t>
      </w:r>
      <w:r w:rsidR="0076586F">
        <w:rPr>
          <w:rFonts w:cs="Arial"/>
          <w:lang w:val="en-GB"/>
        </w:rPr>
        <w:t>forest loss</w:t>
      </w:r>
      <w:r w:rsidR="00547D3B">
        <w:rPr>
          <w:rFonts w:cs="Arial"/>
          <w:lang w:val="en-GB"/>
        </w:rPr>
        <w:t xml:space="preserve"> in the Brazilian </w:t>
      </w:r>
      <w:r w:rsidR="0076586F">
        <w:rPr>
          <w:rFonts w:cs="Arial"/>
          <w:lang w:val="en-GB"/>
        </w:rPr>
        <w:t xml:space="preserve">Legal </w:t>
      </w:r>
      <w:r w:rsidR="00547D3B">
        <w:rPr>
          <w:rFonts w:cs="Arial"/>
          <w:lang w:val="en-GB"/>
        </w:rPr>
        <w:t>Amazon</w:t>
      </w:r>
      <w:r w:rsidR="009003F1">
        <w:rPr>
          <w:rFonts w:cs="Arial"/>
          <w:lang w:val="en-GB"/>
        </w:rPr>
        <w:t xml:space="preserve"> </w:t>
      </w:r>
      <w:r w:rsidR="0008217D">
        <w:rPr>
          <w:rFonts w:cs="Arial"/>
          <w:lang w:val="en-GB"/>
        </w:rPr>
        <w:t>at a</w:t>
      </w:r>
      <w:r w:rsidR="00547D3B">
        <w:rPr>
          <w:rFonts w:cs="Arial"/>
          <w:lang w:val="en-GB"/>
        </w:rPr>
        <w:t xml:space="preserve"> price of </w:t>
      </w:r>
      <w:r w:rsidR="00547D3B" w:rsidRPr="2CB40F1B">
        <w:rPr>
          <w:rFonts w:cs="Arial"/>
          <w:lang w:val="en-GB"/>
        </w:rPr>
        <w:t>$5 per tonne</w:t>
      </w:r>
      <w:r w:rsidR="00547D3B" w:rsidRPr="562F40C7">
        <w:rPr>
          <w:rFonts w:cs="Arial"/>
          <w:lang w:val="en-GB"/>
        </w:rPr>
        <w:t xml:space="preserve">. </w:t>
      </w:r>
      <w:r w:rsidR="00FD0DAB">
        <w:rPr>
          <w:rStyle w:val="normaltextrun"/>
          <w:rFonts w:eastAsiaTheme="minorEastAsia" w:cs="Arial"/>
          <w:color w:val="000000" w:themeColor="text1"/>
          <w:lang w:val="en-GB"/>
        </w:rPr>
        <w:t xml:space="preserve">Funds are reinvested by </w:t>
      </w:r>
      <w:r w:rsidR="00C30C92">
        <w:rPr>
          <w:rStyle w:val="normaltextrun"/>
          <w:rFonts w:eastAsiaTheme="minorEastAsia" w:cs="Arial"/>
          <w:color w:val="000000" w:themeColor="text1"/>
          <w:lang w:val="en-GB"/>
        </w:rPr>
        <w:t xml:space="preserve">BNDES </w:t>
      </w:r>
      <w:r w:rsidR="00FD0DAB">
        <w:rPr>
          <w:rStyle w:val="normaltextrun"/>
          <w:rFonts w:eastAsiaTheme="minorEastAsia" w:cs="Arial"/>
          <w:color w:val="000000" w:themeColor="text1"/>
          <w:lang w:val="en-GB"/>
        </w:rPr>
        <w:t xml:space="preserve">as non-reimbursable grants to projects that meet the AF’s </w:t>
      </w:r>
      <w:r w:rsidR="00FC48CF">
        <w:rPr>
          <w:rStyle w:val="normaltextrun"/>
          <w:rFonts w:eastAsiaTheme="minorEastAsia" w:cs="Arial"/>
          <w:color w:val="000000" w:themeColor="text1"/>
          <w:lang w:val="en-GB"/>
        </w:rPr>
        <w:t>priorities</w:t>
      </w:r>
      <w:r w:rsidR="00BD21B1">
        <w:rPr>
          <w:rStyle w:val="normaltextrun"/>
          <w:rFonts w:eastAsiaTheme="minorEastAsia" w:cs="Arial"/>
          <w:color w:val="000000" w:themeColor="text1"/>
          <w:lang w:val="en-GB"/>
        </w:rPr>
        <w:t>, e</w:t>
      </w:r>
      <w:r w:rsidR="00FD0DAB">
        <w:rPr>
          <w:rStyle w:val="normaltextrun"/>
          <w:rFonts w:eastAsiaTheme="minorEastAsia" w:cs="Arial"/>
          <w:color w:val="000000" w:themeColor="text1"/>
          <w:lang w:val="en-GB"/>
        </w:rPr>
        <w:t xml:space="preserve">ligibility criteria </w:t>
      </w:r>
      <w:r w:rsidR="00BD21B1">
        <w:rPr>
          <w:rStyle w:val="normaltextrun"/>
          <w:rFonts w:eastAsiaTheme="minorEastAsia" w:cs="Arial"/>
          <w:color w:val="000000" w:themeColor="text1"/>
          <w:lang w:val="en-GB"/>
        </w:rPr>
        <w:t xml:space="preserve">and other requirements </w:t>
      </w:r>
      <w:r w:rsidR="00C30C92">
        <w:rPr>
          <w:rStyle w:val="normaltextrun"/>
          <w:rFonts w:eastAsiaTheme="minorEastAsia" w:cs="Arial"/>
          <w:color w:val="000000" w:themeColor="text1"/>
          <w:lang w:val="en-GB"/>
        </w:rPr>
        <w:t>as set out by its steering committee</w:t>
      </w:r>
      <w:r w:rsidR="00FD0DAB">
        <w:rPr>
          <w:rStyle w:val="normaltextrun"/>
          <w:rFonts w:eastAsiaTheme="minorEastAsia" w:cs="Arial"/>
          <w:color w:val="000000" w:themeColor="text1"/>
          <w:lang w:val="en-GB"/>
        </w:rPr>
        <w:t xml:space="preserve"> (see </w:t>
      </w:r>
      <w:r w:rsidR="00FB3E75">
        <w:rPr>
          <w:rFonts w:cs="Arial"/>
          <w:lang w:val="en-GB"/>
        </w:rPr>
        <w:t>Section 6.5 for further details of AF management and governance</w:t>
      </w:r>
      <w:r w:rsidR="00FD0DAB">
        <w:rPr>
          <w:rStyle w:val="normaltextrun"/>
          <w:rFonts w:eastAsiaTheme="minorEastAsia" w:cs="Arial"/>
          <w:color w:val="000000" w:themeColor="text1"/>
          <w:lang w:val="en-GB"/>
        </w:rPr>
        <w:t>).</w:t>
      </w:r>
      <w:r w:rsidR="00FC48CF">
        <w:rPr>
          <w:rStyle w:val="normaltextrun"/>
          <w:rFonts w:eastAsiaTheme="minorEastAsia" w:cs="Arial"/>
          <w:color w:val="000000" w:themeColor="text1"/>
          <w:lang w:val="en-GB"/>
        </w:rPr>
        <w:t xml:space="preserve"> </w:t>
      </w:r>
      <w:r w:rsidR="00BD21B1">
        <w:t xml:space="preserve">The latter </w:t>
      </w:r>
      <w:r w:rsidR="00FE030A">
        <w:t xml:space="preserve">are closely aligned to </w:t>
      </w:r>
      <w:r w:rsidR="00B07EC8">
        <w:t xml:space="preserve">the </w:t>
      </w:r>
      <w:r w:rsidR="00FE030A">
        <w:t>delivery of national policies and plans to address deforestation, particular</w:t>
      </w:r>
      <w:r w:rsidR="00E5346C">
        <w:t>ly</w:t>
      </w:r>
      <w:r w:rsidR="00FE030A">
        <w:t xml:space="preserve">, the </w:t>
      </w:r>
      <w:r w:rsidR="00FB1DF8">
        <w:rPr>
          <w:rStyle w:val="normaltextrun"/>
          <w:rFonts w:eastAsiaTheme="minorEastAsia" w:cs="Arial"/>
          <w:color w:val="000000" w:themeColor="text1"/>
          <w:lang w:val="en-GB"/>
        </w:rPr>
        <w:t xml:space="preserve">government’s </w:t>
      </w:r>
      <w:r w:rsidR="00FE030A" w:rsidRPr="3BD3BDFA">
        <w:rPr>
          <w:rStyle w:val="normaltextrun"/>
          <w:rFonts w:eastAsiaTheme="minorEastAsia" w:cs="Arial"/>
          <w:color w:val="000000" w:themeColor="text1"/>
          <w:lang w:val="en-GB"/>
        </w:rPr>
        <w:t>Action Plan for the Prevention and Control of Deforestation in the Legal Amazon</w:t>
      </w:r>
      <w:r w:rsidR="00FE030A" w:rsidRPr="3BD3BDFA">
        <w:rPr>
          <w:rStyle w:val="FootnoteReference"/>
          <w:rFonts w:eastAsiaTheme="minorEastAsia" w:cs="Arial"/>
          <w:color w:val="000000" w:themeColor="text1"/>
          <w:lang w:val="en-GB"/>
        </w:rPr>
        <w:footnoteReference w:id="17"/>
      </w:r>
      <w:r w:rsidR="00FE030A">
        <w:rPr>
          <w:rStyle w:val="normaltextrun"/>
          <w:rFonts w:eastAsiaTheme="minorEastAsia" w:cs="Arial"/>
          <w:color w:val="000000" w:themeColor="text1"/>
          <w:lang w:val="en-GB"/>
        </w:rPr>
        <w:t xml:space="preserve"> (the </w:t>
      </w:r>
      <w:r w:rsidR="007F1A47">
        <w:rPr>
          <w:rStyle w:val="normaltextrun"/>
          <w:rFonts w:eastAsiaTheme="minorEastAsia" w:cs="Arial"/>
          <w:color w:val="000000" w:themeColor="text1"/>
          <w:lang w:val="en-GB"/>
        </w:rPr>
        <w:t>PPCDAm</w:t>
      </w:r>
      <w:r w:rsidR="00FE030A" w:rsidRPr="3BD3BDFA">
        <w:rPr>
          <w:rStyle w:val="normaltextrun"/>
          <w:rFonts w:eastAsiaTheme="minorEastAsia" w:cs="Arial"/>
          <w:color w:val="000000" w:themeColor="text1"/>
          <w:lang w:val="en-GB"/>
        </w:rPr>
        <w:t>)</w:t>
      </w:r>
      <w:r w:rsidR="00FE030A">
        <w:rPr>
          <w:rStyle w:val="normaltextrun"/>
          <w:rFonts w:eastAsiaTheme="minorEastAsia" w:cs="Arial"/>
          <w:color w:val="000000" w:themeColor="text1"/>
          <w:lang w:val="en-GB"/>
        </w:rPr>
        <w:t xml:space="preserve"> and</w:t>
      </w:r>
      <w:r w:rsidR="00F53E4D">
        <w:rPr>
          <w:rStyle w:val="normaltextrun"/>
          <w:rFonts w:eastAsiaTheme="minorEastAsia" w:cs="Arial"/>
          <w:color w:val="000000" w:themeColor="text1"/>
          <w:lang w:val="en-GB"/>
        </w:rPr>
        <w:t xml:space="preserve"> the</w:t>
      </w:r>
      <w:r w:rsidR="00FE030A">
        <w:rPr>
          <w:rStyle w:val="normaltextrun"/>
          <w:rFonts w:eastAsiaTheme="minorEastAsia" w:cs="Arial"/>
          <w:color w:val="000000" w:themeColor="text1"/>
          <w:lang w:val="en-GB"/>
        </w:rPr>
        <w:t xml:space="preserve"> national REDD+ </w:t>
      </w:r>
      <w:r w:rsidR="00F53E4D">
        <w:rPr>
          <w:rStyle w:val="normaltextrun"/>
          <w:rFonts w:eastAsiaTheme="minorEastAsia" w:cs="Arial"/>
          <w:color w:val="000000" w:themeColor="text1"/>
          <w:lang w:val="en-GB"/>
        </w:rPr>
        <w:t>strate</w:t>
      </w:r>
      <w:r w:rsidR="00267A07">
        <w:rPr>
          <w:rStyle w:val="normaltextrun"/>
          <w:rFonts w:eastAsiaTheme="minorEastAsia" w:cs="Arial"/>
          <w:color w:val="000000" w:themeColor="text1"/>
          <w:lang w:val="en-GB"/>
        </w:rPr>
        <w:t>gy</w:t>
      </w:r>
      <w:r w:rsidR="00FE030A" w:rsidRPr="3BD3BDFA">
        <w:rPr>
          <w:rStyle w:val="normaltextrun"/>
          <w:rFonts w:eastAsiaTheme="minorEastAsia" w:cs="Arial"/>
          <w:color w:val="000000" w:themeColor="text1"/>
          <w:lang w:val="en-GB"/>
        </w:rPr>
        <w:t>.</w:t>
      </w:r>
      <w:r w:rsidR="00197234">
        <w:rPr>
          <w:rStyle w:val="normaltextrun"/>
          <w:rFonts w:eastAsiaTheme="minorEastAsia" w:cs="Arial"/>
          <w:color w:val="000000" w:themeColor="text1"/>
          <w:lang w:val="en-GB"/>
        </w:rPr>
        <w:t xml:space="preserve"> </w:t>
      </w:r>
      <w:r w:rsidR="00484F3C">
        <w:rPr>
          <w:rStyle w:val="normaltextrun"/>
          <w:rFonts w:eastAsiaTheme="minorEastAsia" w:cs="Arial"/>
          <w:color w:val="000000" w:themeColor="text1"/>
          <w:lang w:val="en-GB"/>
        </w:rPr>
        <w:t xml:space="preserve">From </w:t>
      </w:r>
      <w:r w:rsidR="00F53E4D">
        <w:rPr>
          <w:rStyle w:val="normaltextrun"/>
          <w:rFonts w:eastAsiaTheme="minorEastAsia" w:cs="Arial"/>
          <w:color w:val="000000" w:themeColor="text1"/>
          <w:lang w:val="en-GB"/>
        </w:rPr>
        <w:t>2008</w:t>
      </w:r>
      <w:r w:rsidR="00484F3C">
        <w:rPr>
          <w:rStyle w:val="normaltextrun"/>
          <w:rFonts w:eastAsiaTheme="minorEastAsia" w:cs="Arial"/>
          <w:color w:val="000000" w:themeColor="text1"/>
          <w:lang w:val="en-GB"/>
        </w:rPr>
        <w:t>-2022</w:t>
      </w:r>
      <w:r w:rsidR="00F53E4D">
        <w:rPr>
          <w:rStyle w:val="normaltextrun"/>
          <w:rFonts w:eastAsiaTheme="minorEastAsia" w:cs="Arial"/>
          <w:color w:val="000000" w:themeColor="text1"/>
          <w:lang w:val="en-GB"/>
        </w:rPr>
        <w:t>, the Fund raised</w:t>
      </w:r>
      <w:r w:rsidR="00BE660E">
        <w:rPr>
          <w:rStyle w:val="normaltextrun"/>
          <w:rFonts w:eastAsiaTheme="minorEastAsia" w:cs="Arial"/>
          <w:color w:val="000000" w:themeColor="text1"/>
          <w:lang w:val="en-GB"/>
        </w:rPr>
        <w:t xml:space="preserve"> a cumulative total of over </w:t>
      </w:r>
      <w:r w:rsidR="00547D3B">
        <w:rPr>
          <w:rStyle w:val="normaltextrun"/>
          <w:rFonts w:eastAsiaTheme="minorEastAsia" w:cs="Arial"/>
          <w:color w:val="000000" w:themeColor="text1"/>
          <w:lang w:val="en-GB"/>
        </w:rPr>
        <w:t>$1.2bn</w:t>
      </w:r>
      <w:r w:rsidR="00BE660E">
        <w:rPr>
          <w:rStyle w:val="normaltextrun"/>
          <w:rFonts w:eastAsiaTheme="minorEastAsia" w:cs="Arial"/>
          <w:color w:val="000000" w:themeColor="text1"/>
          <w:lang w:val="en-GB"/>
        </w:rPr>
        <w:t xml:space="preserve">, </w:t>
      </w:r>
      <w:r w:rsidR="00AC7F2C">
        <w:rPr>
          <w:rStyle w:val="normaltextrun"/>
          <w:rFonts w:eastAsiaTheme="minorEastAsia" w:cs="Arial"/>
          <w:color w:val="000000" w:themeColor="text1"/>
          <w:lang w:val="en-GB"/>
        </w:rPr>
        <w:t>primarily from</w:t>
      </w:r>
      <w:r w:rsidR="00547D3B">
        <w:rPr>
          <w:rStyle w:val="normaltextrun"/>
          <w:rFonts w:eastAsiaTheme="minorEastAsia" w:cs="Arial"/>
          <w:color w:val="000000" w:themeColor="text1"/>
          <w:lang w:val="en-GB"/>
        </w:rPr>
        <w:t xml:space="preserve"> Norway</w:t>
      </w:r>
      <w:r w:rsidR="00547D3B">
        <w:rPr>
          <w:rStyle w:val="FootnoteReference"/>
          <w:rFonts w:eastAsiaTheme="minorEastAsia" w:cs="Arial"/>
          <w:color w:val="000000" w:themeColor="text1"/>
          <w:lang w:val="en-GB"/>
        </w:rPr>
        <w:footnoteReference w:id="18"/>
      </w:r>
      <w:r w:rsidR="00547D3B">
        <w:rPr>
          <w:rStyle w:val="normaltextrun"/>
          <w:rFonts w:eastAsiaTheme="minorEastAsia" w:cs="Arial"/>
          <w:color w:val="000000" w:themeColor="text1"/>
          <w:lang w:val="en-GB"/>
        </w:rPr>
        <w:t xml:space="preserve"> (</w:t>
      </w:r>
      <w:r w:rsidR="00267A07">
        <w:rPr>
          <w:rStyle w:val="normaltextrun"/>
          <w:rFonts w:eastAsiaTheme="minorEastAsia" w:cs="Arial"/>
          <w:color w:val="000000" w:themeColor="text1"/>
          <w:lang w:val="en-GB"/>
        </w:rPr>
        <w:t>Section 2.1.2/</w:t>
      </w:r>
      <w:r w:rsidR="001A4EFC">
        <w:rPr>
          <w:rStyle w:val="normaltextrun"/>
          <w:rFonts w:eastAsiaTheme="minorEastAsia" w:cs="Arial"/>
          <w:color w:val="000000" w:themeColor="text1"/>
          <w:lang w:val="en-GB"/>
        </w:rPr>
        <w:t>Table 1</w:t>
      </w:r>
      <w:r w:rsidR="00547D3B">
        <w:rPr>
          <w:rStyle w:val="normaltextrun"/>
          <w:rFonts w:eastAsiaTheme="minorEastAsia" w:cs="Arial"/>
          <w:color w:val="000000" w:themeColor="text1"/>
          <w:lang w:val="en-GB"/>
        </w:rPr>
        <w:t xml:space="preserve">). </w:t>
      </w:r>
    </w:p>
    <w:p w14:paraId="728737A3" w14:textId="77777777" w:rsidR="00F16C22" w:rsidRDefault="00F16C22" w:rsidP="00E1287E">
      <w:pPr>
        <w:spacing w:after="0" w:line="240" w:lineRule="auto"/>
        <w:jc w:val="both"/>
        <w:rPr>
          <w:rStyle w:val="normaltextrun"/>
          <w:rFonts w:eastAsiaTheme="minorEastAsia" w:cs="Arial"/>
          <w:color w:val="000000" w:themeColor="text1"/>
          <w:lang w:val="en-GB"/>
        </w:rPr>
      </w:pPr>
    </w:p>
    <w:p w14:paraId="4D28AAB7" w14:textId="0F0BCD90" w:rsidR="009D20A3" w:rsidRPr="00FE5763" w:rsidRDefault="009D20A3" w:rsidP="00E1287E">
      <w:pPr>
        <w:spacing w:after="0" w:line="240" w:lineRule="auto"/>
        <w:jc w:val="both"/>
        <w:rPr>
          <w:lang w:val="en-GB"/>
        </w:rPr>
      </w:pPr>
      <w:r>
        <w:rPr>
          <w:lang w:val="en-GB"/>
        </w:rPr>
        <w:t xml:space="preserve">This </w:t>
      </w:r>
      <w:r w:rsidR="00F30889">
        <w:rPr>
          <w:lang w:val="en-GB"/>
        </w:rPr>
        <w:t xml:space="preserve">full </w:t>
      </w:r>
      <w:r>
        <w:rPr>
          <w:lang w:val="en-GB"/>
        </w:rPr>
        <w:t xml:space="preserve">business </w:t>
      </w:r>
      <w:r w:rsidR="00F30889">
        <w:rPr>
          <w:lang w:val="en-GB"/>
        </w:rPr>
        <w:t xml:space="preserve">case (FBC) builds on the outline business case (OBC) approved by the Portfolio and Investment </w:t>
      </w:r>
      <w:r w:rsidR="0095140E">
        <w:rPr>
          <w:lang w:val="en-GB"/>
        </w:rPr>
        <w:t>Committee</w:t>
      </w:r>
      <w:r w:rsidR="00F30889">
        <w:rPr>
          <w:lang w:val="en-GB"/>
        </w:rPr>
        <w:t xml:space="preserve"> (PIC)</w:t>
      </w:r>
      <w:r w:rsidR="0095140E">
        <w:rPr>
          <w:lang w:val="en-GB"/>
        </w:rPr>
        <w:t>, DES</w:t>
      </w:r>
      <w:r w:rsidR="00972E99">
        <w:rPr>
          <w:lang w:val="en-GB"/>
        </w:rPr>
        <w:t>NZ</w:t>
      </w:r>
      <w:r w:rsidR="0095140E">
        <w:rPr>
          <w:lang w:val="en-GB"/>
        </w:rPr>
        <w:t xml:space="preserve"> Ministers and HMT</w:t>
      </w:r>
      <w:r w:rsidR="00F30889">
        <w:rPr>
          <w:lang w:val="en-GB"/>
        </w:rPr>
        <w:t xml:space="preserve"> in Apri</w:t>
      </w:r>
      <w:r w:rsidR="00AC7F2C">
        <w:rPr>
          <w:lang w:val="en-GB"/>
        </w:rPr>
        <w:t>l</w:t>
      </w:r>
      <w:r w:rsidR="0095140E">
        <w:rPr>
          <w:lang w:val="en-GB"/>
        </w:rPr>
        <w:t>-May</w:t>
      </w:r>
      <w:r w:rsidR="00F30889">
        <w:rPr>
          <w:lang w:val="en-GB"/>
        </w:rPr>
        <w:t xml:space="preserve"> 2023</w:t>
      </w:r>
      <w:r w:rsidR="0095140E">
        <w:rPr>
          <w:lang w:val="en-GB"/>
        </w:rPr>
        <w:t xml:space="preserve"> and </w:t>
      </w:r>
      <w:r>
        <w:rPr>
          <w:lang w:val="en-GB"/>
        </w:rPr>
        <w:t xml:space="preserve">seeks approval </w:t>
      </w:r>
      <w:r w:rsidR="0049799F">
        <w:rPr>
          <w:lang w:val="en-GB"/>
        </w:rPr>
        <w:t xml:space="preserve">from PIC </w:t>
      </w:r>
      <w:r w:rsidRPr="00DC5FA6">
        <w:rPr>
          <w:lang w:val="en-GB"/>
        </w:rPr>
        <w:t xml:space="preserve">for </w:t>
      </w:r>
      <w:r>
        <w:rPr>
          <w:lang w:val="en-GB"/>
        </w:rPr>
        <w:t xml:space="preserve">a UK contribution of up to </w:t>
      </w:r>
      <w:r w:rsidR="00B636D4">
        <w:rPr>
          <w:lang w:val="en-GB"/>
        </w:rPr>
        <w:t>£120m</w:t>
      </w:r>
      <w:r w:rsidR="00122CBE">
        <w:rPr>
          <w:lang w:val="en-GB"/>
        </w:rPr>
        <w:t xml:space="preserve"> </w:t>
      </w:r>
      <w:r w:rsidR="00122CBE" w:rsidRPr="00DC5FA6">
        <w:rPr>
          <w:lang w:val="en-GB"/>
        </w:rPr>
        <w:t>to the</w:t>
      </w:r>
      <w:r w:rsidR="00122CBE">
        <w:rPr>
          <w:lang w:val="en-GB"/>
        </w:rPr>
        <w:t xml:space="preserve"> Brazilian Amazon Fund</w:t>
      </w:r>
      <w:r w:rsidR="002C7785">
        <w:rPr>
          <w:lang w:val="en-GB"/>
        </w:rPr>
        <w:t xml:space="preserve"> over five years from FY23/24</w:t>
      </w:r>
      <w:r w:rsidR="00555A6D">
        <w:rPr>
          <w:lang w:val="en-GB"/>
        </w:rPr>
        <w:t xml:space="preserve">. </w:t>
      </w:r>
      <w:r w:rsidR="00315FB4">
        <w:rPr>
          <w:lang w:val="en-GB"/>
        </w:rPr>
        <w:t>The main change since the OBC is that w</w:t>
      </w:r>
      <w:r w:rsidR="00555A6D">
        <w:rPr>
          <w:lang w:val="en-GB"/>
        </w:rPr>
        <w:t>e</w:t>
      </w:r>
      <w:r w:rsidR="00704DF2">
        <w:rPr>
          <w:lang w:val="en-GB"/>
        </w:rPr>
        <w:t xml:space="preserve"> </w:t>
      </w:r>
      <w:r w:rsidR="00315FB4">
        <w:rPr>
          <w:lang w:val="en-GB"/>
        </w:rPr>
        <w:t xml:space="preserve">now </w:t>
      </w:r>
      <w:r w:rsidR="00704DF2">
        <w:rPr>
          <w:lang w:val="en-GB"/>
        </w:rPr>
        <w:t>propose</w:t>
      </w:r>
      <w:r w:rsidR="00196829">
        <w:rPr>
          <w:lang w:val="en-GB"/>
        </w:rPr>
        <w:t xml:space="preserve"> </w:t>
      </w:r>
      <w:r w:rsidR="00704DF2">
        <w:rPr>
          <w:lang w:val="en-GB"/>
        </w:rPr>
        <w:t>to</w:t>
      </w:r>
      <w:r w:rsidR="00196829">
        <w:rPr>
          <w:lang w:val="en-GB"/>
        </w:rPr>
        <w:t xml:space="preserve"> </w:t>
      </w:r>
      <w:r w:rsidR="00213651">
        <w:rPr>
          <w:lang w:val="en-GB"/>
        </w:rPr>
        <w:t xml:space="preserve">bring forward </w:t>
      </w:r>
      <w:r w:rsidR="00196829">
        <w:rPr>
          <w:lang w:val="en-GB"/>
        </w:rPr>
        <w:t>spen</w:t>
      </w:r>
      <w:r w:rsidR="00704DF2">
        <w:rPr>
          <w:lang w:val="en-GB"/>
        </w:rPr>
        <w:t>d</w:t>
      </w:r>
      <w:r w:rsidR="00196829">
        <w:rPr>
          <w:lang w:val="en-GB"/>
        </w:rPr>
        <w:t xml:space="preserve"> </w:t>
      </w:r>
      <w:r w:rsidR="00AE7D86">
        <w:rPr>
          <w:lang w:val="en-GB"/>
        </w:rPr>
        <w:t xml:space="preserve">to disburse </w:t>
      </w:r>
      <w:r w:rsidR="00C0625B">
        <w:rPr>
          <w:lang w:val="en-GB"/>
        </w:rPr>
        <w:t xml:space="preserve">the </w:t>
      </w:r>
      <w:r w:rsidR="0063052A">
        <w:rPr>
          <w:lang w:val="en-GB"/>
        </w:rPr>
        <w:t xml:space="preserve">£80m </w:t>
      </w:r>
      <w:r w:rsidR="00C0625B">
        <w:rPr>
          <w:lang w:val="en-GB"/>
        </w:rPr>
        <w:t xml:space="preserve">announced by the Prime Minister in May 2023 </w:t>
      </w:r>
      <w:r w:rsidR="00196829">
        <w:rPr>
          <w:lang w:val="en-GB"/>
        </w:rPr>
        <w:t>by the end of the current Spending Review (SR)</w:t>
      </w:r>
      <w:r w:rsidR="00395EC5">
        <w:rPr>
          <w:lang w:val="en-GB"/>
        </w:rPr>
        <w:t xml:space="preserve"> in FY24/25</w:t>
      </w:r>
      <w:r w:rsidR="00125281">
        <w:rPr>
          <w:lang w:val="en-GB"/>
        </w:rPr>
        <w:t xml:space="preserve"> </w:t>
      </w:r>
      <w:r w:rsidR="000F5371">
        <w:rPr>
          <w:lang w:val="en-GB"/>
        </w:rPr>
        <w:t xml:space="preserve">rather than </w:t>
      </w:r>
      <w:r w:rsidR="000C45F8">
        <w:rPr>
          <w:lang w:val="en-GB"/>
        </w:rPr>
        <w:t xml:space="preserve">by </w:t>
      </w:r>
      <w:r w:rsidR="000F5371">
        <w:rPr>
          <w:lang w:val="en-GB"/>
        </w:rPr>
        <w:t>FY 25</w:t>
      </w:r>
      <w:r w:rsidR="00DC5EAF">
        <w:rPr>
          <w:lang w:val="en-GB"/>
        </w:rPr>
        <w:t xml:space="preserve">/26 </w:t>
      </w:r>
      <w:r w:rsidR="00125281">
        <w:rPr>
          <w:lang w:val="en-GB"/>
        </w:rPr>
        <w:t xml:space="preserve">(see </w:t>
      </w:r>
      <w:r w:rsidR="00183651">
        <w:rPr>
          <w:lang w:val="en-GB"/>
        </w:rPr>
        <w:t xml:space="preserve">Section </w:t>
      </w:r>
      <w:r w:rsidR="006836A9">
        <w:rPr>
          <w:lang w:val="en-GB"/>
        </w:rPr>
        <w:t>1.1)</w:t>
      </w:r>
      <w:r w:rsidR="00A1451F">
        <w:rPr>
          <w:lang w:val="en-GB"/>
        </w:rPr>
        <w:t>. The</w:t>
      </w:r>
      <w:r w:rsidR="00196829">
        <w:rPr>
          <w:lang w:val="en-GB"/>
        </w:rPr>
        <w:t xml:space="preserve"> </w:t>
      </w:r>
      <w:r w:rsidR="00A1451F">
        <w:rPr>
          <w:lang w:val="en-GB"/>
        </w:rPr>
        <w:t xml:space="preserve">earlier </w:t>
      </w:r>
      <w:r w:rsidR="00E478FF">
        <w:rPr>
          <w:lang w:val="en-GB"/>
        </w:rPr>
        <w:t>recommendation</w:t>
      </w:r>
      <w:r w:rsidR="00704DF2">
        <w:rPr>
          <w:lang w:val="en-GB"/>
        </w:rPr>
        <w:t xml:space="preserve"> </w:t>
      </w:r>
      <w:r w:rsidR="00F54E4F">
        <w:rPr>
          <w:lang w:val="en-GB"/>
        </w:rPr>
        <w:t xml:space="preserve">accepted by Ministers </w:t>
      </w:r>
      <w:r w:rsidR="00AD430D">
        <w:rPr>
          <w:lang w:val="en-GB"/>
        </w:rPr>
        <w:t xml:space="preserve">to consider </w:t>
      </w:r>
      <w:r w:rsidR="00CF5BA2">
        <w:rPr>
          <w:lang w:val="en-GB"/>
        </w:rPr>
        <w:t>a further top up of up to £40m</w:t>
      </w:r>
      <w:r w:rsidR="00A1451F">
        <w:rPr>
          <w:lang w:val="en-GB"/>
        </w:rPr>
        <w:t xml:space="preserve"> </w:t>
      </w:r>
      <w:r w:rsidR="005F7BD3">
        <w:rPr>
          <w:lang w:val="en-GB"/>
        </w:rPr>
        <w:t>in FY25/26</w:t>
      </w:r>
      <w:r w:rsidR="00CD7791">
        <w:rPr>
          <w:lang w:val="en-GB"/>
        </w:rPr>
        <w:t>, subject to the next SR and an assessment of the AF’s performance,</w:t>
      </w:r>
      <w:r w:rsidR="005F7BD3">
        <w:rPr>
          <w:lang w:val="en-GB"/>
        </w:rPr>
        <w:t xml:space="preserve"> </w:t>
      </w:r>
      <w:r w:rsidR="00A1451F">
        <w:rPr>
          <w:lang w:val="en-GB"/>
        </w:rPr>
        <w:t>remains unchanged</w:t>
      </w:r>
      <w:r w:rsidR="00122CBE">
        <w:rPr>
          <w:lang w:val="en-GB"/>
        </w:rPr>
        <w:t>. Th</w:t>
      </w:r>
      <w:r w:rsidR="00831E02">
        <w:rPr>
          <w:lang w:val="en-GB"/>
        </w:rPr>
        <w:t xml:space="preserve">is </w:t>
      </w:r>
      <w:r w:rsidR="00122CBE">
        <w:rPr>
          <w:lang w:val="en-GB"/>
        </w:rPr>
        <w:t xml:space="preserve">comprises </w:t>
      </w:r>
      <w:r w:rsidR="00122CBE" w:rsidRPr="00DC5FA6">
        <w:rPr>
          <w:lang w:val="en-GB"/>
        </w:rPr>
        <w:t>up to £</w:t>
      </w:r>
      <w:r w:rsidR="00122CBE">
        <w:rPr>
          <w:lang w:val="en-GB"/>
        </w:rPr>
        <w:t>13</w:t>
      </w:r>
      <w:r w:rsidR="00122CBE" w:rsidRPr="00DC5FA6">
        <w:rPr>
          <w:lang w:val="en-GB"/>
        </w:rPr>
        <w:t xml:space="preserve">m RDEL </w:t>
      </w:r>
      <w:r w:rsidR="00122CBE">
        <w:rPr>
          <w:lang w:val="en-GB"/>
        </w:rPr>
        <w:t xml:space="preserve">(11%) </w:t>
      </w:r>
      <w:r w:rsidR="00122CBE" w:rsidRPr="00DC5FA6">
        <w:rPr>
          <w:lang w:val="en-GB"/>
        </w:rPr>
        <w:t>and up to £</w:t>
      </w:r>
      <w:r w:rsidR="00122CBE">
        <w:rPr>
          <w:lang w:val="en-GB"/>
        </w:rPr>
        <w:t>107</w:t>
      </w:r>
      <w:r w:rsidR="00122CBE" w:rsidRPr="00DC5FA6">
        <w:rPr>
          <w:lang w:val="en-GB"/>
        </w:rPr>
        <w:t>m CDEL</w:t>
      </w:r>
      <w:r w:rsidR="00122CBE">
        <w:rPr>
          <w:lang w:val="en-GB"/>
        </w:rPr>
        <w:t xml:space="preserve"> (89%)</w:t>
      </w:r>
      <w:r w:rsidR="00122CBE" w:rsidRPr="00DC5FA6">
        <w:rPr>
          <w:lang w:val="en-GB"/>
        </w:rPr>
        <w:t xml:space="preserve">, </w:t>
      </w:r>
      <w:r w:rsidR="00122CBE">
        <w:rPr>
          <w:lang w:val="en-GB"/>
        </w:rPr>
        <w:t xml:space="preserve">representing </w:t>
      </w:r>
      <w:r w:rsidR="00122CBE" w:rsidRPr="00DC5FA6">
        <w:rPr>
          <w:lang w:val="en-GB"/>
        </w:rPr>
        <w:t>a total of up to £</w:t>
      </w:r>
      <w:r w:rsidR="00122CBE">
        <w:rPr>
          <w:lang w:val="en-GB"/>
        </w:rPr>
        <w:t>1</w:t>
      </w:r>
      <w:r w:rsidR="00122CBE" w:rsidRPr="00DC5FA6">
        <w:rPr>
          <w:lang w:val="en-GB"/>
        </w:rPr>
        <w:t xml:space="preserve">20m over a five-year period </w:t>
      </w:r>
      <w:r w:rsidR="003C1723">
        <w:rPr>
          <w:lang w:val="en-GB"/>
        </w:rPr>
        <w:t xml:space="preserve">between </w:t>
      </w:r>
      <w:r w:rsidR="00122CBE">
        <w:rPr>
          <w:lang w:val="en-GB"/>
        </w:rPr>
        <w:t>FY</w:t>
      </w:r>
      <w:r w:rsidR="00122CBE" w:rsidRPr="00DC5FA6">
        <w:rPr>
          <w:lang w:val="en-GB"/>
        </w:rPr>
        <w:t>2</w:t>
      </w:r>
      <w:r w:rsidR="00122CBE">
        <w:rPr>
          <w:lang w:val="en-GB"/>
        </w:rPr>
        <w:t>3/24</w:t>
      </w:r>
      <w:r w:rsidR="00122CBE" w:rsidRPr="00DC5FA6">
        <w:rPr>
          <w:lang w:val="en-GB"/>
        </w:rPr>
        <w:t>-</w:t>
      </w:r>
      <w:r w:rsidR="00122CBE">
        <w:rPr>
          <w:lang w:val="en-GB"/>
        </w:rPr>
        <w:t>FY</w:t>
      </w:r>
      <w:r w:rsidR="00122CBE" w:rsidRPr="00DC5FA6">
        <w:rPr>
          <w:lang w:val="en-GB"/>
        </w:rPr>
        <w:t>2</w:t>
      </w:r>
      <w:r w:rsidR="00122CBE">
        <w:rPr>
          <w:lang w:val="en-GB"/>
        </w:rPr>
        <w:t>7/28</w:t>
      </w:r>
      <w:r w:rsidR="007243AE">
        <w:rPr>
          <w:lang w:val="en-GB"/>
        </w:rPr>
        <w:t xml:space="preserve">. </w:t>
      </w:r>
      <w:r w:rsidR="00122CBE">
        <w:rPr>
          <w:lang w:val="en-GB"/>
        </w:rPr>
        <w:t>The</w:t>
      </w:r>
      <w:r w:rsidRPr="00DC5FA6">
        <w:rPr>
          <w:lang w:val="en-GB"/>
        </w:rPr>
        <w:t xml:space="preserve"> contribution would be part of </w:t>
      </w:r>
      <w:r w:rsidR="00122CBE">
        <w:rPr>
          <w:lang w:val="en-GB"/>
        </w:rPr>
        <w:t>HMG’s</w:t>
      </w:r>
      <w:r w:rsidRPr="00DC5FA6">
        <w:rPr>
          <w:lang w:val="en-GB"/>
        </w:rPr>
        <w:t xml:space="preserve"> £11.6bn committed to International Climate Finance (ICF) </w:t>
      </w:r>
      <w:r>
        <w:rPr>
          <w:lang w:val="en-GB"/>
        </w:rPr>
        <w:t>which ends in FY</w:t>
      </w:r>
      <w:r w:rsidRPr="00DC5FA6">
        <w:rPr>
          <w:lang w:val="en-GB"/>
        </w:rPr>
        <w:t>25/26 and represent</w:t>
      </w:r>
      <w:r>
        <w:rPr>
          <w:lang w:val="en-GB"/>
        </w:rPr>
        <w:t>s</w:t>
      </w:r>
      <w:r w:rsidRPr="00DC5FA6">
        <w:rPr>
          <w:lang w:val="en-GB"/>
        </w:rPr>
        <w:t xml:space="preserve"> a portion of the £3bn of the ICF that has been committed to nature</w:t>
      </w:r>
      <w:r w:rsidR="00503033">
        <w:rPr>
          <w:lang w:val="en-GB"/>
        </w:rPr>
        <w:t xml:space="preserve"> (of which at least half to forests)</w:t>
      </w:r>
      <w:r w:rsidRPr="00DC5FA6">
        <w:rPr>
          <w:lang w:val="en-GB"/>
        </w:rPr>
        <w:t xml:space="preserve">. </w:t>
      </w:r>
      <w:r w:rsidRPr="6551F5FE">
        <w:rPr>
          <w:rFonts w:cs="Arial"/>
          <w:lang w:val="en-GB"/>
        </w:rPr>
        <w:t>CDEL</w:t>
      </w:r>
      <w:r>
        <w:rPr>
          <w:rFonts w:cs="Arial"/>
          <w:lang w:val="en-GB"/>
        </w:rPr>
        <w:t xml:space="preserve"> </w:t>
      </w:r>
      <w:r w:rsidRPr="6551F5FE">
        <w:rPr>
          <w:rFonts w:cs="Arial"/>
          <w:lang w:val="en-GB"/>
        </w:rPr>
        <w:t xml:space="preserve">will be used to </w:t>
      </w:r>
      <w:r>
        <w:rPr>
          <w:rFonts w:cs="Arial"/>
          <w:lang w:val="en-GB"/>
        </w:rPr>
        <w:t>purchase verified</w:t>
      </w:r>
      <w:r w:rsidR="00892479">
        <w:rPr>
          <w:rFonts w:cs="Arial"/>
          <w:lang w:val="en-GB"/>
        </w:rPr>
        <w:t xml:space="preserve"> results</w:t>
      </w:r>
      <w:r w:rsidRPr="6551F5FE">
        <w:rPr>
          <w:rFonts w:cs="Arial"/>
          <w:lang w:val="en-GB"/>
        </w:rPr>
        <w:t xml:space="preserve"> </w:t>
      </w:r>
      <w:r w:rsidR="00892479">
        <w:rPr>
          <w:rFonts w:cs="Arial"/>
          <w:lang w:val="en-GB"/>
        </w:rPr>
        <w:t>(e</w:t>
      </w:r>
      <w:r w:rsidRPr="6551F5FE">
        <w:rPr>
          <w:rFonts w:cs="Arial"/>
          <w:lang w:val="en-GB"/>
        </w:rPr>
        <w:t xml:space="preserve">missions </w:t>
      </w:r>
      <w:r w:rsidR="00892479">
        <w:rPr>
          <w:rFonts w:cs="Arial"/>
          <w:lang w:val="en-GB"/>
        </w:rPr>
        <w:t>r</w:t>
      </w:r>
      <w:r w:rsidRPr="6551F5FE">
        <w:rPr>
          <w:rFonts w:cs="Arial"/>
          <w:lang w:val="en-GB"/>
        </w:rPr>
        <w:t>eductions</w:t>
      </w:r>
      <w:r w:rsidR="00892479">
        <w:rPr>
          <w:rFonts w:cs="Arial"/>
          <w:lang w:val="en-GB"/>
        </w:rPr>
        <w:t>)</w:t>
      </w:r>
      <w:r>
        <w:rPr>
          <w:rFonts w:cs="Arial"/>
          <w:lang w:val="en-GB"/>
        </w:rPr>
        <w:t>,</w:t>
      </w:r>
      <w:r w:rsidRPr="6551F5FE">
        <w:rPr>
          <w:rFonts w:cs="Arial"/>
          <w:lang w:val="en-GB"/>
        </w:rPr>
        <w:t xml:space="preserve"> and RDEL</w:t>
      </w:r>
      <w:r>
        <w:rPr>
          <w:rFonts w:cs="Arial"/>
          <w:lang w:val="en-GB"/>
        </w:rPr>
        <w:t xml:space="preserve"> </w:t>
      </w:r>
      <w:r w:rsidRPr="6551F5FE">
        <w:rPr>
          <w:rFonts w:cs="Arial"/>
          <w:lang w:val="en-GB"/>
        </w:rPr>
        <w:t>will cover delivery partner fees</w:t>
      </w:r>
      <w:r w:rsidRPr="1FA6EE9B">
        <w:rPr>
          <w:rFonts w:cs="Arial"/>
          <w:lang w:val="en-GB"/>
        </w:rPr>
        <w:t xml:space="preserve"> estimated at </w:t>
      </w:r>
      <w:r>
        <w:rPr>
          <w:rFonts w:cs="Arial"/>
          <w:lang w:val="en-GB"/>
        </w:rPr>
        <w:t>8</w:t>
      </w:r>
      <w:r w:rsidRPr="1FA6EE9B">
        <w:rPr>
          <w:rFonts w:cs="Arial"/>
          <w:lang w:val="en-GB"/>
        </w:rPr>
        <w:t>%, Technical Assistance</w:t>
      </w:r>
      <w:r w:rsidRPr="63A6E304">
        <w:rPr>
          <w:rFonts w:cs="Arial"/>
          <w:lang w:val="en-GB"/>
        </w:rPr>
        <w:t xml:space="preserve"> and </w:t>
      </w:r>
      <w:r>
        <w:rPr>
          <w:rFonts w:cs="Arial"/>
          <w:lang w:val="en-GB"/>
        </w:rPr>
        <w:t xml:space="preserve">independent programme </w:t>
      </w:r>
      <w:r w:rsidRPr="63A6E304">
        <w:rPr>
          <w:rFonts w:cs="Arial"/>
          <w:lang w:val="en-GB"/>
        </w:rPr>
        <w:t xml:space="preserve">evaluations </w:t>
      </w:r>
      <w:r w:rsidR="00D914CD">
        <w:rPr>
          <w:rFonts w:cs="Arial"/>
          <w:lang w:val="en-GB"/>
        </w:rPr>
        <w:t xml:space="preserve">with </w:t>
      </w:r>
      <w:r w:rsidRPr="63A6E304">
        <w:rPr>
          <w:rFonts w:cs="Arial"/>
          <w:lang w:val="en-GB"/>
        </w:rPr>
        <w:t xml:space="preserve">up to </w:t>
      </w:r>
      <w:r w:rsidR="00D914CD">
        <w:rPr>
          <w:rFonts w:cs="Arial"/>
          <w:lang w:val="en-GB"/>
        </w:rPr>
        <w:t xml:space="preserve">£3.5m and </w:t>
      </w:r>
      <w:r w:rsidRPr="63A6E304">
        <w:rPr>
          <w:rFonts w:cs="Arial"/>
          <w:lang w:val="en-GB"/>
        </w:rPr>
        <w:t>£1.5 million projected</w:t>
      </w:r>
      <w:r w:rsidR="00D914CD">
        <w:rPr>
          <w:rFonts w:cs="Arial"/>
          <w:lang w:val="en-GB"/>
        </w:rPr>
        <w:t>, respectively</w:t>
      </w:r>
      <w:r>
        <w:rPr>
          <w:rFonts w:cs="Arial"/>
          <w:lang w:val="en-GB"/>
        </w:rPr>
        <w:t xml:space="preserve"> (see Section</w:t>
      </w:r>
      <w:r w:rsidR="00D35D3F">
        <w:rPr>
          <w:rFonts w:cs="Arial"/>
          <w:lang w:val="en-GB"/>
        </w:rPr>
        <w:t>s</w:t>
      </w:r>
      <w:r>
        <w:rPr>
          <w:rFonts w:cs="Arial"/>
          <w:lang w:val="en-GB"/>
        </w:rPr>
        <w:t xml:space="preserve"> 5.2 </w:t>
      </w:r>
      <w:r w:rsidR="00D35D3F">
        <w:rPr>
          <w:rFonts w:cs="Arial"/>
          <w:lang w:val="en-GB"/>
        </w:rPr>
        <w:t xml:space="preserve">and </w:t>
      </w:r>
      <w:r>
        <w:rPr>
          <w:rFonts w:cs="Arial"/>
          <w:lang w:val="en-GB"/>
        </w:rPr>
        <w:t xml:space="preserve">6.8 for further </w:t>
      </w:r>
      <w:r w:rsidRPr="666F2152">
        <w:rPr>
          <w:rFonts w:cs="Arial"/>
          <w:lang w:val="en-GB"/>
        </w:rPr>
        <w:t>details</w:t>
      </w:r>
      <w:r w:rsidR="00D35D3F">
        <w:rPr>
          <w:rFonts w:cs="Arial"/>
          <w:lang w:val="en-GB"/>
        </w:rPr>
        <w:t xml:space="preserve"> on spend profile, TA and MEL</w:t>
      </w:r>
      <w:r>
        <w:rPr>
          <w:rFonts w:cs="Arial"/>
          <w:lang w:val="en-GB"/>
        </w:rPr>
        <w:t>)</w:t>
      </w:r>
      <w:r w:rsidRPr="63A6E304">
        <w:rPr>
          <w:rFonts w:cs="Arial"/>
          <w:lang w:val="en-GB"/>
        </w:rPr>
        <w:t xml:space="preserve">. </w:t>
      </w:r>
    </w:p>
    <w:p w14:paraId="42EF8B37" w14:textId="77777777" w:rsidR="00547D3B" w:rsidRDefault="00547D3B" w:rsidP="008C746C">
      <w:pPr>
        <w:keepNext/>
        <w:spacing w:after="120" w:line="240" w:lineRule="auto"/>
        <w:jc w:val="both"/>
        <w:rPr>
          <w:rFonts w:cs="Arial"/>
          <w:lang w:val="en-GB"/>
        </w:rPr>
      </w:pPr>
    </w:p>
    <w:p w14:paraId="79D6BFCA" w14:textId="719C9892" w:rsidR="001348C3" w:rsidRDefault="00EE705F" w:rsidP="008C746C">
      <w:pPr>
        <w:pStyle w:val="Heading3"/>
        <w:tabs>
          <w:tab w:val="left" w:pos="709"/>
        </w:tabs>
        <w:spacing w:line="240" w:lineRule="auto"/>
        <w:rPr>
          <w:lang w:val="en-GB"/>
        </w:rPr>
      </w:pPr>
      <w:bookmarkStart w:id="30" w:name="_Toc145033835"/>
      <w:r w:rsidRPr="00DB5500">
        <w:rPr>
          <w:lang w:val="en-GB"/>
        </w:rPr>
        <w:t>2.1.</w:t>
      </w:r>
      <w:r w:rsidR="00C119DE" w:rsidRPr="00DB5500">
        <w:rPr>
          <w:lang w:val="en-GB"/>
        </w:rPr>
        <w:t>2</w:t>
      </w:r>
      <w:r w:rsidR="001348C3">
        <w:rPr>
          <w:lang w:val="en-GB"/>
        </w:rPr>
        <w:t xml:space="preserve"> </w:t>
      </w:r>
      <w:r w:rsidR="00E00261">
        <w:rPr>
          <w:lang w:val="en-GB"/>
        </w:rPr>
        <w:tab/>
      </w:r>
      <w:r w:rsidR="001348C3">
        <w:rPr>
          <w:lang w:val="en-GB"/>
        </w:rPr>
        <w:t>Current position</w:t>
      </w:r>
      <w:bookmarkEnd w:id="30"/>
    </w:p>
    <w:p w14:paraId="32FB506F" w14:textId="149668B8" w:rsidR="005179F4" w:rsidRDefault="00D53CA7" w:rsidP="008C746C">
      <w:pPr>
        <w:keepNext/>
        <w:spacing w:after="120" w:line="240" w:lineRule="auto"/>
        <w:jc w:val="both"/>
        <w:rPr>
          <w:rFonts w:cs="Arial"/>
          <w:lang w:val="en-GB"/>
        </w:rPr>
      </w:pPr>
      <w:r w:rsidRPr="24BD1F1C">
        <w:rPr>
          <w:rFonts w:eastAsiaTheme="minorEastAsia" w:cs="Arial"/>
          <w:color w:val="000000" w:themeColor="text1"/>
          <w:lang w:val="en-GB"/>
        </w:rPr>
        <w:t xml:space="preserve">Between 2019-2022, the AF was effectively frozen by </w:t>
      </w:r>
      <w:r w:rsidR="002D1AAB" w:rsidRPr="24BD1F1C">
        <w:rPr>
          <w:rStyle w:val="normaltextrun"/>
          <w:rFonts w:eastAsiaTheme="minorEastAsia" w:cs="Arial"/>
          <w:color w:val="000000" w:themeColor="text1"/>
          <w:lang w:val="en-GB"/>
        </w:rPr>
        <w:t>the previous</w:t>
      </w:r>
      <w:r w:rsidRPr="24BD1F1C">
        <w:rPr>
          <w:rStyle w:val="normaltextrun"/>
          <w:rFonts w:eastAsiaTheme="minorEastAsia" w:cs="Arial"/>
          <w:color w:val="000000" w:themeColor="text1"/>
          <w:lang w:val="en-GB"/>
        </w:rPr>
        <w:t xml:space="preserve"> administration </w:t>
      </w:r>
      <w:r w:rsidRPr="24BD1F1C">
        <w:rPr>
          <w:rFonts w:eastAsiaTheme="minorEastAsia" w:cs="Arial"/>
          <w:color w:val="000000" w:themeColor="text1"/>
          <w:lang w:val="en-GB"/>
        </w:rPr>
        <w:t>by dismantling its governance and technical committees. On-going projects continued to be funded and supported by BNDES, but pipeline development was stalled. During this period</w:t>
      </w:r>
      <w:r w:rsidR="0068517A" w:rsidRPr="24BD1F1C">
        <w:rPr>
          <w:rStyle w:val="normaltextrun"/>
          <w:rFonts w:eastAsiaTheme="minorEastAsia" w:cs="Arial"/>
          <w:color w:val="000000" w:themeColor="text1"/>
          <w:lang w:val="en-GB"/>
        </w:rPr>
        <w:t>, deforestation in the Brazilian Amazon rose steadily</w:t>
      </w:r>
      <w:r w:rsidR="0068517A" w:rsidRPr="24BD1F1C">
        <w:rPr>
          <w:rStyle w:val="normaltextrun"/>
          <w:rFonts w:eastAsiaTheme="minorEastAsia" w:cs="Arial"/>
          <w:color w:val="000000" w:themeColor="text1"/>
          <w:vertAlign w:val="superscript"/>
          <w:lang w:val="en-GB"/>
        </w:rPr>
        <w:footnoteReference w:id="19"/>
      </w:r>
      <w:r w:rsidR="0068517A" w:rsidRPr="24BD1F1C">
        <w:rPr>
          <w:rStyle w:val="normaltextrun"/>
          <w:rFonts w:eastAsiaTheme="minorEastAsia" w:cs="Arial"/>
          <w:color w:val="000000" w:themeColor="text1"/>
          <w:lang w:val="en-GB"/>
        </w:rPr>
        <w:t xml:space="preserve">, indigenous rights were severely compromised, and </w:t>
      </w:r>
      <w:r w:rsidR="00CF45CA" w:rsidRPr="24BD1F1C">
        <w:rPr>
          <w:rStyle w:val="normaltextrun"/>
          <w:rFonts w:eastAsiaTheme="minorEastAsia" w:cs="Arial"/>
          <w:color w:val="000000" w:themeColor="text1"/>
          <w:lang w:val="en-GB"/>
        </w:rPr>
        <w:t xml:space="preserve">resourcing </w:t>
      </w:r>
      <w:r w:rsidR="0068517A" w:rsidRPr="24BD1F1C">
        <w:rPr>
          <w:rStyle w:val="normaltextrun"/>
          <w:rFonts w:eastAsiaTheme="minorEastAsia" w:cs="Arial"/>
          <w:color w:val="000000" w:themeColor="text1"/>
          <w:lang w:val="en-GB"/>
        </w:rPr>
        <w:t xml:space="preserve">for command-and-control efforts and land titling </w:t>
      </w:r>
      <w:r w:rsidR="00976E41" w:rsidRPr="24BD1F1C">
        <w:rPr>
          <w:rStyle w:val="normaltextrun"/>
          <w:rFonts w:eastAsiaTheme="minorEastAsia" w:cs="Arial"/>
          <w:color w:val="000000" w:themeColor="text1"/>
          <w:lang w:val="en-GB"/>
        </w:rPr>
        <w:t xml:space="preserve">by </w:t>
      </w:r>
      <w:r w:rsidR="0068517A" w:rsidRPr="24BD1F1C">
        <w:rPr>
          <w:rStyle w:val="normaltextrun"/>
          <w:rFonts w:eastAsiaTheme="minorEastAsia" w:cs="Arial"/>
          <w:color w:val="000000" w:themeColor="text1"/>
          <w:lang w:val="en-GB"/>
        </w:rPr>
        <w:t xml:space="preserve">agencies such as IBAMA were </w:t>
      </w:r>
      <w:r w:rsidR="005179F4" w:rsidRPr="24BD1F1C">
        <w:rPr>
          <w:rStyle w:val="normaltextrun"/>
          <w:rFonts w:eastAsiaTheme="minorEastAsia" w:cs="Arial"/>
          <w:color w:val="000000" w:themeColor="text1"/>
          <w:lang w:val="en-GB"/>
        </w:rPr>
        <w:t xml:space="preserve">severely </w:t>
      </w:r>
      <w:r w:rsidR="0068517A" w:rsidRPr="24BD1F1C">
        <w:rPr>
          <w:rStyle w:val="normaltextrun"/>
          <w:rFonts w:eastAsiaTheme="minorEastAsia" w:cs="Arial"/>
          <w:color w:val="000000" w:themeColor="text1"/>
          <w:lang w:val="en-GB"/>
        </w:rPr>
        <w:t>cut.</w:t>
      </w:r>
      <w:r w:rsidR="0068517A" w:rsidRPr="00D85F1C">
        <w:rPr>
          <w:rStyle w:val="FootnoteReference"/>
          <w:rFonts w:cs="Arial"/>
          <w:lang w:val="en-GB"/>
        </w:rPr>
        <w:t xml:space="preserve"> </w:t>
      </w:r>
      <w:r w:rsidR="0068517A" w:rsidRPr="009216BA">
        <w:rPr>
          <w:rStyle w:val="FootnoteReference"/>
          <w:rFonts w:cs="Arial"/>
          <w:lang w:val="en-GB"/>
        </w:rPr>
        <w:footnoteReference w:id="20"/>
      </w:r>
      <w:r w:rsidR="0068517A" w:rsidRPr="009216BA">
        <w:rPr>
          <w:rFonts w:cs="Arial"/>
          <w:lang w:val="en-GB"/>
        </w:rPr>
        <w:t xml:space="preserve"> </w:t>
      </w:r>
      <w:r w:rsidR="0068517A" w:rsidRPr="24BD1F1C">
        <w:rPr>
          <w:rStyle w:val="normaltextrun"/>
          <w:rFonts w:eastAsiaTheme="minorEastAsia" w:cs="Arial"/>
          <w:color w:val="000000" w:themeColor="text1"/>
          <w:lang w:val="en-GB"/>
        </w:rPr>
        <w:t xml:space="preserve"> Short term economic gain through conversion of forests to agriculture and others uses was prioritised over the Amazon’s local and global public good value posing a significant risk to achieving a 1.5-degree pathway.</w:t>
      </w:r>
      <w:r w:rsidR="0068517A" w:rsidRPr="00D85F1C">
        <w:rPr>
          <w:rStyle w:val="FootnoteReference"/>
          <w:rFonts w:cs="Arial"/>
          <w:lang w:val="en-GB"/>
        </w:rPr>
        <w:t xml:space="preserve"> </w:t>
      </w:r>
      <w:r w:rsidR="0068517A" w:rsidRPr="009216BA">
        <w:rPr>
          <w:rStyle w:val="FootnoteReference"/>
          <w:rFonts w:cs="Arial"/>
          <w:lang w:val="en-GB"/>
        </w:rPr>
        <w:footnoteReference w:id="21"/>
      </w:r>
      <w:r w:rsidR="00D35D3F">
        <w:rPr>
          <w:rFonts w:cs="Arial"/>
          <w:lang w:val="en-GB"/>
        </w:rPr>
        <w:t xml:space="preserve">  </w:t>
      </w:r>
      <w:r w:rsidR="00495640">
        <w:rPr>
          <w:rFonts w:cs="Arial"/>
          <w:lang w:val="en-GB"/>
        </w:rPr>
        <w:t>I</w:t>
      </w:r>
      <w:r w:rsidR="005179F4">
        <w:rPr>
          <w:rFonts w:cs="Arial"/>
          <w:lang w:val="en-GB"/>
        </w:rPr>
        <w:t>n</w:t>
      </w:r>
      <w:r w:rsidR="005179F4" w:rsidRPr="000B0FE2">
        <w:rPr>
          <w:rFonts w:cs="Arial"/>
          <w:lang w:val="en-GB"/>
        </w:rPr>
        <w:t xml:space="preserve"> 2021 </w:t>
      </w:r>
      <w:r w:rsidR="005179F4">
        <w:rPr>
          <w:rFonts w:cs="Arial"/>
          <w:lang w:val="en-GB"/>
        </w:rPr>
        <w:t xml:space="preserve">and 2022, </w:t>
      </w:r>
      <w:r w:rsidR="005179F4" w:rsidRPr="000B0FE2">
        <w:rPr>
          <w:rFonts w:cs="Arial"/>
          <w:lang w:val="en-GB"/>
        </w:rPr>
        <w:t>Brazil had th</w:t>
      </w:r>
      <w:r w:rsidR="005179F4">
        <w:rPr>
          <w:rFonts w:cs="Arial"/>
          <w:lang w:val="en-GB"/>
        </w:rPr>
        <w:t>e</w:t>
      </w:r>
      <w:r w:rsidR="005179F4" w:rsidRPr="000B0FE2">
        <w:rPr>
          <w:rFonts w:cs="Arial"/>
          <w:lang w:val="en-GB"/>
        </w:rPr>
        <w:t xml:space="preserve"> highest </w:t>
      </w:r>
      <w:r w:rsidR="005179F4">
        <w:rPr>
          <w:rFonts w:cs="Arial"/>
          <w:lang w:val="en-GB"/>
        </w:rPr>
        <w:t xml:space="preserve">tropical </w:t>
      </w:r>
      <w:r w:rsidR="005179F4" w:rsidRPr="000B0FE2">
        <w:rPr>
          <w:rFonts w:cs="Arial"/>
          <w:lang w:val="en-GB"/>
        </w:rPr>
        <w:t>deforestation</w:t>
      </w:r>
      <w:r w:rsidR="005179F4">
        <w:rPr>
          <w:rFonts w:cs="Arial"/>
          <w:lang w:val="en-GB"/>
        </w:rPr>
        <w:t xml:space="preserve"> rate in the world</w:t>
      </w:r>
      <w:r w:rsidR="005179F4">
        <w:rPr>
          <w:rStyle w:val="FootnoteReference"/>
          <w:rFonts w:cs="Arial"/>
          <w:lang w:val="en-GB"/>
        </w:rPr>
        <w:footnoteReference w:id="22"/>
      </w:r>
      <w:r w:rsidR="005179F4">
        <w:rPr>
          <w:rFonts w:cs="Arial"/>
          <w:lang w:val="en-GB"/>
        </w:rPr>
        <w:t>, most</w:t>
      </w:r>
      <w:r w:rsidR="00495640">
        <w:rPr>
          <w:rFonts w:cs="Arial"/>
          <w:lang w:val="en-GB"/>
        </w:rPr>
        <w:t>ly</w:t>
      </w:r>
      <w:r w:rsidR="005179F4">
        <w:rPr>
          <w:rFonts w:cs="Arial"/>
          <w:lang w:val="en-GB"/>
        </w:rPr>
        <w:t xml:space="preserve"> illegal</w:t>
      </w:r>
      <w:r w:rsidR="005179F4">
        <w:rPr>
          <w:rStyle w:val="FootnoteReference"/>
          <w:rFonts w:cs="Arial"/>
          <w:lang w:val="en-GB"/>
        </w:rPr>
        <w:footnoteReference w:id="23"/>
      </w:r>
      <w:r w:rsidR="005179F4" w:rsidRPr="000B0FE2">
        <w:rPr>
          <w:rFonts w:cs="Arial"/>
          <w:lang w:val="en-GB"/>
        </w:rPr>
        <w:t>.</w:t>
      </w:r>
      <w:r w:rsidR="005179F4">
        <w:rPr>
          <w:rFonts w:cs="Arial"/>
          <w:lang w:val="en-GB"/>
        </w:rPr>
        <w:t xml:space="preserve"> </w:t>
      </w:r>
    </w:p>
    <w:p w14:paraId="2F433EC9" w14:textId="54D28FC7" w:rsidR="00B67BA2" w:rsidRDefault="00D579CD" w:rsidP="008C746C">
      <w:pPr>
        <w:keepNext/>
        <w:spacing w:after="120" w:line="240" w:lineRule="auto"/>
        <w:jc w:val="both"/>
        <w:rPr>
          <w:rFonts w:cs="Arial"/>
        </w:rPr>
      </w:pPr>
      <w:r>
        <w:rPr>
          <w:rFonts w:cs="Arial"/>
        </w:rPr>
        <w:t>The AF</w:t>
      </w:r>
      <w:r w:rsidR="00480B9C">
        <w:rPr>
          <w:rFonts w:cs="Arial"/>
        </w:rPr>
        <w:t>’s governance and technical committees</w:t>
      </w:r>
      <w:r w:rsidR="0076455C">
        <w:rPr>
          <w:rFonts w:cs="Arial"/>
        </w:rPr>
        <w:t xml:space="preserve"> </w:t>
      </w:r>
      <w:r>
        <w:rPr>
          <w:rFonts w:cs="Arial"/>
        </w:rPr>
        <w:t>w</w:t>
      </w:r>
      <w:r w:rsidR="00480B9C">
        <w:rPr>
          <w:rFonts w:cs="Arial"/>
        </w:rPr>
        <w:t>ere</w:t>
      </w:r>
      <w:r>
        <w:rPr>
          <w:rFonts w:cs="Arial"/>
        </w:rPr>
        <w:t xml:space="preserve"> reinstated</w:t>
      </w:r>
      <w:r w:rsidR="00480B9C">
        <w:rPr>
          <w:rFonts w:cs="Arial"/>
        </w:rPr>
        <w:t xml:space="preserve"> </w:t>
      </w:r>
      <w:r>
        <w:rPr>
          <w:rFonts w:cs="Arial"/>
        </w:rPr>
        <w:t>by President Lula on his first day in office</w:t>
      </w:r>
      <w:r w:rsidR="0076455C">
        <w:rPr>
          <w:rFonts w:cs="Arial"/>
        </w:rPr>
        <w:t xml:space="preserve"> in</w:t>
      </w:r>
      <w:r>
        <w:rPr>
          <w:rFonts w:cs="Arial"/>
        </w:rPr>
        <w:t xml:space="preserve"> January 2023, indicating the political significance of the Fund to the in-coming Brazilian administration.  </w:t>
      </w:r>
      <w:r w:rsidR="00E43A6A">
        <w:rPr>
          <w:rFonts w:cs="Arial"/>
        </w:rPr>
        <w:t>In June 2023, the government launched the 5</w:t>
      </w:r>
      <w:r w:rsidR="00E43A6A" w:rsidRPr="0035242E">
        <w:rPr>
          <w:rFonts w:cs="Arial"/>
          <w:vertAlign w:val="superscript"/>
        </w:rPr>
        <w:t>th</w:t>
      </w:r>
      <w:r w:rsidR="00E43A6A">
        <w:rPr>
          <w:rFonts w:cs="Arial"/>
        </w:rPr>
        <w:t xml:space="preserve"> phase of its Action Plan for the Prevention and Control of Deforestation in the Legal Amazon (</w:t>
      </w:r>
      <w:r w:rsidR="007F1A47">
        <w:rPr>
          <w:rFonts w:cs="Arial"/>
        </w:rPr>
        <w:t>PPCDAm</w:t>
      </w:r>
      <w:r w:rsidR="00E43A6A">
        <w:rPr>
          <w:rFonts w:cs="Arial"/>
        </w:rPr>
        <w:t>).</w:t>
      </w:r>
    </w:p>
    <w:p w14:paraId="1135FE87" w14:textId="0544259E" w:rsidR="00D91FC9" w:rsidRPr="00CC5DA7" w:rsidRDefault="00D91FC9" w:rsidP="00FE1CE6">
      <w:pPr>
        <w:pStyle w:val="Heading4"/>
        <w:spacing w:line="240" w:lineRule="auto"/>
      </w:pPr>
      <w:r w:rsidRPr="00CC5DA7">
        <w:t>2.1.</w:t>
      </w:r>
      <w:r w:rsidR="7040019D" w:rsidRPr="00CC5DA7">
        <w:t>2</w:t>
      </w:r>
      <w:r w:rsidR="00AA459C" w:rsidRPr="00CC5DA7">
        <w:t>.1</w:t>
      </w:r>
      <w:r w:rsidR="7040019D" w:rsidRPr="00CC5DA7">
        <w:t xml:space="preserve"> </w:t>
      </w:r>
      <w:r w:rsidR="00CC5DA7" w:rsidRPr="00CC5DA7">
        <w:tab/>
      </w:r>
      <w:r w:rsidRPr="00CC5DA7">
        <w:t>Funding</w:t>
      </w:r>
      <w:r w:rsidR="007E1275" w:rsidRPr="00CC5DA7">
        <w:t xml:space="preserve"> </w:t>
      </w:r>
      <w:r w:rsidR="005A006B" w:rsidRPr="00CC5DA7">
        <w:t xml:space="preserve">and disbursement </w:t>
      </w:r>
      <w:r w:rsidR="007E1275" w:rsidRPr="00CC5DA7">
        <w:t xml:space="preserve">status of the </w:t>
      </w:r>
      <w:r w:rsidRPr="00CC5DA7">
        <w:t>A</w:t>
      </w:r>
      <w:r w:rsidR="007E1275" w:rsidRPr="00CC5DA7">
        <w:t>mazon Fund</w:t>
      </w:r>
      <w:r w:rsidRPr="00CC5DA7">
        <w:t xml:space="preserve"> </w:t>
      </w:r>
    </w:p>
    <w:p w14:paraId="45972C36" w14:textId="59AF7668" w:rsidR="00B67BA2" w:rsidRDefault="00B67BA2" w:rsidP="008C746C">
      <w:pPr>
        <w:keepNext/>
        <w:tabs>
          <w:tab w:val="left" w:pos="851"/>
        </w:tabs>
        <w:spacing w:after="0" w:line="240" w:lineRule="auto"/>
        <w:jc w:val="both"/>
        <w:rPr>
          <w:rFonts w:cs="Arial"/>
          <w:lang w:val="en-GB"/>
        </w:rPr>
      </w:pPr>
      <w:r>
        <w:rPr>
          <w:rFonts w:cs="Arial"/>
          <w:lang w:val="en-GB"/>
        </w:rPr>
        <w:t>By the end of 2022</w:t>
      </w:r>
      <w:r w:rsidR="00AA459C">
        <w:rPr>
          <w:rFonts w:cs="Arial"/>
          <w:lang w:val="en-GB"/>
        </w:rPr>
        <w:t xml:space="preserve">, pledges </w:t>
      </w:r>
      <w:r w:rsidR="00AA459C" w:rsidRPr="50795E92">
        <w:rPr>
          <w:rFonts w:cs="Arial"/>
          <w:lang w:val="en-GB"/>
        </w:rPr>
        <w:t>from Norway, Germany, and Brazilian oil company Petrob</w:t>
      </w:r>
      <w:r w:rsidR="00AA459C">
        <w:rPr>
          <w:rFonts w:cs="Arial"/>
          <w:lang w:val="en-GB"/>
        </w:rPr>
        <w:t>r</w:t>
      </w:r>
      <w:r w:rsidR="00AA459C" w:rsidRPr="50795E92">
        <w:rPr>
          <w:rFonts w:cs="Arial"/>
          <w:lang w:val="en-GB"/>
        </w:rPr>
        <w:t>as</w:t>
      </w:r>
      <w:r w:rsidR="00AA459C">
        <w:rPr>
          <w:rFonts w:cs="Arial"/>
          <w:lang w:val="en-GB"/>
        </w:rPr>
        <w:t xml:space="preserve"> to </w:t>
      </w:r>
      <w:r w:rsidRPr="50795E92">
        <w:rPr>
          <w:rFonts w:cs="Arial"/>
          <w:lang w:val="en-GB"/>
        </w:rPr>
        <w:t xml:space="preserve">the AF </w:t>
      </w:r>
      <w:r>
        <w:rPr>
          <w:rFonts w:cs="Arial"/>
          <w:lang w:val="en-GB"/>
        </w:rPr>
        <w:t>totall</w:t>
      </w:r>
      <w:r w:rsidR="00AA459C">
        <w:rPr>
          <w:rFonts w:cs="Arial"/>
          <w:lang w:val="en-GB"/>
        </w:rPr>
        <w:t>ed</w:t>
      </w:r>
      <w:r>
        <w:rPr>
          <w:rFonts w:cs="Arial"/>
          <w:lang w:val="en-GB"/>
        </w:rPr>
        <w:t xml:space="preserve"> </w:t>
      </w:r>
      <w:r w:rsidRPr="50795E92">
        <w:rPr>
          <w:rFonts w:cs="Arial"/>
          <w:lang w:val="en-GB"/>
        </w:rPr>
        <w:t>over $1.2</w:t>
      </w:r>
      <w:r>
        <w:rPr>
          <w:rFonts w:cs="Arial"/>
          <w:lang w:val="en-GB"/>
        </w:rPr>
        <w:t>88</w:t>
      </w:r>
      <w:r w:rsidRPr="50795E92">
        <w:rPr>
          <w:rFonts w:cs="Arial"/>
          <w:lang w:val="en-GB"/>
        </w:rPr>
        <w:t>bn</w:t>
      </w:r>
      <w:r w:rsidR="00AA459C">
        <w:rPr>
          <w:rFonts w:cs="Arial"/>
          <w:lang w:val="en-GB"/>
        </w:rPr>
        <w:t xml:space="preserve"> and had</w:t>
      </w:r>
      <w:r w:rsidRPr="50795E92">
        <w:rPr>
          <w:rFonts w:cs="Arial"/>
          <w:lang w:val="en-GB"/>
        </w:rPr>
        <w:t xml:space="preserve"> </w:t>
      </w:r>
      <w:r>
        <w:rPr>
          <w:rFonts w:cs="Arial"/>
          <w:lang w:val="en-GB"/>
        </w:rPr>
        <w:t>all been deposited in the AF account</w:t>
      </w:r>
      <w:r w:rsidRPr="50795E92">
        <w:rPr>
          <w:rFonts w:cs="Arial"/>
          <w:lang w:val="en-GB"/>
        </w:rPr>
        <w:t xml:space="preserve">. </w:t>
      </w:r>
      <w:r>
        <w:rPr>
          <w:rFonts w:cs="Arial"/>
          <w:lang w:val="en-GB"/>
        </w:rPr>
        <w:t xml:space="preserve">Germany made an additional contribution in late 2022 of </w:t>
      </w:r>
      <w:r w:rsidR="0011020E" w:rsidRPr="1E76796D">
        <w:rPr>
          <w:rFonts w:eastAsia="Arial" w:cs="Arial"/>
          <w:sz w:val="20"/>
          <w:szCs w:val="20"/>
        </w:rPr>
        <w:t>€</w:t>
      </w:r>
      <w:r>
        <w:rPr>
          <w:rFonts w:cs="Arial"/>
          <w:lang w:val="en-GB"/>
        </w:rPr>
        <w:t>35</w:t>
      </w:r>
      <w:r w:rsidR="0011020E">
        <w:rPr>
          <w:rFonts w:cs="Arial"/>
          <w:lang w:val="en-GB"/>
        </w:rPr>
        <w:t>m</w:t>
      </w:r>
      <w:r>
        <w:rPr>
          <w:rFonts w:cs="Arial"/>
          <w:lang w:val="en-GB"/>
        </w:rPr>
        <w:t>. Since then, several donors have pledged new funds or indicated their intention to contribute funding to the AF, including the EU, US and UK (Table 1).</w:t>
      </w:r>
      <w:r w:rsidRPr="55254800">
        <w:rPr>
          <w:rFonts w:cs="Arial"/>
          <w:lang w:val="en-GB"/>
        </w:rPr>
        <w:t xml:space="preserve"> </w:t>
      </w:r>
    </w:p>
    <w:p w14:paraId="5387F0FA" w14:textId="77777777" w:rsidR="00B67BA2" w:rsidRDefault="00B67BA2" w:rsidP="008C746C">
      <w:pPr>
        <w:spacing w:after="0" w:line="240" w:lineRule="auto"/>
        <w:jc w:val="both"/>
        <w:rPr>
          <w:rStyle w:val="normaltextrun"/>
          <w:rFonts w:eastAsia="Arial" w:cs="Arial"/>
          <w:highlight w:val="yellow"/>
          <w:lang w:val="en-GB"/>
        </w:rPr>
      </w:pPr>
    </w:p>
    <w:p w14:paraId="7DB3F3DE" w14:textId="27B799EB" w:rsidR="00DB3647" w:rsidRDefault="00DB3647" w:rsidP="00FE679F">
      <w:pPr>
        <w:pStyle w:val="Caption"/>
        <w:keepNext/>
        <w:tabs>
          <w:tab w:val="left" w:pos="1134"/>
        </w:tabs>
        <w:jc w:val="both"/>
      </w:pPr>
      <w:r>
        <w:lastRenderedPageBreak/>
        <w:t xml:space="preserve">Table </w:t>
      </w:r>
      <w:r>
        <w:fldChar w:fldCharType="begin"/>
      </w:r>
      <w:r>
        <w:instrText xml:space="preserve"> SEQ Table \* ARABIC </w:instrText>
      </w:r>
      <w:r>
        <w:fldChar w:fldCharType="separate"/>
      </w:r>
      <w:r w:rsidR="00DC4F36">
        <w:rPr>
          <w:noProof/>
        </w:rPr>
        <w:t>1</w:t>
      </w:r>
      <w:r>
        <w:fldChar w:fldCharType="end"/>
      </w:r>
      <w:r>
        <w:tab/>
        <w:t>Actual and proposed contributions to the Amazon Fund since 2008</w:t>
      </w:r>
    </w:p>
    <w:tbl>
      <w:tblPr>
        <w:tblStyle w:val="TableGrid"/>
        <w:tblW w:w="0" w:type="auto"/>
        <w:jc w:val="center"/>
        <w:tblLayout w:type="fixed"/>
        <w:tblLook w:val="0420" w:firstRow="1" w:lastRow="0" w:firstColumn="0" w:lastColumn="0" w:noHBand="0" w:noVBand="1"/>
      </w:tblPr>
      <w:tblGrid>
        <w:gridCol w:w="2122"/>
        <w:gridCol w:w="2835"/>
        <w:gridCol w:w="4110"/>
      </w:tblGrid>
      <w:tr w:rsidR="00B67BA2" w14:paraId="628A2B13" w14:textId="77777777" w:rsidTr="00B7288A">
        <w:trPr>
          <w:trHeight w:val="300"/>
          <w:jc w:val="center"/>
        </w:trPr>
        <w:tc>
          <w:tcPr>
            <w:tcW w:w="2122" w:type="dxa"/>
          </w:tcPr>
          <w:p w14:paraId="1B7EC8A3" w14:textId="77777777" w:rsidR="00B67BA2" w:rsidRPr="004B3DF4" w:rsidRDefault="00B67BA2" w:rsidP="00C53AF6">
            <w:pPr>
              <w:rPr>
                <w:rFonts w:eastAsia="Arial" w:cs="Arial"/>
                <w:sz w:val="20"/>
                <w:szCs w:val="20"/>
              </w:rPr>
            </w:pPr>
            <w:r w:rsidRPr="004B3DF4">
              <w:rPr>
                <w:rFonts w:eastAsia="Arial" w:cs="Arial"/>
                <w:b/>
                <w:bCs/>
                <w:sz w:val="20"/>
                <w:szCs w:val="20"/>
              </w:rPr>
              <w:t>Country/company</w:t>
            </w:r>
          </w:p>
        </w:tc>
        <w:tc>
          <w:tcPr>
            <w:tcW w:w="2835" w:type="dxa"/>
          </w:tcPr>
          <w:p w14:paraId="65E9D9B1" w14:textId="59A9EBE1" w:rsidR="00B67BA2" w:rsidRPr="004B3DF4" w:rsidRDefault="00B67BA2" w:rsidP="00C53AF6">
            <w:pPr>
              <w:rPr>
                <w:rFonts w:eastAsia="Arial" w:cs="Arial"/>
                <w:b/>
                <w:bCs/>
                <w:sz w:val="20"/>
                <w:szCs w:val="20"/>
              </w:rPr>
            </w:pPr>
            <w:r w:rsidRPr="004B3DF4">
              <w:rPr>
                <w:rFonts w:eastAsia="Arial" w:cs="Arial"/>
                <w:b/>
                <w:bCs/>
                <w:sz w:val="20"/>
                <w:szCs w:val="20"/>
              </w:rPr>
              <w:t>Funding deposited in AF Account by</w:t>
            </w:r>
            <w:r w:rsidR="009301F4">
              <w:rPr>
                <w:rFonts w:eastAsia="Arial" w:cs="Arial"/>
                <w:b/>
                <w:bCs/>
                <w:sz w:val="20"/>
                <w:szCs w:val="20"/>
              </w:rPr>
              <w:t xml:space="preserve"> </w:t>
            </w:r>
            <w:r w:rsidRPr="004B3DF4">
              <w:rPr>
                <w:rFonts w:eastAsia="Arial" w:cs="Arial"/>
                <w:b/>
                <w:bCs/>
                <w:sz w:val="20"/>
                <w:szCs w:val="20"/>
              </w:rPr>
              <w:t>December 2022</w:t>
            </w:r>
          </w:p>
        </w:tc>
        <w:tc>
          <w:tcPr>
            <w:tcW w:w="4110" w:type="dxa"/>
          </w:tcPr>
          <w:p w14:paraId="57513C7B" w14:textId="55740A37" w:rsidR="00B67BA2" w:rsidRPr="004B3DF4" w:rsidRDefault="00B67BA2" w:rsidP="00C53AF6">
            <w:pPr>
              <w:jc w:val="center"/>
              <w:rPr>
                <w:rFonts w:eastAsia="Arial" w:cs="Arial"/>
                <w:b/>
                <w:bCs/>
                <w:sz w:val="20"/>
                <w:szCs w:val="20"/>
              </w:rPr>
            </w:pPr>
            <w:r w:rsidRPr="004B3DF4">
              <w:rPr>
                <w:rFonts w:eastAsia="Arial" w:cs="Arial"/>
                <w:b/>
                <w:bCs/>
                <w:sz w:val="20"/>
                <w:szCs w:val="20"/>
              </w:rPr>
              <w:t>New funding pledges and intentions to contribute: December 2022-July 2023</w:t>
            </w:r>
            <w:r w:rsidR="00324E51">
              <w:rPr>
                <w:rStyle w:val="FootnoteReference"/>
                <w:rFonts w:eastAsia="Arial" w:cs="Arial"/>
                <w:b/>
                <w:bCs/>
                <w:szCs w:val="20"/>
              </w:rPr>
              <w:footnoteReference w:id="24"/>
            </w:r>
          </w:p>
        </w:tc>
      </w:tr>
      <w:tr w:rsidR="00B67BA2" w14:paraId="502E342A" w14:textId="77777777" w:rsidTr="00B7288A">
        <w:trPr>
          <w:trHeight w:val="300"/>
          <w:jc w:val="center"/>
        </w:trPr>
        <w:tc>
          <w:tcPr>
            <w:tcW w:w="2122" w:type="dxa"/>
          </w:tcPr>
          <w:p w14:paraId="69A3636C" w14:textId="77777777" w:rsidR="00B67BA2" w:rsidRPr="004B3DF4" w:rsidRDefault="00B67BA2" w:rsidP="00C53AF6">
            <w:pPr>
              <w:rPr>
                <w:rFonts w:eastAsia="Arial" w:cs="Arial"/>
                <w:b/>
                <w:bCs/>
                <w:sz w:val="20"/>
                <w:szCs w:val="20"/>
              </w:rPr>
            </w:pPr>
            <w:r w:rsidRPr="004B3DF4">
              <w:rPr>
                <w:rFonts w:eastAsia="Arial" w:cs="Arial"/>
                <w:b/>
                <w:bCs/>
                <w:sz w:val="20"/>
                <w:szCs w:val="20"/>
              </w:rPr>
              <w:t>Norway</w:t>
            </w:r>
          </w:p>
        </w:tc>
        <w:tc>
          <w:tcPr>
            <w:tcW w:w="2835" w:type="dxa"/>
          </w:tcPr>
          <w:p w14:paraId="3C2A192D" w14:textId="667DD3F4" w:rsidR="00B67BA2" w:rsidRPr="004B3DF4" w:rsidRDefault="00B67BA2" w:rsidP="00C53AF6">
            <w:pPr>
              <w:jc w:val="center"/>
              <w:rPr>
                <w:rFonts w:eastAsia="Arial" w:cs="Arial"/>
                <w:sz w:val="20"/>
                <w:szCs w:val="20"/>
              </w:rPr>
            </w:pPr>
            <w:r w:rsidRPr="004B3DF4">
              <w:rPr>
                <w:rFonts w:eastAsia="Arial" w:cs="Arial"/>
                <w:sz w:val="20"/>
                <w:szCs w:val="20"/>
              </w:rPr>
              <w:t>$</w:t>
            </w:r>
            <w:r w:rsidR="00200DBB">
              <w:rPr>
                <w:rFonts w:eastAsia="Arial" w:cs="Arial"/>
                <w:sz w:val="20"/>
                <w:szCs w:val="20"/>
              </w:rPr>
              <w:t xml:space="preserve"> </w:t>
            </w:r>
            <w:r w:rsidRPr="004B3DF4">
              <w:rPr>
                <w:rFonts w:eastAsia="Arial" w:cs="Arial"/>
                <w:sz w:val="20"/>
                <w:szCs w:val="20"/>
              </w:rPr>
              <w:t>1.2bn</w:t>
            </w:r>
          </w:p>
        </w:tc>
        <w:tc>
          <w:tcPr>
            <w:tcW w:w="4110" w:type="dxa"/>
          </w:tcPr>
          <w:p w14:paraId="36149F40" w14:textId="77777777" w:rsidR="00B67BA2" w:rsidRPr="004B3DF4" w:rsidRDefault="00B67BA2" w:rsidP="00C53AF6">
            <w:pPr>
              <w:jc w:val="right"/>
              <w:rPr>
                <w:sz w:val="20"/>
                <w:szCs w:val="20"/>
              </w:rPr>
            </w:pPr>
            <w:r w:rsidRPr="004B3DF4">
              <w:rPr>
                <w:sz w:val="20"/>
                <w:szCs w:val="20"/>
              </w:rPr>
              <w:t>0</w:t>
            </w:r>
          </w:p>
        </w:tc>
      </w:tr>
      <w:tr w:rsidR="00B67BA2" w14:paraId="6A02EDD8" w14:textId="77777777" w:rsidTr="00B7288A">
        <w:trPr>
          <w:trHeight w:val="300"/>
          <w:jc w:val="center"/>
        </w:trPr>
        <w:tc>
          <w:tcPr>
            <w:tcW w:w="2122" w:type="dxa"/>
          </w:tcPr>
          <w:p w14:paraId="179407E7" w14:textId="64894CF9" w:rsidR="00B67BA2" w:rsidRPr="00FF220E" w:rsidRDefault="00B67BA2" w:rsidP="00C53AF6">
            <w:pPr>
              <w:rPr>
                <w:rFonts w:eastAsia="Arial" w:cs="Arial"/>
                <w:b/>
                <w:bCs/>
                <w:sz w:val="20"/>
                <w:szCs w:val="20"/>
                <w:vertAlign w:val="superscript"/>
              </w:rPr>
            </w:pPr>
            <w:r w:rsidRPr="004B3DF4">
              <w:rPr>
                <w:rFonts w:eastAsia="Arial" w:cs="Arial"/>
                <w:b/>
                <w:bCs/>
                <w:sz w:val="20"/>
                <w:szCs w:val="20"/>
              </w:rPr>
              <w:t>Germany</w:t>
            </w:r>
            <w:r w:rsidR="003830B2">
              <w:rPr>
                <w:rFonts w:eastAsia="Arial" w:cs="Arial"/>
                <w:b/>
                <w:bCs/>
                <w:sz w:val="20"/>
                <w:szCs w:val="20"/>
                <w:vertAlign w:val="superscript"/>
              </w:rPr>
              <w:t>1</w:t>
            </w:r>
          </w:p>
        </w:tc>
        <w:tc>
          <w:tcPr>
            <w:tcW w:w="2835" w:type="dxa"/>
          </w:tcPr>
          <w:p w14:paraId="24FFD7D3" w14:textId="12D1DEEB" w:rsidR="00B67BA2" w:rsidRPr="004B3DF4" w:rsidRDefault="00E22AE2" w:rsidP="00C53AF6">
            <w:pPr>
              <w:jc w:val="center"/>
              <w:rPr>
                <w:rFonts w:eastAsia="Arial" w:cs="Arial"/>
                <w:sz w:val="20"/>
                <w:szCs w:val="20"/>
              </w:rPr>
            </w:pPr>
            <w:r>
              <w:rPr>
                <w:rFonts w:eastAsia="Arial" w:cs="Arial"/>
                <w:sz w:val="20"/>
                <w:szCs w:val="20"/>
              </w:rPr>
              <w:t xml:space="preserve">  </w:t>
            </w:r>
            <w:r w:rsidR="00B67BA2" w:rsidRPr="004B3DF4">
              <w:rPr>
                <w:rFonts w:eastAsia="Arial" w:cs="Arial"/>
                <w:sz w:val="20"/>
                <w:szCs w:val="20"/>
              </w:rPr>
              <w:t>$</w:t>
            </w:r>
            <w:r w:rsidR="00200DBB">
              <w:rPr>
                <w:rFonts w:eastAsia="Arial" w:cs="Arial"/>
                <w:sz w:val="20"/>
                <w:szCs w:val="20"/>
              </w:rPr>
              <w:t xml:space="preserve"> </w:t>
            </w:r>
            <w:r w:rsidR="00B67BA2" w:rsidRPr="004B3DF4">
              <w:rPr>
                <w:rFonts w:eastAsia="Arial" w:cs="Arial"/>
                <w:sz w:val="20"/>
                <w:szCs w:val="20"/>
              </w:rPr>
              <w:t>68.1m</w:t>
            </w:r>
          </w:p>
        </w:tc>
        <w:tc>
          <w:tcPr>
            <w:tcW w:w="4110" w:type="dxa"/>
          </w:tcPr>
          <w:p w14:paraId="1D23C0C8" w14:textId="543BDD0F" w:rsidR="00B67BA2" w:rsidRDefault="00B67BA2" w:rsidP="00C53AF6">
            <w:pPr>
              <w:jc w:val="right"/>
              <w:rPr>
                <w:rFonts w:eastAsia="Arial" w:cs="Arial"/>
                <w:sz w:val="20"/>
                <w:szCs w:val="20"/>
              </w:rPr>
            </w:pPr>
            <w:r w:rsidRPr="004B3DF4">
              <w:rPr>
                <w:rFonts w:eastAsia="Arial" w:cs="Arial"/>
                <w:sz w:val="20"/>
                <w:szCs w:val="20"/>
              </w:rPr>
              <w:t>$</w:t>
            </w:r>
            <w:r w:rsidR="00200DBB">
              <w:rPr>
                <w:rFonts w:eastAsia="Arial" w:cs="Arial"/>
                <w:sz w:val="20"/>
                <w:szCs w:val="20"/>
              </w:rPr>
              <w:t xml:space="preserve"> </w:t>
            </w:r>
            <w:r w:rsidRPr="004B3DF4">
              <w:rPr>
                <w:rFonts w:eastAsia="Arial" w:cs="Arial"/>
                <w:sz w:val="20"/>
                <w:szCs w:val="20"/>
              </w:rPr>
              <w:t>38m</w:t>
            </w:r>
          </w:p>
          <w:p w14:paraId="06078842" w14:textId="1126DAE5" w:rsidR="00D92143" w:rsidRPr="004B3DF4" w:rsidRDefault="00FE267D" w:rsidP="00C53AF6">
            <w:pPr>
              <w:jc w:val="right"/>
              <w:rPr>
                <w:rFonts w:eastAsia="Arial" w:cs="Arial"/>
                <w:sz w:val="20"/>
                <w:szCs w:val="20"/>
              </w:rPr>
            </w:pPr>
            <w:r>
              <w:rPr>
                <w:rFonts w:eastAsia="Arial" w:cs="Arial"/>
                <w:sz w:val="20"/>
                <w:szCs w:val="20"/>
              </w:rPr>
              <w:t>(</w:t>
            </w:r>
            <w:r w:rsidR="00D92143" w:rsidRPr="1E76796D">
              <w:rPr>
                <w:rFonts w:eastAsia="Arial" w:cs="Arial"/>
                <w:sz w:val="20"/>
                <w:szCs w:val="20"/>
              </w:rPr>
              <w:t>€</w:t>
            </w:r>
            <w:r w:rsidR="00D92143">
              <w:rPr>
                <w:rFonts w:eastAsia="Arial" w:cs="Arial"/>
                <w:sz w:val="20"/>
                <w:szCs w:val="20"/>
              </w:rPr>
              <w:t>35</w:t>
            </w:r>
            <w:r w:rsidR="00D92143" w:rsidRPr="1E76796D">
              <w:rPr>
                <w:rFonts w:eastAsia="Arial" w:cs="Arial"/>
                <w:sz w:val="20"/>
                <w:szCs w:val="20"/>
              </w:rPr>
              <w:t>m</w:t>
            </w:r>
            <w:r>
              <w:rPr>
                <w:rFonts w:eastAsia="Arial" w:cs="Arial"/>
                <w:sz w:val="20"/>
                <w:szCs w:val="20"/>
              </w:rPr>
              <w:t>)</w:t>
            </w:r>
            <w:r w:rsidR="00D92143" w:rsidRPr="1E76796D">
              <w:rPr>
                <w:rFonts w:eastAsia="Arial" w:cs="Arial"/>
                <w:sz w:val="20"/>
                <w:szCs w:val="20"/>
              </w:rPr>
              <w:t xml:space="preserve"> </w:t>
            </w:r>
          </w:p>
        </w:tc>
      </w:tr>
      <w:tr w:rsidR="00B67BA2" w14:paraId="54B43861" w14:textId="77777777" w:rsidTr="00B7288A">
        <w:trPr>
          <w:trHeight w:val="300"/>
          <w:jc w:val="center"/>
        </w:trPr>
        <w:tc>
          <w:tcPr>
            <w:tcW w:w="2122" w:type="dxa"/>
          </w:tcPr>
          <w:p w14:paraId="69B08EA5" w14:textId="3D560829" w:rsidR="00B67BA2" w:rsidRPr="003830B2" w:rsidRDefault="00B67BA2" w:rsidP="00C53AF6">
            <w:pPr>
              <w:rPr>
                <w:rFonts w:eastAsia="Arial" w:cs="Arial"/>
                <w:b/>
                <w:bCs/>
                <w:sz w:val="20"/>
                <w:szCs w:val="20"/>
                <w:vertAlign w:val="superscript"/>
              </w:rPr>
            </w:pPr>
            <w:r w:rsidRPr="004B3DF4">
              <w:rPr>
                <w:rFonts w:eastAsia="Arial" w:cs="Arial"/>
                <w:b/>
                <w:bCs/>
                <w:sz w:val="20"/>
                <w:szCs w:val="20"/>
              </w:rPr>
              <w:t>Petrobras</w:t>
            </w:r>
            <w:r w:rsidR="003830B2">
              <w:rPr>
                <w:rFonts w:eastAsia="Arial" w:cs="Arial"/>
                <w:b/>
                <w:bCs/>
                <w:sz w:val="20"/>
                <w:szCs w:val="20"/>
                <w:vertAlign w:val="superscript"/>
              </w:rPr>
              <w:t>2</w:t>
            </w:r>
          </w:p>
        </w:tc>
        <w:tc>
          <w:tcPr>
            <w:tcW w:w="2835" w:type="dxa"/>
          </w:tcPr>
          <w:p w14:paraId="355D3937" w14:textId="18053C14" w:rsidR="00B67BA2" w:rsidRPr="004B3DF4" w:rsidRDefault="00200DBB" w:rsidP="00C53AF6">
            <w:pPr>
              <w:jc w:val="center"/>
              <w:rPr>
                <w:rFonts w:eastAsia="Arial" w:cs="Arial"/>
                <w:sz w:val="20"/>
                <w:szCs w:val="20"/>
              </w:rPr>
            </w:pPr>
            <w:r>
              <w:rPr>
                <w:rFonts w:eastAsia="Arial" w:cs="Arial"/>
                <w:sz w:val="20"/>
                <w:szCs w:val="20"/>
              </w:rPr>
              <w:t xml:space="preserve">$ </w:t>
            </w:r>
            <w:r w:rsidR="00B67BA2" w:rsidRPr="004B3DF4">
              <w:rPr>
                <w:rFonts w:eastAsia="Arial" w:cs="Arial"/>
                <w:sz w:val="20"/>
                <w:szCs w:val="20"/>
              </w:rPr>
              <w:t>7.7m</w:t>
            </w:r>
          </w:p>
        </w:tc>
        <w:tc>
          <w:tcPr>
            <w:tcW w:w="4110" w:type="dxa"/>
          </w:tcPr>
          <w:p w14:paraId="5468D4B0" w14:textId="77777777" w:rsidR="00B67BA2" w:rsidRPr="004B3DF4" w:rsidRDefault="00B67BA2" w:rsidP="00C53AF6">
            <w:pPr>
              <w:jc w:val="right"/>
              <w:rPr>
                <w:sz w:val="20"/>
                <w:szCs w:val="20"/>
              </w:rPr>
            </w:pPr>
            <w:r w:rsidRPr="004B3DF4">
              <w:rPr>
                <w:sz w:val="20"/>
                <w:szCs w:val="20"/>
              </w:rPr>
              <w:t>?</w:t>
            </w:r>
          </w:p>
        </w:tc>
      </w:tr>
      <w:tr w:rsidR="00B67BA2" w14:paraId="4D1678F9" w14:textId="77777777" w:rsidTr="00B7288A">
        <w:trPr>
          <w:trHeight w:val="300"/>
          <w:jc w:val="center"/>
        </w:trPr>
        <w:tc>
          <w:tcPr>
            <w:tcW w:w="2122" w:type="dxa"/>
          </w:tcPr>
          <w:p w14:paraId="20E3D647" w14:textId="79A1593F" w:rsidR="00B67BA2" w:rsidRPr="00AA59A1" w:rsidRDefault="00B67BA2" w:rsidP="00C53AF6">
            <w:pPr>
              <w:rPr>
                <w:rFonts w:eastAsia="Arial" w:cs="Arial"/>
                <w:sz w:val="20"/>
                <w:szCs w:val="20"/>
              </w:rPr>
            </w:pPr>
            <w:r>
              <w:rPr>
                <w:rFonts w:eastAsia="Arial" w:cs="Arial"/>
                <w:b/>
                <w:bCs/>
                <w:sz w:val="20"/>
                <w:szCs w:val="20"/>
              </w:rPr>
              <w:t>Switzerland</w:t>
            </w:r>
            <w:r w:rsidR="008C448C">
              <w:rPr>
                <w:rFonts w:eastAsia="Arial" w:cs="Arial"/>
                <w:b/>
                <w:bCs/>
                <w:sz w:val="20"/>
                <w:szCs w:val="20"/>
                <w:vertAlign w:val="superscript"/>
              </w:rPr>
              <w:t>3</w:t>
            </w:r>
            <w:r w:rsidR="00AA59A1">
              <w:rPr>
                <w:rFonts w:eastAsia="Arial" w:cs="Arial"/>
                <w:b/>
                <w:bCs/>
                <w:sz w:val="20"/>
                <w:szCs w:val="20"/>
                <w:vertAlign w:val="superscript"/>
              </w:rPr>
              <w:t xml:space="preserve"> </w:t>
            </w:r>
            <w:r w:rsidR="00AA59A1">
              <w:rPr>
                <w:rFonts w:eastAsia="Arial" w:cs="Arial"/>
                <w:sz w:val="20"/>
                <w:szCs w:val="20"/>
              </w:rPr>
              <w:t>(TBC)</w:t>
            </w:r>
          </w:p>
        </w:tc>
        <w:tc>
          <w:tcPr>
            <w:tcW w:w="2835" w:type="dxa"/>
          </w:tcPr>
          <w:p w14:paraId="5FA030FE" w14:textId="77777777" w:rsidR="00B67BA2" w:rsidRPr="004B3DF4" w:rsidRDefault="00B67BA2" w:rsidP="00C53AF6">
            <w:pPr>
              <w:jc w:val="center"/>
              <w:rPr>
                <w:rFonts w:eastAsia="Arial" w:cs="Arial"/>
                <w:sz w:val="20"/>
                <w:szCs w:val="20"/>
              </w:rPr>
            </w:pPr>
            <w:r w:rsidRPr="263994A2">
              <w:rPr>
                <w:rFonts w:eastAsia="Arial" w:cs="Arial"/>
                <w:sz w:val="20"/>
                <w:szCs w:val="20"/>
              </w:rPr>
              <w:t>N</w:t>
            </w:r>
            <w:r w:rsidRPr="693A8471">
              <w:rPr>
                <w:rFonts w:eastAsia="Arial" w:cs="Arial"/>
                <w:sz w:val="20"/>
                <w:szCs w:val="20"/>
              </w:rPr>
              <w:t>/A</w:t>
            </w:r>
          </w:p>
        </w:tc>
        <w:tc>
          <w:tcPr>
            <w:tcW w:w="4110" w:type="dxa"/>
          </w:tcPr>
          <w:p w14:paraId="1035639E" w14:textId="77ACBFAF" w:rsidR="00B67BA2" w:rsidRDefault="00B67BA2" w:rsidP="00C53AF6">
            <w:pPr>
              <w:jc w:val="right"/>
              <w:rPr>
                <w:rFonts w:eastAsia="Arial" w:cs="Arial"/>
                <w:sz w:val="20"/>
                <w:szCs w:val="20"/>
              </w:rPr>
            </w:pPr>
            <w:r w:rsidRPr="570068D0">
              <w:rPr>
                <w:rFonts w:eastAsia="Arial" w:cs="Arial"/>
                <w:sz w:val="20"/>
                <w:szCs w:val="20"/>
              </w:rPr>
              <w:t>$</w:t>
            </w:r>
            <w:r w:rsidR="00200DBB">
              <w:rPr>
                <w:rFonts w:eastAsia="Arial" w:cs="Arial"/>
                <w:sz w:val="20"/>
                <w:szCs w:val="20"/>
              </w:rPr>
              <w:t xml:space="preserve"> </w:t>
            </w:r>
            <w:r w:rsidR="00AA59A1">
              <w:rPr>
                <w:rFonts w:eastAsia="Arial" w:cs="Arial"/>
                <w:sz w:val="20"/>
                <w:szCs w:val="20"/>
              </w:rPr>
              <w:t>5.</w:t>
            </w:r>
            <w:r w:rsidR="000A2B16">
              <w:rPr>
                <w:rFonts w:eastAsia="Arial" w:cs="Arial"/>
                <w:sz w:val="20"/>
                <w:szCs w:val="20"/>
              </w:rPr>
              <w:t>6</w:t>
            </w:r>
            <w:r w:rsidRPr="570068D0">
              <w:rPr>
                <w:rFonts w:eastAsia="Arial" w:cs="Arial"/>
                <w:sz w:val="20"/>
                <w:szCs w:val="20"/>
              </w:rPr>
              <w:t>m</w:t>
            </w:r>
          </w:p>
          <w:p w14:paraId="33793C99" w14:textId="19EDA964" w:rsidR="00200DBB" w:rsidRPr="004B3DF4" w:rsidRDefault="00200DBB" w:rsidP="00C53AF6">
            <w:pPr>
              <w:jc w:val="right"/>
              <w:rPr>
                <w:rFonts w:eastAsia="Arial" w:cs="Arial"/>
                <w:sz w:val="20"/>
                <w:szCs w:val="20"/>
              </w:rPr>
            </w:pPr>
            <w:r>
              <w:rPr>
                <w:rFonts w:eastAsia="Arial" w:cs="Arial"/>
                <w:sz w:val="20"/>
                <w:szCs w:val="20"/>
              </w:rPr>
              <w:t>(CHF</w:t>
            </w:r>
            <w:r w:rsidRPr="055CBAA2">
              <w:rPr>
                <w:rFonts w:eastAsia="Arial" w:cs="Arial"/>
                <w:sz w:val="20"/>
                <w:szCs w:val="20"/>
              </w:rPr>
              <w:t xml:space="preserve"> 5m</w:t>
            </w:r>
            <w:r>
              <w:rPr>
                <w:rFonts w:eastAsia="Arial" w:cs="Arial"/>
                <w:sz w:val="20"/>
                <w:szCs w:val="20"/>
              </w:rPr>
              <w:t>)</w:t>
            </w:r>
            <w:r w:rsidRPr="31713295">
              <w:rPr>
                <w:rFonts w:eastAsia="Arial" w:cs="Arial"/>
                <w:sz w:val="20"/>
                <w:szCs w:val="20"/>
              </w:rPr>
              <w:t xml:space="preserve"> </w:t>
            </w:r>
          </w:p>
        </w:tc>
      </w:tr>
      <w:tr w:rsidR="00B67BA2" w14:paraId="7A4E42BB" w14:textId="77777777" w:rsidTr="00B7288A">
        <w:trPr>
          <w:trHeight w:val="300"/>
          <w:jc w:val="center"/>
        </w:trPr>
        <w:tc>
          <w:tcPr>
            <w:tcW w:w="2122" w:type="dxa"/>
          </w:tcPr>
          <w:p w14:paraId="722BB58E" w14:textId="58D06C95" w:rsidR="00B67BA2" w:rsidRPr="003830B2" w:rsidRDefault="00B67BA2" w:rsidP="00C53AF6">
            <w:pPr>
              <w:rPr>
                <w:rFonts w:eastAsia="Arial" w:cs="Arial"/>
                <w:b/>
                <w:bCs/>
                <w:sz w:val="20"/>
                <w:szCs w:val="20"/>
                <w:vertAlign w:val="superscript"/>
              </w:rPr>
            </w:pPr>
            <w:r w:rsidRPr="004B3DF4">
              <w:rPr>
                <w:rFonts w:eastAsia="Arial" w:cs="Arial"/>
                <w:b/>
                <w:bCs/>
                <w:sz w:val="20"/>
                <w:szCs w:val="20"/>
              </w:rPr>
              <w:t>European Union</w:t>
            </w:r>
            <w:r w:rsidR="003830B2">
              <w:rPr>
                <w:rFonts w:eastAsia="Arial" w:cs="Arial"/>
                <w:b/>
                <w:bCs/>
                <w:sz w:val="20"/>
                <w:szCs w:val="20"/>
                <w:vertAlign w:val="superscript"/>
              </w:rPr>
              <w:t>3</w:t>
            </w:r>
          </w:p>
          <w:p w14:paraId="11E10545" w14:textId="5BD041E4" w:rsidR="00B67BA2" w:rsidRPr="003830B2" w:rsidRDefault="00B67BA2" w:rsidP="00C53AF6">
            <w:pPr>
              <w:rPr>
                <w:rFonts w:eastAsia="Arial" w:cs="Arial"/>
                <w:sz w:val="20"/>
                <w:szCs w:val="20"/>
                <w:vertAlign w:val="superscript"/>
              </w:rPr>
            </w:pPr>
            <w:r w:rsidRPr="004B3DF4">
              <w:rPr>
                <w:rFonts w:eastAsia="Arial" w:cs="Arial"/>
                <w:sz w:val="20"/>
                <w:szCs w:val="20"/>
              </w:rPr>
              <w:t>France, Spain (TBC)</w:t>
            </w:r>
          </w:p>
        </w:tc>
        <w:tc>
          <w:tcPr>
            <w:tcW w:w="2835" w:type="dxa"/>
          </w:tcPr>
          <w:p w14:paraId="0093E523" w14:textId="77777777" w:rsidR="00B67BA2" w:rsidRPr="004B3DF4" w:rsidRDefault="00B67BA2" w:rsidP="00C53AF6">
            <w:pPr>
              <w:jc w:val="center"/>
              <w:rPr>
                <w:rFonts w:eastAsia="Arial" w:cs="Arial"/>
                <w:sz w:val="20"/>
                <w:szCs w:val="20"/>
              </w:rPr>
            </w:pPr>
            <w:r w:rsidRPr="004B3DF4">
              <w:rPr>
                <w:rFonts w:eastAsia="Arial" w:cs="Arial"/>
                <w:sz w:val="20"/>
                <w:szCs w:val="20"/>
              </w:rPr>
              <w:t>N/A</w:t>
            </w:r>
          </w:p>
        </w:tc>
        <w:tc>
          <w:tcPr>
            <w:tcW w:w="4110" w:type="dxa"/>
          </w:tcPr>
          <w:p w14:paraId="7FE35A91" w14:textId="7FB83707" w:rsidR="00B67BA2" w:rsidRDefault="00B67BA2" w:rsidP="00C53AF6">
            <w:pPr>
              <w:jc w:val="right"/>
              <w:rPr>
                <w:rFonts w:eastAsia="Arial" w:cs="Arial"/>
                <w:sz w:val="20"/>
                <w:szCs w:val="20"/>
              </w:rPr>
            </w:pPr>
            <w:r w:rsidRPr="6542AA03">
              <w:rPr>
                <w:rFonts w:eastAsia="Arial" w:cs="Arial"/>
                <w:sz w:val="20"/>
                <w:szCs w:val="20"/>
              </w:rPr>
              <w:t>$</w:t>
            </w:r>
            <w:r w:rsidR="00CB1751">
              <w:rPr>
                <w:rFonts w:eastAsia="Arial" w:cs="Arial"/>
                <w:sz w:val="20"/>
                <w:szCs w:val="20"/>
              </w:rPr>
              <w:t xml:space="preserve"> </w:t>
            </w:r>
            <w:r w:rsidRPr="6542AA03">
              <w:rPr>
                <w:rFonts w:eastAsia="Arial" w:cs="Arial"/>
                <w:sz w:val="20"/>
                <w:szCs w:val="20"/>
              </w:rPr>
              <w:t>21.5m</w:t>
            </w:r>
          </w:p>
          <w:p w14:paraId="19EB7E05" w14:textId="287A22C9" w:rsidR="006E7285" w:rsidRPr="004B3DF4" w:rsidRDefault="00200DBB" w:rsidP="00C53AF6">
            <w:pPr>
              <w:jc w:val="right"/>
              <w:rPr>
                <w:rFonts w:eastAsia="Arial" w:cs="Arial"/>
                <w:sz w:val="20"/>
                <w:szCs w:val="20"/>
              </w:rPr>
            </w:pPr>
            <w:r>
              <w:rPr>
                <w:rFonts w:eastAsia="Arial" w:cs="Arial"/>
                <w:sz w:val="20"/>
                <w:szCs w:val="20"/>
              </w:rPr>
              <w:t>(</w:t>
            </w:r>
            <w:r w:rsidR="006E7285" w:rsidRPr="1E76796D">
              <w:rPr>
                <w:rFonts w:eastAsia="Arial" w:cs="Arial"/>
                <w:sz w:val="20"/>
                <w:szCs w:val="20"/>
              </w:rPr>
              <w:t>€20 m</w:t>
            </w:r>
            <w:r w:rsidR="006E7285">
              <w:rPr>
                <w:rStyle w:val="FootnoteReference"/>
                <w:rFonts w:eastAsia="Arial" w:cs="Arial"/>
                <w:szCs w:val="20"/>
              </w:rPr>
              <w:footnoteReference w:id="25"/>
            </w:r>
            <w:r>
              <w:rPr>
                <w:rFonts w:eastAsia="Arial" w:cs="Arial"/>
                <w:sz w:val="20"/>
                <w:szCs w:val="20"/>
              </w:rPr>
              <w:t>)</w:t>
            </w:r>
            <w:r w:rsidR="006E7285" w:rsidRPr="1E76796D">
              <w:rPr>
                <w:rFonts w:eastAsia="Arial" w:cs="Arial"/>
                <w:sz w:val="20"/>
                <w:szCs w:val="20"/>
              </w:rPr>
              <w:t xml:space="preserve"> </w:t>
            </w:r>
          </w:p>
        </w:tc>
      </w:tr>
      <w:tr w:rsidR="00B67BA2" w14:paraId="48312408" w14:textId="77777777" w:rsidTr="00B7288A">
        <w:trPr>
          <w:trHeight w:val="300"/>
          <w:jc w:val="center"/>
        </w:trPr>
        <w:tc>
          <w:tcPr>
            <w:tcW w:w="2122" w:type="dxa"/>
          </w:tcPr>
          <w:p w14:paraId="2762F3A0" w14:textId="3EFAFE67" w:rsidR="00B67BA2" w:rsidRPr="00872AF9" w:rsidRDefault="00B67BA2" w:rsidP="00C53AF6">
            <w:pPr>
              <w:rPr>
                <w:rFonts w:eastAsia="Arial" w:cs="Arial"/>
                <w:sz w:val="20"/>
                <w:szCs w:val="20"/>
              </w:rPr>
            </w:pPr>
            <w:r w:rsidRPr="004B3DF4">
              <w:rPr>
                <w:rFonts w:eastAsia="Arial" w:cs="Arial"/>
                <w:b/>
                <w:bCs/>
                <w:sz w:val="20"/>
                <w:szCs w:val="20"/>
              </w:rPr>
              <w:t>US</w:t>
            </w:r>
            <w:r w:rsidR="003830B2">
              <w:rPr>
                <w:rFonts w:eastAsia="Arial" w:cs="Arial"/>
                <w:b/>
                <w:bCs/>
                <w:sz w:val="20"/>
                <w:szCs w:val="20"/>
                <w:vertAlign w:val="superscript"/>
              </w:rPr>
              <w:t>4</w:t>
            </w:r>
            <w:r w:rsidR="00872AF9">
              <w:rPr>
                <w:rFonts w:eastAsia="Arial" w:cs="Arial"/>
                <w:b/>
                <w:bCs/>
                <w:sz w:val="20"/>
                <w:szCs w:val="20"/>
                <w:vertAlign w:val="superscript"/>
              </w:rPr>
              <w:t xml:space="preserve"> </w:t>
            </w:r>
            <w:r w:rsidR="00872AF9">
              <w:rPr>
                <w:rFonts w:eastAsia="Arial" w:cs="Arial"/>
                <w:sz w:val="20"/>
                <w:szCs w:val="20"/>
              </w:rPr>
              <w:t>(TBC)</w:t>
            </w:r>
          </w:p>
        </w:tc>
        <w:tc>
          <w:tcPr>
            <w:tcW w:w="2835" w:type="dxa"/>
          </w:tcPr>
          <w:p w14:paraId="1A2905FD" w14:textId="77777777" w:rsidR="00B67BA2" w:rsidRPr="004B3DF4" w:rsidRDefault="00B67BA2" w:rsidP="00C53AF6">
            <w:pPr>
              <w:jc w:val="center"/>
              <w:rPr>
                <w:rFonts w:eastAsia="Arial" w:cs="Arial"/>
                <w:sz w:val="20"/>
                <w:szCs w:val="20"/>
              </w:rPr>
            </w:pPr>
            <w:r w:rsidRPr="004B3DF4">
              <w:rPr>
                <w:rFonts w:eastAsia="Arial" w:cs="Arial"/>
                <w:sz w:val="20"/>
                <w:szCs w:val="20"/>
              </w:rPr>
              <w:t>N/A</w:t>
            </w:r>
          </w:p>
        </w:tc>
        <w:tc>
          <w:tcPr>
            <w:tcW w:w="4110" w:type="dxa"/>
          </w:tcPr>
          <w:p w14:paraId="282901A7" w14:textId="69978705" w:rsidR="00B67BA2" w:rsidRPr="004B3DF4" w:rsidRDefault="00B67BA2" w:rsidP="00C53AF6">
            <w:pPr>
              <w:jc w:val="right"/>
              <w:rPr>
                <w:rFonts w:eastAsia="Arial" w:cs="Arial"/>
                <w:sz w:val="20"/>
                <w:szCs w:val="20"/>
              </w:rPr>
            </w:pPr>
            <w:r w:rsidRPr="004B3DF4">
              <w:rPr>
                <w:rFonts w:eastAsia="Arial" w:cs="Arial"/>
                <w:sz w:val="20"/>
                <w:szCs w:val="20"/>
              </w:rPr>
              <w:t>$</w:t>
            </w:r>
            <w:r w:rsidR="00200DBB">
              <w:rPr>
                <w:rFonts w:eastAsia="Arial" w:cs="Arial"/>
                <w:sz w:val="20"/>
                <w:szCs w:val="20"/>
              </w:rPr>
              <w:t xml:space="preserve"> </w:t>
            </w:r>
            <w:r w:rsidRPr="004B3DF4">
              <w:rPr>
                <w:rFonts w:eastAsia="Arial" w:cs="Arial"/>
                <w:sz w:val="20"/>
                <w:szCs w:val="20"/>
              </w:rPr>
              <w:t>500m</w:t>
            </w:r>
            <w:r w:rsidRPr="004B3DF4">
              <w:rPr>
                <w:rFonts w:eastAsia="Arial" w:cs="Arial"/>
                <w:sz w:val="20"/>
                <w:szCs w:val="20"/>
                <w:vertAlign w:val="superscript"/>
              </w:rPr>
              <w:footnoteReference w:id="26"/>
            </w:r>
          </w:p>
        </w:tc>
      </w:tr>
      <w:tr w:rsidR="00B67BA2" w14:paraId="04A8822C" w14:textId="77777777" w:rsidTr="00B7288A">
        <w:trPr>
          <w:trHeight w:val="511"/>
          <w:jc w:val="center"/>
        </w:trPr>
        <w:tc>
          <w:tcPr>
            <w:tcW w:w="2122" w:type="dxa"/>
          </w:tcPr>
          <w:p w14:paraId="204021DF" w14:textId="79A1F3CE" w:rsidR="00B67BA2" w:rsidRPr="00BA7254" w:rsidRDefault="00B67BA2" w:rsidP="00C53AF6">
            <w:pPr>
              <w:rPr>
                <w:rFonts w:eastAsia="Arial" w:cs="Arial"/>
                <w:sz w:val="20"/>
                <w:szCs w:val="20"/>
              </w:rPr>
            </w:pPr>
            <w:r w:rsidRPr="004B3DF4">
              <w:rPr>
                <w:rFonts w:eastAsia="Arial" w:cs="Arial"/>
                <w:b/>
                <w:bCs/>
                <w:sz w:val="20"/>
                <w:szCs w:val="20"/>
              </w:rPr>
              <w:t>UK</w:t>
            </w:r>
            <w:r w:rsidR="00BA7254">
              <w:rPr>
                <w:rFonts w:eastAsia="Arial" w:cs="Arial"/>
                <w:b/>
                <w:bCs/>
                <w:sz w:val="20"/>
                <w:szCs w:val="20"/>
              </w:rPr>
              <w:t xml:space="preserve"> </w:t>
            </w:r>
            <w:r w:rsidR="00BA7254">
              <w:rPr>
                <w:rFonts w:eastAsia="Arial" w:cs="Arial"/>
                <w:sz w:val="20"/>
                <w:szCs w:val="20"/>
              </w:rPr>
              <w:t>(TBC)</w:t>
            </w:r>
          </w:p>
        </w:tc>
        <w:tc>
          <w:tcPr>
            <w:tcW w:w="2835" w:type="dxa"/>
          </w:tcPr>
          <w:p w14:paraId="57602F1E" w14:textId="77777777" w:rsidR="00B67BA2" w:rsidRPr="004B3DF4" w:rsidRDefault="00B67BA2" w:rsidP="00C53AF6">
            <w:pPr>
              <w:jc w:val="center"/>
              <w:rPr>
                <w:rFonts w:eastAsia="Arial" w:cs="Arial"/>
                <w:sz w:val="20"/>
                <w:szCs w:val="20"/>
              </w:rPr>
            </w:pPr>
            <w:r w:rsidRPr="004B3DF4">
              <w:rPr>
                <w:rFonts w:eastAsia="Arial" w:cs="Arial"/>
                <w:sz w:val="20"/>
                <w:szCs w:val="20"/>
              </w:rPr>
              <w:t>N/A</w:t>
            </w:r>
          </w:p>
        </w:tc>
        <w:tc>
          <w:tcPr>
            <w:tcW w:w="4110" w:type="dxa"/>
          </w:tcPr>
          <w:p w14:paraId="61E79B4B" w14:textId="61D4305B" w:rsidR="00374319" w:rsidRDefault="00B67BA2" w:rsidP="00C53AF6">
            <w:pPr>
              <w:jc w:val="right"/>
              <w:rPr>
                <w:rFonts w:eastAsia="Arial" w:cs="Arial"/>
                <w:sz w:val="20"/>
                <w:szCs w:val="20"/>
              </w:rPr>
            </w:pPr>
            <w:r w:rsidRPr="5337524C">
              <w:rPr>
                <w:rFonts w:eastAsia="Arial" w:cs="Arial"/>
                <w:sz w:val="20"/>
                <w:szCs w:val="20"/>
              </w:rPr>
              <w:t>$</w:t>
            </w:r>
            <w:r w:rsidR="00CB1751">
              <w:rPr>
                <w:rFonts w:eastAsia="Arial" w:cs="Arial"/>
                <w:sz w:val="20"/>
                <w:szCs w:val="20"/>
              </w:rPr>
              <w:t xml:space="preserve"> </w:t>
            </w:r>
            <w:r w:rsidRPr="5337524C">
              <w:rPr>
                <w:rFonts w:eastAsia="Arial" w:cs="Arial"/>
                <w:sz w:val="20"/>
                <w:szCs w:val="20"/>
              </w:rPr>
              <w:t>102m</w:t>
            </w:r>
          </w:p>
          <w:p w14:paraId="33E8CA60" w14:textId="4AFB1AA0" w:rsidR="00200DBB" w:rsidRPr="004B3DF4" w:rsidRDefault="008E711D" w:rsidP="00C53AF6">
            <w:pPr>
              <w:jc w:val="right"/>
              <w:rPr>
                <w:rFonts w:eastAsia="Arial" w:cs="Arial"/>
                <w:sz w:val="20"/>
                <w:szCs w:val="20"/>
              </w:rPr>
            </w:pPr>
            <w:r>
              <w:rPr>
                <w:rFonts w:eastAsia="Arial" w:cs="Arial"/>
                <w:sz w:val="20"/>
                <w:szCs w:val="20"/>
              </w:rPr>
              <w:t>(</w:t>
            </w:r>
            <w:r w:rsidR="00200DBB" w:rsidRPr="004B3DF4">
              <w:rPr>
                <w:rFonts w:eastAsia="Arial" w:cs="Arial"/>
                <w:sz w:val="20"/>
                <w:szCs w:val="20"/>
              </w:rPr>
              <w:t>£80m</w:t>
            </w:r>
            <w:r>
              <w:rPr>
                <w:rFonts w:eastAsia="Arial" w:cs="Arial"/>
                <w:sz w:val="20"/>
                <w:szCs w:val="20"/>
              </w:rPr>
              <w:t>)</w:t>
            </w:r>
          </w:p>
        </w:tc>
      </w:tr>
      <w:tr w:rsidR="00B67BA2" w14:paraId="1935B512" w14:textId="77777777" w:rsidTr="00B7288A">
        <w:trPr>
          <w:trHeight w:val="300"/>
          <w:jc w:val="center"/>
        </w:trPr>
        <w:tc>
          <w:tcPr>
            <w:tcW w:w="2122" w:type="dxa"/>
          </w:tcPr>
          <w:p w14:paraId="4F96756D" w14:textId="5846EB28" w:rsidR="00B67BA2" w:rsidRPr="004B3DF4" w:rsidRDefault="00B67BA2" w:rsidP="00C53AF6">
            <w:pPr>
              <w:rPr>
                <w:rFonts w:eastAsia="Arial" w:cs="Arial"/>
                <w:b/>
                <w:bCs/>
                <w:sz w:val="20"/>
                <w:szCs w:val="20"/>
              </w:rPr>
            </w:pPr>
            <w:r w:rsidRPr="004B3DF4">
              <w:rPr>
                <w:rFonts w:eastAsia="Arial" w:cs="Arial"/>
                <w:b/>
                <w:bCs/>
                <w:sz w:val="20"/>
                <w:szCs w:val="20"/>
              </w:rPr>
              <w:t>Total</w:t>
            </w:r>
            <w:r w:rsidR="008E711D">
              <w:rPr>
                <w:rFonts w:eastAsia="Arial" w:cs="Arial"/>
                <w:b/>
                <w:bCs/>
                <w:sz w:val="20"/>
                <w:szCs w:val="20"/>
              </w:rPr>
              <w:t xml:space="preserve"> </w:t>
            </w:r>
          </w:p>
        </w:tc>
        <w:tc>
          <w:tcPr>
            <w:tcW w:w="2835" w:type="dxa"/>
          </w:tcPr>
          <w:p w14:paraId="25B8EFEC" w14:textId="71271A99" w:rsidR="00B67BA2" w:rsidRPr="00A46447" w:rsidRDefault="00B67BA2" w:rsidP="00C53AF6">
            <w:pPr>
              <w:jc w:val="center"/>
              <w:rPr>
                <w:rFonts w:eastAsia="Arial" w:cs="Arial"/>
                <w:b/>
                <w:bCs/>
                <w:sz w:val="20"/>
                <w:szCs w:val="20"/>
              </w:rPr>
            </w:pPr>
            <w:r w:rsidRPr="006921EF">
              <w:rPr>
                <w:rFonts w:eastAsia="Arial" w:cs="Arial"/>
                <w:b/>
                <w:bCs/>
                <w:sz w:val="20"/>
                <w:szCs w:val="20"/>
              </w:rPr>
              <w:t>$</w:t>
            </w:r>
            <w:r w:rsidR="00200DBB" w:rsidRPr="006921EF">
              <w:rPr>
                <w:rFonts w:eastAsia="Arial" w:cs="Arial"/>
                <w:b/>
                <w:bCs/>
                <w:sz w:val="20"/>
                <w:szCs w:val="20"/>
              </w:rPr>
              <w:t xml:space="preserve"> </w:t>
            </w:r>
            <w:r w:rsidRPr="006921EF">
              <w:rPr>
                <w:rFonts w:eastAsia="Arial" w:cs="Arial"/>
                <w:b/>
                <w:bCs/>
                <w:sz w:val="20"/>
                <w:szCs w:val="20"/>
              </w:rPr>
              <w:t>1.29 bn</w:t>
            </w:r>
          </w:p>
        </w:tc>
        <w:tc>
          <w:tcPr>
            <w:tcW w:w="4110" w:type="dxa"/>
          </w:tcPr>
          <w:p w14:paraId="42D8FB83" w14:textId="5C302A63" w:rsidR="00B67BA2" w:rsidRPr="004B3DF4" w:rsidRDefault="008E711D" w:rsidP="00C53AF6">
            <w:pPr>
              <w:jc w:val="right"/>
              <w:rPr>
                <w:rFonts w:eastAsia="Arial" w:cs="Arial"/>
                <w:sz w:val="20"/>
                <w:szCs w:val="20"/>
              </w:rPr>
            </w:pPr>
            <w:r>
              <w:rPr>
                <w:rFonts w:eastAsia="Arial" w:cs="Arial"/>
                <w:sz w:val="20"/>
                <w:szCs w:val="20"/>
              </w:rPr>
              <w:t xml:space="preserve">TBC but potentially </w:t>
            </w:r>
            <w:r w:rsidR="009129CD">
              <w:rPr>
                <w:rFonts w:eastAsia="Arial" w:cs="Arial"/>
                <w:sz w:val="20"/>
                <w:szCs w:val="20"/>
              </w:rPr>
              <w:t>up to</w:t>
            </w:r>
            <w:r w:rsidR="00900282">
              <w:rPr>
                <w:rFonts w:eastAsia="Arial" w:cs="Arial"/>
                <w:sz w:val="20"/>
                <w:szCs w:val="20"/>
              </w:rPr>
              <w:t xml:space="preserve"> </w:t>
            </w:r>
            <w:r w:rsidR="004B75AB">
              <w:rPr>
                <w:rFonts w:eastAsia="Arial" w:cs="Arial"/>
                <w:sz w:val="20"/>
                <w:szCs w:val="20"/>
              </w:rPr>
              <w:t>c</w:t>
            </w:r>
            <w:r w:rsidR="004B75AB" w:rsidRPr="006921EF">
              <w:rPr>
                <w:rFonts w:eastAsia="Arial" w:cs="Arial"/>
                <w:b/>
                <w:bCs/>
                <w:sz w:val="20"/>
                <w:szCs w:val="20"/>
              </w:rPr>
              <w:t>. $667m</w:t>
            </w:r>
            <w:r w:rsidR="004B75AB">
              <w:rPr>
                <w:rFonts w:eastAsia="Arial" w:cs="Arial"/>
                <w:sz w:val="20"/>
                <w:szCs w:val="20"/>
              </w:rPr>
              <w:t xml:space="preserve"> </w:t>
            </w:r>
          </w:p>
        </w:tc>
      </w:tr>
    </w:tbl>
    <w:p w14:paraId="540A9A36" w14:textId="57669257" w:rsidR="003830B2" w:rsidRPr="003830B2" w:rsidRDefault="003830B2" w:rsidP="003F4931">
      <w:pPr>
        <w:spacing w:after="40" w:line="240" w:lineRule="auto"/>
        <w:jc w:val="both"/>
        <w:rPr>
          <w:rFonts w:cs="Arial"/>
          <w:i/>
          <w:iCs/>
          <w:sz w:val="18"/>
          <w:szCs w:val="18"/>
          <w:lang w:val="en-GB"/>
        </w:rPr>
      </w:pPr>
      <w:r>
        <w:rPr>
          <w:rStyle w:val="normaltextrun"/>
          <w:rFonts w:eastAsia="Arial" w:cs="Arial"/>
          <w:i/>
          <w:iCs/>
          <w:sz w:val="20"/>
          <w:szCs w:val="20"/>
          <w:lang w:val="en-GB"/>
        </w:rPr>
        <w:t>1</w:t>
      </w:r>
      <w:r w:rsidRPr="003830B2">
        <w:rPr>
          <w:rStyle w:val="normaltextrun"/>
          <w:rFonts w:eastAsia="Arial" w:cs="Arial"/>
          <w:i/>
          <w:iCs/>
          <w:sz w:val="18"/>
          <w:szCs w:val="18"/>
          <w:lang w:val="en-GB"/>
        </w:rPr>
        <w:t>:</w:t>
      </w:r>
      <w:r w:rsidR="007669D6">
        <w:rPr>
          <w:rStyle w:val="normaltextrun"/>
          <w:rFonts w:eastAsia="Arial" w:cs="Arial"/>
          <w:i/>
          <w:iCs/>
          <w:sz w:val="18"/>
          <w:szCs w:val="18"/>
          <w:lang w:val="en-GB"/>
        </w:rPr>
        <w:t xml:space="preserve"> </w:t>
      </w:r>
      <w:r w:rsidR="00B67BA2" w:rsidRPr="003830B2">
        <w:rPr>
          <w:rStyle w:val="normaltextrun"/>
          <w:rFonts w:eastAsia="Arial" w:cs="Arial"/>
          <w:i/>
          <w:iCs/>
          <w:sz w:val="18"/>
          <w:szCs w:val="18"/>
          <w:lang w:val="en-GB"/>
        </w:rPr>
        <w:t xml:space="preserve"> Additional funding</w:t>
      </w:r>
      <w:r w:rsidR="00AB06CB" w:rsidRPr="003830B2">
        <w:rPr>
          <w:rStyle w:val="normaltextrun"/>
          <w:rFonts w:eastAsia="Arial" w:cs="Arial"/>
          <w:i/>
          <w:iCs/>
          <w:sz w:val="18"/>
          <w:szCs w:val="18"/>
          <w:lang w:val="en-GB"/>
        </w:rPr>
        <w:t xml:space="preserve"> is</w:t>
      </w:r>
      <w:r w:rsidR="00B67BA2" w:rsidRPr="003830B2">
        <w:rPr>
          <w:rStyle w:val="normaltextrun"/>
          <w:rFonts w:eastAsia="Arial" w:cs="Arial"/>
          <w:i/>
          <w:iCs/>
          <w:sz w:val="18"/>
          <w:szCs w:val="18"/>
          <w:lang w:val="en-GB"/>
        </w:rPr>
        <w:t xml:space="preserve"> provided </w:t>
      </w:r>
      <w:r w:rsidR="00AB06CB" w:rsidRPr="003830B2">
        <w:rPr>
          <w:rStyle w:val="normaltextrun"/>
          <w:rFonts w:eastAsia="Arial" w:cs="Arial"/>
          <w:i/>
          <w:iCs/>
          <w:sz w:val="18"/>
          <w:szCs w:val="18"/>
          <w:lang w:val="en-GB"/>
        </w:rPr>
        <w:t xml:space="preserve">to the AF </w:t>
      </w:r>
      <w:r w:rsidR="00B67BA2" w:rsidRPr="003830B2">
        <w:rPr>
          <w:rStyle w:val="normaltextrun"/>
          <w:rFonts w:eastAsia="Arial" w:cs="Arial"/>
          <w:i/>
          <w:iCs/>
          <w:sz w:val="18"/>
          <w:szCs w:val="18"/>
          <w:lang w:val="en-GB"/>
        </w:rPr>
        <w:t xml:space="preserve">by Germany </w:t>
      </w:r>
      <w:r w:rsidR="00AB06CB" w:rsidRPr="003830B2">
        <w:rPr>
          <w:rStyle w:val="normaltextrun"/>
          <w:rFonts w:eastAsia="Arial" w:cs="Arial"/>
          <w:i/>
          <w:iCs/>
          <w:sz w:val="18"/>
          <w:szCs w:val="18"/>
          <w:lang w:val="en-GB"/>
        </w:rPr>
        <w:t xml:space="preserve">and Norway </w:t>
      </w:r>
      <w:r w:rsidR="00B67BA2" w:rsidRPr="003830B2">
        <w:rPr>
          <w:rStyle w:val="normaltextrun"/>
          <w:rFonts w:eastAsia="Arial" w:cs="Arial"/>
          <w:i/>
          <w:iCs/>
          <w:sz w:val="18"/>
          <w:szCs w:val="18"/>
          <w:lang w:val="en-GB"/>
        </w:rPr>
        <w:t xml:space="preserve">through technical support by GIZ. </w:t>
      </w:r>
      <w:r w:rsidRPr="003830B2">
        <w:rPr>
          <w:rStyle w:val="normaltextrun"/>
          <w:rFonts w:eastAsia="Arial" w:cs="Arial"/>
          <w:i/>
          <w:iCs/>
          <w:sz w:val="18"/>
          <w:szCs w:val="18"/>
          <w:lang w:val="en-GB"/>
        </w:rPr>
        <w:t>2:</w:t>
      </w:r>
      <w:r w:rsidR="00B67BA2" w:rsidRPr="003830B2">
        <w:rPr>
          <w:rFonts w:cs="Arial"/>
          <w:i/>
          <w:iCs/>
          <w:sz w:val="18"/>
          <w:szCs w:val="18"/>
          <w:lang w:val="en-GB"/>
        </w:rPr>
        <w:t xml:space="preserve"> The donation from the oil and gas company Petrobras is considered low risk as no off-setting claims are involved </w:t>
      </w:r>
      <w:proofErr w:type="gramStart"/>
      <w:r w:rsidR="00B67BA2" w:rsidRPr="003830B2">
        <w:rPr>
          <w:rFonts w:cs="Arial"/>
          <w:i/>
          <w:iCs/>
          <w:sz w:val="18"/>
          <w:szCs w:val="18"/>
          <w:lang w:val="en-GB"/>
        </w:rPr>
        <w:t>as a result of</w:t>
      </w:r>
      <w:proofErr w:type="gramEnd"/>
      <w:r w:rsidR="00B67BA2" w:rsidRPr="003830B2">
        <w:rPr>
          <w:rFonts w:cs="Arial"/>
          <w:i/>
          <w:iCs/>
          <w:sz w:val="18"/>
          <w:szCs w:val="18"/>
          <w:lang w:val="en-GB"/>
        </w:rPr>
        <w:t xml:space="preserve"> their payment for emissions reduction results. </w:t>
      </w:r>
      <w:r w:rsidRPr="003830B2">
        <w:rPr>
          <w:rFonts w:cs="Arial"/>
          <w:i/>
          <w:iCs/>
          <w:sz w:val="18"/>
          <w:szCs w:val="18"/>
          <w:lang w:val="en-GB"/>
        </w:rPr>
        <w:t>3:</w:t>
      </w:r>
      <w:r>
        <w:rPr>
          <w:rFonts w:cs="Arial"/>
          <w:i/>
          <w:iCs/>
          <w:sz w:val="18"/>
          <w:szCs w:val="18"/>
          <w:lang w:val="en-GB"/>
        </w:rPr>
        <w:t xml:space="preserve"> A</w:t>
      </w:r>
      <w:r w:rsidR="00B67BA2" w:rsidRPr="003830B2">
        <w:rPr>
          <w:rFonts w:cs="Arial"/>
          <w:i/>
          <w:iCs/>
          <w:sz w:val="18"/>
          <w:szCs w:val="18"/>
          <w:lang w:val="en-GB"/>
        </w:rPr>
        <w:t>mounts</w:t>
      </w:r>
      <w:r>
        <w:rPr>
          <w:rFonts w:cs="Arial"/>
          <w:i/>
          <w:iCs/>
          <w:sz w:val="18"/>
          <w:szCs w:val="18"/>
          <w:lang w:val="en-GB"/>
        </w:rPr>
        <w:t xml:space="preserve"> </w:t>
      </w:r>
      <w:r w:rsidR="0011472D">
        <w:rPr>
          <w:rFonts w:cs="Arial"/>
          <w:i/>
          <w:iCs/>
          <w:sz w:val="18"/>
          <w:szCs w:val="18"/>
          <w:lang w:val="en-GB"/>
        </w:rPr>
        <w:t xml:space="preserve">given were </w:t>
      </w:r>
      <w:r>
        <w:rPr>
          <w:rFonts w:cs="Arial"/>
          <w:i/>
          <w:iCs/>
          <w:sz w:val="18"/>
          <w:szCs w:val="18"/>
          <w:lang w:val="en-GB"/>
        </w:rPr>
        <w:t xml:space="preserve">estimated </w:t>
      </w:r>
      <w:r w:rsidR="00B67BA2" w:rsidRPr="003830B2">
        <w:rPr>
          <w:rFonts w:cs="Arial"/>
          <w:i/>
          <w:iCs/>
          <w:sz w:val="18"/>
          <w:szCs w:val="18"/>
          <w:lang w:val="en-GB"/>
        </w:rPr>
        <w:t>in $ based on current exchange rate</w:t>
      </w:r>
      <w:r w:rsidR="0011472D">
        <w:rPr>
          <w:rFonts w:cs="Arial"/>
          <w:i/>
          <w:iCs/>
          <w:sz w:val="18"/>
          <w:szCs w:val="18"/>
          <w:lang w:val="en-GB"/>
        </w:rPr>
        <w:t>s. A</w:t>
      </w:r>
      <w:r w:rsidR="00B67BA2" w:rsidRPr="003830B2">
        <w:rPr>
          <w:rFonts w:cs="Arial"/>
          <w:i/>
          <w:iCs/>
          <w:sz w:val="18"/>
          <w:szCs w:val="18"/>
          <w:lang w:val="en-GB"/>
        </w:rPr>
        <w:t xml:space="preserve">ctual amounts may vary slightly. </w:t>
      </w:r>
      <w:r w:rsidRPr="003830B2">
        <w:rPr>
          <w:rFonts w:cs="Arial"/>
          <w:i/>
          <w:iCs/>
          <w:sz w:val="18"/>
          <w:szCs w:val="18"/>
          <w:lang w:val="en-GB"/>
        </w:rPr>
        <w:t>4: The US is considering a contribution of $100m/year over the next 5 years to AF and related activities</w:t>
      </w:r>
      <w:r w:rsidR="08A44D78" w:rsidRPr="5DEE0409">
        <w:rPr>
          <w:rFonts w:cs="Arial"/>
          <w:i/>
          <w:iCs/>
          <w:sz w:val="18"/>
          <w:szCs w:val="18"/>
          <w:lang w:val="en-GB"/>
        </w:rPr>
        <w:t xml:space="preserve">. </w:t>
      </w:r>
    </w:p>
    <w:p w14:paraId="4EAE2AE6" w14:textId="7E2FD97E" w:rsidR="00B67BA2" w:rsidRPr="005A71EF" w:rsidRDefault="001B0DCF" w:rsidP="00F80049">
      <w:pPr>
        <w:spacing w:line="240" w:lineRule="auto"/>
        <w:jc w:val="both"/>
        <w:rPr>
          <w:rStyle w:val="normaltextrun"/>
          <w:lang w:val="en-GB"/>
        </w:rPr>
      </w:pPr>
      <w:r>
        <w:rPr>
          <w:lang w:val="en-GB"/>
        </w:rPr>
        <w:t>While no new</w:t>
      </w:r>
      <w:r w:rsidR="00B67BA2">
        <w:rPr>
          <w:lang w:val="en-GB"/>
        </w:rPr>
        <w:t xml:space="preserve"> </w:t>
      </w:r>
      <w:r w:rsidR="00A41ABF">
        <w:rPr>
          <w:lang w:val="en-GB"/>
        </w:rPr>
        <w:t>project</w:t>
      </w:r>
      <w:r>
        <w:rPr>
          <w:lang w:val="en-GB"/>
        </w:rPr>
        <w:t>s could be</w:t>
      </w:r>
      <w:r w:rsidR="00A41ABF">
        <w:rPr>
          <w:lang w:val="en-GB"/>
        </w:rPr>
        <w:t xml:space="preserve"> approv</w:t>
      </w:r>
      <w:r>
        <w:rPr>
          <w:lang w:val="en-GB"/>
        </w:rPr>
        <w:t>e</w:t>
      </w:r>
      <w:r w:rsidR="00565D86">
        <w:rPr>
          <w:lang w:val="en-GB"/>
        </w:rPr>
        <w:t xml:space="preserve">d </w:t>
      </w:r>
      <w:r w:rsidR="00C619DD">
        <w:rPr>
          <w:lang w:val="en-GB"/>
        </w:rPr>
        <w:t>between</w:t>
      </w:r>
      <w:r w:rsidR="00947430">
        <w:rPr>
          <w:lang w:val="en-GB"/>
        </w:rPr>
        <w:t xml:space="preserve"> </w:t>
      </w:r>
      <w:r w:rsidR="00DE0971">
        <w:rPr>
          <w:lang w:val="en-GB"/>
        </w:rPr>
        <w:t>2019-2</w:t>
      </w:r>
      <w:r w:rsidR="00947430">
        <w:rPr>
          <w:lang w:val="en-GB"/>
        </w:rPr>
        <w:t>2</w:t>
      </w:r>
      <w:r w:rsidR="00B67BA2">
        <w:rPr>
          <w:lang w:val="en-GB"/>
        </w:rPr>
        <w:t xml:space="preserve">, </w:t>
      </w:r>
      <w:r w:rsidR="00E641CF">
        <w:rPr>
          <w:lang w:val="en-GB"/>
        </w:rPr>
        <w:t xml:space="preserve">disbursements continued to </w:t>
      </w:r>
      <w:r w:rsidR="001464F6">
        <w:rPr>
          <w:lang w:val="en-GB"/>
        </w:rPr>
        <w:t xml:space="preserve">projects </w:t>
      </w:r>
      <w:r w:rsidR="00030BE9">
        <w:rPr>
          <w:lang w:val="en-GB"/>
        </w:rPr>
        <w:t xml:space="preserve">approved </w:t>
      </w:r>
      <w:r w:rsidR="00B82981">
        <w:rPr>
          <w:lang w:val="en-GB"/>
        </w:rPr>
        <w:t xml:space="preserve">before </w:t>
      </w:r>
      <w:r w:rsidR="00030BE9">
        <w:rPr>
          <w:lang w:val="en-GB"/>
        </w:rPr>
        <w:t>the AF’s suspension</w:t>
      </w:r>
      <w:r w:rsidR="00E641CF">
        <w:rPr>
          <w:lang w:val="en-GB"/>
        </w:rPr>
        <w:t>.</w:t>
      </w:r>
      <w:r w:rsidR="00852E72">
        <w:rPr>
          <w:lang w:val="en-GB"/>
        </w:rPr>
        <w:t xml:space="preserve"> Of the</w:t>
      </w:r>
      <w:r w:rsidR="00E641CF">
        <w:rPr>
          <w:lang w:val="en-GB"/>
        </w:rPr>
        <w:t xml:space="preserve"> </w:t>
      </w:r>
      <w:r w:rsidR="00B67BA2">
        <w:rPr>
          <w:lang w:val="en-GB"/>
        </w:rPr>
        <w:t xml:space="preserve">53% ($677m) of the total fund value </w:t>
      </w:r>
      <w:r w:rsidR="00852E72">
        <w:rPr>
          <w:lang w:val="en-GB"/>
        </w:rPr>
        <w:t xml:space="preserve">of </w:t>
      </w:r>
      <w:r w:rsidR="00B67BA2">
        <w:rPr>
          <w:lang w:val="en-GB"/>
        </w:rPr>
        <w:t>£1.288bn</w:t>
      </w:r>
      <w:r w:rsidR="00852E72">
        <w:rPr>
          <w:lang w:val="en-GB"/>
        </w:rPr>
        <w:t xml:space="preserve"> that</w:t>
      </w:r>
      <w:r w:rsidR="00B67BA2">
        <w:rPr>
          <w:lang w:val="en-GB"/>
        </w:rPr>
        <w:t xml:space="preserve"> had been committed to projects by end 2022</w:t>
      </w:r>
      <w:r w:rsidR="00852E72">
        <w:rPr>
          <w:lang w:val="en-GB"/>
        </w:rPr>
        <w:t>,</w:t>
      </w:r>
      <w:r w:rsidR="00BF6A97">
        <w:rPr>
          <w:lang w:val="en-GB"/>
        </w:rPr>
        <w:t xml:space="preserve"> </w:t>
      </w:r>
      <w:r w:rsidR="00B67BA2">
        <w:rPr>
          <w:lang w:val="en-GB"/>
        </w:rPr>
        <w:t xml:space="preserve">89% </w:t>
      </w:r>
      <w:r w:rsidR="00D905C9">
        <w:rPr>
          <w:lang w:val="en-GB"/>
        </w:rPr>
        <w:t>(</w:t>
      </w:r>
      <w:r w:rsidR="00B67BA2">
        <w:rPr>
          <w:lang w:val="en-GB"/>
        </w:rPr>
        <w:t xml:space="preserve">$602m) </w:t>
      </w:r>
      <w:r w:rsidR="00852E72">
        <w:rPr>
          <w:lang w:val="en-GB"/>
        </w:rPr>
        <w:t xml:space="preserve">had been </w:t>
      </w:r>
      <w:r w:rsidR="00B67BA2">
        <w:rPr>
          <w:lang w:val="en-GB"/>
        </w:rPr>
        <w:t>disbursed to 102 projects</w:t>
      </w:r>
      <w:r w:rsidR="00852E72">
        <w:rPr>
          <w:lang w:val="en-GB"/>
        </w:rPr>
        <w:t xml:space="preserve"> by end 2022</w:t>
      </w:r>
      <w:r w:rsidR="00B67BA2">
        <w:rPr>
          <w:lang w:val="en-GB"/>
        </w:rPr>
        <w:t xml:space="preserve">. </w:t>
      </w:r>
      <w:r w:rsidR="009D2981">
        <w:rPr>
          <w:lang w:val="en-GB"/>
        </w:rPr>
        <w:t>In other words, despite no new project approvals from 2019, the AF was able to disburse</w:t>
      </w:r>
      <w:r w:rsidR="000F60CC">
        <w:rPr>
          <w:lang w:val="en-GB"/>
        </w:rPr>
        <w:t xml:space="preserve"> </w:t>
      </w:r>
      <w:r w:rsidR="000F60CC">
        <w:rPr>
          <w:rFonts w:cs="Arial"/>
          <w:lang w:val="en-GB"/>
        </w:rPr>
        <w:t xml:space="preserve">47% of </w:t>
      </w:r>
      <w:r w:rsidR="009D2981">
        <w:rPr>
          <w:rFonts w:cs="Arial"/>
          <w:lang w:val="en-GB"/>
        </w:rPr>
        <w:t>its</w:t>
      </w:r>
      <w:r w:rsidR="000F60CC">
        <w:rPr>
          <w:rFonts w:cs="Arial"/>
          <w:lang w:val="en-GB"/>
        </w:rPr>
        <w:t xml:space="preserve"> total fund</w:t>
      </w:r>
      <w:r w:rsidR="009D2981">
        <w:rPr>
          <w:rFonts w:cs="Arial"/>
          <w:lang w:val="en-GB"/>
        </w:rPr>
        <w:t>s</w:t>
      </w:r>
      <w:r w:rsidR="000F60CC">
        <w:rPr>
          <w:rFonts w:cs="Arial"/>
          <w:lang w:val="en-GB"/>
        </w:rPr>
        <w:t xml:space="preserve"> between 2009-2022.</w:t>
      </w:r>
      <w:r w:rsidR="00CC54C7">
        <w:rPr>
          <w:rFonts w:cs="Arial"/>
          <w:lang w:val="en-GB"/>
        </w:rPr>
        <w:t xml:space="preserve"> </w:t>
      </w:r>
      <w:r w:rsidR="00B82981">
        <w:rPr>
          <w:rFonts w:cs="Arial"/>
          <w:lang w:val="en-GB"/>
        </w:rPr>
        <w:t>O</w:t>
      </w:r>
      <w:r w:rsidR="00B67BA2">
        <w:rPr>
          <w:lang w:val="en-GB"/>
        </w:rPr>
        <w:t>ur a</w:t>
      </w:r>
      <w:r w:rsidR="00B67BA2" w:rsidRPr="0040101F">
        <w:rPr>
          <w:lang w:val="en-GB"/>
        </w:rPr>
        <w:t xml:space="preserve">nalysis </w:t>
      </w:r>
      <w:r w:rsidR="00B67BA2">
        <w:rPr>
          <w:lang w:val="en-GB"/>
        </w:rPr>
        <w:t>shows</w:t>
      </w:r>
      <w:r w:rsidR="00B67BA2" w:rsidRPr="0040101F">
        <w:rPr>
          <w:lang w:val="en-GB"/>
        </w:rPr>
        <w:t xml:space="preserve"> that </w:t>
      </w:r>
      <w:r w:rsidR="00CC54C7">
        <w:rPr>
          <w:lang w:val="en-GB"/>
        </w:rPr>
        <w:t xml:space="preserve">despite initially slow disbursement rates, </w:t>
      </w:r>
      <w:r w:rsidR="00711008">
        <w:rPr>
          <w:lang w:val="en-GB"/>
        </w:rPr>
        <w:t xml:space="preserve">by 2019 </w:t>
      </w:r>
      <w:r w:rsidR="00B67BA2" w:rsidRPr="0040101F">
        <w:rPr>
          <w:lang w:val="en-GB"/>
        </w:rPr>
        <w:t xml:space="preserve">the </w:t>
      </w:r>
      <w:r w:rsidR="00B67BA2">
        <w:rPr>
          <w:lang w:val="en-GB"/>
        </w:rPr>
        <w:t xml:space="preserve">AF’s annual </w:t>
      </w:r>
      <w:r w:rsidR="00B67BA2" w:rsidRPr="0040101F">
        <w:rPr>
          <w:lang w:val="en-GB"/>
        </w:rPr>
        <w:t xml:space="preserve">disbursement rate </w:t>
      </w:r>
      <w:r w:rsidR="00B67BA2">
        <w:rPr>
          <w:lang w:val="en-GB"/>
        </w:rPr>
        <w:t>had increased by</w:t>
      </w:r>
      <w:r w:rsidR="00B67BA2" w:rsidRPr="0040101F">
        <w:rPr>
          <w:lang w:val="en-GB"/>
        </w:rPr>
        <w:t xml:space="preserve"> 77%</w:t>
      </w:r>
      <w:r w:rsidR="00711008">
        <w:rPr>
          <w:lang w:val="en-GB"/>
        </w:rPr>
        <w:t xml:space="preserve">. </w:t>
      </w:r>
      <w:r w:rsidR="00CC54C7">
        <w:rPr>
          <w:lang w:val="en-GB"/>
        </w:rPr>
        <w:t>Since the reactivation of the AF in</w:t>
      </w:r>
      <w:r w:rsidR="00AD6FF4">
        <w:rPr>
          <w:lang w:val="en-GB"/>
        </w:rPr>
        <w:t xml:space="preserve"> 2023</w:t>
      </w:r>
      <w:r w:rsidR="00CC54C7">
        <w:rPr>
          <w:lang w:val="en-GB"/>
        </w:rPr>
        <w:t xml:space="preserve">, </w:t>
      </w:r>
      <w:r w:rsidR="00B67BA2">
        <w:rPr>
          <w:lang w:val="en-GB"/>
        </w:rPr>
        <w:t xml:space="preserve">BNDES </w:t>
      </w:r>
      <w:r w:rsidR="00CC54C7">
        <w:rPr>
          <w:lang w:val="en-GB"/>
        </w:rPr>
        <w:t>has been</w:t>
      </w:r>
      <w:r w:rsidR="00B67BA2">
        <w:rPr>
          <w:lang w:val="en-GB"/>
        </w:rPr>
        <w:t xml:space="preserve"> reviewing its existing pipeline and </w:t>
      </w:r>
      <w:r w:rsidR="008121E6">
        <w:rPr>
          <w:lang w:val="en-GB"/>
        </w:rPr>
        <w:t xml:space="preserve">exploring options to accelerate </w:t>
      </w:r>
      <w:r w:rsidR="00B67BA2">
        <w:rPr>
          <w:lang w:val="en-GB"/>
        </w:rPr>
        <w:t xml:space="preserve">further </w:t>
      </w:r>
      <w:r w:rsidR="008121E6">
        <w:rPr>
          <w:lang w:val="en-GB"/>
        </w:rPr>
        <w:t xml:space="preserve">pipeline </w:t>
      </w:r>
      <w:r w:rsidR="00B67BA2">
        <w:rPr>
          <w:lang w:val="en-GB"/>
        </w:rPr>
        <w:t>development</w:t>
      </w:r>
      <w:r w:rsidR="00797CAD">
        <w:rPr>
          <w:lang w:val="en-GB"/>
        </w:rPr>
        <w:t>, proposal approvals and disbursement</w:t>
      </w:r>
      <w:r w:rsidR="00B67BA2">
        <w:rPr>
          <w:lang w:val="en-GB"/>
        </w:rPr>
        <w:t xml:space="preserve">. </w:t>
      </w:r>
    </w:p>
    <w:p w14:paraId="6C338E0C" w14:textId="4E28E44F" w:rsidR="00D513D4" w:rsidRPr="00804900" w:rsidRDefault="00D513D4" w:rsidP="00FE1CE6">
      <w:pPr>
        <w:pStyle w:val="Heading4"/>
        <w:spacing w:line="240" w:lineRule="auto"/>
      </w:pPr>
      <w:bookmarkStart w:id="31" w:name="_Toc130907186"/>
      <w:bookmarkStart w:id="32" w:name="_Toc130907411"/>
      <w:r w:rsidRPr="00804900">
        <w:t>2.</w:t>
      </w:r>
      <w:r w:rsidR="009E4955" w:rsidRPr="00804900">
        <w:t>1</w:t>
      </w:r>
      <w:r w:rsidR="00804900" w:rsidRPr="00804900">
        <w:t>.</w:t>
      </w:r>
      <w:r w:rsidRPr="00804900">
        <w:t>2.</w:t>
      </w:r>
      <w:r w:rsidR="00804900" w:rsidRPr="00804900">
        <w:t>2</w:t>
      </w:r>
      <w:r w:rsidRPr="00804900">
        <w:t xml:space="preserve"> Projects Supported </w:t>
      </w:r>
      <w:bookmarkEnd w:id="31"/>
      <w:bookmarkEnd w:id="32"/>
      <w:r w:rsidR="00804900">
        <w:t>by the Amazon Fund</w:t>
      </w:r>
    </w:p>
    <w:p w14:paraId="10DD5800" w14:textId="77777777" w:rsidR="00D513D4" w:rsidRPr="00EB14C1" w:rsidRDefault="00D513D4" w:rsidP="00D945BD">
      <w:pPr>
        <w:keepNext/>
        <w:spacing w:line="240" w:lineRule="auto"/>
        <w:jc w:val="both"/>
        <w:rPr>
          <w:rFonts w:eastAsia="Calibri" w:cs="Arial"/>
          <w:color w:val="000000" w:themeColor="text1"/>
          <w:lang w:val="en-GB"/>
        </w:rPr>
      </w:pPr>
      <w:r>
        <w:rPr>
          <w:rFonts w:eastAsia="Calibri" w:cs="Arial"/>
          <w:color w:val="000000" w:themeColor="text1"/>
          <w:lang w:val="en-GB"/>
        </w:rPr>
        <w:t xml:space="preserve">Of the </w:t>
      </w:r>
      <w:r w:rsidRPr="00EB14C1">
        <w:rPr>
          <w:rFonts w:eastAsia="Calibri" w:cs="Arial"/>
          <w:color w:val="000000" w:themeColor="text1"/>
          <w:lang w:val="en-GB"/>
        </w:rPr>
        <w:t>10</w:t>
      </w:r>
      <w:r>
        <w:rPr>
          <w:rFonts w:eastAsia="Calibri" w:cs="Arial"/>
          <w:color w:val="000000" w:themeColor="text1"/>
          <w:lang w:val="en-GB"/>
        </w:rPr>
        <w:t>2</w:t>
      </w:r>
      <w:r w:rsidRPr="00EB14C1">
        <w:rPr>
          <w:rFonts w:eastAsia="Calibri" w:cs="Arial"/>
          <w:color w:val="000000" w:themeColor="text1"/>
          <w:lang w:val="en-GB"/>
        </w:rPr>
        <w:t xml:space="preserve"> projects </w:t>
      </w:r>
      <w:r>
        <w:rPr>
          <w:rFonts w:eastAsia="Calibri" w:cs="Arial"/>
          <w:color w:val="000000" w:themeColor="text1"/>
          <w:lang w:val="en-GB"/>
        </w:rPr>
        <w:t>supported so far, 60 had been completed</w:t>
      </w:r>
      <w:r w:rsidRPr="00EB14C1">
        <w:rPr>
          <w:rFonts w:eastAsia="Calibri" w:cs="Arial"/>
          <w:color w:val="000000" w:themeColor="text1"/>
          <w:lang w:val="en-GB"/>
        </w:rPr>
        <w:t xml:space="preserve"> </w:t>
      </w:r>
      <w:r>
        <w:rPr>
          <w:rFonts w:eastAsia="Calibri" w:cs="Arial"/>
          <w:color w:val="000000" w:themeColor="text1"/>
          <w:lang w:val="en-GB"/>
        </w:rPr>
        <w:t xml:space="preserve">by end 2022 (see Box 1). </w:t>
      </w:r>
      <w:r w:rsidRPr="00EB14C1">
        <w:rPr>
          <w:rFonts w:eastAsia="Calibri" w:cs="Arial"/>
          <w:color w:val="000000" w:themeColor="text1"/>
          <w:lang w:val="en-GB"/>
        </w:rPr>
        <w:t>The</w:t>
      </w:r>
      <w:r w:rsidRPr="00EB14C1" w:rsidDel="00425733">
        <w:rPr>
          <w:rFonts w:eastAsia="Calibri" w:cs="Arial"/>
          <w:color w:val="000000" w:themeColor="text1"/>
          <w:lang w:val="en-GB"/>
        </w:rPr>
        <w:t xml:space="preserve"> </w:t>
      </w:r>
      <w:r>
        <w:rPr>
          <w:rFonts w:eastAsia="Calibri" w:cs="Arial"/>
          <w:color w:val="000000" w:themeColor="text1"/>
          <w:lang w:val="en-GB"/>
        </w:rPr>
        <w:t>partners</w:t>
      </w:r>
      <w:r w:rsidRPr="00EB14C1">
        <w:rPr>
          <w:rFonts w:eastAsia="Calibri" w:cs="Arial"/>
          <w:color w:val="000000" w:themeColor="text1"/>
          <w:lang w:val="en-GB"/>
        </w:rPr>
        <w:t xml:space="preserve"> involved in implementing the projects were third-party organi</w:t>
      </w:r>
      <w:r w:rsidRPr="39521675">
        <w:rPr>
          <w:rFonts w:eastAsia="Calibri" w:cs="Arial"/>
          <w:color w:val="000000" w:themeColor="text1"/>
          <w:lang w:val="en-GB"/>
        </w:rPr>
        <w:t>s</w:t>
      </w:r>
      <w:r w:rsidRPr="00EB14C1">
        <w:rPr>
          <w:rFonts w:eastAsia="Calibri" w:cs="Arial"/>
          <w:color w:val="000000" w:themeColor="text1"/>
          <w:lang w:val="en-GB"/>
        </w:rPr>
        <w:t>ations (58 projects), state organi</w:t>
      </w:r>
      <w:r w:rsidRPr="39521675">
        <w:rPr>
          <w:rFonts w:eastAsia="Calibri" w:cs="Arial"/>
          <w:color w:val="000000" w:themeColor="text1"/>
          <w:lang w:val="en-GB"/>
        </w:rPr>
        <w:t>s</w:t>
      </w:r>
      <w:r w:rsidRPr="00EB14C1">
        <w:rPr>
          <w:rFonts w:eastAsia="Calibri" w:cs="Arial"/>
          <w:color w:val="000000" w:themeColor="text1"/>
          <w:lang w:val="en-GB"/>
        </w:rPr>
        <w:t>ations (22), federal organi</w:t>
      </w:r>
      <w:r w:rsidRPr="39521675">
        <w:rPr>
          <w:rFonts w:eastAsia="Calibri" w:cs="Arial"/>
          <w:color w:val="000000" w:themeColor="text1"/>
          <w:lang w:val="en-GB"/>
        </w:rPr>
        <w:t>s</w:t>
      </w:r>
      <w:r w:rsidRPr="00EB14C1">
        <w:rPr>
          <w:rFonts w:eastAsia="Calibri" w:cs="Arial"/>
          <w:color w:val="000000" w:themeColor="text1"/>
          <w:lang w:val="en-GB"/>
        </w:rPr>
        <w:t>ations (9), cities (7), universities (6,) and international entities (1)</w:t>
      </w:r>
      <w:r w:rsidRPr="00EB14C1">
        <w:rPr>
          <w:rStyle w:val="FootnoteReference"/>
          <w:rFonts w:eastAsia="Calibri" w:cs="Arial"/>
          <w:color w:val="000000" w:themeColor="text1"/>
          <w:lang w:val="en-GB"/>
        </w:rPr>
        <w:footnoteReference w:id="27"/>
      </w:r>
      <w:r w:rsidRPr="00EB14C1">
        <w:rPr>
          <w:rFonts w:eastAsia="Calibri" w:cs="Arial"/>
          <w:color w:val="000000" w:themeColor="text1"/>
          <w:lang w:val="en-GB"/>
        </w:rPr>
        <w:t xml:space="preserve">. </w:t>
      </w:r>
    </w:p>
    <w:tbl>
      <w:tblPr>
        <w:tblStyle w:val="TableGrid"/>
        <w:tblW w:w="0" w:type="auto"/>
        <w:tblLayout w:type="fixed"/>
        <w:tblLook w:val="06A0" w:firstRow="1" w:lastRow="0" w:firstColumn="1" w:lastColumn="0" w:noHBand="1" w:noVBand="1"/>
      </w:tblPr>
      <w:tblGrid>
        <w:gridCol w:w="9360"/>
      </w:tblGrid>
      <w:tr w:rsidR="00D513D4" w14:paraId="2218AD19" w14:textId="77777777">
        <w:trPr>
          <w:trHeight w:val="300"/>
        </w:trPr>
        <w:tc>
          <w:tcPr>
            <w:tcW w:w="9360" w:type="dxa"/>
          </w:tcPr>
          <w:p w14:paraId="1685B25F" w14:textId="77777777" w:rsidR="00D513D4" w:rsidRPr="00CE4F3A" w:rsidRDefault="00D513D4" w:rsidP="00D945BD">
            <w:pPr>
              <w:rPr>
                <w:rFonts w:cs="Arial"/>
                <w:b/>
                <w:bCs/>
              </w:rPr>
            </w:pPr>
            <w:r w:rsidRPr="39521675">
              <w:rPr>
                <w:rFonts w:cs="Arial"/>
                <w:b/>
                <w:bCs/>
              </w:rPr>
              <w:t xml:space="preserve">Box </w:t>
            </w:r>
            <w:r>
              <w:rPr>
                <w:rFonts w:cs="Arial"/>
                <w:b/>
                <w:bCs/>
              </w:rPr>
              <w:t>1</w:t>
            </w:r>
            <w:r w:rsidRPr="39521675">
              <w:rPr>
                <w:rFonts w:cs="Arial"/>
                <w:b/>
                <w:bCs/>
              </w:rPr>
              <w:t xml:space="preserve">: Snapshot of AF </w:t>
            </w:r>
            <w:r>
              <w:rPr>
                <w:rFonts w:cs="Arial"/>
                <w:b/>
                <w:bCs/>
              </w:rPr>
              <w:t>result</w:t>
            </w:r>
            <w:r w:rsidRPr="39521675">
              <w:rPr>
                <w:rFonts w:cs="Arial"/>
                <w:b/>
                <w:bCs/>
              </w:rPr>
              <w:t>s to date ($60</w:t>
            </w:r>
            <w:r>
              <w:rPr>
                <w:rFonts w:cs="Arial"/>
                <w:b/>
                <w:bCs/>
              </w:rPr>
              <w:t>2</w:t>
            </w:r>
            <w:r w:rsidRPr="39521675">
              <w:rPr>
                <w:rFonts w:cs="Arial"/>
                <w:b/>
                <w:bCs/>
              </w:rPr>
              <w:t>m spend)</w:t>
            </w:r>
          </w:p>
        </w:tc>
      </w:tr>
      <w:tr w:rsidR="00D513D4" w14:paraId="1099B211" w14:textId="77777777">
        <w:trPr>
          <w:trHeight w:val="300"/>
        </w:trPr>
        <w:tc>
          <w:tcPr>
            <w:tcW w:w="9360" w:type="dxa"/>
          </w:tcPr>
          <w:p w14:paraId="27B54F9B" w14:textId="77777777" w:rsidR="00D513D4" w:rsidRDefault="00D513D4" w:rsidP="00D662C0">
            <w:pPr>
              <w:pStyle w:val="ListParagraph"/>
              <w:numPr>
                <w:ilvl w:val="0"/>
                <w:numId w:val="5"/>
              </w:numPr>
              <w:rPr>
                <w:rFonts w:cs="Arial"/>
              </w:rPr>
            </w:pPr>
            <w:r w:rsidRPr="00CE4F3A">
              <w:rPr>
                <w:rFonts w:cs="Arial"/>
              </w:rPr>
              <w:t>1.1 million rural properties registered in the Rural Environment Registry (CAR</w:t>
            </w:r>
            <w:r w:rsidRPr="2C9205B4">
              <w:rPr>
                <w:rFonts w:cs="Arial"/>
              </w:rPr>
              <w:t>)</w:t>
            </w:r>
          </w:p>
          <w:p w14:paraId="71BBB7A2" w14:textId="77777777" w:rsidR="00D513D4" w:rsidRDefault="00D513D4" w:rsidP="00D662C0">
            <w:pPr>
              <w:pStyle w:val="ListParagraph"/>
              <w:numPr>
                <w:ilvl w:val="0"/>
                <w:numId w:val="5"/>
              </w:numPr>
              <w:rPr>
                <w:rFonts w:cs="Arial"/>
              </w:rPr>
            </w:pPr>
            <w:r w:rsidRPr="00CE4F3A">
              <w:rPr>
                <w:rFonts w:cs="Arial"/>
              </w:rPr>
              <w:t>1</w:t>
            </w:r>
            <w:r>
              <w:rPr>
                <w:rFonts w:cs="Arial"/>
              </w:rPr>
              <w:t>,</w:t>
            </w:r>
            <w:r w:rsidRPr="00CE4F3A">
              <w:rPr>
                <w:rFonts w:cs="Arial"/>
              </w:rPr>
              <w:t>706 environmental inspection missions carried out</w:t>
            </w:r>
          </w:p>
          <w:p w14:paraId="4980C93F" w14:textId="77777777" w:rsidR="00D513D4" w:rsidRDefault="00D513D4" w:rsidP="00D662C0">
            <w:pPr>
              <w:pStyle w:val="ListParagraph"/>
              <w:numPr>
                <w:ilvl w:val="0"/>
                <w:numId w:val="5"/>
              </w:numPr>
              <w:rPr>
                <w:rFonts w:cs="Arial"/>
              </w:rPr>
            </w:pPr>
            <w:r w:rsidRPr="00CE4F3A">
              <w:rPr>
                <w:rFonts w:cs="Arial"/>
              </w:rPr>
              <w:t>507 community organisations strengthened</w:t>
            </w:r>
          </w:p>
          <w:p w14:paraId="6CB5586A" w14:textId="77777777" w:rsidR="00D513D4" w:rsidRDefault="00D513D4" w:rsidP="00D662C0">
            <w:pPr>
              <w:pStyle w:val="ListParagraph"/>
              <w:numPr>
                <w:ilvl w:val="0"/>
                <w:numId w:val="5"/>
              </w:numPr>
              <w:rPr>
                <w:rFonts w:cs="Arial"/>
              </w:rPr>
            </w:pPr>
            <w:r w:rsidRPr="00CE4F3A">
              <w:rPr>
                <w:rFonts w:cs="Arial"/>
              </w:rPr>
              <w:t>207,000 people directly benefited from sustainable production activities</w:t>
            </w:r>
          </w:p>
          <w:p w14:paraId="040DD53F" w14:textId="77777777" w:rsidR="00D513D4" w:rsidRDefault="00D513D4" w:rsidP="00D662C0">
            <w:pPr>
              <w:pStyle w:val="ListParagraph"/>
              <w:numPr>
                <w:ilvl w:val="0"/>
                <w:numId w:val="5"/>
              </w:numPr>
              <w:rPr>
                <w:rFonts w:cs="Arial"/>
              </w:rPr>
            </w:pPr>
            <w:r w:rsidRPr="00CE4F3A">
              <w:rPr>
                <w:rFonts w:cs="Arial"/>
              </w:rPr>
              <w:t>195 protected areas supported</w:t>
            </w:r>
          </w:p>
          <w:p w14:paraId="21BA7362" w14:textId="77777777" w:rsidR="00D513D4" w:rsidRDefault="00D513D4" w:rsidP="00D662C0">
            <w:pPr>
              <w:pStyle w:val="ListParagraph"/>
              <w:numPr>
                <w:ilvl w:val="0"/>
                <w:numId w:val="5"/>
              </w:numPr>
              <w:rPr>
                <w:rFonts w:cs="Arial"/>
              </w:rPr>
            </w:pPr>
            <w:r w:rsidRPr="00CE4F3A">
              <w:rPr>
                <w:rFonts w:cs="Arial"/>
              </w:rPr>
              <w:t xml:space="preserve">101 indigenous lands in the Amazon </w:t>
            </w:r>
            <w:r w:rsidRPr="7514F7CC">
              <w:rPr>
                <w:rFonts w:cs="Arial"/>
              </w:rPr>
              <w:t>supported</w:t>
            </w:r>
          </w:p>
          <w:p w14:paraId="08E93180" w14:textId="77777777" w:rsidR="00D513D4" w:rsidRDefault="00D513D4" w:rsidP="00D662C0">
            <w:pPr>
              <w:pStyle w:val="ListParagraph"/>
              <w:numPr>
                <w:ilvl w:val="0"/>
                <w:numId w:val="5"/>
              </w:numPr>
              <w:rPr>
                <w:rFonts w:cs="Arial"/>
              </w:rPr>
            </w:pPr>
            <w:r w:rsidRPr="00CE4F3A">
              <w:rPr>
                <w:rFonts w:cs="Arial"/>
              </w:rPr>
              <w:lastRenderedPageBreak/>
              <w:t>613 scientific or informative publications produced</w:t>
            </w:r>
          </w:p>
          <w:p w14:paraId="751CA622" w14:textId="77777777" w:rsidR="00D513D4" w:rsidRDefault="00D513D4" w:rsidP="00D662C0">
            <w:pPr>
              <w:pStyle w:val="ListParagraph"/>
              <w:numPr>
                <w:ilvl w:val="0"/>
                <w:numId w:val="5"/>
              </w:numPr>
              <w:rPr>
                <w:rFonts w:cs="Arial"/>
              </w:rPr>
            </w:pPr>
            <w:r w:rsidRPr="00CE4F3A">
              <w:rPr>
                <w:rFonts w:cs="Arial"/>
              </w:rPr>
              <w:t xml:space="preserve">29,637 forest fires or illegal burn offs fought by military fire brigades </w:t>
            </w:r>
          </w:p>
          <w:p w14:paraId="671E4DC0" w14:textId="77777777" w:rsidR="00D513D4" w:rsidRPr="002355BF" w:rsidRDefault="00D513D4" w:rsidP="00D662C0">
            <w:pPr>
              <w:pStyle w:val="ListParagraph"/>
              <w:numPr>
                <w:ilvl w:val="0"/>
                <w:numId w:val="5"/>
              </w:numPr>
              <w:rPr>
                <w:rFonts w:cs="Arial"/>
              </w:rPr>
            </w:pPr>
            <w:r w:rsidRPr="002355BF">
              <w:rPr>
                <w:rFonts w:cs="Arial"/>
              </w:rPr>
              <w:t>326 environmental bodies strengthened (federal, state and municipal).</w:t>
            </w:r>
          </w:p>
        </w:tc>
      </w:tr>
    </w:tbl>
    <w:p w14:paraId="7350FE8E" w14:textId="77777777" w:rsidR="00D513D4" w:rsidRDefault="00D513D4" w:rsidP="00D945BD">
      <w:pPr>
        <w:keepNext/>
        <w:spacing w:line="240" w:lineRule="auto"/>
      </w:pPr>
    </w:p>
    <w:p w14:paraId="2ABD6B93" w14:textId="77FA0EAF" w:rsidR="002F3559" w:rsidRDefault="00B5486D" w:rsidP="00FE1CE6">
      <w:pPr>
        <w:pStyle w:val="Heading4"/>
        <w:spacing w:line="240" w:lineRule="auto"/>
      </w:pPr>
      <w:r>
        <w:t>2.1.2.3 Achievements and Learning of the Amazon Fund</w:t>
      </w:r>
    </w:p>
    <w:p w14:paraId="7CC7E510" w14:textId="77777777" w:rsidR="00B5486D" w:rsidRPr="00F7272E" w:rsidRDefault="00B5486D" w:rsidP="0050438C">
      <w:pPr>
        <w:pStyle w:val="Heading5"/>
        <w:spacing w:line="240" w:lineRule="auto"/>
      </w:pPr>
      <w:r w:rsidRPr="00F7272E">
        <w:t>Summary of past evaluations</w:t>
      </w:r>
    </w:p>
    <w:p w14:paraId="38921B17" w14:textId="28A9E637" w:rsidR="00721238" w:rsidRDefault="00B5486D" w:rsidP="0050438C">
      <w:pPr>
        <w:keepNext/>
        <w:spacing w:line="240" w:lineRule="auto"/>
        <w:jc w:val="both"/>
        <w:rPr>
          <w:rFonts w:eastAsia="Arial" w:cs="Arial"/>
          <w:lang w:val="en-GB"/>
        </w:rPr>
      </w:pPr>
      <w:r w:rsidRPr="1E76796D">
        <w:rPr>
          <w:rFonts w:eastAsia="Segoe UI" w:cs="Arial"/>
          <w:color w:val="000000" w:themeColor="text1"/>
          <w:lang w:val="en-GB"/>
        </w:rPr>
        <w:t xml:space="preserve">Two major evaluations have been undertaken of the Amazon Fund as a whole, outlined below. Further thematic evaluations have been undertaken with support from GIZ </w:t>
      </w:r>
      <w:r w:rsidR="002E68DD">
        <w:rPr>
          <w:rFonts w:eastAsia="Segoe UI" w:cs="Arial"/>
          <w:color w:val="000000" w:themeColor="text1"/>
          <w:lang w:val="en-GB"/>
        </w:rPr>
        <w:t>(see</w:t>
      </w:r>
      <w:r w:rsidRPr="1E76796D">
        <w:rPr>
          <w:rFonts w:eastAsia="Segoe UI" w:cs="Arial"/>
          <w:color w:val="000000" w:themeColor="text1"/>
          <w:lang w:val="en-GB"/>
        </w:rPr>
        <w:t xml:space="preserve"> Annex W</w:t>
      </w:r>
      <w:r w:rsidR="002E68DD">
        <w:rPr>
          <w:rFonts w:eastAsia="Segoe UI" w:cs="Arial"/>
          <w:color w:val="000000" w:themeColor="text1"/>
          <w:lang w:val="en-GB"/>
        </w:rPr>
        <w:t>)</w:t>
      </w:r>
      <w:r w:rsidRPr="1E76796D">
        <w:rPr>
          <w:rFonts w:eastAsia="Segoe UI" w:cs="Arial"/>
          <w:color w:val="000000" w:themeColor="text1"/>
          <w:lang w:val="en-GB"/>
        </w:rPr>
        <w:t xml:space="preserve">. </w:t>
      </w:r>
      <w:r w:rsidRPr="00DF7C77">
        <w:rPr>
          <w:rFonts w:eastAsia="Segoe UI" w:cs="Arial"/>
          <w:color w:val="000000" w:themeColor="text1"/>
          <w:lang w:val="en-GB"/>
        </w:rPr>
        <w:t xml:space="preserve">According to </w:t>
      </w:r>
      <w:r>
        <w:rPr>
          <w:rFonts w:eastAsia="Segoe UI" w:cs="Arial"/>
          <w:color w:val="000000" w:themeColor="text1"/>
          <w:lang w:val="en-GB"/>
        </w:rPr>
        <w:t xml:space="preserve">a </w:t>
      </w:r>
      <w:hyperlink r:id="rId13" w:history="1">
        <w:r w:rsidRPr="00DC3556">
          <w:rPr>
            <w:rStyle w:val="Hyperlink"/>
            <w:rFonts w:eastAsia="Segoe UI" w:cs="Arial"/>
            <w:lang w:val="en-GB"/>
          </w:rPr>
          <w:t>2016 KfW evaluation</w:t>
        </w:r>
      </w:hyperlink>
      <w:r w:rsidRPr="00DF7C77">
        <w:rPr>
          <w:rFonts w:eastAsia="Segoe UI" w:cs="Arial"/>
          <w:color w:val="000000" w:themeColor="text1"/>
          <w:lang w:val="en-GB"/>
        </w:rPr>
        <w:t xml:space="preserve">, BNDES made good progress </w:t>
      </w:r>
      <w:r>
        <w:rPr>
          <w:rFonts w:eastAsia="Segoe UI" w:cs="Arial"/>
          <w:color w:val="000000" w:themeColor="text1"/>
          <w:lang w:val="en-GB"/>
        </w:rPr>
        <w:t xml:space="preserve">between the start of AF operations </w:t>
      </w:r>
      <w:r w:rsidRPr="00DF7C77">
        <w:rPr>
          <w:rFonts w:eastAsia="Segoe UI" w:cs="Arial"/>
          <w:color w:val="000000" w:themeColor="text1"/>
          <w:lang w:val="en-GB"/>
        </w:rPr>
        <w:t>in 20</w:t>
      </w:r>
      <w:r>
        <w:rPr>
          <w:rFonts w:eastAsia="Segoe UI" w:cs="Arial"/>
          <w:color w:val="000000" w:themeColor="text1"/>
          <w:lang w:val="en-GB"/>
        </w:rPr>
        <w:t>09</w:t>
      </w:r>
      <w:r w:rsidRPr="00DF7C77">
        <w:rPr>
          <w:rFonts w:eastAsia="Segoe UI" w:cs="Arial"/>
          <w:color w:val="000000" w:themeColor="text1"/>
          <w:lang w:val="en-GB"/>
        </w:rPr>
        <w:t xml:space="preserve"> </w:t>
      </w:r>
      <w:r>
        <w:rPr>
          <w:rFonts w:eastAsia="Segoe UI" w:cs="Arial"/>
          <w:color w:val="000000" w:themeColor="text1"/>
          <w:lang w:val="en-GB"/>
        </w:rPr>
        <w:t>up</w:t>
      </w:r>
      <w:r w:rsidR="0015064C">
        <w:rPr>
          <w:rFonts w:eastAsia="Segoe UI" w:cs="Arial"/>
          <w:color w:val="000000" w:themeColor="text1"/>
          <w:lang w:val="en-GB"/>
        </w:rPr>
        <w:t xml:space="preserve"> </w:t>
      </w:r>
      <w:r w:rsidRPr="00DF7C77">
        <w:rPr>
          <w:rFonts w:eastAsia="Segoe UI" w:cs="Arial"/>
          <w:color w:val="000000" w:themeColor="text1"/>
          <w:lang w:val="en-GB"/>
        </w:rPr>
        <w:t xml:space="preserve">to 2016 in </w:t>
      </w:r>
      <w:r>
        <w:rPr>
          <w:rFonts w:eastAsia="Segoe UI" w:cs="Arial"/>
          <w:color w:val="000000" w:themeColor="text1"/>
          <w:lang w:val="en-GB"/>
        </w:rPr>
        <w:t xml:space="preserve">terms of disbursing funding and </w:t>
      </w:r>
      <w:r w:rsidRPr="00DF7C77">
        <w:rPr>
          <w:rFonts w:eastAsia="Segoe UI" w:cs="Arial"/>
          <w:color w:val="000000" w:themeColor="text1"/>
          <w:lang w:val="en-GB"/>
        </w:rPr>
        <w:t xml:space="preserve">managing </w:t>
      </w:r>
      <w:r>
        <w:rPr>
          <w:rFonts w:eastAsia="Segoe UI" w:cs="Arial"/>
          <w:color w:val="000000" w:themeColor="text1"/>
          <w:lang w:val="en-GB"/>
        </w:rPr>
        <w:t xml:space="preserve">a range of </w:t>
      </w:r>
      <w:r w:rsidRPr="00DF7C77">
        <w:rPr>
          <w:rFonts w:eastAsia="Segoe UI" w:cs="Arial"/>
          <w:color w:val="000000" w:themeColor="text1"/>
          <w:lang w:val="en-GB"/>
        </w:rPr>
        <w:t>projects and working across other departments in BNDES</w:t>
      </w:r>
      <w:r>
        <w:rPr>
          <w:rFonts w:eastAsia="Segoe UI" w:cs="Arial"/>
          <w:color w:val="000000" w:themeColor="text1"/>
          <w:lang w:val="en-GB"/>
        </w:rPr>
        <w:t xml:space="preserve"> in support of</w:t>
      </w:r>
      <w:r w:rsidRPr="00DF7C77">
        <w:rPr>
          <w:rFonts w:eastAsia="Segoe UI" w:cs="Arial"/>
          <w:color w:val="000000" w:themeColor="text1"/>
          <w:lang w:val="en-GB"/>
        </w:rPr>
        <w:t xml:space="preserve"> federal policies.</w:t>
      </w:r>
      <w:r>
        <w:rPr>
          <w:rFonts w:eastAsia="Segoe UI" w:cs="Arial"/>
          <w:color w:val="000000" w:themeColor="text1"/>
          <w:lang w:val="en-GB"/>
        </w:rPr>
        <w:t xml:space="preserve"> </w:t>
      </w:r>
      <w:r w:rsidR="00721238">
        <w:rPr>
          <w:rFonts w:eastAsia="Arial" w:cs="Arial"/>
          <w:color w:val="000000" w:themeColor="text1"/>
          <w:lang w:val="en-GB"/>
        </w:rPr>
        <w:t xml:space="preserve">BNDES demonstrated the ability to learn from its early experiences of implementing and managing the </w:t>
      </w:r>
      <w:r w:rsidR="00721238" w:rsidRPr="647B4F4E">
        <w:rPr>
          <w:rFonts w:eastAsia="Arial" w:cs="Arial"/>
          <w:color w:val="000000" w:themeColor="text1"/>
          <w:lang w:val="en-GB"/>
        </w:rPr>
        <w:t>Fund</w:t>
      </w:r>
      <w:r w:rsidR="00721238">
        <w:rPr>
          <w:rFonts w:eastAsia="Arial" w:cs="Arial"/>
          <w:color w:val="000000" w:themeColor="text1"/>
          <w:lang w:val="en-GB"/>
        </w:rPr>
        <w:t xml:space="preserve">, which was quite different from its other operations at the time, </w:t>
      </w:r>
      <w:r w:rsidR="00721238">
        <w:rPr>
          <w:rFonts w:eastAsia="Arial" w:cs="Arial"/>
          <w:lang w:val="en-GB"/>
        </w:rPr>
        <w:t>developing</w:t>
      </w:r>
      <w:r w:rsidR="00721238" w:rsidRPr="647B4F4E">
        <w:rPr>
          <w:rFonts w:eastAsia="Arial" w:cs="Arial"/>
          <w:lang w:val="en-GB"/>
        </w:rPr>
        <w:t xml:space="preserve"> a programme </w:t>
      </w:r>
      <w:r w:rsidR="00721238">
        <w:rPr>
          <w:rFonts w:eastAsia="Arial" w:cs="Arial"/>
          <w:lang w:val="en-GB"/>
        </w:rPr>
        <w:t xml:space="preserve">that is </w:t>
      </w:r>
      <w:r w:rsidR="00721238" w:rsidRPr="647B4F4E">
        <w:rPr>
          <w:rFonts w:eastAsia="Arial" w:cs="Arial"/>
          <w:lang w:val="en-GB"/>
        </w:rPr>
        <w:t xml:space="preserve">highly </w:t>
      </w:r>
      <w:r w:rsidR="00721238" w:rsidRPr="78CA4A2F">
        <w:rPr>
          <w:rFonts w:eastAsia="Arial" w:cs="Arial"/>
          <w:lang w:val="en-GB"/>
        </w:rPr>
        <w:t>relevant</w:t>
      </w:r>
      <w:r w:rsidR="00721238" w:rsidRPr="647B4F4E">
        <w:rPr>
          <w:rFonts w:eastAsia="Arial" w:cs="Arial"/>
          <w:lang w:val="en-GB"/>
        </w:rPr>
        <w:t xml:space="preserve"> to the Brazilian context. </w:t>
      </w:r>
    </w:p>
    <w:p w14:paraId="66FA07E7" w14:textId="77777777" w:rsidR="00B5486D" w:rsidRDefault="00B5486D" w:rsidP="0050438C">
      <w:pPr>
        <w:keepNext/>
        <w:spacing w:line="240" w:lineRule="auto"/>
        <w:jc w:val="both"/>
        <w:rPr>
          <w:rFonts w:ascii="Segoe UI" w:eastAsia="Segoe UI" w:hAnsi="Segoe UI" w:cs="Segoe UI"/>
          <w:color w:val="000000" w:themeColor="text1"/>
          <w:lang w:val="en-GB"/>
        </w:rPr>
      </w:pPr>
      <w:r w:rsidRPr="00DF7C77">
        <w:rPr>
          <w:rFonts w:eastAsia="Segoe UI" w:cs="Arial"/>
          <w:color w:val="000000" w:themeColor="text1"/>
        </w:rPr>
        <w:t>Overall ratings (out of 6 with 6 being worst)</w:t>
      </w:r>
      <w:r>
        <w:rPr>
          <w:rFonts w:eastAsia="Segoe UI" w:cs="Arial"/>
          <w:color w:val="000000" w:themeColor="text1"/>
        </w:rPr>
        <w:t>:</w:t>
      </w:r>
      <w:r w:rsidRPr="00DF7C77">
        <w:rPr>
          <w:rFonts w:eastAsia="Segoe UI" w:cs="Arial"/>
          <w:b/>
          <w:color w:val="000000" w:themeColor="text1"/>
        </w:rPr>
        <w:t xml:space="preserve"> 2</w:t>
      </w:r>
      <w:r w:rsidRPr="006429C4">
        <w:rPr>
          <w:rFonts w:ascii="Segoe UI" w:eastAsia="Segoe UI" w:hAnsi="Segoe UI" w:cs="Segoe UI"/>
          <w:b/>
          <w:color w:val="000000" w:themeColor="text1"/>
        </w:rPr>
        <w:t xml:space="preserve"> (good result, fully in line with expectation)</w:t>
      </w:r>
    </w:p>
    <w:tbl>
      <w:tblPr>
        <w:tblStyle w:val="TableGrid"/>
        <w:tblW w:w="0" w:type="auto"/>
        <w:tblLayout w:type="fixed"/>
        <w:tblLook w:val="06A0" w:firstRow="1" w:lastRow="0" w:firstColumn="1" w:lastColumn="0" w:noHBand="1" w:noVBand="1"/>
      </w:tblPr>
      <w:tblGrid>
        <w:gridCol w:w="2355"/>
        <w:gridCol w:w="6990"/>
      </w:tblGrid>
      <w:tr w:rsidR="00B5486D" w14:paraId="44D39D55" w14:textId="77777777">
        <w:trPr>
          <w:trHeight w:val="300"/>
        </w:trPr>
        <w:tc>
          <w:tcPr>
            <w:tcW w:w="2355" w:type="dxa"/>
            <w:shd w:val="clear" w:color="auto" w:fill="A6A6A6" w:themeFill="background1" w:themeFillShade="A6"/>
            <w:tcMar>
              <w:left w:w="90" w:type="dxa"/>
              <w:right w:w="90" w:type="dxa"/>
            </w:tcMar>
          </w:tcPr>
          <w:p w14:paraId="210E1B56" w14:textId="77777777" w:rsidR="00B5486D" w:rsidRDefault="00B5486D" w:rsidP="0050438C">
            <w:pPr>
              <w:rPr>
                <w:rFonts w:eastAsia="Arial" w:cs="Arial"/>
              </w:rPr>
            </w:pPr>
            <w:r w:rsidRPr="00737D55">
              <w:rPr>
                <w:b/>
                <w:bCs/>
              </w:rPr>
              <w:t>Evaluation concept</w:t>
            </w:r>
          </w:p>
        </w:tc>
        <w:tc>
          <w:tcPr>
            <w:tcW w:w="6990" w:type="dxa"/>
            <w:shd w:val="clear" w:color="auto" w:fill="A6A6A6" w:themeFill="background1" w:themeFillShade="A6"/>
            <w:tcMar>
              <w:left w:w="90" w:type="dxa"/>
              <w:right w:w="90" w:type="dxa"/>
            </w:tcMar>
          </w:tcPr>
          <w:p w14:paraId="353B73BB" w14:textId="77777777" w:rsidR="00B5486D" w:rsidRDefault="00B5486D" w:rsidP="0050438C">
            <w:pPr>
              <w:rPr>
                <w:rFonts w:eastAsia="Arial" w:cs="Arial"/>
              </w:rPr>
            </w:pPr>
            <w:r w:rsidRPr="00737D55">
              <w:rPr>
                <w:b/>
                <w:bCs/>
              </w:rPr>
              <w:t>Rating</w:t>
            </w:r>
          </w:p>
        </w:tc>
      </w:tr>
      <w:tr w:rsidR="00B5486D" w14:paraId="263CB3EC" w14:textId="77777777">
        <w:trPr>
          <w:trHeight w:val="300"/>
        </w:trPr>
        <w:tc>
          <w:tcPr>
            <w:tcW w:w="2355" w:type="dxa"/>
            <w:tcMar>
              <w:left w:w="90" w:type="dxa"/>
              <w:right w:w="90" w:type="dxa"/>
            </w:tcMar>
          </w:tcPr>
          <w:p w14:paraId="05479BE7" w14:textId="77777777" w:rsidR="00B5486D" w:rsidRDefault="00B5486D" w:rsidP="0050438C">
            <w:pPr>
              <w:rPr>
                <w:rFonts w:eastAsia="Arial" w:cs="Arial"/>
              </w:rPr>
            </w:pPr>
            <w:r w:rsidRPr="00737D55">
              <w:t>Relevance</w:t>
            </w:r>
          </w:p>
        </w:tc>
        <w:tc>
          <w:tcPr>
            <w:tcW w:w="6990" w:type="dxa"/>
            <w:tcMar>
              <w:left w:w="90" w:type="dxa"/>
              <w:right w:w="90" w:type="dxa"/>
            </w:tcMar>
          </w:tcPr>
          <w:p w14:paraId="27348E1D" w14:textId="77777777" w:rsidR="00B5486D" w:rsidRDefault="00B5486D" w:rsidP="0050438C">
            <w:pPr>
              <w:rPr>
                <w:rFonts w:eastAsia="Arial" w:cs="Arial"/>
              </w:rPr>
            </w:pPr>
            <w:r w:rsidRPr="00737D55">
              <w:t>1 (Very good result that exceeds expectation)</w:t>
            </w:r>
          </w:p>
        </w:tc>
      </w:tr>
      <w:tr w:rsidR="00B5486D" w14:paraId="34A69E20" w14:textId="77777777">
        <w:trPr>
          <w:trHeight w:val="300"/>
        </w:trPr>
        <w:tc>
          <w:tcPr>
            <w:tcW w:w="2355" w:type="dxa"/>
            <w:tcMar>
              <w:left w:w="90" w:type="dxa"/>
              <w:right w:w="90" w:type="dxa"/>
            </w:tcMar>
          </w:tcPr>
          <w:p w14:paraId="01CF1FDB" w14:textId="77777777" w:rsidR="00B5486D" w:rsidRDefault="00B5486D" w:rsidP="0050438C">
            <w:pPr>
              <w:rPr>
                <w:rFonts w:eastAsia="Arial" w:cs="Arial"/>
              </w:rPr>
            </w:pPr>
            <w:r w:rsidRPr="00737D55">
              <w:t>Effectiveness</w:t>
            </w:r>
          </w:p>
        </w:tc>
        <w:tc>
          <w:tcPr>
            <w:tcW w:w="6990" w:type="dxa"/>
            <w:tcMar>
              <w:left w:w="90" w:type="dxa"/>
              <w:right w:w="90" w:type="dxa"/>
            </w:tcMar>
          </w:tcPr>
          <w:p w14:paraId="0205D41A" w14:textId="77777777" w:rsidR="00B5486D" w:rsidRDefault="00B5486D" w:rsidP="0050438C">
            <w:pPr>
              <w:rPr>
                <w:rFonts w:eastAsia="Arial" w:cs="Arial"/>
              </w:rPr>
            </w:pPr>
            <w:r w:rsidRPr="00737D55">
              <w:t>3</w:t>
            </w:r>
          </w:p>
        </w:tc>
      </w:tr>
      <w:tr w:rsidR="00B5486D" w14:paraId="5ADBBB71" w14:textId="77777777">
        <w:trPr>
          <w:trHeight w:val="300"/>
        </w:trPr>
        <w:tc>
          <w:tcPr>
            <w:tcW w:w="2355" w:type="dxa"/>
            <w:tcMar>
              <w:left w:w="90" w:type="dxa"/>
              <w:right w:w="90" w:type="dxa"/>
            </w:tcMar>
          </w:tcPr>
          <w:p w14:paraId="770CF055" w14:textId="77777777" w:rsidR="00B5486D" w:rsidRDefault="00B5486D" w:rsidP="0050438C">
            <w:pPr>
              <w:rPr>
                <w:rFonts w:eastAsia="Arial" w:cs="Arial"/>
              </w:rPr>
            </w:pPr>
            <w:r w:rsidRPr="00737D55">
              <w:t>Efficiency</w:t>
            </w:r>
          </w:p>
        </w:tc>
        <w:tc>
          <w:tcPr>
            <w:tcW w:w="6990" w:type="dxa"/>
            <w:tcMar>
              <w:left w:w="90" w:type="dxa"/>
              <w:right w:w="90" w:type="dxa"/>
            </w:tcMar>
          </w:tcPr>
          <w:p w14:paraId="466CE6B6" w14:textId="77777777" w:rsidR="00B5486D" w:rsidRDefault="00B5486D" w:rsidP="0050438C">
            <w:pPr>
              <w:rPr>
                <w:rFonts w:eastAsia="Arial" w:cs="Arial"/>
              </w:rPr>
            </w:pPr>
            <w:r w:rsidRPr="00737D55">
              <w:t>3</w:t>
            </w:r>
          </w:p>
        </w:tc>
      </w:tr>
      <w:tr w:rsidR="00B5486D" w14:paraId="6AF66DE2" w14:textId="77777777">
        <w:trPr>
          <w:trHeight w:val="300"/>
        </w:trPr>
        <w:tc>
          <w:tcPr>
            <w:tcW w:w="2355" w:type="dxa"/>
            <w:tcMar>
              <w:left w:w="90" w:type="dxa"/>
              <w:right w:w="90" w:type="dxa"/>
            </w:tcMar>
          </w:tcPr>
          <w:p w14:paraId="3AB2CA66" w14:textId="77777777" w:rsidR="00B5486D" w:rsidRDefault="00B5486D" w:rsidP="0050438C">
            <w:pPr>
              <w:rPr>
                <w:rFonts w:eastAsia="Arial" w:cs="Arial"/>
              </w:rPr>
            </w:pPr>
            <w:r w:rsidRPr="00737D55">
              <w:t>Impact</w:t>
            </w:r>
          </w:p>
        </w:tc>
        <w:tc>
          <w:tcPr>
            <w:tcW w:w="6990" w:type="dxa"/>
            <w:tcMar>
              <w:left w:w="90" w:type="dxa"/>
              <w:right w:w="90" w:type="dxa"/>
            </w:tcMar>
          </w:tcPr>
          <w:p w14:paraId="780B778E" w14:textId="77777777" w:rsidR="00B5486D" w:rsidRDefault="00B5486D" w:rsidP="0050438C">
            <w:pPr>
              <w:rPr>
                <w:rFonts w:eastAsia="Arial" w:cs="Arial"/>
              </w:rPr>
            </w:pPr>
            <w:r w:rsidRPr="00737D55">
              <w:t>2</w:t>
            </w:r>
          </w:p>
        </w:tc>
      </w:tr>
      <w:tr w:rsidR="00B5486D" w14:paraId="2F8110D8" w14:textId="77777777">
        <w:trPr>
          <w:trHeight w:val="300"/>
        </w:trPr>
        <w:tc>
          <w:tcPr>
            <w:tcW w:w="2355" w:type="dxa"/>
            <w:tcMar>
              <w:left w:w="90" w:type="dxa"/>
              <w:right w:w="90" w:type="dxa"/>
            </w:tcMar>
          </w:tcPr>
          <w:p w14:paraId="0AE25524" w14:textId="77777777" w:rsidR="00B5486D" w:rsidRDefault="00B5486D" w:rsidP="0050438C">
            <w:pPr>
              <w:rPr>
                <w:rFonts w:eastAsia="Arial" w:cs="Arial"/>
              </w:rPr>
            </w:pPr>
            <w:r w:rsidRPr="002355BF">
              <w:rPr>
                <w:rFonts w:eastAsia="Arial" w:cs="Arial"/>
              </w:rPr>
              <w:t>Sustainability</w:t>
            </w:r>
          </w:p>
        </w:tc>
        <w:tc>
          <w:tcPr>
            <w:tcW w:w="6990" w:type="dxa"/>
            <w:tcMar>
              <w:left w:w="90" w:type="dxa"/>
              <w:right w:w="90" w:type="dxa"/>
            </w:tcMar>
          </w:tcPr>
          <w:p w14:paraId="27E8F80F" w14:textId="77777777" w:rsidR="00B5486D" w:rsidRDefault="00B5486D" w:rsidP="0050438C">
            <w:pPr>
              <w:rPr>
                <w:rFonts w:eastAsia="Arial" w:cs="Arial"/>
              </w:rPr>
            </w:pPr>
            <w:r w:rsidRPr="002355BF">
              <w:rPr>
                <w:rFonts w:eastAsia="Arial" w:cs="Arial"/>
              </w:rPr>
              <w:t>2</w:t>
            </w:r>
          </w:p>
        </w:tc>
      </w:tr>
    </w:tbl>
    <w:p w14:paraId="36C4C752" w14:textId="72AEDFE8" w:rsidR="00B5486D" w:rsidRDefault="00B5486D" w:rsidP="0050438C">
      <w:pPr>
        <w:spacing w:line="240" w:lineRule="auto"/>
        <w:jc w:val="both"/>
        <w:rPr>
          <w:rFonts w:eastAsia="Arial" w:cs="Arial"/>
          <w:color w:val="000000" w:themeColor="text1"/>
          <w:lang w:val="en-GB"/>
        </w:rPr>
      </w:pPr>
      <w:r w:rsidRPr="7972ED4C">
        <w:rPr>
          <w:rFonts w:eastAsia="Arial" w:cs="Arial"/>
          <w:lang w:val="en-GB"/>
        </w:rPr>
        <w:t xml:space="preserve">The Fund’s operations received an overall rating of 2, confirming </w:t>
      </w:r>
      <w:r>
        <w:rPr>
          <w:rFonts w:eastAsia="Arial" w:cs="Arial"/>
          <w:lang w:val="en-GB"/>
        </w:rPr>
        <w:t xml:space="preserve">good </w:t>
      </w:r>
      <w:r w:rsidRPr="7972ED4C">
        <w:rPr>
          <w:rFonts w:eastAsia="Arial" w:cs="Arial"/>
          <w:lang w:val="en-GB"/>
        </w:rPr>
        <w:t>performance, fully in line with expectations and without significant shortcomings. The evaluation concluded that the Fund has become one of the pillars supporting the national plan to combat deforestation in the Amazon biome (</w:t>
      </w:r>
      <w:r>
        <w:rPr>
          <w:rFonts w:eastAsia="Arial" w:cs="Arial"/>
          <w:lang w:val="en-GB"/>
        </w:rPr>
        <w:t>PPCDAm</w:t>
      </w:r>
      <w:r w:rsidRPr="7972ED4C">
        <w:rPr>
          <w:rFonts w:eastAsia="Arial" w:cs="Arial"/>
          <w:lang w:val="en-GB"/>
        </w:rPr>
        <w:t xml:space="preserve">), that its projects portfolio implements the elements of a REDD+ strategy effectively and that it has the potential to </w:t>
      </w:r>
      <w:r>
        <w:rPr>
          <w:rFonts w:eastAsia="Arial" w:cs="Arial"/>
          <w:lang w:val="en-GB"/>
        </w:rPr>
        <w:t xml:space="preserve">support interventions that built on </w:t>
      </w:r>
      <w:r w:rsidRPr="7972ED4C">
        <w:rPr>
          <w:rFonts w:eastAsia="Arial" w:cs="Arial"/>
          <w:lang w:val="en-GB"/>
        </w:rPr>
        <w:t xml:space="preserve">Brazil’s accomplishments in fighting deforestation and </w:t>
      </w:r>
      <w:r>
        <w:rPr>
          <w:rFonts w:eastAsia="Arial" w:cs="Arial"/>
          <w:lang w:val="en-GB"/>
        </w:rPr>
        <w:t xml:space="preserve">to </w:t>
      </w:r>
      <w:r w:rsidRPr="7972ED4C">
        <w:rPr>
          <w:rFonts w:eastAsia="Arial" w:cs="Arial"/>
          <w:lang w:val="en-GB"/>
        </w:rPr>
        <w:t>complement the</w:t>
      </w:r>
      <w:r>
        <w:rPr>
          <w:rFonts w:eastAsia="Arial" w:cs="Arial"/>
          <w:lang w:val="en-GB"/>
        </w:rPr>
        <w:t xml:space="preserve">se </w:t>
      </w:r>
      <w:r w:rsidRPr="7972ED4C">
        <w:rPr>
          <w:rFonts w:eastAsia="Arial" w:cs="Arial"/>
          <w:lang w:val="en-GB"/>
        </w:rPr>
        <w:t>with forest protection and sustainable production measures.</w:t>
      </w:r>
    </w:p>
    <w:p w14:paraId="6BD60B56" w14:textId="2F274EF8" w:rsidR="00B5486D" w:rsidRDefault="00B5486D" w:rsidP="0050438C">
      <w:pPr>
        <w:spacing w:line="240" w:lineRule="auto"/>
        <w:jc w:val="both"/>
        <w:rPr>
          <w:rFonts w:eastAsia="Arial" w:cs="Arial"/>
          <w:u w:val="single"/>
          <w:lang w:val="en-GB"/>
        </w:rPr>
      </w:pPr>
      <w:r w:rsidRPr="7972ED4C">
        <w:rPr>
          <w:rFonts w:eastAsia="Arial" w:cs="Arial"/>
          <w:lang w:val="en-GB"/>
        </w:rPr>
        <w:t xml:space="preserve">A more recent </w:t>
      </w:r>
      <w:hyperlink r:id="rId14" w:history="1">
        <w:r w:rsidRPr="00B40749">
          <w:rPr>
            <w:rStyle w:val="Hyperlink"/>
            <w:rFonts w:eastAsia="Arial" w:cs="Arial"/>
            <w:lang w:val="en-GB"/>
          </w:rPr>
          <w:t>mid-term evaluation</w:t>
        </w:r>
      </w:hyperlink>
      <w:r w:rsidRPr="7972ED4C">
        <w:rPr>
          <w:rFonts w:eastAsia="Arial" w:cs="Arial"/>
          <w:lang w:val="en-GB"/>
        </w:rPr>
        <w:t xml:space="preserve"> in 2019 </w:t>
      </w:r>
      <w:r>
        <w:rPr>
          <w:rFonts w:eastAsia="Arial" w:cs="Arial"/>
          <w:lang w:val="en-GB"/>
        </w:rPr>
        <w:t xml:space="preserve">by </w:t>
      </w:r>
      <w:r w:rsidRPr="7972ED4C">
        <w:rPr>
          <w:rFonts w:eastAsia="Arial" w:cs="Arial"/>
          <w:lang w:val="en-GB"/>
        </w:rPr>
        <w:t>the Economic Commission for Latin America and the Caribbean (ECLAC)</w:t>
      </w:r>
      <w:r w:rsidRPr="7972ED4C">
        <w:rPr>
          <w:rFonts w:eastAsia="Arial" w:cs="Arial"/>
          <w:b/>
          <w:lang w:val="en-GB"/>
        </w:rPr>
        <w:t xml:space="preserve"> </w:t>
      </w:r>
      <w:r>
        <w:rPr>
          <w:rFonts w:eastAsia="Arial" w:cs="Arial"/>
          <w:lang w:val="en-GB"/>
        </w:rPr>
        <w:t xml:space="preserve">covering </w:t>
      </w:r>
      <w:r w:rsidRPr="7972ED4C">
        <w:rPr>
          <w:rFonts w:eastAsia="Arial" w:cs="Arial"/>
          <w:lang w:val="en-GB"/>
        </w:rPr>
        <w:t>2008</w:t>
      </w:r>
      <w:r>
        <w:rPr>
          <w:rFonts w:eastAsia="Arial" w:cs="Arial"/>
          <w:lang w:val="en-GB"/>
        </w:rPr>
        <w:t>-</w:t>
      </w:r>
      <w:r w:rsidRPr="7972ED4C">
        <w:rPr>
          <w:rFonts w:eastAsia="Arial" w:cs="Arial"/>
          <w:lang w:val="en-GB"/>
        </w:rPr>
        <w:t xml:space="preserve">18 documents the evolution of </w:t>
      </w:r>
      <w:r>
        <w:rPr>
          <w:rFonts w:eastAsia="Arial" w:cs="Arial"/>
          <w:lang w:val="en-GB"/>
        </w:rPr>
        <w:t>BNDES’s</w:t>
      </w:r>
      <w:r w:rsidRPr="7972ED4C">
        <w:rPr>
          <w:rFonts w:eastAsia="Arial" w:cs="Arial"/>
          <w:lang w:val="en-GB"/>
        </w:rPr>
        <w:t xml:space="preserve"> management and governance</w:t>
      </w:r>
      <w:r>
        <w:rPr>
          <w:rFonts w:eastAsia="Arial" w:cs="Arial"/>
          <w:lang w:val="en-GB"/>
        </w:rPr>
        <w:t xml:space="preserve"> of the AF. It </w:t>
      </w:r>
      <w:r w:rsidRPr="7972ED4C">
        <w:rPr>
          <w:rFonts w:eastAsia="Arial" w:cs="Arial"/>
          <w:lang w:val="en-GB"/>
        </w:rPr>
        <w:t>conclud</w:t>
      </w:r>
      <w:r>
        <w:rPr>
          <w:rFonts w:eastAsia="Arial" w:cs="Arial"/>
          <w:lang w:val="en-GB"/>
        </w:rPr>
        <w:t>es</w:t>
      </w:r>
      <w:r w:rsidRPr="7972ED4C">
        <w:rPr>
          <w:rFonts w:eastAsia="Arial" w:cs="Arial"/>
          <w:lang w:val="en-GB"/>
        </w:rPr>
        <w:t xml:space="preserve"> that </w:t>
      </w:r>
      <w:proofErr w:type="gramStart"/>
      <w:r w:rsidRPr="7972ED4C">
        <w:rPr>
          <w:rFonts w:eastAsia="Arial" w:cs="Arial"/>
          <w:lang w:val="en-GB"/>
        </w:rPr>
        <w:t>overall</w:t>
      </w:r>
      <w:proofErr w:type="gramEnd"/>
      <w:r w:rsidRPr="7972ED4C">
        <w:rPr>
          <w:rFonts w:eastAsia="Arial" w:cs="Arial"/>
          <w:lang w:val="en-GB"/>
        </w:rPr>
        <w:t xml:space="preserve"> </w:t>
      </w:r>
      <w:r>
        <w:rPr>
          <w:rFonts w:eastAsia="Arial" w:cs="Arial"/>
          <w:lang w:val="en-GB"/>
        </w:rPr>
        <w:t xml:space="preserve">the AF </w:t>
      </w:r>
      <w:r w:rsidRPr="7972ED4C">
        <w:rPr>
          <w:rFonts w:eastAsia="Arial" w:cs="Arial"/>
          <w:lang w:val="en-GB"/>
        </w:rPr>
        <w:t xml:space="preserve">has been an extremely positive initiative, </w:t>
      </w:r>
      <w:r>
        <w:rPr>
          <w:rFonts w:eastAsia="Arial" w:cs="Arial"/>
          <w:lang w:val="en-GB"/>
        </w:rPr>
        <w:t xml:space="preserve">due to </w:t>
      </w:r>
      <w:r w:rsidRPr="7972ED4C">
        <w:rPr>
          <w:rFonts w:eastAsia="Arial" w:cs="Arial"/>
          <w:lang w:val="en-GB"/>
        </w:rPr>
        <w:t>many factors, including its multistakeholder governance model, its transparency, innovative features and BNDES’s professional management of the Fund.</w:t>
      </w:r>
      <w:r>
        <w:rPr>
          <w:rFonts w:eastAsia="Arial" w:cs="Arial"/>
          <w:lang w:val="en-GB"/>
        </w:rPr>
        <w:t xml:space="preserve"> </w:t>
      </w:r>
      <w:r>
        <w:rPr>
          <w:rFonts w:eastAsia="Segoe UI" w:cs="Arial"/>
          <w:color w:val="000000" w:themeColor="text1"/>
          <w:lang w:val="en-GB"/>
        </w:rPr>
        <w:t xml:space="preserve">The AF was found to have </w:t>
      </w:r>
      <w:r>
        <w:rPr>
          <w:lang w:val="en-GB"/>
        </w:rPr>
        <w:t xml:space="preserve">good compliance with environmental and social safeguards in the implementation </w:t>
      </w:r>
      <w:r w:rsidR="00433B68">
        <w:rPr>
          <w:lang w:val="en-GB"/>
        </w:rPr>
        <w:t xml:space="preserve">of </w:t>
      </w:r>
      <w:r>
        <w:rPr>
          <w:lang w:val="en-GB"/>
        </w:rPr>
        <w:t xml:space="preserve">REDD+ activities (i.e. the UNFCCC </w:t>
      </w:r>
      <w:r w:rsidRPr="00AB6509">
        <w:rPr>
          <w:lang w:val="en-GB"/>
        </w:rPr>
        <w:t>Cancun Safeguards</w:t>
      </w:r>
      <w:r>
        <w:rPr>
          <w:lang w:val="en-GB"/>
        </w:rPr>
        <w:t>) and</w:t>
      </w:r>
      <w:r w:rsidR="00DF6834">
        <w:rPr>
          <w:lang w:val="en-GB"/>
        </w:rPr>
        <w:t xml:space="preserve"> to be making</w:t>
      </w:r>
      <w:r>
        <w:rPr>
          <w:lang w:val="en-GB"/>
        </w:rPr>
        <w:t xml:space="preserve"> efforts to address gender inequalities.</w:t>
      </w:r>
      <w:r w:rsidR="00943120">
        <w:rPr>
          <w:lang w:val="en-GB"/>
        </w:rPr>
        <w:t xml:space="preserve"> </w:t>
      </w:r>
      <w:r w:rsidR="00DE5560">
        <w:rPr>
          <w:rFonts w:cs="Arial"/>
          <w:lang w:val="en-GB"/>
        </w:rPr>
        <w:t>Encouragingly, the evaluation found that the AF was developed in close cooperation with indigenous and other traditional communities, leading to BNDES improving its operating procedures as a result. Conversations with representatives from civil society organisations suggest that the Fund benefits from strong stakeholder support</w:t>
      </w:r>
      <w:r w:rsidR="00DE5560" w:rsidRPr="457AC282">
        <w:rPr>
          <w:rFonts w:cs="Arial"/>
          <w:lang w:val="en-GB"/>
        </w:rPr>
        <w:t>.</w:t>
      </w:r>
      <w:r w:rsidR="00D62CD3">
        <w:rPr>
          <w:rFonts w:cs="Arial"/>
          <w:lang w:val="en-GB"/>
        </w:rPr>
        <w:t xml:space="preserve"> </w:t>
      </w:r>
      <w:r w:rsidR="00D62CD3" w:rsidRPr="7972ED4C">
        <w:rPr>
          <w:rFonts w:eastAsia="Arial" w:cs="Arial"/>
          <w:lang w:val="en-GB"/>
        </w:rPr>
        <w:t xml:space="preserve">The evaluation also found that deforestation in Brazil’s </w:t>
      </w:r>
      <w:r w:rsidR="00D62CD3">
        <w:rPr>
          <w:rFonts w:eastAsia="Arial" w:cs="Arial"/>
          <w:lang w:val="en-GB"/>
        </w:rPr>
        <w:t>L</w:t>
      </w:r>
      <w:r w:rsidR="00D62CD3" w:rsidRPr="7972ED4C">
        <w:rPr>
          <w:rFonts w:eastAsia="Arial" w:cs="Arial"/>
          <w:lang w:val="en-GB"/>
        </w:rPr>
        <w:t>egal Amazon would have been significantly higher without the Fund.</w:t>
      </w:r>
      <w:r w:rsidR="00D62CD3">
        <w:rPr>
          <w:rFonts w:eastAsia="Arial" w:cs="Arial"/>
          <w:lang w:val="en-GB"/>
        </w:rPr>
        <w:t xml:space="preserve"> </w:t>
      </w:r>
    </w:p>
    <w:p w14:paraId="0D7DC407" w14:textId="545D1B1C" w:rsidR="00B5486D" w:rsidRDefault="00B5486D" w:rsidP="00BB0039">
      <w:pPr>
        <w:spacing w:line="240" w:lineRule="auto"/>
        <w:jc w:val="both"/>
        <w:rPr>
          <w:rFonts w:eastAsia="Arial" w:cs="Arial"/>
          <w:lang w:val="en-GB"/>
        </w:rPr>
      </w:pPr>
      <w:r w:rsidRPr="7972ED4C">
        <w:rPr>
          <w:rFonts w:eastAsia="Arial" w:cs="Arial"/>
          <w:lang w:val="en-GB"/>
        </w:rPr>
        <w:t>The mid-term evaluation provides recommendations for increasing impact and sustainability by further strengthening governance, management, social inclusion, stakeholder engagement, particularly of the private sector, diversifying and increasing its fundraising, knowledge management and communication, and innovation.</w:t>
      </w:r>
      <w:r>
        <w:rPr>
          <w:rFonts w:eastAsia="Arial" w:cs="Arial"/>
          <w:lang w:val="en-GB"/>
        </w:rPr>
        <w:t xml:space="preserve"> </w:t>
      </w:r>
      <w:r w:rsidRPr="39521675">
        <w:rPr>
          <w:rFonts w:eastAsia="Arial" w:cs="Arial"/>
          <w:lang w:val="en-GB"/>
        </w:rPr>
        <w:t>BNDES ha</w:t>
      </w:r>
      <w:r>
        <w:rPr>
          <w:rFonts w:eastAsia="Arial" w:cs="Arial"/>
          <w:lang w:val="en-GB"/>
        </w:rPr>
        <w:t xml:space="preserve">d </w:t>
      </w:r>
      <w:r w:rsidRPr="39521675">
        <w:rPr>
          <w:rFonts w:eastAsia="Arial" w:cs="Arial"/>
          <w:lang w:val="en-GB"/>
        </w:rPr>
        <w:t>already set out how they w</w:t>
      </w:r>
      <w:r>
        <w:rPr>
          <w:rFonts w:eastAsia="Arial" w:cs="Arial"/>
          <w:lang w:val="en-GB"/>
        </w:rPr>
        <w:t>ould</w:t>
      </w:r>
      <w:r w:rsidRPr="39521675">
        <w:rPr>
          <w:rFonts w:eastAsia="Arial" w:cs="Arial"/>
          <w:lang w:val="en-GB"/>
        </w:rPr>
        <w:t xml:space="preserve"> respond to the recommendations</w:t>
      </w:r>
      <w:r>
        <w:rPr>
          <w:rFonts w:eastAsia="Arial" w:cs="Arial"/>
          <w:lang w:val="en-GB"/>
        </w:rPr>
        <w:t xml:space="preserve"> at the time</w:t>
      </w:r>
      <w:r w:rsidR="00166D09">
        <w:rPr>
          <w:rFonts w:eastAsia="Arial" w:cs="Arial"/>
          <w:lang w:val="en-GB"/>
        </w:rPr>
        <w:t>,</w:t>
      </w:r>
      <w:r w:rsidR="00AA760A">
        <w:rPr>
          <w:rFonts w:eastAsia="Arial" w:cs="Arial"/>
          <w:lang w:val="en-GB"/>
        </w:rPr>
        <w:t xml:space="preserve"> but </w:t>
      </w:r>
      <w:r w:rsidR="00166D09">
        <w:rPr>
          <w:rFonts w:eastAsia="Arial" w:cs="Arial"/>
          <w:lang w:val="en-GB"/>
        </w:rPr>
        <w:t xml:space="preserve">further action </w:t>
      </w:r>
      <w:r w:rsidR="00AA760A">
        <w:rPr>
          <w:rFonts w:eastAsia="Arial" w:cs="Arial"/>
          <w:lang w:val="en-GB"/>
        </w:rPr>
        <w:t xml:space="preserve">was constrained by </w:t>
      </w:r>
      <w:r>
        <w:rPr>
          <w:rFonts w:eastAsia="Arial" w:cs="Arial"/>
          <w:lang w:val="en-GB"/>
        </w:rPr>
        <w:t>the</w:t>
      </w:r>
      <w:r w:rsidR="008979A1">
        <w:rPr>
          <w:rFonts w:eastAsia="Arial" w:cs="Arial"/>
          <w:lang w:val="en-GB"/>
        </w:rPr>
        <w:t xml:space="preserve"> AF</w:t>
      </w:r>
      <w:r w:rsidR="00AA760A">
        <w:rPr>
          <w:rFonts w:eastAsia="Arial" w:cs="Arial"/>
          <w:lang w:val="en-GB"/>
        </w:rPr>
        <w:t>’s governance committee being suspended from 2019 onwards and the Fund’s</w:t>
      </w:r>
      <w:r w:rsidR="008979A1">
        <w:rPr>
          <w:rFonts w:eastAsia="Arial" w:cs="Arial"/>
          <w:lang w:val="en-GB"/>
        </w:rPr>
        <w:t xml:space="preserve"> inability to</w:t>
      </w:r>
      <w:r w:rsidR="00F9686E">
        <w:rPr>
          <w:rFonts w:eastAsia="Arial" w:cs="Arial"/>
          <w:lang w:val="en-GB"/>
        </w:rPr>
        <w:t xml:space="preserve"> approve new projects</w:t>
      </w:r>
      <w:r w:rsidR="00AA760A">
        <w:rPr>
          <w:rFonts w:eastAsia="Arial" w:cs="Arial"/>
          <w:lang w:val="en-GB"/>
        </w:rPr>
        <w:t xml:space="preserve">. Since the </w:t>
      </w:r>
      <w:r w:rsidR="00AA760A">
        <w:rPr>
          <w:rFonts w:eastAsia="Arial" w:cs="Arial"/>
          <w:lang w:val="en-GB"/>
        </w:rPr>
        <w:lastRenderedPageBreak/>
        <w:t>reactivation of the Fund</w:t>
      </w:r>
      <w:r w:rsidR="002777EC">
        <w:rPr>
          <w:rFonts w:eastAsia="Arial" w:cs="Arial"/>
          <w:lang w:val="en-GB"/>
        </w:rPr>
        <w:t xml:space="preserve">, discussions have been underway with </w:t>
      </w:r>
      <w:r w:rsidR="0065079B">
        <w:rPr>
          <w:rFonts w:eastAsia="Arial" w:cs="Arial"/>
          <w:lang w:val="en-GB"/>
        </w:rPr>
        <w:t>existing donors on reforms</w:t>
      </w:r>
      <w:r w:rsidR="00166D09">
        <w:rPr>
          <w:rFonts w:eastAsia="Arial" w:cs="Arial"/>
          <w:lang w:val="en-GB"/>
        </w:rPr>
        <w:t xml:space="preserve"> to</w:t>
      </w:r>
      <w:r w:rsidR="00F05E12">
        <w:rPr>
          <w:rFonts w:eastAsia="Arial" w:cs="Arial"/>
          <w:lang w:val="en-GB"/>
        </w:rPr>
        <w:t xml:space="preserve"> AF processes to </w:t>
      </w:r>
      <w:r w:rsidR="00DE5560">
        <w:rPr>
          <w:rFonts w:eastAsia="Arial" w:cs="Arial"/>
          <w:lang w:val="en-GB"/>
        </w:rPr>
        <w:t xml:space="preserve">strengthen delivery and impact. </w:t>
      </w:r>
    </w:p>
    <w:p w14:paraId="273E72A5" w14:textId="7709E735" w:rsidR="00B5486D" w:rsidRPr="00704885" w:rsidRDefault="00B5486D" w:rsidP="00BB0039">
      <w:pPr>
        <w:pStyle w:val="Heading5"/>
        <w:spacing w:line="240" w:lineRule="auto"/>
      </w:pPr>
      <w:bookmarkStart w:id="33" w:name="_Toc130907188"/>
      <w:bookmarkStart w:id="34" w:name="_Toc130907413"/>
      <w:r w:rsidRPr="00704885">
        <w:t xml:space="preserve">Key recommendations arising from past evaluations </w:t>
      </w:r>
    </w:p>
    <w:p w14:paraId="59A3978A" w14:textId="6B87A81A" w:rsidR="00AD75ED" w:rsidRPr="00CF5717" w:rsidRDefault="00747B7B" w:rsidP="090E8734">
      <w:pPr>
        <w:keepNext/>
        <w:spacing w:after="120" w:line="240" w:lineRule="auto"/>
        <w:rPr>
          <w:rFonts w:eastAsia="Calibri" w:cs="Arial"/>
          <w:color w:val="000000" w:themeColor="text1"/>
          <w:lang w:val="en-GB"/>
        </w:rPr>
      </w:pPr>
      <w:r>
        <w:rPr>
          <w:rFonts w:eastAsia="Arial" w:cs="Arial"/>
          <w:color w:val="000000" w:themeColor="text1"/>
          <w:lang w:val="en-GB"/>
        </w:rPr>
        <w:t xml:space="preserve">Some of the key recommendations of the KfW and </w:t>
      </w:r>
      <w:r w:rsidR="00F03D85">
        <w:rPr>
          <w:rFonts w:eastAsia="Arial" w:cs="Arial"/>
          <w:color w:val="000000" w:themeColor="text1"/>
          <w:lang w:val="en-GB"/>
        </w:rPr>
        <w:t xml:space="preserve">ECLAC </w:t>
      </w:r>
      <w:r>
        <w:rPr>
          <w:rFonts w:eastAsia="Arial" w:cs="Arial"/>
          <w:color w:val="000000" w:themeColor="text1"/>
          <w:lang w:val="en-GB"/>
        </w:rPr>
        <w:t xml:space="preserve">mid-term evaluations are given below. </w:t>
      </w:r>
    </w:p>
    <w:p w14:paraId="2C216D8D" w14:textId="283EB33D" w:rsidR="00B5486D" w:rsidRPr="00CF5717" w:rsidRDefault="00AD75ED" w:rsidP="008F3E0A">
      <w:pPr>
        <w:pStyle w:val="ListParagraph"/>
        <w:keepNext/>
        <w:numPr>
          <w:ilvl w:val="0"/>
          <w:numId w:val="12"/>
        </w:numPr>
        <w:spacing w:after="120" w:line="240" w:lineRule="auto"/>
        <w:ind w:left="426"/>
        <w:jc w:val="both"/>
        <w:rPr>
          <w:rFonts w:eastAsia="Calibri" w:cs="Arial"/>
          <w:lang w:val="en-GB"/>
        </w:rPr>
      </w:pPr>
      <w:r w:rsidRPr="00EA6EFF">
        <w:rPr>
          <w:rFonts w:eastAsia="Arial" w:cs="Arial"/>
          <w:b/>
          <w:color w:val="000000" w:themeColor="text1"/>
          <w:lang w:val="en-GB"/>
        </w:rPr>
        <w:t xml:space="preserve">The </w:t>
      </w:r>
      <w:r w:rsidR="00B5486D" w:rsidRPr="00EA6EFF">
        <w:rPr>
          <w:rFonts w:eastAsia="Arial" w:cs="Arial"/>
          <w:b/>
          <w:color w:val="000000" w:themeColor="text1"/>
          <w:lang w:val="en-GB"/>
        </w:rPr>
        <w:t xml:space="preserve">AF needs to become quicker at analysing project proposals and disbursing funding. </w:t>
      </w:r>
      <w:r w:rsidR="00B5486D" w:rsidRPr="00EA6EFF">
        <w:rPr>
          <w:rFonts w:eastAsia="Arial" w:cs="Arial"/>
          <w:lang w:val="en-GB"/>
        </w:rPr>
        <w:t>Both evaluations suggest that BNDES’s rigorous project selection processes slowed down approvals and disbursement initially</w:t>
      </w:r>
      <w:r w:rsidR="00AA0825">
        <w:rPr>
          <w:rFonts w:eastAsia="Arial" w:cs="Arial"/>
          <w:lang w:val="en-GB"/>
        </w:rPr>
        <w:t>,</w:t>
      </w:r>
      <w:r w:rsidR="00B5486D" w:rsidRPr="00EA6EFF">
        <w:rPr>
          <w:rFonts w:eastAsia="Arial" w:cs="Arial"/>
          <w:lang w:val="en-GB"/>
        </w:rPr>
        <w:t xml:space="preserve"> but that this also led to greater dialogue and mutual understanding between stakeholders and developed the capacity of civil society project proponents. </w:t>
      </w:r>
      <w:r w:rsidR="00B5486D" w:rsidRPr="00EA6EFF">
        <w:rPr>
          <w:rFonts w:eastAsia="Arial" w:cs="Arial"/>
          <w:color w:val="000000" w:themeColor="text1"/>
          <w:lang w:val="en-GB"/>
        </w:rPr>
        <w:t>This will be a key challenge for the AF as it scales up its operations and is something we are exploring through the D</w:t>
      </w:r>
      <w:r w:rsidR="00B03746">
        <w:rPr>
          <w:rFonts w:eastAsia="Arial" w:cs="Arial"/>
          <w:color w:val="000000" w:themeColor="text1"/>
          <w:lang w:val="en-GB"/>
        </w:rPr>
        <w:t xml:space="preserve">elivery </w:t>
      </w:r>
      <w:r w:rsidR="00B5486D" w:rsidRPr="00EA6EFF">
        <w:rPr>
          <w:rFonts w:eastAsia="Arial" w:cs="Arial"/>
          <w:color w:val="000000" w:themeColor="text1"/>
          <w:lang w:val="en-GB"/>
        </w:rPr>
        <w:t>P</w:t>
      </w:r>
      <w:r w:rsidR="00B03746">
        <w:rPr>
          <w:rFonts w:eastAsia="Arial" w:cs="Arial"/>
          <w:color w:val="000000" w:themeColor="text1"/>
          <w:lang w:val="en-GB"/>
        </w:rPr>
        <w:t xml:space="preserve">artner </w:t>
      </w:r>
      <w:r w:rsidR="00B5486D" w:rsidRPr="00EA6EFF">
        <w:rPr>
          <w:rFonts w:eastAsia="Arial" w:cs="Arial"/>
          <w:color w:val="000000" w:themeColor="text1"/>
          <w:lang w:val="en-GB"/>
        </w:rPr>
        <w:t>R</w:t>
      </w:r>
      <w:r w:rsidR="00B03746">
        <w:rPr>
          <w:rFonts w:eastAsia="Arial" w:cs="Arial"/>
          <w:color w:val="000000" w:themeColor="text1"/>
          <w:lang w:val="en-GB"/>
        </w:rPr>
        <w:t>eview (DPR)</w:t>
      </w:r>
      <w:r w:rsidR="00B5486D" w:rsidRPr="00EA6EFF">
        <w:rPr>
          <w:rFonts w:eastAsia="Arial" w:cs="Arial"/>
          <w:color w:val="000000" w:themeColor="text1"/>
          <w:lang w:val="en-GB"/>
        </w:rPr>
        <w:t xml:space="preserve"> and discussions with the AF and other donors</w:t>
      </w:r>
      <w:r w:rsidR="00B03746">
        <w:rPr>
          <w:rFonts w:eastAsia="Arial" w:cs="Arial"/>
          <w:color w:val="000000" w:themeColor="text1"/>
          <w:lang w:val="en-GB"/>
        </w:rPr>
        <w:t xml:space="preserve"> (see below)</w:t>
      </w:r>
      <w:r w:rsidR="00B5486D" w:rsidRPr="00EA6EFF">
        <w:rPr>
          <w:rFonts w:eastAsia="Arial" w:cs="Arial"/>
          <w:color w:val="000000" w:themeColor="text1"/>
          <w:lang w:val="en-GB"/>
        </w:rPr>
        <w:t xml:space="preserve">. We have already seen progress in terms of hiring additional staff to scale up operations and understand from other donors that the AF is implementing further changes to streamline its project identification and approval processes to accelerate implementation. </w:t>
      </w:r>
    </w:p>
    <w:p w14:paraId="3FDB7D13" w14:textId="2625C126" w:rsidR="00B5486D" w:rsidRDefault="00B5486D" w:rsidP="008F3E0A">
      <w:pPr>
        <w:pStyle w:val="ListParagraph"/>
        <w:keepNext/>
        <w:numPr>
          <w:ilvl w:val="0"/>
          <w:numId w:val="12"/>
        </w:numPr>
        <w:spacing w:after="120" w:line="240" w:lineRule="auto"/>
        <w:ind w:left="426"/>
        <w:jc w:val="both"/>
        <w:rPr>
          <w:rFonts w:eastAsia="Calibri" w:cs="Arial"/>
          <w:lang w:val="en-GB"/>
        </w:rPr>
      </w:pPr>
      <w:r w:rsidRPr="00DF7C77">
        <w:rPr>
          <w:rFonts w:eastAsia="Arial" w:cs="Arial"/>
          <w:b/>
          <w:color w:val="000000" w:themeColor="text1"/>
          <w:lang w:val="en-GB"/>
        </w:rPr>
        <w:t>AF needs to diversify its donors beyond Germany, Norway and Petrob</w:t>
      </w:r>
      <w:r>
        <w:rPr>
          <w:rFonts w:eastAsia="Arial" w:cs="Arial"/>
          <w:b/>
          <w:color w:val="000000" w:themeColor="text1"/>
          <w:lang w:val="en-GB"/>
        </w:rPr>
        <w:t>r</w:t>
      </w:r>
      <w:r w:rsidRPr="00DF7C77">
        <w:rPr>
          <w:rFonts w:eastAsia="Arial" w:cs="Arial"/>
          <w:b/>
          <w:color w:val="000000" w:themeColor="text1"/>
          <w:lang w:val="en-GB"/>
        </w:rPr>
        <w:t xml:space="preserve">as. </w:t>
      </w:r>
      <w:r w:rsidRPr="00DF7C77">
        <w:rPr>
          <w:rFonts w:eastAsia="Arial" w:cs="Arial"/>
          <w:color w:val="000000" w:themeColor="text1"/>
          <w:lang w:val="en-GB"/>
        </w:rPr>
        <w:t xml:space="preserve">By contributing </w:t>
      </w:r>
      <w:r w:rsidR="00515DF6">
        <w:rPr>
          <w:rFonts w:eastAsia="Arial" w:cs="Arial"/>
          <w:color w:val="000000" w:themeColor="text1"/>
          <w:lang w:val="en-GB"/>
        </w:rPr>
        <w:t xml:space="preserve">to the AF, </w:t>
      </w:r>
      <w:r w:rsidRPr="00DF7C77">
        <w:rPr>
          <w:rFonts w:eastAsia="Arial" w:cs="Arial"/>
          <w:color w:val="000000" w:themeColor="text1"/>
          <w:lang w:val="en-GB"/>
        </w:rPr>
        <w:t xml:space="preserve">the UK </w:t>
      </w:r>
      <w:r w:rsidR="00515DF6">
        <w:rPr>
          <w:rFonts w:eastAsia="Arial" w:cs="Arial"/>
          <w:color w:val="000000" w:themeColor="text1"/>
          <w:lang w:val="en-GB"/>
        </w:rPr>
        <w:t xml:space="preserve">will be helping to address this recommendation together with the </w:t>
      </w:r>
      <w:r>
        <w:rPr>
          <w:rFonts w:eastAsia="Arial" w:cs="Arial"/>
          <w:color w:val="000000" w:themeColor="text1"/>
          <w:lang w:val="en-GB"/>
        </w:rPr>
        <w:t>other potential new donors shown in Table 1</w:t>
      </w:r>
      <w:r w:rsidRPr="00DF7C77">
        <w:rPr>
          <w:rFonts w:eastAsia="Arial" w:cs="Arial"/>
          <w:color w:val="000000" w:themeColor="text1"/>
          <w:lang w:val="en-GB"/>
        </w:rPr>
        <w:t>.</w:t>
      </w:r>
      <w:r>
        <w:rPr>
          <w:rFonts w:eastAsia="Arial" w:cs="Arial"/>
          <w:color w:val="000000" w:themeColor="text1"/>
          <w:lang w:val="en-GB"/>
        </w:rPr>
        <w:t xml:space="preserve"> The mid-term evaluation </w:t>
      </w:r>
      <w:r w:rsidR="00515DF6">
        <w:rPr>
          <w:rFonts w:eastAsia="Arial" w:cs="Arial"/>
          <w:color w:val="000000" w:themeColor="text1"/>
          <w:lang w:val="en-GB"/>
        </w:rPr>
        <w:t xml:space="preserve">also </w:t>
      </w:r>
      <w:r>
        <w:rPr>
          <w:rFonts w:eastAsia="Arial" w:cs="Arial"/>
          <w:color w:val="000000" w:themeColor="text1"/>
          <w:lang w:val="en-GB"/>
        </w:rPr>
        <w:t xml:space="preserve">recommends further engagement with the private sector. As the AF does not allow offset claims, the incentives for private sector contributions may be limited, but other forms of engagement </w:t>
      </w:r>
      <w:r w:rsidR="004D5B4C">
        <w:rPr>
          <w:rFonts w:eastAsia="Arial" w:cs="Arial"/>
          <w:color w:val="000000" w:themeColor="text1"/>
          <w:lang w:val="en-GB"/>
        </w:rPr>
        <w:t>may be</w:t>
      </w:r>
      <w:r>
        <w:rPr>
          <w:rFonts w:eastAsia="Arial" w:cs="Arial"/>
          <w:color w:val="000000" w:themeColor="text1"/>
          <w:lang w:val="en-GB"/>
        </w:rPr>
        <w:t xml:space="preserve"> possible and of interest to both BNDES and the government</w:t>
      </w:r>
      <w:r w:rsidR="004D5B4C">
        <w:rPr>
          <w:rFonts w:eastAsia="Arial" w:cs="Arial"/>
          <w:color w:val="000000" w:themeColor="text1"/>
          <w:lang w:val="en-GB"/>
        </w:rPr>
        <w:t>, e.g.</w:t>
      </w:r>
      <w:r>
        <w:rPr>
          <w:rFonts w:eastAsia="Arial" w:cs="Arial"/>
          <w:color w:val="000000" w:themeColor="text1"/>
          <w:lang w:val="en-GB"/>
        </w:rPr>
        <w:t xml:space="preserve"> it may be possible to use Amazon Fund monies in the form of blended finance to </w:t>
      </w:r>
      <w:r w:rsidRPr="775AC88D">
        <w:rPr>
          <w:rFonts w:eastAsia="Arial" w:cs="Arial"/>
          <w:color w:val="000000" w:themeColor="text1"/>
          <w:lang w:val="en-GB"/>
        </w:rPr>
        <w:t>de-risk</w:t>
      </w:r>
      <w:r>
        <w:rPr>
          <w:rFonts w:eastAsia="Arial" w:cs="Arial"/>
          <w:color w:val="000000" w:themeColor="text1"/>
          <w:lang w:val="en-GB"/>
        </w:rPr>
        <w:t xml:space="preserve"> commercial investments. This will be explored further during </w:t>
      </w:r>
      <w:r w:rsidR="004D5B4C">
        <w:rPr>
          <w:rFonts w:eastAsia="Arial" w:cs="Arial"/>
          <w:color w:val="000000" w:themeColor="text1"/>
          <w:lang w:val="en-GB"/>
        </w:rPr>
        <w:t xml:space="preserve">the agreement </w:t>
      </w:r>
      <w:r>
        <w:rPr>
          <w:rFonts w:eastAsia="Arial" w:cs="Arial"/>
          <w:color w:val="000000" w:themeColor="text1"/>
          <w:lang w:val="en-GB"/>
        </w:rPr>
        <w:t>negotiations</w:t>
      </w:r>
      <w:r w:rsidR="005E31EA">
        <w:rPr>
          <w:rFonts w:eastAsia="Arial" w:cs="Arial"/>
          <w:color w:val="000000" w:themeColor="text1"/>
          <w:lang w:val="en-GB"/>
        </w:rPr>
        <w:t xml:space="preserve"> and potentially </w:t>
      </w:r>
      <w:r>
        <w:rPr>
          <w:rFonts w:eastAsia="Arial" w:cs="Arial"/>
          <w:color w:val="000000" w:themeColor="text1"/>
          <w:lang w:val="en-GB"/>
        </w:rPr>
        <w:t xml:space="preserve">through our proposed </w:t>
      </w:r>
      <w:r w:rsidRPr="27A7AC03">
        <w:rPr>
          <w:rFonts w:eastAsia="Arial" w:cs="Arial"/>
          <w:color w:val="000000" w:themeColor="text1"/>
          <w:lang w:val="en-GB"/>
        </w:rPr>
        <w:t>technical assistance (</w:t>
      </w:r>
      <w:r>
        <w:rPr>
          <w:rFonts w:eastAsia="Arial" w:cs="Arial"/>
          <w:color w:val="000000" w:themeColor="text1"/>
          <w:lang w:val="en-GB"/>
        </w:rPr>
        <w:t>TA</w:t>
      </w:r>
      <w:r w:rsidRPr="27A7AC03">
        <w:rPr>
          <w:rFonts w:eastAsia="Arial" w:cs="Arial"/>
          <w:color w:val="000000" w:themeColor="text1"/>
          <w:lang w:val="en-GB"/>
        </w:rPr>
        <w:t>) component</w:t>
      </w:r>
      <w:r>
        <w:rPr>
          <w:rFonts w:eastAsia="Arial" w:cs="Arial"/>
          <w:color w:val="000000" w:themeColor="text1"/>
          <w:lang w:val="en-GB"/>
        </w:rPr>
        <w:t xml:space="preserve"> (see Section 4 &amp; Annex R). </w:t>
      </w:r>
    </w:p>
    <w:p w14:paraId="0610AB2B" w14:textId="7C40B60D" w:rsidR="00B5486D" w:rsidRPr="00CF5717" w:rsidRDefault="00B5486D" w:rsidP="008F3E0A">
      <w:pPr>
        <w:pStyle w:val="ListParagraph"/>
        <w:keepNext/>
        <w:numPr>
          <w:ilvl w:val="0"/>
          <w:numId w:val="12"/>
        </w:numPr>
        <w:spacing w:after="120" w:line="240" w:lineRule="auto"/>
        <w:ind w:left="426"/>
        <w:jc w:val="both"/>
        <w:rPr>
          <w:rFonts w:eastAsia="Calibri" w:cs="Arial"/>
          <w:lang w:val="en-GB"/>
        </w:rPr>
      </w:pPr>
      <w:r>
        <w:rPr>
          <w:rFonts w:eastAsia="Arial" w:cs="Arial"/>
          <w:b/>
          <w:color w:val="000000" w:themeColor="text1"/>
          <w:lang w:val="en-GB"/>
        </w:rPr>
        <w:t>AF needs to e</w:t>
      </w:r>
      <w:r w:rsidRPr="00DF7C77">
        <w:rPr>
          <w:rFonts w:eastAsia="Arial" w:cs="Arial"/>
          <w:b/>
          <w:color w:val="000000" w:themeColor="text1"/>
          <w:lang w:val="en-GB"/>
        </w:rPr>
        <w:t xml:space="preserve">nhance the adoption of gender equality as a cross-cutting criterion for project </w:t>
      </w:r>
      <w:r w:rsidRPr="00DF7C77">
        <w:rPr>
          <w:b/>
          <w:lang w:val="en-GB"/>
        </w:rPr>
        <w:t>support by encouraging actions that promote women’s participation and support for equality.</w:t>
      </w:r>
      <w:r w:rsidRPr="466A298F">
        <w:rPr>
          <w:lang w:val="en-GB"/>
        </w:rPr>
        <w:t xml:space="preserve"> As this </w:t>
      </w:r>
      <w:r w:rsidR="009C38ED">
        <w:rPr>
          <w:lang w:val="en-GB"/>
        </w:rPr>
        <w:t xml:space="preserve">a critical </w:t>
      </w:r>
      <w:r w:rsidR="008E2F34">
        <w:rPr>
          <w:lang w:val="en-GB"/>
        </w:rPr>
        <w:t xml:space="preserve">outcome for the UK, </w:t>
      </w:r>
      <w:r w:rsidR="00E96994">
        <w:rPr>
          <w:lang w:val="en-GB"/>
        </w:rPr>
        <w:t xml:space="preserve">this will be discussed in </w:t>
      </w:r>
      <w:r w:rsidR="00CD4E15">
        <w:rPr>
          <w:lang w:val="en-GB"/>
        </w:rPr>
        <w:t xml:space="preserve">our </w:t>
      </w:r>
      <w:r w:rsidRPr="088744F4">
        <w:rPr>
          <w:lang w:val="en-GB"/>
        </w:rPr>
        <w:t xml:space="preserve">agreement </w:t>
      </w:r>
      <w:r w:rsidR="00CD4E15">
        <w:rPr>
          <w:lang w:val="en-GB"/>
        </w:rPr>
        <w:t xml:space="preserve">negotiations </w:t>
      </w:r>
      <w:r w:rsidRPr="088744F4">
        <w:rPr>
          <w:lang w:val="en-GB"/>
        </w:rPr>
        <w:t xml:space="preserve">with </w:t>
      </w:r>
      <w:r w:rsidRPr="12720D93">
        <w:rPr>
          <w:lang w:val="en-GB"/>
        </w:rPr>
        <w:t>BNDE</w:t>
      </w:r>
      <w:r w:rsidR="00E96994">
        <w:rPr>
          <w:lang w:val="en-GB"/>
        </w:rPr>
        <w:t xml:space="preserve">S. It will also be </w:t>
      </w:r>
      <w:r w:rsidR="00E96994" w:rsidRPr="466A298F">
        <w:rPr>
          <w:lang w:val="en-GB"/>
        </w:rPr>
        <w:t>monitor</w:t>
      </w:r>
      <w:r w:rsidR="00E96994">
        <w:rPr>
          <w:lang w:val="en-GB"/>
        </w:rPr>
        <w:t xml:space="preserve">ed through our MEL </w:t>
      </w:r>
      <w:proofErr w:type="gramStart"/>
      <w:r w:rsidR="00E96994">
        <w:rPr>
          <w:lang w:val="en-GB"/>
        </w:rPr>
        <w:t>plan</w:t>
      </w:r>
      <w:proofErr w:type="gramEnd"/>
      <w:r w:rsidR="00F177CC">
        <w:rPr>
          <w:lang w:val="en-GB"/>
        </w:rPr>
        <w:t xml:space="preserve"> and we will discuss ways of strengthening existing gender-related indicators monitored by the </w:t>
      </w:r>
      <w:proofErr w:type="gramStart"/>
      <w:r w:rsidR="00F177CC">
        <w:rPr>
          <w:lang w:val="en-GB"/>
        </w:rPr>
        <w:t>AF</w:t>
      </w:r>
      <w:r w:rsidR="00E96994">
        <w:rPr>
          <w:lang w:val="en-GB"/>
        </w:rPr>
        <w:t xml:space="preserve"> </w:t>
      </w:r>
      <w:r w:rsidRPr="12720D93">
        <w:rPr>
          <w:lang w:val="en-GB"/>
        </w:rPr>
        <w:t xml:space="preserve"> </w:t>
      </w:r>
      <w:r>
        <w:rPr>
          <w:lang w:val="en-GB"/>
        </w:rPr>
        <w:t>(</w:t>
      </w:r>
      <w:proofErr w:type="gramEnd"/>
      <w:r>
        <w:rPr>
          <w:lang w:val="en-GB"/>
        </w:rPr>
        <w:t>also see</w:t>
      </w:r>
      <w:r w:rsidRPr="12720D93">
        <w:rPr>
          <w:lang w:val="en-GB"/>
        </w:rPr>
        <w:t xml:space="preserve"> Section 4.</w:t>
      </w:r>
      <w:r w:rsidR="00CC7B55">
        <w:rPr>
          <w:lang w:val="en-GB"/>
        </w:rPr>
        <w:t>9</w:t>
      </w:r>
      <w:r w:rsidRPr="6073409A">
        <w:rPr>
          <w:lang w:val="en-GB"/>
        </w:rPr>
        <w:t>.2</w:t>
      </w:r>
      <w:r>
        <w:rPr>
          <w:lang w:val="en-GB"/>
        </w:rPr>
        <w:t>)</w:t>
      </w:r>
      <w:r w:rsidRPr="6073409A">
        <w:rPr>
          <w:lang w:val="en-GB"/>
        </w:rPr>
        <w:t xml:space="preserve">. </w:t>
      </w:r>
    </w:p>
    <w:p w14:paraId="2C60F179" w14:textId="7774BF34" w:rsidR="00D109FA" w:rsidRPr="00CF5717" w:rsidRDefault="00AD75ED" w:rsidP="008F3E0A">
      <w:pPr>
        <w:pStyle w:val="ListParagraph"/>
        <w:keepNext/>
        <w:numPr>
          <w:ilvl w:val="0"/>
          <w:numId w:val="12"/>
        </w:numPr>
        <w:spacing w:after="120" w:line="240" w:lineRule="auto"/>
        <w:ind w:left="426"/>
        <w:jc w:val="both"/>
        <w:rPr>
          <w:rFonts w:eastAsia="Calibri" w:cs="Arial"/>
          <w:lang w:val="en-GB"/>
        </w:rPr>
      </w:pPr>
      <w:r w:rsidRPr="00EA6EFF">
        <w:rPr>
          <w:rFonts w:eastAsia="Arial" w:cs="Arial"/>
          <w:color w:val="000000" w:themeColor="text1"/>
          <w:lang w:val="en-GB"/>
        </w:rPr>
        <w:t xml:space="preserve">Recommendations and lessons from thematic evaluations, including ones on gender and Indigenous Peoples are at Annex W. The findings and recommendations of these evaluations have informed the design of the AF programme, including the development of the MEL plan and the terms of reference for the Delivery Partner Review, and will also inform the terms of our agreement with BNDES (see Sections 4 &amp; 6/Commercial and Management cases and Annex P). We will also be working with other donors to encourage and support the AF to implement changes to existing pipeline development and proposal approval processes to accelerate delivery, potentially with the use of TA (See Annex R and Section 2.4)  </w:t>
      </w:r>
    </w:p>
    <w:p w14:paraId="57D8F52E" w14:textId="134624D5" w:rsidR="00AC1A73" w:rsidRPr="00CF5717" w:rsidRDefault="001348C3" w:rsidP="006C376A">
      <w:pPr>
        <w:pStyle w:val="Heading2"/>
      </w:pPr>
      <w:bookmarkStart w:id="35" w:name="_Toc145033836"/>
      <w:bookmarkEnd w:id="33"/>
      <w:bookmarkEnd w:id="34"/>
      <w:r>
        <w:t>2.2</w:t>
      </w:r>
      <w:r>
        <w:tab/>
        <w:t>Rationale for intervention</w:t>
      </w:r>
      <w:r w:rsidR="0074778F">
        <w:t>: t</w:t>
      </w:r>
      <w:r w:rsidR="00D2386A" w:rsidRPr="008B072F">
        <w:t>he c</w:t>
      </w:r>
      <w:r w:rsidR="00EE705F" w:rsidRPr="008B072F">
        <w:t xml:space="preserve">ase for </w:t>
      </w:r>
      <w:r w:rsidR="003D2DE3" w:rsidRPr="008B072F">
        <w:t>investing in the Amazon Fund</w:t>
      </w:r>
      <w:bookmarkEnd w:id="35"/>
    </w:p>
    <w:p w14:paraId="4B71DA90" w14:textId="22A31972" w:rsidR="0072767D" w:rsidRPr="00CF5717" w:rsidRDefault="002C00F2" w:rsidP="008F3E0A">
      <w:pPr>
        <w:pStyle w:val="Heading3"/>
        <w:rPr>
          <w:rStyle w:val="normaltextrun"/>
          <w:rFonts w:eastAsiaTheme="minorEastAsia"/>
          <w:color w:val="000000" w:themeColor="text1"/>
          <w:lang w:val="en-GB"/>
        </w:rPr>
      </w:pPr>
      <w:bookmarkStart w:id="36" w:name="_Toc145033837"/>
      <w:r w:rsidRPr="00E00261">
        <w:t xml:space="preserve">2.2.1 </w:t>
      </w:r>
      <w:r w:rsidR="007F6BCF">
        <w:tab/>
      </w:r>
      <w:r w:rsidR="411BDA85">
        <w:t>Justification</w:t>
      </w:r>
      <w:bookmarkEnd w:id="36"/>
    </w:p>
    <w:p w14:paraId="3596C7C9" w14:textId="29497231" w:rsidR="0072767D" w:rsidRPr="00CF5717" w:rsidRDefault="5B32068F" w:rsidP="090E8734">
      <w:pPr>
        <w:keepNext/>
        <w:spacing w:after="120" w:line="240" w:lineRule="auto"/>
        <w:rPr>
          <w:rStyle w:val="normaltextrun"/>
          <w:rFonts w:eastAsiaTheme="minorEastAsia" w:cs="Arial"/>
          <w:color w:val="000000" w:themeColor="text1"/>
          <w:lang w:val="en-GB"/>
        </w:rPr>
      </w:pPr>
      <w:r w:rsidRPr="009216BA">
        <w:rPr>
          <w:rFonts w:cs="Arial"/>
          <w:lang w:val="en-GB"/>
        </w:rPr>
        <w:t>Brazil</w:t>
      </w:r>
      <w:r w:rsidR="0072767D" w:rsidRPr="009216BA">
        <w:rPr>
          <w:rFonts w:cs="Arial"/>
          <w:lang w:val="en-GB"/>
        </w:rPr>
        <w:t xml:space="preserve"> is a crucial player in the fight to </w:t>
      </w:r>
      <w:r w:rsidR="0072767D">
        <w:rPr>
          <w:rFonts w:cs="Arial"/>
          <w:lang w:val="en-GB"/>
        </w:rPr>
        <w:t xml:space="preserve">address </w:t>
      </w:r>
      <w:r w:rsidR="0072767D" w:rsidRPr="009216BA">
        <w:rPr>
          <w:rFonts w:cs="Arial"/>
          <w:lang w:val="en-GB"/>
        </w:rPr>
        <w:t xml:space="preserve">climate </w:t>
      </w:r>
      <w:r w:rsidR="0072767D">
        <w:rPr>
          <w:rFonts w:cs="Arial"/>
          <w:lang w:val="en-GB"/>
        </w:rPr>
        <w:t xml:space="preserve">change </w:t>
      </w:r>
      <w:r w:rsidR="0072767D" w:rsidRPr="009216BA">
        <w:rPr>
          <w:rFonts w:cs="Arial"/>
          <w:lang w:val="en-GB"/>
        </w:rPr>
        <w:t>given its position within the Amazon Biome</w:t>
      </w:r>
      <w:r w:rsidR="0072767D">
        <w:rPr>
          <w:rFonts w:cs="Arial"/>
          <w:lang w:val="en-GB"/>
        </w:rPr>
        <w:t xml:space="preserve"> (see OBC/Section 2.6.3), and globally too important to be allowed to fail</w:t>
      </w:r>
      <w:r w:rsidR="0072767D" w:rsidRPr="009216BA">
        <w:rPr>
          <w:rFonts w:cs="Arial"/>
          <w:lang w:val="en-GB"/>
        </w:rPr>
        <w:t>.</w:t>
      </w:r>
      <w:r w:rsidR="0072767D">
        <w:rPr>
          <w:rStyle w:val="FootnoteReference"/>
          <w:rFonts w:cs="Arial"/>
          <w:lang w:val="en-GB"/>
        </w:rPr>
        <w:footnoteReference w:id="28"/>
      </w:r>
      <w:r w:rsidR="0072767D" w:rsidRPr="009216BA">
        <w:rPr>
          <w:rFonts w:cs="Arial"/>
          <w:lang w:val="en-GB"/>
        </w:rPr>
        <w:t xml:space="preserve"> The election of </w:t>
      </w:r>
      <w:r w:rsidR="0072767D">
        <w:rPr>
          <w:rFonts w:cs="Arial"/>
          <w:lang w:val="en-GB"/>
        </w:rPr>
        <w:t xml:space="preserve">President Lula </w:t>
      </w:r>
      <w:r w:rsidR="0072767D" w:rsidRPr="009216BA">
        <w:rPr>
          <w:rFonts w:cs="Arial"/>
          <w:lang w:val="en-GB"/>
        </w:rPr>
        <w:t xml:space="preserve">has been hailed as </w:t>
      </w:r>
      <w:r w:rsidR="0072767D">
        <w:rPr>
          <w:rFonts w:cs="Arial"/>
          <w:lang w:val="en-GB"/>
        </w:rPr>
        <w:t xml:space="preserve">a </w:t>
      </w:r>
      <w:r w:rsidR="0072767D" w:rsidRPr="009216BA">
        <w:rPr>
          <w:rFonts w:cs="Arial"/>
          <w:lang w:val="en-GB"/>
        </w:rPr>
        <w:t>turning point in the survival of the Amazon</w:t>
      </w:r>
      <w:r w:rsidR="0072767D" w:rsidRPr="009216BA">
        <w:rPr>
          <w:rStyle w:val="FootnoteReference"/>
          <w:rFonts w:cs="Arial"/>
          <w:lang w:val="en-GB"/>
        </w:rPr>
        <w:footnoteReference w:id="29"/>
      </w:r>
      <w:r w:rsidR="0072767D" w:rsidRPr="009216BA">
        <w:rPr>
          <w:rFonts w:cs="Arial"/>
          <w:lang w:val="en-GB"/>
        </w:rPr>
        <w:t xml:space="preserve">, and a </w:t>
      </w:r>
      <w:r w:rsidR="0072767D">
        <w:rPr>
          <w:rFonts w:cs="Arial"/>
          <w:lang w:val="en-GB"/>
        </w:rPr>
        <w:t>major</w:t>
      </w:r>
      <w:r w:rsidR="0072767D" w:rsidRPr="009216BA">
        <w:rPr>
          <w:rFonts w:cs="Arial"/>
          <w:lang w:val="en-GB"/>
        </w:rPr>
        <w:t xml:space="preserve"> </w:t>
      </w:r>
      <w:r w:rsidR="0072767D" w:rsidRPr="009216BA">
        <w:rPr>
          <w:rFonts w:cs="Arial"/>
          <w:lang w:val="en-GB"/>
        </w:rPr>
        <w:lastRenderedPageBreak/>
        <w:t>opportunity to</w:t>
      </w:r>
      <w:r w:rsidR="0072767D">
        <w:rPr>
          <w:rFonts w:cs="Arial"/>
          <w:lang w:val="en-GB"/>
        </w:rPr>
        <w:t xml:space="preserve"> </w:t>
      </w:r>
      <w:r w:rsidR="0072767D" w:rsidRPr="000901F2">
        <w:rPr>
          <w:rFonts w:cs="Arial"/>
          <w:lang w:val="en-GB"/>
        </w:rPr>
        <w:t>invest in the Brazilian Amazon</w:t>
      </w:r>
      <w:r w:rsidR="0072767D" w:rsidRPr="2EAC51C6">
        <w:rPr>
          <w:rFonts w:cs="Arial"/>
          <w:lang w:val="en-GB"/>
        </w:rPr>
        <w:t xml:space="preserve"> </w:t>
      </w:r>
      <w:r w:rsidR="0072767D">
        <w:rPr>
          <w:rFonts w:cs="Arial"/>
          <w:lang w:val="en-GB"/>
        </w:rPr>
        <w:t xml:space="preserve">to prevent </w:t>
      </w:r>
      <w:r w:rsidR="0072767D" w:rsidRPr="2EAC51C6">
        <w:rPr>
          <w:rFonts w:cs="Arial"/>
          <w:lang w:val="en-GB"/>
        </w:rPr>
        <w:t>it</w:t>
      </w:r>
      <w:r w:rsidR="0072767D">
        <w:rPr>
          <w:rFonts w:cs="Arial"/>
          <w:lang w:val="en-GB"/>
        </w:rPr>
        <w:t xml:space="preserve"> reaching a</w:t>
      </w:r>
      <w:r w:rsidR="0072767D" w:rsidRPr="2EAC51C6">
        <w:rPr>
          <w:rFonts w:cs="Arial"/>
          <w:lang w:val="en-GB"/>
        </w:rPr>
        <w:t xml:space="preserve"> tipping point</w:t>
      </w:r>
      <w:r w:rsidR="0072767D" w:rsidRPr="000901F2">
        <w:rPr>
          <w:rStyle w:val="FootnoteReference"/>
          <w:rFonts w:cs="Arial"/>
          <w:lang w:val="en-GB"/>
        </w:rPr>
        <w:footnoteReference w:id="30"/>
      </w:r>
      <w:r w:rsidR="0072767D" w:rsidRPr="000901F2">
        <w:rPr>
          <w:rFonts w:cs="Arial"/>
          <w:lang w:val="en-GB"/>
        </w:rPr>
        <w:t xml:space="preserve">. </w:t>
      </w:r>
      <w:r w:rsidR="0072767D" w:rsidRPr="009216BA">
        <w:rPr>
          <w:rFonts w:cs="Arial"/>
          <w:lang w:val="en-GB"/>
        </w:rPr>
        <w:t>Given the significance of AFOLU in Brazil’s NDC and of its forests on global environmental services, biodiversity, and carbon sequestration, working with Brazil is a UK priority. It has a particular</w:t>
      </w:r>
      <w:r w:rsidR="0072767D">
        <w:rPr>
          <w:rFonts w:cs="Arial"/>
          <w:lang w:val="en-GB"/>
        </w:rPr>
        <w:t>ly</w:t>
      </w:r>
      <w:r w:rsidR="0072767D" w:rsidRPr="009216BA">
        <w:rPr>
          <w:rFonts w:cs="Arial"/>
          <w:lang w:val="en-GB"/>
        </w:rPr>
        <w:t xml:space="preserve"> important role if we are to successfully raise global ambition and has the power to influence other nations critical to forest protection, as well as those around it in Latin America. </w:t>
      </w:r>
    </w:p>
    <w:p w14:paraId="71BA5A19" w14:textId="0451944C" w:rsidR="004177F2" w:rsidRDefault="00B67BA2" w:rsidP="090E8734">
      <w:pPr>
        <w:keepNext/>
        <w:spacing w:after="120" w:line="240" w:lineRule="auto"/>
        <w:rPr>
          <w:rStyle w:val="normaltextrun"/>
          <w:rFonts w:eastAsiaTheme="minorEastAsia" w:cs="Arial"/>
          <w:color w:val="000000" w:themeColor="text1"/>
          <w:lang w:val="en-GB"/>
        </w:rPr>
      </w:pPr>
      <w:r>
        <w:rPr>
          <w:rStyle w:val="normaltextrun"/>
          <w:rFonts w:eastAsiaTheme="minorEastAsia" w:cs="Arial"/>
          <w:color w:val="000000" w:themeColor="text1"/>
          <w:lang w:val="en-GB"/>
        </w:rPr>
        <w:t xml:space="preserve">Despite the </w:t>
      </w:r>
      <w:r w:rsidR="00BE3F12">
        <w:rPr>
          <w:rStyle w:val="normaltextrun"/>
          <w:rFonts w:eastAsiaTheme="minorEastAsia" w:cs="Arial"/>
          <w:color w:val="000000" w:themeColor="text1"/>
          <w:lang w:val="en-GB"/>
        </w:rPr>
        <w:t xml:space="preserve">Brazilian </w:t>
      </w:r>
      <w:r>
        <w:rPr>
          <w:rStyle w:val="normaltextrun"/>
          <w:rFonts w:eastAsiaTheme="minorEastAsia" w:cs="Arial"/>
          <w:color w:val="000000" w:themeColor="text1"/>
          <w:lang w:val="en-GB"/>
        </w:rPr>
        <w:t>government’s commitment to halting deforestation, protecting indigenous peoples</w:t>
      </w:r>
      <w:r w:rsidR="00B13EBB">
        <w:rPr>
          <w:rStyle w:val="normaltextrun"/>
          <w:rFonts w:eastAsiaTheme="minorEastAsia" w:cs="Arial"/>
          <w:color w:val="000000" w:themeColor="text1"/>
          <w:lang w:val="en-GB"/>
        </w:rPr>
        <w:t>’</w:t>
      </w:r>
      <w:r>
        <w:rPr>
          <w:rStyle w:val="normaltextrun"/>
          <w:rFonts w:eastAsiaTheme="minorEastAsia" w:cs="Arial"/>
          <w:color w:val="000000" w:themeColor="text1"/>
          <w:lang w:val="en-GB"/>
        </w:rPr>
        <w:t xml:space="preserve"> rights and promoting green and inclusive development, there remains significant resistance to this agenda among large sections of the population who stand to gain in the short-term from forest conversion. Changing the underlying economic structure to keep forests standing in the Brazilian Amazon will require a range of interventions as reflected in the AF’s theory of change and design (</w:t>
      </w:r>
      <w:r w:rsidR="00F95603">
        <w:rPr>
          <w:rStyle w:val="normaltextrun"/>
          <w:rFonts w:eastAsiaTheme="minorEastAsia" w:cs="Arial"/>
          <w:color w:val="000000" w:themeColor="text1"/>
          <w:lang w:val="en-GB"/>
        </w:rPr>
        <w:t>Section 2.3.2 and Annex A</w:t>
      </w:r>
      <w:r>
        <w:rPr>
          <w:rStyle w:val="normaltextrun"/>
          <w:rFonts w:eastAsiaTheme="minorEastAsia" w:cs="Arial"/>
          <w:color w:val="000000" w:themeColor="text1"/>
          <w:lang w:val="en-GB"/>
        </w:rPr>
        <w:t>) as well as sufficient finance.</w:t>
      </w:r>
    </w:p>
    <w:p w14:paraId="73102644" w14:textId="77777777" w:rsidR="004177F2" w:rsidRDefault="004177F2" w:rsidP="004177F2">
      <w:pPr>
        <w:spacing w:after="0" w:line="240" w:lineRule="auto"/>
        <w:jc w:val="both"/>
        <w:rPr>
          <w:rStyle w:val="normaltextrun"/>
          <w:rFonts w:eastAsiaTheme="minorEastAsia" w:cs="Arial"/>
          <w:color w:val="000000" w:themeColor="text1"/>
          <w:lang w:val="en-GB"/>
        </w:rPr>
      </w:pPr>
    </w:p>
    <w:p w14:paraId="73095DCC" w14:textId="151F7675" w:rsidR="00B67BA2" w:rsidRPr="004177F2" w:rsidRDefault="00B67BA2" w:rsidP="004177F2">
      <w:pPr>
        <w:spacing w:after="0" w:line="240" w:lineRule="auto"/>
        <w:jc w:val="both"/>
        <w:rPr>
          <w:rFonts w:eastAsiaTheme="minorEastAsia" w:cs="Arial"/>
          <w:color w:val="000000" w:themeColor="text1"/>
          <w:lang w:val="en-GB"/>
        </w:rPr>
      </w:pPr>
      <w:r>
        <w:rPr>
          <w:rFonts w:cs="Arial"/>
          <w:lang w:val="en-GB"/>
        </w:rPr>
        <w:t>Although Brazil is a middle-income developing country, most of the Amazonian states rank among the poorest in the country.</w:t>
      </w:r>
      <w:r w:rsidRPr="005B4BB1">
        <w:rPr>
          <w:rFonts w:eastAsiaTheme="minorEastAsia" w:cs="Arial"/>
          <w:color w:val="000000" w:themeColor="text1"/>
          <w:vertAlign w:val="superscript"/>
          <w:lang w:val="en-GB"/>
        </w:rPr>
        <w:t xml:space="preserve"> </w:t>
      </w:r>
      <w:r w:rsidRPr="00B711CC">
        <w:rPr>
          <w:rFonts w:eastAsiaTheme="minorEastAsia" w:cs="Arial"/>
          <w:color w:val="000000" w:themeColor="text1"/>
          <w:vertAlign w:val="superscript"/>
          <w:lang w:val="en-GB"/>
        </w:rPr>
        <w:footnoteReference w:id="31"/>
      </w:r>
      <w:r>
        <w:rPr>
          <w:rFonts w:cs="Arial"/>
          <w:lang w:val="en-GB"/>
        </w:rPr>
        <w:t xml:space="preserve"> Nearly 10 million people (36% of the population) live in </w:t>
      </w:r>
      <w:r w:rsidRPr="3BD3BDFA">
        <w:rPr>
          <w:rFonts w:eastAsiaTheme="minorEastAsia" w:cs="Arial"/>
          <w:color w:val="000000" w:themeColor="text1"/>
          <w:lang w:val="en-GB"/>
        </w:rPr>
        <w:t>poverty</w:t>
      </w:r>
      <w:r>
        <w:rPr>
          <w:rFonts w:eastAsiaTheme="minorEastAsia" w:cs="Arial"/>
          <w:color w:val="000000" w:themeColor="text1"/>
          <w:lang w:val="en-GB"/>
        </w:rPr>
        <w:t xml:space="preserve"> (less than $5.50 per person per day. Poverty rates are higher in rural areas with </w:t>
      </w:r>
      <w:r w:rsidRPr="3BD3BDFA">
        <w:rPr>
          <w:rFonts w:eastAsiaTheme="minorEastAsia" w:cs="Arial"/>
          <w:color w:val="000000" w:themeColor="text1"/>
          <w:lang w:val="en-GB"/>
        </w:rPr>
        <w:t xml:space="preserve">extreme poverty </w:t>
      </w:r>
      <w:r>
        <w:rPr>
          <w:rFonts w:eastAsiaTheme="minorEastAsia" w:cs="Arial"/>
          <w:color w:val="000000" w:themeColor="text1"/>
          <w:lang w:val="en-GB"/>
        </w:rPr>
        <w:t>(less than $1.90 per person per day)</w:t>
      </w:r>
      <w:r w:rsidRPr="3BD3BDFA">
        <w:rPr>
          <w:rFonts w:eastAsiaTheme="minorEastAsia" w:cs="Arial"/>
          <w:color w:val="000000" w:themeColor="text1"/>
          <w:lang w:val="en-GB"/>
        </w:rPr>
        <w:t xml:space="preserve"> a</w:t>
      </w:r>
      <w:r>
        <w:rPr>
          <w:rFonts w:eastAsiaTheme="minorEastAsia" w:cs="Arial"/>
          <w:color w:val="000000" w:themeColor="text1"/>
          <w:lang w:val="en-GB"/>
        </w:rPr>
        <w:t>lso</w:t>
      </w:r>
      <w:r w:rsidRPr="3BD3BDFA">
        <w:rPr>
          <w:rFonts w:eastAsiaTheme="minorEastAsia" w:cs="Arial"/>
          <w:color w:val="000000" w:themeColor="text1"/>
          <w:lang w:val="en-GB"/>
        </w:rPr>
        <w:t xml:space="preserve"> mo</w:t>
      </w:r>
      <w:r>
        <w:rPr>
          <w:rFonts w:eastAsiaTheme="minorEastAsia" w:cs="Arial"/>
          <w:color w:val="000000" w:themeColor="text1"/>
          <w:lang w:val="en-GB"/>
        </w:rPr>
        <w:t>re</w:t>
      </w:r>
      <w:r w:rsidRPr="3BD3BDFA">
        <w:rPr>
          <w:rFonts w:eastAsiaTheme="minorEastAsia" w:cs="Arial"/>
          <w:color w:val="000000" w:themeColor="text1"/>
          <w:lang w:val="en-GB"/>
        </w:rPr>
        <w:t xml:space="preserve"> prevalent</w:t>
      </w:r>
      <w:r>
        <w:rPr>
          <w:rFonts w:eastAsiaTheme="minorEastAsia" w:cs="Arial"/>
          <w:color w:val="000000" w:themeColor="text1"/>
          <w:lang w:val="en-GB"/>
        </w:rPr>
        <w:t>.</w:t>
      </w:r>
      <w:r>
        <w:rPr>
          <w:rStyle w:val="FootnoteReference"/>
          <w:rFonts w:eastAsiaTheme="minorEastAsia" w:cs="Arial"/>
          <w:color w:val="000000" w:themeColor="text1"/>
          <w:lang w:val="en-GB"/>
        </w:rPr>
        <w:footnoteReference w:id="32"/>
      </w:r>
      <w:r w:rsidRPr="0035242E">
        <w:rPr>
          <w:rFonts w:eastAsiaTheme="minorEastAsia" w:cs="Arial"/>
          <w:color w:val="000000" w:themeColor="text1"/>
          <w:vertAlign w:val="superscript"/>
          <w:lang w:val="en-GB"/>
        </w:rPr>
        <w:t>,</w:t>
      </w:r>
      <w:r>
        <w:rPr>
          <w:rFonts w:eastAsiaTheme="minorEastAsia" w:cs="Arial"/>
          <w:color w:val="000000" w:themeColor="text1"/>
          <w:vertAlign w:val="superscript"/>
          <w:lang w:val="en-GB"/>
        </w:rPr>
        <w:t xml:space="preserve"> </w:t>
      </w:r>
      <w:r w:rsidRPr="43179102">
        <w:rPr>
          <w:rStyle w:val="FootnoteReference"/>
          <w:rFonts w:eastAsiaTheme="minorEastAsia" w:cs="Arial"/>
          <w:color w:val="000000" w:themeColor="text1"/>
          <w:lang w:val="en-GB"/>
        </w:rPr>
        <w:footnoteReference w:id="33"/>
      </w:r>
      <w:r>
        <w:rPr>
          <w:rFonts w:eastAsiaTheme="minorEastAsia" w:cs="Arial"/>
          <w:color w:val="000000" w:themeColor="text1"/>
          <w:lang w:val="en-GB"/>
        </w:rPr>
        <w:t xml:space="preserve"> </w:t>
      </w:r>
      <w:r w:rsidRPr="3BD3BDFA">
        <w:rPr>
          <w:rFonts w:eastAsiaTheme="minorEastAsia" w:cs="Arial"/>
          <w:color w:val="000000" w:themeColor="text1"/>
          <w:lang w:val="en-GB"/>
        </w:rPr>
        <w:t xml:space="preserve">The pandemic severely affected the country’s economic recovery and caused a spike in unemployment (14.7%), poverty (80 million people) and inequality. In 2021, the number of Brazilians living below the poverty line increased by 22.7% compared to 2020. The number of people in extreme poverty jumped by 48.2% in the same period. </w:t>
      </w:r>
      <w:r>
        <w:rPr>
          <w:rFonts w:eastAsiaTheme="minorEastAsia" w:cs="Arial"/>
          <w:color w:val="000000" w:themeColor="text1"/>
          <w:lang w:val="en-GB"/>
        </w:rPr>
        <w:t xml:space="preserve"> </w:t>
      </w:r>
    </w:p>
    <w:p w14:paraId="7F08182A" w14:textId="77777777" w:rsidR="004177F2" w:rsidRDefault="004177F2" w:rsidP="004177F2">
      <w:pPr>
        <w:keepNext/>
        <w:spacing w:after="0" w:line="240" w:lineRule="auto"/>
        <w:jc w:val="both"/>
        <w:rPr>
          <w:rFonts w:eastAsiaTheme="minorEastAsia" w:cs="Arial"/>
          <w:color w:val="000000" w:themeColor="text1"/>
          <w:lang w:val="en-GB"/>
        </w:rPr>
      </w:pPr>
    </w:p>
    <w:p w14:paraId="496062E1" w14:textId="4D98EEA5" w:rsidR="00B67BA2" w:rsidRDefault="00B67BA2" w:rsidP="27916E0A">
      <w:pPr>
        <w:keepNext/>
        <w:spacing w:after="0" w:line="240" w:lineRule="auto"/>
        <w:jc w:val="both"/>
        <w:rPr>
          <w:rFonts w:eastAsiaTheme="minorEastAsia" w:cs="Arial"/>
          <w:color w:val="000000" w:themeColor="text1"/>
        </w:rPr>
      </w:pPr>
      <w:r w:rsidRPr="27916E0A">
        <w:rPr>
          <w:rFonts w:eastAsiaTheme="minorEastAsia" w:cs="Arial"/>
          <w:color w:val="000000" w:themeColor="text1"/>
        </w:rPr>
        <w:t xml:space="preserve">Brazil is re-establishing itself on the world stage as an environmental and economic leader following the previous administration, </w:t>
      </w:r>
      <w:r w:rsidR="00680AC9" w:rsidRPr="27916E0A">
        <w:rPr>
          <w:rFonts w:eastAsiaTheme="minorEastAsia" w:cs="Arial"/>
          <w:color w:val="000000" w:themeColor="text1"/>
        </w:rPr>
        <w:t xml:space="preserve">but </w:t>
      </w:r>
      <w:r w:rsidRPr="27916E0A">
        <w:rPr>
          <w:rFonts w:eastAsiaTheme="minorEastAsia" w:cs="Arial"/>
          <w:color w:val="000000" w:themeColor="text1"/>
        </w:rPr>
        <w:t xml:space="preserve">the current government faces many political and financial challenges to deliver its climate and zero deforestation goals along with boosting economic growth to reduce poverty and inequality. </w:t>
      </w:r>
      <w:r w:rsidRPr="27916E0A">
        <w:rPr>
          <w:rFonts w:cs="Arial"/>
        </w:rPr>
        <w:t>Although deforestation rates have reportedly reduced by a third in July 2023</w:t>
      </w:r>
      <w:r w:rsidRPr="27916E0A">
        <w:rPr>
          <w:rStyle w:val="FootnoteReference"/>
          <w:rFonts w:cs="Arial"/>
        </w:rPr>
        <w:footnoteReference w:id="34"/>
      </w:r>
      <w:r w:rsidRPr="27916E0A">
        <w:rPr>
          <w:rFonts w:cs="Arial"/>
        </w:rPr>
        <w:t>, threats to forests and indigenous peoples remain high</w:t>
      </w:r>
      <w:r w:rsidRPr="27916E0A">
        <w:rPr>
          <w:rStyle w:val="FootnoteReference"/>
          <w:rFonts w:cs="Arial"/>
        </w:rPr>
        <w:footnoteReference w:id="35"/>
      </w:r>
      <w:r w:rsidRPr="27916E0A">
        <w:rPr>
          <w:rFonts w:cs="Arial"/>
        </w:rPr>
        <w:t xml:space="preserve"> and finance to address these, and to change the underlying economic incentive structure that drives forest loss, remains limited (see Sections 2.2 &amp; 2.5). Continued forest loss and degradation of the Brazilian Amazon may cause the entire Amazon rainforest </w:t>
      </w:r>
      <w:r w:rsidRPr="27916E0A">
        <w:rPr>
          <w:rFonts w:eastAsiaTheme="minorEastAsia" w:cs="Arial"/>
          <w:color w:val="000000" w:themeColor="text1"/>
        </w:rPr>
        <w:t>to reach a tipping point that could jeopardise its survival</w:t>
      </w:r>
      <w:r w:rsidRPr="27916E0A">
        <w:rPr>
          <w:rStyle w:val="FootnoteReference"/>
          <w:rFonts w:eastAsiaTheme="minorEastAsia" w:cs="Arial"/>
          <w:color w:val="000000" w:themeColor="text1"/>
        </w:rPr>
        <w:footnoteReference w:id="36"/>
      </w:r>
      <w:r w:rsidRPr="27916E0A">
        <w:rPr>
          <w:rFonts w:eastAsiaTheme="minorEastAsia" w:cs="Arial"/>
          <w:color w:val="000000" w:themeColor="text1"/>
        </w:rPr>
        <w:t xml:space="preserve"> and the loss of its ecosystem services with an estimated loss of public and private good value of over $300b for the Brazilian Amazon alone</w:t>
      </w:r>
      <w:r w:rsidRPr="27916E0A">
        <w:rPr>
          <w:rStyle w:val="FootnoteReference"/>
          <w:rFonts w:eastAsiaTheme="minorEastAsia" w:cs="Arial"/>
          <w:color w:val="000000" w:themeColor="text1"/>
        </w:rPr>
        <w:footnoteReference w:id="37"/>
      </w:r>
      <w:r w:rsidRPr="27916E0A">
        <w:rPr>
          <w:rFonts w:eastAsiaTheme="minorEastAsia" w:cs="Arial"/>
          <w:color w:val="000000" w:themeColor="text1"/>
        </w:rPr>
        <w:t xml:space="preserve"> and severe consequences for global climate and sustainable development goals.  </w:t>
      </w:r>
    </w:p>
    <w:p w14:paraId="55B80FFF" w14:textId="4513497F" w:rsidR="00B67BA2" w:rsidRDefault="00A9FBB6" w:rsidP="004177F2">
      <w:pPr>
        <w:keepNext/>
        <w:spacing w:after="120" w:line="240" w:lineRule="auto"/>
        <w:jc w:val="both"/>
        <w:rPr>
          <w:rFonts w:eastAsiaTheme="minorEastAsia" w:cs="Arial"/>
          <w:color w:val="000000" w:themeColor="text1"/>
          <w:lang w:val="en-GB"/>
        </w:rPr>
      </w:pPr>
      <w:r w:rsidRPr="1E76796D">
        <w:rPr>
          <w:rFonts w:cs="Arial"/>
        </w:rPr>
        <w:t>Recognising both the need for additional support for the Brazilian Amazon and the opportunity created by President Lula’s government, Germany, Norway, the US and the EU subsequently indicated their support for the AF by new contributions or reaffirming existing ones (Section 2.</w:t>
      </w:r>
      <w:r w:rsidR="006F48E4">
        <w:rPr>
          <w:rFonts w:cs="Arial"/>
        </w:rPr>
        <w:t>1.</w:t>
      </w:r>
      <w:r w:rsidRPr="1E76796D">
        <w:rPr>
          <w:rFonts w:cs="Arial"/>
        </w:rPr>
        <w:t>2.</w:t>
      </w:r>
      <w:r w:rsidR="006F48E4">
        <w:rPr>
          <w:rFonts w:cs="Arial"/>
        </w:rPr>
        <w:t>1</w:t>
      </w:r>
      <w:r w:rsidR="002176CC">
        <w:rPr>
          <w:rFonts w:cs="Arial"/>
        </w:rPr>
        <w:t>/Table 1</w:t>
      </w:r>
      <w:r w:rsidRPr="1E76796D">
        <w:rPr>
          <w:rFonts w:cs="Arial"/>
        </w:rPr>
        <w:t>) The UK Prime Minister announced an intended contribution of £80m for the AF during President Lula’s visit to the UK for the Coronation in May 2023.</w:t>
      </w:r>
    </w:p>
    <w:p w14:paraId="294AC43D" w14:textId="391A13AC" w:rsidR="00691A3A" w:rsidRDefault="00691A3A" w:rsidP="004177F2">
      <w:pPr>
        <w:keepNext/>
        <w:spacing w:after="0" w:line="240" w:lineRule="auto"/>
        <w:jc w:val="both"/>
        <w:rPr>
          <w:rFonts w:eastAsiaTheme="minorEastAsia" w:cs="Arial"/>
          <w:color w:val="000000" w:themeColor="text1"/>
          <w:lang w:val="en-GB"/>
        </w:rPr>
      </w:pPr>
      <w:r>
        <w:rPr>
          <w:rFonts w:eastAsiaTheme="minorEastAsia" w:cs="Arial"/>
          <w:color w:val="000000" w:themeColor="text1"/>
          <w:lang w:val="en-GB"/>
        </w:rPr>
        <w:t>The March 2023 IPCC AR6 Synthesis report emphasi</w:t>
      </w:r>
      <w:r w:rsidR="00B05DCC">
        <w:rPr>
          <w:rFonts w:eastAsiaTheme="minorEastAsia" w:cs="Arial"/>
          <w:color w:val="000000" w:themeColor="text1"/>
          <w:lang w:val="en-GB"/>
        </w:rPr>
        <w:t>sed</w:t>
      </w:r>
      <w:r>
        <w:rPr>
          <w:rFonts w:eastAsiaTheme="minorEastAsia" w:cs="Arial"/>
          <w:color w:val="000000" w:themeColor="text1"/>
          <w:lang w:val="en-GB"/>
        </w:rPr>
        <w:t xml:space="preserve"> that the window of opportunity to secure a </w:t>
      </w:r>
      <w:r w:rsidRPr="0035242E">
        <w:rPr>
          <w:rFonts w:eastAsiaTheme="minorEastAsia" w:cs="Arial"/>
          <w:i/>
          <w:iCs/>
          <w:color w:val="000000" w:themeColor="text1"/>
          <w:lang w:val="en-GB"/>
        </w:rPr>
        <w:t>“liveable and sustainable future for all”</w:t>
      </w:r>
      <w:r>
        <w:rPr>
          <w:rFonts w:eastAsiaTheme="minorEastAsia" w:cs="Arial"/>
          <w:color w:val="000000" w:themeColor="text1"/>
          <w:lang w:val="en-GB"/>
        </w:rPr>
        <w:t xml:space="preserve"> is rapidly closing. It also reconfirms that the Agriculture, </w:t>
      </w:r>
      <w:r>
        <w:rPr>
          <w:rFonts w:eastAsiaTheme="minorEastAsia" w:cs="Arial"/>
          <w:color w:val="000000" w:themeColor="text1"/>
          <w:lang w:val="en-GB"/>
        </w:rPr>
        <w:lastRenderedPageBreak/>
        <w:t xml:space="preserve">Forests and Land Use (AFOLU) sector offers </w:t>
      </w:r>
      <w:r w:rsidRPr="00880266">
        <w:rPr>
          <w:rFonts w:eastAsiaTheme="minorEastAsia" w:cs="Arial"/>
          <w:color w:val="000000" w:themeColor="text1"/>
        </w:rPr>
        <w:t>“</w:t>
      </w:r>
      <w:r w:rsidRPr="0035242E">
        <w:rPr>
          <w:rFonts w:eastAsiaTheme="minorEastAsia" w:cs="Arial"/>
          <w:i/>
          <w:iCs/>
          <w:color w:val="000000" w:themeColor="text1"/>
        </w:rPr>
        <w:t>substantial mitigation and adaptation potential…that could be upscaled in the near term across most regions</w:t>
      </w:r>
      <w:r w:rsidRPr="00880266">
        <w:rPr>
          <w:rFonts w:eastAsiaTheme="minorEastAsia" w:cs="Arial"/>
          <w:color w:val="000000" w:themeColor="text1"/>
        </w:rPr>
        <w:t>”. </w:t>
      </w:r>
      <w:r>
        <w:rPr>
          <w:rFonts w:eastAsiaTheme="minorEastAsia" w:cs="Arial"/>
          <w:color w:val="000000" w:themeColor="text1"/>
        </w:rPr>
        <w:t xml:space="preserve">Among opportunities assessed to scale climate action, reducing conversion of natural ecosystems such as forests was second only </w:t>
      </w:r>
      <w:proofErr w:type="gramStart"/>
      <w:r>
        <w:rPr>
          <w:rFonts w:eastAsiaTheme="minorEastAsia" w:cs="Arial"/>
          <w:color w:val="000000" w:themeColor="text1"/>
        </w:rPr>
        <w:t>to</w:t>
      </w:r>
      <w:proofErr w:type="gramEnd"/>
      <w:r>
        <w:rPr>
          <w:rFonts w:eastAsiaTheme="minorEastAsia" w:cs="Arial"/>
          <w:color w:val="000000" w:themeColor="text1"/>
        </w:rPr>
        <w:t xml:space="preserve"> solar in terms of having highest potential contribution of GHG emissions reduction by 2030, with more than 50% achieved at relatively low cost.</w:t>
      </w:r>
      <w:r>
        <w:rPr>
          <w:rStyle w:val="FootnoteReference"/>
          <w:rFonts w:eastAsiaTheme="minorEastAsia" w:cs="Arial"/>
          <w:color w:val="000000" w:themeColor="text1"/>
        </w:rPr>
        <w:footnoteReference w:id="38"/>
      </w:r>
      <w:r>
        <w:rPr>
          <w:rFonts w:eastAsiaTheme="minorEastAsia" w:cs="Arial"/>
          <w:color w:val="000000" w:themeColor="text1"/>
        </w:rPr>
        <w:t xml:space="preserve"> </w:t>
      </w:r>
    </w:p>
    <w:p w14:paraId="76FDAED1" w14:textId="77777777" w:rsidR="00691A3A" w:rsidRDefault="00691A3A" w:rsidP="004177F2">
      <w:pPr>
        <w:keepNext/>
        <w:spacing w:after="0" w:line="240" w:lineRule="auto"/>
        <w:jc w:val="both"/>
        <w:rPr>
          <w:rStyle w:val="normaltextrun"/>
          <w:rFonts w:eastAsiaTheme="minorEastAsia" w:cs="Arial"/>
          <w:color w:val="000000" w:themeColor="text1"/>
          <w:lang w:val="en-GB"/>
        </w:rPr>
      </w:pPr>
    </w:p>
    <w:p w14:paraId="7D01394E" w14:textId="486C0EE1" w:rsidR="009E4A58" w:rsidRDefault="00726F08" w:rsidP="004177F2">
      <w:pPr>
        <w:keepNext/>
        <w:spacing w:after="0" w:line="240" w:lineRule="auto"/>
        <w:jc w:val="both"/>
        <w:rPr>
          <w:rFonts w:eastAsiaTheme="minorEastAsia" w:cs="Arial"/>
          <w:lang w:val="en-GB"/>
        </w:rPr>
      </w:pPr>
      <w:r>
        <w:rPr>
          <w:rStyle w:val="normaltextrun"/>
          <w:rFonts w:eastAsiaTheme="minorEastAsia" w:cs="Arial"/>
          <w:color w:val="000000" w:themeColor="text1"/>
          <w:lang w:val="en-GB"/>
        </w:rPr>
        <w:t xml:space="preserve">Channelling finance for forests </w:t>
      </w:r>
      <w:r w:rsidR="1ADB4DCD" w:rsidRPr="3BD3BDFA">
        <w:rPr>
          <w:rStyle w:val="normaltextrun"/>
          <w:rFonts w:eastAsiaTheme="minorEastAsia" w:cs="Arial"/>
          <w:color w:val="000000" w:themeColor="text1"/>
          <w:lang w:val="en-GB"/>
        </w:rPr>
        <w:t xml:space="preserve">through the </w:t>
      </w:r>
      <w:r w:rsidR="00473748">
        <w:rPr>
          <w:rStyle w:val="normaltextrun"/>
          <w:rFonts w:eastAsiaTheme="minorEastAsia" w:cs="Arial"/>
          <w:color w:val="000000" w:themeColor="text1"/>
          <w:lang w:val="en-GB"/>
        </w:rPr>
        <w:t xml:space="preserve">AF </w:t>
      </w:r>
      <w:r>
        <w:rPr>
          <w:rStyle w:val="normaltextrun"/>
          <w:rFonts w:eastAsiaTheme="minorEastAsia" w:cs="Arial"/>
          <w:color w:val="000000" w:themeColor="text1"/>
          <w:lang w:val="en-GB"/>
        </w:rPr>
        <w:t xml:space="preserve">is an important contribution to </w:t>
      </w:r>
      <w:r w:rsidR="002438EB">
        <w:rPr>
          <w:rStyle w:val="normaltextrun"/>
          <w:rFonts w:eastAsiaTheme="minorEastAsia" w:cs="Arial"/>
          <w:color w:val="000000" w:themeColor="text1"/>
          <w:lang w:val="en-GB"/>
        </w:rPr>
        <w:t xml:space="preserve">supporting the </w:t>
      </w:r>
      <w:r w:rsidR="1ADB4DCD" w:rsidRPr="3BD3BDFA">
        <w:rPr>
          <w:rStyle w:val="normaltextrun"/>
          <w:rFonts w:eastAsiaTheme="minorEastAsia" w:cs="Arial"/>
          <w:color w:val="000000" w:themeColor="text1"/>
          <w:lang w:val="en-GB"/>
        </w:rPr>
        <w:t>deliver</w:t>
      </w:r>
      <w:r w:rsidR="002438EB">
        <w:rPr>
          <w:rStyle w:val="normaltextrun"/>
          <w:rFonts w:eastAsiaTheme="minorEastAsia" w:cs="Arial"/>
          <w:color w:val="000000" w:themeColor="text1"/>
          <w:lang w:val="en-GB"/>
        </w:rPr>
        <w:t>y of</w:t>
      </w:r>
      <w:r w:rsidR="005E52C2">
        <w:rPr>
          <w:rStyle w:val="normaltextrun"/>
          <w:rFonts w:eastAsiaTheme="minorEastAsia" w:cs="Arial"/>
          <w:color w:val="000000" w:themeColor="text1"/>
          <w:lang w:val="en-GB"/>
        </w:rPr>
        <w:t xml:space="preserve"> </w:t>
      </w:r>
      <w:r w:rsidR="000F4CBB">
        <w:rPr>
          <w:rStyle w:val="normaltextrun"/>
          <w:rFonts w:eastAsiaTheme="minorEastAsia" w:cs="Arial"/>
          <w:color w:val="000000" w:themeColor="text1"/>
          <w:lang w:val="en-GB"/>
        </w:rPr>
        <w:t xml:space="preserve">Brazil’s policies to control deforestation in the Amazon and </w:t>
      </w:r>
      <w:r w:rsidR="00C734CC">
        <w:rPr>
          <w:rStyle w:val="normaltextrun"/>
          <w:rFonts w:eastAsiaTheme="minorEastAsia" w:cs="Arial"/>
          <w:color w:val="000000" w:themeColor="text1"/>
          <w:lang w:val="en-GB"/>
        </w:rPr>
        <w:t xml:space="preserve">HMG’s </w:t>
      </w:r>
      <w:r w:rsidR="005E52C2">
        <w:rPr>
          <w:rStyle w:val="normaltextrun"/>
          <w:rFonts w:eastAsiaTheme="minorEastAsia" w:cs="Arial"/>
          <w:color w:val="000000" w:themeColor="text1"/>
          <w:lang w:val="en-GB"/>
        </w:rPr>
        <w:t>wider objectives on forests, climate and sustainable development</w:t>
      </w:r>
      <w:r w:rsidR="1ADB4DCD" w:rsidRPr="3BD3BDFA">
        <w:rPr>
          <w:rStyle w:val="normaltextrun"/>
          <w:rFonts w:eastAsiaTheme="minorEastAsia" w:cs="Arial"/>
          <w:color w:val="000000" w:themeColor="text1"/>
          <w:lang w:val="en-GB"/>
        </w:rPr>
        <w:t>.</w:t>
      </w:r>
      <w:r w:rsidR="00602949">
        <w:rPr>
          <w:rStyle w:val="normaltextrun"/>
          <w:rFonts w:eastAsiaTheme="minorEastAsia" w:cs="Arial"/>
          <w:color w:val="000000" w:themeColor="text1"/>
          <w:lang w:val="en-GB"/>
        </w:rPr>
        <w:t xml:space="preserve"> </w:t>
      </w:r>
      <w:r w:rsidR="009E4A58">
        <w:rPr>
          <w:rStyle w:val="normaltextrun"/>
          <w:rFonts w:eastAsiaTheme="minorEastAsia" w:cs="Arial"/>
          <w:color w:val="000000" w:themeColor="text1"/>
          <w:lang w:val="en-GB"/>
        </w:rPr>
        <w:t xml:space="preserve">Brazil has made clear </w:t>
      </w:r>
      <w:r w:rsidR="009E4A58" w:rsidRPr="3BD3BDFA">
        <w:rPr>
          <w:rFonts w:eastAsiaTheme="minorEastAsia" w:cs="Arial"/>
          <w:lang w:val="en-GB"/>
        </w:rPr>
        <w:t xml:space="preserve">that international support </w:t>
      </w:r>
      <w:r w:rsidR="009E4A58">
        <w:rPr>
          <w:rFonts w:eastAsiaTheme="minorEastAsia" w:cs="Arial"/>
          <w:lang w:val="en-GB"/>
        </w:rPr>
        <w:t>for</w:t>
      </w:r>
      <w:r w:rsidR="009E4A58" w:rsidRPr="3BD3BDFA">
        <w:rPr>
          <w:rFonts w:eastAsiaTheme="minorEastAsia" w:cs="Arial"/>
          <w:lang w:val="en-GB"/>
        </w:rPr>
        <w:t xml:space="preserve"> the Amazon Fund</w:t>
      </w:r>
      <w:r w:rsidR="009E4A58">
        <w:rPr>
          <w:rFonts w:eastAsiaTheme="minorEastAsia" w:cs="Arial"/>
          <w:lang w:val="en-GB"/>
        </w:rPr>
        <w:t xml:space="preserve"> </w:t>
      </w:r>
      <w:r w:rsidR="008C70C6">
        <w:rPr>
          <w:rFonts w:eastAsiaTheme="minorEastAsia" w:cs="Arial"/>
          <w:lang w:val="en-GB"/>
        </w:rPr>
        <w:t xml:space="preserve">is </w:t>
      </w:r>
      <w:r w:rsidR="000F4CBB">
        <w:rPr>
          <w:rFonts w:eastAsiaTheme="minorEastAsia" w:cs="Arial"/>
          <w:lang w:val="en-GB"/>
        </w:rPr>
        <w:t xml:space="preserve">a national priority </w:t>
      </w:r>
      <w:r w:rsidR="009E4A58">
        <w:rPr>
          <w:rFonts w:eastAsiaTheme="minorEastAsia" w:cs="Arial"/>
          <w:lang w:val="en-GB"/>
        </w:rPr>
        <w:t xml:space="preserve">and that this </w:t>
      </w:r>
      <w:r w:rsidR="009E4A58" w:rsidRPr="3BD3BDFA">
        <w:rPr>
          <w:rFonts w:eastAsiaTheme="minorEastAsia" w:cs="Arial"/>
          <w:lang w:val="en-GB"/>
        </w:rPr>
        <w:t xml:space="preserve">will </w:t>
      </w:r>
      <w:r w:rsidR="009E4A58">
        <w:rPr>
          <w:rFonts w:eastAsiaTheme="minorEastAsia" w:cs="Arial"/>
          <w:lang w:val="en-GB"/>
        </w:rPr>
        <w:t xml:space="preserve">also </w:t>
      </w:r>
      <w:r w:rsidR="009E4A58" w:rsidRPr="3BD3BDFA">
        <w:rPr>
          <w:rFonts w:eastAsiaTheme="minorEastAsia" w:cs="Arial"/>
          <w:lang w:val="en-GB"/>
        </w:rPr>
        <w:t>be important for cooperation in other sectors.</w:t>
      </w:r>
      <w:r w:rsidR="009E4A58">
        <w:rPr>
          <w:rFonts w:eastAsiaTheme="minorEastAsia" w:cs="Arial"/>
          <w:lang w:val="en-GB"/>
        </w:rPr>
        <w:t xml:space="preserve"> </w:t>
      </w:r>
      <w:r w:rsidR="00DF5E10" w:rsidRPr="5EAF88AC">
        <w:rPr>
          <w:rFonts w:eastAsia="Calibri" w:cs="Arial"/>
          <w:color w:val="000000" w:themeColor="text1"/>
          <w:lang w:val="en-GB"/>
        </w:rPr>
        <w:t>Our Embassy advises that a contribution to the Amazon Fund will be important in unlocking influential access to the administration across a wider range of political interests</w:t>
      </w:r>
      <w:r w:rsidR="00DF5E10">
        <w:rPr>
          <w:rFonts w:eastAsia="Calibri" w:cs="Arial"/>
          <w:color w:val="000000" w:themeColor="text1"/>
          <w:lang w:val="en-GB"/>
        </w:rPr>
        <w:t xml:space="preserve"> (see OBC/Section 2.6.4)</w:t>
      </w:r>
      <w:r w:rsidR="00DF5E10" w:rsidRPr="5EAF88AC">
        <w:rPr>
          <w:rFonts w:eastAsia="Calibri" w:cs="Arial"/>
          <w:color w:val="000000" w:themeColor="text1"/>
          <w:lang w:val="en-GB"/>
        </w:rPr>
        <w:t>.</w:t>
      </w:r>
      <w:r w:rsidR="00DF5E10">
        <w:rPr>
          <w:rFonts w:eastAsia="Calibri" w:cs="Arial"/>
          <w:color w:val="000000" w:themeColor="text1"/>
          <w:lang w:val="en-GB"/>
        </w:rPr>
        <w:t xml:space="preserve"> </w:t>
      </w:r>
    </w:p>
    <w:p w14:paraId="2EBB8A43" w14:textId="77777777" w:rsidR="00EE4599" w:rsidRDefault="00EE4599" w:rsidP="004177F2">
      <w:pPr>
        <w:spacing w:after="0" w:line="240" w:lineRule="auto"/>
        <w:jc w:val="both"/>
        <w:rPr>
          <w:rFonts w:eastAsiaTheme="minorEastAsia" w:cs="Arial"/>
          <w:lang w:val="en-GB"/>
        </w:rPr>
      </w:pPr>
    </w:p>
    <w:p w14:paraId="77FF54C9" w14:textId="78D9D88B" w:rsidR="00CB5827" w:rsidRDefault="00646D25" w:rsidP="004177F2">
      <w:pPr>
        <w:spacing w:after="0" w:line="240" w:lineRule="auto"/>
        <w:jc w:val="both"/>
        <w:rPr>
          <w:rFonts w:eastAsiaTheme="minorEastAsia" w:cs="Arial"/>
          <w:lang w:val="en-GB"/>
        </w:rPr>
      </w:pPr>
      <w:r>
        <w:rPr>
          <w:rFonts w:eastAsiaTheme="minorEastAsia" w:cs="Arial"/>
          <w:lang w:val="en-GB"/>
        </w:rPr>
        <w:t>Our economic analysis shows that a</w:t>
      </w:r>
      <w:r w:rsidRPr="20DD0609">
        <w:rPr>
          <w:rFonts w:eastAsiaTheme="minorEastAsia" w:cs="Arial"/>
          <w:lang w:val="en-GB"/>
        </w:rPr>
        <w:t xml:space="preserve"> contribution </w:t>
      </w:r>
      <w:r>
        <w:rPr>
          <w:rFonts w:eastAsiaTheme="minorEastAsia" w:cs="Arial"/>
          <w:lang w:val="en-GB"/>
        </w:rPr>
        <w:t xml:space="preserve">of up to </w:t>
      </w:r>
      <w:r w:rsidRPr="20DD0609">
        <w:rPr>
          <w:rFonts w:eastAsiaTheme="minorEastAsia" w:cs="Arial"/>
          <w:lang w:val="en-GB"/>
        </w:rPr>
        <w:t xml:space="preserve">£120 million to the </w:t>
      </w:r>
      <w:r>
        <w:rPr>
          <w:rFonts w:eastAsiaTheme="minorEastAsia" w:cs="Arial"/>
          <w:lang w:val="en-GB"/>
        </w:rPr>
        <w:t xml:space="preserve">AF is </w:t>
      </w:r>
      <w:r w:rsidRPr="20DD0609">
        <w:rPr>
          <w:rFonts w:eastAsiaTheme="minorEastAsia" w:cs="Arial"/>
          <w:lang w:val="en-GB"/>
        </w:rPr>
        <w:t>the</w:t>
      </w:r>
      <w:r>
        <w:rPr>
          <w:rFonts w:eastAsiaTheme="minorEastAsia" w:cs="Arial"/>
          <w:lang w:val="en-GB"/>
        </w:rPr>
        <w:t xml:space="preserve"> preferred </w:t>
      </w:r>
      <w:r w:rsidRPr="20DD0609">
        <w:rPr>
          <w:rFonts w:eastAsiaTheme="minorEastAsia" w:cs="Arial"/>
          <w:lang w:val="en-GB"/>
        </w:rPr>
        <w:t xml:space="preserve">option </w:t>
      </w:r>
      <w:r w:rsidR="004532F8">
        <w:rPr>
          <w:rFonts w:eastAsiaTheme="minorEastAsia" w:cs="Arial"/>
          <w:lang w:val="en-GB"/>
        </w:rPr>
        <w:t xml:space="preserve">under a range of scenarios </w:t>
      </w:r>
      <w:r w:rsidRPr="20DD0609">
        <w:rPr>
          <w:rFonts w:eastAsiaTheme="minorEastAsia" w:cs="Arial"/>
          <w:lang w:val="en-GB"/>
        </w:rPr>
        <w:t xml:space="preserve">to support </w:t>
      </w:r>
      <w:r>
        <w:rPr>
          <w:rFonts w:eastAsiaTheme="minorEastAsia" w:cs="Arial"/>
          <w:lang w:val="en-GB"/>
        </w:rPr>
        <w:t xml:space="preserve">the government’s ambitious agenda for the Brazilian Amazon and </w:t>
      </w:r>
      <w:r w:rsidRPr="20DD0609">
        <w:rPr>
          <w:rFonts w:eastAsiaTheme="minorEastAsia" w:cs="Arial"/>
          <w:lang w:val="en-GB"/>
        </w:rPr>
        <w:t>to undo</w:t>
      </w:r>
      <w:r>
        <w:rPr>
          <w:rFonts w:eastAsiaTheme="minorEastAsia" w:cs="Arial"/>
          <w:lang w:val="en-GB"/>
        </w:rPr>
        <w:t xml:space="preserve"> some of</w:t>
      </w:r>
      <w:r w:rsidRPr="20DD0609">
        <w:rPr>
          <w:rFonts w:eastAsiaTheme="minorEastAsia" w:cs="Arial"/>
          <w:lang w:val="en-GB"/>
        </w:rPr>
        <w:t xml:space="preserve"> the environmental damage </w:t>
      </w:r>
      <w:r>
        <w:rPr>
          <w:rFonts w:eastAsiaTheme="minorEastAsia" w:cs="Arial"/>
          <w:lang w:val="en-GB"/>
        </w:rPr>
        <w:t xml:space="preserve">of </w:t>
      </w:r>
      <w:r w:rsidRPr="20DD0609">
        <w:rPr>
          <w:rFonts w:eastAsiaTheme="minorEastAsia" w:cs="Arial"/>
          <w:lang w:val="en-GB"/>
        </w:rPr>
        <w:t>the last four years</w:t>
      </w:r>
      <w:r>
        <w:rPr>
          <w:rFonts w:eastAsiaTheme="minorEastAsia" w:cs="Arial"/>
          <w:lang w:val="en-GB"/>
        </w:rPr>
        <w:t xml:space="preserve"> (see Section 3</w:t>
      </w:r>
      <w:r w:rsidR="009449E8">
        <w:rPr>
          <w:rFonts w:eastAsiaTheme="minorEastAsia" w:cs="Arial"/>
          <w:lang w:val="en-GB"/>
        </w:rPr>
        <w:t xml:space="preserve"> and Annex </w:t>
      </w:r>
      <w:r w:rsidR="0072230B">
        <w:rPr>
          <w:rFonts w:eastAsiaTheme="minorEastAsia" w:cs="Arial"/>
          <w:lang w:val="en-GB"/>
        </w:rPr>
        <w:t>Q</w:t>
      </w:r>
      <w:r>
        <w:rPr>
          <w:rFonts w:eastAsiaTheme="minorEastAsia" w:cs="Arial"/>
          <w:lang w:val="en-GB"/>
        </w:rPr>
        <w:t>)</w:t>
      </w:r>
      <w:r w:rsidRPr="20DD0609">
        <w:rPr>
          <w:rFonts w:eastAsiaTheme="minorEastAsia" w:cs="Arial"/>
          <w:lang w:val="en-GB"/>
        </w:rPr>
        <w:t xml:space="preserve">. </w:t>
      </w:r>
      <w:r>
        <w:rPr>
          <w:rFonts w:eastAsiaTheme="minorEastAsia" w:cs="Arial"/>
          <w:lang w:val="en-GB"/>
        </w:rPr>
        <w:t xml:space="preserve">Our approach builds on </w:t>
      </w:r>
      <w:r w:rsidRPr="20DD0609">
        <w:rPr>
          <w:rFonts w:eastAsiaTheme="minorEastAsia" w:cs="Arial"/>
          <w:lang w:val="en-GB"/>
        </w:rPr>
        <w:t xml:space="preserve">keys lessons </w:t>
      </w:r>
      <w:r>
        <w:rPr>
          <w:rFonts w:eastAsiaTheme="minorEastAsia" w:cs="Arial"/>
          <w:lang w:val="en-GB"/>
        </w:rPr>
        <w:t xml:space="preserve">from </w:t>
      </w:r>
      <w:r w:rsidRPr="20DD0609">
        <w:rPr>
          <w:rFonts w:eastAsiaTheme="minorEastAsia" w:cs="Arial"/>
          <w:lang w:val="en-GB"/>
        </w:rPr>
        <w:t>the</w:t>
      </w:r>
      <w:r>
        <w:rPr>
          <w:rFonts w:eastAsiaTheme="minorEastAsia" w:cs="Arial"/>
          <w:lang w:val="en-GB"/>
        </w:rPr>
        <w:t xml:space="preserve"> AF between 2009-19 and from other REDD+ and ICF forest programmes as well as seeking complementarity and synergies with other </w:t>
      </w:r>
      <w:r w:rsidRPr="20DD0609">
        <w:rPr>
          <w:rFonts w:eastAsiaTheme="minorEastAsia" w:cs="Arial"/>
          <w:lang w:val="en-GB"/>
        </w:rPr>
        <w:t xml:space="preserve">UK </w:t>
      </w:r>
      <w:r>
        <w:rPr>
          <w:rFonts w:eastAsiaTheme="minorEastAsia" w:cs="Arial"/>
          <w:lang w:val="en-GB"/>
        </w:rPr>
        <w:t xml:space="preserve">ICF investments on forests and related programmes in Brazil and the Amazon (see </w:t>
      </w:r>
      <w:r w:rsidR="00391D47">
        <w:rPr>
          <w:rFonts w:eastAsiaTheme="minorEastAsia" w:cs="Arial"/>
          <w:lang w:val="en-GB"/>
        </w:rPr>
        <w:t>OBC/</w:t>
      </w:r>
      <w:r>
        <w:rPr>
          <w:rFonts w:eastAsiaTheme="minorEastAsia" w:cs="Arial"/>
          <w:lang w:val="en-GB"/>
        </w:rPr>
        <w:t>Section 2.6</w:t>
      </w:r>
      <w:r w:rsidR="0080555F">
        <w:rPr>
          <w:rFonts w:eastAsiaTheme="minorEastAsia" w:cs="Arial"/>
          <w:lang w:val="en-GB"/>
        </w:rPr>
        <w:t xml:space="preserve"> </w:t>
      </w:r>
      <w:r w:rsidR="00391D47">
        <w:rPr>
          <w:rFonts w:eastAsiaTheme="minorEastAsia" w:cs="Arial"/>
          <w:lang w:val="en-GB"/>
        </w:rPr>
        <w:t xml:space="preserve">on strategic fit and </w:t>
      </w:r>
      <w:r w:rsidR="0080555F">
        <w:rPr>
          <w:rFonts w:eastAsiaTheme="minorEastAsia" w:cs="Arial"/>
          <w:lang w:val="en-GB"/>
        </w:rPr>
        <w:t>comparative</w:t>
      </w:r>
      <w:r w:rsidR="00391D47">
        <w:rPr>
          <w:rFonts w:eastAsiaTheme="minorEastAsia" w:cs="Arial"/>
          <w:lang w:val="en-GB"/>
        </w:rPr>
        <w:t xml:space="preserve"> advantage</w:t>
      </w:r>
      <w:r>
        <w:rPr>
          <w:rFonts w:eastAsiaTheme="minorEastAsia" w:cs="Arial"/>
          <w:lang w:val="en-GB"/>
        </w:rPr>
        <w:t>).</w:t>
      </w:r>
    </w:p>
    <w:p w14:paraId="5C7786E3" w14:textId="77777777" w:rsidR="00646D25" w:rsidRDefault="00646D25" w:rsidP="004177F2">
      <w:pPr>
        <w:keepNext/>
        <w:spacing w:after="0" w:line="240" w:lineRule="auto"/>
        <w:jc w:val="both"/>
        <w:rPr>
          <w:rFonts w:eastAsiaTheme="minorEastAsia" w:cs="Arial"/>
          <w:lang w:val="en-GB"/>
        </w:rPr>
      </w:pPr>
    </w:p>
    <w:p w14:paraId="57D1C695" w14:textId="585545CE" w:rsidR="00045023" w:rsidRPr="006B5C21" w:rsidRDefault="00FE4A2D" w:rsidP="004177F2">
      <w:pPr>
        <w:keepNext/>
        <w:spacing w:after="0" w:line="240" w:lineRule="auto"/>
        <w:jc w:val="both"/>
        <w:rPr>
          <w:rFonts w:eastAsia="Calibri" w:cs="Arial"/>
          <w:color w:val="000000" w:themeColor="text1"/>
          <w:lang w:val="en-GB"/>
        </w:rPr>
      </w:pPr>
      <w:r>
        <w:rPr>
          <w:rFonts w:eastAsiaTheme="minorEastAsia" w:cs="Arial"/>
          <w:lang w:val="en-GB"/>
        </w:rPr>
        <w:t xml:space="preserve">The UK is ideally placed to provide such a contribution as </w:t>
      </w:r>
      <w:r w:rsidR="76E215D8" w:rsidRPr="2EE5AE97">
        <w:rPr>
          <w:rFonts w:eastAsiaTheme="minorEastAsia" w:cs="Arial"/>
          <w:lang w:val="en-GB"/>
        </w:rPr>
        <w:t>a</w:t>
      </w:r>
      <w:r w:rsidRPr="2EE5AE97">
        <w:rPr>
          <w:rFonts w:eastAsiaTheme="minorEastAsia" w:cs="Arial"/>
          <w:lang w:val="en-GB"/>
        </w:rPr>
        <w:t xml:space="preserve"> </w:t>
      </w:r>
      <w:r w:rsidR="00637164">
        <w:rPr>
          <w:rFonts w:eastAsiaTheme="minorEastAsia" w:cs="Arial"/>
          <w:lang w:val="en-GB"/>
        </w:rPr>
        <w:t xml:space="preserve">leader in </w:t>
      </w:r>
      <w:r w:rsidR="00637164" w:rsidRPr="19100CC9">
        <w:rPr>
          <w:rFonts w:eastAsia="Arial" w:cs="Arial"/>
          <w:lang w:val="en-GB"/>
        </w:rPr>
        <w:t xml:space="preserve">driving international action on </w:t>
      </w:r>
      <w:r w:rsidR="00637164">
        <w:rPr>
          <w:rFonts w:eastAsia="Arial" w:cs="Arial"/>
          <w:lang w:val="en-GB"/>
        </w:rPr>
        <w:t xml:space="preserve">climate and </w:t>
      </w:r>
      <w:r w:rsidR="00637164" w:rsidRPr="19100CC9">
        <w:rPr>
          <w:rFonts w:eastAsia="Arial" w:cs="Arial"/>
          <w:lang w:val="en-GB"/>
        </w:rPr>
        <w:t>tropical forests</w:t>
      </w:r>
      <w:r w:rsidR="00F75828">
        <w:rPr>
          <w:rFonts w:eastAsia="Arial" w:cs="Arial"/>
          <w:lang w:val="en-GB"/>
        </w:rPr>
        <w:t xml:space="preserve">, </w:t>
      </w:r>
      <w:r w:rsidR="00637164" w:rsidRPr="19100CC9">
        <w:rPr>
          <w:rFonts w:eastAsia="Arial" w:cs="Arial"/>
          <w:lang w:val="en-GB"/>
        </w:rPr>
        <w:t>working through diplomacy, partnerships, and programmes to achieve its aims</w:t>
      </w:r>
      <w:r w:rsidR="00637164">
        <w:rPr>
          <w:rFonts w:eastAsia="Arial" w:cs="Arial"/>
          <w:lang w:val="en-GB"/>
        </w:rPr>
        <w:t xml:space="preserve"> (see OBC/Section</w:t>
      </w:r>
      <w:r w:rsidR="000E7EE2">
        <w:rPr>
          <w:rFonts w:eastAsia="Arial" w:cs="Arial"/>
          <w:lang w:val="en-GB"/>
        </w:rPr>
        <w:t>s</w:t>
      </w:r>
      <w:r w:rsidR="00637164">
        <w:rPr>
          <w:rFonts w:eastAsia="Arial" w:cs="Arial"/>
          <w:lang w:val="en-GB"/>
        </w:rPr>
        <w:t xml:space="preserve"> 2.6</w:t>
      </w:r>
      <w:r w:rsidR="00874F9B">
        <w:rPr>
          <w:rFonts w:eastAsia="Arial" w:cs="Arial"/>
          <w:lang w:val="en-GB"/>
        </w:rPr>
        <w:t>.1</w:t>
      </w:r>
      <w:r w:rsidR="000E7EE2">
        <w:rPr>
          <w:rFonts w:eastAsia="Arial" w:cs="Arial"/>
          <w:lang w:val="en-GB"/>
        </w:rPr>
        <w:t xml:space="preserve"> &amp; 2.6.5</w:t>
      </w:r>
      <w:r w:rsidR="00637164">
        <w:rPr>
          <w:rFonts w:eastAsia="Arial" w:cs="Arial"/>
          <w:lang w:val="en-GB"/>
        </w:rPr>
        <w:t>)</w:t>
      </w:r>
      <w:r w:rsidR="00637164" w:rsidRPr="19100CC9">
        <w:rPr>
          <w:rFonts w:eastAsia="Arial" w:cs="Arial"/>
          <w:lang w:val="en-GB"/>
        </w:rPr>
        <w:t>.</w:t>
      </w:r>
      <w:r w:rsidR="0072048A">
        <w:rPr>
          <w:rFonts w:eastAsia="Arial" w:cs="Arial"/>
          <w:lang w:val="en-GB"/>
        </w:rPr>
        <w:t xml:space="preserve"> </w:t>
      </w:r>
      <w:r w:rsidR="002E2D82">
        <w:rPr>
          <w:rFonts w:eastAsia="Arial" w:cs="Arial"/>
          <w:lang w:val="en-GB"/>
        </w:rPr>
        <w:t xml:space="preserve">This has included developing international REDD+ policy </w:t>
      </w:r>
      <w:r w:rsidR="00851F18">
        <w:rPr>
          <w:rFonts w:eastAsia="Arial" w:cs="Arial"/>
          <w:lang w:val="en-GB"/>
        </w:rPr>
        <w:t>through</w:t>
      </w:r>
      <w:r w:rsidR="002E2D82">
        <w:rPr>
          <w:rFonts w:eastAsia="Arial" w:cs="Arial"/>
          <w:lang w:val="en-GB"/>
        </w:rPr>
        <w:t xml:space="preserve"> negotiations in the UNFCCC</w:t>
      </w:r>
      <w:r w:rsidR="00F52DAF">
        <w:rPr>
          <w:rFonts w:eastAsia="Arial" w:cs="Arial"/>
          <w:lang w:val="en-GB"/>
        </w:rPr>
        <w:t xml:space="preserve"> and best practice.</w:t>
      </w:r>
      <w:r w:rsidR="00F52DAF" w:rsidDel="00B50F8C">
        <w:rPr>
          <w:rFonts w:eastAsia="Calibri" w:cs="Arial"/>
          <w:color w:val="000000" w:themeColor="text1"/>
          <w:lang w:val="en-GB"/>
        </w:rPr>
        <w:t xml:space="preserve"> </w:t>
      </w:r>
      <w:r w:rsidR="008E4D5E">
        <w:rPr>
          <w:rFonts w:eastAsia="Calibri" w:cs="Arial"/>
          <w:color w:val="000000" w:themeColor="text1"/>
          <w:lang w:val="en-GB"/>
        </w:rPr>
        <w:t xml:space="preserve">More broadly, the UK also has considerable national expertise and innovation capacity that it could leverage in support of </w:t>
      </w:r>
      <w:r w:rsidR="00C36DF9">
        <w:rPr>
          <w:rFonts w:eastAsia="Calibri" w:cs="Arial"/>
          <w:color w:val="000000" w:themeColor="text1"/>
          <w:lang w:val="en-GB"/>
        </w:rPr>
        <w:t xml:space="preserve">the AF programme. </w:t>
      </w:r>
      <w:r w:rsidR="0072048A" w:rsidRPr="19100CC9">
        <w:rPr>
          <w:rFonts w:eastAsia="Arial" w:cs="Arial"/>
          <w:lang w:val="en-GB"/>
        </w:rPr>
        <w:t xml:space="preserve">A substantial contribution to the Amazon </w:t>
      </w:r>
      <w:r w:rsidR="0072048A" w:rsidRPr="61DE729A">
        <w:rPr>
          <w:rFonts w:eastAsia="Arial" w:cs="Arial"/>
          <w:lang w:val="en-GB"/>
        </w:rPr>
        <w:t>Fund</w:t>
      </w:r>
      <w:r w:rsidR="0072048A" w:rsidRPr="19100CC9">
        <w:rPr>
          <w:rFonts w:eastAsia="Arial" w:cs="Arial"/>
          <w:lang w:val="en-GB"/>
        </w:rPr>
        <w:t xml:space="preserve"> would </w:t>
      </w:r>
      <w:r w:rsidR="0072048A">
        <w:rPr>
          <w:rFonts w:eastAsia="Arial" w:cs="Arial"/>
          <w:lang w:val="en-GB"/>
        </w:rPr>
        <w:t xml:space="preserve">also </w:t>
      </w:r>
      <w:r w:rsidR="0072048A" w:rsidRPr="19100CC9">
        <w:rPr>
          <w:rFonts w:eastAsia="Arial" w:cs="Arial"/>
          <w:lang w:val="en-GB"/>
        </w:rPr>
        <w:t xml:space="preserve">help deliver </w:t>
      </w:r>
      <w:r w:rsidR="00AE7823">
        <w:rPr>
          <w:rFonts w:eastAsia="Arial" w:cs="Arial"/>
          <w:lang w:val="en-GB"/>
        </w:rPr>
        <w:t xml:space="preserve">the </w:t>
      </w:r>
      <w:r w:rsidR="2D14C158" w:rsidRPr="2EE5AE97">
        <w:rPr>
          <w:rFonts w:eastAsia="Arial" w:cs="Arial"/>
          <w:lang w:val="en-GB"/>
        </w:rPr>
        <w:t>Glasgow Leader’s Declaration (</w:t>
      </w:r>
      <w:r w:rsidR="00AE7823">
        <w:rPr>
          <w:rFonts w:eastAsia="Arial" w:cs="Arial"/>
          <w:lang w:val="en-GB"/>
        </w:rPr>
        <w:t>GLD</w:t>
      </w:r>
      <w:r w:rsidR="32D43AB9" w:rsidRPr="2EE5AE97">
        <w:rPr>
          <w:rFonts w:eastAsia="Arial" w:cs="Arial"/>
          <w:lang w:val="en-GB"/>
        </w:rPr>
        <w:t>)</w:t>
      </w:r>
      <w:r w:rsidR="00AE7823">
        <w:rPr>
          <w:rFonts w:eastAsia="Arial" w:cs="Arial"/>
          <w:lang w:val="en-GB"/>
        </w:rPr>
        <w:t xml:space="preserve"> and other </w:t>
      </w:r>
      <w:r w:rsidR="0072048A" w:rsidRPr="19100CC9">
        <w:rPr>
          <w:rFonts w:eastAsia="Arial" w:cs="Arial"/>
          <w:lang w:val="en-GB"/>
        </w:rPr>
        <w:t xml:space="preserve">UK </w:t>
      </w:r>
      <w:r w:rsidR="00045023">
        <w:rPr>
          <w:rFonts w:eastAsia="Arial" w:cs="Arial"/>
          <w:lang w:val="en-GB"/>
        </w:rPr>
        <w:t xml:space="preserve">international </w:t>
      </w:r>
      <w:r w:rsidR="0072048A" w:rsidRPr="19100CC9">
        <w:rPr>
          <w:rFonts w:eastAsia="Arial" w:cs="Arial"/>
          <w:lang w:val="en-GB"/>
        </w:rPr>
        <w:t>commitments and priorities</w:t>
      </w:r>
      <w:r w:rsidR="0FA960B8" w:rsidRPr="2EE5AE97">
        <w:rPr>
          <w:rFonts w:eastAsia="Arial" w:cs="Arial"/>
          <w:lang w:val="en-GB"/>
        </w:rPr>
        <w:t xml:space="preserve"> </w:t>
      </w:r>
      <w:r w:rsidR="00045023">
        <w:rPr>
          <w:rFonts w:eastAsia="Arial" w:cs="Arial"/>
          <w:lang w:val="en-GB"/>
        </w:rPr>
        <w:t>(see OBC/Section 2.6</w:t>
      </w:r>
      <w:r w:rsidR="00874F9B">
        <w:rPr>
          <w:rFonts w:eastAsia="Arial" w:cs="Arial"/>
          <w:lang w:val="en-GB"/>
        </w:rPr>
        <w:t>.1</w:t>
      </w:r>
      <w:r w:rsidR="00045023">
        <w:rPr>
          <w:rFonts w:eastAsia="Arial" w:cs="Arial"/>
          <w:lang w:val="en-GB"/>
        </w:rPr>
        <w:t>).</w:t>
      </w:r>
    </w:p>
    <w:p w14:paraId="33006564" w14:textId="77777777" w:rsidR="009E4A58" w:rsidRDefault="009E4A58" w:rsidP="004177F2">
      <w:pPr>
        <w:spacing w:after="0" w:line="240" w:lineRule="auto"/>
        <w:jc w:val="both"/>
        <w:rPr>
          <w:rStyle w:val="normaltextrun"/>
          <w:rFonts w:eastAsiaTheme="minorEastAsia" w:cs="Arial"/>
          <w:color w:val="000000" w:themeColor="text1"/>
          <w:lang w:val="en-GB"/>
        </w:rPr>
      </w:pPr>
    </w:p>
    <w:p w14:paraId="5134B438" w14:textId="0E262A56" w:rsidR="00314756" w:rsidRPr="00314756" w:rsidRDefault="00314756" w:rsidP="004177F2">
      <w:pPr>
        <w:keepNext/>
        <w:spacing w:after="0" w:line="240" w:lineRule="auto"/>
        <w:jc w:val="both"/>
        <w:rPr>
          <w:rFonts w:eastAsia="Calibri" w:cs="Arial"/>
          <w:lang w:val="en-GB"/>
        </w:rPr>
      </w:pPr>
      <w:r w:rsidRPr="007E36F3">
        <w:rPr>
          <w:rFonts w:eastAsia="Calibri" w:cs="Arial"/>
          <w:lang w:val="en-GB"/>
        </w:rPr>
        <w:t xml:space="preserve">Support to the AF allows us to </w:t>
      </w:r>
      <w:r w:rsidR="00B16754">
        <w:rPr>
          <w:rFonts w:eastAsia="Calibri" w:cs="Arial"/>
          <w:lang w:val="en-GB"/>
        </w:rPr>
        <w:t xml:space="preserve">have impact at scale </w:t>
      </w:r>
      <w:r w:rsidRPr="007E36F3">
        <w:rPr>
          <w:rFonts w:eastAsia="Calibri" w:cs="Arial"/>
          <w:lang w:val="en-GB"/>
        </w:rPr>
        <w:t>with minimal staff resource using a prove</w:t>
      </w:r>
      <w:r>
        <w:rPr>
          <w:rFonts w:eastAsia="Calibri" w:cs="Arial"/>
          <w:lang w:val="en-GB"/>
        </w:rPr>
        <w:t>n</w:t>
      </w:r>
      <w:r w:rsidRPr="007E36F3">
        <w:rPr>
          <w:rFonts w:eastAsia="Calibri" w:cs="Arial"/>
          <w:lang w:val="en-GB"/>
        </w:rPr>
        <w:t xml:space="preserve"> mechanism, </w:t>
      </w:r>
      <w:r w:rsidR="00723453">
        <w:rPr>
          <w:rFonts w:eastAsia="Calibri" w:cs="Arial"/>
          <w:lang w:val="en-GB"/>
        </w:rPr>
        <w:t xml:space="preserve">and </w:t>
      </w:r>
      <w:r w:rsidRPr="007E36F3">
        <w:rPr>
          <w:rFonts w:eastAsia="Calibri" w:cs="Arial"/>
          <w:lang w:val="en-GB"/>
        </w:rPr>
        <w:t>fosters strong partnerships with other contributors</w:t>
      </w:r>
      <w:r w:rsidR="00225824">
        <w:rPr>
          <w:rFonts w:eastAsia="Calibri" w:cs="Arial"/>
          <w:lang w:val="en-GB"/>
        </w:rPr>
        <w:t>, including our like-minded counterparts</w:t>
      </w:r>
      <w:r w:rsidR="00DB6FFC">
        <w:rPr>
          <w:rFonts w:eastAsia="Calibri" w:cs="Arial"/>
          <w:lang w:val="en-GB"/>
        </w:rPr>
        <w:t>, Germany, Norway and the US</w:t>
      </w:r>
      <w:r w:rsidR="28B3A94D" w:rsidRPr="1AC6391A">
        <w:rPr>
          <w:rFonts w:eastAsia="Calibri" w:cs="Arial"/>
          <w:lang w:val="en-GB"/>
        </w:rPr>
        <w:t>.</w:t>
      </w:r>
      <w:r w:rsidRPr="007E36F3">
        <w:rPr>
          <w:rFonts w:eastAsia="Calibri" w:cs="Arial"/>
          <w:lang w:val="en-GB"/>
        </w:rPr>
        <w:t xml:space="preserve"> </w:t>
      </w:r>
      <w:r w:rsidRPr="00314756">
        <w:rPr>
          <w:rFonts w:eastAsia="Calibri" w:cs="Arial"/>
          <w:lang w:val="en-GB"/>
        </w:rPr>
        <w:t xml:space="preserve">Within Brazil, it allows the UK ICF portfolio to expand and </w:t>
      </w:r>
      <w:r w:rsidR="009C2D48">
        <w:rPr>
          <w:rFonts w:eastAsia="Calibri" w:cs="Arial"/>
          <w:lang w:val="en-GB"/>
        </w:rPr>
        <w:t xml:space="preserve">will further </w:t>
      </w:r>
      <w:r w:rsidRPr="00314756">
        <w:rPr>
          <w:rFonts w:eastAsia="Calibri" w:cs="Arial"/>
          <w:lang w:val="en-GB"/>
        </w:rPr>
        <w:t>strengthen the UK-Brazil climate partnership</w:t>
      </w:r>
      <w:r w:rsidR="00BD02ED">
        <w:rPr>
          <w:rFonts w:eastAsia="Calibri" w:cs="Arial"/>
          <w:lang w:val="en-GB"/>
        </w:rPr>
        <w:t xml:space="preserve"> on green and inclusive growth</w:t>
      </w:r>
      <w:r w:rsidRPr="00314756">
        <w:rPr>
          <w:rFonts w:eastAsia="Calibri" w:cs="Arial"/>
          <w:lang w:val="en-GB"/>
        </w:rPr>
        <w:t>.</w:t>
      </w:r>
      <w:r w:rsidR="00BD02ED">
        <w:rPr>
          <w:rStyle w:val="FootnoteReference"/>
          <w:rFonts w:eastAsia="Calibri" w:cs="Arial"/>
          <w:lang w:val="en-GB"/>
        </w:rPr>
        <w:footnoteReference w:id="39"/>
      </w:r>
      <w:r w:rsidRPr="00314756">
        <w:rPr>
          <w:rFonts w:eastAsia="Calibri" w:cs="Arial"/>
          <w:lang w:val="en-GB"/>
        </w:rPr>
        <w:t xml:space="preserve"> </w:t>
      </w:r>
      <w:r w:rsidRPr="006B5C21">
        <w:rPr>
          <w:rFonts w:eastAsia="Calibri" w:cs="Arial"/>
          <w:lang w:val="en-GB"/>
        </w:rPr>
        <w:t xml:space="preserve"> </w:t>
      </w:r>
    </w:p>
    <w:p w14:paraId="3D3FD9D3" w14:textId="77777777" w:rsidR="00314756" w:rsidRDefault="00314756" w:rsidP="004177F2">
      <w:pPr>
        <w:spacing w:after="0" w:line="240" w:lineRule="auto"/>
        <w:jc w:val="both"/>
        <w:rPr>
          <w:rFonts w:eastAsia="Calibri" w:cs="Arial"/>
          <w:lang w:val="en-GB"/>
        </w:rPr>
      </w:pPr>
    </w:p>
    <w:p w14:paraId="10B207F5" w14:textId="0416DF3F" w:rsidR="00215CDE" w:rsidRDefault="007F6BCF" w:rsidP="004177F2">
      <w:pPr>
        <w:pStyle w:val="Heading3"/>
        <w:spacing w:line="240" w:lineRule="auto"/>
        <w:rPr>
          <w:lang w:val="en-GB"/>
        </w:rPr>
      </w:pPr>
      <w:bookmarkStart w:id="37" w:name="_Toc145033838"/>
      <w:r>
        <w:rPr>
          <w:lang w:val="en-GB"/>
        </w:rPr>
        <w:t>2.2.</w:t>
      </w:r>
      <w:r w:rsidR="00215CDE">
        <w:rPr>
          <w:lang w:val="en-GB"/>
        </w:rPr>
        <w:t>2 Strategic Fit</w:t>
      </w:r>
      <w:r w:rsidR="000730BA">
        <w:rPr>
          <w:lang w:val="en-GB"/>
        </w:rPr>
        <w:t xml:space="preserve"> – Departmental and </w:t>
      </w:r>
      <w:r w:rsidR="00215CDE">
        <w:rPr>
          <w:lang w:val="en-GB"/>
        </w:rPr>
        <w:t>Wider Government Priorities</w:t>
      </w:r>
      <w:bookmarkEnd w:id="37"/>
    </w:p>
    <w:p w14:paraId="3082CE0B" w14:textId="38AD9AEB" w:rsidR="003A1DA1" w:rsidRDefault="003A1DA1" w:rsidP="004177F2">
      <w:pPr>
        <w:keepNext/>
        <w:spacing w:line="240" w:lineRule="auto"/>
        <w:jc w:val="both"/>
        <w:rPr>
          <w:lang w:val="en-GB"/>
        </w:rPr>
      </w:pPr>
      <w:r>
        <w:rPr>
          <w:lang w:val="en-GB"/>
        </w:rPr>
        <w:t xml:space="preserve">The programmes </w:t>
      </w:r>
      <w:proofErr w:type="gramStart"/>
      <w:r>
        <w:rPr>
          <w:lang w:val="en-GB"/>
        </w:rPr>
        <w:t>aligns</w:t>
      </w:r>
      <w:proofErr w:type="gramEnd"/>
      <w:r>
        <w:rPr>
          <w:lang w:val="en-GB"/>
        </w:rPr>
        <w:t xml:space="preserve"> closely with Brazil’s priorities for the Amazon and its ask to international donors to channel support via the Amazon Fund </w:t>
      </w:r>
      <w:r>
        <w:rPr>
          <w:rFonts w:eastAsiaTheme="minorEastAsia" w:cs="Arial"/>
          <w:lang w:val="en-GB"/>
        </w:rPr>
        <w:t>(Section 2.2)</w:t>
      </w:r>
      <w:r>
        <w:rPr>
          <w:lang w:val="en-GB"/>
        </w:rPr>
        <w:t xml:space="preserve">. It also supports DESNZ and the International Forest Unit’s ICF3 objectives </w:t>
      </w:r>
      <w:r>
        <w:rPr>
          <w:rFonts w:eastAsiaTheme="minorEastAsia" w:cs="Arial"/>
          <w:lang w:val="en-GB"/>
        </w:rPr>
        <w:t>and supports delivery of UK commitments to COP26 forest and climate pledges</w:t>
      </w:r>
      <w:r>
        <w:rPr>
          <w:rStyle w:val="FootnoteReference"/>
          <w:rFonts w:eastAsiaTheme="minorEastAsia" w:cs="Arial"/>
          <w:lang w:val="en-GB"/>
        </w:rPr>
        <w:footnoteReference w:id="40"/>
      </w:r>
      <w:r w:rsidRPr="170C4A1E">
        <w:rPr>
          <w:rFonts w:eastAsiaTheme="minorEastAsia" w:cs="Arial"/>
          <w:lang w:val="en-GB"/>
        </w:rPr>
        <w:t xml:space="preserve"> </w:t>
      </w:r>
      <w:r>
        <w:rPr>
          <w:lang w:val="en-GB"/>
        </w:rPr>
        <w:t xml:space="preserve">(see Section 2.1 and OBC/Section 2.6). </w:t>
      </w:r>
      <w:r w:rsidR="00304A67" w:rsidRPr="6F912CD6">
        <w:rPr>
          <w:rFonts w:eastAsia="Calibri" w:cs="Arial"/>
        </w:rPr>
        <w:t xml:space="preserve">The UK already has a large ICF </w:t>
      </w:r>
      <w:r w:rsidR="00304A67" w:rsidRPr="6F912CD6">
        <w:rPr>
          <w:rFonts w:eastAsia="Calibri" w:cs="Arial"/>
        </w:rPr>
        <w:lastRenderedPageBreak/>
        <w:t xml:space="preserve">portfolio in Brazil, however we believe this funding will support the </w:t>
      </w:r>
      <w:r w:rsidR="00304A67" w:rsidRPr="19339A89">
        <w:rPr>
          <w:rFonts w:eastAsia="Calibri" w:cs="Arial"/>
        </w:rPr>
        <w:t xml:space="preserve">existing investments and be additional. </w:t>
      </w:r>
      <w:r w:rsidRPr="235A84E9">
        <w:rPr>
          <w:lang w:val="en-GB"/>
        </w:rPr>
        <w:t xml:space="preserve">Programme additionality has been assessed against other ICF investments in Annex U. </w:t>
      </w:r>
    </w:p>
    <w:p w14:paraId="284B4C4B" w14:textId="6474A9CF" w:rsidR="0044516F" w:rsidRDefault="0044516F" w:rsidP="006C376A">
      <w:pPr>
        <w:pStyle w:val="Heading2"/>
      </w:pPr>
      <w:bookmarkStart w:id="38" w:name="_Toc145033839"/>
      <w:r>
        <w:t>2.3</w:t>
      </w:r>
      <w:r w:rsidR="00563589">
        <w:t xml:space="preserve">   </w:t>
      </w:r>
      <w:r>
        <w:t>Aims and outcomes</w:t>
      </w:r>
      <w:bookmarkEnd w:id="38"/>
    </w:p>
    <w:p w14:paraId="156E6A66" w14:textId="43F3F965" w:rsidR="0044516F" w:rsidRDefault="0044516F" w:rsidP="001749A6">
      <w:pPr>
        <w:pStyle w:val="Heading3"/>
        <w:spacing w:line="240" w:lineRule="auto"/>
        <w:rPr>
          <w:lang w:val="en-GB"/>
        </w:rPr>
      </w:pPr>
      <w:bookmarkStart w:id="39" w:name="_Toc145033840"/>
      <w:r>
        <w:rPr>
          <w:lang w:val="en-GB"/>
        </w:rPr>
        <w:t>2.3.1 Scope</w:t>
      </w:r>
      <w:bookmarkEnd w:id="39"/>
    </w:p>
    <w:p w14:paraId="61CA35E2" w14:textId="61B8C706" w:rsidR="00260617" w:rsidRDefault="00340EA7" w:rsidP="001749A6">
      <w:pPr>
        <w:spacing w:line="240" w:lineRule="auto"/>
        <w:jc w:val="both"/>
        <w:rPr>
          <w:lang w:val="en-GB"/>
        </w:rPr>
      </w:pPr>
      <w:r>
        <w:rPr>
          <w:lang w:val="en-GB"/>
        </w:rPr>
        <w:t xml:space="preserve">HMG’s CDEL contribution will be used </w:t>
      </w:r>
      <w:r w:rsidR="00993CAE">
        <w:rPr>
          <w:lang w:val="en-GB"/>
        </w:rPr>
        <w:t xml:space="preserve">for </w:t>
      </w:r>
      <w:r w:rsidR="00124D89">
        <w:rPr>
          <w:lang w:val="en-GB"/>
        </w:rPr>
        <w:t>results-based</w:t>
      </w:r>
      <w:r w:rsidR="00993CAE">
        <w:rPr>
          <w:lang w:val="en-GB"/>
        </w:rPr>
        <w:t xml:space="preserve"> payments to the Amazon Fund for </w:t>
      </w:r>
      <w:r>
        <w:rPr>
          <w:lang w:val="en-GB"/>
        </w:rPr>
        <w:t>verified emissions reductions from reducing deforestation and degradation in the Brazilian Legal Amazon</w:t>
      </w:r>
      <w:r w:rsidR="008843B7">
        <w:rPr>
          <w:lang w:val="en-GB"/>
        </w:rPr>
        <w:t xml:space="preserve">. </w:t>
      </w:r>
      <w:r w:rsidR="00744F5F">
        <w:rPr>
          <w:lang w:val="en-GB"/>
        </w:rPr>
        <w:t>These</w:t>
      </w:r>
      <w:r w:rsidR="009B0E4D">
        <w:rPr>
          <w:lang w:val="en-GB"/>
        </w:rPr>
        <w:t xml:space="preserve"> funds will be reinvested in projects </w:t>
      </w:r>
      <w:r w:rsidR="005F548A">
        <w:rPr>
          <w:lang w:val="en-GB"/>
        </w:rPr>
        <w:t>that support sustainable development and continued protection of the Amazon</w:t>
      </w:r>
      <w:r w:rsidR="004324D1">
        <w:rPr>
          <w:lang w:val="en-GB"/>
        </w:rPr>
        <w:t xml:space="preserve"> (Section 2.3.2 &amp; 2.3.3)</w:t>
      </w:r>
      <w:r w:rsidR="005F548A">
        <w:rPr>
          <w:lang w:val="en-GB"/>
        </w:rPr>
        <w:t xml:space="preserve">. </w:t>
      </w:r>
      <w:r w:rsidR="00B10304" w:rsidRPr="39521675">
        <w:rPr>
          <w:rFonts w:eastAsia="Calibri" w:cs="Arial"/>
        </w:rPr>
        <w:t>Up to 20% of the Fund’s disbursements</w:t>
      </w:r>
      <w:r w:rsidR="00B10304">
        <w:rPr>
          <w:lang w:val="en-GB"/>
        </w:rPr>
        <w:t xml:space="preserve"> and so u</w:t>
      </w:r>
      <w:r w:rsidR="008B71D5">
        <w:rPr>
          <w:lang w:val="en-GB"/>
        </w:rPr>
        <w:t xml:space="preserve">p to 20% of our </w:t>
      </w:r>
      <w:r w:rsidR="00825077">
        <w:rPr>
          <w:lang w:val="en-GB"/>
        </w:rPr>
        <w:t xml:space="preserve">CDEL </w:t>
      </w:r>
      <w:r w:rsidR="008B71D5">
        <w:rPr>
          <w:lang w:val="en-GB"/>
        </w:rPr>
        <w:t xml:space="preserve">contribution </w:t>
      </w:r>
      <w:r w:rsidR="00B10304">
        <w:rPr>
          <w:lang w:val="en-GB"/>
        </w:rPr>
        <w:t>m</w:t>
      </w:r>
      <w:r w:rsidR="008B71D5">
        <w:rPr>
          <w:lang w:val="en-GB"/>
        </w:rPr>
        <w:t>ay also be used for</w:t>
      </w:r>
      <w:r w:rsidR="00C004BA">
        <w:rPr>
          <w:lang w:val="en-GB"/>
        </w:rPr>
        <w:t xml:space="preserve"> </w:t>
      </w:r>
      <w:r w:rsidR="000B4494">
        <w:rPr>
          <w:lang w:val="en-GB"/>
        </w:rPr>
        <w:t>pro</w:t>
      </w:r>
      <w:r w:rsidR="00B55B5C">
        <w:rPr>
          <w:lang w:val="en-GB"/>
        </w:rPr>
        <w:t>jects that develop</w:t>
      </w:r>
      <w:r w:rsidR="001760B2">
        <w:rPr>
          <w:lang w:val="en-GB"/>
        </w:rPr>
        <w:t xml:space="preserve"> systems to control</w:t>
      </w:r>
      <w:r w:rsidR="00B55B5C">
        <w:rPr>
          <w:lang w:val="en-GB"/>
        </w:rPr>
        <w:t xml:space="preserve"> deforestation and monitoring </w:t>
      </w:r>
      <w:r w:rsidR="001760B2">
        <w:rPr>
          <w:lang w:val="en-GB"/>
        </w:rPr>
        <w:t xml:space="preserve">in other Brazilian or </w:t>
      </w:r>
      <w:r w:rsidR="00B10304">
        <w:rPr>
          <w:lang w:val="en-GB"/>
        </w:rPr>
        <w:t xml:space="preserve">other </w:t>
      </w:r>
      <w:r w:rsidR="00472FB5">
        <w:rPr>
          <w:lang w:val="en-GB"/>
        </w:rPr>
        <w:t xml:space="preserve">tropical </w:t>
      </w:r>
      <w:r w:rsidR="00B10304">
        <w:rPr>
          <w:lang w:val="en-GB"/>
        </w:rPr>
        <w:t xml:space="preserve">country </w:t>
      </w:r>
      <w:r w:rsidR="00472FB5">
        <w:rPr>
          <w:lang w:val="en-GB"/>
        </w:rPr>
        <w:t>biomes.</w:t>
      </w:r>
      <w:r w:rsidR="00CD048A">
        <w:rPr>
          <w:lang w:val="en-GB"/>
        </w:rPr>
        <w:t xml:space="preserve"> </w:t>
      </w:r>
      <w:r w:rsidR="00F5122D">
        <w:rPr>
          <w:lang w:val="en-GB"/>
        </w:rPr>
        <w:t>Historically, only a small percentage of funds have been used for this</w:t>
      </w:r>
      <w:r w:rsidR="001C31B4">
        <w:rPr>
          <w:lang w:val="en-GB"/>
        </w:rPr>
        <w:t xml:space="preserve"> and</w:t>
      </w:r>
      <w:r w:rsidR="00260617" w:rsidRPr="39521675">
        <w:rPr>
          <w:rFonts w:eastAsia="Calibri" w:cs="Arial"/>
        </w:rPr>
        <w:t xml:space="preserve"> mainly</w:t>
      </w:r>
      <w:r w:rsidR="001C31B4">
        <w:rPr>
          <w:rFonts w:eastAsia="Calibri" w:cs="Arial"/>
        </w:rPr>
        <w:t xml:space="preserve"> in</w:t>
      </w:r>
      <w:r w:rsidR="00260617" w:rsidRPr="39521675">
        <w:rPr>
          <w:rFonts w:eastAsia="Calibri" w:cs="Arial"/>
        </w:rPr>
        <w:t xml:space="preserve"> other Latin American </w:t>
      </w:r>
      <w:proofErr w:type="gramStart"/>
      <w:r w:rsidR="00260617" w:rsidRPr="39521675">
        <w:rPr>
          <w:rFonts w:eastAsia="Calibri" w:cs="Arial"/>
        </w:rPr>
        <w:t>countries</w:t>
      </w:r>
      <w:proofErr w:type="gramEnd"/>
      <w:r w:rsidR="00260617" w:rsidRPr="39521675">
        <w:rPr>
          <w:rFonts w:eastAsia="Calibri" w:cs="Arial"/>
        </w:rPr>
        <w:t xml:space="preserve"> but</w:t>
      </w:r>
      <w:r w:rsidR="001C31B4">
        <w:rPr>
          <w:rFonts w:eastAsia="Calibri" w:cs="Arial"/>
        </w:rPr>
        <w:t xml:space="preserve"> this could</w:t>
      </w:r>
      <w:r w:rsidR="00260617" w:rsidRPr="39521675">
        <w:rPr>
          <w:rFonts w:eastAsia="Calibri" w:cs="Arial"/>
        </w:rPr>
        <w:t xml:space="preserve"> expand to cover </w:t>
      </w:r>
      <w:r w:rsidR="00260617">
        <w:rPr>
          <w:rFonts w:eastAsia="Calibri" w:cs="Arial"/>
        </w:rPr>
        <w:t xml:space="preserve">other </w:t>
      </w:r>
      <w:r w:rsidR="00260617" w:rsidRPr="39521675">
        <w:rPr>
          <w:rFonts w:eastAsia="Calibri" w:cs="Arial"/>
        </w:rPr>
        <w:t xml:space="preserve">countries </w:t>
      </w:r>
      <w:r w:rsidR="00260617">
        <w:rPr>
          <w:rFonts w:eastAsia="Calibri" w:cs="Arial"/>
        </w:rPr>
        <w:t>in future</w:t>
      </w:r>
      <w:r w:rsidR="00260617" w:rsidRPr="00E00261">
        <w:rPr>
          <w:rFonts w:eastAsia="Calibri" w:cs="Arial"/>
          <w:vertAlign w:val="superscript"/>
        </w:rPr>
        <w:footnoteReference w:id="41"/>
      </w:r>
      <w:r w:rsidR="00260617" w:rsidRPr="285AE5CF">
        <w:rPr>
          <w:rFonts w:eastAsia="Calibri" w:cs="Arial"/>
        </w:rPr>
        <w:t>.</w:t>
      </w:r>
    </w:p>
    <w:p w14:paraId="731AE8B1" w14:textId="427201BF" w:rsidR="0044516F" w:rsidRDefault="004354EF" w:rsidP="001749A6">
      <w:pPr>
        <w:pStyle w:val="Heading3"/>
        <w:spacing w:line="240" w:lineRule="auto"/>
        <w:rPr>
          <w:lang w:val="en-GB"/>
        </w:rPr>
      </w:pPr>
      <w:bookmarkStart w:id="40" w:name="_Toc145033841"/>
      <w:r>
        <w:rPr>
          <w:lang w:val="en-GB"/>
        </w:rPr>
        <w:t xml:space="preserve">2.3.2 </w:t>
      </w:r>
      <w:r w:rsidR="00F1729B">
        <w:rPr>
          <w:lang w:val="en-GB"/>
        </w:rPr>
        <w:t xml:space="preserve">Objectives and </w:t>
      </w:r>
      <w:r w:rsidR="00F946D0">
        <w:rPr>
          <w:lang w:val="en-GB"/>
        </w:rPr>
        <w:t>Theory of Change</w:t>
      </w:r>
      <w:bookmarkEnd w:id="40"/>
    </w:p>
    <w:p w14:paraId="3818FEFA" w14:textId="25259615" w:rsidR="00483382" w:rsidRPr="00D109FA" w:rsidRDefault="00224D96" w:rsidP="00FE1CE6">
      <w:pPr>
        <w:pStyle w:val="Heading4"/>
        <w:spacing w:line="240" w:lineRule="auto"/>
      </w:pPr>
      <w:r w:rsidRPr="007861C6">
        <w:t xml:space="preserve">2.3.2.1 </w:t>
      </w:r>
      <w:r w:rsidR="00B022E8" w:rsidRPr="007861C6">
        <w:t xml:space="preserve">The </w:t>
      </w:r>
      <w:r w:rsidR="00483382" w:rsidRPr="00D109FA">
        <w:t>Objectives</w:t>
      </w:r>
      <w:r w:rsidR="00B022E8" w:rsidRPr="007861C6">
        <w:t xml:space="preserve"> of the Amazon Fund</w:t>
      </w:r>
    </w:p>
    <w:p w14:paraId="2DA60027" w14:textId="37E0AAC8" w:rsidR="00D40F69" w:rsidRPr="00224D96" w:rsidRDefault="00D40F69" w:rsidP="004177F2">
      <w:pPr>
        <w:spacing w:line="240" w:lineRule="auto"/>
        <w:jc w:val="both"/>
        <w:rPr>
          <w:rFonts w:cs="Arial"/>
          <w:lang w:val="en-GB"/>
        </w:rPr>
      </w:pPr>
      <w:r>
        <w:rPr>
          <w:rFonts w:cs="Arial"/>
          <w:lang w:val="en-GB"/>
        </w:rPr>
        <w:t xml:space="preserve">The overarching objective of the AF is to reduce deforestation </w:t>
      </w:r>
      <w:r w:rsidRPr="52059D18">
        <w:rPr>
          <w:rFonts w:cs="Arial"/>
          <w:lang w:val="en-GB"/>
        </w:rPr>
        <w:t>in</w:t>
      </w:r>
      <w:r>
        <w:rPr>
          <w:rFonts w:cs="Arial"/>
          <w:lang w:val="en-GB"/>
        </w:rPr>
        <w:t xml:space="preserve"> the Brazilian Amazon</w:t>
      </w:r>
      <w:r w:rsidRPr="52059D18">
        <w:rPr>
          <w:rFonts w:cs="Arial"/>
          <w:lang w:val="en-GB"/>
        </w:rPr>
        <w:t xml:space="preserve">, while supporting </w:t>
      </w:r>
      <w:r>
        <w:rPr>
          <w:rFonts w:cs="Arial"/>
          <w:lang w:val="en-GB"/>
        </w:rPr>
        <w:t xml:space="preserve">the </w:t>
      </w:r>
      <w:r w:rsidRPr="52059D18">
        <w:rPr>
          <w:rFonts w:cs="Arial"/>
          <w:lang w:val="en-GB"/>
        </w:rPr>
        <w:t>sustainable development</w:t>
      </w:r>
      <w:r>
        <w:rPr>
          <w:rFonts w:cs="Arial"/>
          <w:lang w:val="en-GB"/>
        </w:rPr>
        <w:t xml:space="preserve"> of the region</w:t>
      </w:r>
      <w:r w:rsidRPr="52059D18">
        <w:rPr>
          <w:rFonts w:cs="Arial"/>
          <w:lang w:val="en-GB"/>
        </w:rPr>
        <w:t>.</w:t>
      </w:r>
      <w:r>
        <w:rPr>
          <w:rFonts w:cs="Arial"/>
          <w:lang w:val="en-GB"/>
        </w:rPr>
        <w:t xml:space="preserve"> The Fund supports projects that are closely </w:t>
      </w:r>
      <w:r w:rsidRPr="0036280A">
        <w:rPr>
          <w:rFonts w:cs="Arial"/>
          <w:lang w:val="en-GB"/>
        </w:rPr>
        <w:t xml:space="preserve">aligned with </w:t>
      </w:r>
      <w:r>
        <w:rPr>
          <w:rFonts w:cs="Arial"/>
          <w:lang w:val="en-GB"/>
        </w:rPr>
        <w:t xml:space="preserve">national policies on </w:t>
      </w:r>
      <w:r w:rsidR="001C6B39">
        <w:rPr>
          <w:rFonts w:cs="Arial"/>
          <w:lang w:val="en-GB"/>
        </w:rPr>
        <w:t xml:space="preserve">monitoring and controlling </w:t>
      </w:r>
      <w:r>
        <w:rPr>
          <w:rFonts w:cs="Arial"/>
          <w:lang w:val="en-GB"/>
        </w:rPr>
        <w:t>deforestation</w:t>
      </w:r>
      <w:r w:rsidR="001C6B39">
        <w:rPr>
          <w:rFonts w:cs="Arial"/>
          <w:lang w:val="en-GB"/>
        </w:rPr>
        <w:t xml:space="preserve"> in the Legal Amazon</w:t>
      </w:r>
      <w:r>
        <w:rPr>
          <w:rFonts w:cs="Arial"/>
          <w:lang w:val="en-GB"/>
        </w:rPr>
        <w:t xml:space="preserve"> (the</w:t>
      </w:r>
      <w:r w:rsidRPr="0036280A">
        <w:rPr>
          <w:rFonts w:cs="Arial"/>
          <w:lang w:val="en-GB"/>
        </w:rPr>
        <w:t xml:space="preserve"> </w:t>
      </w:r>
      <w:r w:rsidR="007F1A47">
        <w:rPr>
          <w:rFonts w:cs="Arial"/>
          <w:lang w:val="en-GB"/>
        </w:rPr>
        <w:t>PPCDAm</w:t>
      </w:r>
      <w:r>
        <w:rPr>
          <w:rFonts w:cs="Arial"/>
          <w:lang w:val="en-GB"/>
        </w:rPr>
        <w:t>).</w:t>
      </w:r>
      <w:r w:rsidR="00D56E2B">
        <w:rPr>
          <w:rFonts w:cs="Arial"/>
          <w:lang w:val="en-GB"/>
        </w:rPr>
        <w:t xml:space="preserve"> </w:t>
      </w:r>
      <w:r w:rsidR="00884E62">
        <w:rPr>
          <w:rFonts w:cs="Arial"/>
          <w:lang w:val="en-GB"/>
        </w:rPr>
        <w:t xml:space="preserve">These </w:t>
      </w:r>
      <w:r w:rsidR="007E2556">
        <w:rPr>
          <w:rFonts w:cs="Arial"/>
          <w:lang w:val="en-GB"/>
        </w:rPr>
        <w:t>include</w:t>
      </w:r>
      <w:r w:rsidR="00884E62">
        <w:rPr>
          <w:rFonts w:cs="Arial"/>
          <w:lang w:val="en-GB"/>
        </w:rPr>
        <w:t xml:space="preserve"> </w:t>
      </w:r>
      <w:r w:rsidR="001A7865">
        <w:rPr>
          <w:rFonts w:cs="Arial"/>
          <w:lang w:val="en-GB"/>
        </w:rPr>
        <w:t>REDD+ strategies,</w:t>
      </w:r>
      <w:r w:rsidR="00884E62">
        <w:rPr>
          <w:rFonts w:cs="Arial"/>
          <w:lang w:val="en-GB"/>
        </w:rPr>
        <w:t xml:space="preserve"> </w:t>
      </w:r>
      <w:r w:rsidR="006E2EBE">
        <w:rPr>
          <w:rFonts w:cs="Arial"/>
          <w:lang w:val="en-GB"/>
        </w:rPr>
        <w:t>promot</w:t>
      </w:r>
      <w:r w:rsidR="00921D30">
        <w:rPr>
          <w:rFonts w:cs="Arial"/>
          <w:lang w:val="en-GB"/>
        </w:rPr>
        <w:t xml:space="preserve">ion </w:t>
      </w:r>
      <w:r w:rsidR="004705AB">
        <w:rPr>
          <w:rFonts w:cs="Arial"/>
          <w:lang w:val="en-GB"/>
        </w:rPr>
        <w:t>of bioeconomy</w:t>
      </w:r>
      <w:r w:rsidR="007E2556">
        <w:rPr>
          <w:rFonts w:cs="Arial"/>
          <w:lang w:val="en-GB"/>
        </w:rPr>
        <w:t xml:space="preserve">, </w:t>
      </w:r>
      <w:r w:rsidR="000169D4">
        <w:rPr>
          <w:rFonts w:cs="Arial"/>
          <w:lang w:val="en-GB"/>
        </w:rPr>
        <w:t>monitoring and control of illegal activities</w:t>
      </w:r>
      <w:r w:rsidR="00861E66">
        <w:rPr>
          <w:rFonts w:cs="Arial"/>
          <w:lang w:val="en-GB"/>
        </w:rPr>
        <w:t>,</w:t>
      </w:r>
      <w:r w:rsidR="007E2556">
        <w:rPr>
          <w:rFonts w:cs="Arial"/>
          <w:lang w:val="en-GB"/>
        </w:rPr>
        <w:t xml:space="preserve"> sustainable forest management</w:t>
      </w:r>
      <w:r w:rsidR="00952C65">
        <w:rPr>
          <w:rFonts w:cs="Arial"/>
          <w:lang w:val="en-GB"/>
        </w:rPr>
        <w:t xml:space="preserve">, restoration and </w:t>
      </w:r>
      <w:r w:rsidR="00861E66">
        <w:rPr>
          <w:rFonts w:cs="Arial"/>
          <w:lang w:val="en-GB"/>
        </w:rPr>
        <w:t xml:space="preserve">regularisation of land tenure and land use planning including </w:t>
      </w:r>
      <w:r w:rsidR="0049024B">
        <w:rPr>
          <w:rFonts w:cs="Arial"/>
          <w:lang w:val="en-GB"/>
        </w:rPr>
        <w:t xml:space="preserve">recognition of </w:t>
      </w:r>
      <w:r w:rsidR="00861E66">
        <w:rPr>
          <w:rFonts w:cs="Arial"/>
          <w:lang w:val="en-GB"/>
        </w:rPr>
        <w:t xml:space="preserve">indigenous </w:t>
      </w:r>
      <w:r w:rsidR="0049024B">
        <w:rPr>
          <w:rFonts w:cs="Arial"/>
          <w:lang w:val="en-GB"/>
        </w:rPr>
        <w:t>territor</w:t>
      </w:r>
      <w:r w:rsidR="00D27B08">
        <w:rPr>
          <w:rFonts w:cs="Arial"/>
          <w:lang w:val="en-GB"/>
        </w:rPr>
        <w:t>ies and conservation areas</w:t>
      </w:r>
      <w:r w:rsidR="00224D96">
        <w:rPr>
          <w:rFonts w:cs="Arial"/>
          <w:lang w:val="en-GB"/>
        </w:rPr>
        <w:t>,</w:t>
      </w:r>
      <w:r w:rsidR="0066065C">
        <w:rPr>
          <w:rFonts w:cs="Arial"/>
          <w:lang w:val="en-GB"/>
        </w:rPr>
        <w:t xml:space="preserve"> and innovation, science and research. </w:t>
      </w:r>
      <w:r w:rsidR="00224D96">
        <w:rPr>
          <w:rFonts w:cs="Arial"/>
          <w:lang w:val="en-GB"/>
        </w:rPr>
        <w:t xml:space="preserve">Further details and the AF’s theory of change </w:t>
      </w:r>
      <w:r w:rsidR="00504C73">
        <w:rPr>
          <w:rFonts w:cs="Arial"/>
          <w:lang w:val="en-GB"/>
        </w:rPr>
        <w:t xml:space="preserve">(ToC) </w:t>
      </w:r>
      <w:r w:rsidR="00224D96">
        <w:rPr>
          <w:rFonts w:cs="Arial"/>
          <w:lang w:val="en-GB"/>
        </w:rPr>
        <w:t xml:space="preserve">are </w:t>
      </w:r>
      <w:r w:rsidR="00504C73">
        <w:rPr>
          <w:rFonts w:cs="Arial"/>
          <w:lang w:val="en-GB"/>
        </w:rPr>
        <w:t>at</w:t>
      </w:r>
      <w:r w:rsidR="00224D96">
        <w:rPr>
          <w:rFonts w:cs="Arial"/>
          <w:lang w:val="en-GB"/>
        </w:rPr>
        <w:t xml:space="preserve"> Annex A</w:t>
      </w:r>
      <w:r w:rsidR="00455EAC">
        <w:rPr>
          <w:rFonts w:cs="Arial"/>
          <w:lang w:val="en-GB"/>
        </w:rPr>
        <w:t>.</w:t>
      </w:r>
      <w:r w:rsidR="00504C73">
        <w:rPr>
          <w:rFonts w:cs="Arial"/>
          <w:lang w:val="en-GB"/>
        </w:rPr>
        <w:t xml:space="preserve"> </w:t>
      </w:r>
    </w:p>
    <w:p w14:paraId="4CFCCF5C" w14:textId="40FB2C1B" w:rsidR="00B42767" w:rsidRPr="00037CD6" w:rsidRDefault="00455EAC" w:rsidP="00FE1CE6">
      <w:pPr>
        <w:pStyle w:val="Heading4"/>
        <w:spacing w:line="240" w:lineRule="auto"/>
      </w:pPr>
      <w:r>
        <w:t xml:space="preserve">2.3.2.2 </w:t>
      </w:r>
      <w:r w:rsidR="517A3FCF" w:rsidRPr="1E76796D">
        <w:t>The Objectives of the Amazon</w:t>
      </w:r>
      <w:r w:rsidR="63051038" w:rsidRPr="1E76796D">
        <w:t xml:space="preserve"> Fund Programme </w:t>
      </w:r>
    </w:p>
    <w:p w14:paraId="56DB2715" w14:textId="09A42DAF" w:rsidR="00514612" w:rsidRPr="00514612" w:rsidRDefault="19D6575E" w:rsidP="004177F2">
      <w:pPr>
        <w:spacing w:line="240" w:lineRule="auto"/>
        <w:jc w:val="both"/>
        <w:rPr>
          <w:rFonts w:cs="Arial"/>
          <w:lang w:val="en-GB"/>
        </w:rPr>
      </w:pPr>
      <w:r w:rsidRPr="1E76796D">
        <w:rPr>
          <w:rFonts w:cs="Arial"/>
          <w:lang w:val="en-GB"/>
        </w:rPr>
        <w:t xml:space="preserve">DESNZ objectives and outcomes have been adjusted since the OBC to make these </w:t>
      </w:r>
      <w:proofErr w:type="gramStart"/>
      <w:r w:rsidRPr="1E76796D">
        <w:rPr>
          <w:rFonts w:cs="Arial"/>
          <w:lang w:val="en-GB"/>
        </w:rPr>
        <w:t>more SMART</w:t>
      </w:r>
      <w:proofErr w:type="gramEnd"/>
      <w:r w:rsidRPr="1E76796D">
        <w:rPr>
          <w:rFonts w:cs="Arial"/>
          <w:lang w:val="en-GB"/>
        </w:rPr>
        <w:t xml:space="preserve"> and a programme-specific theory of change covering HMG’s investment</w:t>
      </w:r>
      <w:r w:rsidR="00201504">
        <w:rPr>
          <w:rFonts w:cs="Arial"/>
          <w:lang w:val="en-GB"/>
        </w:rPr>
        <w:t xml:space="preserve">, based on </w:t>
      </w:r>
      <w:r w:rsidR="00201504" w:rsidRPr="1E76796D">
        <w:rPr>
          <w:rFonts w:cs="Arial"/>
          <w:lang w:val="en-GB"/>
        </w:rPr>
        <w:t xml:space="preserve">the AF’s </w:t>
      </w:r>
      <w:r w:rsidR="00201504">
        <w:rPr>
          <w:rFonts w:cs="Arial"/>
          <w:lang w:val="en-GB"/>
        </w:rPr>
        <w:t xml:space="preserve">ToC </w:t>
      </w:r>
      <w:r w:rsidRPr="1E76796D">
        <w:rPr>
          <w:rFonts w:cs="Arial"/>
          <w:lang w:val="en-GB"/>
        </w:rPr>
        <w:t xml:space="preserve">is at Annex A. </w:t>
      </w:r>
      <w:r w:rsidR="000877E6">
        <w:rPr>
          <w:rFonts w:cs="Arial"/>
          <w:lang w:val="en-GB"/>
        </w:rPr>
        <w:t>Programme objectives</w:t>
      </w:r>
      <w:r w:rsidR="0034296D" w:rsidRPr="00514612">
        <w:rPr>
          <w:rFonts w:cs="Arial"/>
          <w:lang w:val="en-GB"/>
        </w:rPr>
        <w:t xml:space="preserve"> are aligned to ICF and DESNZ REDD+ aims and support delivery of UK commitments to COP26 forest and climate pledges.</w:t>
      </w:r>
      <w:r w:rsidR="0034296D" w:rsidRPr="00514612">
        <w:rPr>
          <w:rFonts w:cs="Arial"/>
          <w:vertAlign w:val="superscript"/>
          <w:lang w:val="en-GB"/>
        </w:rPr>
        <w:footnoteReference w:id="42"/>
      </w:r>
      <w:r w:rsidR="0034296D" w:rsidRPr="1E76796D">
        <w:rPr>
          <w:rFonts w:cs="Arial"/>
          <w:lang w:val="en-GB"/>
        </w:rPr>
        <w:t xml:space="preserve"> </w:t>
      </w:r>
    </w:p>
    <w:p w14:paraId="3478873B" w14:textId="5E50A1F5" w:rsidR="005B5620" w:rsidRPr="00514612" w:rsidRDefault="00514612" w:rsidP="005B5620">
      <w:pPr>
        <w:spacing w:line="240" w:lineRule="auto"/>
        <w:jc w:val="both"/>
        <w:rPr>
          <w:rFonts w:cs="Arial"/>
          <w:lang w:val="en-GB"/>
        </w:rPr>
      </w:pPr>
      <w:r w:rsidRPr="00514612">
        <w:rPr>
          <w:rFonts w:cs="Arial"/>
          <w:b/>
          <w:bCs/>
          <w:lang w:val="en-GB"/>
        </w:rPr>
        <w:t>Objective 1</w:t>
      </w:r>
      <w:r w:rsidRPr="00514612">
        <w:rPr>
          <w:rFonts w:cs="Arial"/>
          <w:lang w:val="en-GB"/>
        </w:rPr>
        <w:t xml:space="preserve">: </w:t>
      </w:r>
      <w:r w:rsidR="005B5620" w:rsidRPr="39521675">
        <w:rPr>
          <w:rFonts w:eastAsiaTheme="minorEastAsia" w:cs="Arial"/>
          <w:lang w:val="en-GB"/>
        </w:rPr>
        <w:t>Leverage the UK’s position as a global leader in supporting transformational change in countries acting against climate change to empower and enable the Brazilian government</w:t>
      </w:r>
      <w:r w:rsidR="005B5620">
        <w:rPr>
          <w:rFonts w:eastAsiaTheme="minorEastAsia" w:cs="Arial"/>
          <w:lang w:val="en-GB"/>
        </w:rPr>
        <w:t xml:space="preserve"> to deliver on its</w:t>
      </w:r>
      <w:r w:rsidR="005B5620" w:rsidRPr="39521675">
        <w:rPr>
          <w:rFonts w:eastAsiaTheme="minorEastAsia" w:cs="Arial"/>
          <w:lang w:val="en-GB"/>
        </w:rPr>
        <w:t xml:space="preserve"> </w:t>
      </w:r>
      <w:r w:rsidR="005B5620">
        <w:rPr>
          <w:rFonts w:eastAsiaTheme="minorEastAsia" w:cs="Arial"/>
          <w:lang w:val="en-GB"/>
        </w:rPr>
        <w:t>land-based mitigation</w:t>
      </w:r>
      <w:r w:rsidR="005B5620" w:rsidRPr="39521675">
        <w:rPr>
          <w:rFonts w:eastAsiaTheme="minorEastAsia" w:cs="Arial"/>
          <w:lang w:val="en-GB"/>
        </w:rPr>
        <w:t xml:space="preserve"> </w:t>
      </w:r>
      <w:r w:rsidR="005B5620">
        <w:rPr>
          <w:rFonts w:eastAsiaTheme="minorEastAsia" w:cs="Arial"/>
          <w:lang w:val="en-GB"/>
        </w:rPr>
        <w:t>goals and NDC targets for forests (thereby mitigating the local and global impacts of climate change which create and</w:t>
      </w:r>
      <w:r w:rsidR="001F341C">
        <w:rPr>
          <w:rFonts w:eastAsiaTheme="minorEastAsia" w:cs="Arial"/>
          <w:lang w:val="en-GB"/>
        </w:rPr>
        <w:t xml:space="preserve"> </w:t>
      </w:r>
      <w:r w:rsidR="001F341C" w:rsidRPr="001F341C">
        <w:rPr>
          <w:rFonts w:eastAsiaTheme="minorEastAsia" w:cs="Arial"/>
          <w:lang w:val="en-GB"/>
        </w:rPr>
        <w:t>create and entrench poverty and improving the welfare of those who would otherwise be directly impacted</w:t>
      </w:r>
      <w:r w:rsidR="001F341C">
        <w:rPr>
          <w:rFonts w:eastAsiaTheme="minorEastAsia" w:cs="Arial"/>
          <w:lang w:val="en-GB"/>
        </w:rPr>
        <w:t>)</w:t>
      </w:r>
      <w:r w:rsidR="00FC59A8">
        <w:rPr>
          <w:rFonts w:eastAsiaTheme="minorEastAsia" w:cs="Arial"/>
          <w:lang w:val="en-GB"/>
        </w:rPr>
        <w:t>:</w:t>
      </w:r>
    </w:p>
    <w:p w14:paraId="66A22F65" w14:textId="3493AE1B" w:rsidR="00514612" w:rsidRPr="00514612" w:rsidRDefault="00514612" w:rsidP="00D662C0">
      <w:pPr>
        <w:numPr>
          <w:ilvl w:val="0"/>
          <w:numId w:val="4"/>
        </w:numPr>
        <w:spacing w:line="240" w:lineRule="auto"/>
        <w:jc w:val="both"/>
        <w:rPr>
          <w:rFonts w:cs="Arial"/>
          <w:lang w:val="en-GB"/>
        </w:rPr>
      </w:pPr>
      <w:r w:rsidRPr="00514612">
        <w:rPr>
          <w:rFonts w:cs="Arial"/>
          <w:u w:val="single"/>
          <w:lang w:val="en-GB"/>
        </w:rPr>
        <w:lastRenderedPageBreak/>
        <w:t>Halt and reverse deforestation and protect standing forests</w:t>
      </w:r>
      <w:r w:rsidRPr="00514612">
        <w:rPr>
          <w:rFonts w:cs="Arial"/>
          <w:vertAlign w:val="superscript"/>
          <w:lang w:val="en-GB"/>
        </w:rPr>
        <w:footnoteReference w:id="43"/>
      </w:r>
      <w:r w:rsidRPr="00514612">
        <w:rPr>
          <w:rFonts w:cs="Arial"/>
          <w:lang w:val="en-GB"/>
        </w:rPr>
        <w:t xml:space="preserve"> across all Amazonian states in the Brazilian Legal Amazon by 2030; this includes halting illegal deforestation by 2028 by strengthening IBAMA</w:t>
      </w:r>
      <w:r w:rsidRPr="00514612">
        <w:rPr>
          <w:rFonts w:cs="Arial"/>
          <w:vertAlign w:val="superscript"/>
          <w:lang w:val="en-GB"/>
        </w:rPr>
        <w:footnoteReference w:id="44"/>
      </w:r>
      <w:r w:rsidRPr="00514612">
        <w:rPr>
          <w:rFonts w:cs="Arial"/>
          <w:lang w:val="en-GB"/>
        </w:rPr>
        <w:t>,  and restoring 18 million hectares of forest by 2030.</w:t>
      </w:r>
    </w:p>
    <w:p w14:paraId="77011333" w14:textId="46AD1A59" w:rsidR="00514612" w:rsidRPr="00514612" w:rsidRDefault="00514612" w:rsidP="00D662C0">
      <w:pPr>
        <w:numPr>
          <w:ilvl w:val="0"/>
          <w:numId w:val="4"/>
        </w:numPr>
        <w:spacing w:line="240" w:lineRule="auto"/>
        <w:jc w:val="both"/>
        <w:rPr>
          <w:rFonts w:cs="Arial"/>
          <w:lang w:val="en-GB"/>
        </w:rPr>
      </w:pPr>
      <w:r w:rsidRPr="00514612">
        <w:rPr>
          <w:rFonts w:cs="Arial"/>
          <w:u w:val="single"/>
          <w:lang w:val="en-GB"/>
        </w:rPr>
        <w:t>Realise Nationally Determined Contributions (NDC) targets</w:t>
      </w:r>
      <w:r w:rsidRPr="00514612">
        <w:rPr>
          <w:rFonts w:cs="Arial"/>
          <w:lang w:val="en-GB"/>
        </w:rPr>
        <w:t xml:space="preserve"> for the Agriculture, Forests and Other Land Use (AFOLU) sector and further raise ambition</w:t>
      </w:r>
      <w:r w:rsidRPr="00514612" w:rsidDel="00D84F9A">
        <w:rPr>
          <w:rFonts w:cs="Arial"/>
          <w:lang w:val="en-GB"/>
        </w:rPr>
        <w:t xml:space="preserve"> </w:t>
      </w:r>
      <w:r w:rsidRPr="00514612">
        <w:rPr>
          <w:rFonts w:cs="Arial"/>
          <w:lang w:val="en-GB"/>
        </w:rPr>
        <w:t>by 2025, when the 30</w:t>
      </w:r>
      <w:r w:rsidRPr="00514612">
        <w:rPr>
          <w:rFonts w:cs="Arial"/>
          <w:vertAlign w:val="superscript"/>
          <w:lang w:val="en-GB"/>
        </w:rPr>
        <w:t>th</w:t>
      </w:r>
      <w:r w:rsidRPr="00514612">
        <w:rPr>
          <w:rFonts w:cs="Arial"/>
          <w:lang w:val="en-GB"/>
        </w:rPr>
        <w:t xml:space="preserve"> UNFCCC Conference of the Parties </w:t>
      </w:r>
      <w:r w:rsidR="004D3703">
        <w:rPr>
          <w:rFonts w:cs="Arial"/>
          <w:lang w:val="en-GB"/>
        </w:rPr>
        <w:t xml:space="preserve">(COP30) </w:t>
      </w:r>
      <w:r w:rsidRPr="00514612">
        <w:rPr>
          <w:rFonts w:cs="Arial"/>
          <w:lang w:val="en-GB"/>
        </w:rPr>
        <w:t>will be hosted by Brazil.</w:t>
      </w:r>
      <w:r w:rsidR="005B144E">
        <w:rPr>
          <w:rStyle w:val="FootnoteReference"/>
          <w:rFonts w:cs="Arial"/>
          <w:lang w:val="en-GB"/>
        </w:rPr>
        <w:footnoteReference w:id="45"/>
      </w:r>
      <w:r w:rsidRPr="00514612">
        <w:rPr>
          <w:rFonts w:cs="Arial"/>
          <w:lang w:val="en-GB"/>
        </w:rPr>
        <w:t xml:space="preserve"> </w:t>
      </w:r>
    </w:p>
    <w:p w14:paraId="7F4A7FBD" w14:textId="01A22FDD" w:rsidR="00514612" w:rsidRPr="00514612" w:rsidRDefault="00514612" w:rsidP="004177F2">
      <w:pPr>
        <w:spacing w:line="240" w:lineRule="auto"/>
        <w:jc w:val="both"/>
        <w:rPr>
          <w:rFonts w:cs="Arial"/>
          <w:lang w:val="en-GB"/>
        </w:rPr>
      </w:pPr>
      <w:r w:rsidRPr="00514612">
        <w:rPr>
          <w:rFonts w:cs="Arial"/>
          <w:b/>
          <w:bCs/>
          <w:lang w:val="en-GB"/>
        </w:rPr>
        <w:t xml:space="preserve">Objective 2:  </w:t>
      </w:r>
      <w:r w:rsidRPr="00514612">
        <w:rPr>
          <w:rFonts w:cs="Arial"/>
          <w:lang w:val="en-GB"/>
        </w:rPr>
        <w:t>Use REDD+ approaches to contribute to reducing poverty and inequality and promoting social inclusion, thereby supporting delivery of the new Brazilian government’s vision for its current parliamentary mandate (2023 – 2027)</w:t>
      </w:r>
      <w:r w:rsidR="00B35573">
        <w:rPr>
          <w:rFonts w:cs="Arial"/>
          <w:lang w:val="en-GB"/>
        </w:rPr>
        <w:t xml:space="preserve"> and for the Legal Amazon</w:t>
      </w:r>
      <w:r w:rsidRPr="00514612">
        <w:rPr>
          <w:rFonts w:cs="Arial"/>
          <w:lang w:val="en-GB"/>
        </w:rPr>
        <w:t xml:space="preserve">. This includes: </w:t>
      </w:r>
    </w:p>
    <w:p w14:paraId="0C061E3D" w14:textId="6D24ACC1" w:rsidR="00BF4C38" w:rsidRPr="00E70699" w:rsidRDefault="00BF4C38" w:rsidP="00D662C0">
      <w:pPr>
        <w:numPr>
          <w:ilvl w:val="0"/>
          <w:numId w:val="2"/>
        </w:numPr>
        <w:spacing w:line="240" w:lineRule="auto"/>
        <w:jc w:val="both"/>
        <w:rPr>
          <w:rFonts w:cs="Arial"/>
          <w:lang w:val="en-GB"/>
        </w:rPr>
      </w:pPr>
      <w:r w:rsidRPr="00271EA4">
        <w:rPr>
          <w:u w:val="single"/>
        </w:rPr>
        <w:t>I</w:t>
      </w:r>
      <w:r w:rsidRPr="00FB6CE9">
        <w:rPr>
          <w:u w:val="single"/>
        </w:rPr>
        <w:t>ncreasing the area of Indigenous Lands (ILs) with land use management instruments</w:t>
      </w:r>
      <w:r w:rsidRPr="00FB6CE9">
        <w:t xml:space="preserve"> by 10% by the end of the programme from the 2022 baseline</w:t>
      </w:r>
      <w:r w:rsidRPr="00FB6CE9">
        <w:rPr>
          <w:vertAlign w:val="superscript"/>
        </w:rPr>
        <w:footnoteReference w:id="46"/>
      </w:r>
      <w:r w:rsidRPr="00FB6CE9">
        <w:t xml:space="preserve"> of 509,659 km</w:t>
      </w:r>
      <w:r w:rsidRPr="00FB6CE9">
        <w:rPr>
          <w:vertAlign w:val="superscript"/>
        </w:rPr>
        <w:t>2</w:t>
      </w:r>
      <w:r w:rsidR="001F1900">
        <w:t>.</w:t>
      </w:r>
      <w:r w:rsidRPr="00FB6CE9">
        <w:t xml:space="preserve"> </w:t>
      </w:r>
    </w:p>
    <w:p w14:paraId="2FD8071B" w14:textId="1AAAE07F" w:rsidR="00C60454" w:rsidRPr="00E70699" w:rsidRDefault="00C60454" w:rsidP="00D662C0">
      <w:pPr>
        <w:numPr>
          <w:ilvl w:val="0"/>
          <w:numId w:val="2"/>
        </w:numPr>
        <w:spacing w:line="240" w:lineRule="auto"/>
        <w:jc w:val="both"/>
        <w:rPr>
          <w:rFonts w:cs="Arial"/>
          <w:lang w:val="en-GB"/>
        </w:rPr>
      </w:pPr>
      <w:r w:rsidRPr="00E00261">
        <w:rPr>
          <w:u w:val="single"/>
        </w:rPr>
        <w:t>Supporting Indigenous Peoples and Local Communities (IPLCs) to formally secure forest tenure through legal processes</w:t>
      </w:r>
      <w:r>
        <w:t xml:space="preserve">, strengthening their capacity to defend </w:t>
      </w:r>
      <w:r w:rsidRPr="00FB6CE9">
        <w:t xml:space="preserve">against land grabbing </w:t>
      </w:r>
      <w:r>
        <w:t xml:space="preserve">and providing </w:t>
      </w:r>
      <w:r w:rsidRPr="00FB6CE9">
        <w:t>incentives for continued good stewardship</w:t>
      </w:r>
      <w:r>
        <w:t>.</w:t>
      </w:r>
      <w:r w:rsidRPr="00FB6CE9">
        <w:rPr>
          <w:vertAlign w:val="superscript"/>
        </w:rPr>
        <w:footnoteReference w:id="47"/>
      </w:r>
      <w:r>
        <w:t xml:space="preserve"> A feasible target for land demarcation will be added during the inception in consultation with BNDES and stakeholders.</w:t>
      </w:r>
    </w:p>
    <w:p w14:paraId="4C0B0323" w14:textId="03E5087B" w:rsidR="00514612" w:rsidRPr="00514612" w:rsidRDefault="00514612" w:rsidP="00D662C0">
      <w:pPr>
        <w:numPr>
          <w:ilvl w:val="0"/>
          <w:numId w:val="2"/>
        </w:numPr>
        <w:spacing w:line="240" w:lineRule="auto"/>
        <w:jc w:val="both"/>
        <w:rPr>
          <w:rFonts w:cs="Arial"/>
          <w:lang w:val="en-GB"/>
        </w:rPr>
      </w:pPr>
      <w:r w:rsidRPr="00514612">
        <w:rPr>
          <w:rFonts w:cs="Arial"/>
          <w:u w:val="single"/>
          <w:lang w:val="en-GB"/>
        </w:rPr>
        <w:t xml:space="preserve">Making the forest a sustainable and economically viable </w:t>
      </w:r>
      <w:r w:rsidRPr="00E00261">
        <w:rPr>
          <w:rFonts w:cs="Arial"/>
          <w:u w:val="single"/>
          <w:lang w:val="en-GB"/>
        </w:rPr>
        <w:t>livelihood source</w:t>
      </w:r>
      <w:r w:rsidRPr="00514612">
        <w:rPr>
          <w:rFonts w:cs="Arial"/>
          <w:lang w:val="en-GB"/>
        </w:rPr>
        <w:t xml:space="preserve"> and increasing the share of the Brazilian Amazon States GDP in national GDP from its 202</w:t>
      </w:r>
      <w:r w:rsidR="00881CDC">
        <w:rPr>
          <w:rFonts w:cs="Arial"/>
          <w:lang w:val="en-GB"/>
        </w:rPr>
        <w:t>0</w:t>
      </w:r>
      <w:r w:rsidRPr="00514612">
        <w:rPr>
          <w:rFonts w:cs="Arial"/>
          <w:lang w:val="en-GB"/>
        </w:rPr>
        <w:t xml:space="preserve"> value of 10% to 12% of national GDP by the end of the programme</w:t>
      </w:r>
      <w:r w:rsidR="008006CE">
        <w:rPr>
          <w:rFonts w:cs="Arial"/>
          <w:lang w:val="en-GB"/>
        </w:rPr>
        <w:t>.</w:t>
      </w:r>
      <w:r w:rsidR="00D149DE">
        <w:rPr>
          <w:rStyle w:val="FootnoteReference"/>
          <w:rFonts w:cs="Arial"/>
          <w:lang w:val="en-GB"/>
        </w:rPr>
        <w:footnoteReference w:id="48"/>
      </w:r>
      <w:r w:rsidRPr="00514612">
        <w:rPr>
          <w:rFonts w:cs="Arial"/>
          <w:lang w:val="en-GB"/>
        </w:rPr>
        <w:t xml:space="preserve"> </w:t>
      </w:r>
    </w:p>
    <w:p w14:paraId="5D843792" w14:textId="6D5A29C8" w:rsidR="00514612" w:rsidRPr="00514612" w:rsidRDefault="00514612" w:rsidP="00D662C0">
      <w:pPr>
        <w:numPr>
          <w:ilvl w:val="0"/>
          <w:numId w:val="2"/>
        </w:numPr>
        <w:spacing w:line="240" w:lineRule="auto"/>
        <w:jc w:val="both"/>
        <w:rPr>
          <w:rFonts w:cs="Arial"/>
          <w:lang w:val="en-GB"/>
        </w:rPr>
      </w:pPr>
      <w:r w:rsidRPr="00514612">
        <w:rPr>
          <w:rFonts w:cs="Arial"/>
          <w:u w:val="single"/>
          <w:lang w:val="en-GB"/>
        </w:rPr>
        <w:t>Increasing the rights of vulnerable people</w:t>
      </w:r>
      <w:r w:rsidRPr="00514612">
        <w:rPr>
          <w:rFonts w:cs="Arial"/>
          <w:lang w:val="en-GB"/>
        </w:rPr>
        <w:t>, especially women and girls and the Black/Brazilian Afro-descendant population, reducing the gender gap from 0.7</w:t>
      </w:r>
      <w:r w:rsidR="008D1285">
        <w:rPr>
          <w:rFonts w:cs="Arial"/>
          <w:lang w:val="en-GB"/>
        </w:rPr>
        <w:t>.</w:t>
      </w:r>
      <w:r w:rsidRPr="00514612">
        <w:rPr>
          <w:rFonts w:cs="Arial"/>
          <w:vertAlign w:val="superscript"/>
          <w:lang w:val="en-GB"/>
        </w:rPr>
        <w:footnoteReference w:id="49"/>
      </w:r>
      <w:r w:rsidRPr="00514612">
        <w:rPr>
          <w:rFonts w:cs="Arial"/>
          <w:lang w:val="en-GB"/>
        </w:rPr>
        <w:t xml:space="preserve">   </w:t>
      </w:r>
    </w:p>
    <w:p w14:paraId="3454BE6C" w14:textId="59A60A4F" w:rsidR="00514612" w:rsidRPr="00E00261" w:rsidRDefault="00514612" w:rsidP="00900C4C">
      <w:pPr>
        <w:widowControl w:val="0"/>
        <w:spacing w:line="240" w:lineRule="auto"/>
        <w:jc w:val="both"/>
        <w:rPr>
          <w:rFonts w:eastAsiaTheme="minorEastAsia" w:cs="Arial"/>
          <w:lang w:val="en-GB"/>
        </w:rPr>
      </w:pPr>
      <w:r w:rsidRPr="00514612">
        <w:rPr>
          <w:rFonts w:cs="Arial"/>
          <w:b/>
          <w:bCs/>
          <w:lang w:val="en-GB"/>
        </w:rPr>
        <w:t>Objective 3:</w:t>
      </w:r>
      <w:r w:rsidRPr="00514612">
        <w:rPr>
          <w:rFonts w:cs="Arial"/>
          <w:lang w:val="en-GB"/>
        </w:rPr>
        <w:t xml:space="preserve">  </w:t>
      </w:r>
      <w:r w:rsidR="00840AC4">
        <w:rPr>
          <w:rFonts w:eastAsiaTheme="minorEastAsia" w:cs="Arial"/>
          <w:lang w:val="en-GB"/>
        </w:rPr>
        <w:t xml:space="preserve">Accelerate the flow of </w:t>
      </w:r>
      <w:r w:rsidR="00840AC4" w:rsidRPr="39521675">
        <w:rPr>
          <w:rFonts w:eastAsiaTheme="minorEastAsia" w:cs="Arial"/>
          <w:lang w:val="en-GB"/>
        </w:rPr>
        <w:t xml:space="preserve">results-based finance </w:t>
      </w:r>
      <w:r w:rsidR="00840AC4">
        <w:rPr>
          <w:rFonts w:eastAsiaTheme="minorEastAsia" w:cs="Arial"/>
          <w:lang w:val="en-GB"/>
        </w:rPr>
        <w:t xml:space="preserve">for REDD+ via the Amazon Fund </w:t>
      </w:r>
      <w:r w:rsidR="00840AC4" w:rsidRPr="39521675">
        <w:rPr>
          <w:rFonts w:eastAsiaTheme="minorEastAsia" w:cs="Arial"/>
          <w:lang w:val="en-GB"/>
        </w:rPr>
        <w:t>and unlock other climate finance opportunities</w:t>
      </w:r>
      <w:r w:rsidR="00840AC4">
        <w:rPr>
          <w:rFonts w:eastAsiaTheme="minorEastAsia" w:cs="Arial"/>
          <w:lang w:val="en-GB"/>
        </w:rPr>
        <w:t xml:space="preserve"> including market-based approaches </w:t>
      </w:r>
      <w:r w:rsidR="00840AC4">
        <w:rPr>
          <w:rFonts w:cs="Arial"/>
          <w:lang w:val="en-GB"/>
        </w:rPr>
        <w:t>by supporting high-integrity emissions reductions from reducing deforestation.</w:t>
      </w:r>
      <w:r w:rsidR="00840AC4" w:rsidRPr="00514612">
        <w:rPr>
          <w:rFonts w:cs="Arial"/>
          <w:lang w:val="en-GB"/>
        </w:rPr>
        <w:t xml:space="preserve"> </w:t>
      </w:r>
      <w:r w:rsidR="00E202F5">
        <w:rPr>
          <w:rFonts w:eastAsiaTheme="minorEastAsia" w:cs="Arial"/>
          <w:lang w:val="en-GB"/>
        </w:rPr>
        <w:t xml:space="preserve">Target outcomes with appropriate baselines and indicators </w:t>
      </w:r>
      <w:r w:rsidR="00E202F5">
        <w:rPr>
          <w:rFonts w:cs="Arial"/>
          <w:lang w:val="en-GB"/>
        </w:rPr>
        <w:t xml:space="preserve">will </w:t>
      </w:r>
      <w:r w:rsidRPr="00514612">
        <w:rPr>
          <w:rFonts w:cs="Arial"/>
          <w:lang w:val="en-GB"/>
        </w:rPr>
        <w:t xml:space="preserve">be established during the programme </w:t>
      </w:r>
      <w:r w:rsidR="003F674E">
        <w:rPr>
          <w:rFonts w:cs="Arial"/>
          <w:lang w:val="en-GB"/>
        </w:rPr>
        <w:t>inception phase and l</w:t>
      </w:r>
      <w:r w:rsidRPr="00514612">
        <w:rPr>
          <w:rFonts w:cs="Arial"/>
          <w:lang w:val="en-GB"/>
        </w:rPr>
        <w:t>ogframe development</w:t>
      </w:r>
      <w:r w:rsidR="00E202F5">
        <w:rPr>
          <w:rFonts w:cs="Arial"/>
          <w:lang w:val="en-GB"/>
        </w:rPr>
        <w:t xml:space="preserve"> in </w:t>
      </w:r>
      <w:r w:rsidR="003E5386">
        <w:rPr>
          <w:rFonts w:cs="Arial"/>
          <w:lang w:val="en-GB"/>
        </w:rPr>
        <w:t>consultation</w:t>
      </w:r>
      <w:r w:rsidR="00E202F5">
        <w:rPr>
          <w:rFonts w:cs="Arial"/>
          <w:lang w:val="en-GB"/>
        </w:rPr>
        <w:t xml:space="preserve"> with</w:t>
      </w:r>
      <w:r w:rsidR="00127573">
        <w:rPr>
          <w:rFonts w:cs="Arial"/>
          <w:lang w:val="en-GB"/>
        </w:rPr>
        <w:t xml:space="preserve"> </w:t>
      </w:r>
      <w:r w:rsidR="00A1623C">
        <w:rPr>
          <w:rFonts w:cs="Arial"/>
          <w:lang w:val="en-GB"/>
        </w:rPr>
        <w:t>the AF/BNDES</w:t>
      </w:r>
      <w:r w:rsidR="00127573">
        <w:rPr>
          <w:rFonts w:cs="Arial"/>
          <w:lang w:val="en-GB"/>
        </w:rPr>
        <w:t xml:space="preserve"> and other relevant stakeholders</w:t>
      </w:r>
      <w:r w:rsidRPr="00514612">
        <w:rPr>
          <w:rFonts w:cs="Arial"/>
          <w:lang w:val="en-GB"/>
        </w:rPr>
        <w:t xml:space="preserve">. </w:t>
      </w:r>
    </w:p>
    <w:p w14:paraId="0641A1FF" w14:textId="0E57CE85" w:rsidR="00720080" w:rsidRPr="00514612" w:rsidRDefault="00720080" w:rsidP="00900C4C">
      <w:pPr>
        <w:spacing w:line="240" w:lineRule="auto"/>
        <w:jc w:val="both"/>
        <w:rPr>
          <w:rFonts w:cs="Arial"/>
          <w:lang w:val="en-GB"/>
        </w:rPr>
      </w:pPr>
      <w:r w:rsidRPr="1E76796D">
        <w:rPr>
          <w:rFonts w:cs="Arial"/>
          <w:lang w:val="en-GB"/>
        </w:rPr>
        <w:t>Further detail on expected benefits is in Section 2.</w:t>
      </w:r>
      <w:r>
        <w:rPr>
          <w:rFonts w:cs="Arial"/>
          <w:lang w:val="en-GB"/>
        </w:rPr>
        <w:t>3.3</w:t>
      </w:r>
      <w:r w:rsidRPr="1E76796D">
        <w:rPr>
          <w:rFonts w:cs="Arial"/>
          <w:lang w:val="en-GB"/>
        </w:rPr>
        <w:t xml:space="preserve"> and in our MEL plan (Annex P). Based on these a programme Logframe with indicators for monitoring our ICF KPIs</w:t>
      </w:r>
      <w:r w:rsidRPr="00514612">
        <w:rPr>
          <w:rFonts w:cs="Arial"/>
          <w:vertAlign w:val="superscript"/>
          <w:lang w:val="en-GB"/>
        </w:rPr>
        <w:footnoteReference w:id="50"/>
      </w:r>
      <w:r w:rsidRPr="1E76796D">
        <w:rPr>
          <w:rFonts w:cs="Arial"/>
          <w:lang w:val="en-GB"/>
        </w:rPr>
        <w:t xml:space="preserve"> will be developed in the first six months after signing the agreement with BNDES. </w:t>
      </w:r>
    </w:p>
    <w:p w14:paraId="16CCA107" w14:textId="752BD814" w:rsidR="004354EF" w:rsidRDefault="004354EF" w:rsidP="00900C4C">
      <w:pPr>
        <w:pStyle w:val="Heading3"/>
        <w:spacing w:line="240" w:lineRule="auto"/>
        <w:rPr>
          <w:lang w:val="en-GB"/>
        </w:rPr>
      </w:pPr>
      <w:bookmarkStart w:id="41" w:name="_Toc145033842"/>
      <w:r>
        <w:rPr>
          <w:lang w:val="en-GB"/>
        </w:rPr>
        <w:lastRenderedPageBreak/>
        <w:t>2.3.</w:t>
      </w:r>
      <w:r w:rsidR="001C31B4">
        <w:rPr>
          <w:lang w:val="en-GB"/>
        </w:rPr>
        <w:t>3</w:t>
      </w:r>
      <w:r>
        <w:rPr>
          <w:lang w:val="en-GB"/>
        </w:rPr>
        <w:t xml:space="preserve"> Benefits being sought</w:t>
      </w:r>
      <w:r w:rsidR="00A37329">
        <w:rPr>
          <w:lang w:val="en-GB"/>
        </w:rPr>
        <w:t xml:space="preserve"> and KPIs</w:t>
      </w:r>
      <w:bookmarkEnd w:id="41"/>
    </w:p>
    <w:p w14:paraId="39A79046" w14:textId="5CF75018" w:rsidR="00D109FA" w:rsidRDefault="00FB4EBD" w:rsidP="00900C4C">
      <w:pPr>
        <w:keepNext/>
        <w:spacing w:line="240" w:lineRule="auto"/>
        <w:jc w:val="both"/>
        <w:rPr>
          <w:rFonts w:cs="Arial"/>
          <w:lang w:val="en-GB"/>
        </w:rPr>
      </w:pPr>
      <w:r>
        <w:t xml:space="preserve">A table of expected benefits is at </w:t>
      </w:r>
      <w:hyperlink r:id="rId15" w:history="1">
        <w:r>
          <w:t>Annex V</w:t>
        </w:r>
      </w:hyperlink>
      <w:r w:rsidR="00BB2BB7">
        <w:t>. The past</w:t>
      </w:r>
      <w:r>
        <w:t xml:space="preserve"> </w:t>
      </w:r>
      <w:r w:rsidR="517A3FCF" w:rsidRPr="1E76796D">
        <w:rPr>
          <w:rFonts w:cs="Arial"/>
          <w:lang w:val="en-GB"/>
        </w:rPr>
        <w:t xml:space="preserve">distribution of cumulative benefits across the AF’s four components </w:t>
      </w:r>
      <w:r w:rsidR="00615E79">
        <w:rPr>
          <w:rFonts w:cs="Arial"/>
          <w:lang w:val="en-GB"/>
        </w:rPr>
        <w:t xml:space="preserve">is given in Table </w:t>
      </w:r>
      <w:r w:rsidR="00901D71">
        <w:rPr>
          <w:rFonts w:cs="Arial"/>
          <w:lang w:val="en-GB"/>
        </w:rPr>
        <w:t>2.</w:t>
      </w:r>
    </w:p>
    <w:p w14:paraId="6F742D72" w14:textId="38244D7A" w:rsidR="008F40BD" w:rsidRPr="00D109FA" w:rsidRDefault="003A2474" w:rsidP="00FE679F">
      <w:pPr>
        <w:pStyle w:val="Caption"/>
        <w:tabs>
          <w:tab w:val="left" w:pos="1134"/>
        </w:tabs>
        <w:ind w:left="1134" w:hanging="1134"/>
      </w:pPr>
      <w:r>
        <w:t xml:space="preserve">Table </w:t>
      </w:r>
      <w:r>
        <w:fldChar w:fldCharType="begin"/>
      </w:r>
      <w:r>
        <w:instrText xml:space="preserve"> SEQ Table \* ARABIC </w:instrText>
      </w:r>
      <w:r>
        <w:fldChar w:fldCharType="separate"/>
      </w:r>
      <w:r w:rsidR="00DC4F36">
        <w:rPr>
          <w:noProof/>
        </w:rPr>
        <w:t>2</w:t>
      </w:r>
      <w:r>
        <w:fldChar w:fldCharType="end"/>
      </w:r>
      <w:r>
        <w:tab/>
        <w:t xml:space="preserve">Distribution of </w:t>
      </w:r>
      <w:r w:rsidR="007211A7">
        <w:t xml:space="preserve">total </w:t>
      </w:r>
      <w:r w:rsidR="008F40BD">
        <w:t>expendi</w:t>
      </w:r>
      <w:r w:rsidR="007211A7">
        <w:t>ture</w:t>
      </w:r>
      <w:r>
        <w:t xml:space="preserve"> </w:t>
      </w:r>
      <w:r w:rsidR="007211A7">
        <w:t xml:space="preserve">($602m) </w:t>
      </w:r>
      <w:r w:rsidR="008F40BD" w:rsidRPr="00D109FA">
        <w:t xml:space="preserve">across </w:t>
      </w:r>
      <w:r w:rsidR="007211A7">
        <w:t xml:space="preserve">the Amazon Fund’s four </w:t>
      </w:r>
      <w:proofErr w:type="gramStart"/>
      <w:r w:rsidR="007211A7">
        <w:t xml:space="preserve">components </w:t>
      </w:r>
      <w:r w:rsidR="00C63A4C">
        <w:t xml:space="preserve"> by</w:t>
      </w:r>
      <w:proofErr w:type="gramEnd"/>
      <w:r w:rsidR="00C63A4C">
        <w:t xml:space="preserve"> </w:t>
      </w:r>
      <w:r w:rsidR="008F40BD" w:rsidRPr="00D109FA">
        <w:t>end 2022</w:t>
      </w:r>
      <w:r w:rsidR="008F40BD" w:rsidRPr="00D109FA">
        <w:rPr>
          <w:vertAlign w:val="superscript"/>
        </w:rPr>
        <w:footnoteReference w:id="51"/>
      </w:r>
    </w:p>
    <w:tbl>
      <w:tblPr>
        <w:tblStyle w:val="TableGrid"/>
        <w:tblW w:w="0" w:type="auto"/>
        <w:tblLook w:val="04A0" w:firstRow="1" w:lastRow="0" w:firstColumn="1" w:lastColumn="0" w:noHBand="0" w:noVBand="1"/>
      </w:tblPr>
      <w:tblGrid>
        <w:gridCol w:w="3449"/>
        <w:gridCol w:w="2925"/>
      </w:tblGrid>
      <w:tr w:rsidR="000F61A5" w:rsidRPr="00C63A4C" w14:paraId="7A55A593" w14:textId="77777777" w:rsidTr="004817B3">
        <w:tc>
          <w:tcPr>
            <w:tcW w:w="3449" w:type="dxa"/>
          </w:tcPr>
          <w:p w14:paraId="517C4BEE" w14:textId="5A72C7E8" w:rsidR="000F61A5" w:rsidRPr="00D109FA" w:rsidRDefault="000F61A5" w:rsidP="00314D95">
            <w:pPr>
              <w:keepNext/>
              <w:jc w:val="both"/>
              <w:rPr>
                <w:rFonts w:cs="Arial"/>
                <w:b/>
                <w:bCs/>
                <w:sz w:val="20"/>
                <w:szCs w:val="20"/>
                <w:lang w:val="en-GB"/>
              </w:rPr>
            </w:pPr>
            <w:r>
              <w:rPr>
                <w:rFonts w:cs="Arial"/>
                <w:b/>
                <w:bCs/>
                <w:sz w:val="20"/>
                <w:szCs w:val="20"/>
                <w:lang w:val="en-GB"/>
              </w:rPr>
              <w:t>Components</w:t>
            </w:r>
          </w:p>
        </w:tc>
        <w:tc>
          <w:tcPr>
            <w:tcW w:w="2925" w:type="dxa"/>
          </w:tcPr>
          <w:p w14:paraId="2879D596" w14:textId="2AE99CE8" w:rsidR="000F61A5" w:rsidRPr="00D109FA" w:rsidRDefault="000F61A5" w:rsidP="00314D95">
            <w:pPr>
              <w:keepNext/>
              <w:rPr>
                <w:rFonts w:cs="Arial"/>
                <w:b/>
                <w:bCs/>
                <w:sz w:val="20"/>
                <w:szCs w:val="20"/>
                <w:lang w:val="en-GB"/>
              </w:rPr>
            </w:pPr>
            <w:r>
              <w:rPr>
                <w:rFonts w:cs="Arial"/>
                <w:b/>
                <w:bCs/>
                <w:sz w:val="20"/>
                <w:szCs w:val="20"/>
                <w:lang w:val="en-GB"/>
              </w:rPr>
              <w:t xml:space="preserve">Share of </w:t>
            </w:r>
            <w:proofErr w:type="gramStart"/>
            <w:r>
              <w:rPr>
                <w:rFonts w:cs="Arial"/>
                <w:b/>
                <w:bCs/>
                <w:sz w:val="20"/>
                <w:szCs w:val="20"/>
                <w:lang w:val="en-GB"/>
              </w:rPr>
              <w:t>total  expenditure</w:t>
            </w:r>
            <w:proofErr w:type="gramEnd"/>
            <w:r>
              <w:rPr>
                <w:rFonts w:cs="Arial"/>
                <w:b/>
                <w:bCs/>
                <w:sz w:val="20"/>
                <w:szCs w:val="20"/>
                <w:lang w:val="en-GB"/>
              </w:rPr>
              <w:t xml:space="preserve"> up to 2022 (%)</w:t>
            </w:r>
          </w:p>
        </w:tc>
      </w:tr>
      <w:tr w:rsidR="000F61A5" w14:paraId="74B724A4" w14:textId="77777777" w:rsidTr="004817B3">
        <w:tc>
          <w:tcPr>
            <w:tcW w:w="3449" w:type="dxa"/>
          </w:tcPr>
          <w:p w14:paraId="0E50148A" w14:textId="0A5BDA6F" w:rsidR="000F61A5" w:rsidRPr="00D109FA" w:rsidRDefault="000F61A5" w:rsidP="00314D95">
            <w:pPr>
              <w:keepNext/>
              <w:jc w:val="both"/>
              <w:rPr>
                <w:rFonts w:cs="Arial"/>
                <w:sz w:val="20"/>
                <w:szCs w:val="20"/>
                <w:lang w:val="en-GB"/>
              </w:rPr>
            </w:pPr>
            <w:r>
              <w:rPr>
                <w:rFonts w:cs="Arial"/>
                <w:sz w:val="20"/>
                <w:szCs w:val="20"/>
                <w:lang w:val="en-GB"/>
              </w:rPr>
              <w:t xml:space="preserve">1. </w:t>
            </w:r>
            <w:r w:rsidRPr="00D109FA">
              <w:rPr>
                <w:rFonts w:cs="Arial"/>
                <w:sz w:val="20"/>
                <w:szCs w:val="20"/>
                <w:lang w:val="en-GB"/>
              </w:rPr>
              <w:t>Sustainable production</w:t>
            </w:r>
          </w:p>
        </w:tc>
        <w:tc>
          <w:tcPr>
            <w:tcW w:w="2925" w:type="dxa"/>
          </w:tcPr>
          <w:p w14:paraId="3130B053" w14:textId="710061DA" w:rsidR="000F61A5" w:rsidRPr="00D109FA" w:rsidRDefault="000F61A5" w:rsidP="00314D95">
            <w:pPr>
              <w:keepNext/>
              <w:jc w:val="center"/>
              <w:rPr>
                <w:rFonts w:cs="Arial"/>
                <w:sz w:val="20"/>
                <w:szCs w:val="20"/>
                <w:lang w:val="en-GB"/>
              </w:rPr>
            </w:pPr>
            <w:r>
              <w:rPr>
                <w:rFonts w:cs="Arial"/>
                <w:sz w:val="20"/>
                <w:szCs w:val="20"/>
                <w:lang w:val="en-GB"/>
              </w:rPr>
              <w:t>27</w:t>
            </w:r>
          </w:p>
        </w:tc>
      </w:tr>
      <w:tr w:rsidR="000F61A5" w14:paraId="38F0B892" w14:textId="77777777" w:rsidTr="004817B3">
        <w:tc>
          <w:tcPr>
            <w:tcW w:w="3449" w:type="dxa"/>
          </w:tcPr>
          <w:p w14:paraId="3E2B3633" w14:textId="36499FAF" w:rsidR="000F61A5" w:rsidRPr="00D109FA" w:rsidRDefault="000F61A5" w:rsidP="00314D95">
            <w:pPr>
              <w:keepNext/>
              <w:jc w:val="both"/>
              <w:rPr>
                <w:rFonts w:cs="Arial"/>
                <w:sz w:val="20"/>
                <w:szCs w:val="20"/>
                <w:lang w:val="en-GB"/>
              </w:rPr>
            </w:pPr>
            <w:r>
              <w:rPr>
                <w:rFonts w:cs="Arial"/>
                <w:sz w:val="20"/>
                <w:szCs w:val="20"/>
                <w:lang w:val="en-GB"/>
              </w:rPr>
              <w:t>2. Monitoring &amp; control</w:t>
            </w:r>
          </w:p>
        </w:tc>
        <w:tc>
          <w:tcPr>
            <w:tcW w:w="2925" w:type="dxa"/>
          </w:tcPr>
          <w:p w14:paraId="1ACB0A50" w14:textId="37A88A94" w:rsidR="000F61A5" w:rsidRPr="00D109FA" w:rsidRDefault="000F61A5" w:rsidP="00314D95">
            <w:pPr>
              <w:keepNext/>
              <w:jc w:val="center"/>
              <w:rPr>
                <w:rFonts w:cs="Arial"/>
                <w:sz w:val="20"/>
                <w:szCs w:val="20"/>
                <w:lang w:val="en-GB"/>
              </w:rPr>
            </w:pPr>
            <w:r>
              <w:rPr>
                <w:rFonts w:cs="Arial"/>
                <w:sz w:val="20"/>
                <w:szCs w:val="20"/>
                <w:lang w:val="en-GB"/>
              </w:rPr>
              <w:t>44</w:t>
            </w:r>
          </w:p>
        </w:tc>
      </w:tr>
      <w:tr w:rsidR="000F61A5" w14:paraId="79A3C647" w14:textId="77777777" w:rsidTr="004817B3">
        <w:tc>
          <w:tcPr>
            <w:tcW w:w="3449" w:type="dxa"/>
          </w:tcPr>
          <w:p w14:paraId="51D95A94" w14:textId="7394A91A" w:rsidR="000F61A5" w:rsidRPr="00D109FA" w:rsidRDefault="000F61A5" w:rsidP="00314D95">
            <w:pPr>
              <w:keepNext/>
              <w:jc w:val="both"/>
              <w:rPr>
                <w:rFonts w:cs="Arial"/>
                <w:sz w:val="20"/>
                <w:szCs w:val="20"/>
                <w:lang w:val="en-GB"/>
              </w:rPr>
            </w:pPr>
            <w:r>
              <w:rPr>
                <w:rFonts w:cs="Arial"/>
                <w:sz w:val="20"/>
                <w:szCs w:val="20"/>
                <w:lang w:val="en-GB"/>
              </w:rPr>
              <w:t>3. Territorial planning</w:t>
            </w:r>
          </w:p>
        </w:tc>
        <w:tc>
          <w:tcPr>
            <w:tcW w:w="2925" w:type="dxa"/>
          </w:tcPr>
          <w:p w14:paraId="1A74C080" w14:textId="35089AF3" w:rsidR="000F61A5" w:rsidRPr="00D109FA" w:rsidRDefault="000F61A5" w:rsidP="00314D95">
            <w:pPr>
              <w:keepNext/>
              <w:jc w:val="center"/>
              <w:rPr>
                <w:rFonts w:cs="Arial"/>
                <w:sz w:val="20"/>
                <w:szCs w:val="20"/>
                <w:lang w:val="en-GB"/>
              </w:rPr>
            </w:pPr>
            <w:r>
              <w:rPr>
                <w:rFonts w:cs="Arial"/>
                <w:sz w:val="20"/>
                <w:szCs w:val="20"/>
                <w:lang w:val="en-GB"/>
              </w:rPr>
              <w:t>14</w:t>
            </w:r>
          </w:p>
        </w:tc>
      </w:tr>
      <w:tr w:rsidR="000F61A5" w14:paraId="4A58D274" w14:textId="77777777" w:rsidTr="004817B3">
        <w:tc>
          <w:tcPr>
            <w:tcW w:w="3449" w:type="dxa"/>
          </w:tcPr>
          <w:p w14:paraId="2DADFBC7" w14:textId="6095FA3E" w:rsidR="000F61A5" w:rsidRPr="00D109FA" w:rsidRDefault="000F61A5" w:rsidP="00314D95">
            <w:pPr>
              <w:keepNext/>
              <w:jc w:val="both"/>
              <w:rPr>
                <w:rFonts w:cs="Arial"/>
                <w:sz w:val="20"/>
                <w:szCs w:val="20"/>
                <w:lang w:val="en-GB"/>
              </w:rPr>
            </w:pPr>
            <w:r>
              <w:rPr>
                <w:rFonts w:cs="Arial"/>
                <w:sz w:val="20"/>
                <w:szCs w:val="20"/>
                <w:lang w:val="en-GB"/>
              </w:rPr>
              <w:t>4. Science, innovation &amp; economic instruments</w:t>
            </w:r>
          </w:p>
        </w:tc>
        <w:tc>
          <w:tcPr>
            <w:tcW w:w="2925" w:type="dxa"/>
          </w:tcPr>
          <w:p w14:paraId="06A0DAD6" w14:textId="1239F58F" w:rsidR="000F61A5" w:rsidRPr="00D109FA" w:rsidRDefault="000F61A5" w:rsidP="00314D95">
            <w:pPr>
              <w:keepNext/>
              <w:jc w:val="center"/>
              <w:rPr>
                <w:rFonts w:cs="Arial"/>
                <w:sz w:val="20"/>
                <w:szCs w:val="20"/>
                <w:lang w:val="en-GB"/>
              </w:rPr>
            </w:pPr>
            <w:r>
              <w:rPr>
                <w:rFonts w:cs="Arial"/>
                <w:sz w:val="20"/>
                <w:szCs w:val="20"/>
                <w:lang w:val="en-GB"/>
              </w:rPr>
              <w:t>14</w:t>
            </w:r>
          </w:p>
        </w:tc>
      </w:tr>
      <w:tr w:rsidR="000F61A5" w14:paraId="11155B4A" w14:textId="77777777" w:rsidTr="004817B3">
        <w:tc>
          <w:tcPr>
            <w:tcW w:w="3449" w:type="dxa"/>
          </w:tcPr>
          <w:p w14:paraId="36EA9BCA" w14:textId="588585B2" w:rsidR="000F61A5" w:rsidRPr="00D109FA" w:rsidRDefault="000F61A5" w:rsidP="00314D95">
            <w:pPr>
              <w:keepNext/>
              <w:jc w:val="both"/>
              <w:rPr>
                <w:rFonts w:cs="Arial"/>
                <w:b/>
                <w:bCs/>
                <w:sz w:val="20"/>
                <w:szCs w:val="20"/>
                <w:lang w:val="en-GB"/>
              </w:rPr>
            </w:pPr>
            <w:r>
              <w:rPr>
                <w:rFonts w:cs="Arial"/>
                <w:b/>
                <w:bCs/>
                <w:sz w:val="20"/>
                <w:szCs w:val="20"/>
                <w:lang w:val="en-GB"/>
              </w:rPr>
              <w:t>TOTAL</w:t>
            </w:r>
          </w:p>
        </w:tc>
        <w:tc>
          <w:tcPr>
            <w:tcW w:w="2925" w:type="dxa"/>
          </w:tcPr>
          <w:p w14:paraId="6167629B" w14:textId="56171054" w:rsidR="000F61A5" w:rsidRDefault="000F61A5" w:rsidP="00314D95">
            <w:pPr>
              <w:keepNext/>
              <w:jc w:val="center"/>
              <w:rPr>
                <w:rFonts w:cs="Arial"/>
                <w:sz w:val="20"/>
                <w:szCs w:val="20"/>
                <w:lang w:val="en-GB"/>
              </w:rPr>
            </w:pPr>
            <w:r>
              <w:rPr>
                <w:rFonts w:cs="Arial"/>
                <w:sz w:val="20"/>
                <w:szCs w:val="20"/>
                <w:lang w:val="en-GB"/>
              </w:rPr>
              <w:t>10</w:t>
            </w:r>
            <w:r w:rsidR="00F40EDC">
              <w:rPr>
                <w:rFonts w:cs="Arial"/>
                <w:sz w:val="20"/>
                <w:szCs w:val="20"/>
                <w:lang w:val="en-GB"/>
              </w:rPr>
              <w:t>0</w:t>
            </w:r>
          </w:p>
        </w:tc>
      </w:tr>
    </w:tbl>
    <w:p w14:paraId="1FE26DB4" w14:textId="1D184BEB" w:rsidR="00C240B3" w:rsidRDefault="00C240B3" w:rsidP="00314D95">
      <w:pPr>
        <w:keepNext/>
        <w:spacing w:line="240" w:lineRule="auto"/>
        <w:jc w:val="both"/>
        <w:rPr>
          <w:rFonts w:cs="Arial"/>
          <w:lang w:val="en-GB"/>
        </w:rPr>
      </w:pPr>
      <w:r>
        <w:rPr>
          <w:rFonts w:cs="Arial"/>
          <w:lang w:val="en-GB"/>
        </w:rPr>
        <w:t xml:space="preserve"> </w:t>
      </w:r>
    </w:p>
    <w:p w14:paraId="7D802EB0" w14:textId="2165D9D2" w:rsidR="00037CD6" w:rsidRDefault="517A3FCF" w:rsidP="00314D95">
      <w:pPr>
        <w:keepNext/>
        <w:spacing w:line="240" w:lineRule="auto"/>
        <w:jc w:val="both"/>
        <w:rPr>
          <w:rFonts w:cs="Arial"/>
          <w:lang w:val="en-GB"/>
        </w:rPr>
      </w:pPr>
      <w:r w:rsidRPr="1E76796D">
        <w:rPr>
          <w:rFonts w:cs="Arial"/>
          <w:lang w:val="en-GB"/>
        </w:rPr>
        <w:t xml:space="preserve">We expect spend distribution going forward to be comparable, with a large investment in monitoring and control but will continue to explore this with BNDES and other donors as spend will depend partly on cost. Ideally, we would like to see greater investment in territorial planning and sustainable production which may be possible without changing </w:t>
      </w:r>
      <w:r w:rsidR="002A114D">
        <w:rPr>
          <w:rFonts w:cs="Arial"/>
          <w:lang w:val="en-GB"/>
        </w:rPr>
        <w:t>t</w:t>
      </w:r>
      <w:r w:rsidRPr="1E76796D">
        <w:rPr>
          <w:rFonts w:cs="Arial"/>
          <w:lang w:val="en-GB"/>
        </w:rPr>
        <w:t xml:space="preserve">he overall proportion of spend under each component depending on the relative cost of different types of interventions. </w:t>
      </w:r>
    </w:p>
    <w:p w14:paraId="4C6F3A1F" w14:textId="48296F44" w:rsidR="008D655A" w:rsidRDefault="00037CD6" w:rsidP="00314D95">
      <w:pPr>
        <w:keepNext/>
        <w:spacing w:line="240" w:lineRule="auto"/>
        <w:jc w:val="both"/>
        <w:rPr>
          <w:rFonts w:cs="Arial"/>
          <w:lang w:val="en-GB"/>
        </w:rPr>
      </w:pPr>
      <w:r>
        <w:rPr>
          <w:rFonts w:cs="Arial"/>
          <w:lang w:val="en-GB"/>
        </w:rPr>
        <w:t xml:space="preserve">ICF </w:t>
      </w:r>
      <w:r w:rsidRPr="00361640">
        <w:rPr>
          <w:rFonts w:cs="Arial"/>
          <w:lang w:val="en-GB"/>
        </w:rPr>
        <w:t xml:space="preserve">programmes report on a range of standardised key performance indicators </w:t>
      </w:r>
      <w:r>
        <w:rPr>
          <w:rFonts w:cs="Arial"/>
          <w:lang w:val="en-GB"/>
        </w:rPr>
        <w:t xml:space="preserve">(KPIs) </w:t>
      </w:r>
      <w:r w:rsidRPr="00361640">
        <w:rPr>
          <w:rFonts w:cs="Arial"/>
          <w:lang w:val="en-GB"/>
        </w:rPr>
        <w:t>which enable results to be aggregated across the ICF portfolio</w:t>
      </w:r>
      <w:r w:rsidRPr="00361640">
        <w:rPr>
          <w:rStyle w:val="FootnoteReference"/>
          <w:rFonts w:cs="Arial"/>
          <w:lang w:val="en-GB"/>
        </w:rPr>
        <w:footnoteReference w:id="52"/>
      </w:r>
      <w:r w:rsidR="00EF0FA1">
        <w:rPr>
          <w:rFonts w:cs="Arial"/>
          <w:lang w:val="en-GB"/>
        </w:rPr>
        <w:t xml:space="preserve"> (see Table 3 for relevant </w:t>
      </w:r>
      <w:hyperlink r:id="rId16">
        <w:r w:rsidR="00EF0FA1" w:rsidRPr="77252880">
          <w:rPr>
            <w:rStyle w:val="Hyperlink"/>
            <w:rFonts w:cs="Arial"/>
            <w:lang w:val="en-GB"/>
          </w:rPr>
          <w:t>ICF KPIs</w:t>
        </w:r>
      </w:hyperlink>
      <w:r w:rsidR="00EF0FA1">
        <w:rPr>
          <w:rFonts w:cs="Arial"/>
          <w:lang w:val="en-GB"/>
        </w:rPr>
        <w:t>)</w:t>
      </w:r>
      <w:r w:rsidRPr="00361640">
        <w:rPr>
          <w:rFonts w:cs="Arial"/>
          <w:lang w:val="en-GB"/>
        </w:rPr>
        <w:t xml:space="preserve">. Relevant KPIs are reported in addition to </w:t>
      </w:r>
      <w:r w:rsidR="00103668">
        <w:rPr>
          <w:rFonts w:cs="Arial"/>
          <w:lang w:val="en-GB"/>
        </w:rPr>
        <w:t>tailored programme-specific</w:t>
      </w:r>
      <w:r w:rsidRPr="00361640">
        <w:rPr>
          <w:rFonts w:cs="Arial"/>
          <w:lang w:val="en-GB"/>
        </w:rPr>
        <w:t xml:space="preserve"> indicators, which will set out in the</w:t>
      </w:r>
      <w:r>
        <w:rPr>
          <w:rFonts w:cs="Arial"/>
          <w:lang w:val="en-GB"/>
        </w:rPr>
        <w:t xml:space="preserve"> ICF programme</w:t>
      </w:r>
      <w:r w:rsidRPr="00361640">
        <w:rPr>
          <w:rFonts w:cs="Arial"/>
          <w:lang w:val="en-GB"/>
        </w:rPr>
        <w:t xml:space="preserve"> logframe</w:t>
      </w:r>
      <w:r w:rsidRPr="779BB389">
        <w:rPr>
          <w:rFonts w:cs="Arial"/>
          <w:lang w:val="en-GB"/>
        </w:rPr>
        <w:t xml:space="preserve"> </w:t>
      </w:r>
      <w:r>
        <w:rPr>
          <w:rFonts w:cs="Arial"/>
          <w:lang w:val="en-GB"/>
        </w:rPr>
        <w:t xml:space="preserve">(see Section 6.8).  </w:t>
      </w:r>
      <w:r w:rsidR="009D7CDB">
        <w:rPr>
          <w:rFonts w:cs="Arial"/>
          <w:lang w:val="en-GB"/>
        </w:rPr>
        <w:t>P</w:t>
      </w:r>
      <w:r w:rsidR="00FD0CEF">
        <w:rPr>
          <w:rFonts w:cs="Arial"/>
          <w:lang w:val="en-GB"/>
        </w:rPr>
        <w:t xml:space="preserve">rogramme outcomes and objectives </w:t>
      </w:r>
      <w:r w:rsidR="009D7CDB">
        <w:rPr>
          <w:rFonts w:cs="Arial"/>
          <w:lang w:val="en-GB"/>
        </w:rPr>
        <w:t xml:space="preserve">are in </w:t>
      </w:r>
      <w:r w:rsidR="00FD0CEF">
        <w:rPr>
          <w:rFonts w:cs="Arial"/>
          <w:lang w:val="en-GB"/>
        </w:rPr>
        <w:t xml:space="preserve">Section 2.3.2 and AF logframe indicators </w:t>
      </w:r>
      <w:r w:rsidR="009D7CDB">
        <w:rPr>
          <w:rFonts w:cs="Arial"/>
          <w:lang w:val="en-GB"/>
        </w:rPr>
        <w:t xml:space="preserve">in </w:t>
      </w:r>
      <w:r w:rsidR="00FD0CEF">
        <w:rPr>
          <w:rFonts w:cs="Arial"/>
          <w:lang w:val="en-GB"/>
        </w:rPr>
        <w:t xml:space="preserve">Section 6.8. </w:t>
      </w:r>
      <w:r w:rsidR="00994D7A">
        <w:rPr>
          <w:rFonts w:cs="Arial"/>
          <w:lang w:val="en-GB"/>
        </w:rPr>
        <w:t xml:space="preserve">TA indicators may also be assessed separately from the Logframe. </w:t>
      </w:r>
    </w:p>
    <w:p w14:paraId="42A75490" w14:textId="19354D7F" w:rsidR="00037CD6" w:rsidRDefault="00037CD6" w:rsidP="00314D95">
      <w:pPr>
        <w:keepNext/>
        <w:spacing w:line="240" w:lineRule="auto"/>
        <w:jc w:val="both"/>
        <w:rPr>
          <w:rFonts w:cs="Arial"/>
          <w:lang w:val="en-GB"/>
        </w:rPr>
      </w:pPr>
      <w:r>
        <w:rPr>
          <w:rFonts w:cs="Arial"/>
          <w:lang w:val="en-GB"/>
        </w:rPr>
        <w:t xml:space="preserve">We have </w:t>
      </w:r>
      <w:r w:rsidRPr="36B65756">
        <w:rPr>
          <w:rFonts w:cs="Arial"/>
          <w:lang w:val="en-GB"/>
        </w:rPr>
        <w:t>model</w:t>
      </w:r>
      <w:r>
        <w:rPr>
          <w:rFonts w:cs="Arial"/>
          <w:lang w:val="en-GB"/>
        </w:rPr>
        <w:t>led</w:t>
      </w:r>
      <w:r w:rsidRPr="36B65756">
        <w:rPr>
          <w:rFonts w:cs="Arial"/>
          <w:lang w:val="en-GB"/>
        </w:rPr>
        <w:t xml:space="preserve"> </w:t>
      </w:r>
      <w:r>
        <w:rPr>
          <w:rFonts w:cs="Arial"/>
          <w:lang w:val="en-GB"/>
        </w:rPr>
        <w:t>expected</w:t>
      </w:r>
      <w:r w:rsidR="006D68CC">
        <w:rPr>
          <w:rFonts w:cs="Arial"/>
          <w:lang w:val="en-GB"/>
        </w:rPr>
        <w:t xml:space="preserve"> non-TA related</w:t>
      </w:r>
      <w:r>
        <w:rPr>
          <w:rFonts w:cs="Arial"/>
          <w:lang w:val="en-GB"/>
        </w:rPr>
        <w:t xml:space="preserve"> KPI outputs throughout the expected lifetime of the programme i.e. </w:t>
      </w:r>
      <w:r w:rsidRPr="36B65756">
        <w:rPr>
          <w:rFonts w:cs="Arial"/>
          <w:lang w:val="en-GB"/>
        </w:rPr>
        <w:t xml:space="preserve">the impacts </w:t>
      </w:r>
      <w:r>
        <w:rPr>
          <w:rFonts w:cs="Arial"/>
          <w:lang w:val="en-GB"/>
        </w:rPr>
        <w:t xml:space="preserve">of an £80m and </w:t>
      </w:r>
      <w:r w:rsidRPr="36B65756">
        <w:rPr>
          <w:rFonts w:cs="Arial"/>
          <w:lang w:val="en-GB"/>
        </w:rPr>
        <w:t>£120</w:t>
      </w:r>
      <w:r>
        <w:rPr>
          <w:rFonts w:cs="Arial"/>
          <w:lang w:val="en-GB"/>
        </w:rPr>
        <w:t>m</w:t>
      </w:r>
      <w:r w:rsidRPr="36B65756">
        <w:rPr>
          <w:rFonts w:cs="Arial"/>
          <w:lang w:val="en-GB"/>
        </w:rPr>
        <w:t xml:space="preserve"> contribution </w:t>
      </w:r>
      <w:r>
        <w:rPr>
          <w:rFonts w:cs="Arial"/>
          <w:lang w:val="en-GB"/>
        </w:rPr>
        <w:t xml:space="preserve">on benefits and </w:t>
      </w:r>
      <w:r w:rsidRPr="00EC60EC">
        <w:rPr>
          <w:rFonts w:cs="Arial"/>
        </w:rPr>
        <w:t xml:space="preserve">have come up with a range of BCRs </w:t>
      </w:r>
      <w:r>
        <w:rPr>
          <w:rFonts w:cs="Arial"/>
        </w:rPr>
        <w:t>under different scenarios</w:t>
      </w:r>
      <w:r w:rsidRPr="00EC60EC">
        <w:rPr>
          <w:rFonts w:cs="Arial"/>
        </w:rPr>
        <w:t>.</w:t>
      </w:r>
      <w:r>
        <w:rPr>
          <w:rFonts w:cs="Arial"/>
        </w:rPr>
        <w:t xml:space="preserve"> In all cases the BCR is above 7 even in the worst-case scenario which is comparable or higher than other ICF forest programmes (Section 3.5 &amp; Annex Q).  </w:t>
      </w:r>
    </w:p>
    <w:p w14:paraId="72CC4DC0" w14:textId="30C591D6" w:rsidR="00722F4B" w:rsidRPr="00722F4B" w:rsidRDefault="00722F4B" w:rsidP="00FE679F">
      <w:pPr>
        <w:pStyle w:val="Caption"/>
        <w:keepNext/>
        <w:tabs>
          <w:tab w:val="left" w:pos="1134"/>
        </w:tabs>
        <w:jc w:val="both"/>
      </w:pPr>
      <w:r>
        <w:t xml:space="preserve">Table </w:t>
      </w:r>
      <w:r>
        <w:fldChar w:fldCharType="begin"/>
      </w:r>
      <w:r>
        <w:instrText xml:space="preserve"> SEQ Table \* ARABIC </w:instrText>
      </w:r>
      <w:r>
        <w:fldChar w:fldCharType="separate"/>
      </w:r>
      <w:r w:rsidR="00DC4F36">
        <w:rPr>
          <w:noProof/>
        </w:rPr>
        <w:t>3</w:t>
      </w:r>
      <w:r>
        <w:fldChar w:fldCharType="end"/>
      </w:r>
      <w:r>
        <w:tab/>
      </w:r>
      <w:r w:rsidRPr="00E00261">
        <w:t>ICF Programme KPIs</w:t>
      </w:r>
      <w:r w:rsidR="00D05069">
        <w:t xml:space="preserve"> relevant to the Amazon Fund Programme</w:t>
      </w:r>
      <w:r w:rsidRPr="00E00261">
        <w:t xml:space="preserve"> </w:t>
      </w:r>
    </w:p>
    <w:tbl>
      <w:tblPr>
        <w:tblStyle w:val="TableGrid"/>
        <w:tblW w:w="10060" w:type="dxa"/>
        <w:tblLayout w:type="fixed"/>
        <w:tblLook w:val="06A0" w:firstRow="1" w:lastRow="0" w:firstColumn="1" w:lastColumn="0" w:noHBand="1" w:noVBand="1"/>
      </w:tblPr>
      <w:tblGrid>
        <w:gridCol w:w="1271"/>
        <w:gridCol w:w="4961"/>
        <w:gridCol w:w="3828"/>
      </w:tblGrid>
      <w:tr w:rsidR="00037CD6" w:rsidRPr="007975D8" w14:paraId="596B8CE6" w14:textId="77777777" w:rsidTr="00D109FA">
        <w:trPr>
          <w:trHeight w:val="300"/>
        </w:trPr>
        <w:tc>
          <w:tcPr>
            <w:tcW w:w="1271" w:type="dxa"/>
            <w:shd w:val="clear" w:color="auto" w:fill="D9D9D9" w:themeFill="background1" w:themeFillShade="D9"/>
          </w:tcPr>
          <w:p w14:paraId="1D19D62C" w14:textId="77777777" w:rsidR="00037CD6" w:rsidRPr="00D109FA" w:rsidRDefault="00037CD6" w:rsidP="00B2225C">
            <w:pPr>
              <w:rPr>
                <w:rFonts w:cs="Arial"/>
                <w:sz w:val="18"/>
                <w:szCs w:val="18"/>
                <w:lang w:val="en-GB"/>
              </w:rPr>
            </w:pPr>
            <w:r w:rsidRPr="00D109FA">
              <w:rPr>
                <w:rFonts w:cs="Arial"/>
                <w:b/>
                <w:sz w:val="18"/>
                <w:szCs w:val="18"/>
                <w:lang w:val="en-GB"/>
              </w:rPr>
              <w:t>KPI number</w:t>
            </w:r>
          </w:p>
        </w:tc>
        <w:tc>
          <w:tcPr>
            <w:tcW w:w="4961" w:type="dxa"/>
            <w:shd w:val="clear" w:color="auto" w:fill="D9D9D9" w:themeFill="background1" w:themeFillShade="D9"/>
          </w:tcPr>
          <w:p w14:paraId="033A0678" w14:textId="77777777" w:rsidR="00037CD6" w:rsidRPr="00D109FA" w:rsidRDefault="00037CD6" w:rsidP="00B2225C">
            <w:pPr>
              <w:rPr>
                <w:rFonts w:cs="Arial"/>
                <w:sz w:val="18"/>
                <w:szCs w:val="18"/>
                <w:lang w:val="en-GB"/>
              </w:rPr>
            </w:pPr>
            <w:r w:rsidRPr="00D109FA">
              <w:rPr>
                <w:rFonts w:cs="Arial"/>
                <w:b/>
                <w:sz w:val="18"/>
                <w:szCs w:val="18"/>
                <w:lang w:val="en-GB"/>
              </w:rPr>
              <w:t>KPI description</w:t>
            </w:r>
          </w:p>
        </w:tc>
        <w:tc>
          <w:tcPr>
            <w:tcW w:w="3828" w:type="dxa"/>
            <w:shd w:val="clear" w:color="auto" w:fill="D9D9D9" w:themeFill="background1" w:themeFillShade="D9"/>
          </w:tcPr>
          <w:p w14:paraId="6416CAB6" w14:textId="77777777" w:rsidR="00037CD6" w:rsidRPr="00D109FA" w:rsidRDefault="00037CD6" w:rsidP="00B2225C">
            <w:pPr>
              <w:rPr>
                <w:rFonts w:cs="Arial"/>
                <w:b/>
                <w:bCs/>
                <w:sz w:val="18"/>
                <w:szCs w:val="18"/>
                <w:lang w:val="en-GB"/>
              </w:rPr>
            </w:pPr>
            <w:r w:rsidRPr="00D109FA">
              <w:rPr>
                <w:rFonts w:cs="Arial"/>
                <w:b/>
                <w:bCs/>
                <w:sz w:val="18"/>
                <w:szCs w:val="18"/>
                <w:lang w:val="en-GB"/>
              </w:rPr>
              <w:t>Objectives fulfilled</w:t>
            </w:r>
          </w:p>
        </w:tc>
      </w:tr>
      <w:tr w:rsidR="00037CD6" w:rsidRPr="007975D8" w14:paraId="4FC1FCD7" w14:textId="77777777" w:rsidTr="00D109FA">
        <w:trPr>
          <w:trHeight w:val="300"/>
        </w:trPr>
        <w:tc>
          <w:tcPr>
            <w:tcW w:w="1271" w:type="dxa"/>
          </w:tcPr>
          <w:p w14:paraId="0E0929CD" w14:textId="77777777" w:rsidR="00037CD6" w:rsidRPr="00D109FA" w:rsidRDefault="00037CD6" w:rsidP="00B2225C">
            <w:pPr>
              <w:rPr>
                <w:rFonts w:cs="Arial"/>
                <w:sz w:val="18"/>
                <w:szCs w:val="18"/>
                <w:lang w:val="en-GB"/>
              </w:rPr>
            </w:pPr>
            <w:r w:rsidRPr="00D109FA">
              <w:rPr>
                <w:rFonts w:cs="Arial"/>
                <w:sz w:val="18"/>
                <w:szCs w:val="18"/>
                <w:lang w:val="en-GB"/>
              </w:rPr>
              <w:t>6</w:t>
            </w:r>
          </w:p>
        </w:tc>
        <w:tc>
          <w:tcPr>
            <w:tcW w:w="4961" w:type="dxa"/>
          </w:tcPr>
          <w:p w14:paraId="10955393" w14:textId="77777777" w:rsidR="00037CD6" w:rsidRPr="00D109FA" w:rsidRDefault="00037CD6" w:rsidP="00B2225C">
            <w:pPr>
              <w:rPr>
                <w:rFonts w:cs="Arial"/>
                <w:sz w:val="18"/>
                <w:szCs w:val="18"/>
                <w:lang w:val="en-GB"/>
              </w:rPr>
            </w:pPr>
            <w:r w:rsidRPr="00D109FA">
              <w:rPr>
                <w:rFonts w:cs="Arial"/>
                <w:sz w:val="18"/>
                <w:szCs w:val="18"/>
                <w:lang w:val="en-GB"/>
              </w:rPr>
              <w:t>tonnes of greenhouse gas emissions reduced or avoided</w:t>
            </w:r>
          </w:p>
        </w:tc>
        <w:tc>
          <w:tcPr>
            <w:tcW w:w="3828" w:type="dxa"/>
          </w:tcPr>
          <w:p w14:paraId="4BB3E76C" w14:textId="77777777" w:rsidR="00037CD6" w:rsidRPr="00D109FA" w:rsidRDefault="00037CD6" w:rsidP="00B2225C">
            <w:pPr>
              <w:rPr>
                <w:rFonts w:cs="Arial"/>
                <w:sz w:val="18"/>
                <w:szCs w:val="18"/>
                <w:lang w:val="en-GB"/>
              </w:rPr>
            </w:pPr>
            <w:r w:rsidRPr="00D109FA">
              <w:rPr>
                <w:rFonts w:cs="Arial"/>
                <w:sz w:val="18"/>
                <w:szCs w:val="18"/>
                <w:lang w:val="en-GB"/>
              </w:rPr>
              <w:t>1 (reduced and avoided deforestation)</w:t>
            </w:r>
          </w:p>
        </w:tc>
      </w:tr>
      <w:tr w:rsidR="00037CD6" w:rsidRPr="007975D8" w14:paraId="71CF72A5" w14:textId="77777777" w:rsidTr="00D109FA">
        <w:trPr>
          <w:trHeight w:val="300"/>
        </w:trPr>
        <w:tc>
          <w:tcPr>
            <w:tcW w:w="1271" w:type="dxa"/>
          </w:tcPr>
          <w:p w14:paraId="600D9F71" w14:textId="77777777" w:rsidR="00037CD6" w:rsidRPr="00D109FA" w:rsidRDefault="00037CD6" w:rsidP="00B2225C">
            <w:pPr>
              <w:rPr>
                <w:rFonts w:cs="Arial"/>
                <w:sz w:val="18"/>
                <w:szCs w:val="18"/>
                <w:lang w:val="en-GB"/>
              </w:rPr>
            </w:pPr>
            <w:r w:rsidRPr="00D109FA">
              <w:rPr>
                <w:rFonts w:cs="Arial"/>
                <w:sz w:val="18"/>
                <w:szCs w:val="18"/>
                <w:lang w:val="en-GB"/>
              </w:rPr>
              <w:t>8</w:t>
            </w:r>
          </w:p>
        </w:tc>
        <w:tc>
          <w:tcPr>
            <w:tcW w:w="4961" w:type="dxa"/>
          </w:tcPr>
          <w:p w14:paraId="05AA9C01" w14:textId="77777777" w:rsidR="00037CD6" w:rsidRPr="00D109FA" w:rsidRDefault="00037CD6" w:rsidP="00B2225C">
            <w:pPr>
              <w:rPr>
                <w:rFonts w:cs="Arial"/>
                <w:sz w:val="18"/>
                <w:szCs w:val="18"/>
                <w:lang w:val="en-GB"/>
              </w:rPr>
            </w:pPr>
            <w:r w:rsidRPr="00D109FA">
              <w:rPr>
                <w:rFonts w:cs="Arial"/>
                <w:sz w:val="18"/>
                <w:szCs w:val="18"/>
                <w:lang w:val="en-GB"/>
              </w:rPr>
              <w:t>ecosystem loss avoided</w:t>
            </w:r>
          </w:p>
          <w:p w14:paraId="7D2F7FB1" w14:textId="77777777" w:rsidR="00037CD6" w:rsidRPr="00D109FA" w:rsidRDefault="00037CD6" w:rsidP="00B2225C">
            <w:pPr>
              <w:rPr>
                <w:rFonts w:cs="Arial"/>
                <w:sz w:val="18"/>
                <w:szCs w:val="18"/>
                <w:lang w:val="en-GB"/>
              </w:rPr>
            </w:pPr>
          </w:p>
        </w:tc>
        <w:tc>
          <w:tcPr>
            <w:tcW w:w="3828" w:type="dxa"/>
          </w:tcPr>
          <w:p w14:paraId="2242A562" w14:textId="77777777" w:rsidR="00037CD6" w:rsidRPr="00D109FA" w:rsidRDefault="00037CD6" w:rsidP="00B2225C">
            <w:pPr>
              <w:rPr>
                <w:rFonts w:cs="Arial"/>
                <w:sz w:val="18"/>
                <w:szCs w:val="18"/>
                <w:lang w:val="en-GB"/>
              </w:rPr>
            </w:pPr>
            <w:r w:rsidRPr="00D109FA">
              <w:rPr>
                <w:rFonts w:cs="Arial"/>
                <w:sz w:val="18"/>
                <w:szCs w:val="18"/>
                <w:lang w:val="en-GB"/>
              </w:rPr>
              <w:t>2 (making forest sustainable and viable, increasing restoration)</w:t>
            </w:r>
          </w:p>
        </w:tc>
      </w:tr>
      <w:tr w:rsidR="00037CD6" w:rsidRPr="007975D8" w14:paraId="1F36BDC2" w14:textId="77777777" w:rsidTr="00D109FA">
        <w:trPr>
          <w:trHeight w:val="300"/>
        </w:trPr>
        <w:tc>
          <w:tcPr>
            <w:tcW w:w="1271" w:type="dxa"/>
          </w:tcPr>
          <w:p w14:paraId="3E6E202C" w14:textId="77777777" w:rsidR="00037CD6" w:rsidRPr="00D109FA" w:rsidRDefault="00037CD6" w:rsidP="00B2225C">
            <w:pPr>
              <w:rPr>
                <w:rFonts w:cs="Arial"/>
                <w:sz w:val="18"/>
                <w:szCs w:val="18"/>
                <w:lang w:val="en-GB"/>
              </w:rPr>
            </w:pPr>
            <w:r w:rsidRPr="00D109FA">
              <w:rPr>
                <w:rFonts w:cs="Arial"/>
                <w:sz w:val="18"/>
                <w:szCs w:val="18"/>
                <w:lang w:val="en-GB"/>
              </w:rPr>
              <w:t>10</w:t>
            </w:r>
          </w:p>
        </w:tc>
        <w:tc>
          <w:tcPr>
            <w:tcW w:w="4961" w:type="dxa"/>
          </w:tcPr>
          <w:p w14:paraId="21D5181F" w14:textId="77777777" w:rsidR="00037CD6" w:rsidRPr="00D109FA" w:rsidRDefault="00037CD6" w:rsidP="00B2225C">
            <w:pPr>
              <w:rPr>
                <w:rFonts w:cs="Arial"/>
                <w:sz w:val="18"/>
                <w:szCs w:val="18"/>
                <w:lang w:val="en-GB"/>
              </w:rPr>
            </w:pPr>
            <w:r w:rsidRPr="00D109FA">
              <w:rPr>
                <w:rFonts w:cs="Arial"/>
                <w:sz w:val="18"/>
                <w:szCs w:val="18"/>
                <w:lang w:val="en-GB"/>
              </w:rPr>
              <w:t>value of ecosystem services generated or protected</w:t>
            </w:r>
          </w:p>
        </w:tc>
        <w:tc>
          <w:tcPr>
            <w:tcW w:w="3828" w:type="dxa"/>
          </w:tcPr>
          <w:p w14:paraId="070B1277" w14:textId="77777777" w:rsidR="00037CD6" w:rsidRPr="00D109FA" w:rsidRDefault="00037CD6" w:rsidP="00B2225C">
            <w:pPr>
              <w:rPr>
                <w:rFonts w:cs="Arial"/>
                <w:sz w:val="18"/>
                <w:szCs w:val="18"/>
                <w:lang w:val="en-GB"/>
              </w:rPr>
            </w:pPr>
            <w:r w:rsidRPr="00D109FA">
              <w:rPr>
                <w:rFonts w:cs="Arial"/>
                <w:sz w:val="18"/>
                <w:szCs w:val="18"/>
                <w:lang w:val="en-GB"/>
              </w:rPr>
              <w:t>2 (making forest sustainable and viable)</w:t>
            </w:r>
          </w:p>
          <w:p w14:paraId="4ED0115B" w14:textId="77777777" w:rsidR="00037CD6" w:rsidRPr="00D109FA" w:rsidRDefault="00037CD6" w:rsidP="00B2225C">
            <w:pPr>
              <w:rPr>
                <w:rFonts w:cs="Arial"/>
                <w:sz w:val="18"/>
                <w:szCs w:val="18"/>
                <w:lang w:val="en-GB"/>
              </w:rPr>
            </w:pPr>
            <w:r w:rsidRPr="00D109FA">
              <w:rPr>
                <w:rFonts w:cs="Arial"/>
                <w:sz w:val="18"/>
                <w:szCs w:val="18"/>
                <w:lang w:val="en-GB"/>
              </w:rPr>
              <w:t>1 (realise AFOLU ambitions)</w:t>
            </w:r>
          </w:p>
        </w:tc>
      </w:tr>
      <w:tr w:rsidR="00037CD6" w:rsidRPr="007975D8" w14:paraId="368F7E42" w14:textId="77777777" w:rsidTr="00D109FA">
        <w:trPr>
          <w:trHeight w:val="300"/>
        </w:trPr>
        <w:tc>
          <w:tcPr>
            <w:tcW w:w="1271" w:type="dxa"/>
          </w:tcPr>
          <w:p w14:paraId="121A6BF5" w14:textId="77777777" w:rsidR="00037CD6" w:rsidRPr="00D109FA" w:rsidRDefault="00037CD6" w:rsidP="00B2225C">
            <w:pPr>
              <w:rPr>
                <w:rFonts w:cs="Arial"/>
                <w:sz w:val="18"/>
                <w:szCs w:val="18"/>
                <w:lang w:val="en-GB"/>
              </w:rPr>
            </w:pPr>
            <w:r w:rsidRPr="00D109FA">
              <w:rPr>
                <w:rFonts w:cs="Arial"/>
                <w:sz w:val="18"/>
                <w:szCs w:val="18"/>
                <w:lang w:val="en-GB"/>
              </w:rPr>
              <w:t>11</w:t>
            </w:r>
          </w:p>
        </w:tc>
        <w:tc>
          <w:tcPr>
            <w:tcW w:w="4961" w:type="dxa"/>
          </w:tcPr>
          <w:p w14:paraId="1AAC5D7D" w14:textId="77777777" w:rsidR="00037CD6" w:rsidRPr="00D109FA" w:rsidRDefault="00037CD6" w:rsidP="00B2225C">
            <w:pPr>
              <w:rPr>
                <w:rFonts w:cs="Arial"/>
                <w:sz w:val="18"/>
                <w:szCs w:val="18"/>
                <w:lang w:val="en-GB"/>
              </w:rPr>
            </w:pPr>
            <w:r w:rsidRPr="00D109FA">
              <w:rPr>
                <w:rFonts w:cs="Arial"/>
                <w:sz w:val="18"/>
                <w:szCs w:val="18"/>
                <w:lang w:val="en-GB"/>
              </w:rPr>
              <w:t xml:space="preserve">public finance mobilised for climate change purposes </w:t>
            </w:r>
          </w:p>
        </w:tc>
        <w:tc>
          <w:tcPr>
            <w:tcW w:w="3828" w:type="dxa"/>
          </w:tcPr>
          <w:p w14:paraId="618B42D3" w14:textId="77777777" w:rsidR="00037CD6" w:rsidRPr="00D109FA" w:rsidRDefault="00037CD6" w:rsidP="00B2225C">
            <w:pPr>
              <w:rPr>
                <w:rFonts w:cs="Arial"/>
                <w:sz w:val="18"/>
                <w:szCs w:val="18"/>
                <w:lang w:val="en-GB"/>
              </w:rPr>
            </w:pPr>
            <w:r w:rsidRPr="00D109FA">
              <w:rPr>
                <w:rFonts w:cs="Arial"/>
                <w:sz w:val="18"/>
                <w:szCs w:val="18"/>
                <w:lang w:val="en-GB"/>
              </w:rPr>
              <w:t>3 (REDD+ results supplied, and implementation supported)</w:t>
            </w:r>
          </w:p>
        </w:tc>
      </w:tr>
      <w:tr w:rsidR="00037CD6" w:rsidRPr="007975D8" w14:paraId="51E58E7F" w14:textId="77777777" w:rsidTr="00D109FA">
        <w:trPr>
          <w:trHeight w:val="300"/>
        </w:trPr>
        <w:tc>
          <w:tcPr>
            <w:tcW w:w="1271" w:type="dxa"/>
          </w:tcPr>
          <w:p w14:paraId="39EB6924" w14:textId="77777777" w:rsidR="00037CD6" w:rsidRPr="00D109FA" w:rsidRDefault="00037CD6" w:rsidP="00B2225C">
            <w:pPr>
              <w:rPr>
                <w:rFonts w:cs="Arial"/>
                <w:sz w:val="18"/>
                <w:szCs w:val="18"/>
                <w:lang w:val="en-GB"/>
              </w:rPr>
            </w:pPr>
            <w:r w:rsidRPr="00D109FA">
              <w:rPr>
                <w:rFonts w:cs="Arial"/>
                <w:sz w:val="18"/>
                <w:szCs w:val="18"/>
                <w:lang w:val="en-GB"/>
              </w:rPr>
              <w:t>15</w:t>
            </w:r>
          </w:p>
        </w:tc>
        <w:tc>
          <w:tcPr>
            <w:tcW w:w="4961" w:type="dxa"/>
          </w:tcPr>
          <w:p w14:paraId="172D68A4" w14:textId="77777777" w:rsidR="00037CD6" w:rsidRPr="00D109FA" w:rsidRDefault="00037CD6" w:rsidP="00B2225C">
            <w:pPr>
              <w:rPr>
                <w:rFonts w:cs="Arial"/>
                <w:sz w:val="18"/>
                <w:szCs w:val="18"/>
                <w:lang w:val="en-GB"/>
              </w:rPr>
            </w:pPr>
            <w:r w:rsidRPr="00D109FA">
              <w:rPr>
                <w:rFonts w:cs="Arial"/>
                <w:sz w:val="18"/>
                <w:szCs w:val="18"/>
                <w:lang w:val="en-GB"/>
              </w:rPr>
              <w:t>extent to which ICF intervention is likely to lead to transformational change</w:t>
            </w:r>
          </w:p>
        </w:tc>
        <w:tc>
          <w:tcPr>
            <w:tcW w:w="3828" w:type="dxa"/>
          </w:tcPr>
          <w:p w14:paraId="441417E5" w14:textId="77777777" w:rsidR="00037CD6" w:rsidRPr="00D109FA" w:rsidRDefault="00037CD6" w:rsidP="00B2225C">
            <w:pPr>
              <w:rPr>
                <w:rFonts w:cs="Arial"/>
                <w:sz w:val="18"/>
                <w:szCs w:val="18"/>
                <w:lang w:val="en-GB"/>
              </w:rPr>
            </w:pPr>
            <w:r w:rsidRPr="00D109FA">
              <w:rPr>
                <w:rFonts w:cs="Arial"/>
                <w:sz w:val="18"/>
                <w:szCs w:val="18"/>
                <w:lang w:val="en-GB"/>
              </w:rPr>
              <w:t>All objectives</w:t>
            </w:r>
          </w:p>
        </w:tc>
      </w:tr>
      <w:tr w:rsidR="00037CD6" w:rsidRPr="007975D8" w14:paraId="73537AC6" w14:textId="77777777" w:rsidTr="00D109FA">
        <w:trPr>
          <w:trHeight w:val="300"/>
        </w:trPr>
        <w:tc>
          <w:tcPr>
            <w:tcW w:w="1271" w:type="dxa"/>
          </w:tcPr>
          <w:p w14:paraId="6E9883F6" w14:textId="77777777" w:rsidR="00037CD6" w:rsidRPr="00D109FA" w:rsidRDefault="00037CD6" w:rsidP="00B2225C">
            <w:pPr>
              <w:rPr>
                <w:rFonts w:cs="Arial"/>
                <w:sz w:val="18"/>
                <w:szCs w:val="18"/>
                <w:lang w:val="en-GB"/>
              </w:rPr>
            </w:pPr>
            <w:r w:rsidRPr="00D109FA">
              <w:rPr>
                <w:rFonts w:cs="Arial"/>
                <w:sz w:val="18"/>
                <w:szCs w:val="18"/>
                <w:lang w:val="en-GB"/>
              </w:rPr>
              <w:t>17</w:t>
            </w:r>
          </w:p>
        </w:tc>
        <w:tc>
          <w:tcPr>
            <w:tcW w:w="4961" w:type="dxa"/>
          </w:tcPr>
          <w:p w14:paraId="6C0B6ECC" w14:textId="77777777" w:rsidR="00037CD6" w:rsidRPr="00D109FA" w:rsidRDefault="00037CD6" w:rsidP="00B2225C">
            <w:pPr>
              <w:rPr>
                <w:rFonts w:cs="Arial"/>
                <w:sz w:val="18"/>
                <w:szCs w:val="18"/>
                <w:lang w:val="en-GB"/>
              </w:rPr>
            </w:pPr>
            <w:r w:rsidRPr="00D109FA">
              <w:rPr>
                <w:rFonts w:cs="Arial"/>
                <w:sz w:val="18"/>
                <w:szCs w:val="18"/>
                <w:lang w:val="en-GB"/>
              </w:rPr>
              <w:t>area under sustainable management practices</w:t>
            </w:r>
          </w:p>
          <w:p w14:paraId="0DA680D2" w14:textId="77777777" w:rsidR="00037CD6" w:rsidRPr="00D109FA" w:rsidRDefault="00037CD6" w:rsidP="00B2225C">
            <w:pPr>
              <w:rPr>
                <w:rFonts w:cs="Arial"/>
                <w:sz w:val="18"/>
                <w:szCs w:val="18"/>
                <w:lang w:val="en-GB"/>
              </w:rPr>
            </w:pPr>
          </w:p>
        </w:tc>
        <w:tc>
          <w:tcPr>
            <w:tcW w:w="3828" w:type="dxa"/>
          </w:tcPr>
          <w:p w14:paraId="47A8C3BE" w14:textId="77777777" w:rsidR="00037CD6" w:rsidRPr="00D109FA" w:rsidRDefault="00037CD6" w:rsidP="00B2225C">
            <w:pPr>
              <w:rPr>
                <w:rFonts w:cs="Arial"/>
                <w:sz w:val="18"/>
                <w:szCs w:val="18"/>
                <w:lang w:val="en-GB"/>
              </w:rPr>
            </w:pPr>
            <w:r w:rsidRPr="00D109FA">
              <w:rPr>
                <w:rFonts w:cs="Arial"/>
                <w:sz w:val="18"/>
                <w:szCs w:val="18"/>
                <w:lang w:val="en-GB"/>
              </w:rPr>
              <w:t>1 (reducing and halting deforestation)</w:t>
            </w:r>
          </w:p>
          <w:p w14:paraId="306A267E" w14:textId="77777777" w:rsidR="00037CD6" w:rsidRPr="00D109FA" w:rsidRDefault="00037CD6" w:rsidP="00B2225C">
            <w:pPr>
              <w:rPr>
                <w:rFonts w:cs="Arial"/>
                <w:sz w:val="18"/>
                <w:szCs w:val="18"/>
                <w:lang w:val="en-GB"/>
              </w:rPr>
            </w:pPr>
            <w:r w:rsidRPr="00D109FA">
              <w:rPr>
                <w:rFonts w:cs="Arial"/>
                <w:sz w:val="18"/>
                <w:szCs w:val="18"/>
                <w:lang w:val="en-GB"/>
              </w:rPr>
              <w:lastRenderedPageBreak/>
              <w:t>2 (securing forest tenure, making forest sustainable)</w:t>
            </w:r>
          </w:p>
        </w:tc>
      </w:tr>
      <w:tr w:rsidR="00037CD6" w:rsidRPr="007975D8" w14:paraId="6D4AFFA9" w14:textId="77777777" w:rsidTr="00C317D5">
        <w:trPr>
          <w:trHeight w:val="300"/>
        </w:trPr>
        <w:tc>
          <w:tcPr>
            <w:tcW w:w="1271" w:type="dxa"/>
          </w:tcPr>
          <w:p w14:paraId="6499F750" w14:textId="77777777" w:rsidR="00037CD6" w:rsidRPr="00D109FA" w:rsidRDefault="00037CD6" w:rsidP="00B2225C">
            <w:pPr>
              <w:rPr>
                <w:rFonts w:cs="Arial"/>
                <w:sz w:val="18"/>
                <w:szCs w:val="18"/>
                <w:lang w:val="en-GB"/>
              </w:rPr>
            </w:pPr>
            <w:r w:rsidRPr="00D109FA">
              <w:rPr>
                <w:rFonts w:cs="Arial"/>
                <w:sz w:val="18"/>
                <w:szCs w:val="18"/>
                <w:lang w:val="en-GB"/>
              </w:rPr>
              <w:lastRenderedPageBreak/>
              <w:t>TA KPI 1</w:t>
            </w:r>
          </w:p>
        </w:tc>
        <w:tc>
          <w:tcPr>
            <w:tcW w:w="4961" w:type="dxa"/>
          </w:tcPr>
          <w:p w14:paraId="01B19BCC" w14:textId="77777777" w:rsidR="00037CD6" w:rsidRPr="00D109FA" w:rsidRDefault="00037CD6" w:rsidP="00B2225C">
            <w:pPr>
              <w:rPr>
                <w:rFonts w:eastAsia="Arial" w:cs="Arial"/>
                <w:color w:val="000000" w:themeColor="text1"/>
                <w:sz w:val="18"/>
                <w:szCs w:val="18"/>
                <w:lang w:val="en-GB"/>
              </w:rPr>
            </w:pPr>
            <w:r w:rsidRPr="00D109FA">
              <w:rPr>
                <w:rFonts w:eastAsia="Arial" w:cs="Arial"/>
                <w:color w:val="000000" w:themeColor="text1"/>
                <w:sz w:val="18"/>
                <w:szCs w:val="18"/>
                <w:lang w:val="en-GB"/>
              </w:rPr>
              <w:t>countries supported by ICF technical assistance</w:t>
            </w:r>
          </w:p>
        </w:tc>
        <w:tc>
          <w:tcPr>
            <w:tcW w:w="3828" w:type="dxa"/>
          </w:tcPr>
          <w:p w14:paraId="664B2EB0" w14:textId="4523411B" w:rsidR="00037CD6" w:rsidRPr="00D109FA" w:rsidRDefault="517A3FCF" w:rsidP="00B2225C">
            <w:pPr>
              <w:rPr>
                <w:rFonts w:cs="Arial"/>
                <w:sz w:val="18"/>
                <w:szCs w:val="18"/>
                <w:lang w:val="en-GB"/>
              </w:rPr>
            </w:pPr>
            <w:r w:rsidRPr="00D109FA">
              <w:rPr>
                <w:rFonts w:cs="Arial"/>
                <w:sz w:val="18"/>
                <w:szCs w:val="18"/>
                <w:lang w:val="en-GB"/>
              </w:rPr>
              <w:t>All objectives</w:t>
            </w:r>
          </w:p>
        </w:tc>
      </w:tr>
      <w:tr w:rsidR="00037CD6" w:rsidRPr="007975D8" w14:paraId="7DA286B1" w14:textId="77777777" w:rsidTr="00C317D5">
        <w:trPr>
          <w:trHeight w:val="300"/>
        </w:trPr>
        <w:tc>
          <w:tcPr>
            <w:tcW w:w="1271" w:type="dxa"/>
          </w:tcPr>
          <w:p w14:paraId="713EDB8C" w14:textId="77777777" w:rsidR="00037CD6" w:rsidRPr="00D109FA" w:rsidRDefault="00037CD6" w:rsidP="00B2225C">
            <w:pPr>
              <w:rPr>
                <w:rFonts w:cs="Arial"/>
                <w:sz w:val="18"/>
                <w:szCs w:val="18"/>
                <w:lang w:val="en-GB"/>
              </w:rPr>
            </w:pPr>
            <w:r w:rsidRPr="00D109FA">
              <w:rPr>
                <w:rFonts w:cs="Arial"/>
                <w:sz w:val="18"/>
                <w:szCs w:val="18"/>
                <w:lang w:val="en-GB"/>
              </w:rPr>
              <w:t>TA KPI 2</w:t>
            </w:r>
          </w:p>
        </w:tc>
        <w:tc>
          <w:tcPr>
            <w:tcW w:w="4961" w:type="dxa"/>
          </w:tcPr>
          <w:p w14:paraId="13796C18" w14:textId="77777777" w:rsidR="00037CD6" w:rsidRPr="00D109FA" w:rsidRDefault="00037CD6" w:rsidP="00B2225C">
            <w:pPr>
              <w:rPr>
                <w:rFonts w:eastAsia="Arial" w:cs="Arial"/>
                <w:color w:val="000000" w:themeColor="text1"/>
                <w:sz w:val="18"/>
                <w:szCs w:val="18"/>
                <w:lang w:val="en-GB"/>
              </w:rPr>
            </w:pPr>
            <w:r w:rsidRPr="00D109FA">
              <w:rPr>
                <w:rFonts w:eastAsia="Arial" w:cs="Arial"/>
                <w:color w:val="000000" w:themeColor="text1"/>
                <w:sz w:val="18"/>
                <w:szCs w:val="18"/>
                <w:lang w:val="en-GB"/>
              </w:rPr>
              <w:t>individuals and organisations supported by ICF technical assistance.</w:t>
            </w:r>
          </w:p>
        </w:tc>
        <w:tc>
          <w:tcPr>
            <w:tcW w:w="3828" w:type="dxa"/>
          </w:tcPr>
          <w:p w14:paraId="34348D4A" w14:textId="77777777" w:rsidR="00037CD6" w:rsidRPr="00D109FA" w:rsidRDefault="00037CD6" w:rsidP="00B2225C">
            <w:pPr>
              <w:rPr>
                <w:rFonts w:cs="Arial"/>
                <w:sz w:val="18"/>
                <w:szCs w:val="18"/>
                <w:lang w:val="en-GB"/>
              </w:rPr>
            </w:pPr>
            <w:r w:rsidRPr="00D109FA">
              <w:rPr>
                <w:rFonts w:cs="Arial"/>
                <w:sz w:val="18"/>
                <w:szCs w:val="18"/>
                <w:lang w:val="en-GB"/>
              </w:rPr>
              <w:t>All objectives</w:t>
            </w:r>
          </w:p>
          <w:p w14:paraId="5F1D2F0A" w14:textId="77777777" w:rsidR="00037CD6" w:rsidRPr="00D109FA" w:rsidRDefault="00037CD6" w:rsidP="00B2225C">
            <w:pPr>
              <w:rPr>
                <w:rFonts w:cs="Arial"/>
                <w:sz w:val="18"/>
                <w:szCs w:val="18"/>
                <w:lang w:val="en-GB"/>
              </w:rPr>
            </w:pPr>
          </w:p>
        </w:tc>
      </w:tr>
      <w:tr w:rsidR="00037CD6" w:rsidRPr="007975D8" w14:paraId="3F19FFC8" w14:textId="77777777" w:rsidTr="00D109FA">
        <w:trPr>
          <w:trHeight w:val="300"/>
        </w:trPr>
        <w:tc>
          <w:tcPr>
            <w:tcW w:w="1271" w:type="dxa"/>
          </w:tcPr>
          <w:p w14:paraId="5F16425D" w14:textId="77777777" w:rsidR="00037CD6" w:rsidRPr="00D109FA" w:rsidRDefault="00037CD6" w:rsidP="00B2225C">
            <w:pPr>
              <w:rPr>
                <w:rFonts w:cs="Arial"/>
                <w:sz w:val="18"/>
                <w:szCs w:val="18"/>
                <w:lang w:val="en-GB"/>
              </w:rPr>
            </w:pPr>
            <w:r w:rsidRPr="00D109FA">
              <w:rPr>
                <w:rFonts w:cs="Arial"/>
                <w:sz w:val="18"/>
                <w:szCs w:val="18"/>
                <w:lang w:val="en-GB"/>
              </w:rPr>
              <w:t>TA KPI 3</w:t>
            </w:r>
          </w:p>
        </w:tc>
        <w:tc>
          <w:tcPr>
            <w:tcW w:w="4961" w:type="dxa"/>
          </w:tcPr>
          <w:p w14:paraId="73FCD29B" w14:textId="77777777" w:rsidR="00037CD6" w:rsidRPr="00D109FA" w:rsidRDefault="00037CD6" w:rsidP="00B2225C">
            <w:pPr>
              <w:rPr>
                <w:rFonts w:eastAsia="Arial" w:cs="Arial"/>
                <w:color w:val="000000" w:themeColor="text1"/>
                <w:sz w:val="18"/>
                <w:szCs w:val="18"/>
                <w:lang w:val="en-GB"/>
              </w:rPr>
            </w:pPr>
            <w:r w:rsidRPr="00D109FA">
              <w:rPr>
                <w:rFonts w:eastAsia="Arial" w:cs="Arial"/>
                <w:color w:val="000000" w:themeColor="text1"/>
                <w:sz w:val="18"/>
                <w:szCs w:val="18"/>
                <w:lang w:val="en-GB"/>
              </w:rPr>
              <w:t>climate policies informed by ICF technical assistance</w:t>
            </w:r>
          </w:p>
        </w:tc>
        <w:tc>
          <w:tcPr>
            <w:tcW w:w="3828" w:type="dxa"/>
            <w:vMerge w:val="restart"/>
          </w:tcPr>
          <w:p w14:paraId="452888EF" w14:textId="77777777" w:rsidR="00037CD6" w:rsidRPr="00D109FA" w:rsidRDefault="00037CD6" w:rsidP="00B2225C">
            <w:pPr>
              <w:rPr>
                <w:rFonts w:cs="Arial"/>
                <w:sz w:val="18"/>
                <w:szCs w:val="18"/>
                <w:lang w:val="en-GB"/>
              </w:rPr>
            </w:pPr>
            <w:r w:rsidRPr="00D109FA">
              <w:rPr>
                <w:rFonts w:cs="Arial"/>
                <w:sz w:val="18"/>
                <w:szCs w:val="18"/>
                <w:lang w:val="en-GB"/>
              </w:rPr>
              <w:t>All objectives</w:t>
            </w:r>
          </w:p>
        </w:tc>
      </w:tr>
      <w:tr w:rsidR="00037CD6" w:rsidRPr="007975D8" w14:paraId="360BF080" w14:textId="77777777" w:rsidTr="00D109FA">
        <w:trPr>
          <w:trHeight w:val="300"/>
        </w:trPr>
        <w:tc>
          <w:tcPr>
            <w:tcW w:w="1271" w:type="dxa"/>
          </w:tcPr>
          <w:p w14:paraId="63767605" w14:textId="77777777" w:rsidR="00037CD6" w:rsidRPr="00D109FA" w:rsidRDefault="00037CD6" w:rsidP="00B2225C">
            <w:pPr>
              <w:rPr>
                <w:rFonts w:cs="Arial"/>
                <w:sz w:val="18"/>
                <w:szCs w:val="18"/>
                <w:lang w:val="en-GB"/>
              </w:rPr>
            </w:pPr>
            <w:r w:rsidRPr="00D109FA">
              <w:rPr>
                <w:rFonts w:cs="Arial"/>
                <w:sz w:val="18"/>
                <w:szCs w:val="18"/>
                <w:lang w:val="en-GB"/>
              </w:rPr>
              <w:t>TA KPI 5</w:t>
            </w:r>
          </w:p>
        </w:tc>
        <w:tc>
          <w:tcPr>
            <w:tcW w:w="4961" w:type="dxa"/>
          </w:tcPr>
          <w:p w14:paraId="529A79E7" w14:textId="77777777" w:rsidR="00037CD6" w:rsidRPr="00D109FA" w:rsidRDefault="00037CD6" w:rsidP="00B2225C">
            <w:pPr>
              <w:rPr>
                <w:rFonts w:eastAsia="Arial" w:cs="Arial"/>
                <w:color w:val="000000" w:themeColor="text1"/>
                <w:sz w:val="18"/>
                <w:szCs w:val="18"/>
                <w:lang w:val="en-GB"/>
              </w:rPr>
            </w:pPr>
            <w:r w:rsidRPr="00D109FA">
              <w:rPr>
                <w:rFonts w:eastAsia="Arial" w:cs="Arial"/>
                <w:color w:val="000000" w:themeColor="text1"/>
                <w:sz w:val="18"/>
                <w:szCs w:val="18"/>
                <w:lang w:val="en-GB"/>
              </w:rPr>
              <w:t>emissions reductions or avoided/supported by ICF technical assistance</w:t>
            </w:r>
          </w:p>
        </w:tc>
        <w:tc>
          <w:tcPr>
            <w:tcW w:w="3828" w:type="dxa"/>
            <w:vMerge/>
          </w:tcPr>
          <w:p w14:paraId="0B4375D4" w14:textId="77777777" w:rsidR="00037CD6" w:rsidRPr="00D109FA" w:rsidRDefault="00037CD6" w:rsidP="00B2225C">
            <w:pPr>
              <w:jc w:val="both"/>
              <w:rPr>
                <w:rFonts w:eastAsia="Calibri" w:cs="Arial"/>
                <w:color w:val="000000" w:themeColor="text1"/>
                <w:sz w:val="18"/>
                <w:szCs w:val="18"/>
                <w:lang w:val="en-GB"/>
              </w:rPr>
            </w:pPr>
          </w:p>
        </w:tc>
      </w:tr>
    </w:tbl>
    <w:p w14:paraId="024E08FD" w14:textId="697E1DEB" w:rsidR="00037CD6" w:rsidRPr="00D109FA" w:rsidRDefault="00037CD6" w:rsidP="00B2225C">
      <w:pPr>
        <w:spacing w:line="240" w:lineRule="auto"/>
        <w:rPr>
          <w:sz w:val="18"/>
          <w:szCs w:val="18"/>
        </w:rPr>
      </w:pPr>
    </w:p>
    <w:p w14:paraId="3E3DE494" w14:textId="14083F90" w:rsidR="004354EF" w:rsidRDefault="2ADC150C" w:rsidP="00B2225C">
      <w:pPr>
        <w:pStyle w:val="Heading3"/>
        <w:spacing w:line="240" w:lineRule="auto"/>
        <w:rPr>
          <w:lang w:val="en-GB"/>
        </w:rPr>
      </w:pPr>
      <w:bookmarkStart w:id="42" w:name="_Toc145033843"/>
      <w:r w:rsidRPr="1E76796D">
        <w:rPr>
          <w:lang w:val="en-GB"/>
        </w:rPr>
        <w:t>2.3.</w:t>
      </w:r>
      <w:r w:rsidR="001C31B4">
        <w:rPr>
          <w:lang w:val="en-GB"/>
        </w:rPr>
        <w:t>4</w:t>
      </w:r>
      <w:r w:rsidRPr="1E76796D">
        <w:rPr>
          <w:lang w:val="en-GB"/>
        </w:rPr>
        <w:t xml:space="preserve"> Inter-dependencies, Assumptions and Constraints</w:t>
      </w:r>
      <w:bookmarkEnd w:id="42"/>
    </w:p>
    <w:p w14:paraId="670159D2" w14:textId="087B3677" w:rsidR="00A03D6E" w:rsidRDefault="6B7DEAF9" w:rsidP="00B2225C">
      <w:pPr>
        <w:spacing w:line="240" w:lineRule="auto"/>
        <w:rPr>
          <w:rFonts w:eastAsia="Arial" w:cs="Arial"/>
          <w:color w:val="000000" w:themeColor="text1"/>
          <w:lang w:val="en-GB"/>
        </w:rPr>
      </w:pPr>
      <w:r w:rsidRPr="2A181117">
        <w:rPr>
          <w:rFonts w:eastAsia="Arial" w:cs="Arial"/>
          <w:color w:val="000000" w:themeColor="text1"/>
          <w:lang w:val="en-GB"/>
        </w:rPr>
        <w:t xml:space="preserve">The main </w:t>
      </w:r>
      <w:r w:rsidRPr="2A181117">
        <w:rPr>
          <w:rFonts w:eastAsia="Arial" w:cs="Arial"/>
          <w:b/>
          <w:bCs/>
          <w:color w:val="000000" w:themeColor="text1"/>
          <w:lang w:val="en-GB"/>
        </w:rPr>
        <w:t>inter-dependencies</w:t>
      </w:r>
      <w:r w:rsidRPr="2A181117">
        <w:rPr>
          <w:rFonts w:eastAsia="Arial" w:cs="Arial"/>
          <w:color w:val="000000" w:themeColor="text1"/>
          <w:lang w:val="en-GB"/>
        </w:rPr>
        <w:t xml:space="preserve"> for this project are:</w:t>
      </w:r>
    </w:p>
    <w:p w14:paraId="7DC0D5E3" w14:textId="39B0532E" w:rsidR="00A03D6E" w:rsidRDefault="6B7DEAF9" w:rsidP="00D662C0">
      <w:pPr>
        <w:pStyle w:val="ListParagraph"/>
        <w:numPr>
          <w:ilvl w:val="0"/>
          <w:numId w:val="11"/>
        </w:numPr>
        <w:spacing w:after="0" w:line="240" w:lineRule="auto"/>
        <w:jc w:val="both"/>
        <w:rPr>
          <w:rFonts w:eastAsia="Calibri" w:cs="Arial"/>
          <w:i/>
          <w:iCs/>
          <w:color w:val="000000" w:themeColor="text1"/>
          <w:lang w:val="en-GB"/>
        </w:rPr>
      </w:pPr>
      <w:r w:rsidRPr="26B2DB5B">
        <w:rPr>
          <w:rFonts w:eastAsia="Arial" w:cs="Arial"/>
          <w:color w:val="000000" w:themeColor="text1"/>
          <w:lang w:val="en-GB"/>
        </w:rPr>
        <w:t>Sufficient contributions from other donors.</w:t>
      </w:r>
      <w:r w:rsidRPr="26B2DB5B">
        <w:rPr>
          <w:rFonts w:eastAsia="Arial" w:cs="Arial"/>
          <w:i/>
          <w:iCs/>
          <w:color w:val="000000" w:themeColor="text1"/>
          <w:lang w:val="en-GB"/>
        </w:rPr>
        <w:t xml:space="preserve"> </w:t>
      </w:r>
      <w:r w:rsidRPr="26B2DB5B">
        <w:rPr>
          <w:rFonts w:eastAsia="Arial" w:cs="Arial"/>
          <w:b/>
          <w:bCs/>
          <w:i/>
          <w:iCs/>
          <w:color w:val="000000" w:themeColor="text1"/>
          <w:lang w:val="en-GB"/>
        </w:rPr>
        <w:t xml:space="preserve">Action: </w:t>
      </w:r>
      <w:r w:rsidRPr="26B2DB5B">
        <w:rPr>
          <w:rFonts w:eastAsia="Arial" w:cs="Arial"/>
          <w:i/>
          <w:iCs/>
          <w:color w:val="000000" w:themeColor="text1"/>
          <w:lang w:val="en-GB"/>
        </w:rPr>
        <w:t>Monitor and encourage further contributions</w:t>
      </w:r>
      <w:r w:rsidR="006D36FE">
        <w:rPr>
          <w:rFonts w:eastAsia="Arial" w:cs="Arial"/>
          <w:i/>
          <w:iCs/>
          <w:color w:val="000000" w:themeColor="text1"/>
          <w:lang w:val="en-GB"/>
        </w:rPr>
        <w:t xml:space="preserve"> </w:t>
      </w:r>
      <w:r w:rsidR="00685C43">
        <w:rPr>
          <w:rFonts w:eastAsia="Arial" w:cs="Arial"/>
          <w:i/>
          <w:iCs/>
          <w:color w:val="000000" w:themeColor="text1"/>
          <w:lang w:val="en-GB"/>
        </w:rPr>
        <w:t>and delivery of existing pledges</w:t>
      </w:r>
    </w:p>
    <w:p w14:paraId="28AC0AF5" w14:textId="015C4024" w:rsidR="00A03D6E" w:rsidRDefault="6B7DEAF9" w:rsidP="00D662C0">
      <w:pPr>
        <w:pStyle w:val="ListParagraph"/>
        <w:numPr>
          <w:ilvl w:val="0"/>
          <w:numId w:val="11"/>
        </w:numPr>
        <w:spacing w:after="0" w:line="240" w:lineRule="auto"/>
        <w:jc w:val="both"/>
        <w:rPr>
          <w:rFonts w:eastAsia="Calibri" w:cs="Arial"/>
          <w:i/>
          <w:iCs/>
          <w:color w:val="000000" w:themeColor="text1"/>
          <w:lang w:val="en-GB"/>
        </w:rPr>
      </w:pPr>
      <w:r w:rsidRPr="26B2DB5B">
        <w:rPr>
          <w:rFonts w:eastAsia="Arial" w:cs="Arial"/>
          <w:color w:val="000000" w:themeColor="text1"/>
          <w:lang w:val="en-GB"/>
        </w:rPr>
        <w:t xml:space="preserve">Provision of technical assistance to BNDES to support delivery. </w:t>
      </w:r>
      <w:r w:rsidRPr="26B2DB5B">
        <w:rPr>
          <w:rFonts w:eastAsia="Arial" w:cs="Arial"/>
          <w:b/>
          <w:bCs/>
          <w:i/>
          <w:iCs/>
          <w:color w:val="000000" w:themeColor="text1"/>
          <w:lang w:val="en-GB"/>
        </w:rPr>
        <w:t xml:space="preserve">Action: </w:t>
      </w:r>
      <w:r w:rsidRPr="26B2DB5B">
        <w:rPr>
          <w:rFonts w:eastAsia="Arial" w:cs="Arial"/>
          <w:i/>
          <w:iCs/>
          <w:color w:val="000000" w:themeColor="text1"/>
          <w:lang w:val="en-GB"/>
        </w:rPr>
        <w:t>Consider whether to provide to funds directly</w:t>
      </w:r>
      <w:r w:rsidR="00685C43">
        <w:rPr>
          <w:rFonts w:eastAsia="Arial" w:cs="Arial"/>
          <w:i/>
          <w:iCs/>
          <w:color w:val="000000" w:themeColor="text1"/>
          <w:lang w:val="en-GB"/>
        </w:rPr>
        <w:t xml:space="preserve"> to</w:t>
      </w:r>
      <w:r w:rsidRPr="26B2DB5B">
        <w:rPr>
          <w:rFonts w:eastAsia="Arial" w:cs="Arial"/>
          <w:i/>
          <w:iCs/>
          <w:color w:val="000000" w:themeColor="text1"/>
          <w:lang w:val="en-GB"/>
        </w:rPr>
        <w:t xml:space="preserve"> BNDES, to G</w:t>
      </w:r>
      <w:r w:rsidR="002667C5">
        <w:rPr>
          <w:rFonts w:eastAsia="Arial" w:cs="Arial"/>
          <w:i/>
          <w:iCs/>
          <w:color w:val="000000" w:themeColor="text1"/>
          <w:lang w:val="en-GB"/>
        </w:rPr>
        <w:t>I</w:t>
      </w:r>
      <w:r w:rsidRPr="26B2DB5B">
        <w:rPr>
          <w:rFonts w:eastAsia="Arial" w:cs="Arial"/>
          <w:i/>
          <w:iCs/>
          <w:color w:val="000000" w:themeColor="text1"/>
          <w:lang w:val="en-GB"/>
        </w:rPr>
        <w:t>Z (existing TA providers</w:t>
      </w:r>
      <w:r w:rsidR="003D2501">
        <w:rPr>
          <w:rFonts w:eastAsia="Arial" w:cs="Arial"/>
          <w:i/>
          <w:iCs/>
          <w:color w:val="000000" w:themeColor="text1"/>
          <w:lang w:val="en-GB"/>
        </w:rPr>
        <w:t xml:space="preserve"> to the AF</w:t>
      </w:r>
      <w:r w:rsidRPr="26B2DB5B">
        <w:rPr>
          <w:rFonts w:eastAsia="Arial" w:cs="Arial"/>
          <w:i/>
          <w:iCs/>
          <w:color w:val="000000" w:themeColor="text1"/>
          <w:lang w:val="en-GB"/>
        </w:rPr>
        <w:t>), or through a new route (See Annex R)</w:t>
      </w:r>
    </w:p>
    <w:p w14:paraId="723657EC" w14:textId="6B513242" w:rsidR="12CF3760" w:rsidRDefault="12CF3760" w:rsidP="00D662C0">
      <w:pPr>
        <w:pStyle w:val="ListParagraph"/>
        <w:numPr>
          <w:ilvl w:val="0"/>
          <w:numId w:val="11"/>
        </w:numPr>
        <w:spacing w:after="0" w:line="240" w:lineRule="auto"/>
        <w:jc w:val="both"/>
        <w:rPr>
          <w:rFonts w:eastAsia="Arial" w:cs="Arial"/>
          <w:b/>
          <w:bCs/>
          <w:color w:val="000000" w:themeColor="text1"/>
          <w:lang w:val="en-GB"/>
        </w:rPr>
      </w:pPr>
      <w:r w:rsidRPr="26B2DB5B">
        <w:rPr>
          <w:rFonts w:eastAsia="Arial" w:cs="Arial"/>
          <w:color w:val="000000" w:themeColor="text1"/>
          <w:lang w:val="en-GB"/>
        </w:rPr>
        <w:t xml:space="preserve">BNDES, through technical assistance, continuing to commission some thematic project level evaluations </w:t>
      </w:r>
      <w:r w:rsidRPr="26B2DB5B">
        <w:rPr>
          <w:rFonts w:eastAsia="Arial" w:cs="Arial"/>
          <w:b/>
          <w:bCs/>
          <w:i/>
          <w:iCs/>
          <w:color w:val="000000" w:themeColor="text1"/>
          <w:lang w:val="en-GB"/>
        </w:rPr>
        <w:t>Action:</w:t>
      </w:r>
      <w:r w:rsidRPr="26B2DB5B">
        <w:rPr>
          <w:rFonts w:eastAsia="Arial" w:cs="Arial"/>
          <w:i/>
          <w:iCs/>
          <w:color w:val="000000" w:themeColor="text1"/>
          <w:lang w:val="en-GB"/>
        </w:rPr>
        <w:t xml:space="preserve"> Use influence and TA model to ensure this happens.</w:t>
      </w:r>
    </w:p>
    <w:p w14:paraId="6C309ABF" w14:textId="1C751EC1" w:rsidR="00A03D6E" w:rsidRDefault="6B7DEAF9" w:rsidP="00D662C0">
      <w:pPr>
        <w:pStyle w:val="ListParagraph"/>
        <w:numPr>
          <w:ilvl w:val="0"/>
          <w:numId w:val="11"/>
        </w:numPr>
        <w:spacing w:after="0" w:line="240" w:lineRule="auto"/>
        <w:jc w:val="both"/>
        <w:rPr>
          <w:rFonts w:eastAsia="Arial" w:cs="Arial"/>
          <w:color w:val="000000" w:themeColor="text1"/>
          <w:lang w:val="en-GB"/>
        </w:rPr>
      </w:pPr>
      <w:r w:rsidRPr="26B2DB5B">
        <w:rPr>
          <w:rFonts w:eastAsia="Arial" w:cs="Arial"/>
          <w:color w:val="000000" w:themeColor="text1"/>
          <w:lang w:val="en-GB"/>
        </w:rPr>
        <w:t>Interactions between other ICF programmes in the region maximise results (see Annex U)</w:t>
      </w:r>
      <w:r>
        <w:tab/>
      </w:r>
    </w:p>
    <w:p w14:paraId="312AEE1C" w14:textId="00E692E6" w:rsidR="00A03D6E" w:rsidRDefault="6B7DEAF9" w:rsidP="00B2225C">
      <w:pPr>
        <w:spacing w:line="240" w:lineRule="auto"/>
        <w:jc w:val="both"/>
        <w:rPr>
          <w:rFonts w:eastAsia="Arial" w:cs="Arial"/>
          <w:color w:val="000000" w:themeColor="text1"/>
          <w:lang w:val="en-GB"/>
        </w:rPr>
      </w:pPr>
      <w:r w:rsidRPr="708CE1C3">
        <w:rPr>
          <w:rFonts w:eastAsia="Arial" w:cs="Arial"/>
          <w:color w:val="000000" w:themeColor="text1"/>
          <w:lang w:val="en-GB"/>
        </w:rPr>
        <w:t xml:space="preserve">The main </w:t>
      </w:r>
      <w:r w:rsidRPr="708CE1C3">
        <w:rPr>
          <w:rFonts w:eastAsia="Arial" w:cs="Arial"/>
          <w:b/>
          <w:bCs/>
          <w:color w:val="000000" w:themeColor="text1"/>
          <w:lang w:val="en-GB"/>
        </w:rPr>
        <w:t xml:space="preserve">Assumptions </w:t>
      </w:r>
      <w:r w:rsidRPr="708CE1C3">
        <w:rPr>
          <w:rFonts w:eastAsia="Arial" w:cs="Arial"/>
          <w:color w:val="000000" w:themeColor="text1"/>
          <w:lang w:val="en-GB"/>
        </w:rPr>
        <w:t xml:space="preserve">are: </w:t>
      </w:r>
    </w:p>
    <w:p w14:paraId="7C8944C3" w14:textId="0FEAB2D8" w:rsidR="00D37A27" w:rsidRPr="00D37A27" w:rsidRDefault="41664661" w:rsidP="00D662C0">
      <w:pPr>
        <w:pStyle w:val="ListParagraph"/>
        <w:numPr>
          <w:ilvl w:val="0"/>
          <w:numId w:val="11"/>
        </w:numPr>
        <w:spacing w:after="0" w:line="240" w:lineRule="auto"/>
        <w:jc w:val="both"/>
        <w:rPr>
          <w:rFonts w:eastAsia="Arial" w:cs="Arial"/>
          <w:color w:val="000000" w:themeColor="text1"/>
          <w:lang w:val="en-GB"/>
        </w:rPr>
      </w:pPr>
      <w:r w:rsidRPr="00DFF2F2">
        <w:rPr>
          <w:rFonts w:eastAsia="Arial" w:cs="Arial"/>
          <w:color w:val="000000" w:themeColor="text1"/>
          <w:lang w:val="en-GB"/>
        </w:rPr>
        <w:t xml:space="preserve">Sufficient outcomes are delivered by 2026 to strengthen the domestic case for action ahead of the next election. </w:t>
      </w:r>
      <w:r w:rsidRPr="00DFF2F2">
        <w:rPr>
          <w:rFonts w:eastAsia="Arial" w:cs="Arial"/>
          <w:b/>
          <w:bCs/>
          <w:i/>
          <w:iCs/>
          <w:color w:val="000000" w:themeColor="text1"/>
          <w:lang w:val="en-GB"/>
        </w:rPr>
        <w:t xml:space="preserve">Action: </w:t>
      </w:r>
      <w:r w:rsidRPr="00DFF2F2">
        <w:rPr>
          <w:rFonts w:eastAsia="Arial" w:cs="Arial"/>
          <w:i/>
          <w:iCs/>
          <w:color w:val="000000" w:themeColor="text1"/>
          <w:lang w:val="en-GB"/>
        </w:rPr>
        <w:t xml:space="preserve"> Use programme management tools to monitor and evaluations and annual reports to demonstrate progress</w:t>
      </w:r>
      <w:r w:rsidR="698FCB7E" w:rsidRPr="00DFF2F2">
        <w:rPr>
          <w:rFonts w:eastAsia="Arial" w:cs="Arial"/>
          <w:i/>
          <w:iCs/>
          <w:color w:val="000000" w:themeColor="text1"/>
          <w:lang w:val="en-GB"/>
        </w:rPr>
        <w:t>. Ensure Amazon fund delivers projects which strengthen and demonstrate the value of standing forests</w:t>
      </w:r>
      <w:r w:rsidR="1694EB32" w:rsidRPr="00DFF2F2">
        <w:rPr>
          <w:rFonts w:eastAsia="Arial" w:cs="Arial"/>
          <w:i/>
          <w:iCs/>
          <w:color w:val="000000" w:themeColor="text1"/>
          <w:lang w:val="en-GB"/>
        </w:rPr>
        <w:t>.</w:t>
      </w:r>
      <w:r w:rsidR="1743FFA5" w:rsidRPr="00DFF2F2">
        <w:rPr>
          <w:rFonts w:eastAsia="Arial" w:cs="Arial"/>
          <w:i/>
          <w:iCs/>
          <w:color w:val="000000" w:themeColor="text1"/>
          <w:lang w:val="en-GB"/>
        </w:rPr>
        <w:t xml:space="preserve"> </w:t>
      </w:r>
    </w:p>
    <w:p w14:paraId="2DB5386B" w14:textId="4BB0582A" w:rsidR="3977852B" w:rsidRDefault="3977852B" w:rsidP="00D662C0">
      <w:pPr>
        <w:pStyle w:val="ListParagraph"/>
        <w:numPr>
          <w:ilvl w:val="0"/>
          <w:numId w:val="11"/>
        </w:numPr>
        <w:spacing w:after="0" w:line="240" w:lineRule="auto"/>
        <w:ind w:left="714" w:hanging="357"/>
        <w:jc w:val="both"/>
        <w:rPr>
          <w:rFonts w:eastAsia="Arial" w:cs="Arial"/>
          <w:b/>
          <w:bCs/>
          <w:color w:val="000000" w:themeColor="text1"/>
          <w:lang w:val="en-GB"/>
        </w:rPr>
      </w:pPr>
      <w:r w:rsidRPr="1FBC09D9">
        <w:rPr>
          <w:rFonts w:eastAsia="Arial" w:cs="Arial"/>
          <w:color w:val="000000" w:themeColor="text1"/>
          <w:lang w:val="en-GB"/>
        </w:rPr>
        <w:t xml:space="preserve">There is enough supply </w:t>
      </w:r>
      <w:r w:rsidR="00136774">
        <w:rPr>
          <w:rFonts w:eastAsia="Arial" w:cs="Arial"/>
          <w:color w:val="000000" w:themeColor="text1"/>
          <w:lang w:val="en-GB"/>
        </w:rPr>
        <w:t xml:space="preserve">of high-quality </w:t>
      </w:r>
      <w:r w:rsidRPr="1FBC09D9">
        <w:rPr>
          <w:rFonts w:eastAsia="Arial" w:cs="Arial"/>
          <w:color w:val="000000" w:themeColor="text1"/>
          <w:lang w:val="en-GB"/>
        </w:rPr>
        <w:t xml:space="preserve">projects to allow for disbursements at the expected rates. </w:t>
      </w:r>
      <w:r w:rsidRPr="1FBC09D9">
        <w:rPr>
          <w:rFonts w:eastAsia="Arial" w:cs="Arial"/>
          <w:b/>
          <w:bCs/>
          <w:i/>
          <w:iCs/>
          <w:color w:val="000000" w:themeColor="text1"/>
          <w:lang w:val="en-GB"/>
        </w:rPr>
        <w:t xml:space="preserve">Action: </w:t>
      </w:r>
      <w:r w:rsidR="0095542D">
        <w:rPr>
          <w:rFonts w:eastAsia="Arial" w:cs="Arial"/>
          <w:i/>
          <w:iCs/>
          <w:color w:val="000000" w:themeColor="text1"/>
          <w:lang w:val="en-GB"/>
        </w:rPr>
        <w:t xml:space="preserve">Work with Norway and Germany to support proposed reforms to AF </w:t>
      </w:r>
      <w:r w:rsidR="00E63548">
        <w:rPr>
          <w:rFonts w:eastAsia="Arial" w:cs="Arial"/>
          <w:i/>
          <w:iCs/>
          <w:color w:val="000000" w:themeColor="text1"/>
          <w:lang w:val="en-GB"/>
        </w:rPr>
        <w:t>pipeline development and approval processes and m</w:t>
      </w:r>
      <w:r w:rsidRPr="1FBC09D9">
        <w:rPr>
          <w:rFonts w:eastAsia="Arial" w:cs="Arial"/>
          <w:i/>
          <w:iCs/>
          <w:color w:val="000000" w:themeColor="text1"/>
          <w:lang w:val="en-GB"/>
        </w:rPr>
        <w:t>onitor project pipeline though</w:t>
      </w:r>
      <w:r w:rsidR="00E63548">
        <w:rPr>
          <w:rFonts w:eastAsia="Arial" w:cs="Arial"/>
          <w:i/>
          <w:iCs/>
          <w:color w:val="000000" w:themeColor="text1"/>
          <w:lang w:val="en-GB"/>
        </w:rPr>
        <w:t xml:space="preserve"> </w:t>
      </w:r>
      <w:proofErr w:type="gramStart"/>
      <w:r w:rsidR="003E75B0">
        <w:rPr>
          <w:rFonts w:eastAsia="Arial" w:cs="Arial"/>
          <w:i/>
          <w:iCs/>
          <w:color w:val="000000" w:themeColor="text1"/>
          <w:lang w:val="en-GB"/>
        </w:rPr>
        <w:t xml:space="preserve">regular </w:t>
      </w:r>
      <w:r w:rsidR="00E63548">
        <w:rPr>
          <w:rFonts w:eastAsia="Arial" w:cs="Arial"/>
          <w:i/>
          <w:iCs/>
          <w:color w:val="000000" w:themeColor="text1"/>
          <w:lang w:val="en-GB"/>
        </w:rPr>
        <w:t xml:space="preserve"> meetings</w:t>
      </w:r>
      <w:proofErr w:type="gramEnd"/>
      <w:r w:rsidR="00794837">
        <w:rPr>
          <w:rFonts w:eastAsia="Arial" w:cs="Arial"/>
          <w:i/>
          <w:iCs/>
          <w:color w:val="000000" w:themeColor="text1"/>
          <w:lang w:val="en-GB"/>
        </w:rPr>
        <w:t xml:space="preserve"> </w:t>
      </w:r>
      <w:r w:rsidR="003E75B0">
        <w:rPr>
          <w:rFonts w:eastAsia="Arial" w:cs="Arial"/>
          <w:i/>
          <w:iCs/>
          <w:color w:val="000000" w:themeColor="text1"/>
          <w:lang w:val="en-GB"/>
        </w:rPr>
        <w:t>with BNDES</w:t>
      </w:r>
      <w:r w:rsidR="00537503">
        <w:rPr>
          <w:rFonts w:eastAsia="Arial" w:cs="Arial"/>
          <w:i/>
          <w:iCs/>
          <w:color w:val="000000" w:themeColor="text1"/>
          <w:lang w:val="en-GB"/>
        </w:rPr>
        <w:t>, other donors to the AF</w:t>
      </w:r>
      <w:r w:rsidR="003E75B0">
        <w:rPr>
          <w:rFonts w:eastAsia="Arial" w:cs="Arial"/>
          <w:i/>
          <w:iCs/>
          <w:color w:val="000000" w:themeColor="text1"/>
          <w:lang w:val="en-GB"/>
        </w:rPr>
        <w:t xml:space="preserve"> </w:t>
      </w:r>
      <w:r w:rsidR="00794837">
        <w:rPr>
          <w:rFonts w:eastAsia="Arial" w:cs="Arial"/>
          <w:i/>
          <w:iCs/>
          <w:color w:val="000000" w:themeColor="text1"/>
          <w:lang w:val="en-GB"/>
        </w:rPr>
        <w:t>and</w:t>
      </w:r>
      <w:r w:rsidRPr="1FBC09D9">
        <w:rPr>
          <w:rFonts w:eastAsia="Arial" w:cs="Arial"/>
          <w:i/>
          <w:iCs/>
          <w:color w:val="000000" w:themeColor="text1"/>
          <w:lang w:val="en-GB"/>
        </w:rPr>
        <w:t xml:space="preserve"> </w:t>
      </w:r>
      <w:r w:rsidR="003E75B0">
        <w:rPr>
          <w:rFonts w:eastAsia="Arial" w:cs="Arial"/>
          <w:i/>
          <w:iCs/>
          <w:color w:val="000000" w:themeColor="text1"/>
          <w:lang w:val="en-GB"/>
        </w:rPr>
        <w:t xml:space="preserve">the </w:t>
      </w:r>
      <w:r w:rsidRPr="1FBC09D9">
        <w:rPr>
          <w:rFonts w:eastAsia="Arial" w:cs="Arial"/>
          <w:i/>
          <w:iCs/>
          <w:color w:val="000000" w:themeColor="text1"/>
          <w:lang w:val="en-GB"/>
        </w:rPr>
        <w:t xml:space="preserve">annual </w:t>
      </w:r>
      <w:r w:rsidR="00537503">
        <w:rPr>
          <w:rFonts w:eastAsia="Arial" w:cs="Arial"/>
          <w:i/>
          <w:iCs/>
          <w:color w:val="000000" w:themeColor="text1"/>
          <w:lang w:val="en-GB"/>
        </w:rPr>
        <w:t xml:space="preserve">ICF programme </w:t>
      </w:r>
      <w:r w:rsidRPr="1FBC09D9">
        <w:rPr>
          <w:rFonts w:eastAsia="Arial" w:cs="Arial"/>
          <w:i/>
          <w:iCs/>
          <w:color w:val="000000" w:themeColor="text1"/>
          <w:lang w:val="en-GB"/>
        </w:rPr>
        <w:t>review process.</w:t>
      </w:r>
      <w:r w:rsidRPr="1FBC09D9">
        <w:rPr>
          <w:rFonts w:eastAsia="Arial" w:cs="Arial"/>
          <w:color w:val="000000" w:themeColor="text1"/>
          <w:lang w:val="en-GB"/>
        </w:rPr>
        <w:t xml:space="preserve"> </w:t>
      </w:r>
    </w:p>
    <w:p w14:paraId="4C151582" w14:textId="224FFF79" w:rsidR="00A03D6E" w:rsidRDefault="6B7DEAF9" w:rsidP="00202FBF">
      <w:pPr>
        <w:spacing w:after="0" w:line="240" w:lineRule="auto"/>
        <w:jc w:val="both"/>
        <w:rPr>
          <w:rFonts w:eastAsia="Arial" w:cs="Arial"/>
          <w:color w:val="000000" w:themeColor="text1"/>
          <w:lang w:val="en-GB"/>
        </w:rPr>
      </w:pPr>
      <w:r w:rsidRPr="708CE1C3">
        <w:rPr>
          <w:rFonts w:eastAsia="Arial" w:cs="Arial"/>
          <w:color w:val="000000" w:themeColor="text1"/>
          <w:lang w:val="en-GB"/>
        </w:rPr>
        <w:t xml:space="preserve"> </w:t>
      </w:r>
    </w:p>
    <w:p w14:paraId="7A6AB968" w14:textId="77777777" w:rsidR="003F4931" w:rsidRDefault="003F4931">
      <w:pPr>
        <w:rPr>
          <w:rFonts w:eastAsia="Arial" w:cs="Arial"/>
          <w:color w:val="000000" w:themeColor="text1"/>
          <w:lang w:val="en-GB"/>
        </w:rPr>
      </w:pPr>
      <w:r>
        <w:rPr>
          <w:rFonts w:eastAsia="Arial" w:cs="Arial"/>
          <w:color w:val="000000" w:themeColor="text1"/>
          <w:lang w:val="en-GB"/>
        </w:rPr>
        <w:br w:type="page"/>
      </w:r>
    </w:p>
    <w:p w14:paraId="6B529C39" w14:textId="38240556" w:rsidR="00A03D6E" w:rsidRDefault="6B7DEAF9" w:rsidP="00202FBF">
      <w:pPr>
        <w:spacing w:after="120" w:line="240" w:lineRule="auto"/>
        <w:jc w:val="both"/>
        <w:rPr>
          <w:rFonts w:eastAsia="Arial" w:cs="Arial"/>
          <w:color w:val="000000" w:themeColor="text1"/>
          <w:lang w:val="en-GB"/>
        </w:rPr>
      </w:pPr>
      <w:r w:rsidRPr="708CE1C3">
        <w:rPr>
          <w:rFonts w:eastAsia="Arial" w:cs="Arial"/>
          <w:color w:val="000000" w:themeColor="text1"/>
          <w:lang w:val="en-GB"/>
        </w:rPr>
        <w:lastRenderedPageBreak/>
        <w:t xml:space="preserve">The main </w:t>
      </w:r>
      <w:r w:rsidRPr="708CE1C3">
        <w:rPr>
          <w:rFonts w:eastAsia="Arial" w:cs="Arial"/>
          <w:b/>
          <w:bCs/>
          <w:color w:val="000000" w:themeColor="text1"/>
          <w:lang w:val="en-GB"/>
        </w:rPr>
        <w:t>constraints</w:t>
      </w:r>
      <w:r w:rsidRPr="708CE1C3">
        <w:rPr>
          <w:rFonts w:eastAsia="Arial" w:cs="Arial"/>
          <w:color w:val="000000" w:themeColor="text1"/>
          <w:lang w:val="en-GB"/>
        </w:rPr>
        <w:t xml:space="preserve"> are:</w:t>
      </w:r>
    </w:p>
    <w:p w14:paraId="7EB03E32" w14:textId="457CFE7A" w:rsidR="00A03D6E" w:rsidRDefault="6B7DEAF9" w:rsidP="00D662C0">
      <w:pPr>
        <w:pStyle w:val="ListParagraph"/>
        <w:numPr>
          <w:ilvl w:val="0"/>
          <w:numId w:val="11"/>
        </w:numPr>
        <w:spacing w:after="0" w:line="240" w:lineRule="auto"/>
        <w:jc w:val="both"/>
        <w:rPr>
          <w:rFonts w:eastAsia="Arial" w:cs="Arial"/>
          <w:color w:val="000000" w:themeColor="text1"/>
          <w:lang w:val="en-GB"/>
        </w:rPr>
      </w:pPr>
      <w:r w:rsidRPr="1FBC09D9">
        <w:rPr>
          <w:rFonts w:eastAsia="Arial" w:cs="Arial"/>
          <w:lang w:val="en-GB"/>
        </w:rPr>
        <w:t xml:space="preserve">The political conditions </w:t>
      </w:r>
      <w:r w:rsidR="00BD70BA">
        <w:rPr>
          <w:rFonts w:eastAsia="Arial" w:cs="Arial"/>
          <w:lang w:val="en-GB"/>
        </w:rPr>
        <w:t>may</w:t>
      </w:r>
      <w:r w:rsidRPr="1FBC09D9">
        <w:rPr>
          <w:rFonts w:eastAsia="Arial" w:cs="Arial"/>
          <w:lang w:val="en-GB"/>
        </w:rPr>
        <w:t xml:space="preserve"> change in 2026 </w:t>
      </w:r>
      <w:r w:rsidR="00BD70BA">
        <w:rPr>
          <w:rFonts w:eastAsia="Arial" w:cs="Arial"/>
          <w:lang w:val="en-GB"/>
        </w:rPr>
        <w:t>in the next election. Although</w:t>
      </w:r>
      <w:r w:rsidRPr="1FBC09D9">
        <w:rPr>
          <w:rFonts w:eastAsia="Arial" w:cs="Arial"/>
          <w:lang w:val="en-GB"/>
        </w:rPr>
        <w:t xml:space="preserve"> Bolsonaro is unable to stand in the next election or be elected for 8 years</w:t>
      </w:r>
      <w:r w:rsidR="00736CBF">
        <w:rPr>
          <w:rFonts w:eastAsia="Arial" w:cs="Arial"/>
          <w:lang w:val="en-GB"/>
        </w:rPr>
        <w:t>,</w:t>
      </w:r>
      <w:r w:rsidR="00C65FCC">
        <w:rPr>
          <w:rFonts w:eastAsia="Arial" w:cs="Arial"/>
          <w:lang w:val="en-GB"/>
        </w:rPr>
        <w:t xml:space="preserve"> a candidate who shares similar views may be elected</w:t>
      </w:r>
      <w:r w:rsidRPr="1FBC09D9">
        <w:rPr>
          <w:rFonts w:eastAsia="Arial" w:cs="Arial"/>
          <w:lang w:val="en-GB"/>
        </w:rPr>
        <w:t xml:space="preserve">. </w:t>
      </w:r>
      <w:r w:rsidRPr="1FBC09D9">
        <w:rPr>
          <w:rFonts w:eastAsia="Arial" w:cs="Arial"/>
          <w:b/>
          <w:bCs/>
          <w:i/>
          <w:iCs/>
          <w:color w:val="000000" w:themeColor="text1"/>
          <w:lang w:val="en-GB"/>
        </w:rPr>
        <w:t xml:space="preserve">Action: </w:t>
      </w:r>
      <w:r w:rsidRPr="1FBC09D9">
        <w:rPr>
          <w:rFonts w:eastAsia="Arial" w:cs="Arial"/>
          <w:i/>
          <w:iCs/>
          <w:color w:val="000000" w:themeColor="text1"/>
          <w:lang w:val="en-GB"/>
        </w:rPr>
        <w:t>Structure payments through promissory notes, seek to embed governance structures in national frameworks and use political leverage to signal the importance of the Amazon</w:t>
      </w:r>
      <w:r w:rsidR="00172481">
        <w:rPr>
          <w:rFonts w:eastAsia="Arial" w:cs="Arial"/>
          <w:i/>
          <w:iCs/>
          <w:color w:val="000000" w:themeColor="text1"/>
          <w:lang w:val="en-GB"/>
        </w:rPr>
        <w:t xml:space="preserve"> and </w:t>
      </w:r>
      <w:r w:rsidR="00C136B8">
        <w:rPr>
          <w:rFonts w:eastAsia="Arial" w:cs="Arial"/>
          <w:i/>
          <w:iCs/>
          <w:color w:val="000000" w:themeColor="text1"/>
          <w:lang w:val="en-GB"/>
        </w:rPr>
        <w:t xml:space="preserve">continue strengthening </w:t>
      </w:r>
      <w:r w:rsidR="00BC7E30">
        <w:rPr>
          <w:rFonts w:eastAsia="Arial" w:cs="Arial"/>
          <w:i/>
          <w:iCs/>
          <w:color w:val="000000" w:themeColor="text1"/>
          <w:lang w:val="en-GB"/>
        </w:rPr>
        <w:t>ways to recognise and reward Brazil for its role in protecting it</w:t>
      </w:r>
      <w:r w:rsidRPr="1FBC09D9">
        <w:rPr>
          <w:rFonts w:eastAsia="Arial" w:cs="Arial"/>
          <w:i/>
          <w:iCs/>
          <w:color w:val="000000" w:themeColor="text1"/>
          <w:lang w:val="en-GB"/>
        </w:rPr>
        <w:t>.</w:t>
      </w:r>
    </w:p>
    <w:p w14:paraId="1979D29D" w14:textId="3C480F65" w:rsidR="00A03D6E" w:rsidRDefault="6B7DEAF9" w:rsidP="00D662C0">
      <w:pPr>
        <w:pStyle w:val="ListParagraph"/>
        <w:numPr>
          <w:ilvl w:val="0"/>
          <w:numId w:val="11"/>
        </w:numPr>
        <w:spacing w:after="0" w:line="240" w:lineRule="auto"/>
        <w:jc w:val="both"/>
        <w:rPr>
          <w:rFonts w:eastAsia="Arial" w:cs="Arial"/>
          <w:lang w:val="en-GB"/>
        </w:rPr>
      </w:pPr>
      <w:r w:rsidRPr="1FBC09D9">
        <w:rPr>
          <w:rFonts w:eastAsia="Arial" w:cs="Arial"/>
          <w:lang w:val="en-GB"/>
        </w:rPr>
        <w:t xml:space="preserve">The agricultural lobby in Brazil acting against the outcomes of the Amazon Fund. </w:t>
      </w:r>
      <w:r w:rsidRPr="1FBC09D9">
        <w:rPr>
          <w:rFonts w:eastAsia="Arial" w:cs="Arial"/>
          <w:b/>
          <w:bCs/>
          <w:i/>
          <w:iCs/>
          <w:lang w:val="en-GB"/>
        </w:rPr>
        <w:t>Action</w:t>
      </w:r>
      <w:r w:rsidR="00417E1C">
        <w:rPr>
          <w:rFonts w:eastAsia="Arial" w:cs="Arial"/>
          <w:b/>
          <w:bCs/>
          <w:i/>
          <w:iCs/>
          <w:lang w:val="en-GB"/>
        </w:rPr>
        <w:t>:</w:t>
      </w:r>
      <w:r w:rsidRPr="1FBC09D9">
        <w:rPr>
          <w:rFonts w:eastAsia="Arial" w:cs="Arial"/>
          <w:b/>
          <w:bCs/>
          <w:i/>
          <w:iCs/>
          <w:lang w:val="en-GB"/>
        </w:rPr>
        <w:t xml:space="preserve"> </w:t>
      </w:r>
      <w:proofErr w:type="gramStart"/>
      <w:r w:rsidRPr="1FBC09D9">
        <w:rPr>
          <w:rFonts w:eastAsia="Arial" w:cs="Arial"/>
          <w:i/>
          <w:iCs/>
          <w:lang w:val="en-GB"/>
        </w:rPr>
        <w:t>The scale</w:t>
      </w:r>
      <w:r w:rsidR="009F4758">
        <w:rPr>
          <w:rFonts w:eastAsia="Arial" w:cs="Arial"/>
          <w:i/>
          <w:iCs/>
          <w:lang w:val="en-GB"/>
        </w:rPr>
        <w:t xml:space="preserve"> </w:t>
      </w:r>
      <w:r w:rsidRPr="1FBC09D9">
        <w:rPr>
          <w:rFonts w:eastAsia="Arial" w:cs="Arial"/>
          <w:i/>
          <w:iCs/>
          <w:lang w:val="en-GB"/>
        </w:rPr>
        <w:t>of investment,</w:t>
      </w:r>
      <w:proofErr w:type="gramEnd"/>
      <w:r w:rsidRPr="1FBC09D9">
        <w:rPr>
          <w:rFonts w:eastAsia="Arial" w:cs="Arial"/>
          <w:i/>
          <w:iCs/>
          <w:lang w:val="en-GB"/>
        </w:rPr>
        <w:t xml:space="preserve"> </w:t>
      </w:r>
      <w:r w:rsidR="007B6EDD">
        <w:rPr>
          <w:rFonts w:eastAsia="Arial" w:cs="Arial"/>
          <w:i/>
          <w:iCs/>
          <w:lang w:val="en-GB"/>
        </w:rPr>
        <w:t xml:space="preserve">accelerated delivery of results, </w:t>
      </w:r>
      <w:r w:rsidRPr="1FBC09D9">
        <w:rPr>
          <w:rFonts w:eastAsia="Arial" w:cs="Arial"/>
          <w:i/>
          <w:iCs/>
          <w:lang w:val="en-GB"/>
        </w:rPr>
        <w:t>UK supply chain policies, wider ICF programming in the region (see Annex U)</w:t>
      </w:r>
      <w:r w:rsidR="00C670DD">
        <w:rPr>
          <w:rFonts w:eastAsia="Arial" w:cs="Arial"/>
          <w:i/>
          <w:iCs/>
          <w:lang w:val="en-GB"/>
        </w:rPr>
        <w:t xml:space="preserve">, </w:t>
      </w:r>
      <w:r w:rsidR="008C3FAC">
        <w:rPr>
          <w:rFonts w:eastAsia="Arial" w:cs="Arial"/>
          <w:i/>
          <w:iCs/>
          <w:lang w:val="en-GB"/>
        </w:rPr>
        <w:t xml:space="preserve">coordination with </w:t>
      </w:r>
      <w:r w:rsidR="00630E5D">
        <w:rPr>
          <w:rFonts w:eastAsia="Arial" w:cs="Arial"/>
          <w:i/>
          <w:iCs/>
          <w:lang w:val="en-GB"/>
        </w:rPr>
        <w:t>the policies like-minded donors</w:t>
      </w:r>
      <w:r w:rsidR="00A069C2">
        <w:rPr>
          <w:rFonts w:eastAsia="Arial" w:cs="Arial"/>
          <w:i/>
          <w:iCs/>
          <w:lang w:val="en-GB"/>
        </w:rPr>
        <w:t xml:space="preserve"> </w:t>
      </w:r>
      <w:r w:rsidR="00C670DD">
        <w:rPr>
          <w:rFonts w:eastAsia="Arial" w:cs="Arial"/>
          <w:i/>
          <w:iCs/>
          <w:lang w:val="en-GB"/>
        </w:rPr>
        <w:t xml:space="preserve">and combined impact of </w:t>
      </w:r>
      <w:r w:rsidR="00E75597">
        <w:rPr>
          <w:rFonts w:eastAsia="Arial" w:cs="Arial"/>
          <w:i/>
          <w:iCs/>
          <w:lang w:val="en-GB"/>
        </w:rPr>
        <w:t>related programmes</w:t>
      </w:r>
      <w:r w:rsidR="00663B31">
        <w:rPr>
          <w:rFonts w:eastAsia="Arial" w:cs="Arial"/>
          <w:i/>
          <w:iCs/>
          <w:lang w:val="en-GB"/>
        </w:rPr>
        <w:t xml:space="preserve"> by the Brazilian government and others </w:t>
      </w:r>
      <w:r w:rsidRPr="1FBC09D9">
        <w:rPr>
          <w:rFonts w:eastAsia="Arial" w:cs="Arial"/>
          <w:i/>
          <w:iCs/>
          <w:lang w:val="en-GB"/>
        </w:rPr>
        <w:t>should work together to begin shifting attitudes.</w:t>
      </w:r>
    </w:p>
    <w:p w14:paraId="53CDF949" w14:textId="3F7E80F2" w:rsidR="7E47C5C9" w:rsidRPr="00202FBF" w:rsidRDefault="6B7DEAF9" w:rsidP="00202FBF">
      <w:pPr>
        <w:pStyle w:val="ListParagraph"/>
        <w:numPr>
          <w:ilvl w:val="0"/>
          <w:numId w:val="11"/>
        </w:numPr>
        <w:spacing w:after="120" w:line="240" w:lineRule="auto"/>
        <w:ind w:left="714" w:hanging="357"/>
        <w:contextualSpacing w:val="0"/>
        <w:jc w:val="both"/>
        <w:rPr>
          <w:rFonts w:eastAsia="Arial" w:cs="Arial"/>
          <w:lang w:val="en-GB"/>
        </w:rPr>
      </w:pPr>
      <w:r w:rsidRPr="1FBC09D9">
        <w:rPr>
          <w:rFonts w:eastAsia="Arial" w:cs="Arial"/>
          <w:lang w:val="en-GB"/>
        </w:rPr>
        <w:t xml:space="preserve">The UK, like other donors, will have no direct role in the governance of the AF. </w:t>
      </w:r>
      <w:r w:rsidRPr="1FBC09D9">
        <w:rPr>
          <w:rFonts w:eastAsia="Arial" w:cs="Arial"/>
          <w:b/>
          <w:bCs/>
          <w:i/>
          <w:iCs/>
          <w:lang w:val="en-GB"/>
        </w:rPr>
        <w:t>Action</w:t>
      </w:r>
      <w:r w:rsidRPr="1FBC09D9">
        <w:rPr>
          <w:rFonts w:eastAsia="Arial" w:cs="Arial"/>
          <w:i/>
          <w:iCs/>
          <w:lang w:val="en-GB"/>
        </w:rPr>
        <w:t xml:space="preserve">: Use agreement with BNDES, </w:t>
      </w:r>
      <w:r w:rsidR="00254D74">
        <w:rPr>
          <w:rFonts w:eastAsia="Arial" w:cs="Arial"/>
          <w:i/>
          <w:iCs/>
          <w:lang w:val="en-GB"/>
        </w:rPr>
        <w:t xml:space="preserve">regular </w:t>
      </w:r>
      <w:r w:rsidR="00B15C6B">
        <w:rPr>
          <w:rFonts w:eastAsia="Arial" w:cs="Arial"/>
          <w:i/>
          <w:iCs/>
          <w:lang w:val="en-GB"/>
        </w:rPr>
        <w:t xml:space="preserve">programme </w:t>
      </w:r>
      <w:r w:rsidR="00254D74">
        <w:rPr>
          <w:rFonts w:eastAsia="Arial" w:cs="Arial"/>
          <w:i/>
          <w:iCs/>
          <w:lang w:val="en-GB"/>
        </w:rPr>
        <w:t xml:space="preserve">meetings, </w:t>
      </w:r>
      <w:r w:rsidRPr="1FBC09D9">
        <w:rPr>
          <w:rFonts w:eastAsia="Arial" w:cs="Arial"/>
          <w:i/>
          <w:iCs/>
          <w:lang w:val="en-GB"/>
        </w:rPr>
        <w:t xml:space="preserve">annual </w:t>
      </w:r>
      <w:r w:rsidR="00B15C6B">
        <w:rPr>
          <w:rFonts w:eastAsia="Arial" w:cs="Arial"/>
          <w:i/>
          <w:iCs/>
          <w:lang w:val="en-GB"/>
        </w:rPr>
        <w:t xml:space="preserve">review </w:t>
      </w:r>
      <w:r w:rsidRPr="1FBC09D9">
        <w:rPr>
          <w:rFonts w:eastAsia="Arial" w:cs="Arial"/>
          <w:i/>
          <w:iCs/>
          <w:lang w:val="en-GB"/>
        </w:rPr>
        <w:t>meetings, and diplomatic levers to influence</w:t>
      </w:r>
      <w:r w:rsidR="00102750">
        <w:rPr>
          <w:rFonts w:eastAsia="Arial" w:cs="Arial"/>
          <w:i/>
          <w:iCs/>
          <w:lang w:val="en-GB"/>
        </w:rPr>
        <w:t xml:space="preserve"> including</w:t>
      </w:r>
      <w:r w:rsidR="00B15C6B">
        <w:rPr>
          <w:rFonts w:eastAsia="Arial" w:cs="Arial"/>
          <w:i/>
          <w:iCs/>
          <w:lang w:val="en-GB"/>
        </w:rPr>
        <w:t xml:space="preserve"> using combined leverage of </w:t>
      </w:r>
      <w:r w:rsidR="006C5935">
        <w:rPr>
          <w:rFonts w:eastAsia="Arial" w:cs="Arial"/>
          <w:i/>
          <w:iCs/>
          <w:lang w:val="en-GB"/>
        </w:rPr>
        <w:t xml:space="preserve">Germany, Norway and UK (and potentially the US) as the main donors to the AF and as long-standing partners on climate and </w:t>
      </w:r>
      <w:proofErr w:type="gramStart"/>
      <w:r w:rsidR="006C5935">
        <w:rPr>
          <w:rFonts w:eastAsia="Arial" w:cs="Arial"/>
          <w:i/>
          <w:iCs/>
          <w:lang w:val="en-GB"/>
        </w:rPr>
        <w:t xml:space="preserve">forests </w:t>
      </w:r>
      <w:r w:rsidRPr="1FBC09D9">
        <w:rPr>
          <w:rFonts w:eastAsia="Arial" w:cs="Arial"/>
          <w:i/>
          <w:iCs/>
          <w:lang w:val="en-GB"/>
        </w:rPr>
        <w:t>.</w:t>
      </w:r>
      <w:proofErr w:type="gramEnd"/>
      <w:r w:rsidR="00202FBF">
        <w:rPr>
          <w:rFonts w:eastAsia="Arial" w:cs="Arial"/>
          <w:i/>
          <w:iCs/>
          <w:lang w:val="en-GB"/>
        </w:rPr>
        <w:t xml:space="preserve"> </w:t>
      </w:r>
      <w:r w:rsidRPr="00202FBF">
        <w:rPr>
          <w:rFonts w:eastAsia="Arial" w:cs="Arial"/>
          <w:lang w:val="en-GB"/>
        </w:rPr>
        <w:t>See Annex B for more information.</w:t>
      </w:r>
    </w:p>
    <w:p w14:paraId="1D079144" w14:textId="4A1B564A" w:rsidR="00A03D6E" w:rsidRDefault="00A03D6E" w:rsidP="006C376A">
      <w:pPr>
        <w:pStyle w:val="Heading2"/>
      </w:pPr>
      <w:bookmarkStart w:id="43" w:name="_Toc145033844"/>
      <w:r>
        <w:t xml:space="preserve">2.4 Public Sector Equality </w:t>
      </w:r>
      <w:r w:rsidR="61EA75B0">
        <w:t>Dut</w:t>
      </w:r>
      <w:r w:rsidR="042A4877">
        <w:t>y</w:t>
      </w:r>
      <w:bookmarkEnd w:id="43"/>
      <w:r w:rsidR="00467B65">
        <w:t xml:space="preserve">  </w:t>
      </w:r>
    </w:p>
    <w:p w14:paraId="6D394995" w14:textId="1F000BD2" w:rsidR="2365BFCF" w:rsidRDefault="4F6FBA86" w:rsidP="005F1085">
      <w:pPr>
        <w:spacing w:line="240" w:lineRule="auto"/>
        <w:rPr>
          <w:lang w:val="en-GB"/>
        </w:rPr>
      </w:pPr>
      <w:r w:rsidRPr="4E304309">
        <w:rPr>
          <w:lang w:val="en-GB"/>
        </w:rPr>
        <w:t xml:space="preserve">Please see Annex G and </w:t>
      </w:r>
      <w:r w:rsidR="00B26CD6">
        <w:rPr>
          <w:lang w:val="en-GB"/>
        </w:rPr>
        <w:t xml:space="preserve">Section </w:t>
      </w:r>
      <w:r w:rsidRPr="2365BFCF">
        <w:rPr>
          <w:lang w:val="en-GB"/>
        </w:rPr>
        <w:t>4.</w:t>
      </w:r>
      <w:r w:rsidR="00CC7B55">
        <w:rPr>
          <w:lang w:val="en-GB"/>
        </w:rPr>
        <w:t>9</w:t>
      </w:r>
      <w:r w:rsidRPr="2365BFCF">
        <w:rPr>
          <w:lang w:val="en-GB"/>
        </w:rPr>
        <w:t>.2</w:t>
      </w:r>
    </w:p>
    <w:p w14:paraId="73F67765" w14:textId="0F4D6413" w:rsidR="705B480D" w:rsidRPr="000901F2" w:rsidRDefault="000901F2" w:rsidP="006C376A">
      <w:pPr>
        <w:pStyle w:val="Heading2"/>
        <w:rPr>
          <w:rStyle w:val="normaltextrun"/>
          <w:rFonts w:eastAsia="Arial"/>
          <w:i/>
          <w:iCs/>
          <w:sz w:val="20"/>
          <w:szCs w:val="20"/>
        </w:rPr>
      </w:pPr>
      <w:bookmarkStart w:id="44" w:name="_Toc130907192"/>
      <w:bookmarkStart w:id="45" w:name="_Toc130907417"/>
      <w:bookmarkStart w:id="46" w:name="_Toc145033845"/>
      <w:r>
        <w:t>2.</w:t>
      </w:r>
      <w:r w:rsidR="3FC4D9EF">
        <w:t>5</w:t>
      </w:r>
      <w:r>
        <w:t xml:space="preserve"> </w:t>
      </w:r>
      <w:r w:rsidR="5905699B">
        <w:t>Identify high level potential risks</w:t>
      </w:r>
      <w:bookmarkEnd w:id="44"/>
      <w:bookmarkEnd w:id="45"/>
      <w:bookmarkEnd w:id="46"/>
      <w:r w:rsidR="009D7CB2">
        <w:t xml:space="preserve">  </w:t>
      </w:r>
    </w:p>
    <w:p w14:paraId="3C20E974" w14:textId="315E21B7" w:rsidR="005F7A48" w:rsidRPr="005F7A48" w:rsidRDefault="005F7A48" w:rsidP="005F7A48">
      <w:pPr>
        <w:spacing w:line="240" w:lineRule="auto"/>
        <w:jc w:val="both"/>
        <w:rPr>
          <w:rFonts w:eastAsiaTheme="minorEastAsia"/>
          <w:lang w:val="en-GB"/>
        </w:rPr>
      </w:pPr>
      <w:r>
        <w:rPr>
          <w:rFonts w:eastAsiaTheme="minorEastAsia"/>
          <w:lang w:val="en-GB"/>
        </w:rPr>
        <w:t xml:space="preserve">The full Risk Register at Annex B. </w:t>
      </w:r>
    </w:p>
    <w:p w14:paraId="5607CACB" w14:textId="6DC79588" w:rsidR="00DB3647" w:rsidRDefault="00DB3647" w:rsidP="00FE679F">
      <w:pPr>
        <w:pStyle w:val="Caption"/>
        <w:keepNext/>
        <w:tabs>
          <w:tab w:val="left" w:pos="1134"/>
        </w:tabs>
        <w:jc w:val="both"/>
      </w:pPr>
      <w:r>
        <w:t xml:space="preserve">Table </w:t>
      </w:r>
      <w:r>
        <w:fldChar w:fldCharType="begin"/>
      </w:r>
      <w:r>
        <w:instrText xml:space="preserve"> SEQ Table \* ARABIC </w:instrText>
      </w:r>
      <w:r>
        <w:fldChar w:fldCharType="separate"/>
      </w:r>
      <w:r w:rsidR="00DC4F36">
        <w:rPr>
          <w:noProof/>
        </w:rPr>
        <w:t>4</w:t>
      </w:r>
      <w:r>
        <w:fldChar w:fldCharType="end"/>
      </w:r>
      <w:r>
        <w:tab/>
        <w:t>High-level potential risks of the Amazon Fund Programme</w:t>
      </w:r>
    </w:p>
    <w:tbl>
      <w:tblPr>
        <w:tblStyle w:val="TableGrid"/>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06"/>
        <w:gridCol w:w="2032"/>
        <w:gridCol w:w="2016"/>
        <w:gridCol w:w="277"/>
        <w:gridCol w:w="377"/>
        <w:gridCol w:w="2519"/>
        <w:gridCol w:w="445"/>
      </w:tblGrid>
      <w:tr w:rsidR="0072090D" w:rsidRPr="00461183" w14:paraId="521ADFC9" w14:textId="77777777" w:rsidTr="005F7A48">
        <w:trPr>
          <w:cantSplit/>
          <w:trHeight w:val="964"/>
          <w:tblHeader/>
        </w:trPr>
        <w:tc>
          <w:tcPr>
            <w:tcW w:w="2041" w:type="dxa"/>
            <w:tcBorders>
              <w:top w:val="single" w:sz="6" w:space="0" w:color="auto"/>
              <w:left w:val="single" w:sz="6" w:space="0" w:color="auto"/>
              <w:bottom w:val="single" w:sz="6" w:space="0" w:color="auto"/>
              <w:right w:val="single" w:sz="6" w:space="0" w:color="auto"/>
            </w:tcBorders>
            <w:shd w:val="clear" w:color="auto" w:fill="B4C6E7" w:themeFill="accent1" w:themeFillTint="66"/>
            <w:hideMark/>
          </w:tcPr>
          <w:p w14:paraId="3698CD55" w14:textId="40BC8DD7" w:rsidR="00627550" w:rsidRPr="002B060F" w:rsidRDefault="007A232D" w:rsidP="004C190D">
            <w:pPr>
              <w:textAlignment w:val="baseline"/>
              <w:rPr>
                <w:rFonts w:ascii="Segoe UI" w:eastAsia="Times New Roman" w:hAnsi="Segoe UI" w:cs="Segoe UI"/>
                <w:b/>
                <w:bCs/>
                <w:sz w:val="16"/>
                <w:szCs w:val="16"/>
              </w:rPr>
            </w:pPr>
            <w:r w:rsidRPr="002B060F">
              <w:rPr>
                <w:rFonts w:ascii="Segoe UI" w:eastAsia="Times New Roman" w:hAnsi="Segoe UI" w:cs="Segoe UI"/>
                <w:b/>
                <w:bCs/>
                <w:sz w:val="16"/>
                <w:szCs w:val="16"/>
              </w:rPr>
              <w:t>Event</w:t>
            </w:r>
          </w:p>
        </w:tc>
        <w:tc>
          <w:tcPr>
            <w:tcW w:w="2154" w:type="dxa"/>
            <w:tcBorders>
              <w:top w:val="single" w:sz="6" w:space="0" w:color="auto"/>
              <w:left w:val="single" w:sz="6" w:space="0" w:color="auto"/>
              <w:bottom w:val="single" w:sz="6" w:space="0" w:color="auto"/>
              <w:right w:val="single" w:sz="6" w:space="0" w:color="auto"/>
            </w:tcBorders>
            <w:shd w:val="clear" w:color="auto" w:fill="B4C6E7" w:themeFill="accent1" w:themeFillTint="66"/>
          </w:tcPr>
          <w:p w14:paraId="1F0A0754" w14:textId="77777777" w:rsidR="00627550" w:rsidRPr="002B060F" w:rsidRDefault="00627550" w:rsidP="004C190D">
            <w:pPr>
              <w:textAlignment w:val="baseline"/>
              <w:rPr>
                <w:rFonts w:ascii="Calibri" w:eastAsia="Times New Roman" w:hAnsi="Calibri" w:cs="Calibri"/>
                <w:b/>
                <w:bCs/>
                <w:sz w:val="16"/>
                <w:szCs w:val="16"/>
              </w:rPr>
            </w:pPr>
            <w:r w:rsidRPr="002B060F">
              <w:rPr>
                <w:rFonts w:ascii="Calibri" w:eastAsia="Times New Roman" w:hAnsi="Calibri" w:cs="Calibri"/>
                <w:b/>
                <w:bCs/>
                <w:sz w:val="16"/>
                <w:szCs w:val="16"/>
              </w:rPr>
              <w:t>Cause</w:t>
            </w:r>
          </w:p>
        </w:tc>
        <w:tc>
          <w:tcPr>
            <w:tcW w:w="2154" w:type="dxa"/>
            <w:tcBorders>
              <w:top w:val="single" w:sz="6" w:space="0" w:color="auto"/>
              <w:left w:val="single" w:sz="6" w:space="0" w:color="auto"/>
              <w:bottom w:val="single" w:sz="6" w:space="0" w:color="auto"/>
              <w:right w:val="single" w:sz="6" w:space="0" w:color="auto"/>
            </w:tcBorders>
            <w:shd w:val="clear" w:color="auto" w:fill="B4C6E7" w:themeFill="accent1" w:themeFillTint="66"/>
          </w:tcPr>
          <w:p w14:paraId="5EC7E600" w14:textId="77777777" w:rsidR="00627550" w:rsidRPr="002B060F" w:rsidRDefault="00627550" w:rsidP="004C190D">
            <w:pPr>
              <w:textAlignment w:val="baseline"/>
              <w:rPr>
                <w:rFonts w:ascii="Calibri" w:eastAsia="Times New Roman" w:hAnsi="Calibri" w:cs="Calibri"/>
                <w:b/>
                <w:bCs/>
                <w:sz w:val="16"/>
                <w:szCs w:val="16"/>
              </w:rPr>
            </w:pPr>
            <w:r w:rsidRPr="002B060F">
              <w:rPr>
                <w:rFonts w:ascii="Calibri" w:eastAsia="Times New Roman" w:hAnsi="Calibri" w:cs="Calibri"/>
                <w:b/>
                <w:bCs/>
                <w:sz w:val="16"/>
                <w:szCs w:val="16"/>
              </w:rPr>
              <w:t>Impact</w:t>
            </w:r>
          </w:p>
        </w:tc>
        <w:tc>
          <w:tcPr>
            <w:tcW w:w="284" w:type="dxa"/>
            <w:tcBorders>
              <w:top w:val="single" w:sz="6" w:space="0" w:color="auto"/>
              <w:left w:val="single" w:sz="6" w:space="0" w:color="auto"/>
              <w:bottom w:val="single" w:sz="6" w:space="0" w:color="auto"/>
              <w:right w:val="single" w:sz="6" w:space="0" w:color="auto"/>
            </w:tcBorders>
            <w:shd w:val="clear" w:color="auto" w:fill="B4C6E7" w:themeFill="accent1" w:themeFillTint="66"/>
            <w:textDirection w:val="btLr"/>
            <w:vAlign w:val="center"/>
          </w:tcPr>
          <w:p w14:paraId="35CF6897" w14:textId="77777777" w:rsidR="00627550" w:rsidRPr="002B060F" w:rsidRDefault="00627550" w:rsidP="004C190D">
            <w:pPr>
              <w:ind w:left="113" w:right="113"/>
              <w:textAlignment w:val="baseline"/>
              <w:rPr>
                <w:rFonts w:ascii="Calibri" w:eastAsia="Times New Roman" w:hAnsi="Calibri" w:cs="Calibri"/>
                <w:b/>
                <w:bCs/>
                <w:sz w:val="16"/>
                <w:szCs w:val="16"/>
              </w:rPr>
            </w:pPr>
            <w:r w:rsidRPr="002B060F">
              <w:rPr>
                <w:rFonts w:ascii="Calibri" w:eastAsia="Times New Roman" w:hAnsi="Calibri" w:cs="Calibri"/>
                <w:b/>
                <w:bCs/>
                <w:sz w:val="16"/>
                <w:szCs w:val="16"/>
              </w:rPr>
              <w:t>Likelihood</w:t>
            </w:r>
          </w:p>
        </w:tc>
        <w:tc>
          <w:tcPr>
            <w:tcW w:w="397" w:type="dxa"/>
            <w:tcBorders>
              <w:top w:val="single" w:sz="6" w:space="0" w:color="auto"/>
              <w:left w:val="single" w:sz="6" w:space="0" w:color="auto"/>
              <w:bottom w:val="single" w:sz="6" w:space="0" w:color="auto"/>
              <w:right w:val="single" w:sz="6" w:space="0" w:color="auto"/>
            </w:tcBorders>
            <w:shd w:val="clear" w:color="auto" w:fill="B4C6E7" w:themeFill="accent1" w:themeFillTint="66"/>
            <w:textDirection w:val="btLr"/>
            <w:vAlign w:val="center"/>
          </w:tcPr>
          <w:p w14:paraId="70EC337B" w14:textId="77777777" w:rsidR="00627550" w:rsidRPr="002B060F" w:rsidRDefault="00627550" w:rsidP="004C190D">
            <w:pPr>
              <w:ind w:left="113" w:right="113"/>
              <w:textAlignment w:val="baseline"/>
              <w:rPr>
                <w:rFonts w:ascii="Calibri" w:eastAsia="Times New Roman" w:hAnsi="Calibri" w:cs="Calibri"/>
                <w:b/>
                <w:bCs/>
                <w:sz w:val="16"/>
                <w:szCs w:val="16"/>
              </w:rPr>
            </w:pPr>
            <w:r w:rsidRPr="002B060F">
              <w:rPr>
                <w:rFonts w:ascii="Calibri" w:eastAsia="Times New Roman" w:hAnsi="Calibri" w:cs="Calibri"/>
                <w:b/>
                <w:bCs/>
                <w:sz w:val="16"/>
                <w:szCs w:val="16"/>
              </w:rPr>
              <w:t>Impact</w:t>
            </w:r>
          </w:p>
        </w:tc>
        <w:tc>
          <w:tcPr>
            <w:tcW w:w="2721" w:type="dxa"/>
            <w:tcBorders>
              <w:top w:val="single" w:sz="6" w:space="0" w:color="auto"/>
              <w:left w:val="single" w:sz="6" w:space="0" w:color="auto"/>
              <w:bottom w:val="single" w:sz="6" w:space="0" w:color="auto"/>
              <w:right w:val="single" w:sz="6" w:space="0" w:color="auto"/>
            </w:tcBorders>
            <w:shd w:val="clear" w:color="auto" w:fill="B4C6E7" w:themeFill="accent1" w:themeFillTint="66"/>
            <w:hideMark/>
          </w:tcPr>
          <w:p w14:paraId="307FF297" w14:textId="0B0675D3" w:rsidR="00627550" w:rsidRPr="002B060F" w:rsidRDefault="00627550" w:rsidP="004C190D">
            <w:pPr>
              <w:textAlignment w:val="baseline"/>
              <w:rPr>
                <w:rFonts w:ascii="Segoe UI" w:eastAsia="Times New Roman" w:hAnsi="Segoe UI" w:cs="Segoe UI"/>
                <w:sz w:val="16"/>
                <w:szCs w:val="16"/>
              </w:rPr>
            </w:pPr>
            <w:r w:rsidRPr="002B060F">
              <w:rPr>
                <w:rFonts w:ascii="Calibri" w:eastAsia="Times New Roman" w:hAnsi="Calibri" w:cs="Calibri"/>
                <w:b/>
                <w:bCs/>
                <w:sz w:val="16"/>
                <w:szCs w:val="16"/>
              </w:rPr>
              <w:t>Mitigation</w:t>
            </w:r>
            <w:r w:rsidR="005B5D3C" w:rsidRPr="002B060F">
              <w:rPr>
                <w:rFonts w:ascii="Calibri" w:eastAsia="Times New Roman" w:hAnsi="Calibri" w:cs="Calibri"/>
                <w:b/>
                <w:bCs/>
                <w:sz w:val="16"/>
                <w:szCs w:val="16"/>
              </w:rPr>
              <w:t>s</w:t>
            </w:r>
            <w:r w:rsidRPr="002B060F">
              <w:rPr>
                <w:rFonts w:ascii="Calibri" w:eastAsia="Times New Roman" w:hAnsi="Calibri" w:cs="Calibri"/>
                <w:sz w:val="16"/>
                <w:szCs w:val="16"/>
              </w:rPr>
              <w:t> </w:t>
            </w:r>
          </w:p>
        </w:tc>
        <w:tc>
          <w:tcPr>
            <w:tcW w:w="468" w:type="dxa"/>
            <w:tcBorders>
              <w:top w:val="single" w:sz="6" w:space="0" w:color="auto"/>
              <w:left w:val="single" w:sz="6" w:space="0" w:color="auto"/>
              <w:bottom w:val="single" w:sz="6" w:space="0" w:color="auto"/>
              <w:right w:val="single" w:sz="6" w:space="0" w:color="auto"/>
            </w:tcBorders>
            <w:shd w:val="clear" w:color="auto" w:fill="B4C6E7" w:themeFill="accent1" w:themeFillTint="66"/>
            <w:textDirection w:val="btLr"/>
            <w:vAlign w:val="center"/>
            <w:hideMark/>
          </w:tcPr>
          <w:p w14:paraId="378A5CE7" w14:textId="77777777" w:rsidR="00627550" w:rsidRPr="004E627E" w:rsidRDefault="00627550" w:rsidP="004C190D">
            <w:pPr>
              <w:ind w:left="113" w:right="113"/>
              <w:textAlignment w:val="baseline"/>
              <w:rPr>
                <w:rFonts w:ascii="Segoe UI" w:eastAsia="Times New Roman" w:hAnsi="Segoe UI" w:cs="Segoe UI"/>
                <w:sz w:val="18"/>
                <w:szCs w:val="18"/>
              </w:rPr>
            </w:pPr>
            <w:r w:rsidRPr="004E627E">
              <w:rPr>
                <w:rFonts w:ascii="Calibri" w:eastAsia="Times New Roman" w:hAnsi="Calibri" w:cs="Calibri"/>
                <w:b/>
                <w:bCs/>
                <w:sz w:val="20"/>
              </w:rPr>
              <w:t>RAG Rating</w:t>
            </w:r>
            <w:r w:rsidRPr="004E627E">
              <w:rPr>
                <w:rFonts w:ascii="Calibri" w:eastAsia="Times New Roman" w:hAnsi="Calibri" w:cs="Calibri"/>
                <w:sz w:val="20"/>
              </w:rPr>
              <w:t> </w:t>
            </w:r>
          </w:p>
        </w:tc>
      </w:tr>
      <w:tr w:rsidR="0072090D" w:rsidRPr="00461183" w14:paraId="1CD24514" w14:textId="77777777" w:rsidTr="004C190D">
        <w:trPr>
          <w:cantSplit/>
          <w:trHeight w:val="1134"/>
        </w:trPr>
        <w:tc>
          <w:tcPr>
            <w:tcW w:w="2041" w:type="dxa"/>
            <w:tcBorders>
              <w:top w:val="single" w:sz="6" w:space="0" w:color="auto"/>
              <w:left w:val="single" w:sz="6" w:space="0" w:color="auto"/>
              <w:bottom w:val="single" w:sz="6" w:space="0" w:color="auto"/>
              <w:right w:val="single" w:sz="6" w:space="0" w:color="auto"/>
            </w:tcBorders>
          </w:tcPr>
          <w:p w14:paraId="6C080200" w14:textId="77777777" w:rsidR="00627550" w:rsidRPr="002B060F" w:rsidRDefault="00627550" w:rsidP="004C190D">
            <w:pPr>
              <w:textAlignment w:val="baseline"/>
              <w:rPr>
                <w:rFonts w:eastAsiaTheme="minorEastAsia" w:cs="Arial"/>
                <w:b/>
                <w:bCs/>
                <w:sz w:val="16"/>
                <w:szCs w:val="16"/>
                <w:lang w:val="en-GB"/>
              </w:rPr>
            </w:pPr>
            <w:r w:rsidRPr="002B060F">
              <w:rPr>
                <w:rFonts w:eastAsiaTheme="minorEastAsia" w:cs="Arial"/>
                <w:b/>
                <w:bCs/>
                <w:sz w:val="16"/>
                <w:szCs w:val="16"/>
                <w:lang w:val="en-GB"/>
              </w:rPr>
              <w:t>Delivery/Reputational</w:t>
            </w:r>
          </w:p>
          <w:p w14:paraId="0A41ADFE" w14:textId="77777777" w:rsidR="00627550" w:rsidRPr="002B060F" w:rsidRDefault="00627550" w:rsidP="004C190D">
            <w:pPr>
              <w:textAlignment w:val="baseline"/>
              <w:rPr>
                <w:rFonts w:ascii="Segoe UI" w:eastAsia="Times New Roman" w:hAnsi="Segoe UI" w:cs="Segoe UI"/>
                <w:sz w:val="16"/>
                <w:szCs w:val="16"/>
              </w:rPr>
            </w:pPr>
            <w:r w:rsidRPr="002B060F">
              <w:rPr>
                <w:rFonts w:eastAsiaTheme="minorEastAsia" w:cs="Arial"/>
                <w:sz w:val="16"/>
                <w:szCs w:val="16"/>
                <w:lang w:val="en-GB"/>
              </w:rPr>
              <w:t xml:space="preserve">1. The AF is unable to deliver its intended outcomes by the next election due in end 2026 </w:t>
            </w:r>
          </w:p>
        </w:tc>
        <w:tc>
          <w:tcPr>
            <w:tcW w:w="2154" w:type="dxa"/>
            <w:tcBorders>
              <w:top w:val="single" w:sz="6" w:space="0" w:color="auto"/>
              <w:left w:val="single" w:sz="6" w:space="0" w:color="auto"/>
              <w:bottom w:val="single" w:sz="6" w:space="0" w:color="auto"/>
              <w:right w:val="single" w:sz="6" w:space="0" w:color="auto"/>
            </w:tcBorders>
          </w:tcPr>
          <w:p w14:paraId="14BCA3A5" w14:textId="77777777" w:rsidR="00627550" w:rsidRPr="002B060F" w:rsidRDefault="00627550" w:rsidP="004C190D">
            <w:pPr>
              <w:textAlignment w:val="baseline"/>
              <w:rPr>
                <w:rFonts w:eastAsia="Times New Roman" w:cs="Arial"/>
                <w:sz w:val="16"/>
                <w:szCs w:val="16"/>
              </w:rPr>
            </w:pPr>
            <w:r w:rsidRPr="002B060F">
              <w:rPr>
                <w:rFonts w:eastAsia="Times New Roman" w:cs="Arial"/>
                <w:sz w:val="16"/>
                <w:szCs w:val="16"/>
              </w:rPr>
              <w:t>AF internal processes are too slow/not sufficiently reformed to accelerate delivery. Lack of capacity within BNDES and/or implementation partners. Projects do not target the right things and/or reach the right stakeholders to effect change</w:t>
            </w:r>
          </w:p>
        </w:tc>
        <w:tc>
          <w:tcPr>
            <w:tcW w:w="2154" w:type="dxa"/>
            <w:tcBorders>
              <w:top w:val="single" w:sz="6" w:space="0" w:color="auto"/>
              <w:left w:val="single" w:sz="6" w:space="0" w:color="auto"/>
              <w:bottom w:val="single" w:sz="6" w:space="0" w:color="auto"/>
              <w:right w:val="single" w:sz="6" w:space="0" w:color="auto"/>
            </w:tcBorders>
          </w:tcPr>
          <w:p w14:paraId="23DEB787" w14:textId="77777777" w:rsidR="00627550" w:rsidRPr="002B060F" w:rsidRDefault="00627550" w:rsidP="004C190D">
            <w:pPr>
              <w:textAlignment w:val="baseline"/>
              <w:rPr>
                <w:rFonts w:eastAsia="Times New Roman" w:cs="Arial"/>
                <w:sz w:val="16"/>
                <w:szCs w:val="16"/>
              </w:rPr>
            </w:pPr>
            <w:r w:rsidRPr="002B060F">
              <w:rPr>
                <w:rFonts w:eastAsia="Times New Roman" w:cs="Arial"/>
                <w:sz w:val="16"/>
                <w:szCs w:val="16"/>
              </w:rPr>
              <w:t>Deforestation and forest degradation increase. Credibility of AF/BNDES &amp; Brazilian Govt affected. VfM of UK contribution greatly reduced. UK reputation suffers.</w:t>
            </w:r>
          </w:p>
        </w:tc>
        <w:tc>
          <w:tcPr>
            <w:tcW w:w="284" w:type="dxa"/>
            <w:tcBorders>
              <w:top w:val="single" w:sz="6" w:space="0" w:color="auto"/>
              <w:left w:val="single" w:sz="6" w:space="0" w:color="auto"/>
              <w:bottom w:val="single" w:sz="6" w:space="0" w:color="auto"/>
              <w:right w:val="single" w:sz="6" w:space="0" w:color="auto"/>
            </w:tcBorders>
            <w:textDirection w:val="btLr"/>
            <w:vAlign w:val="center"/>
          </w:tcPr>
          <w:p w14:paraId="32336D91" w14:textId="77777777" w:rsidR="00627550" w:rsidRPr="002B060F" w:rsidRDefault="00627550" w:rsidP="004C190D">
            <w:pPr>
              <w:ind w:left="113" w:right="113"/>
              <w:textAlignment w:val="baseline"/>
              <w:rPr>
                <w:rFonts w:eastAsia="Times New Roman" w:cs="Arial"/>
                <w:sz w:val="16"/>
                <w:szCs w:val="16"/>
              </w:rPr>
            </w:pPr>
            <w:r w:rsidRPr="002B060F">
              <w:rPr>
                <w:rFonts w:eastAsia="Times New Roman" w:cs="Arial"/>
                <w:sz w:val="16"/>
                <w:szCs w:val="16"/>
              </w:rPr>
              <w:t>Possible</w:t>
            </w:r>
          </w:p>
        </w:tc>
        <w:tc>
          <w:tcPr>
            <w:tcW w:w="397" w:type="dxa"/>
            <w:tcBorders>
              <w:top w:val="single" w:sz="6" w:space="0" w:color="auto"/>
              <w:left w:val="single" w:sz="6" w:space="0" w:color="auto"/>
              <w:bottom w:val="single" w:sz="6" w:space="0" w:color="auto"/>
              <w:right w:val="single" w:sz="6" w:space="0" w:color="auto"/>
            </w:tcBorders>
            <w:textDirection w:val="btLr"/>
            <w:vAlign w:val="center"/>
          </w:tcPr>
          <w:p w14:paraId="79FF1E00" w14:textId="77777777" w:rsidR="00627550" w:rsidRPr="002B060F" w:rsidRDefault="00627550" w:rsidP="004C190D">
            <w:pPr>
              <w:ind w:left="113" w:right="113"/>
              <w:textAlignment w:val="baseline"/>
              <w:rPr>
                <w:rFonts w:eastAsia="Times New Roman" w:cs="Arial"/>
                <w:sz w:val="16"/>
                <w:szCs w:val="16"/>
              </w:rPr>
            </w:pPr>
            <w:r w:rsidRPr="002B060F">
              <w:rPr>
                <w:rFonts w:eastAsia="Times New Roman" w:cs="Arial"/>
                <w:sz w:val="16"/>
                <w:szCs w:val="16"/>
              </w:rPr>
              <w:t>Major</w:t>
            </w:r>
          </w:p>
        </w:tc>
        <w:tc>
          <w:tcPr>
            <w:tcW w:w="2721" w:type="dxa"/>
            <w:tcBorders>
              <w:top w:val="single" w:sz="6" w:space="0" w:color="auto"/>
              <w:left w:val="single" w:sz="6" w:space="0" w:color="auto"/>
              <w:bottom w:val="single" w:sz="6" w:space="0" w:color="auto"/>
              <w:right w:val="single" w:sz="6" w:space="0" w:color="auto"/>
            </w:tcBorders>
          </w:tcPr>
          <w:p w14:paraId="4B2EED65" w14:textId="66FEB91F" w:rsidR="00627550" w:rsidRPr="002B060F" w:rsidRDefault="00627550" w:rsidP="004C190D">
            <w:pPr>
              <w:textAlignment w:val="baseline"/>
              <w:rPr>
                <w:rFonts w:eastAsia="Times New Roman" w:cs="Arial"/>
                <w:sz w:val="16"/>
                <w:szCs w:val="16"/>
              </w:rPr>
            </w:pPr>
            <w:r w:rsidRPr="002B060F">
              <w:rPr>
                <w:rFonts w:eastAsia="Times New Roman" w:cs="Arial"/>
                <w:sz w:val="16"/>
                <w:szCs w:val="16"/>
              </w:rPr>
              <w:t xml:space="preserve">Engage with BNDES </w:t>
            </w:r>
            <w:r w:rsidR="00F71480">
              <w:rPr>
                <w:rFonts w:eastAsia="Times New Roman" w:cs="Arial"/>
                <w:sz w:val="16"/>
                <w:szCs w:val="16"/>
              </w:rPr>
              <w:t>and</w:t>
            </w:r>
            <w:r w:rsidRPr="002B060F">
              <w:rPr>
                <w:rFonts w:eastAsia="Times New Roman" w:cs="Arial"/>
                <w:sz w:val="16"/>
                <w:szCs w:val="16"/>
              </w:rPr>
              <w:t xml:space="preserve"> other AF donors to implement </w:t>
            </w:r>
            <w:r w:rsidR="00F71480">
              <w:rPr>
                <w:rFonts w:eastAsia="Times New Roman" w:cs="Arial"/>
                <w:sz w:val="16"/>
                <w:szCs w:val="16"/>
              </w:rPr>
              <w:t>and</w:t>
            </w:r>
            <w:r w:rsidRPr="002B060F">
              <w:rPr>
                <w:rFonts w:eastAsia="Times New Roman" w:cs="Arial"/>
                <w:sz w:val="16"/>
                <w:szCs w:val="16"/>
              </w:rPr>
              <w:t xml:space="preserve"> support reforms under discussion to accelerate pipeline development, proposal approvals, delivery &amp; impact. Use our TA if appropriate to support this </w:t>
            </w:r>
            <w:r w:rsidR="00F71480">
              <w:rPr>
                <w:rFonts w:eastAsia="Times New Roman" w:cs="Arial"/>
                <w:sz w:val="16"/>
                <w:szCs w:val="16"/>
              </w:rPr>
              <w:t>and</w:t>
            </w:r>
            <w:r w:rsidRPr="002B060F">
              <w:rPr>
                <w:rFonts w:eastAsia="Times New Roman" w:cs="Arial"/>
                <w:sz w:val="16"/>
                <w:szCs w:val="16"/>
              </w:rPr>
              <w:t xml:space="preserve"> ICF programme management tools to monitor and strengthen delivery. Deploy reputational comms.</w:t>
            </w:r>
          </w:p>
        </w:tc>
        <w:tc>
          <w:tcPr>
            <w:tcW w:w="468" w:type="dxa"/>
            <w:tcBorders>
              <w:top w:val="single" w:sz="6" w:space="0" w:color="auto"/>
              <w:left w:val="single" w:sz="6" w:space="0" w:color="auto"/>
              <w:bottom w:val="single" w:sz="6" w:space="0" w:color="auto"/>
              <w:right w:val="single" w:sz="6" w:space="0" w:color="auto"/>
            </w:tcBorders>
            <w:shd w:val="clear" w:color="auto" w:fill="ED7D31" w:themeFill="accent2"/>
            <w:textDirection w:val="btLr"/>
            <w:vAlign w:val="center"/>
            <w:hideMark/>
          </w:tcPr>
          <w:p w14:paraId="62561E38" w14:textId="77777777" w:rsidR="00627550" w:rsidRPr="00AD5255" w:rsidRDefault="00627550" w:rsidP="004C190D">
            <w:pPr>
              <w:ind w:left="113" w:right="113"/>
              <w:textAlignment w:val="baseline"/>
              <w:rPr>
                <w:rFonts w:eastAsia="Times New Roman" w:cs="Arial"/>
                <w:sz w:val="18"/>
                <w:szCs w:val="18"/>
              </w:rPr>
            </w:pPr>
            <w:r w:rsidRPr="00AD5255">
              <w:rPr>
                <w:rFonts w:eastAsia="Times New Roman" w:cs="Arial"/>
                <w:sz w:val="18"/>
                <w:szCs w:val="18"/>
              </w:rPr>
              <w:t>Major</w:t>
            </w:r>
          </w:p>
        </w:tc>
      </w:tr>
      <w:tr w:rsidR="0072090D" w:rsidRPr="00461183" w14:paraId="2C668C55" w14:textId="77777777" w:rsidTr="004C190D">
        <w:trPr>
          <w:cantSplit/>
          <w:trHeight w:val="1134"/>
        </w:trPr>
        <w:tc>
          <w:tcPr>
            <w:tcW w:w="2041" w:type="dxa"/>
            <w:tcBorders>
              <w:top w:val="single" w:sz="6" w:space="0" w:color="auto"/>
              <w:left w:val="single" w:sz="6" w:space="0" w:color="auto"/>
              <w:bottom w:val="single" w:sz="6" w:space="0" w:color="auto"/>
              <w:right w:val="single" w:sz="6" w:space="0" w:color="auto"/>
            </w:tcBorders>
          </w:tcPr>
          <w:p w14:paraId="49B0D7F9" w14:textId="77777777" w:rsidR="00627550" w:rsidRPr="002B060F" w:rsidRDefault="00627550" w:rsidP="004C190D">
            <w:pPr>
              <w:textAlignment w:val="baseline"/>
              <w:rPr>
                <w:rFonts w:eastAsiaTheme="minorEastAsia" w:cs="Arial"/>
                <w:b/>
                <w:bCs/>
                <w:sz w:val="16"/>
                <w:szCs w:val="16"/>
                <w:lang w:val="en-GB"/>
              </w:rPr>
            </w:pPr>
            <w:r w:rsidRPr="002B060F">
              <w:rPr>
                <w:rFonts w:eastAsiaTheme="minorEastAsia" w:cs="Arial"/>
                <w:b/>
                <w:bCs/>
                <w:sz w:val="16"/>
                <w:szCs w:val="16"/>
                <w:lang w:val="en-GB"/>
              </w:rPr>
              <w:t>External</w:t>
            </w:r>
          </w:p>
          <w:p w14:paraId="205A3EC8" w14:textId="77777777" w:rsidR="00627550" w:rsidRPr="002B060F" w:rsidRDefault="00627550" w:rsidP="004C190D">
            <w:pPr>
              <w:textAlignment w:val="baseline"/>
              <w:rPr>
                <w:rFonts w:ascii="Segoe UI" w:eastAsia="Times New Roman" w:hAnsi="Segoe UI" w:cs="Segoe UI"/>
                <w:sz w:val="16"/>
                <w:szCs w:val="16"/>
              </w:rPr>
            </w:pPr>
            <w:r w:rsidRPr="002B060F">
              <w:rPr>
                <w:rFonts w:eastAsiaTheme="minorEastAsia" w:cs="Arial"/>
                <w:sz w:val="16"/>
                <w:szCs w:val="16"/>
                <w:lang w:val="en-GB"/>
              </w:rPr>
              <w:t>2. The AF is suspended again by a future administration</w:t>
            </w:r>
          </w:p>
        </w:tc>
        <w:tc>
          <w:tcPr>
            <w:tcW w:w="2154" w:type="dxa"/>
            <w:tcBorders>
              <w:top w:val="single" w:sz="6" w:space="0" w:color="auto"/>
              <w:left w:val="single" w:sz="6" w:space="0" w:color="auto"/>
              <w:bottom w:val="single" w:sz="6" w:space="0" w:color="auto"/>
              <w:right w:val="single" w:sz="6" w:space="0" w:color="auto"/>
            </w:tcBorders>
          </w:tcPr>
          <w:p w14:paraId="41273188" w14:textId="77777777" w:rsidR="00627550" w:rsidRPr="002B060F" w:rsidRDefault="00627550" w:rsidP="004C190D">
            <w:pPr>
              <w:textAlignment w:val="baseline"/>
              <w:rPr>
                <w:rFonts w:ascii="Calibri" w:eastAsia="Times New Roman" w:hAnsi="Calibri" w:cs="Calibri"/>
                <w:sz w:val="16"/>
                <w:szCs w:val="16"/>
              </w:rPr>
            </w:pPr>
            <w:r w:rsidRPr="002B060F">
              <w:rPr>
                <w:rFonts w:eastAsiaTheme="minorEastAsia" w:cs="Arial"/>
                <w:sz w:val="16"/>
                <w:szCs w:val="16"/>
                <w:lang w:val="en-GB"/>
              </w:rPr>
              <w:t>Changes in policy direction on deforestation</w:t>
            </w:r>
          </w:p>
        </w:tc>
        <w:tc>
          <w:tcPr>
            <w:tcW w:w="2154" w:type="dxa"/>
            <w:tcBorders>
              <w:top w:val="single" w:sz="6" w:space="0" w:color="auto"/>
              <w:left w:val="single" w:sz="6" w:space="0" w:color="auto"/>
              <w:bottom w:val="single" w:sz="6" w:space="0" w:color="auto"/>
              <w:right w:val="single" w:sz="6" w:space="0" w:color="auto"/>
            </w:tcBorders>
          </w:tcPr>
          <w:p w14:paraId="17A41510" w14:textId="77777777" w:rsidR="00627550" w:rsidRPr="002B060F" w:rsidRDefault="00627550" w:rsidP="004C190D">
            <w:pPr>
              <w:textAlignment w:val="baseline"/>
              <w:rPr>
                <w:rFonts w:eastAsia="Times New Roman" w:cs="Arial"/>
                <w:sz w:val="16"/>
                <w:szCs w:val="16"/>
              </w:rPr>
            </w:pPr>
            <w:r w:rsidRPr="002B060F">
              <w:rPr>
                <w:rFonts w:eastAsia="Times New Roman" w:cs="Arial"/>
                <w:sz w:val="16"/>
                <w:szCs w:val="16"/>
              </w:rPr>
              <w:t xml:space="preserve">Opportunity costs arise on unspent funds. Unspent UK contribution and other donor funds may become stuck if already with BNDES but not spent. </w:t>
            </w:r>
          </w:p>
        </w:tc>
        <w:tc>
          <w:tcPr>
            <w:tcW w:w="284" w:type="dxa"/>
            <w:tcBorders>
              <w:top w:val="single" w:sz="6" w:space="0" w:color="auto"/>
              <w:left w:val="single" w:sz="6" w:space="0" w:color="auto"/>
              <w:bottom w:val="single" w:sz="6" w:space="0" w:color="auto"/>
              <w:right w:val="single" w:sz="6" w:space="0" w:color="auto"/>
            </w:tcBorders>
            <w:textDirection w:val="btLr"/>
            <w:vAlign w:val="center"/>
          </w:tcPr>
          <w:p w14:paraId="0CC8B473" w14:textId="77777777" w:rsidR="00627550" w:rsidRPr="002B060F" w:rsidRDefault="00627550" w:rsidP="004C190D">
            <w:pPr>
              <w:ind w:left="113" w:right="113"/>
              <w:textAlignment w:val="baseline"/>
              <w:rPr>
                <w:rFonts w:eastAsia="Times New Roman" w:cs="Arial"/>
                <w:sz w:val="16"/>
                <w:szCs w:val="16"/>
              </w:rPr>
            </w:pPr>
            <w:r w:rsidRPr="002B060F">
              <w:rPr>
                <w:rFonts w:eastAsia="Times New Roman" w:cs="Arial"/>
                <w:sz w:val="16"/>
                <w:szCs w:val="16"/>
              </w:rPr>
              <w:t>Possible</w:t>
            </w:r>
          </w:p>
        </w:tc>
        <w:tc>
          <w:tcPr>
            <w:tcW w:w="397" w:type="dxa"/>
            <w:tcBorders>
              <w:top w:val="single" w:sz="6" w:space="0" w:color="auto"/>
              <w:left w:val="single" w:sz="6" w:space="0" w:color="auto"/>
              <w:bottom w:val="single" w:sz="6" w:space="0" w:color="auto"/>
              <w:right w:val="single" w:sz="6" w:space="0" w:color="auto"/>
            </w:tcBorders>
            <w:textDirection w:val="btLr"/>
            <w:vAlign w:val="center"/>
          </w:tcPr>
          <w:p w14:paraId="0ABF44A5" w14:textId="77777777" w:rsidR="00627550" w:rsidRPr="002B060F" w:rsidRDefault="00627550" w:rsidP="004C190D">
            <w:pPr>
              <w:ind w:left="113" w:right="113"/>
              <w:textAlignment w:val="baseline"/>
              <w:rPr>
                <w:rFonts w:eastAsia="Times New Roman" w:cs="Arial"/>
                <w:sz w:val="16"/>
                <w:szCs w:val="16"/>
              </w:rPr>
            </w:pPr>
            <w:r w:rsidRPr="002B060F">
              <w:rPr>
                <w:rFonts w:eastAsia="Times New Roman" w:cs="Arial"/>
                <w:sz w:val="16"/>
                <w:szCs w:val="16"/>
              </w:rPr>
              <w:t>Major</w:t>
            </w:r>
          </w:p>
        </w:tc>
        <w:tc>
          <w:tcPr>
            <w:tcW w:w="2721" w:type="dxa"/>
            <w:tcBorders>
              <w:top w:val="single" w:sz="6" w:space="0" w:color="auto"/>
              <w:left w:val="single" w:sz="6" w:space="0" w:color="auto"/>
              <w:bottom w:val="single" w:sz="6" w:space="0" w:color="auto"/>
              <w:right w:val="single" w:sz="6" w:space="0" w:color="auto"/>
            </w:tcBorders>
          </w:tcPr>
          <w:p w14:paraId="66B92F80" w14:textId="77777777" w:rsidR="00627550" w:rsidRPr="002B060F" w:rsidRDefault="00627550" w:rsidP="004C190D">
            <w:pPr>
              <w:textAlignment w:val="baseline"/>
              <w:rPr>
                <w:rFonts w:eastAsia="Times New Roman" w:cs="Arial"/>
                <w:sz w:val="16"/>
                <w:szCs w:val="16"/>
              </w:rPr>
            </w:pPr>
            <w:r w:rsidRPr="002B060F">
              <w:rPr>
                <w:rFonts w:eastAsia="Times New Roman" w:cs="Arial"/>
                <w:sz w:val="16"/>
                <w:szCs w:val="16"/>
              </w:rPr>
              <w:t>Use agreement to safeguard UK funds. D</w:t>
            </w:r>
            <w:r w:rsidRPr="002B060F">
              <w:rPr>
                <w:rFonts w:eastAsia="Times New Roman" w:cs="Arial"/>
                <w:sz w:val="16"/>
                <w:szCs w:val="16"/>
                <w:lang w:val="en-GB"/>
              </w:rPr>
              <w:t xml:space="preserve">isburse funds through multiple PNs. </w:t>
            </w:r>
            <w:r w:rsidRPr="002B060F">
              <w:rPr>
                <w:rFonts w:eastAsia="Times New Roman" w:cs="Arial"/>
                <w:sz w:val="16"/>
                <w:szCs w:val="16"/>
              </w:rPr>
              <w:t xml:space="preserve">Bring forward </w:t>
            </w:r>
            <w:proofErr w:type="gramStart"/>
            <w:r w:rsidRPr="002B060F">
              <w:rPr>
                <w:rFonts w:eastAsia="Times New Roman" w:cs="Arial"/>
                <w:sz w:val="16"/>
                <w:szCs w:val="16"/>
              </w:rPr>
              <w:t>spend of</w:t>
            </w:r>
            <w:proofErr w:type="gramEnd"/>
            <w:r w:rsidRPr="002B060F">
              <w:rPr>
                <w:rFonts w:eastAsia="Times New Roman" w:cs="Arial"/>
                <w:sz w:val="16"/>
                <w:szCs w:val="16"/>
              </w:rPr>
              <w:t xml:space="preserve"> £80</w:t>
            </w:r>
            <w:proofErr w:type="gramStart"/>
            <w:r w:rsidRPr="002B060F">
              <w:rPr>
                <w:rFonts w:eastAsia="Times New Roman" w:cs="Arial"/>
                <w:sz w:val="16"/>
                <w:szCs w:val="16"/>
              </w:rPr>
              <w:t>m announced</w:t>
            </w:r>
            <w:proofErr w:type="gramEnd"/>
            <w:r w:rsidRPr="002B060F">
              <w:rPr>
                <w:rFonts w:eastAsia="Times New Roman" w:cs="Arial"/>
                <w:sz w:val="16"/>
                <w:szCs w:val="16"/>
              </w:rPr>
              <w:t xml:space="preserve"> by PM to earlier in the election cycle. Support AF to accelerate delivery. </w:t>
            </w:r>
            <w:r w:rsidRPr="002B060F">
              <w:rPr>
                <w:rFonts w:eastAsia="Times New Roman" w:cs="Arial"/>
                <w:sz w:val="16"/>
                <w:szCs w:val="16"/>
                <w:lang w:val="en-GB"/>
              </w:rPr>
              <w:t>Withhold additional funding (£40m) if next election outcome looks unfavourable.</w:t>
            </w:r>
          </w:p>
        </w:tc>
        <w:tc>
          <w:tcPr>
            <w:tcW w:w="468" w:type="dxa"/>
            <w:tcBorders>
              <w:top w:val="single" w:sz="6" w:space="0" w:color="auto"/>
              <w:left w:val="single" w:sz="6" w:space="0" w:color="auto"/>
              <w:bottom w:val="single" w:sz="6" w:space="0" w:color="auto"/>
              <w:right w:val="single" w:sz="6" w:space="0" w:color="auto"/>
            </w:tcBorders>
            <w:shd w:val="clear" w:color="auto" w:fill="ED7D31" w:themeFill="accent2"/>
            <w:textDirection w:val="btLr"/>
            <w:vAlign w:val="center"/>
            <w:hideMark/>
          </w:tcPr>
          <w:p w14:paraId="69603F3A" w14:textId="77777777" w:rsidR="00627550" w:rsidRPr="00AD5255" w:rsidRDefault="00627550" w:rsidP="004C190D">
            <w:pPr>
              <w:ind w:left="113" w:right="113"/>
              <w:textAlignment w:val="baseline"/>
              <w:rPr>
                <w:rFonts w:eastAsia="Times New Roman" w:cs="Arial"/>
                <w:sz w:val="18"/>
                <w:szCs w:val="18"/>
              </w:rPr>
            </w:pPr>
            <w:r w:rsidRPr="00AD5255">
              <w:rPr>
                <w:rFonts w:eastAsia="Times New Roman" w:cs="Arial"/>
                <w:sz w:val="18"/>
                <w:szCs w:val="18"/>
              </w:rPr>
              <w:t>Major</w:t>
            </w:r>
          </w:p>
        </w:tc>
      </w:tr>
      <w:tr w:rsidR="0072090D" w:rsidRPr="00461183" w14:paraId="1D140F5B" w14:textId="77777777" w:rsidTr="004C190D">
        <w:trPr>
          <w:cantSplit/>
          <w:trHeight w:val="1134"/>
        </w:trPr>
        <w:tc>
          <w:tcPr>
            <w:tcW w:w="2041" w:type="dxa"/>
            <w:tcBorders>
              <w:top w:val="single" w:sz="6" w:space="0" w:color="auto"/>
              <w:left w:val="single" w:sz="6" w:space="0" w:color="auto"/>
              <w:bottom w:val="single" w:sz="6" w:space="0" w:color="auto"/>
              <w:right w:val="single" w:sz="6" w:space="0" w:color="auto"/>
            </w:tcBorders>
          </w:tcPr>
          <w:p w14:paraId="752260CF" w14:textId="77777777" w:rsidR="00627550" w:rsidRPr="002B060F" w:rsidRDefault="00627550" w:rsidP="004C190D">
            <w:pPr>
              <w:textAlignment w:val="baseline"/>
              <w:rPr>
                <w:rFonts w:eastAsiaTheme="minorEastAsia" w:cs="Arial"/>
                <w:b/>
                <w:bCs/>
                <w:sz w:val="16"/>
                <w:szCs w:val="16"/>
                <w:lang w:val="en-GB"/>
              </w:rPr>
            </w:pPr>
            <w:r w:rsidRPr="002B060F">
              <w:rPr>
                <w:rFonts w:eastAsiaTheme="minorEastAsia" w:cs="Arial"/>
                <w:b/>
                <w:bCs/>
                <w:sz w:val="16"/>
                <w:szCs w:val="16"/>
                <w:lang w:val="en-GB"/>
              </w:rPr>
              <w:t>External</w:t>
            </w:r>
          </w:p>
          <w:p w14:paraId="42E8CD6D" w14:textId="77777777" w:rsidR="00627550" w:rsidRPr="002B060F" w:rsidRDefault="00627550" w:rsidP="004C190D">
            <w:pPr>
              <w:textAlignment w:val="baseline"/>
              <w:rPr>
                <w:rFonts w:ascii="Calibri" w:eastAsia="Times New Roman" w:hAnsi="Calibri" w:cs="Calibri"/>
                <w:sz w:val="16"/>
                <w:szCs w:val="16"/>
              </w:rPr>
            </w:pPr>
            <w:r w:rsidRPr="002B060F">
              <w:rPr>
                <w:rFonts w:eastAsiaTheme="minorEastAsia" w:cs="Arial"/>
                <w:sz w:val="16"/>
                <w:szCs w:val="16"/>
                <w:lang w:val="en-GB"/>
              </w:rPr>
              <w:t xml:space="preserve">3. The federal government is unable to implement its plans and policies to control illegal deforestation in the Amazon </w:t>
            </w:r>
          </w:p>
        </w:tc>
        <w:tc>
          <w:tcPr>
            <w:tcW w:w="2154" w:type="dxa"/>
            <w:tcBorders>
              <w:top w:val="single" w:sz="6" w:space="0" w:color="auto"/>
              <w:left w:val="single" w:sz="6" w:space="0" w:color="auto"/>
              <w:bottom w:val="single" w:sz="6" w:space="0" w:color="auto"/>
              <w:right w:val="single" w:sz="6" w:space="0" w:color="auto"/>
            </w:tcBorders>
          </w:tcPr>
          <w:p w14:paraId="781D9B8C" w14:textId="77777777" w:rsidR="00627550" w:rsidRPr="002B060F" w:rsidRDefault="00627550" w:rsidP="004C190D">
            <w:pPr>
              <w:textAlignment w:val="baseline"/>
              <w:rPr>
                <w:rFonts w:ascii="Calibri" w:eastAsia="Times New Roman" w:hAnsi="Calibri" w:cs="Calibri"/>
                <w:sz w:val="16"/>
                <w:szCs w:val="16"/>
              </w:rPr>
            </w:pPr>
            <w:r w:rsidRPr="002B060F">
              <w:rPr>
                <w:rFonts w:eastAsiaTheme="minorEastAsia" w:cs="Arial"/>
                <w:sz w:val="16"/>
                <w:szCs w:val="16"/>
                <w:lang w:val="en-GB"/>
              </w:rPr>
              <w:t>Lack of funding &amp; capacity and/or political support at federal and/or state level. Keeping forests standing less attractive than other options</w:t>
            </w:r>
          </w:p>
        </w:tc>
        <w:tc>
          <w:tcPr>
            <w:tcW w:w="2154" w:type="dxa"/>
            <w:tcBorders>
              <w:top w:val="single" w:sz="6" w:space="0" w:color="auto"/>
              <w:left w:val="single" w:sz="6" w:space="0" w:color="auto"/>
              <w:bottom w:val="single" w:sz="6" w:space="0" w:color="auto"/>
              <w:right w:val="single" w:sz="6" w:space="0" w:color="auto"/>
            </w:tcBorders>
          </w:tcPr>
          <w:p w14:paraId="22E5389B" w14:textId="77777777" w:rsidR="00627550" w:rsidRPr="002B060F" w:rsidRDefault="00627550" w:rsidP="004C190D">
            <w:pPr>
              <w:textAlignment w:val="baseline"/>
              <w:rPr>
                <w:rFonts w:eastAsia="Times New Roman" w:cs="Arial"/>
                <w:sz w:val="16"/>
                <w:szCs w:val="16"/>
              </w:rPr>
            </w:pPr>
            <w:r w:rsidRPr="002B060F">
              <w:rPr>
                <w:rFonts w:eastAsia="Times New Roman" w:cs="Arial"/>
                <w:sz w:val="16"/>
                <w:szCs w:val="16"/>
              </w:rPr>
              <w:t>Deforestation &amp; forests degradation increase. Emissions from forests rise. Indigenous peoples &amp; local communities’ rights are eroded. Brazil fails to meet its NDC targets. The Amazon reaches a tipping point</w:t>
            </w:r>
          </w:p>
        </w:tc>
        <w:tc>
          <w:tcPr>
            <w:tcW w:w="284" w:type="dxa"/>
            <w:tcBorders>
              <w:top w:val="single" w:sz="6" w:space="0" w:color="auto"/>
              <w:left w:val="single" w:sz="6" w:space="0" w:color="auto"/>
              <w:bottom w:val="single" w:sz="6" w:space="0" w:color="auto"/>
              <w:right w:val="single" w:sz="6" w:space="0" w:color="auto"/>
            </w:tcBorders>
            <w:textDirection w:val="btLr"/>
            <w:vAlign w:val="center"/>
          </w:tcPr>
          <w:p w14:paraId="4EB957C4" w14:textId="77777777" w:rsidR="00627550" w:rsidRPr="002B060F" w:rsidRDefault="00627550" w:rsidP="004C190D">
            <w:pPr>
              <w:ind w:left="113" w:right="113"/>
              <w:textAlignment w:val="baseline"/>
              <w:rPr>
                <w:rFonts w:eastAsia="Times New Roman" w:cs="Arial"/>
                <w:sz w:val="16"/>
                <w:szCs w:val="16"/>
              </w:rPr>
            </w:pPr>
            <w:r w:rsidRPr="002B060F">
              <w:rPr>
                <w:rFonts w:eastAsia="Times New Roman" w:cs="Arial"/>
                <w:sz w:val="16"/>
                <w:szCs w:val="16"/>
              </w:rPr>
              <w:t>Possible</w:t>
            </w:r>
          </w:p>
        </w:tc>
        <w:tc>
          <w:tcPr>
            <w:tcW w:w="397" w:type="dxa"/>
            <w:tcBorders>
              <w:top w:val="single" w:sz="6" w:space="0" w:color="auto"/>
              <w:left w:val="single" w:sz="6" w:space="0" w:color="auto"/>
              <w:bottom w:val="single" w:sz="6" w:space="0" w:color="auto"/>
              <w:right w:val="single" w:sz="6" w:space="0" w:color="auto"/>
            </w:tcBorders>
            <w:textDirection w:val="btLr"/>
            <w:vAlign w:val="center"/>
          </w:tcPr>
          <w:p w14:paraId="3768E2A7" w14:textId="77777777" w:rsidR="00627550" w:rsidRPr="002B060F" w:rsidRDefault="00627550" w:rsidP="004C190D">
            <w:pPr>
              <w:ind w:left="113" w:right="113"/>
              <w:textAlignment w:val="baseline"/>
              <w:rPr>
                <w:rFonts w:eastAsia="Times New Roman" w:cs="Arial"/>
                <w:sz w:val="16"/>
                <w:szCs w:val="16"/>
              </w:rPr>
            </w:pPr>
            <w:r w:rsidRPr="002B060F">
              <w:rPr>
                <w:rFonts w:eastAsia="Times New Roman" w:cs="Arial"/>
                <w:sz w:val="16"/>
                <w:szCs w:val="16"/>
              </w:rPr>
              <w:t>Major</w:t>
            </w:r>
          </w:p>
        </w:tc>
        <w:tc>
          <w:tcPr>
            <w:tcW w:w="2721" w:type="dxa"/>
            <w:tcBorders>
              <w:top w:val="single" w:sz="6" w:space="0" w:color="auto"/>
              <w:left w:val="single" w:sz="6" w:space="0" w:color="auto"/>
              <w:bottom w:val="single" w:sz="6" w:space="0" w:color="auto"/>
              <w:right w:val="single" w:sz="6" w:space="0" w:color="auto"/>
            </w:tcBorders>
          </w:tcPr>
          <w:p w14:paraId="4DCC0273" w14:textId="77777777" w:rsidR="00627550" w:rsidRPr="002B060F" w:rsidRDefault="00627550" w:rsidP="004C190D">
            <w:pPr>
              <w:textAlignment w:val="baseline"/>
              <w:rPr>
                <w:rFonts w:eastAsia="Times New Roman" w:cs="Arial"/>
                <w:sz w:val="16"/>
                <w:szCs w:val="16"/>
              </w:rPr>
            </w:pPr>
            <w:r w:rsidRPr="002B060F">
              <w:rPr>
                <w:rFonts w:eastAsia="Times New Roman" w:cs="Arial"/>
                <w:sz w:val="16"/>
                <w:szCs w:val="16"/>
              </w:rPr>
              <w:t xml:space="preserve">Create synergies with other HMG policies &amp; programmes &amp; work with like-minded partners to support Brazil achieve its goals on forests including developing additional financing sources. </w:t>
            </w:r>
          </w:p>
        </w:tc>
        <w:tc>
          <w:tcPr>
            <w:tcW w:w="468" w:type="dxa"/>
            <w:tcBorders>
              <w:top w:val="single" w:sz="6" w:space="0" w:color="auto"/>
              <w:left w:val="single" w:sz="6" w:space="0" w:color="auto"/>
              <w:bottom w:val="single" w:sz="6" w:space="0" w:color="auto"/>
              <w:right w:val="single" w:sz="6" w:space="0" w:color="auto"/>
            </w:tcBorders>
            <w:shd w:val="clear" w:color="auto" w:fill="ED7D31" w:themeFill="accent2"/>
            <w:textDirection w:val="btLr"/>
            <w:vAlign w:val="center"/>
          </w:tcPr>
          <w:p w14:paraId="2686D131" w14:textId="77777777" w:rsidR="00627550" w:rsidRPr="00AD5255" w:rsidRDefault="00627550" w:rsidP="004C190D">
            <w:pPr>
              <w:ind w:left="113" w:right="113"/>
              <w:textAlignment w:val="baseline"/>
              <w:rPr>
                <w:rFonts w:eastAsia="Times New Roman" w:cs="Arial"/>
                <w:sz w:val="18"/>
                <w:szCs w:val="18"/>
              </w:rPr>
            </w:pPr>
            <w:r w:rsidRPr="00AD5255">
              <w:rPr>
                <w:rFonts w:eastAsia="Times New Roman" w:cs="Arial"/>
                <w:sz w:val="18"/>
                <w:szCs w:val="18"/>
              </w:rPr>
              <w:t>Major</w:t>
            </w:r>
          </w:p>
        </w:tc>
      </w:tr>
      <w:tr w:rsidR="00F80049" w:rsidRPr="00461183" w14:paraId="7F310DB6" w14:textId="77777777" w:rsidTr="004C190D">
        <w:trPr>
          <w:cantSplit/>
          <w:trHeight w:val="1040"/>
        </w:trPr>
        <w:tc>
          <w:tcPr>
            <w:tcW w:w="2041" w:type="dxa"/>
            <w:tcBorders>
              <w:top w:val="single" w:sz="6" w:space="0" w:color="auto"/>
              <w:left w:val="single" w:sz="6" w:space="0" w:color="auto"/>
              <w:bottom w:val="single" w:sz="6" w:space="0" w:color="auto"/>
              <w:right w:val="single" w:sz="6" w:space="0" w:color="auto"/>
            </w:tcBorders>
          </w:tcPr>
          <w:p w14:paraId="259DE5A2" w14:textId="77777777" w:rsidR="00627550" w:rsidRPr="002B060F" w:rsidRDefault="00627550" w:rsidP="004C190D">
            <w:pPr>
              <w:textAlignment w:val="baseline"/>
              <w:rPr>
                <w:rFonts w:eastAsiaTheme="minorEastAsia" w:cs="Arial"/>
                <w:b/>
                <w:bCs/>
                <w:sz w:val="16"/>
                <w:szCs w:val="16"/>
                <w:lang w:val="en-GB"/>
              </w:rPr>
            </w:pPr>
            <w:r w:rsidRPr="002B060F">
              <w:rPr>
                <w:rFonts w:eastAsiaTheme="minorEastAsia" w:cs="Arial"/>
                <w:b/>
                <w:bCs/>
                <w:sz w:val="16"/>
                <w:szCs w:val="16"/>
                <w:lang w:val="en-GB"/>
              </w:rPr>
              <w:lastRenderedPageBreak/>
              <w:t>Fiduciary/Reputational</w:t>
            </w:r>
          </w:p>
          <w:p w14:paraId="357F4DF2" w14:textId="77777777" w:rsidR="00627550" w:rsidRPr="002B060F" w:rsidRDefault="00627550" w:rsidP="004C190D">
            <w:pPr>
              <w:textAlignment w:val="baseline"/>
              <w:rPr>
                <w:rFonts w:ascii="Segoe UI" w:eastAsia="Times New Roman" w:hAnsi="Segoe UI" w:cs="Segoe UI"/>
                <w:sz w:val="16"/>
                <w:szCs w:val="16"/>
              </w:rPr>
            </w:pPr>
            <w:r w:rsidRPr="002B060F">
              <w:rPr>
                <w:rFonts w:eastAsiaTheme="minorEastAsia" w:cs="Arial"/>
                <w:sz w:val="16"/>
                <w:szCs w:val="16"/>
                <w:lang w:val="en-GB"/>
              </w:rPr>
              <w:t>4. There is misuse of funds by the AF/BNDES and/or its implementation partners</w:t>
            </w:r>
          </w:p>
        </w:tc>
        <w:tc>
          <w:tcPr>
            <w:tcW w:w="2154" w:type="dxa"/>
            <w:tcBorders>
              <w:top w:val="single" w:sz="6" w:space="0" w:color="auto"/>
              <w:left w:val="single" w:sz="6" w:space="0" w:color="auto"/>
              <w:bottom w:val="single" w:sz="6" w:space="0" w:color="auto"/>
              <w:right w:val="single" w:sz="6" w:space="0" w:color="auto"/>
            </w:tcBorders>
          </w:tcPr>
          <w:p w14:paraId="6FDE0B70" w14:textId="77777777" w:rsidR="00627550" w:rsidRPr="002B060F" w:rsidRDefault="00627550" w:rsidP="004C190D">
            <w:pPr>
              <w:textAlignment w:val="baseline"/>
              <w:rPr>
                <w:rFonts w:ascii="Calibri" w:eastAsia="Times New Roman" w:hAnsi="Calibri" w:cs="Calibri"/>
                <w:sz w:val="16"/>
                <w:szCs w:val="16"/>
              </w:rPr>
            </w:pPr>
            <w:r w:rsidRPr="002B060F">
              <w:rPr>
                <w:rFonts w:eastAsiaTheme="minorEastAsia" w:cs="Arial"/>
                <w:sz w:val="16"/>
                <w:szCs w:val="16"/>
                <w:lang w:val="en-GB"/>
              </w:rPr>
              <w:t>Failure of existing financial management measures</w:t>
            </w:r>
            <w:r w:rsidRPr="002B060F">
              <w:rPr>
                <w:rFonts w:eastAsia="Times New Roman" w:cs="Arial"/>
                <w:sz w:val="16"/>
                <w:szCs w:val="16"/>
              </w:rPr>
              <w:t xml:space="preserve"> and safeguards</w:t>
            </w:r>
          </w:p>
        </w:tc>
        <w:tc>
          <w:tcPr>
            <w:tcW w:w="2154" w:type="dxa"/>
            <w:tcBorders>
              <w:top w:val="single" w:sz="6" w:space="0" w:color="auto"/>
              <w:left w:val="single" w:sz="6" w:space="0" w:color="auto"/>
              <w:bottom w:val="single" w:sz="6" w:space="0" w:color="auto"/>
              <w:right w:val="single" w:sz="6" w:space="0" w:color="auto"/>
            </w:tcBorders>
          </w:tcPr>
          <w:p w14:paraId="3469AF50" w14:textId="77777777" w:rsidR="00627550" w:rsidRPr="002B060F" w:rsidRDefault="00627550" w:rsidP="004C190D">
            <w:pPr>
              <w:textAlignment w:val="baseline"/>
              <w:rPr>
                <w:rFonts w:eastAsia="Times New Roman" w:cs="Arial"/>
                <w:sz w:val="16"/>
                <w:szCs w:val="16"/>
              </w:rPr>
            </w:pPr>
            <w:r w:rsidRPr="002B060F">
              <w:rPr>
                <w:rFonts w:eastAsia="Times New Roman" w:cs="Arial"/>
                <w:sz w:val="16"/>
                <w:szCs w:val="16"/>
              </w:rPr>
              <w:t>Potential financial loss to UK. Intended outcomes of UK contribution are not achieved. Reputation of AF/BNDES and UK suffers.</w:t>
            </w:r>
          </w:p>
        </w:tc>
        <w:tc>
          <w:tcPr>
            <w:tcW w:w="284" w:type="dxa"/>
            <w:tcBorders>
              <w:top w:val="single" w:sz="6" w:space="0" w:color="auto"/>
              <w:left w:val="single" w:sz="6" w:space="0" w:color="auto"/>
              <w:bottom w:val="single" w:sz="6" w:space="0" w:color="auto"/>
              <w:right w:val="single" w:sz="6" w:space="0" w:color="auto"/>
            </w:tcBorders>
            <w:textDirection w:val="btLr"/>
            <w:vAlign w:val="center"/>
          </w:tcPr>
          <w:p w14:paraId="557771FE" w14:textId="77777777" w:rsidR="00627550" w:rsidRPr="002B060F" w:rsidRDefault="00627550" w:rsidP="004C190D">
            <w:pPr>
              <w:ind w:left="113" w:right="113"/>
              <w:textAlignment w:val="baseline"/>
              <w:rPr>
                <w:rFonts w:eastAsia="Times New Roman" w:cs="Arial"/>
                <w:sz w:val="16"/>
                <w:szCs w:val="16"/>
              </w:rPr>
            </w:pPr>
            <w:r w:rsidRPr="002B060F">
              <w:rPr>
                <w:rFonts w:eastAsia="Times New Roman" w:cs="Arial"/>
                <w:sz w:val="16"/>
                <w:szCs w:val="16"/>
              </w:rPr>
              <w:t>Unlikely</w:t>
            </w:r>
          </w:p>
        </w:tc>
        <w:tc>
          <w:tcPr>
            <w:tcW w:w="397" w:type="dxa"/>
            <w:tcBorders>
              <w:top w:val="single" w:sz="6" w:space="0" w:color="auto"/>
              <w:left w:val="single" w:sz="6" w:space="0" w:color="auto"/>
              <w:bottom w:val="single" w:sz="6" w:space="0" w:color="auto"/>
              <w:right w:val="single" w:sz="6" w:space="0" w:color="auto"/>
            </w:tcBorders>
            <w:textDirection w:val="btLr"/>
            <w:vAlign w:val="center"/>
          </w:tcPr>
          <w:p w14:paraId="625D069F" w14:textId="77777777" w:rsidR="00627550" w:rsidRPr="002B060F" w:rsidRDefault="00627550" w:rsidP="004C190D">
            <w:pPr>
              <w:ind w:left="113" w:right="113"/>
              <w:textAlignment w:val="baseline"/>
              <w:rPr>
                <w:rFonts w:eastAsia="Times New Roman" w:cs="Arial"/>
                <w:sz w:val="16"/>
                <w:szCs w:val="16"/>
              </w:rPr>
            </w:pPr>
            <w:r w:rsidRPr="002B060F">
              <w:rPr>
                <w:rFonts w:eastAsia="Times New Roman" w:cs="Arial"/>
                <w:sz w:val="16"/>
                <w:szCs w:val="16"/>
              </w:rPr>
              <w:t>Major</w:t>
            </w:r>
          </w:p>
        </w:tc>
        <w:tc>
          <w:tcPr>
            <w:tcW w:w="2721" w:type="dxa"/>
            <w:tcBorders>
              <w:top w:val="single" w:sz="6" w:space="0" w:color="auto"/>
              <w:left w:val="single" w:sz="6" w:space="0" w:color="auto"/>
              <w:bottom w:val="single" w:sz="6" w:space="0" w:color="auto"/>
              <w:right w:val="single" w:sz="6" w:space="0" w:color="auto"/>
            </w:tcBorders>
          </w:tcPr>
          <w:p w14:paraId="25D3EA70" w14:textId="0EB071FD" w:rsidR="00627550" w:rsidRPr="002B060F" w:rsidRDefault="00627550" w:rsidP="004C190D">
            <w:pPr>
              <w:textAlignment w:val="baseline"/>
              <w:rPr>
                <w:rFonts w:eastAsia="Times New Roman" w:cs="Arial"/>
                <w:sz w:val="16"/>
                <w:szCs w:val="16"/>
              </w:rPr>
            </w:pPr>
            <w:r w:rsidRPr="002B060F">
              <w:rPr>
                <w:rFonts w:eastAsia="Times New Roman" w:cs="Arial"/>
                <w:sz w:val="16"/>
                <w:szCs w:val="16"/>
              </w:rPr>
              <w:t>Use agreement with BNDES to safeguard UK funds</w:t>
            </w:r>
            <w:r w:rsidR="00031972">
              <w:rPr>
                <w:rFonts w:eastAsia="Times New Roman" w:cs="Arial"/>
                <w:sz w:val="16"/>
                <w:szCs w:val="16"/>
              </w:rPr>
              <w:t xml:space="preserve"> through termination clause for extreme events</w:t>
            </w:r>
            <w:r w:rsidRPr="002B060F">
              <w:rPr>
                <w:rFonts w:eastAsia="Times New Roman" w:cs="Arial"/>
                <w:sz w:val="16"/>
                <w:szCs w:val="16"/>
              </w:rPr>
              <w:t>. Implement ICF programme management measures including regular risk monitoring. Act promptly on any negative findings from audit reports. Deploy reputational comms</w:t>
            </w:r>
          </w:p>
        </w:tc>
        <w:tc>
          <w:tcPr>
            <w:tcW w:w="468" w:type="dxa"/>
            <w:tcBorders>
              <w:top w:val="single" w:sz="6" w:space="0" w:color="auto"/>
              <w:left w:val="single" w:sz="6" w:space="0" w:color="auto"/>
              <w:bottom w:val="single" w:sz="6" w:space="0" w:color="auto"/>
              <w:right w:val="single" w:sz="6" w:space="0" w:color="auto"/>
            </w:tcBorders>
            <w:shd w:val="clear" w:color="auto" w:fill="ED7D31" w:themeFill="accent2"/>
            <w:textDirection w:val="btLr"/>
            <w:vAlign w:val="center"/>
            <w:hideMark/>
          </w:tcPr>
          <w:p w14:paraId="4DD59B03" w14:textId="77777777" w:rsidR="00627550" w:rsidRPr="00AD5255" w:rsidRDefault="00627550" w:rsidP="004C190D">
            <w:pPr>
              <w:ind w:left="113" w:right="113"/>
              <w:textAlignment w:val="baseline"/>
              <w:rPr>
                <w:rFonts w:eastAsia="Times New Roman" w:cs="Arial"/>
                <w:sz w:val="18"/>
                <w:szCs w:val="18"/>
              </w:rPr>
            </w:pPr>
            <w:r w:rsidRPr="00AD5255">
              <w:rPr>
                <w:rFonts w:eastAsia="Times New Roman" w:cs="Arial"/>
                <w:sz w:val="18"/>
                <w:szCs w:val="18"/>
              </w:rPr>
              <w:t>Major</w:t>
            </w:r>
          </w:p>
        </w:tc>
      </w:tr>
    </w:tbl>
    <w:p w14:paraId="6951687D" w14:textId="77777777" w:rsidR="00E079E8" w:rsidRDefault="00E079E8">
      <w:pPr>
        <w:spacing w:line="240" w:lineRule="auto"/>
        <w:jc w:val="both"/>
        <w:rPr>
          <w:rFonts w:eastAsiaTheme="minorEastAsia"/>
          <w:lang w:val="en-GB"/>
        </w:rPr>
      </w:pPr>
    </w:p>
    <w:p w14:paraId="0DF6D7B4" w14:textId="33E35696" w:rsidR="009E4955" w:rsidRDefault="009E4955" w:rsidP="78C8A9F4">
      <w:pPr>
        <w:keepNext/>
        <w:spacing w:before="100" w:after="200" w:line="240" w:lineRule="auto"/>
        <w:jc w:val="both"/>
        <w:rPr>
          <w:lang w:val="en-GB"/>
        </w:rPr>
      </w:pPr>
      <w:r>
        <w:rPr>
          <w:lang w:val="en-GB"/>
        </w:rPr>
        <w:t>It is worth noting that t</w:t>
      </w:r>
      <w:r w:rsidRPr="0040101F">
        <w:rPr>
          <w:lang w:val="en-GB"/>
        </w:rPr>
        <w:t>he</w:t>
      </w:r>
      <w:r>
        <w:rPr>
          <w:lang w:val="en-GB"/>
        </w:rPr>
        <w:t xml:space="preserve"> suspension of the AF’s governance and technical committees in 2019</w:t>
      </w:r>
      <w:r w:rsidRPr="0040101F">
        <w:rPr>
          <w:lang w:val="en-GB"/>
        </w:rPr>
        <w:t xml:space="preserve"> did not </w:t>
      </w:r>
      <w:r>
        <w:rPr>
          <w:lang w:val="en-GB"/>
        </w:rPr>
        <w:t xml:space="preserve">lead to </w:t>
      </w:r>
      <w:r w:rsidRPr="0040101F">
        <w:rPr>
          <w:lang w:val="en-GB"/>
        </w:rPr>
        <w:t xml:space="preserve">repurposing of </w:t>
      </w:r>
      <w:r>
        <w:rPr>
          <w:lang w:val="en-GB"/>
        </w:rPr>
        <w:t xml:space="preserve">existing AF </w:t>
      </w:r>
      <w:r w:rsidRPr="0040101F">
        <w:rPr>
          <w:lang w:val="en-GB"/>
        </w:rPr>
        <w:t xml:space="preserve">funds </w:t>
      </w:r>
      <w:r>
        <w:rPr>
          <w:lang w:val="en-GB"/>
        </w:rPr>
        <w:t xml:space="preserve">or to </w:t>
      </w:r>
      <w:r w:rsidRPr="0040101F">
        <w:rPr>
          <w:lang w:val="en-GB"/>
        </w:rPr>
        <w:t xml:space="preserve">changes </w:t>
      </w:r>
      <w:r>
        <w:rPr>
          <w:lang w:val="en-GB"/>
        </w:rPr>
        <w:t>in</w:t>
      </w:r>
      <w:r w:rsidRPr="0040101F">
        <w:rPr>
          <w:lang w:val="en-GB"/>
        </w:rPr>
        <w:t xml:space="preserve"> the </w:t>
      </w:r>
      <w:r>
        <w:rPr>
          <w:lang w:val="en-GB"/>
        </w:rPr>
        <w:t xml:space="preserve">management of existing AF-funded projects, demonstrating </w:t>
      </w:r>
      <w:r w:rsidRPr="0040101F">
        <w:rPr>
          <w:lang w:val="en-GB"/>
        </w:rPr>
        <w:t xml:space="preserve">the </w:t>
      </w:r>
      <w:r>
        <w:rPr>
          <w:lang w:val="en-GB"/>
        </w:rPr>
        <w:t xml:space="preserve">robustness of BNDES’s </w:t>
      </w:r>
      <w:r w:rsidRPr="0040101F">
        <w:rPr>
          <w:lang w:val="en-GB"/>
        </w:rPr>
        <w:t>governance and contractual obligations to Norway and other donors</w:t>
      </w:r>
      <w:r>
        <w:rPr>
          <w:lang w:val="en-GB"/>
        </w:rPr>
        <w:t xml:space="preserve">. This </w:t>
      </w:r>
      <w:r w:rsidRPr="0040101F">
        <w:rPr>
          <w:lang w:val="en-GB"/>
        </w:rPr>
        <w:t>provid</w:t>
      </w:r>
      <w:r>
        <w:rPr>
          <w:lang w:val="en-GB"/>
        </w:rPr>
        <w:t>es</w:t>
      </w:r>
      <w:r w:rsidRPr="0040101F">
        <w:rPr>
          <w:lang w:val="en-GB"/>
        </w:rPr>
        <w:t xml:space="preserve"> confidence that any UK contribution would be spent in line with the objectives of the Fund</w:t>
      </w:r>
      <w:r>
        <w:rPr>
          <w:lang w:val="en-GB"/>
        </w:rPr>
        <w:t xml:space="preserve"> regardless of changes in government policy</w:t>
      </w:r>
      <w:r w:rsidRPr="0040101F">
        <w:rPr>
          <w:lang w:val="en-GB"/>
        </w:rPr>
        <w:t>.</w:t>
      </w:r>
    </w:p>
    <w:p w14:paraId="7CEB475B" w14:textId="7515CEE9" w:rsidR="1E76796D" w:rsidRPr="00D109FA" w:rsidRDefault="00E34A14" w:rsidP="78C8A9F4">
      <w:pPr>
        <w:keepNext/>
        <w:spacing w:before="100" w:after="200" w:line="240" w:lineRule="auto"/>
        <w:jc w:val="both"/>
        <w:rPr>
          <w:lang w:val="en-GB"/>
        </w:rPr>
      </w:pPr>
      <w:r w:rsidRPr="0040101F">
        <w:rPr>
          <w:lang w:val="en-GB"/>
        </w:rPr>
        <w:t xml:space="preserve">Overall, </w:t>
      </w:r>
      <w:r>
        <w:rPr>
          <w:lang w:val="en-GB"/>
        </w:rPr>
        <w:t xml:space="preserve">we have high </w:t>
      </w:r>
      <w:r w:rsidRPr="0040101F">
        <w:rPr>
          <w:lang w:val="en-GB"/>
        </w:rPr>
        <w:t xml:space="preserve">confidence that the AF can deliver REDD+ and socially inclusive projects, based on the </w:t>
      </w:r>
      <w:r>
        <w:rPr>
          <w:lang w:val="en-GB"/>
        </w:rPr>
        <w:t xml:space="preserve">findings of past </w:t>
      </w:r>
      <w:r w:rsidRPr="0040101F">
        <w:rPr>
          <w:lang w:val="en-GB"/>
        </w:rPr>
        <w:t xml:space="preserve">evaluations and </w:t>
      </w:r>
      <w:r>
        <w:rPr>
          <w:lang w:val="en-GB"/>
        </w:rPr>
        <w:t xml:space="preserve">other </w:t>
      </w:r>
      <w:r w:rsidRPr="0040101F">
        <w:rPr>
          <w:lang w:val="en-GB"/>
        </w:rPr>
        <w:t>evidence pr</w:t>
      </w:r>
      <w:r>
        <w:rPr>
          <w:lang w:val="en-GB"/>
        </w:rPr>
        <w:t xml:space="preserve">esented </w:t>
      </w:r>
      <w:r w:rsidRPr="0040101F">
        <w:rPr>
          <w:lang w:val="en-GB"/>
        </w:rPr>
        <w:t>below</w:t>
      </w:r>
      <w:r>
        <w:rPr>
          <w:lang w:val="en-GB"/>
        </w:rPr>
        <w:t xml:space="preserve"> and elsewhere in this FBC. </w:t>
      </w:r>
      <w:r w:rsidRPr="0040101F">
        <w:rPr>
          <w:lang w:val="en-GB"/>
        </w:rPr>
        <w:t xml:space="preserve"> </w:t>
      </w:r>
      <w:r w:rsidR="00857219">
        <w:rPr>
          <w:lang w:val="en-GB"/>
        </w:rPr>
        <w:t>T</w:t>
      </w:r>
      <w:r>
        <w:rPr>
          <w:lang w:val="en-GB"/>
        </w:rPr>
        <w:t>his includes the AF’s close alignment with progressive government policies for the Amazon and the political backing it has at the highest levels through the involvement of key national and state government and civil society decision-makers and actors in the both the AF’s governance and in the formulation and delivery of the national action plan to monitor and control deforestation in the Brazilian Amazon (PPCDAm).</w:t>
      </w:r>
    </w:p>
    <w:p w14:paraId="641CEC34" w14:textId="574DE502" w:rsidR="001658A3" w:rsidRPr="00EA027A" w:rsidRDefault="00C67706" w:rsidP="005F1085">
      <w:pPr>
        <w:pStyle w:val="Heading1Numbered-Level1"/>
        <w:spacing w:line="240" w:lineRule="auto"/>
        <w:rPr>
          <w:rFonts w:ascii="Calibri" w:eastAsia="Calibri" w:hAnsi="Calibri" w:cs="Calibri"/>
          <w:color w:val="2F5496" w:themeColor="accent1" w:themeShade="BF"/>
          <w:sz w:val="20"/>
          <w:szCs w:val="20"/>
        </w:rPr>
      </w:pPr>
      <w:bookmarkStart w:id="47" w:name="_Toc145033846"/>
      <w:bookmarkStart w:id="48" w:name="_Toc130907193"/>
      <w:bookmarkStart w:id="49" w:name="_Toc130907418"/>
      <w:r>
        <w:t xml:space="preserve">3.0 </w:t>
      </w:r>
      <w:r w:rsidR="2186803E">
        <w:t>E</w:t>
      </w:r>
      <w:r w:rsidR="29551ED8">
        <w:t>C</w:t>
      </w:r>
      <w:r w:rsidR="53C423B8">
        <w:t>ONOMIC CASE</w:t>
      </w:r>
      <w:bookmarkEnd w:id="47"/>
      <w:r w:rsidR="53C423B8">
        <w:t xml:space="preserve"> </w:t>
      </w:r>
      <w:bookmarkStart w:id="50" w:name="_Toc130907194"/>
      <w:bookmarkStart w:id="51" w:name="_Toc130907419"/>
      <w:bookmarkEnd w:id="48"/>
      <w:bookmarkEnd w:id="49"/>
    </w:p>
    <w:p w14:paraId="4E91735A" w14:textId="65BD313E" w:rsidR="51F291F4" w:rsidRPr="00240977" w:rsidRDefault="33795890" w:rsidP="006C376A">
      <w:pPr>
        <w:pStyle w:val="Heading2"/>
      </w:pPr>
      <w:bookmarkStart w:id="52" w:name="_Toc145033847"/>
      <w:r w:rsidRPr="00240977">
        <w:t>3.1 Purpose</w:t>
      </w:r>
      <w:bookmarkEnd w:id="52"/>
      <w:r w:rsidRPr="00240977">
        <w:t xml:space="preserve"> </w:t>
      </w:r>
      <w:bookmarkEnd w:id="50"/>
      <w:bookmarkEnd w:id="51"/>
    </w:p>
    <w:p w14:paraId="285E8F8D" w14:textId="65C859F6" w:rsidR="33795890" w:rsidRDefault="53B5BCD7" w:rsidP="005F1085">
      <w:pPr>
        <w:spacing w:before="100" w:after="200" w:line="240" w:lineRule="auto"/>
        <w:jc w:val="both"/>
        <w:rPr>
          <w:rFonts w:eastAsia="Arial" w:cs="Arial"/>
          <w:lang w:val="en-GB"/>
        </w:rPr>
      </w:pPr>
      <w:r w:rsidRPr="0009499D">
        <w:rPr>
          <w:rFonts w:eastAsia="Arial" w:cs="Arial"/>
          <w:lang w:val="en-GB"/>
        </w:rPr>
        <w:t xml:space="preserve">The Appraisal Case considers the available options for delivering the objectives defined in the Strategic Case in line with the Options Framework </w:t>
      </w:r>
      <w:r w:rsidR="40914A55" w:rsidRPr="4678DD89">
        <w:rPr>
          <w:rFonts w:eastAsia="Arial" w:cs="Arial"/>
          <w:lang w:val="en-GB"/>
        </w:rPr>
        <w:t xml:space="preserve">as </w:t>
      </w:r>
      <w:r w:rsidRPr="0009499D">
        <w:rPr>
          <w:rFonts w:eastAsia="Arial" w:cs="Arial"/>
          <w:lang w:val="en-GB"/>
        </w:rPr>
        <w:t>outlined in the Green Book and BEIS appraisal guidance</w:t>
      </w:r>
      <w:r w:rsidR="4628F1FC" w:rsidRPr="4678DD89">
        <w:rPr>
          <w:rFonts w:eastAsia="Arial" w:cs="Arial"/>
          <w:lang w:val="en-GB"/>
        </w:rPr>
        <w:t>.</w:t>
      </w:r>
      <w:r w:rsidR="1FB03B01" w:rsidRPr="4678DD89">
        <w:rPr>
          <w:rFonts w:eastAsia="Arial" w:cs="Arial"/>
          <w:lang w:val="en-GB"/>
        </w:rPr>
        <w:t xml:space="preserve"> </w:t>
      </w:r>
      <w:r w:rsidR="7300025C" w:rsidRPr="4678DD89">
        <w:rPr>
          <w:rFonts w:eastAsia="Arial" w:cs="Arial"/>
          <w:lang w:val="en-GB"/>
        </w:rPr>
        <w:t>The cross-Whitehall agreed guidance on ODA GHG Appraisal w</w:t>
      </w:r>
      <w:r w:rsidR="00633DF8">
        <w:rPr>
          <w:rFonts w:eastAsia="Arial" w:cs="Arial"/>
          <w:lang w:val="en-GB"/>
        </w:rPr>
        <w:t xml:space="preserve">as </w:t>
      </w:r>
      <w:r w:rsidR="00601868">
        <w:rPr>
          <w:rFonts w:eastAsia="Arial" w:cs="Arial"/>
          <w:lang w:val="en-GB"/>
        </w:rPr>
        <w:t xml:space="preserve">also </w:t>
      </w:r>
      <w:r w:rsidR="7300025C" w:rsidRPr="4678DD89">
        <w:rPr>
          <w:rFonts w:eastAsia="Arial" w:cs="Arial"/>
          <w:lang w:val="en-GB"/>
        </w:rPr>
        <w:t>used</w:t>
      </w:r>
      <w:r w:rsidR="6A8966D4" w:rsidRPr="4678DD89">
        <w:rPr>
          <w:rStyle w:val="FootnoteReference"/>
          <w:rFonts w:eastAsia="Arial" w:cs="Arial"/>
          <w:lang w:val="en-GB"/>
        </w:rPr>
        <w:footnoteReference w:id="53"/>
      </w:r>
      <w:r w:rsidR="7300025C" w:rsidRPr="4678DD89">
        <w:rPr>
          <w:rFonts w:eastAsia="Arial" w:cs="Arial"/>
          <w:lang w:val="en-GB"/>
        </w:rPr>
        <w:t>.</w:t>
      </w:r>
      <w:r w:rsidR="34F99009" w:rsidRPr="4678DD89">
        <w:rPr>
          <w:rFonts w:eastAsia="Arial" w:cs="Arial"/>
          <w:lang w:val="en-GB"/>
        </w:rPr>
        <w:t xml:space="preserve"> </w:t>
      </w:r>
      <w:r w:rsidR="5387AE7B" w:rsidRPr="4678DD89">
        <w:rPr>
          <w:rFonts w:eastAsia="Arial" w:cs="Arial"/>
          <w:lang w:val="en-GB"/>
        </w:rPr>
        <w:t>V</w:t>
      </w:r>
      <w:r w:rsidR="543B44EC" w:rsidRPr="4678DD89">
        <w:rPr>
          <w:rFonts w:eastAsia="Arial" w:cs="Arial"/>
          <w:lang w:val="en-GB"/>
        </w:rPr>
        <w:t xml:space="preserve">alue for Money </w:t>
      </w:r>
      <w:r w:rsidR="00A92304">
        <w:rPr>
          <w:rFonts w:eastAsia="Arial" w:cs="Arial"/>
          <w:lang w:val="en-GB"/>
        </w:rPr>
        <w:t xml:space="preserve">was </w:t>
      </w:r>
      <w:r w:rsidR="543B44EC" w:rsidRPr="4678DD89">
        <w:rPr>
          <w:rFonts w:eastAsia="Arial" w:cs="Arial"/>
          <w:lang w:val="en-GB"/>
        </w:rPr>
        <w:t xml:space="preserve">assessed against FCDO’s 4Es </w:t>
      </w:r>
      <w:r w:rsidR="00166D84" w:rsidRPr="4678DD89">
        <w:rPr>
          <w:rFonts w:eastAsia="Arial" w:cs="Arial"/>
          <w:lang w:val="en-GB"/>
        </w:rPr>
        <w:t>framework,</w:t>
      </w:r>
      <w:r w:rsidR="543B44EC" w:rsidRPr="4678DD89">
        <w:rPr>
          <w:rFonts w:eastAsia="Arial" w:cs="Arial"/>
          <w:lang w:val="en-GB"/>
        </w:rPr>
        <w:t xml:space="preserve"> which is applied to all ODA programmes</w:t>
      </w:r>
      <w:r w:rsidR="0006023C">
        <w:rPr>
          <w:rFonts w:eastAsia="Arial" w:cs="Arial"/>
          <w:lang w:val="en-GB"/>
        </w:rPr>
        <w:t>,</w:t>
      </w:r>
      <w:r w:rsidR="6A8966D4" w:rsidRPr="4678DD89">
        <w:rPr>
          <w:rStyle w:val="FootnoteReference"/>
          <w:rFonts w:eastAsia="Arial" w:cs="Arial"/>
          <w:lang w:val="en-GB"/>
        </w:rPr>
        <w:footnoteReference w:id="54"/>
      </w:r>
      <w:r w:rsidR="0006023C">
        <w:rPr>
          <w:rFonts w:eastAsia="Arial" w:cs="Arial"/>
          <w:lang w:val="en-GB"/>
        </w:rPr>
        <w:t xml:space="preserve"> </w:t>
      </w:r>
      <w:r w:rsidR="00C80117">
        <w:rPr>
          <w:rFonts w:eastAsia="Arial" w:cs="Arial"/>
          <w:lang w:val="en-GB"/>
        </w:rPr>
        <w:t>to determine whether t</w:t>
      </w:r>
      <w:r w:rsidRPr="0009499D">
        <w:rPr>
          <w:rFonts w:eastAsia="Arial" w:cs="Arial"/>
          <w:lang w:val="en-GB"/>
        </w:rPr>
        <w:t>he Amazon Fund</w:t>
      </w:r>
      <w:r w:rsidR="00A017F8">
        <w:rPr>
          <w:rFonts w:eastAsia="Arial" w:cs="Arial"/>
          <w:lang w:val="en-GB"/>
        </w:rPr>
        <w:t>’s</w:t>
      </w:r>
      <w:r w:rsidRPr="0009499D">
        <w:rPr>
          <w:rFonts w:eastAsia="Arial" w:cs="Arial"/>
          <w:lang w:val="en-GB"/>
        </w:rPr>
        <w:t xml:space="preserve"> design, purpose, and implementation </w:t>
      </w:r>
      <w:r w:rsidR="00BE750C">
        <w:rPr>
          <w:rFonts w:eastAsia="Arial" w:cs="Arial"/>
          <w:lang w:val="en-GB"/>
        </w:rPr>
        <w:t xml:space="preserve">are </w:t>
      </w:r>
      <w:r w:rsidRPr="0009499D">
        <w:rPr>
          <w:rFonts w:eastAsia="Arial" w:cs="Arial"/>
          <w:lang w:val="en-GB"/>
        </w:rPr>
        <w:t xml:space="preserve">suitable </w:t>
      </w:r>
      <w:r w:rsidR="00BE750C">
        <w:rPr>
          <w:rFonts w:eastAsia="Arial" w:cs="Arial"/>
          <w:lang w:val="en-GB"/>
        </w:rPr>
        <w:t xml:space="preserve">for </w:t>
      </w:r>
      <w:r w:rsidRPr="0009499D">
        <w:rPr>
          <w:rFonts w:eastAsia="Arial" w:cs="Arial"/>
          <w:lang w:val="en-GB"/>
        </w:rPr>
        <w:t xml:space="preserve">achieving </w:t>
      </w:r>
      <w:r w:rsidR="00672D0C">
        <w:rPr>
          <w:rFonts w:eastAsia="Arial" w:cs="Arial"/>
          <w:lang w:val="en-GB"/>
        </w:rPr>
        <w:t>DESNZ</w:t>
      </w:r>
      <w:r w:rsidRPr="0009499D">
        <w:rPr>
          <w:rFonts w:eastAsia="Arial" w:cs="Arial"/>
          <w:lang w:val="en-GB"/>
        </w:rPr>
        <w:t>’</w:t>
      </w:r>
      <w:r w:rsidR="0006023C">
        <w:rPr>
          <w:rFonts w:eastAsia="Arial" w:cs="Arial"/>
          <w:lang w:val="en-GB"/>
        </w:rPr>
        <w:t>s</w:t>
      </w:r>
      <w:r w:rsidRPr="0009499D">
        <w:rPr>
          <w:rFonts w:eastAsia="Arial" w:cs="Arial"/>
          <w:lang w:val="en-GB"/>
        </w:rPr>
        <w:t xml:space="preserve"> </w:t>
      </w:r>
      <w:r w:rsidR="006613C9">
        <w:rPr>
          <w:rFonts w:eastAsia="Arial" w:cs="Arial"/>
          <w:lang w:val="en-GB"/>
        </w:rPr>
        <w:t xml:space="preserve">ICF </w:t>
      </w:r>
      <w:r w:rsidRPr="0009499D">
        <w:rPr>
          <w:rFonts w:eastAsia="Arial" w:cs="Arial"/>
          <w:lang w:val="en-GB"/>
        </w:rPr>
        <w:t xml:space="preserve">objectives. </w:t>
      </w:r>
    </w:p>
    <w:p w14:paraId="34484E11" w14:textId="645ADA23" w:rsidR="33795890" w:rsidRPr="00240977" w:rsidRDefault="33795890" w:rsidP="006C376A">
      <w:pPr>
        <w:pStyle w:val="Heading2"/>
      </w:pPr>
      <w:bookmarkStart w:id="53" w:name="_Toc130907195"/>
      <w:bookmarkStart w:id="54" w:name="_Toc130907420"/>
      <w:bookmarkStart w:id="55" w:name="_Toc145033848"/>
      <w:r w:rsidRPr="00240977">
        <w:t>3.2 Economic Rationale for Investment</w:t>
      </w:r>
      <w:bookmarkEnd w:id="53"/>
      <w:bookmarkEnd w:id="54"/>
      <w:bookmarkEnd w:id="55"/>
    </w:p>
    <w:p w14:paraId="0B3FF5B4" w14:textId="468C444D" w:rsidR="33795890" w:rsidRPr="0009499D" w:rsidRDefault="33795890" w:rsidP="005F1085">
      <w:pPr>
        <w:spacing w:before="100" w:after="200" w:line="240" w:lineRule="auto"/>
        <w:jc w:val="both"/>
        <w:rPr>
          <w:rFonts w:eastAsia="Arial" w:cs="Arial"/>
          <w:lang w:val="en-GB"/>
        </w:rPr>
      </w:pPr>
      <w:r w:rsidRPr="0009499D">
        <w:rPr>
          <w:rFonts w:eastAsia="Arial" w:cs="Arial"/>
          <w:lang w:val="en-GB"/>
        </w:rPr>
        <w:t>The rationale for intervention into activities which reduce deforestation such as in the Amazon is well documented.</w:t>
      </w:r>
      <w:r w:rsidR="006E1DA3">
        <w:rPr>
          <w:rStyle w:val="FootnoteReference"/>
          <w:rFonts w:eastAsia="Arial" w:cs="Arial"/>
          <w:lang w:val="en-GB"/>
        </w:rPr>
        <w:footnoteReference w:id="55"/>
      </w:r>
      <w:r w:rsidRPr="0009499D">
        <w:rPr>
          <w:rFonts w:eastAsia="Arial" w:cs="Arial"/>
          <w:lang w:val="en-GB"/>
        </w:rPr>
        <w:t xml:space="preserve"> Underlying market and governance failures are deeply entrenched and incentivise deforestation and associated unsustainable practices in markets, supply chains, individual companies, and farms. The ecosystem services provided by forests such as carbon sequestration, </w:t>
      </w:r>
      <w:r w:rsidRPr="0009499D">
        <w:rPr>
          <w:rFonts w:eastAsia="Arial" w:cs="Arial"/>
          <w:lang w:val="en-GB"/>
        </w:rPr>
        <w:lastRenderedPageBreak/>
        <w:t xml:space="preserve">climate regulation, and watershed protection are public goods which are undervalued and underprovided by the market. </w:t>
      </w:r>
    </w:p>
    <w:p w14:paraId="6A4A2217" w14:textId="52303292" w:rsidR="33795890" w:rsidRPr="0009499D" w:rsidRDefault="53B5BCD7" w:rsidP="005F1085">
      <w:pPr>
        <w:spacing w:before="100" w:after="200" w:line="240" w:lineRule="auto"/>
        <w:jc w:val="both"/>
        <w:rPr>
          <w:rFonts w:eastAsia="Arial" w:cs="Arial"/>
          <w:lang w:val="en-GB"/>
        </w:rPr>
      </w:pPr>
      <w:r w:rsidRPr="0009499D">
        <w:rPr>
          <w:rFonts w:eastAsia="Arial" w:cs="Arial"/>
          <w:lang w:val="en-GB"/>
        </w:rPr>
        <w:t>As set out in the Dasgupta Review</w:t>
      </w:r>
      <w:r w:rsidR="00574459">
        <w:rPr>
          <w:rStyle w:val="FootnoteReference"/>
          <w:rFonts w:eastAsia="Arial" w:cs="Arial"/>
          <w:lang w:val="en-GB"/>
        </w:rPr>
        <w:footnoteReference w:id="56"/>
      </w:r>
      <w:r w:rsidRPr="0009499D">
        <w:rPr>
          <w:rFonts w:eastAsia="Arial" w:cs="Arial"/>
          <w:lang w:val="en-GB"/>
        </w:rPr>
        <w:t>, there is a gap between the prices we pay for nature’s goods and services and their social values (accounting prices). This market failure affects the socially optimal levels of production and consumption. A key barrier to protecting and restoring forests is that the value of forests is not captured by conventional value metrics, therefore financial incentives to deforest or degrade land often outweigh the benefits of protection. For example, unsustainably produced timber and agricultural commodities do not include the impacts of deforestation in their prices. This makes unsustainably produced goods cheaper than if the full value of external costs was incorporated in the price, resulting in higher demand for these products</w:t>
      </w:r>
      <w:r w:rsidR="00D64A89">
        <w:rPr>
          <w:rFonts w:eastAsia="Arial" w:cs="Arial"/>
          <w:lang w:val="en-GB"/>
        </w:rPr>
        <w:t>.</w:t>
      </w:r>
      <w:r w:rsidR="00C568CE" w:rsidRPr="0009499D">
        <w:rPr>
          <w:rStyle w:val="FootnoteReference"/>
          <w:rFonts w:eastAsia="Arial" w:cs="Arial"/>
          <w:lang w:val="en-GB"/>
        </w:rPr>
        <w:footnoteReference w:id="57"/>
      </w:r>
    </w:p>
    <w:p w14:paraId="429BE715" w14:textId="4896C53B" w:rsidR="33795890" w:rsidRPr="0009499D" w:rsidRDefault="53B5BCD7" w:rsidP="005F1085">
      <w:pPr>
        <w:spacing w:before="100" w:after="200" w:line="240" w:lineRule="auto"/>
        <w:jc w:val="both"/>
        <w:rPr>
          <w:rFonts w:eastAsia="Arial" w:cs="Arial"/>
          <w:lang w:val="en-GB"/>
        </w:rPr>
      </w:pPr>
      <w:r w:rsidRPr="0009499D">
        <w:rPr>
          <w:rFonts w:eastAsia="Arial" w:cs="Arial"/>
          <w:lang w:val="en-GB"/>
        </w:rPr>
        <w:t xml:space="preserve">Business-as-usual land use and agricultural practices typically generate negative externalities, such as water and air pollution, which degrade ecosystems. As the environmental costs of production are borne by wider society and the economic benefits flow directly to producers, the market oversupplies goods with negative externalities. Meanwhile, the prices consumers pay for commodities do not reflect the environmental degradation involved in their production. Incentives to degrade therefore outweigh incentives to </w:t>
      </w:r>
      <w:r w:rsidR="00AF64AE">
        <w:rPr>
          <w:rFonts w:eastAsia="Arial" w:cs="Arial"/>
          <w:lang w:val="en-GB"/>
        </w:rPr>
        <w:t xml:space="preserve">maintain </w:t>
      </w:r>
      <w:r w:rsidRPr="0009499D">
        <w:rPr>
          <w:rFonts w:eastAsia="Arial" w:cs="Arial"/>
          <w:lang w:val="en-GB"/>
        </w:rPr>
        <w:t>Amazon</w:t>
      </w:r>
      <w:r w:rsidR="00AF64AE">
        <w:rPr>
          <w:rFonts w:eastAsia="Arial" w:cs="Arial"/>
          <w:lang w:val="en-GB"/>
        </w:rPr>
        <w:t>ian forests</w:t>
      </w:r>
      <w:r w:rsidRPr="0009499D">
        <w:rPr>
          <w:rFonts w:eastAsia="Arial" w:cs="Arial"/>
          <w:lang w:val="en-GB"/>
        </w:rPr>
        <w:t>, thereby compounding forests and land use</w:t>
      </w:r>
      <w:r w:rsidR="00A34D67">
        <w:rPr>
          <w:rFonts w:eastAsia="Arial" w:cs="Arial"/>
          <w:lang w:val="en-GB"/>
        </w:rPr>
        <w:t>-related market failure</w:t>
      </w:r>
      <w:r w:rsidR="2B458BC7" w:rsidRPr="0009499D">
        <w:rPr>
          <w:rFonts w:eastAsia="Arial" w:cs="Arial"/>
          <w:lang w:val="en-GB"/>
        </w:rPr>
        <w:t>.</w:t>
      </w:r>
      <w:r w:rsidR="00C568CE" w:rsidRPr="0009499D">
        <w:rPr>
          <w:rStyle w:val="FootnoteReference"/>
          <w:rFonts w:eastAsia="Arial" w:cs="Arial"/>
          <w:lang w:val="en-GB"/>
        </w:rPr>
        <w:footnoteReference w:id="58"/>
      </w:r>
    </w:p>
    <w:p w14:paraId="03EE1950" w14:textId="5B19565A" w:rsidR="33795890" w:rsidRPr="0009499D" w:rsidRDefault="33795890" w:rsidP="005F1085">
      <w:pPr>
        <w:spacing w:before="100" w:after="200" w:line="240" w:lineRule="auto"/>
        <w:jc w:val="both"/>
        <w:rPr>
          <w:rFonts w:eastAsia="Arial" w:cs="Arial"/>
          <w:lang w:val="en-GB"/>
        </w:rPr>
      </w:pPr>
      <w:r w:rsidRPr="0009499D">
        <w:rPr>
          <w:rFonts w:eastAsia="Arial" w:cs="Arial"/>
          <w:lang w:val="en-GB"/>
        </w:rPr>
        <w:t>Where opportunities for sustainable management of forests and land do exist, implementers can be held back by limited access to finance, reflecting the duration, financing needs and risk profile of many lenders and investors. The high upfront costs and long</w:t>
      </w:r>
      <w:r w:rsidR="00C16E5B" w:rsidRPr="0009499D">
        <w:rPr>
          <w:rFonts w:eastAsia="Arial" w:cs="Arial"/>
          <w:lang w:val="en-GB"/>
        </w:rPr>
        <w:t>-</w:t>
      </w:r>
      <w:r w:rsidRPr="0009499D">
        <w:rPr>
          <w:rFonts w:eastAsia="Arial" w:cs="Arial"/>
          <w:lang w:val="en-GB"/>
        </w:rPr>
        <w:t xml:space="preserve">time horizons for sustainable land-use investments mean that finance is rarely available at an affordable price. Limited incentives to protect forests and minimal access to finance are compounded by conflicting legal and customary provisions relating to land tenure, ownership, access and use rights. In many locations forest and user rights are insecure and/or conflicting, while </w:t>
      </w:r>
      <w:r w:rsidR="00E755BA">
        <w:rPr>
          <w:rFonts w:eastAsia="Arial" w:cs="Arial"/>
          <w:lang w:val="en-GB"/>
        </w:rPr>
        <w:t xml:space="preserve">rainforest country </w:t>
      </w:r>
      <w:r w:rsidRPr="0009499D">
        <w:rPr>
          <w:rFonts w:eastAsia="Arial" w:cs="Arial"/>
          <w:lang w:val="en-GB"/>
        </w:rPr>
        <w:t xml:space="preserve">governments typically lack the governance capacity to reconcile these claims and clarify ownership. Local communities and indigenous people are vital to successful and sustainable management of the Amazon, but their rights are often ignored or </w:t>
      </w:r>
      <w:r w:rsidR="00355DB5" w:rsidRPr="0009499D">
        <w:rPr>
          <w:rFonts w:eastAsia="Arial" w:cs="Arial"/>
          <w:lang w:val="en-GB"/>
        </w:rPr>
        <w:t>invalidated,</w:t>
      </w:r>
      <w:r w:rsidRPr="0009499D">
        <w:rPr>
          <w:rFonts w:eastAsia="Arial" w:cs="Arial"/>
          <w:lang w:val="en-GB"/>
        </w:rPr>
        <w:t xml:space="preserve"> and they are excluded from decision-making and participation creating both equity issues and inefficiencies. </w:t>
      </w:r>
    </w:p>
    <w:p w14:paraId="05405280" w14:textId="6A5E08A9" w:rsidR="33795890" w:rsidRPr="0009499D" w:rsidRDefault="33795890" w:rsidP="005F1085">
      <w:pPr>
        <w:spacing w:before="100" w:after="200" w:line="240" w:lineRule="auto"/>
        <w:jc w:val="both"/>
        <w:rPr>
          <w:rFonts w:eastAsia="Arial" w:cs="Arial"/>
          <w:lang w:val="en-GB"/>
        </w:rPr>
      </w:pPr>
      <w:r w:rsidRPr="0009499D">
        <w:rPr>
          <w:rFonts w:eastAsia="Arial" w:cs="Arial"/>
          <w:lang w:val="en-GB"/>
        </w:rPr>
        <w:t xml:space="preserve">Governance of forests can be misaligned between agencies and actors operating at different levels, leading to fragmentation of interests and policy. There may often also be corruption or poor enforcement of laws leading to illegal forest degradation. This governance failure not only makes livelihoods insecure but also leads to forests being regarded as an open access resource, where users have the incentive to over-consume or market forces have the potential to exclude and marginalise users with customary claims. </w:t>
      </w:r>
    </w:p>
    <w:p w14:paraId="2419A153" w14:textId="7083FAEF" w:rsidR="51F291F4" w:rsidRPr="00C568CE" w:rsidRDefault="33795890" w:rsidP="005F1085">
      <w:pPr>
        <w:spacing w:before="100" w:after="200" w:line="240" w:lineRule="auto"/>
        <w:jc w:val="both"/>
        <w:rPr>
          <w:rFonts w:eastAsia="Arial" w:cs="Arial"/>
          <w:lang w:val="en-GB"/>
        </w:rPr>
      </w:pPr>
      <w:r w:rsidRPr="39521675">
        <w:rPr>
          <w:rFonts w:eastAsia="Arial" w:cs="Arial"/>
          <w:lang w:val="en-GB"/>
        </w:rPr>
        <w:t xml:space="preserve">The </w:t>
      </w:r>
      <w:r w:rsidR="00C63166" w:rsidRPr="67864A7F">
        <w:rPr>
          <w:rFonts w:eastAsia="Arial" w:cs="Arial"/>
          <w:lang w:val="en-GB"/>
        </w:rPr>
        <w:t>AF</w:t>
      </w:r>
      <w:r w:rsidRPr="67864A7F">
        <w:rPr>
          <w:rFonts w:eastAsia="Arial" w:cs="Arial"/>
          <w:lang w:val="en-GB"/>
        </w:rPr>
        <w:t>’s</w:t>
      </w:r>
      <w:r w:rsidRPr="39521675">
        <w:rPr>
          <w:rFonts w:eastAsia="Arial" w:cs="Arial"/>
          <w:lang w:val="en-GB"/>
        </w:rPr>
        <w:t xml:space="preserve"> scope is expected to address these market failures by providing large scale results-based finance which will mainstream the value of forests and nature, as well as</w:t>
      </w:r>
      <w:r w:rsidR="00237A31">
        <w:rPr>
          <w:rFonts w:eastAsia="Arial" w:cs="Arial"/>
          <w:lang w:val="en-GB"/>
        </w:rPr>
        <w:t xml:space="preserve"> support</w:t>
      </w:r>
      <w:r w:rsidR="00134408">
        <w:rPr>
          <w:rFonts w:eastAsia="Arial" w:cs="Arial"/>
          <w:lang w:val="en-GB"/>
        </w:rPr>
        <w:t>ing</w:t>
      </w:r>
      <w:r w:rsidR="00237A31">
        <w:rPr>
          <w:rFonts w:eastAsia="Arial" w:cs="Arial"/>
          <w:lang w:val="en-GB"/>
        </w:rPr>
        <w:t xml:space="preserve"> </w:t>
      </w:r>
      <w:r w:rsidR="00D876C8">
        <w:rPr>
          <w:rFonts w:eastAsia="Arial" w:cs="Arial"/>
          <w:lang w:val="en-GB"/>
        </w:rPr>
        <w:t>interventions to</w:t>
      </w:r>
      <w:r w:rsidR="00237A31">
        <w:rPr>
          <w:rFonts w:eastAsia="Arial" w:cs="Arial"/>
          <w:lang w:val="en-GB"/>
        </w:rPr>
        <w:t xml:space="preserve"> control illegal deforestation</w:t>
      </w:r>
      <w:r w:rsidR="00766269">
        <w:rPr>
          <w:rFonts w:eastAsia="Arial" w:cs="Arial"/>
          <w:lang w:val="en-GB"/>
        </w:rPr>
        <w:t xml:space="preserve"> </w:t>
      </w:r>
      <w:r w:rsidR="005E3BD6">
        <w:rPr>
          <w:rFonts w:eastAsia="Arial" w:cs="Arial"/>
          <w:lang w:val="en-GB"/>
        </w:rPr>
        <w:t>and clarif</w:t>
      </w:r>
      <w:r w:rsidR="00766269">
        <w:rPr>
          <w:rFonts w:eastAsia="Arial" w:cs="Arial"/>
          <w:lang w:val="en-GB"/>
        </w:rPr>
        <w:t>y</w:t>
      </w:r>
      <w:r w:rsidR="005E3BD6">
        <w:rPr>
          <w:rFonts w:eastAsia="Arial" w:cs="Arial"/>
          <w:lang w:val="en-GB"/>
        </w:rPr>
        <w:t xml:space="preserve"> </w:t>
      </w:r>
      <w:r w:rsidR="00D52B3F">
        <w:rPr>
          <w:rFonts w:eastAsia="Arial" w:cs="Arial"/>
          <w:lang w:val="en-GB"/>
        </w:rPr>
        <w:t>and uphold</w:t>
      </w:r>
      <w:r w:rsidR="000C798B">
        <w:rPr>
          <w:rFonts w:eastAsia="Arial" w:cs="Arial"/>
          <w:lang w:val="en-GB"/>
        </w:rPr>
        <w:t>ing</w:t>
      </w:r>
      <w:r w:rsidR="00D52B3F">
        <w:rPr>
          <w:rFonts w:eastAsia="Arial" w:cs="Arial"/>
          <w:lang w:val="en-GB"/>
        </w:rPr>
        <w:t xml:space="preserve"> </w:t>
      </w:r>
      <w:r w:rsidRPr="39521675">
        <w:rPr>
          <w:rFonts w:eastAsia="Arial" w:cs="Arial"/>
          <w:lang w:val="en-GB"/>
        </w:rPr>
        <w:t xml:space="preserve">indigenous peoples’ </w:t>
      </w:r>
      <w:r w:rsidR="000C798B">
        <w:rPr>
          <w:rFonts w:eastAsia="Arial" w:cs="Arial"/>
          <w:lang w:val="en-GB"/>
        </w:rPr>
        <w:t xml:space="preserve">and </w:t>
      </w:r>
      <w:r w:rsidR="002474B4">
        <w:rPr>
          <w:rFonts w:eastAsia="Arial" w:cs="Arial"/>
          <w:lang w:val="en-GB"/>
        </w:rPr>
        <w:t xml:space="preserve">local </w:t>
      </w:r>
      <w:r w:rsidR="000C798B">
        <w:rPr>
          <w:rFonts w:eastAsia="Arial" w:cs="Arial"/>
          <w:lang w:val="en-GB"/>
        </w:rPr>
        <w:t xml:space="preserve">communities’ </w:t>
      </w:r>
      <w:r w:rsidRPr="39521675">
        <w:rPr>
          <w:rFonts w:eastAsia="Arial" w:cs="Arial"/>
          <w:lang w:val="en-GB"/>
        </w:rPr>
        <w:t xml:space="preserve">land rights. </w:t>
      </w:r>
    </w:p>
    <w:p w14:paraId="5FB44966" w14:textId="3049A931" w:rsidR="0063526A" w:rsidRDefault="33795890" w:rsidP="006C376A">
      <w:pPr>
        <w:pStyle w:val="Heading2"/>
      </w:pPr>
      <w:bookmarkStart w:id="56" w:name="_Toc130907196"/>
      <w:bookmarkStart w:id="57" w:name="_Toc130907421"/>
      <w:bookmarkStart w:id="58" w:name="_Toc145033849"/>
      <w:r w:rsidRPr="00240977">
        <w:lastRenderedPageBreak/>
        <w:t>3.</w:t>
      </w:r>
      <w:r w:rsidR="004101BC" w:rsidRPr="00240977">
        <w:t>3</w:t>
      </w:r>
      <w:r w:rsidRPr="00240977">
        <w:t xml:space="preserve"> Critical Success Factors</w:t>
      </w:r>
      <w:bookmarkEnd w:id="56"/>
      <w:bookmarkEnd w:id="57"/>
      <w:r w:rsidR="00CC25F1">
        <w:t xml:space="preserve"> and</w:t>
      </w:r>
      <w:r w:rsidR="00A21151">
        <w:t xml:space="preserve"> </w:t>
      </w:r>
      <w:r w:rsidR="00AD41FA">
        <w:t xml:space="preserve">the </w:t>
      </w:r>
      <w:r w:rsidR="00677AAC">
        <w:t>Appraisal</w:t>
      </w:r>
      <w:r w:rsidR="00764170">
        <w:t xml:space="preserve"> </w:t>
      </w:r>
      <w:r w:rsidR="004E7F47">
        <w:t>of Options</w:t>
      </w:r>
      <w:bookmarkEnd w:id="58"/>
      <w:r>
        <w:tab/>
      </w:r>
    </w:p>
    <w:p w14:paraId="1993C209" w14:textId="74A0379A" w:rsidR="007E6A22" w:rsidRPr="001C73EC" w:rsidRDefault="0059306F" w:rsidP="005F1085">
      <w:pPr>
        <w:spacing w:line="240" w:lineRule="auto"/>
      </w:pPr>
      <w:r>
        <w:t>S</w:t>
      </w:r>
      <w:r w:rsidR="008400A9">
        <w:t xml:space="preserve">ix </w:t>
      </w:r>
      <w:r w:rsidR="00B24BC4">
        <w:t xml:space="preserve">Critical Success Factors </w:t>
      </w:r>
      <w:r w:rsidR="005976BC">
        <w:t xml:space="preserve">were </w:t>
      </w:r>
      <w:r w:rsidR="00333C41">
        <w:t>used</w:t>
      </w:r>
      <w:r w:rsidR="00A33746">
        <w:t xml:space="preserve"> for the</w:t>
      </w:r>
      <w:r w:rsidR="001A3780">
        <w:t xml:space="preserve"> options</w:t>
      </w:r>
      <w:r w:rsidR="00A33746">
        <w:t xml:space="preserve"> appraisal</w:t>
      </w:r>
      <w:r w:rsidR="003202EA">
        <w:t xml:space="preserve">: </w:t>
      </w:r>
      <w:r w:rsidR="005C0521">
        <w:t xml:space="preserve">strategic </w:t>
      </w:r>
      <w:proofErr w:type="gramStart"/>
      <w:r w:rsidR="005C0521">
        <w:t>fit</w:t>
      </w:r>
      <w:proofErr w:type="gramEnd"/>
      <w:r w:rsidR="005C0521">
        <w:t xml:space="preserve"> </w:t>
      </w:r>
      <w:r w:rsidR="00B85C18">
        <w:t xml:space="preserve">and </w:t>
      </w:r>
      <w:r w:rsidR="00C12617">
        <w:t xml:space="preserve">meeting </w:t>
      </w:r>
      <w:r w:rsidR="005C0521">
        <w:t>business needs, potential value for money</w:t>
      </w:r>
      <w:r w:rsidR="001056B0">
        <w:t xml:space="preserve">, </w:t>
      </w:r>
      <w:r w:rsidR="00922065">
        <w:t>supplier capacity and capabilit</w:t>
      </w:r>
      <w:r w:rsidR="00092872">
        <w:t>y</w:t>
      </w:r>
      <w:r w:rsidR="005471EF">
        <w:t xml:space="preserve">, </w:t>
      </w:r>
      <w:r w:rsidR="008400A9">
        <w:t>potential affordability and achievability</w:t>
      </w:r>
      <w:r w:rsidR="00C12617">
        <w:t xml:space="preserve">, and the </w:t>
      </w:r>
      <w:r w:rsidR="008400A9">
        <w:t xml:space="preserve">wider strategic benefits </w:t>
      </w:r>
      <w:r w:rsidR="001D196B">
        <w:t>to HMG</w:t>
      </w:r>
      <w:r w:rsidR="005D7802">
        <w:t>.</w:t>
      </w:r>
      <w:r w:rsidR="00D80DDE">
        <w:t xml:space="preserve"> (</w:t>
      </w:r>
      <w:r w:rsidR="005D7802">
        <w:t>S</w:t>
      </w:r>
      <w:r w:rsidR="00D80DDE">
        <w:t xml:space="preserve">ee Annex C for a full description of each </w:t>
      </w:r>
      <w:r w:rsidR="005D7802">
        <w:t>C</w:t>
      </w:r>
      <w:r w:rsidR="00EB6A18">
        <w:t>ritical Success Facto</w:t>
      </w:r>
      <w:r w:rsidR="005D7802">
        <w:t>r.)</w:t>
      </w:r>
    </w:p>
    <w:p w14:paraId="124629EA" w14:textId="694655E4" w:rsidR="39E6B16A" w:rsidRDefault="39E6B16A" w:rsidP="005F1085">
      <w:pPr>
        <w:spacing w:before="100" w:after="200" w:line="240" w:lineRule="auto"/>
        <w:jc w:val="both"/>
        <w:rPr>
          <w:rFonts w:eastAsiaTheme="majorEastAsia" w:cs="Arial"/>
          <w:color w:val="2F5496" w:themeColor="accent1" w:themeShade="BF"/>
          <w:sz w:val="24"/>
          <w:szCs w:val="24"/>
          <w:lang w:val="en-GB"/>
        </w:rPr>
      </w:pPr>
      <w:r w:rsidRPr="1E76796D">
        <w:rPr>
          <w:rFonts w:eastAsia="Arial" w:cs="Arial"/>
          <w:color w:val="000000" w:themeColor="text1"/>
          <w:lang w:val="en-GB"/>
        </w:rPr>
        <w:t>The</w:t>
      </w:r>
      <w:r w:rsidR="6D720D77" w:rsidRPr="1E76796D">
        <w:rPr>
          <w:rFonts w:eastAsia="Arial" w:cs="Arial"/>
          <w:color w:val="000000" w:themeColor="text1"/>
          <w:lang w:val="en-GB"/>
        </w:rPr>
        <w:t xml:space="preserve"> long </w:t>
      </w:r>
      <w:r w:rsidRPr="1E76796D">
        <w:rPr>
          <w:rFonts w:eastAsia="Arial" w:cs="Arial"/>
          <w:color w:val="000000" w:themeColor="text1"/>
          <w:lang w:val="en-GB"/>
        </w:rPr>
        <w:t xml:space="preserve">list </w:t>
      </w:r>
      <w:r w:rsidR="17FCED41" w:rsidRPr="1E76796D">
        <w:rPr>
          <w:rFonts w:eastAsia="Arial" w:cs="Arial"/>
          <w:color w:val="000000" w:themeColor="text1"/>
          <w:lang w:val="en-GB"/>
        </w:rPr>
        <w:t xml:space="preserve">of </w:t>
      </w:r>
      <w:r w:rsidRPr="1E76796D">
        <w:rPr>
          <w:rFonts w:eastAsia="Arial" w:cs="Arial"/>
          <w:color w:val="000000" w:themeColor="text1"/>
          <w:lang w:val="en-GB"/>
        </w:rPr>
        <w:t xml:space="preserve">options </w:t>
      </w:r>
      <w:r w:rsidR="0A4E7AEB" w:rsidRPr="1E76796D">
        <w:rPr>
          <w:rFonts w:eastAsia="Arial" w:cs="Arial"/>
          <w:color w:val="000000" w:themeColor="text1"/>
          <w:lang w:val="en-GB"/>
        </w:rPr>
        <w:t xml:space="preserve">considered </w:t>
      </w:r>
      <w:r w:rsidR="09269FBC" w:rsidRPr="1E76796D">
        <w:rPr>
          <w:rFonts w:eastAsia="Arial" w:cs="Arial"/>
          <w:color w:val="000000" w:themeColor="text1"/>
          <w:lang w:val="en-GB"/>
        </w:rPr>
        <w:t xml:space="preserve">is at </w:t>
      </w:r>
      <w:r w:rsidRPr="1E76796D">
        <w:rPr>
          <w:rFonts w:eastAsia="Arial" w:cs="Arial"/>
          <w:color w:val="000000" w:themeColor="text1"/>
          <w:lang w:val="en-GB"/>
        </w:rPr>
        <w:t xml:space="preserve">Annex </w:t>
      </w:r>
      <w:r w:rsidR="2E15B9B0" w:rsidRPr="1E76796D">
        <w:rPr>
          <w:rFonts w:eastAsia="Arial" w:cs="Arial"/>
          <w:color w:val="000000" w:themeColor="text1"/>
          <w:lang w:val="en-GB"/>
        </w:rPr>
        <w:t>D</w:t>
      </w:r>
      <w:r w:rsidRPr="1E76796D">
        <w:rPr>
          <w:rFonts w:eastAsia="Arial" w:cs="Arial"/>
          <w:color w:val="000000" w:themeColor="text1"/>
          <w:lang w:val="en-GB"/>
        </w:rPr>
        <w:t>.</w:t>
      </w:r>
      <w:r w:rsidR="22E2816E" w:rsidRPr="1E76796D">
        <w:rPr>
          <w:rFonts w:eastAsia="Arial" w:cs="Arial"/>
          <w:color w:val="000000" w:themeColor="text1"/>
          <w:lang w:val="en-GB"/>
        </w:rPr>
        <w:t xml:space="preserve"> These </w:t>
      </w:r>
      <w:r w:rsidR="681E605B" w:rsidRPr="1E76796D">
        <w:rPr>
          <w:rFonts w:eastAsia="Arial" w:cs="Arial"/>
          <w:color w:val="000000" w:themeColor="text1"/>
          <w:lang w:val="en-GB"/>
        </w:rPr>
        <w:t>include</w:t>
      </w:r>
      <w:r w:rsidR="39B0F1DA" w:rsidRPr="1E76796D">
        <w:rPr>
          <w:rFonts w:eastAsia="Arial" w:cs="Arial"/>
          <w:color w:val="000000" w:themeColor="text1"/>
          <w:lang w:val="en-GB"/>
        </w:rPr>
        <w:t xml:space="preserve">d competitive selection for a delivery partner to deliver funding </w:t>
      </w:r>
      <w:r w:rsidR="2CC05E42" w:rsidRPr="1E76796D">
        <w:rPr>
          <w:rFonts w:eastAsia="Arial" w:cs="Arial"/>
          <w:color w:val="000000" w:themeColor="text1"/>
          <w:lang w:val="en-GB"/>
        </w:rPr>
        <w:t xml:space="preserve">to the </w:t>
      </w:r>
      <w:r w:rsidR="7365BD27" w:rsidRPr="1E76796D">
        <w:rPr>
          <w:rFonts w:eastAsia="Arial" w:cs="Arial"/>
          <w:color w:val="000000" w:themeColor="text1"/>
          <w:lang w:val="en-GB"/>
        </w:rPr>
        <w:t xml:space="preserve">Brazilian Amazon, </w:t>
      </w:r>
      <w:r w:rsidR="42C83458" w:rsidRPr="1E76796D">
        <w:rPr>
          <w:rFonts w:eastAsia="Arial" w:cs="Arial"/>
          <w:color w:val="000000" w:themeColor="text1"/>
          <w:lang w:val="en-GB"/>
        </w:rPr>
        <w:t>designing a new</w:t>
      </w:r>
      <w:r w:rsidR="7365BD27" w:rsidRPr="1E76796D">
        <w:rPr>
          <w:rFonts w:eastAsia="Arial" w:cs="Arial"/>
          <w:color w:val="000000" w:themeColor="text1"/>
          <w:lang w:val="en-GB"/>
        </w:rPr>
        <w:t xml:space="preserve"> </w:t>
      </w:r>
      <w:r w:rsidR="42C83458" w:rsidRPr="1E76796D">
        <w:rPr>
          <w:rFonts w:eastAsia="Arial" w:cs="Arial"/>
          <w:color w:val="000000" w:themeColor="text1"/>
          <w:lang w:val="en-GB"/>
        </w:rPr>
        <w:t xml:space="preserve">HMG </w:t>
      </w:r>
      <w:r w:rsidR="4CD0EF7D" w:rsidRPr="1E76796D">
        <w:rPr>
          <w:rFonts w:eastAsia="Arial" w:cs="Arial"/>
          <w:color w:val="000000" w:themeColor="text1"/>
          <w:lang w:val="en-GB"/>
        </w:rPr>
        <w:t xml:space="preserve">Brazilian </w:t>
      </w:r>
      <w:r w:rsidR="42C83458" w:rsidRPr="1E76796D">
        <w:rPr>
          <w:rFonts w:eastAsia="Arial" w:cs="Arial"/>
          <w:color w:val="000000" w:themeColor="text1"/>
          <w:lang w:val="en-GB"/>
        </w:rPr>
        <w:t>Amazon</w:t>
      </w:r>
      <w:r w:rsidR="7365BD27" w:rsidRPr="1E76796D">
        <w:rPr>
          <w:rFonts w:eastAsia="Arial" w:cs="Arial"/>
          <w:color w:val="000000" w:themeColor="text1"/>
          <w:lang w:val="en-GB"/>
        </w:rPr>
        <w:t>-</w:t>
      </w:r>
      <w:r w:rsidR="42C83458" w:rsidRPr="1E76796D">
        <w:rPr>
          <w:rFonts w:eastAsia="Arial" w:cs="Arial"/>
          <w:color w:val="000000" w:themeColor="text1"/>
          <w:lang w:val="en-GB"/>
        </w:rPr>
        <w:t>focused programme</w:t>
      </w:r>
      <w:r w:rsidR="7365BD27" w:rsidRPr="1E76796D">
        <w:rPr>
          <w:rFonts w:eastAsia="Arial" w:cs="Arial"/>
          <w:color w:val="000000" w:themeColor="text1"/>
          <w:lang w:val="en-GB"/>
        </w:rPr>
        <w:t>,</w:t>
      </w:r>
      <w:r w:rsidR="42C83458" w:rsidRPr="1E76796D">
        <w:rPr>
          <w:rFonts w:eastAsia="Arial" w:cs="Arial"/>
          <w:color w:val="000000" w:themeColor="text1"/>
          <w:lang w:val="en-GB"/>
        </w:rPr>
        <w:t xml:space="preserve"> </w:t>
      </w:r>
      <w:r w:rsidR="74F481CC" w:rsidRPr="1E76796D">
        <w:rPr>
          <w:rFonts w:eastAsia="Arial" w:cs="Arial"/>
          <w:color w:val="000000" w:themeColor="text1"/>
          <w:lang w:val="en-GB"/>
        </w:rPr>
        <w:t xml:space="preserve">contributing to existing </w:t>
      </w:r>
      <w:r w:rsidR="4D2FED09" w:rsidRPr="1E76796D">
        <w:rPr>
          <w:rFonts w:eastAsia="Arial" w:cs="Arial"/>
          <w:color w:val="000000" w:themeColor="text1"/>
          <w:lang w:val="en-GB"/>
        </w:rPr>
        <w:t xml:space="preserve">BEIS </w:t>
      </w:r>
      <w:r w:rsidR="74F481CC" w:rsidRPr="1E76796D">
        <w:rPr>
          <w:rFonts w:eastAsia="Arial" w:cs="Arial"/>
          <w:color w:val="000000" w:themeColor="text1"/>
          <w:lang w:val="en-GB"/>
        </w:rPr>
        <w:t xml:space="preserve">ICF programmes, </w:t>
      </w:r>
      <w:r w:rsidR="503F8BB7" w:rsidRPr="1E76796D">
        <w:rPr>
          <w:rFonts w:eastAsia="Arial" w:cs="Arial"/>
          <w:color w:val="000000" w:themeColor="text1"/>
          <w:lang w:val="en-GB"/>
        </w:rPr>
        <w:t xml:space="preserve">providing grants to </w:t>
      </w:r>
      <w:r w:rsidR="3BF07989" w:rsidRPr="1E76796D">
        <w:rPr>
          <w:rFonts w:eastAsia="Arial" w:cs="Arial"/>
          <w:color w:val="000000" w:themeColor="text1"/>
          <w:lang w:val="en-GB"/>
        </w:rPr>
        <w:t>a</w:t>
      </w:r>
      <w:r w:rsidR="78D8D551" w:rsidRPr="1E76796D">
        <w:rPr>
          <w:rFonts w:eastAsia="Arial" w:cs="Arial"/>
          <w:color w:val="000000" w:themeColor="text1"/>
          <w:lang w:val="en-GB"/>
        </w:rPr>
        <w:t xml:space="preserve"> </w:t>
      </w:r>
      <w:r w:rsidR="503F8BB7" w:rsidRPr="1E76796D">
        <w:rPr>
          <w:rFonts w:eastAsia="Arial" w:cs="Arial"/>
          <w:color w:val="000000" w:themeColor="text1"/>
          <w:lang w:val="en-GB"/>
        </w:rPr>
        <w:t xml:space="preserve">multinational development bank </w:t>
      </w:r>
      <w:r w:rsidR="66D27A86" w:rsidRPr="1E76796D">
        <w:rPr>
          <w:rFonts w:eastAsia="Arial" w:cs="Arial"/>
          <w:color w:val="000000" w:themeColor="text1"/>
          <w:lang w:val="en-GB"/>
        </w:rPr>
        <w:t xml:space="preserve">or </w:t>
      </w:r>
      <w:r w:rsidR="172AC51A" w:rsidRPr="1E76796D">
        <w:rPr>
          <w:rFonts w:eastAsia="Arial" w:cs="Arial"/>
          <w:color w:val="000000" w:themeColor="text1"/>
          <w:lang w:val="en-GB"/>
        </w:rPr>
        <w:t xml:space="preserve">to </w:t>
      </w:r>
      <w:r w:rsidR="66D27A86" w:rsidRPr="1E76796D">
        <w:rPr>
          <w:rFonts w:eastAsia="Arial" w:cs="Arial"/>
          <w:color w:val="000000" w:themeColor="text1"/>
          <w:lang w:val="en-GB"/>
        </w:rPr>
        <w:t>non-</w:t>
      </w:r>
      <w:r w:rsidR="4E56327C" w:rsidRPr="1E76796D">
        <w:rPr>
          <w:rFonts w:eastAsia="Arial" w:cs="Arial"/>
          <w:color w:val="000000" w:themeColor="text1"/>
          <w:lang w:val="en-GB"/>
        </w:rPr>
        <w:t xml:space="preserve">BEIS </w:t>
      </w:r>
      <w:r w:rsidR="66D27A86" w:rsidRPr="1E76796D">
        <w:rPr>
          <w:rFonts w:eastAsia="Arial" w:cs="Arial"/>
          <w:color w:val="000000" w:themeColor="text1"/>
          <w:lang w:val="en-GB"/>
        </w:rPr>
        <w:t>ICF</w:t>
      </w:r>
      <w:r w:rsidR="454A4EE9" w:rsidRPr="1E76796D">
        <w:rPr>
          <w:rFonts w:eastAsia="Arial" w:cs="Arial"/>
          <w:color w:val="000000" w:themeColor="text1"/>
          <w:lang w:val="en-GB"/>
        </w:rPr>
        <w:t xml:space="preserve"> programmes that work in the Brazi</w:t>
      </w:r>
      <w:r w:rsidR="4FCA9828" w:rsidRPr="1E76796D">
        <w:rPr>
          <w:rFonts w:eastAsia="Arial" w:cs="Arial"/>
          <w:color w:val="000000" w:themeColor="text1"/>
          <w:lang w:val="en-GB"/>
        </w:rPr>
        <w:t>lian Amazon</w:t>
      </w:r>
      <w:r w:rsidR="4E56327C" w:rsidRPr="1E76796D">
        <w:rPr>
          <w:rFonts w:eastAsia="Arial" w:cs="Arial"/>
          <w:color w:val="000000" w:themeColor="text1"/>
          <w:lang w:val="en-GB"/>
        </w:rPr>
        <w:t>.</w:t>
      </w:r>
      <w:r w:rsidR="6DED419D" w:rsidRPr="1E76796D">
        <w:rPr>
          <w:rFonts w:eastAsia="Arial" w:cs="Arial"/>
          <w:color w:val="000000" w:themeColor="text1"/>
          <w:lang w:val="en-GB"/>
        </w:rPr>
        <w:t xml:space="preserve"> Options were shortlisted based on th</w:t>
      </w:r>
      <w:r w:rsidRPr="1E76796D">
        <w:rPr>
          <w:rFonts w:eastAsia="Arial" w:cs="Arial"/>
          <w:color w:val="000000" w:themeColor="text1"/>
          <w:lang w:val="en-GB"/>
        </w:rPr>
        <w:t>e</w:t>
      </w:r>
      <w:r w:rsidR="6DED419D" w:rsidRPr="1E76796D">
        <w:rPr>
          <w:rFonts w:eastAsia="Arial" w:cs="Arial"/>
          <w:color w:val="000000" w:themeColor="text1"/>
          <w:lang w:val="en-GB"/>
        </w:rPr>
        <w:t xml:space="preserve"> following considerations:</w:t>
      </w:r>
      <w:r w:rsidR="44A646D2" w:rsidRPr="1E76796D">
        <w:rPr>
          <w:rFonts w:eastAsia="Arial" w:cs="Arial"/>
          <w:color w:val="000000" w:themeColor="text1"/>
          <w:lang w:val="en-GB"/>
        </w:rPr>
        <w:t xml:space="preserve"> a </w:t>
      </w:r>
      <w:r w:rsidR="4D1077A6" w:rsidRPr="1E76796D">
        <w:rPr>
          <w:rFonts w:eastAsia="Arial" w:cs="Arial"/>
          <w:color w:val="000000" w:themeColor="text1"/>
          <w:lang w:val="en-GB"/>
        </w:rPr>
        <w:t xml:space="preserve">focus </w:t>
      </w:r>
      <w:r w:rsidR="15DC366F" w:rsidRPr="1E76796D">
        <w:rPr>
          <w:rFonts w:eastAsia="Arial" w:cs="Arial"/>
          <w:color w:val="000000" w:themeColor="text1"/>
          <w:lang w:val="en-GB"/>
        </w:rPr>
        <w:t xml:space="preserve">on </w:t>
      </w:r>
      <w:r w:rsidR="4D1077A6" w:rsidRPr="1E76796D">
        <w:rPr>
          <w:rFonts w:eastAsia="Arial" w:cs="Arial"/>
          <w:color w:val="000000" w:themeColor="text1"/>
          <w:lang w:val="en-GB"/>
        </w:rPr>
        <w:t xml:space="preserve">operations </w:t>
      </w:r>
      <w:r w:rsidR="15DC366F" w:rsidRPr="1E76796D">
        <w:rPr>
          <w:rFonts w:eastAsia="Arial" w:cs="Arial"/>
          <w:color w:val="000000" w:themeColor="text1"/>
          <w:lang w:val="en-GB"/>
        </w:rPr>
        <w:t>i</w:t>
      </w:r>
      <w:r w:rsidR="4D1077A6" w:rsidRPr="1E76796D">
        <w:rPr>
          <w:rFonts w:eastAsia="Arial" w:cs="Arial"/>
          <w:color w:val="000000" w:themeColor="text1"/>
          <w:lang w:val="en-GB"/>
        </w:rPr>
        <w:t>n the Brazilian Amazon,</w:t>
      </w:r>
      <w:r w:rsidR="216510DC" w:rsidRPr="1E76796D">
        <w:rPr>
          <w:rFonts w:eastAsia="Arial" w:cs="Arial"/>
          <w:color w:val="000000" w:themeColor="text1"/>
          <w:lang w:val="en-GB"/>
        </w:rPr>
        <w:t xml:space="preserve"> </w:t>
      </w:r>
      <w:r w:rsidR="49640BA2" w:rsidRPr="1E76796D">
        <w:rPr>
          <w:rFonts w:eastAsia="Arial" w:cs="Arial"/>
          <w:color w:val="000000" w:themeColor="text1"/>
          <w:lang w:val="en-GB"/>
        </w:rPr>
        <w:t>be</w:t>
      </w:r>
      <w:r w:rsidR="15DC366F" w:rsidRPr="1E76796D">
        <w:rPr>
          <w:rFonts w:eastAsia="Arial" w:cs="Arial"/>
          <w:color w:val="000000" w:themeColor="text1"/>
          <w:lang w:val="en-GB"/>
        </w:rPr>
        <w:t>ing</w:t>
      </w:r>
      <w:r w:rsidR="49640BA2" w:rsidRPr="1E76796D">
        <w:rPr>
          <w:rFonts w:eastAsia="Arial" w:cs="Arial"/>
          <w:color w:val="000000" w:themeColor="text1"/>
          <w:lang w:val="en-GB"/>
        </w:rPr>
        <w:t xml:space="preserve"> country-led, </w:t>
      </w:r>
      <w:r w:rsidR="008968ED" w:rsidRPr="1E76796D">
        <w:rPr>
          <w:rFonts w:eastAsia="Arial" w:cs="Arial"/>
          <w:color w:val="000000" w:themeColor="text1"/>
          <w:lang w:val="en-GB"/>
        </w:rPr>
        <w:t>locally owned</w:t>
      </w:r>
      <w:r w:rsidR="49640BA2" w:rsidRPr="1E76796D">
        <w:rPr>
          <w:rFonts w:eastAsia="Arial" w:cs="Arial"/>
          <w:color w:val="000000" w:themeColor="text1"/>
          <w:lang w:val="en-GB"/>
        </w:rPr>
        <w:t xml:space="preserve"> and implemented</w:t>
      </w:r>
      <w:r w:rsidR="11D3A205" w:rsidRPr="1E76796D">
        <w:rPr>
          <w:rFonts w:eastAsia="Arial" w:cs="Arial"/>
          <w:color w:val="000000" w:themeColor="text1"/>
          <w:lang w:val="en-GB"/>
        </w:rPr>
        <w:t>, hav</w:t>
      </w:r>
      <w:r w:rsidR="15DC366F" w:rsidRPr="1E76796D">
        <w:rPr>
          <w:rFonts w:eastAsia="Arial" w:cs="Arial"/>
          <w:color w:val="000000" w:themeColor="text1"/>
          <w:lang w:val="en-GB"/>
        </w:rPr>
        <w:t>ing</w:t>
      </w:r>
      <w:r w:rsidR="49640BA2" w:rsidRPr="1E76796D">
        <w:rPr>
          <w:rFonts w:eastAsia="Arial" w:cs="Arial"/>
          <w:color w:val="000000" w:themeColor="text1"/>
          <w:lang w:val="en-GB"/>
        </w:rPr>
        <w:t xml:space="preserve"> strong political buy-in</w:t>
      </w:r>
      <w:r w:rsidR="555FE46A" w:rsidRPr="1E76796D">
        <w:rPr>
          <w:rFonts w:eastAsia="Arial" w:cs="Arial"/>
          <w:color w:val="000000" w:themeColor="text1"/>
          <w:lang w:val="en-GB"/>
        </w:rPr>
        <w:t xml:space="preserve"> </w:t>
      </w:r>
      <w:r w:rsidR="53C758F8" w:rsidRPr="1E76796D">
        <w:rPr>
          <w:rFonts w:eastAsia="Arial" w:cs="Arial"/>
          <w:color w:val="000000" w:themeColor="text1"/>
          <w:lang w:val="en-GB"/>
        </w:rPr>
        <w:t xml:space="preserve">at different levels </w:t>
      </w:r>
      <w:r w:rsidR="555FE46A" w:rsidRPr="1E76796D">
        <w:rPr>
          <w:rFonts w:eastAsia="Arial" w:cs="Arial"/>
          <w:color w:val="000000" w:themeColor="text1"/>
          <w:lang w:val="en-GB"/>
        </w:rPr>
        <w:t xml:space="preserve">and </w:t>
      </w:r>
      <w:r w:rsidR="3ACBFD74" w:rsidRPr="1E76796D">
        <w:rPr>
          <w:rFonts w:eastAsia="Arial" w:cs="Arial"/>
          <w:color w:val="000000" w:themeColor="text1"/>
          <w:lang w:val="en-GB"/>
        </w:rPr>
        <w:t xml:space="preserve">the ability to </w:t>
      </w:r>
      <w:r w:rsidR="3AA4CB1D" w:rsidRPr="1E76796D">
        <w:rPr>
          <w:rFonts w:eastAsia="Arial" w:cs="Arial"/>
          <w:color w:val="000000" w:themeColor="text1"/>
          <w:lang w:val="en-GB"/>
        </w:rPr>
        <w:t>build</w:t>
      </w:r>
      <w:r w:rsidR="0B56572B" w:rsidRPr="1E76796D">
        <w:rPr>
          <w:rFonts w:eastAsia="Arial" w:cs="Arial"/>
          <w:color w:val="000000" w:themeColor="text1"/>
          <w:lang w:val="en-GB"/>
        </w:rPr>
        <w:t xml:space="preserve"> and </w:t>
      </w:r>
      <w:r w:rsidR="20D245AF" w:rsidRPr="1E76796D">
        <w:rPr>
          <w:rFonts w:eastAsia="Arial" w:cs="Arial"/>
          <w:color w:val="000000" w:themeColor="text1"/>
          <w:lang w:val="en-GB"/>
        </w:rPr>
        <w:t>leverage</w:t>
      </w:r>
      <w:r w:rsidR="3AA4CB1D" w:rsidRPr="1E76796D">
        <w:rPr>
          <w:rFonts w:eastAsia="Arial" w:cs="Arial"/>
          <w:color w:val="000000" w:themeColor="text1"/>
          <w:lang w:val="en-GB"/>
        </w:rPr>
        <w:t xml:space="preserve"> </w:t>
      </w:r>
      <w:r w:rsidR="0569AAFB" w:rsidRPr="1E76796D">
        <w:rPr>
          <w:rFonts w:eastAsia="Arial" w:cs="Arial"/>
          <w:color w:val="000000" w:themeColor="text1"/>
          <w:lang w:val="en-GB"/>
        </w:rPr>
        <w:t>key relationships at federal level.</w:t>
      </w:r>
      <w:r w:rsidR="49640BA2" w:rsidRPr="1E76796D">
        <w:rPr>
          <w:rFonts w:eastAsia="Arial" w:cs="Arial"/>
          <w:color w:val="000000" w:themeColor="text1"/>
          <w:lang w:val="en-GB"/>
        </w:rPr>
        <w:t xml:space="preserve"> </w:t>
      </w:r>
      <w:r w:rsidR="45C0400C" w:rsidRPr="1E76796D">
        <w:rPr>
          <w:rFonts w:eastAsia="Arial" w:cs="Arial"/>
          <w:color w:val="000000" w:themeColor="text1"/>
          <w:lang w:val="en-GB"/>
        </w:rPr>
        <w:t>Short-listed o</w:t>
      </w:r>
      <w:r w:rsidR="5565AECC" w:rsidRPr="1E76796D">
        <w:rPr>
          <w:rFonts w:eastAsia="Arial" w:cs="Arial"/>
          <w:color w:val="000000" w:themeColor="text1"/>
          <w:lang w:val="en-GB"/>
        </w:rPr>
        <w:t xml:space="preserve">ptions </w:t>
      </w:r>
      <w:r w:rsidR="45C0400C" w:rsidRPr="1E76796D">
        <w:rPr>
          <w:rFonts w:eastAsia="Arial" w:cs="Arial"/>
          <w:color w:val="000000" w:themeColor="text1"/>
          <w:lang w:val="en-GB"/>
        </w:rPr>
        <w:t xml:space="preserve">also </w:t>
      </w:r>
      <w:r w:rsidR="48EB39A1" w:rsidRPr="1E76796D">
        <w:rPr>
          <w:rFonts w:eastAsia="Arial" w:cs="Arial"/>
          <w:color w:val="000000" w:themeColor="text1"/>
          <w:lang w:val="en-GB"/>
        </w:rPr>
        <w:t xml:space="preserve">had to </w:t>
      </w:r>
      <w:r w:rsidR="5565AECC" w:rsidRPr="1E76796D">
        <w:rPr>
          <w:rFonts w:eastAsia="Arial" w:cs="Arial"/>
          <w:color w:val="000000" w:themeColor="text1"/>
          <w:lang w:val="en-GB"/>
        </w:rPr>
        <w:t>have</w:t>
      </w:r>
      <w:r w:rsidR="7815520E" w:rsidRPr="1E76796D">
        <w:rPr>
          <w:rFonts w:eastAsia="Arial" w:cs="Arial"/>
          <w:color w:val="000000" w:themeColor="text1"/>
          <w:lang w:val="en-GB"/>
        </w:rPr>
        <w:t xml:space="preserve"> a large reach for delivery across the </w:t>
      </w:r>
      <w:r w:rsidR="00245F39">
        <w:rPr>
          <w:rFonts w:eastAsia="Arial" w:cs="Arial"/>
          <w:color w:val="000000" w:themeColor="text1"/>
          <w:lang w:val="en-GB"/>
        </w:rPr>
        <w:t>L</w:t>
      </w:r>
      <w:r w:rsidR="43AB54D2" w:rsidRPr="1E76796D">
        <w:rPr>
          <w:rFonts w:eastAsia="Arial" w:cs="Arial"/>
          <w:color w:val="000000" w:themeColor="text1"/>
          <w:lang w:val="en-GB"/>
        </w:rPr>
        <w:t xml:space="preserve">egal Amazon </w:t>
      </w:r>
      <w:r w:rsidR="7DD70D22" w:rsidRPr="1E76796D">
        <w:rPr>
          <w:rFonts w:eastAsia="Arial" w:cs="Arial"/>
          <w:color w:val="000000" w:themeColor="text1"/>
          <w:lang w:val="en-GB"/>
        </w:rPr>
        <w:t xml:space="preserve">and </w:t>
      </w:r>
      <w:r w:rsidR="43AB54D2" w:rsidRPr="1E76796D">
        <w:rPr>
          <w:rFonts w:eastAsia="Arial" w:cs="Arial"/>
          <w:color w:val="000000" w:themeColor="text1"/>
          <w:lang w:val="en-GB"/>
        </w:rPr>
        <w:t xml:space="preserve">the ability to scale projects </w:t>
      </w:r>
      <w:r w:rsidR="1CFC6B0A" w:rsidRPr="1E76796D">
        <w:rPr>
          <w:rFonts w:eastAsia="Arial" w:cs="Arial"/>
          <w:color w:val="000000" w:themeColor="text1"/>
          <w:lang w:val="en-GB"/>
        </w:rPr>
        <w:t xml:space="preserve">and climate action. </w:t>
      </w:r>
      <w:r w:rsidR="05396729" w:rsidRPr="1E76796D">
        <w:rPr>
          <w:rFonts w:eastAsia="Arial" w:cs="Arial"/>
          <w:color w:val="000000" w:themeColor="text1"/>
          <w:lang w:val="en-GB"/>
        </w:rPr>
        <w:t xml:space="preserve">They also </w:t>
      </w:r>
      <w:r w:rsidR="132CC911" w:rsidRPr="1E76796D">
        <w:rPr>
          <w:rFonts w:eastAsia="Arial" w:cs="Arial"/>
          <w:color w:val="000000" w:themeColor="text1"/>
          <w:lang w:val="en-GB"/>
        </w:rPr>
        <w:t xml:space="preserve">needed </w:t>
      </w:r>
      <w:r w:rsidR="05396729" w:rsidRPr="1E76796D">
        <w:rPr>
          <w:rFonts w:eastAsia="Arial" w:cs="Arial"/>
          <w:color w:val="000000" w:themeColor="text1"/>
          <w:lang w:val="en-GB"/>
        </w:rPr>
        <w:t xml:space="preserve">a strong component for optimising social value, particularly </w:t>
      </w:r>
      <w:proofErr w:type="gramStart"/>
      <w:r w:rsidR="05396729" w:rsidRPr="1E76796D">
        <w:rPr>
          <w:rFonts w:eastAsia="Arial" w:cs="Arial"/>
          <w:color w:val="000000" w:themeColor="text1"/>
          <w:lang w:val="en-GB"/>
        </w:rPr>
        <w:t xml:space="preserve">in </w:t>
      </w:r>
      <w:r w:rsidR="1F7FACAF" w:rsidRPr="1E76796D">
        <w:rPr>
          <w:rFonts w:eastAsia="Arial" w:cs="Arial"/>
          <w:color w:val="000000" w:themeColor="text1"/>
          <w:lang w:val="en-GB"/>
        </w:rPr>
        <w:t>regard</w:t>
      </w:r>
      <w:r w:rsidR="05396729" w:rsidRPr="1E76796D">
        <w:rPr>
          <w:rFonts w:eastAsia="Arial" w:cs="Arial"/>
          <w:color w:val="000000" w:themeColor="text1"/>
          <w:lang w:val="en-GB"/>
        </w:rPr>
        <w:t xml:space="preserve"> to</w:t>
      </w:r>
      <w:proofErr w:type="gramEnd"/>
      <w:r w:rsidR="05396729" w:rsidRPr="1E76796D">
        <w:rPr>
          <w:rFonts w:eastAsia="Arial" w:cs="Arial"/>
          <w:color w:val="000000" w:themeColor="text1"/>
          <w:lang w:val="en-GB"/>
        </w:rPr>
        <w:t xml:space="preserve"> IPLCs</w:t>
      </w:r>
      <w:r w:rsidR="745B671B" w:rsidRPr="1E76796D">
        <w:rPr>
          <w:rFonts w:eastAsia="Arial" w:cs="Arial"/>
          <w:color w:val="000000" w:themeColor="text1"/>
          <w:lang w:val="en-GB"/>
        </w:rPr>
        <w:t xml:space="preserve"> and </w:t>
      </w:r>
      <w:r w:rsidR="2EA97D4B" w:rsidRPr="1E76796D">
        <w:rPr>
          <w:rFonts w:eastAsia="Arial" w:cs="Arial"/>
          <w:color w:val="000000" w:themeColor="text1"/>
          <w:lang w:val="en-GB"/>
        </w:rPr>
        <w:t>to mak</w:t>
      </w:r>
      <w:r w:rsidR="62892971" w:rsidRPr="1E76796D">
        <w:rPr>
          <w:rFonts w:eastAsia="Arial" w:cs="Arial"/>
          <w:color w:val="000000" w:themeColor="text1"/>
          <w:lang w:val="en-GB"/>
        </w:rPr>
        <w:t>ing</w:t>
      </w:r>
      <w:r w:rsidR="2EA97D4B" w:rsidRPr="1E76796D">
        <w:rPr>
          <w:rFonts w:eastAsia="Arial" w:cs="Arial"/>
          <w:color w:val="000000" w:themeColor="text1"/>
          <w:lang w:val="en-GB"/>
        </w:rPr>
        <w:t xml:space="preserve"> the Amazon </w:t>
      </w:r>
      <w:r w:rsidR="607BECC1" w:rsidRPr="1E76796D">
        <w:rPr>
          <w:rFonts w:eastAsia="Arial" w:cs="Arial"/>
          <w:color w:val="000000" w:themeColor="text1"/>
          <w:lang w:val="en-GB"/>
        </w:rPr>
        <w:t>economically attra</w:t>
      </w:r>
      <w:r w:rsidR="46EC049D" w:rsidRPr="1E76796D">
        <w:rPr>
          <w:rFonts w:eastAsia="Arial" w:cs="Arial"/>
          <w:color w:val="000000" w:themeColor="text1"/>
          <w:lang w:val="en-GB"/>
        </w:rPr>
        <w:t>ctive</w:t>
      </w:r>
      <w:r w:rsidR="607BECC1" w:rsidRPr="1E76796D">
        <w:rPr>
          <w:rFonts w:eastAsia="Arial" w:cs="Arial"/>
          <w:color w:val="000000" w:themeColor="text1"/>
          <w:lang w:val="en-GB"/>
        </w:rPr>
        <w:t xml:space="preserve"> </w:t>
      </w:r>
      <w:r w:rsidR="2EA97D4B" w:rsidRPr="1E76796D">
        <w:rPr>
          <w:rFonts w:eastAsia="Arial" w:cs="Arial"/>
          <w:color w:val="000000" w:themeColor="text1"/>
          <w:lang w:val="en-GB"/>
        </w:rPr>
        <w:t xml:space="preserve">through sustainable production. </w:t>
      </w:r>
      <w:r w:rsidR="3AB405B7" w:rsidRPr="1E76796D">
        <w:rPr>
          <w:rFonts w:eastAsia="Arial" w:cs="Arial"/>
          <w:color w:val="000000" w:themeColor="text1"/>
          <w:lang w:val="en-GB"/>
        </w:rPr>
        <w:t xml:space="preserve">Delivery Partner performance was </w:t>
      </w:r>
      <w:r w:rsidR="122A59BE" w:rsidRPr="1E76796D">
        <w:rPr>
          <w:rFonts w:eastAsia="Arial" w:cs="Arial"/>
          <w:color w:val="000000" w:themeColor="text1"/>
          <w:lang w:val="en-GB"/>
        </w:rPr>
        <w:t>another</w:t>
      </w:r>
      <w:r w:rsidR="3AB405B7" w:rsidRPr="1E76796D">
        <w:rPr>
          <w:rFonts w:eastAsia="Arial" w:cs="Arial"/>
          <w:color w:val="000000" w:themeColor="text1"/>
          <w:lang w:val="en-GB"/>
        </w:rPr>
        <w:t xml:space="preserve"> </w:t>
      </w:r>
      <w:r w:rsidR="056DF13C" w:rsidRPr="1E76796D">
        <w:rPr>
          <w:rFonts w:eastAsia="Arial" w:cs="Arial"/>
          <w:color w:val="000000" w:themeColor="text1"/>
          <w:lang w:val="en-GB"/>
        </w:rPr>
        <w:t>key criterion</w:t>
      </w:r>
      <w:r w:rsidR="3AB405B7" w:rsidRPr="1E76796D">
        <w:rPr>
          <w:rFonts w:eastAsia="Arial" w:cs="Arial"/>
          <w:color w:val="000000" w:themeColor="text1"/>
          <w:lang w:val="en-GB"/>
        </w:rPr>
        <w:t xml:space="preserve"> along wit</w:t>
      </w:r>
      <w:r w:rsidR="056DF13C" w:rsidRPr="1E76796D">
        <w:rPr>
          <w:rFonts w:eastAsia="Arial" w:cs="Arial"/>
          <w:color w:val="000000" w:themeColor="text1"/>
          <w:lang w:val="en-GB"/>
        </w:rPr>
        <w:t>h the speed at which the intervention could be operational</w:t>
      </w:r>
      <w:r w:rsidR="122A59BE" w:rsidRPr="1E76796D">
        <w:rPr>
          <w:rFonts w:eastAsia="Arial" w:cs="Arial"/>
          <w:color w:val="000000" w:themeColor="text1"/>
          <w:lang w:val="en-GB"/>
        </w:rPr>
        <w:t>ised</w:t>
      </w:r>
      <w:r w:rsidR="056DF13C" w:rsidRPr="1E76796D">
        <w:rPr>
          <w:rFonts w:eastAsia="Arial" w:cs="Arial"/>
          <w:color w:val="000000" w:themeColor="text1"/>
          <w:lang w:val="en-GB"/>
        </w:rPr>
        <w:t xml:space="preserve"> and funds disbursed relative to current ICF strategy and </w:t>
      </w:r>
      <w:r w:rsidR="749C6280" w:rsidRPr="1E76796D">
        <w:rPr>
          <w:rFonts w:eastAsia="Arial" w:cs="Arial"/>
          <w:color w:val="000000" w:themeColor="text1"/>
          <w:lang w:val="en-GB"/>
        </w:rPr>
        <w:t xml:space="preserve">the Brazilian political cycle. </w:t>
      </w:r>
      <w:r w:rsidR="1DA7754F" w:rsidRPr="1E76796D">
        <w:rPr>
          <w:rFonts w:eastAsia="Arial" w:cs="Arial"/>
          <w:color w:val="000000" w:themeColor="text1"/>
          <w:lang w:val="en-GB"/>
        </w:rPr>
        <w:t xml:space="preserve">All options </w:t>
      </w:r>
      <w:r w:rsidR="2A0FABA3" w:rsidRPr="1E76796D">
        <w:rPr>
          <w:rFonts w:eastAsia="Arial" w:cs="Arial"/>
          <w:color w:val="000000" w:themeColor="text1"/>
          <w:lang w:val="en-GB"/>
        </w:rPr>
        <w:t xml:space="preserve">were able to </w:t>
      </w:r>
      <w:r w:rsidR="45A83418" w:rsidRPr="1E76796D">
        <w:rPr>
          <w:rFonts w:eastAsia="Arial" w:cs="Arial"/>
          <w:color w:val="000000" w:themeColor="text1"/>
          <w:lang w:val="en-GB"/>
        </w:rPr>
        <w:t xml:space="preserve">contribute to the DESNZ ICF </w:t>
      </w:r>
      <w:r w:rsidR="3C162815" w:rsidRPr="1E76796D">
        <w:rPr>
          <w:rFonts w:eastAsia="Arial" w:cs="Arial"/>
          <w:color w:val="000000" w:themeColor="text1"/>
          <w:lang w:val="en-GB"/>
        </w:rPr>
        <w:t xml:space="preserve">objective </w:t>
      </w:r>
      <w:r w:rsidR="18398341" w:rsidRPr="1E76796D">
        <w:rPr>
          <w:rFonts w:eastAsia="Arial" w:cs="Arial"/>
          <w:color w:val="000000" w:themeColor="text1"/>
          <w:lang w:val="en-GB"/>
        </w:rPr>
        <w:t xml:space="preserve">on </w:t>
      </w:r>
      <w:r w:rsidR="45A83418" w:rsidRPr="1E76796D">
        <w:rPr>
          <w:rFonts w:eastAsia="Arial" w:cs="Arial"/>
          <w:color w:val="000000" w:themeColor="text1"/>
          <w:lang w:val="en-GB"/>
        </w:rPr>
        <w:t xml:space="preserve">transformational change </w:t>
      </w:r>
      <w:r w:rsidR="3C162815" w:rsidRPr="1E76796D">
        <w:rPr>
          <w:rFonts w:eastAsia="Arial" w:cs="Arial"/>
          <w:color w:val="000000" w:themeColor="text1"/>
          <w:lang w:val="en-GB"/>
        </w:rPr>
        <w:t xml:space="preserve">in </w:t>
      </w:r>
      <w:r w:rsidR="017D7092" w:rsidRPr="1E76796D">
        <w:rPr>
          <w:rFonts w:eastAsia="Arial" w:cs="Arial"/>
          <w:color w:val="000000" w:themeColor="text1"/>
          <w:lang w:val="en-GB"/>
        </w:rPr>
        <w:t xml:space="preserve">mitigating climate change </w:t>
      </w:r>
      <w:r w:rsidR="1EBA54B9" w:rsidRPr="1E76796D">
        <w:rPr>
          <w:rFonts w:eastAsia="Arial" w:cs="Arial"/>
          <w:color w:val="000000" w:themeColor="text1"/>
          <w:lang w:val="en-GB"/>
        </w:rPr>
        <w:t xml:space="preserve">reducing GHG emissions </w:t>
      </w:r>
      <w:r w:rsidR="017D7092" w:rsidRPr="1E76796D">
        <w:rPr>
          <w:rFonts w:eastAsia="Arial" w:cs="Arial"/>
          <w:color w:val="000000" w:themeColor="text1"/>
          <w:lang w:val="en-GB"/>
        </w:rPr>
        <w:t>by combatting deforestation and protecting nature</w:t>
      </w:r>
      <w:r w:rsidR="3C162815" w:rsidRPr="1E76796D">
        <w:rPr>
          <w:rFonts w:eastAsia="Arial" w:cs="Arial"/>
          <w:color w:val="000000" w:themeColor="text1"/>
          <w:lang w:val="en-GB"/>
        </w:rPr>
        <w:t xml:space="preserve"> </w:t>
      </w:r>
      <w:r w:rsidR="008E6635">
        <w:rPr>
          <w:rFonts w:eastAsia="Arial" w:cs="Arial"/>
          <w:color w:val="000000" w:themeColor="text1"/>
          <w:lang w:val="en-GB"/>
        </w:rPr>
        <w:t>(</w:t>
      </w:r>
      <w:r w:rsidR="3C162815" w:rsidRPr="1E76796D">
        <w:rPr>
          <w:rFonts w:eastAsia="Arial" w:cs="Arial"/>
          <w:color w:val="000000" w:themeColor="text1"/>
          <w:lang w:val="en-GB"/>
        </w:rPr>
        <w:t>KPI15)</w:t>
      </w:r>
      <w:r w:rsidR="017D7092" w:rsidRPr="1E76796D">
        <w:rPr>
          <w:rFonts w:eastAsia="Arial" w:cs="Arial"/>
          <w:color w:val="000000" w:themeColor="text1"/>
          <w:lang w:val="en-GB"/>
        </w:rPr>
        <w:t xml:space="preserve">. </w:t>
      </w:r>
      <w:bookmarkStart w:id="59" w:name="_Toc130907198"/>
      <w:bookmarkStart w:id="60" w:name="_Toc130907423"/>
    </w:p>
    <w:p w14:paraId="15386D4B" w14:textId="79789880" w:rsidR="5F6EACB7" w:rsidRPr="00342774" w:rsidRDefault="00342774" w:rsidP="006C376A">
      <w:pPr>
        <w:pStyle w:val="Heading2"/>
      </w:pPr>
      <w:bookmarkStart w:id="61" w:name="_Toc145033850"/>
      <w:r w:rsidRPr="00342774">
        <w:t>3.</w:t>
      </w:r>
      <w:r w:rsidR="009E761F">
        <w:t>4</w:t>
      </w:r>
      <w:r w:rsidRPr="00342774">
        <w:t xml:space="preserve"> </w:t>
      </w:r>
      <w:proofErr w:type="gramStart"/>
      <w:r w:rsidR="008E6635">
        <w:t>M</w:t>
      </w:r>
      <w:r w:rsidR="008E6635" w:rsidRPr="058A9CE2">
        <w:t>ulti-criteria decision</w:t>
      </w:r>
      <w:proofErr w:type="gramEnd"/>
      <w:r w:rsidR="37E77FF5" w:rsidRPr="3357A400">
        <w:t xml:space="preserve"> analysis</w:t>
      </w:r>
      <w:r w:rsidR="5B9C47D4" w:rsidRPr="1D45202A">
        <w:t xml:space="preserve"> of</w:t>
      </w:r>
      <w:r w:rsidR="5F6EACB7" w:rsidRPr="00342774">
        <w:t xml:space="preserve"> </w:t>
      </w:r>
      <w:r w:rsidR="422FC1DD" w:rsidRPr="586BE4C1">
        <w:t>shortlis</w:t>
      </w:r>
      <w:r w:rsidR="541BF316" w:rsidRPr="586BE4C1">
        <w:t>t</w:t>
      </w:r>
      <w:r w:rsidR="7F1599E1" w:rsidRPr="586BE4C1">
        <w:t>ed</w:t>
      </w:r>
      <w:r w:rsidR="7F1599E1" w:rsidRPr="1D45202A">
        <w:t xml:space="preserve"> options</w:t>
      </w:r>
      <w:bookmarkEnd w:id="59"/>
      <w:bookmarkEnd w:id="60"/>
      <w:r w:rsidR="73F1517D" w:rsidRPr="1D45202A">
        <w:t xml:space="preserve"> </w:t>
      </w:r>
      <w:r w:rsidR="004441BA">
        <w:t xml:space="preserve">and preferred </w:t>
      </w:r>
      <w:proofErr w:type="gramStart"/>
      <w:r w:rsidR="004441BA">
        <w:t>option</w:t>
      </w:r>
      <w:bookmarkEnd w:id="61"/>
      <w:proofErr w:type="gramEnd"/>
      <w:r w:rsidR="73F1517D" w:rsidRPr="1D45202A">
        <w:t xml:space="preserve"> </w:t>
      </w:r>
    </w:p>
    <w:p w14:paraId="38A14B0F" w14:textId="58C2B104" w:rsidR="67864A7F" w:rsidRPr="00EA027A" w:rsidRDefault="00AD3747" w:rsidP="00FE679F">
      <w:pPr>
        <w:pStyle w:val="Caption"/>
        <w:keepNext/>
        <w:tabs>
          <w:tab w:val="left" w:pos="1134"/>
        </w:tabs>
        <w:jc w:val="both"/>
      </w:pPr>
      <w:r>
        <w:t xml:space="preserve">Table </w:t>
      </w:r>
      <w:r>
        <w:fldChar w:fldCharType="begin"/>
      </w:r>
      <w:r>
        <w:instrText xml:space="preserve"> SEQ Table \* ARABIC </w:instrText>
      </w:r>
      <w:r>
        <w:fldChar w:fldCharType="separate"/>
      </w:r>
      <w:r w:rsidR="00DC4F36">
        <w:rPr>
          <w:noProof/>
        </w:rPr>
        <w:t>5</w:t>
      </w:r>
      <w:r>
        <w:fldChar w:fldCharType="end"/>
      </w:r>
      <w:r>
        <w:tab/>
      </w:r>
      <w:r w:rsidRPr="00EA027A">
        <w:rPr>
          <w:lang w:val="en-US"/>
        </w:rPr>
        <w:t>Swing weighted scores of shortlisted options assessed against CSFs</w:t>
      </w:r>
    </w:p>
    <w:tbl>
      <w:tblPr>
        <w:tblStyle w:val="TableGrid"/>
        <w:tblW w:w="9771" w:type="dxa"/>
        <w:tblLayout w:type="fixed"/>
        <w:tblLook w:val="04A0" w:firstRow="1" w:lastRow="0" w:firstColumn="1" w:lastColumn="0" w:noHBand="0" w:noVBand="1"/>
      </w:tblPr>
      <w:tblGrid>
        <w:gridCol w:w="1975"/>
        <w:gridCol w:w="1585"/>
        <w:gridCol w:w="1608"/>
        <w:gridCol w:w="1608"/>
        <w:gridCol w:w="1608"/>
        <w:gridCol w:w="1387"/>
      </w:tblGrid>
      <w:tr w:rsidR="00E459DF" w14:paraId="64715CA2" w14:textId="77777777" w:rsidTr="43A1CE1C">
        <w:trPr>
          <w:trHeight w:val="1590"/>
        </w:trPr>
        <w:tc>
          <w:tcPr>
            <w:tcW w:w="1975" w:type="dxa"/>
          </w:tcPr>
          <w:p w14:paraId="5377B098" w14:textId="77777777" w:rsidR="006749B5" w:rsidRDefault="006749B5" w:rsidP="00FE679F">
            <w:r w:rsidRPr="1590714E">
              <w:rPr>
                <w:rFonts w:eastAsia="Arial" w:cs="Arial"/>
                <w:sz w:val="20"/>
                <w:szCs w:val="20"/>
              </w:rPr>
              <w:t xml:space="preserve">Shortlisted Options (with swing weightings) </w:t>
            </w:r>
          </w:p>
        </w:tc>
        <w:tc>
          <w:tcPr>
            <w:tcW w:w="1585" w:type="dxa"/>
          </w:tcPr>
          <w:p w14:paraId="31BE885E" w14:textId="77777777" w:rsidR="006749B5" w:rsidRDefault="006749B5" w:rsidP="00FE679F">
            <w:r w:rsidRPr="1590714E">
              <w:rPr>
                <w:rFonts w:eastAsia="Arial" w:cs="Arial"/>
                <w:b/>
                <w:bCs/>
                <w:sz w:val="20"/>
                <w:szCs w:val="20"/>
              </w:rPr>
              <w:t xml:space="preserve">1. Competitive DP Selection by DESNZ </w:t>
            </w:r>
            <w:r w:rsidRPr="1590714E">
              <w:rPr>
                <w:rFonts w:eastAsia="Arial" w:cs="Arial"/>
                <w:sz w:val="20"/>
                <w:szCs w:val="20"/>
              </w:rPr>
              <w:t xml:space="preserve"> </w:t>
            </w:r>
          </w:p>
        </w:tc>
        <w:tc>
          <w:tcPr>
            <w:tcW w:w="1608" w:type="dxa"/>
          </w:tcPr>
          <w:p w14:paraId="75824D1F" w14:textId="77777777" w:rsidR="006749B5" w:rsidRDefault="006749B5" w:rsidP="00FE679F">
            <w:r w:rsidRPr="1590714E">
              <w:rPr>
                <w:rFonts w:eastAsia="Arial" w:cs="Arial"/>
                <w:b/>
                <w:bCs/>
                <w:sz w:val="20"/>
                <w:szCs w:val="20"/>
              </w:rPr>
              <w:t>2. Create new Brazilian Amazon programme</w:t>
            </w:r>
            <w:r w:rsidRPr="1590714E">
              <w:rPr>
                <w:rFonts w:eastAsia="Arial" w:cs="Arial"/>
                <w:sz w:val="20"/>
                <w:szCs w:val="20"/>
              </w:rPr>
              <w:t xml:space="preserve"> </w:t>
            </w:r>
          </w:p>
        </w:tc>
        <w:tc>
          <w:tcPr>
            <w:tcW w:w="1608" w:type="dxa"/>
          </w:tcPr>
          <w:p w14:paraId="22D58956" w14:textId="1C60A676" w:rsidR="006749B5" w:rsidRPr="000A4A12" w:rsidRDefault="541A675F" w:rsidP="631E892E">
            <w:pPr>
              <w:rPr>
                <w:rFonts w:eastAsia="Arial" w:cs="Arial"/>
                <w:sz w:val="20"/>
                <w:szCs w:val="20"/>
                <w:rPrChange w:id="62" w:author="Unknown" w16du:dateUtc="2025-01-07T11:14:00Z">
                  <w:rPr/>
                </w:rPrChange>
              </w:rPr>
            </w:pPr>
            <w:r w:rsidRPr="35C24FE8">
              <w:rPr>
                <w:rFonts w:eastAsia="Arial" w:cs="Arial"/>
                <w:b/>
                <w:bCs/>
                <w:sz w:val="20"/>
                <w:szCs w:val="20"/>
              </w:rPr>
              <w:t>3. Provide funding to Fundo Floresta</w:t>
            </w:r>
            <w:r w:rsidRPr="35C24FE8">
              <w:rPr>
                <w:rFonts w:eastAsia="Arial" w:cs="Arial"/>
                <w:sz w:val="20"/>
                <w:szCs w:val="20"/>
              </w:rPr>
              <w:t xml:space="preserve"> </w:t>
            </w:r>
            <w:r w:rsidR="30D8B21B" w:rsidRPr="35C24FE8">
              <w:rPr>
                <w:rFonts w:eastAsia="Arial" w:cs="Arial"/>
                <w:sz w:val="20"/>
                <w:szCs w:val="20"/>
              </w:rPr>
              <w:t>[now called Floresta em Pé, delivered by KfW]</w:t>
            </w:r>
          </w:p>
        </w:tc>
        <w:tc>
          <w:tcPr>
            <w:tcW w:w="1608" w:type="dxa"/>
          </w:tcPr>
          <w:p w14:paraId="75027172" w14:textId="77777777" w:rsidR="006749B5" w:rsidRDefault="006749B5" w:rsidP="00FE679F">
            <w:r w:rsidRPr="1590714E">
              <w:rPr>
                <w:rFonts w:eastAsia="Arial" w:cs="Arial"/>
                <w:b/>
                <w:bCs/>
                <w:sz w:val="20"/>
                <w:szCs w:val="20"/>
              </w:rPr>
              <w:t>4. Provide funding to LEAF</w:t>
            </w:r>
            <w:r w:rsidRPr="1590714E">
              <w:rPr>
                <w:rFonts w:eastAsia="Arial" w:cs="Arial"/>
                <w:sz w:val="20"/>
                <w:szCs w:val="20"/>
              </w:rPr>
              <w:t xml:space="preserve"> </w:t>
            </w:r>
          </w:p>
        </w:tc>
        <w:tc>
          <w:tcPr>
            <w:tcW w:w="1387" w:type="dxa"/>
          </w:tcPr>
          <w:p w14:paraId="79C70E02" w14:textId="77777777" w:rsidR="006749B5" w:rsidRDefault="006749B5" w:rsidP="00FE679F">
            <w:r w:rsidRPr="1590714E">
              <w:rPr>
                <w:rFonts w:eastAsia="Arial" w:cs="Arial"/>
                <w:b/>
                <w:bCs/>
                <w:sz w:val="20"/>
                <w:szCs w:val="20"/>
              </w:rPr>
              <w:t>5. Amazon Fund</w:t>
            </w:r>
            <w:r w:rsidRPr="1590714E">
              <w:rPr>
                <w:rFonts w:eastAsia="Arial" w:cs="Arial"/>
                <w:sz w:val="20"/>
                <w:szCs w:val="20"/>
              </w:rPr>
              <w:t xml:space="preserve"> </w:t>
            </w:r>
            <w:r w:rsidRPr="1590714E">
              <w:rPr>
                <w:rFonts w:eastAsia="Arial" w:cs="Arial"/>
                <w:b/>
                <w:bCs/>
                <w:sz w:val="20"/>
                <w:szCs w:val="20"/>
              </w:rPr>
              <w:t xml:space="preserve"> </w:t>
            </w:r>
          </w:p>
        </w:tc>
      </w:tr>
      <w:tr w:rsidR="00E459DF" w14:paraId="658AC965" w14:textId="77777777" w:rsidTr="43A1CE1C">
        <w:trPr>
          <w:trHeight w:val="1050"/>
        </w:trPr>
        <w:tc>
          <w:tcPr>
            <w:tcW w:w="1975" w:type="dxa"/>
          </w:tcPr>
          <w:p w14:paraId="6BFBA112" w14:textId="77777777" w:rsidR="006749B5" w:rsidRDefault="006749B5" w:rsidP="00FE679F">
            <w:r w:rsidRPr="0F199C6C">
              <w:rPr>
                <w:rFonts w:eastAsia="Arial" w:cs="Arial"/>
                <w:color w:val="000000" w:themeColor="text1"/>
                <w:sz w:val="20"/>
                <w:szCs w:val="20"/>
              </w:rPr>
              <w:t xml:space="preserve">CSF 1: </w:t>
            </w:r>
            <w:r w:rsidRPr="0F199C6C">
              <w:rPr>
                <w:rFonts w:eastAsia="Arial" w:cs="Arial"/>
                <w:b/>
                <w:bCs/>
                <w:color w:val="000000" w:themeColor="text1"/>
                <w:sz w:val="20"/>
                <w:szCs w:val="20"/>
              </w:rPr>
              <w:t>Strategic fit and meets business needs (6)</w:t>
            </w:r>
            <w:r w:rsidRPr="0F199C6C">
              <w:rPr>
                <w:rFonts w:eastAsia="Arial" w:cs="Arial"/>
                <w:color w:val="000000" w:themeColor="text1"/>
                <w:sz w:val="20"/>
                <w:szCs w:val="20"/>
              </w:rPr>
              <w:t xml:space="preserve"> </w:t>
            </w:r>
          </w:p>
        </w:tc>
        <w:tc>
          <w:tcPr>
            <w:tcW w:w="1585" w:type="dxa"/>
          </w:tcPr>
          <w:p w14:paraId="2F5F10CC"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18.00</w:t>
            </w:r>
          </w:p>
        </w:tc>
        <w:tc>
          <w:tcPr>
            <w:tcW w:w="1608" w:type="dxa"/>
          </w:tcPr>
          <w:p w14:paraId="6D143341"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24.00</w:t>
            </w:r>
          </w:p>
        </w:tc>
        <w:tc>
          <w:tcPr>
            <w:tcW w:w="1608" w:type="dxa"/>
          </w:tcPr>
          <w:p w14:paraId="3AFF39F4" w14:textId="77777777" w:rsidR="006749B5" w:rsidRPr="000A4A12" w:rsidRDefault="541A675F" w:rsidP="631E892E">
            <w:pPr>
              <w:jc w:val="right"/>
              <w:rPr>
                <w:rFonts w:ascii="Arial Nova" w:hAnsi="Arial Nova"/>
                <w:sz w:val="20"/>
                <w:szCs w:val="20"/>
              </w:rPr>
            </w:pPr>
            <w:r w:rsidRPr="631E892E">
              <w:rPr>
                <w:rFonts w:ascii="Arial Nova" w:hAnsi="Arial Nova"/>
                <w:color w:val="000000" w:themeColor="text1"/>
                <w:sz w:val="20"/>
                <w:szCs w:val="20"/>
              </w:rPr>
              <w:t>24.00</w:t>
            </w:r>
          </w:p>
        </w:tc>
        <w:tc>
          <w:tcPr>
            <w:tcW w:w="1608" w:type="dxa"/>
          </w:tcPr>
          <w:p w14:paraId="6C5F0A7F"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12.00</w:t>
            </w:r>
          </w:p>
        </w:tc>
        <w:tc>
          <w:tcPr>
            <w:tcW w:w="1387" w:type="dxa"/>
          </w:tcPr>
          <w:p w14:paraId="1522A792"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30.00</w:t>
            </w:r>
          </w:p>
        </w:tc>
      </w:tr>
      <w:tr w:rsidR="00E459DF" w14:paraId="4A73C69F" w14:textId="77777777" w:rsidTr="43A1CE1C">
        <w:trPr>
          <w:trHeight w:val="795"/>
        </w:trPr>
        <w:tc>
          <w:tcPr>
            <w:tcW w:w="1975" w:type="dxa"/>
          </w:tcPr>
          <w:p w14:paraId="5F8FF7F8" w14:textId="77777777" w:rsidR="006749B5" w:rsidRDefault="006749B5" w:rsidP="00FE679F">
            <w:r w:rsidRPr="0F199C6C">
              <w:rPr>
                <w:rFonts w:eastAsia="Arial" w:cs="Arial"/>
                <w:color w:val="000000" w:themeColor="text1"/>
                <w:sz w:val="20"/>
                <w:szCs w:val="20"/>
              </w:rPr>
              <w:t xml:space="preserve">CSF 2: </w:t>
            </w:r>
            <w:r w:rsidRPr="0F199C6C">
              <w:rPr>
                <w:rFonts w:eastAsia="Arial" w:cs="Arial"/>
                <w:b/>
                <w:bCs/>
                <w:color w:val="000000" w:themeColor="text1"/>
                <w:sz w:val="20"/>
                <w:szCs w:val="20"/>
              </w:rPr>
              <w:t>Potential Value for Money (1.5)</w:t>
            </w:r>
            <w:r w:rsidRPr="0F199C6C">
              <w:rPr>
                <w:rFonts w:eastAsia="Arial" w:cs="Arial"/>
                <w:color w:val="000000" w:themeColor="text1"/>
                <w:sz w:val="20"/>
                <w:szCs w:val="20"/>
              </w:rPr>
              <w:t xml:space="preserve"> </w:t>
            </w:r>
          </w:p>
        </w:tc>
        <w:tc>
          <w:tcPr>
            <w:tcW w:w="1585" w:type="dxa"/>
          </w:tcPr>
          <w:p w14:paraId="3128C3BB"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3.00</w:t>
            </w:r>
          </w:p>
        </w:tc>
        <w:tc>
          <w:tcPr>
            <w:tcW w:w="1608" w:type="dxa"/>
          </w:tcPr>
          <w:p w14:paraId="03E9A039"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3.00</w:t>
            </w:r>
          </w:p>
        </w:tc>
        <w:tc>
          <w:tcPr>
            <w:tcW w:w="1608" w:type="dxa"/>
          </w:tcPr>
          <w:p w14:paraId="34B46288" w14:textId="77777777" w:rsidR="006749B5" w:rsidRPr="000A4A12" w:rsidRDefault="541A675F" w:rsidP="631E892E">
            <w:pPr>
              <w:jc w:val="right"/>
              <w:rPr>
                <w:rFonts w:ascii="Arial Nova" w:hAnsi="Arial Nova"/>
                <w:sz w:val="20"/>
                <w:szCs w:val="20"/>
              </w:rPr>
            </w:pPr>
            <w:r w:rsidRPr="631E892E">
              <w:rPr>
                <w:rFonts w:ascii="Arial Nova" w:hAnsi="Arial Nova"/>
                <w:color w:val="000000" w:themeColor="text1"/>
                <w:sz w:val="20"/>
                <w:szCs w:val="20"/>
              </w:rPr>
              <w:t>4.50</w:t>
            </w:r>
          </w:p>
        </w:tc>
        <w:tc>
          <w:tcPr>
            <w:tcW w:w="1608" w:type="dxa"/>
          </w:tcPr>
          <w:p w14:paraId="0734BB40"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3.00</w:t>
            </w:r>
          </w:p>
        </w:tc>
        <w:tc>
          <w:tcPr>
            <w:tcW w:w="1387" w:type="dxa"/>
          </w:tcPr>
          <w:p w14:paraId="0D003070"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4.50</w:t>
            </w:r>
          </w:p>
        </w:tc>
      </w:tr>
      <w:tr w:rsidR="00E459DF" w14:paraId="4FD82EE7" w14:textId="77777777" w:rsidTr="43A1CE1C">
        <w:trPr>
          <w:trHeight w:val="795"/>
        </w:trPr>
        <w:tc>
          <w:tcPr>
            <w:tcW w:w="1975" w:type="dxa"/>
          </w:tcPr>
          <w:p w14:paraId="7F4AE778" w14:textId="77777777" w:rsidR="006749B5" w:rsidRDefault="006749B5" w:rsidP="00FE679F">
            <w:r w:rsidRPr="0F199C6C">
              <w:rPr>
                <w:rFonts w:eastAsia="Arial" w:cs="Arial"/>
                <w:color w:val="000000" w:themeColor="text1"/>
                <w:sz w:val="20"/>
                <w:szCs w:val="20"/>
              </w:rPr>
              <w:t xml:space="preserve">CSF 3: </w:t>
            </w:r>
            <w:r w:rsidRPr="0F199C6C">
              <w:rPr>
                <w:rFonts w:eastAsia="Arial" w:cs="Arial"/>
                <w:b/>
                <w:bCs/>
                <w:color w:val="000000" w:themeColor="text1"/>
                <w:sz w:val="20"/>
                <w:szCs w:val="20"/>
              </w:rPr>
              <w:t>Supplier capacity and capability (4.5)</w:t>
            </w:r>
            <w:r w:rsidRPr="0F199C6C">
              <w:rPr>
                <w:rFonts w:eastAsia="Arial" w:cs="Arial"/>
                <w:color w:val="000000" w:themeColor="text1"/>
                <w:sz w:val="20"/>
                <w:szCs w:val="20"/>
              </w:rPr>
              <w:t xml:space="preserve"> </w:t>
            </w:r>
          </w:p>
        </w:tc>
        <w:tc>
          <w:tcPr>
            <w:tcW w:w="1585" w:type="dxa"/>
          </w:tcPr>
          <w:p w14:paraId="779ED316"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13.50</w:t>
            </w:r>
          </w:p>
        </w:tc>
        <w:tc>
          <w:tcPr>
            <w:tcW w:w="1608" w:type="dxa"/>
          </w:tcPr>
          <w:p w14:paraId="2314F3CC"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13.50</w:t>
            </w:r>
          </w:p>
        </w:tc>
        <w:tc>
          <w:tcPr>
            <w:tcW w:w="1608" w:type="dxa"/>
          </w:tcPr>
          <w:p w14:paraId="75D995E0" w14:textId="77777777" w:rsidR="006749B5" w:rsidRPr="000A4A12" w:rsidRDefault="541A675F" w:rsidP="631E892E">
            <w:pPr>
              <w:jc w:val="right"/>
              <w:rPr>
                <w:rFonts w:ascii="Arial Nova" w:hAnsi="Arial Nova"/>
                <w:sz w:val="20"/>
                <w:szCs w:val="20"/>
              </w:rPr>
            </w:pPr>
            <w:r w:rsidRPr="631E892E">
              <w:rPr>
                <w:rFonts w:ascii="Arial Nova" w:hAnsi="Arial Nova"/>
                <w:color w:val="000000" w:themeColor="text1"/>
                <w:sz w:val="20"/>
                <w:szCs w:val="20"/>
              </w:rPr>
              <w:t>13.50</w:t>
            </w:r>
          </w:p>
        </w:tc>
        <w:tc>
          <w:tcPr>
            <w:tcW w:w="1608" w:type="dxa"/>
          </w:tcPr>
          <w:p w14:paraId="37579821"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9.00</w:t>
            </w:r>
          </w:p>
        </w:tc>
        <w:tc>
          <w:tcPr>
            <w:tcW w:w="1387" w:type="dxa"/>
          </w:tcPr>
          <w:p w14:paraId="3673F73E"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18.00</w:t>
            </w:r>
          </w:p>
        </w:tc>
      </w:tr>
      <w:tr w:rsidR="00E459DF" w14:paraId="7C666008" w14:textId="77777777" w:rsidTr="43A1CE1C">
        <w:trPr>
          <w:trHeight w:val="525"/>
        </w:trPr>
        <w:tc>
          <w:tcPr>
            <w:tcW w:w="1975" w:type="dxa"/>
          </w:tcPr>
          <w:p w14:paraId="5EB594B2" w14:textId="77777777" w:rsidR="006749B5" w:rsidRDefault="006749B5" w:rsidP="00FE679F">
            <w:r w:rsidRPr="0F199C6C">
              <w:rPr>
                <w:rFonts w:eastAsia="Arial" w:cs="Arial"/>
                <w:color w:val="000000" w:themeColor="text1"/>
                <w:sz w:val="20"/>
                <w:szCs w:val="20"/>
              </w:rPr>
              <w:t xml:space="preserve">CSF 4: </w:t>
            </w:r>
            <w:r w:rsidRPr="0F199C6C">
              <w:rPr>
                <w:rFonts w:eastAsia="Arial" w:cs="Arial"/>
                <w:b/>
                <w:bCs/>
                <w:color w:val="000000" w:themeColor="text1"/>
                <w:sz w:val="20"/>
                <w:szCs w:val="20"/>
              </w:rPr>
              <w:t>Potential affordability (</w:t>
            </w:r>
            <w:r>
              <w:rPr>
                <w:rFonts w:eastAsia="Arial" w:cs="Arial"/>
                <w:b/>
                <w:bCs/>
                <w:color w:val="000000" w:themeColor="text1"/>
                <w:sz w:val="20"/>
                <w:szCs w:val="20"/>
              </w:rPr>
              <w:t>4.5</w:t>
            </w:r>
            <w:r w:rsidRPr="0F199C6C">
              <w:rPr>
                <w:rFonts w:eastAsia="Arial" w:cs="Arial"/>
                <w:b/>
                <w:bCs/>
                <w:color w:val="000000" w:themeColor="text1"/>
                <w:sz w:val="20"/>
                <w:szCs w:val="20"/>
              </w:rPr>
              <w:t>)</w:t>
            </w:r>
            <w:r w:rsidRPr="0F199C6C">
              <w:rPr>
                <w:rFonts w:eastAsia="Arial" w:cs="Arial"/>
                <w:color w:val="000000" w:themeColor="text1"/>
                <w:sz w:val="20"/>
                <w:szCs w:val="20"/>
              </w:rPr>
              <w:t xml:space="preserve"> </w:t>
            </w:r>
          </w:p>
        </w:tc>
        <w:tc>
          <w:tcPr>
            <w:tcW w:w="1585" w:type="dxa"/>
          </w:tcPr>
          <w:p w14:paraId="77164CAC"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9.00</w:t>
            </w:r>
          </w:p>
        </w:tc>
        <w:tc>
          <w:tcPr>
            <w:tcW w:w="1608" w:type="dxa"/>
          </w:tcPr>
          <w:p w14:paraId="2D8864C9"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4.50</w:t>
            </w:r>
          </w:p>
        </w:tc>
        <w:tc>
          <w:tcPr>
            <w:tcW w:w="1608" w:type="dxa"/>
          </w:tcPr>
          <w:p w14:paraId="648F4810" w14:textId="77777777" w:rsidR="006749B5" w:rsidRPr="000A4A12" w:rsidRDefault="541A675F" w:rsidP="631E892E">
            <w:pPr>
              <w:jc w:val="right"/>
              <w:rPr>
                <w:rFonts w:ascii="Arial Nova" w:hAnsi="Arial Nova"/>
                <w:sz w:val="20"/>
                <w:szCs w:val="20"/>
              </w:rPr>
            </w:pPr>
            <w:r w:rsidRPr="631E892E">
              <w:rPr>
                <w:rFonts w:ascii="Arial Nova" w:hAnsi="Arial Nova"/>
                <w:color w:val="000000" w:themeColor="text1"/>
                <w:sz w:val="20"/>
                <w:szCs w:val="20"/>
              </w:rPr>
              <w:t>13.50</w:t>
            </w:r>
          </w:p>
        </w:tc>
        <w:tc>
          <w:tcPr>
            <w:tcW w:w="1608" w:type="dxa"/>
          </w:tcPr>
          <w:p w14:paraId="67CC6DDE"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9.00</w:t>
            </w:r>
          </w:p>
        </w:tc>
        <w:tc>
          <w:tcPr>
            <w:tcW w:w="1387" w:type="dxa"/>
          </w:tcPr>
          <w:p w14:paraId="289FD89C"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13.50</w:t>
            </w:r>
          </w:p>
        </w:tc>
      </w:tr>
      <w:tr w:rsidR="00E459DF" w14:paraId="1D3393AF" w14:textId="77777777" w:rsidTr="43A1CE1C">
        <w:trPr>
          <w:trHeight w:val="525"/>
        </w:trPr>
        <w:tc>
          <w:tcPr>
            <w:tcW w:w="1975" w:type="dxa"/>
          </w:tcPr>
          <w:p w14:paraId="6288BAB1" w14:textId="77777777" w:rsidR="006749B5" w:rsidRDefault="006749B5" w:rsidP="00FE679F">
            <w:r w:rsidRPr="0F199C6C">
              <w:rPr>
                <w:rFonts w:eastAsia="Arial" w:cs="Arial"/>
                <w:color w:val="000000" w:themeColor="text1"/>
                <w:sz w:val="20"/>
                <w:szCs w:val="20"/>
              </w:rPr>
              <w:t xml:space="preserve">CSF 5: </w:t>
            </w:r>
            <w:r w:rsidRPr="0F199C6C">
              <w:rPr>
                <w:rFonts w:eastAsia="Arial" w:cs="Arial"/>
                <w:b/>
                <w:bCs/>
                <w:color w:val="000000" w:themeColor="text1"/>
                <w:sz w:val="20"/>
                <w:szCs w:val="20"/>
              </w:rPr>
              <w:t>Potential achievability (</w:t>
            </w:r>
            <w:r>
              <w:rPr>
                <w:rFonts w:eastAsia="Arial" w:cs="Arial"/>
                <w:b/>
                <w:bCs/>
                <w:color w:val="000000" w:themeColor="text1"/>
                <w:sz w:val="20"/>
                <w:szCs w:val="20"/>
              </w:rPr>
              <w:t>6</w:t>
            </w:r>
            <w:r w:rsidRPr="0F199C6C">
              <w:rPr>
                <w:rFonts w:eastAsia="Arial" w:cs="Arial"/>
                <w:b/>
                <w:bCs/>
                <w:color w:val="000000" w:themeColor="text1"/>
                <w:sz w:val="20"/>
                <w:szCs w:val="20"/>
              </w:rPr>
              <w:t>)</w:t>
            </w:r>
            <w:r w:rsidRPr="0F199C6C">
              <w:rPr>
                <w:rFonts w:eastAsia="Arial" w:cs="Arial"/>
                <w:color w:val="000000" w:themeColor="text1"/>
                <w:sz w:val="20"/>
                <w:szCs w:val="20"/>
              </w:rPr>
              <w:t xml:space="preserve"> </w:t>
            </w:r>
          </w:p>
        </w:tc>
        <w:tc>
          <w:tcPr>
            <w:tcW w:w="1585" w:type="dxa"/>
          </w:tcPr>
          <w:p w14:paraId="326EF2AA"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6.00</w:t>
            </w:r>
          </w:p>
        </w:tc>
        <w:tc>
          <w:tcPr>
            <w:tcW w:w="1608" w:type="dxa"/>
          </w:tcPr>
          <w:p w14:paraId="65603FD8"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6.00</w:t>
            </w:r>
          </w:p>
        </w:tc>
        <w:tc>
          <w:tcPr>
            <w:tcW w:w="1608" w:type="dxa"/>
          </w:tcPr>
          <w:p w14:paraId="387E2460" w14:textId="77777777" w:rsidR="006749B5" w:rsidRPr="000A4A12" w:rsidRDefault="541A675F" w:rsidP="631E892E">
            <w:pPr>
              <w:jc w:val="right"/>
              <w:rPr>
                <w:rFonts w:ascii="Arial Nova" w:hAnsi="Arial Nova"/>
                <w:sz w:val="20"/>
                <w:szCs w:val="20"/>
              </w:rPr>
            </w:pPr>
            <w:r w:rsidRPr="631E892E">
              <w:rPr>
                <w:rFonts w:ascii="Arial Nova" w:hAnsi="Arial Nova"/>
                <w:color w:val="000000" w:themeColor="text1"/>
                <w:sz w:val="20"/>
                <w:szCs w:val="20"/>
              </w:rPr>
              <w:t>24.00</w:t>
            </w:r>
          </w:p>
        </w:tc>
        <w:tc>
          <w:tcPr>
            <w:tcW w:w="1608" w:type="dxa"/>
          </w:tcPr>
          <w:p w14:paraId="5A4647B9"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18.00</w:t>
            </w:r>
          </w:p>
        </w:tc>
        <w:tc>
          <w:tcPr>
            <w:tcW w:w="1387" w:type="dxa"/>
          </w:tcPr>
          <w:p w14:paraId="553A5DAC"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24.00</w:t>
            </w:r>
          </w:p>
        </w:tc>
      </w:tr>
      <w:tr w:rsidR="00E459DF" w14:paraId="61BBF6DF" w14:textId="77777777" w:rsidTr="43A1CE1C">
        <w:trPr>
          <w:trHeight w:val="1065"/>
        </w:trPr>
        <w:tc>
          <w:tcPr>
            <w:tcW w:w="1975" w:type="dxa"/>
          </w:tcPr>
          <w:p w14:paraId="17AB2ED8" w14:textId="77777777" w:rsidR="006749B5" w:rsidRDefault="006749B5" w:rsidP="00FE679F">
            <w:r w:rsidRPr="0F199C6C">
              <w:rPr>
                <w:rFonts w:eastAsia="Arial" w:cs="Arial"/>
                <w:color w:val="000000" w:themeColor="text1"/>
                <w:sz w:val="20"/>
                <w:szCs w:val="20"/>
              </w:rPr>
              <w:lastRenderedPageBreak/>
              <w:t xml:space="preserve">CSF 6: </w:t>
            </w:r>
            <w:r w:rsidRPr="0F199C6C">
              <w:rPr>
                <w:rFonts w:eastAsia="Arial" w:cs="Arial"/>
                <w:b/>
                <w:bCs/>
                <w:color w:val="000000" w:themeColor="text1"/>
                <w:sz w:val="20"/>
                <w:szCs w:val="20"/>
              </w:rPr>
              <w:t>Wider strategic benefits to HMG</w:t>
            </w:r>
            <w:r w:rsidRPr="0F199C6C">
              <w:rPr>
                <w:rFonts w:eastAsia="Arial" w:cs="Arial"/>
                <w:color w:val="000000" w:themeColor="text1"/>
                <w:sz w:val="20"/>
                <w:szCs w:val="20"/>
              </w:rPr>
              <w:t xml:space="preserve"> </w:t>
            </w:r>
            <w:r w:rsidRPr="0F199C6C">
              <w:rPr>
                <w:rFonts w:eastAsia="Arial" w:cs="Arial"/>
                <w:b/>
                <w:bCs/>
                <w:color w:val="000000" w:themeColor="text1"/>
                <w:sz w:val="20"/>
                <w:szCs w:val="20"/>
              </w:rPr>
              <w:t>from investment (</w:t>
            </w:r>
            <w:r>
              <w:rPr>
                <w:rFonts w:eastAsia="Arial" w:cs="Arial"/>
                <w:b/>
                <w:bCs/>
                <w:color w:val="000000" w:themeColor="text1"/>
                <w:sz w:val="20"/>
                <w:szCs w:val="20"/>
              </w:rPr>
              <w:t>7.5</w:t>
            </w:r>
            <w:r w:rsidRPr="0F199C6C">
              <w:rPr>
                <w:rFonts w:eastAsia="Arial" w:cs="Arial"/>
                <w:b/>
                <w:bCs/>
                <w:color w:val="000000" w:themeColor="text1"/>
                <w:sz w:val="20"/>
                <w:szCs w:val="20"/>
              </w:rPr>
              <w:t>)</w:t>
            </w:r>
            <w:r w:rsidRPr="0F199C6C">
              <w:rPr>
                <w:rFonts w:eastAsia="Arial" w:cs="Arial"/>
                <w:color w:val="000000" w:themeColor="text1"/>
                <w:sz w:val="20"/>
                <w:szCs w:val="20"/>
              </w:rPr>
              <w:t xml:space="preserve"> </w:t>
            </w:r>
          </w:p>
        </w:tc>
        <w:tc>
          <w:tcPr>
            <w:tcW w:w="1585" w:type="dxa"/>
          </w:tcPr>
          <w:p w14:paraId="1D30E0D3"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7.50</w:t>
            </w:r>
          </w:p>
        </w:tc>
        <w:tc>
          <w:tcPr>
            <w:tcW w:w="1608" w:type="dxa"/>
          </w:tcPr>
          <w:p w14:paraId="772DB5A6"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15.00</w:t>
            </w:r>
          </w:p>
        </w:tc>
        <w:tc>
          <w:tcPr>
            <w:tcW w:w="1608" w:type="dxa"/>
          </w:tcPr>
          <w:p w14:paraId="2F9E8795" w14:textId="65F663AA" w:rsidR="006749B5" w:rsidRPr="000A4A12" w:rsidRDefault="541A675F" w:rsidP="631E892E">
            <w:pPr>
              <w:jc w:val="right"/>
              <w:rPr>
                <w:rFonts w:ascii="Arial Nova" w:hAnsi="Arial Nova"/>
                <w:sz w:val="20"/>
                <w:szCs w:val="20"/>
              </w:rPr>
            </w:pPr>
            <w:r w:rsidRPr="43A1CE1C">
              <w:rPr>
                <w:rFonts w:ascii="Arial Nova" w:hAnsi="Arial Nova"/>
                <w:color w:val="000000" w:themeColor="text1"/>
                <w:sz w:val="20"/>
                <w:szCs w:val="20"/>
              </w:rPr>
              <w:t>22.50</w:t>
            </w:r>
          </w:p>
        </w:tc>
        <w:tc>
          <w:tcPr>
            <w:tcW w:w="1608" w:type="dxa"/>
          </w:tcPr>
          <w:p w14:paraId="6FC436B8"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30.00</w:t>
            </w:r>
          </w:p>
        </w:tc>
        <w:tc>
          <w:tcPr>
            <w:tcW w:w="1387" w:type="dxa"/>
          </w:tcPr>
          <w:p w14:paraId="557417A5" w14:textId="77777777" w:rsidR="006749B5" w:rsidRPr="00EA027A" w:rsidRDefault="006749B5" w:rsidP="00FE679F">
            <w:pPr>
              <w:jc w:val="right"/>
              <w:rPr>
                <w:rFonts w:ascii="Arial Nova" w:hAnsi="Arial Nova"/>
                <w:sz w:val="20"/>
                <w:szCs w:val="20"/>
              </w:rPr>
            </w:pPr>
            <w:r w:rsidRPr="00EA027A">
              <w:rPr>
                <w:rFonts w:ascii="Arial Nova" w:hAnsi="Arial Nova"/>
                <w:color w:val="000000" w:themeColor="text1"/>
                <w:sz w:val="20"/>
                <w:szCs w:val="20"/>
              </w:rPr>
              <w:t>37.50</w:t>
            </w:r>
          </w:p>
        </w:tc>
      </w:tr>
      <w:tr w:rsidR="00E459DF" w14:paraId="398B4BD7" w14:textId="77777777" w:rsidTr="43A1CE1C">
        <w:trPr>
          <w:trHeight w:val="565"/>
        </w:trPr>
        <w:tc>
          <w:tcPr>
            <w:tcW w:w="1975" w:type="dxa"/>
          </w:tcPr>
          <w:p w14:paraId="02FAB25D" w14:textId="77777777" w:rsidR="006749B5" w:rsidRPr="1590714E" w:rsidRDefault="006749B5" w:rsidP="00FE679F">
            <w:pPr>
              <w:rPr>
                <w:rFonts w:eastAsia="Arial" w:cs="Arial"/>
                <w:color w:val="000000" w:themeColor="text1"/>
                <w:sz w:val="20"/>
                <w:szCs w:val="20"/>
              </w:rPr>
            </w:pPr>
            <w:r w:rsidRPr="00EA027A">
              <w:rPr>
                <w:rFonts w:eastAsia="Arial" w:cs="Arial"/>
                <w:b/>
                <w:bCs/>
                <w:color w:val="000000" w:themeColor="text1"/>
                <w:sz w:val="20"/>
                <w:szCs w:val="20"/>
              </w:rPr>
              <w:t>Scoring</w:t>
            </w:r>
            <w:r w:rsidRPr="1590714E">
              <w:rPr>
                <w:rFonts w:eastAsia="Arial" w:cs="Arial"/>
                <w:color w:val="000000" w:themeColor="text1"/>
                <w:sz w:val="20"/>
                <w:szCs w:val="20"/>
              </w:rPr>
              <w:t xml:space="preserve"> (out of 180):</w:t>
            </w:r>
          </w:p>
        </w:tc>
        <w:tc>
          <w:tcPr>
            <w:tcW w:w="1585" w:type="dxa"/>
          </w:tcPr>
          <w:p w14:paraId="66995C18" w14:textId="77777777" w:rsidR="006749B5" w:rsidRPr="00EA027A" w:rsidRDefault="006749B5" w:rsidP="00FE679F">
            <w:pPr>
              <w:jc w:val="right"/>
              <w:rPr>
                <w:rFonts w:ascii="Arial Nova" w:eastAsia="Arial" w:hAnsi="Arial Nova"/>
                <w:b/>
                <w:bCs/>
                <w:color w:val="000000" w:themeColor="text1"/>
                <w:sz w:val="20"/>
                <w:szCs w:val="20"/>
              </w:rPr>
            </w:pPr>
            <w:r w:rsidRPr="00EA027A">
              <w:rPr>
                <w:rFonts w:ascii="Arial Nova" w:hAnsi="Arial Nova"/>
                <w:b/>
                <w:bCs/>
                <w:color w:val="000000" w:themeColor="text1"/>
                <w:sz w:val="20"/>
                <w:szCs w:val="20"/>
              </w:rPr>
              <w:t>57.00</w:t>
            </w:r>
          </w:p>
        </w:tc>
        <w:tc>
          <w:tcPr>
            <w:tcW w:w="1608" w:type="dxa"/>
          </w:tcPr>
          <w:p w14:paraId="246EFB69" w14:textId="77777777" w:rsidR="006749B5" w:rsidRPr="00EA027A" w:rsidRDefault="006749B5" w:rsidP="00FE679F">
            <w:pPr>
              <w:jc w:val="right"/>
              <w:rPr>
                <w:rFonts w:ascii="Arial Nova" w:eastAsia="Arial" w:hAnsi="Arial Nova"/>
                <w:b/>
                <w:bCs/>
                <w:color w:val="000000" w:themeColor="text1"/>
                <w:sz w:val="20"/>
                <w:szCs w:val="20"/>
              </w:rPr>
            </w:pPr>
            <w:r w:rsidRPr="00EA027A">
              <w:rPr>
                <w:rFonts w:ascii="Arial Nova" w:hAnsi="Arial Nova"/>
                <w:b/>
                <w:bCs/>
                <w:color w:val="000000" w:themeColor="text1"/>
                <w:sz w:val="20"/>
                <w:szCs w:val="20"/>
              </w:rPr>
              <w:t>66.00</w:t>
            </w:r>
          </w:p>
        </w:tc>
        <w:tc>
          <w:tcPr>
            <w:tcW w:w="1608" w:type="dxa"/>
          </w:tcPr>
          <w:p w14:paraId="50AFAAD5" w14:textId="77777777" w:rsidR="006749B5" w:rsidRPr="00EA027A" w:rsidRDefault="006749B5" w:rsidP="00FE679F">
            <w:pPr>
              <w:jc w:val="right"/>
              <w:rPr>
                <w:rFonts w:ascii="Arial Nova" w:eastAsia="Arial" w:hAnsi="Arial Nova"/>
                <w:b/>
                <w:bCs/>
                <w:color w:val="000000" w:themeColor="text1"/>
                <w:sz w:val="20"/>
                <w:szCs w:val="20"/>
              </w:rPr>
            </w:pPr>
            <w:r w:rsidRPr="00EA027A">
              <w:rPr>
                <w:rFonts w:ascii="Arial Nova" w:hAnsi="Arial Nova"/>
                <w:b/>
                <w:bCs/>
                <w:color w:val="000000" w:themeColor="text1"/>
                <w:sz w:val="20"/>
                <w:szCs w:val="20"/>
              </w:rPr>
              <w:t>102.00</w:t>
            </w:r>
          </w:p>
        </w:tc>
        <w:tc>
          <w:tcPr>
            <w:tcW w:w="1608" w:type="dxa"/>
          </w:tcPr>
          <w:p w14:paraId="7E39965A" w14:textId="77777777" w:rsidR="006749B5" w:rsidRPr="00EA027A" w:rsidRDefault="006749B5" w:rsidP="00FE679F">
            <w:pPr>
              <w:jc w:val="right"/>
              <w:rPr>
                <w:rFonts w:ascii="Arial Nova" w:eastAsia="Arial" w:hAnsi="Arial Nova"/>
                <w:b/>
                <w:bCs/>
                <w:color w:val="000000" w:themeColor="text1"/>
                <w:sz w:val="20"/>
                <w:szCs w:val="20"/>
              </w:rPr>
            </w:pPr>
            <w:r w:rsidRPr="00EA027A">
              <w:rPr>
                <w:rFonts w:ascii="Arial Nova" w:hAnsi="Arial Nova"/>
                <w:b/>
                <w:bCs/>
                <w:color w:val="000000" w:themeColor="text1"/>
                <w:sz w:val="20"/>
                <w:szCs w:val="20"/>
              </w:rPr>
              <w:t>81.00</w:t>
            </w:r>
          </w:p>
        </w:tc>
        <w:tc>
          <w:tcPr>
            <w:tcW w:w="1387" w:type="dxa"/>
          </w:tcPr>
          <w:p w14:paraId="0249E6E5" w14:textId="77777777" w:rsidR="006749B5" w:rsidRPr="00EA027A" w:rsidRDefault="006749B5" w:rsidP="00FE679F">
            <w:pPr>
              <w:jc w:val="right"/>
              <w:rPr>
                <w:rFonts w:ascii="Arial Nova" w:eastAsia="Arial" w:hAnsi="Arial Nova"/>
                <w:b/>
                <w:bCs/>
                <w:color w:val="000000" w:themeColor="text1"/>
                <w:sz w:val="20"/>
                <w:szCs w:val="20"/>
              </w:rPr>
            </w:pPr>
            <w:r w:rsidRPr="00EA027A">
              <w:rPr>
                <w:rFonts w:ascii="Arial Nova" w:hAnsi="Arial Nova"/>
                <w:b/>
                <w:bCs/>
                <w:color w:val="000000" w:themeColor="text1"/>
                <w:sz w:val="20"/>
                <w:szCs w:val="20"/>
              </w:rPr>
              <w:t>127.50</w:t>
            </w:r>
          </w:p>
        </w:tc>
      </w:tr>
    </w:tbl>
    <w:p w14:paraId="4446A4E7" w14:textId="1E77FB47" w:rsidR="002631C7" w:rsidRDefault="001B7126" w:rsidP="0079577B">
      <w:pPr>
        <w:spacing w:before="100" w:after="0" w:line="240" w:lineRule="auto"/>
        <w:jc w:val="both"/>
        <w:rPr>
          <w:rFonts w:eastAsia="Calibri" w:cs="Arial"/>
          <w:b/>
          <w:bCs/>
          <w:color w:val="000000" w:themeColor="text1"/>
          <w:lang w:val="en-GB"/>
        </w:rPr>
      </w:pPr>
      <w:r w:rsidRPr="43A1CE1C">
        <w:rPr>
          <w:rFonts w:cs="Arial"/>
          <w:i/>
          <w:iCs/>
          <w:sz w:val="18"/>
          <w:szCs w:val="18"/>
          <w:lang w:val="en-GB"/>
        </w:rPr>
        <w:t xml:space="preserve">Note: </w:t>
      </w:r>
      <w:r w:rsidRPr="43A1CE1C">
        <w:rPr>
          <w:rFonts w:cs="Arial"/>
          <w:b/>
          <w:bCs/>
          <w:i/>
          <w:iCs/>
          <w:sz w:val="18"/>
          <w:szCs w:val="18"/>
          <w:lang w:val="en-GB"/>
        </w:rPr>
        <w:t xml:space="preserve">See </w:t>
      </w:r>
      <w:hyperlink r:id="rId17">
        <w:r w:rsidRPr="43A1CE1C">
          <w:rPr>
            <w:rStyle w:val="Hyperlink"/>
            <w:rFonts w:cs="Arial"/>
            <w:b/>
            <w:bCs/>
            <w:i/>
            <w:iCs/>
            <w:sz w:val="18"/>
            <w:szCs w:val="18"/>
            <w:lang w:val="en-GB"/>
          </w:rPr>
          <w:t xml:space="preserve">Annex E </w:t>
        </w:r>
      </w:hyperlink>
      <w:r w:rsidRPr="43A1CE1C">
        <w:rPr>
          <w:rFonts w:cs="Arial"/>
          <w:i/>
          <w:iCs/>
          <w:sz w:val="18"/>
          <w:szCs w:val="18"/>
          <w:lang w:val="en-GB"/>
        </w:rPr>
        <w:t xml:space="preserve"> for full details of the analysis including swing weightings and scoring. </w:t>
      </w:r>
    </w:p>
    <w:p w14:paraId="40B3DD39" w14:textId="0E8EA198" w:rsidR="00742C52" w:rsidRPr="00EC3EFC" w:rsidRDefault="7630397C" w:rsidP="0079577B">
      <w:pPr>
        <w:spacing w:before="100" w:after="0" w:line="240" w:lineRule="auto"/>
        <w:jc w:val="both"/>
        <w:rPr>
          <w:rFonts w:eastAsia="Calibri" w:cs="Arial"/>
          <w:color w:val="000000" w:themeColor="text1"/>
          <w:lang w:val="en-GB"/>
        </w:rPr>
      </w:pPr>
      <w:r w:rsidRPr="1E76796D">
        <w:rPr>
          <w:rFonts w:eastAsia="Calibri" w:cs="Arial"/>
          <w:b/>
          <w:bCs/>
          <w:color w:val="000000" w:themeColor="text1"/>
          <w:lang w:val="en-GB"/>
        </w:rPr>
        <w:t>The preferred option</w:t>
      </w:r>
      <w:r w:rsidRPr="1E76796D">
        <w:rPr>
          <w:rFonts w:eastAsia="Calibri" w:cs="Arial"/>
          <w:color w:val="000000" w:themeColor="text1"/>
          <w:lang w:val="en-GB"/>
        </w:rPr>
        <w:t xml:space="preserve"> is a contribution of </w:t>
      </w:r>
      <w:r w:rsidR="23732685" w:rsidRPr="1E76796D">
        <w:rPr>
          <w:rFonts w:eastAsia="Calibri" w:cs="Arial"/>
          <w:color w:val="000000" w:themeColor="text1"/>
          <w:lang w:val="en-GB"/>
        </w:rPr>
        <w:t>up to</w:t>
      </w:r>
      <w:r w:rsidRPr="1E76796D">
        <w:rPr>
          <w:rFonts w:eastAsia="Calibri" w:cs="Arial"/>
          <w:color w:val="000000" w:themeColor="text1"/>
          <w:lang w:val="en-GB"/>
        </w:rPr>
        <w:t xml:space="preserve"> £120m to the </w:t>
      </w:r>
      <w:r w:rsidR="00C63166" w:rsidRPr="1E76796D">
        <w:rPr>
          <w:rFonts w:eastAsia="Calibri" w:cs="Arial"/>
          <w:color w:val="000000" w:themeColor="text1"/>
          <w:lang w:val="en-GB"/>
        </w:rPr>
        <w:t>AF</w:t>
      </w:r>
      <w:r w:rsidRPr="1E76796D">
        <w:rPr>
          <w:rFonts w:eastAsia="Calibri" w:cs="Arial"/>
          <w:color w:val="000000" w:themeColor="text1"/>
          <w:lang w:val="en-GB"/>
        </w:rPr>
        <w:t xml:space="preserve"> </w:t>
      </w:r>
      <w:r w:rsidR="1DE740E5" w:rsidRPr="1E76796D">
        <w:rPr>
          <w:rFonts w:eastAsia="Calibri" w:cs="Arial"/>
          <w:color w:val="000000" w:themeColor="text1"/>
          <w:lang w:val="en-GB"/>
        </w:rPr>
        <w:t xml:space="preserve">over the next five years with £80m disbursed </w:t>
      </w:r>
      <w:r w:rsidRPr="1E76796D">
        <w:rPr>
          <w:rFonts w:eastAsia="Calibri" w:cs="Arial"/>
          <w:color w:val="000000" w:themeColor="text1"/>
          <w:lang w:val="en-GB"/>
        </w:rPr>
        <w:t xml:space="preserve">before the end of </w:t>
      </w:r>
      <w:r w:rsidR="1F15730B" w:rsidRPr="1E76796D">
        <w:rPr>
          <w:rFonts w:eastAsia="Calibri" w:cs="Arial"/>
          <w:color w:val="000000" w:themeColor="text1"/>
          <w:lang w:val="en-GB"/>
        </w:rPr>
        <w:t>FY</w:t>
      </w:r>
      <w:r w:rsidR="0AAADDAA" w:rsidRPr="1E76796D">
        <w:rPr>
          <w:rFonts w:eastAsia="Calibri" w:cs="Arial"/>
          <w:color w:val="000000" w:themeColor="text1"/>
          <w:lang w:val="en-GB"/>
        </w:rPr>
        <w:t xml:space="preserve"> </w:t>
      </w:r>
      <w:r w:rsidR="1F15730B" w:rsidRPr="1E76796D">
        <w:rPr>
          <w:rFonts w:eastAsia="Calibri" w:cs="Arial"/>
          <w:color w:val="000000" w:themeColor="text1"/>
          <w:lang w:val="en-GB"/>
        </w:rPr>
        <w:t xml:space="preserve">24/25, i.e. </w:t>
      </w:r>
      <w:r w:rsidR="477341C6" w:rsidRPr="1E76796D">
        <w:rPr>
          <w:rFonts w:eastAsia="Calibri" w:cs="Arial"/>
          <w:color w:val="000000" w:themeColor="text1"/>
          <w:lang w:val="en-GB"/>
        </w:rPr>
        <w:t>this SR</w:t>
      </w:r>
      <w:r w:rsidR="1DE740E5" w:rsidRPr="1E76796D">
        <w:rPr>
          <w:rFonts w:eastAsia="Calibri" w:cs="Arial"/>
          <w:color w:val="000000" w:themeColor="text1"/>
          <w:lang w:val="en-GB"/>
        </w:rPr>
        <w:t>. This</w:t>
      </w:r>
      <w:r w:rsidR="68B3DA74" w:rsidRPr="1E76796D">
        <w:rPr>
          <w:rFonts w:eastAsia="Calibri" w:cs="Arial"/>
          <w:color w:val="000000" w:themeColor="text1"/>
          <w:lang w:val="en-GB"/>
        </w:rPr>
        <w:t xml:space="preserve"> would place</w:t>
      </w:r>
      <w:r w:rsidR="32CE2D1E" w:rsidRPr="1E76796D">
        <w:rPr>
          <w:rFonts w:eastAsia="Calibri" w:cs="Arial"/>
          <w:color w:val="000000" w:themeColor="text1"/>
          <w:lang w:val="en-GB"/>
        </w:rPr>
        <w:t xml:space="preserve"> t</w:t>
      </w:r>
      <w:r w:rsidRPr="1E76796D">
        <w:rPr>
          <w:rFonts w:eastAsia="Calibri" w:cs="Arial"/>
          <w:color w:val="000000" w:themeColor="text1"/>
          <w:lang w:val="en-GB"/>
        </w:rPr>
        <w:t>he UK at the forefront of support for Brazil’s efforts to curb deforestation,</w:t>
      </w:r>
      <w:r w:rsidR="32CE2D1E" w:rsidRPr="1E76796D">
        <w:rPr>
          <w:rFonts w:eastAsia="Calibri" w:cs="Arial"/>
          <w:color w:val="000000" w:themeColor="text1"/>
          <w:lang w:val="en-GB"/>
        </w:rPr>
        <w:t xml:space="preserve"> </w:t>
      </w:r>
      <w:r w:rsidRPr="1E76796D">
        <w:rPr>
          <w:rFonts w:eastAsia="Calibri" w:cs="Arial"/>
          <w:color w:val="000000" w:themeColor="text1"/>
          <w:lang w:val="en-GB"/>
        </w:rPr>
        <w:t>setting a strong foundation for co-operation with President Lula</w:t>
      </w:r>
      <w:r w:rsidR="32CE2D1E" w:rsidRPr="1E76796D">
        <w:rPr>
          <w:rFonts w:eastAsia="Calibri" w:cs="Arial"/>
          <w:color w:val="000000" w:themeColor="text1"/>
          <w:lang w:val="en-GB"/>
        </w:rPr>
        <w:t>’s</w:t>
      </w:r>
      <w:r w:rsidR="31797DC1" w:rsidRPr="1E76796D">
        <w:rPr>
          <w:rFonts w:eastAsia="Calibri" w:cs="Arial"/>
          <w:color w:val="000000" w:themeColor="text1"/>
          <w:lang w:val="en-GB"/>
        </w:rPr>
        <w:t xml:space="preserve"> </w:t>
      </w:r>
      <w:r w:rsidRPr="1E76796D">
        <w:rPr>
          <w:rFonts w:eastAsia="Calibri" w:cs="Arial"/>
          <w:color w:val="000000" w:themeColor="text1"/>
          <w:lang w:val="en-GB"/>
        </w:rPr>
        <w:t>administration.</w:t>
      </w:r>
      <w:r w:rsidR="32CE2D1E" w:rsidRPr="1E76796D">
        <w:rPr>
          <w:rFonts w:eastAsia="Calibri" w:cs="Arial"/>
          <w:color w:val="000000" w:themeColor="text1"/>
          <w:lang w:val="en-GB"/>
        </w:rPr>
        <w:t xml:space="preserve"> </w:t>
      </w:r>
      <w:r w:rsidR="1DE740E5" w:rsidRPr="1E76796D">
        <w:rPr>
          <w:rFonts w:eastAsia="Calibri" w:cs="Arial"/>
          <w:color w:val="000000" w:themeColor="text1"/>
          <w:lang w:val="en-GB"/>
        </w:rPr>
        <w:t>W</w:t>
      </w:r>
      <w:r w:rsidR="2D90CAF7" w:rsidRPr="1E76796D">
        <w:rPr>
          <w:rFonts w:eastAsia="Calibri" w:cs="Arial"/>
          <w:color w:val="000000" w:themeColor="text1"/>
          <w:lang w:val="en-GB"/>
        </w:rPr>
        <w:t>e pr</w:t>
      </w:r>
      <w:r w:rsidR="2180CF53" w:rsidRPr="1E76796D">
        <w:rPr>
          <w:rFonts w:eastAsia="Calibri" w:cs="Arial"/>
          <w:color w:val="000000" w:themeColor="text1"/>
          <w:lang w:val="en-GB"/>
        </w:rPr>
        <w:t xml:space="preserve">opose to </w:t>
      </w:r>
      <w:r w:rsidR="72BB9390" w:rsidRPr="1E76796D">
        <w:rPr>
          <w:rFonts w:eastAsia="Calibri" w:cs="Arial"/>
          <w:color w:val="000000" w:themeColor="text1"/>
          <w:lang w:val="en-GB"/>
        </w:rPr>
        <w:t xml:space="preserve">spend </w:t>
      </w:r>
      <w:r w:rsidR="66DAE230" w:rsidRPr="1E76796D">
        <w:rPr>
          <w:rFonts w:eastAsia="Calibri" w:cs="Arial"/>
          <w:color w:val="000000" w:themeColor="text1"/>
          <w:lang w:val="en-GB"/>
        </w:rPr>
        <w:t xml:space="preserve">just under 50% of </w:t>
      </w:r>
      <w:r w:rsidR="1F15730B" w:rsidRPr="1E76796D">
        <w:rPr>
          <w:rFonts w:eastAsia="Calibri" w:cs="Arial"/>
          <w:color w:val="000000" w:themeColor="text1"/>
          <w:lang w:val="en-GB"/>
        </w:rPr>
        <w:t>the total</w:t>
      </w:r>
      <w:r w:rsidR="66DAE230" w:rsidRPr="1E76796D">
        <w:rPr>
          <w:rFonts w:eastAsia="Calibri" w:cs="Arial"/>
          <w:color w:val="000000" w:themeColor="text1"/>
          <w:lang w:val="en-GB"/>
        </w:rPr>
        <w:t xml:space="preserve"> contribution in </w:t>
      </w:r>
      <w:r w:rsidR="2ADA6A69" w:rsidRPr="1E76796D">
        <w:rPr>
          <w:rFonts w:eastAsia="Calibri" w:cs="Arial"/>
          <w:color w:val="000000" w:themeColor="text1"/>
          <w:lang w:val="en-GB"/>
        </w:rPr>
        <w:t xml:space="preserve">FY </w:t>
      </w:r>
      <w:r w:rsidR="4AE79D67" w:rsidRPr="1E76796D">
        <w:rPr>
          <w:rFonts w:eastAsia="Calibri" w:cs="Arial"/>
          <w:color w:val="000000" w:themeColor="text1"/>
          <w:lang w:val="en-GB"/>
        </w:rPr>
        <w:t>23/24</w:t>
      </w:r>
      <w:r w:rsidR="1AABDEB3" w:rsidRPr="1E76796D">
        <w:rPr>
          <w:rFonts w:eastAsia="Calibri" w:cs="Arial"/>
          <w:color w:val="000000" w:themeColor="text1"/>
          <w:lang w:val="en-GB"/>
        </w:rPr>
        <w:t xml:space="preserve"> and the remainder in smaller contributions</w:t>
      </w:r>
      <w:r w:rsidR="419CFF3A" w:rsidRPr="1E76796D">
        <w:rPr>
          <w:rFonts w:eastAsia="Calibri" w:cs="Arial"/>
          <w:color w:val="000000" w:themeColor="text1"/>
          <w:lang w:val="en-GB"/>
        </w:rPr>
        <w:t xml:space="preserve"> </w:t>
      </w:r>
      <w:r w:rsidR="355E0C38" w:rsidRPr="1E76796D">
        <w:rPr>
          <w:rFonts w:eastAsia="Calibri" w:cs="Arial"/>
          <w:color w:val="000000" w:themeColor="text1"/>
          <w:lang w:val="en-GB"/>
        </w:rPr>
        <w:t>from</w:t>
      </w:r>
      <w:r w:rsidR="2ADA6A69" w:rsidRPr="1E76796D">
        <w:rPr>
          <w:rFonts w:eastAsia="Calibri" w:cs="Arial"/>
          <w:color w:val="000000" w:themeColor="text1"/>
          <w:lang w:val="en-GB"/>
        </w:rPr>
        <w:t xml:space="preserve"> FY</w:t>
      </w:r>
      <w:r w:rsidR="0AAADDAA" w:rsidRPr="1E76796D">
        <w:rPr>
          <w:rFonts w:eastAsia="Calibri" w:cs="Arial"/>
          <w:color w:val="000000" w:themeColor="text1"/>
          <w:lang w:val="en-GB"/>
        </w:rPr>
        <w:t xml:space="preserve"> </w:t>
      </w:r>
      <w:r w:rsidR="4608689C" w:rsidRPr="1E76796D">
        <w:rPr>
          <w:rFonts w:eastAsia="Calibri" w:cs="Arial"/>
          <w:color w:val="000000" w:themeColor="text1"/>
          <w:lang w:val="en-GB"/>
        </w:rPr>
        <w:t xml:space="preserve">24/25 </w:t>
      </w:r>
      <w:r w:rsidR="355E0C38" w:rsidRPr="1E76796D">
        <w:rPr>
          <w:rFonts w:eastAsia="Calibri" w:cs="Arial"/>
          <w:color w:val="000000" w:themeColor="text1"/>
          <w:lang w:val="en-GB"/>
        </w:rPr>
        <w:t xml:space="preserve">onwards until </w:t>
      </w:r>
      <w:r w:rsidR="2ADA6A69" w:rsidRPr="1E76796D">
        <w:rPr>
          <w:rFonts w:eastAsia="Calibri" w:cs="Arial"/>
          <w:color w:val="000000" w:themeColor="text1"/>
          <w:lang w:val="en-GB"/>
        </w:rPr>
        <w:t>FY</w:t>
      </w:r>
      <w:r w:rsidR="0AAADDAA" w:rsidRPr="1E76796D">
        <w:rPr>
          <w:rFonts w:eastAsia="Calibri" w:cs="Arial"/>
          <w:color w:val="000000" w:themeColor="text1"/>
          <w:lang w:val="en-GB"/>
        </w:rPr>
        <w:t xml:space="preserve"> </w:t>
      </w:r>
      <w:r w:rsidR="355E0C38" w:rsidRPr="1E76796D">
        <w:rPr>
          <w:rFonts w:eastAsia="Calibri" w:cs="Arial"/>
          <w:color w:val="000000" w:themeColor="text1"/>
          <w:lang w:val="en-GB"/>
        </w:rPr>
        <w:t>27</w:t>
      </w:r>
      <w:r w:rsidR="032AD060" w:rsidRPr="1E76796D">
        <w:rPr>
          <w:rFonts w:eastAsia="Calibri" w:cs="Arial"/>
          <w:color w:val="000000" w:themeColor="text1"/>
          <w:lang w:val="en-GB"/>
        </w:rPr>
        <w:t xml:space="preserve">/28 </w:t>
      </w:r>
      <w:r w:rsidR="5B59FF57" w:rsidRPr="1E76796D">
        <w:rPr>
          <w:rFonts w:eastAsia="Calibri" w:cs="Arial"/>
          <w:color w:val="000000" w:themeColor="text1"/>
          <w:lang w:val="en-GB"/>
        </w:rPr>
        <w:t>as per our indicative spend profile (Section 5.2)</w:t>
      </w:r>
      <w:r w:rsidR="00180BF4" w:rsidRPr="1E76796D">
        <w:rPr>
          <w:rFonts w:eastAsia="Calibri" w:cs="Arial"/>
          <w:color w:val="000000" w:themeColor="text1"/>
          <w:lang w:val="en-GB"/>
        </w:rPr>
        <w:t xml:space="preserve">, </w:t>
      </w:r>
      <w:r w:rsidR="194F86B7" w:rsidRPr="1E76796D">
        <w:rPr>
          <w:rFonts w:eastAsia="Calibri" w:cs="Arial"/>
          <w:color w:val="000000" w:themeColor="text1"/>
          <w:lang w:val="en-GB"/>
        </w:rPr>
        <w:t xml:space="preserve">subject to the </w:t>
      </w:r>
      <w:r w:rsidR="30B1B660" w:rsidRPr="1E76796D">
        <w:rPr>
          <w:rFonts w:eastAsia="Calibri" w:cs="Arial"/>
          <w:color w:val="000000" w:themeColor="text1"/>
          <w:lang w:val="en-GB"/>
        </w:rPr>
        <w:t xml:space="preserve">outcome of the </w:t>
      </w:r>
      <w:r w:rsidR="194F86B7" w:rsidRPr="1E76796D">
        <w:rPr>
          <w:rFonts w:eastAsia="Calibri" w:cs="Arial"/>
          <w:color w:val="000000" w:themeColor="text1"/>
          <w:lang w:val="en-GB"/>
        </w:rPr>
        <w:t xml:space="preserve">next </w:t>
      </w:r>
      <w:r w:rsidRPr="1E76796D">
        <w:rPr>
          <w:rFonts w:eastAsia="Calibri" w:cs="Arial"/>
          <w:color w:val="000000" w:themeColor="text1"/>
          <w:lang w:val="en-GB"/>
        </w:rPr>
        <w:t>Spending Review</w:t>
      </w:r>
      <w:r w:rsidR="0AAADDAA" w:rsidRPr="1E76796D">
        <w:rPr>
          <w:rFonts w:eastAsia="Calibri" w:cs="Arial"/>
          <w:color w:val="000000" w:themeColor="text1"/>
          <w:lang w:val="en-GB"/>
        </w:rPr>
        <w:t xml:space="preserve"> and an assessment of </w:t>
      </w:r>
      <w:r w:rsidR="7697E17C" w:rsidRPr="1E76796D">
        <w:rPr>
          <w:rFonts w:eastAsia="Calibri" w:cs="Arial"/>
          <w:color w:val="000000" w:themeColor="text1"/>
          <w:lang w:val="en-GB"/>
        </w:rPr>
        <w:t>the AF’s performance (see Section</w:t>
      </w:r>
      <w:r w:rsidR="24F10019" w:rsidRPr="1E76796D">
        <w:rPr>
          <w:rFonts w:eastAsia="Calibri" w:cs="Arial"/>
          <w:color w:val="000000" w:themeColor="text1"/>
          <w:lang w:val="en-GB"/>
        </w:rPr>
        <w:t xml:space="preserve"> 1.2)</w:t>
      </w:r>
      <w:r w:rsidRPr="1E76796D">
        <w:rPr>
          <w:rFonts w:eastAsia="Calibri" w:cs="Arial"/>
          <w:color w:val="000000" w:themeColor="text1"/>
          <w:lang w:val="en-GB"/>
        </w:rPr>
        <w:t xml:space="preserve">. </w:t>
      </w:r>
    </w:p>
    <w:p w14:paraId="1E5E61F9" w14:textId="77777777" w:rsidR="003F4931" w:rsidRDefault="003F4931" w:rsidP="006C376A">
      <w:pPr>
        <w:pStyle w:val="Heading2"/>
      </w:pPr>
      <w:bookmarkStart w:id="63" w:name="_Toc130907200"/>
      <w:bookmarkStart w:id="64" w:name="_Toc130907425"/>
      <w:bookmarkStart w:id="65" w:name="_Toc145033851"/>
    </w:p>
    <w:p w14:paraId="49E7B6A0" w14:textId="3E5DA41C" w:rsidR="5F6EACB7" w:rsidRPr="00342774" w:rsidRDefault="5F6EACB7" w:rsidP="006C376A">
      <w:pPr>
        <w:pStyle w:val="Heading2"/>
      </w:pPr>
      <w:r w:rsidRPr="150852F4">
        <w:rPr>
          <w:rFonts w:asciiTheme="minorHAnsi" w:hAnsiTheme="minorHAnsi" w:cstheme="minorBidi"/>
        </w:rPr>
        <w:t>3.</w:t>
      </w:r>
      <w:r w:rsidR="009E761F" w:rsidRPr="150852F4">
        <w:rPr>
          <w:rFonts w:asciiTheme="minorHAnsi" w:hAnsiTheme="minorHAnsi" w:cstheme="minorBidi"/>
        </w:rPr>
        <w:t>5</w:t>
      </w:r>
      <w:r w:rsidRPr="150852F4">
        <w:rPr>
          <w:rFonts w:asciiTheme="minorHAnsi" w:hAnsiTheme="minorHAnsi" w:cstheme="minorBidi"/>
        </w:rPr>
        <w:t xml:space="preserve"> V</w:t>
      </w:r>
      <w:r w:rsidR="001B0700" w:rsidRPr="150852F4">
        <w:rPr>
          <w:rFonts w:asciiTheme="minorHAnsi" w:hAnsiTheme="minorHAnsi" w:cstheme="minorBidi"/>
        </w:rPr>
        <w:t xml:space="preserve">alue </w:t>
      </w:r>
      <w:r w:rsidR="00CC2E5E" w:rsidRPr="150852F4">
        <w:rPr>
          <w:rFonts w:asciiTheme="minorHAnsi" w:hAnsiTheme="minorHAnsi" w:cstheme="minorBidi"/>
        </w:rPr>
        <w:t>f</w:t>
      </w:r>
      <w:r w:rsidR="001B0700" w:rsidRPr="150852F4">
        <w:rPr>
          <w:rFonts w:asciiTheme="minorHAnsi" w:hAnsiTheme="minorHAnsi" w:cstheme="minorBidi"/>
        </w:rPr>
        <w:t xml:space="preserve">or </w:t>
      </w:r>
      <w:r w:rsidRPr="150852F4">
        <w:rPr>
          <w:rFonts w:asciiTheme="minorHAnsi" w:hAnsiTheme="minorHAnsi" w:cstheme="minorBidi"/>
        </w:rPr>
        <w:t>M</w:t>
      </w:r>
      <w:r w:rsidR="001B0700" w:rsidRPr="150852F4">
        <w:rPr>
          <w:rFonts w:asciiTheme="minorHAnsi" w:hAnsiTheme="minorHAnsi" w:cstheme="minorBidi"/>
        </w:rPr>
        <w:t>oney</w:t>
      </w:r>
      <w:r w:rsidRPr="150852F4">
        <w:rPr>
          <w:rFonts w:asciiTheme="minorHAnsi" w:hAnsiTheme="minorHAnsi" w:cstheme="minorBidi"/>
        </w:rPr>
        <w:t xml:space="preserve"> Assessment</w:t>
      </w:r>
      <w:bookmarkEnd w:id="63"/>
      <w:bookmarkEnd w:id="64"/>
      <w:r w:rsidRPr="150852F4">
        <w:rPr>
          <w:rFonts w:asciiTheme="minorHAnsi" w:hAnsiTheme="minorHAnsi" w:cstheme="minorBidi"/>
        </w:rPr>
        <w:t xml:space="preserve"> </w:t>
      </w:r>
      <w:r w:rsidR="00A21CE1" w:rsidRPr="150852F4">
        <w:rPr>
          <w:rFonts w:asciiTheme="minorHAnsi" w:hAnsiTheme="minorHAnsi" w:cstheme="minorBidi"/>
        </w:rPr>
        <w:t>of the Preferred Option</w:t>
      </w:r>
      <w:bookmarkEnd w:id="65"/>
    </w:p>
    <w:p w14:paraId="3E54980D" w14:textId="2A5DDA4F" w:rsidR="68957247" w:rsidRDefault="425064D7" w:rsidP="0079577B">
      <w:pPr>
        <w:keepNext/>
        <w:spacing w:before="100" w:line="240" w:lineRule="auto"/>
        <w:jc w:val="both"/>
        <w:rPr>
          <w:rFonts w:eastAsia="Calibri" w:cs="Arial"/>
          <w:color w:val="000000" w:themeColor="text1"/>
          <w:lang w:val="en-GB"/>
        </w:rPr>
      </w:pPr>
      <w:r w:rsidRPr="190BABD0">
        <w:rPr>
          <w:rFonts w:eastAsia="Calibri" w:cs="Arial"/>
          <w:color w:val="000000" w:themeColor="text1"/>
          <w:lang w:val="en-GB"/>
        </w:rPr>
        <w:t>This section assess</w:t>
      </w:r>
      <w:r w:rsidR="0011030E">
        <w:rPr>
          <w:rFonts w:eastAsia="Calibri" w:cs="Arial"/>
          <w:color w:val="000000" w:themeColor="text1"/>
          <w:lang w:val="en-GB"/>
        </w:rPr>
        <w:t>es</w:t>
      </w:r>
      <w:r w:rsidRPr="190BABD0">
        <w:rPr>
          <w:rFonts w:eastAsia="Calibri" w:cs="Arial"/>
          <w:color w:val="000000" w:themeColor="text1"/>
          <w:lang w:val="en-GB"/>
        </w:rPr>
        <w:t xml:space="preserve"> the Value for Money (VfM) of the proposed way forward in line with FCDO’s 4Es framework</w:t>
      </w:r>
      <w:r w:rsidR="000A2440">
        <w:rPr>
          <w:rFonts w:eastAsia="Calibri" w:cs="Arial"/>
          <w:color w:val="000000" w:themeColor="text1"/>
          <w:lang w:val="en-GB"/>
        </w:rPr>
        <w:t xml:space="preserve">, which </w:t>
      </w:r>
      <w:r w:rsidR="0BD6C930" w:rsidRPr="190BABD0">
        <w:rPr>
          <w:rFonts w:eastAsia="Calibri" w:cs="Arial"/>
          <w:color w:val="000000" w:themeColor="text1"/>
          <w:lang w:val="en-GB"/>
        </w:rPr>
        <w:t>is the standard way to assess VfM of ODA spend</w:t>
      </w:r>
      <w:r w:rsidR="000A2440">
        <w:rPr>
          <w:rFonts w:eastAsia="Calibri" w:cs="Arial"/>
          <w:color w:val="000000" w:themeColor="text1"/>
          <w:lang w:val="en-GB"/>
        </w:rPr>
        <w:t xml:space="preserve">. It </w:t>
      </w:r>
      <w:r w:rsidR="00D342A8" w:rsidRPr="190BABD0">
        <w:rPr>
          <w:rFonts w:eastAsia="Calibri" w:cs="Arial"/>
          <w:color w:val="000000" w:themeColor="text1"/>
          <w:lang w:val="en-GB"/>
        </w:rPr>
        <w:t>comprises four</w:t>
      </w:r>
      <w:r w:rsidR="09C7D56E" w:rsidRPr="190BABD0">
        <w:rPr>
          <w:rFonts w:eastAsia="Calibri" w:cs="Arial"/>
          <w:color w:val="000000" w:themeColor="text1"/>
          <w:lang w:val="en-GB"/>
        </w:rPr>
        <w:t xml:space="preserve"> components</w:t>
      </w:r>
      <w:r w:rsidR="006C27D5">
        <w:rPr>
          <w:rFonts w:eastAsia="Calibri" w:cs="Arial"/>
          <w:color w:val="000000" w:themeColor="text1"/>
          <w:lang w:val="en-GB"/>
        </w:rPr>
        <w:t xml:space="preserve">, </w:t>
      </w:r>
      <w:r w:rsidR="006C27D5" w:rsidRPr="190BABD0">
        <w:rPr>
          <w:rFonts w:eastAsia="Calibri" w:cs="Arial"/>
          <w:color w:val="000000" w:themeColor="text1"/>
          <w:lang w:val="en-GB"/>
        </w:rPr>
        <w:t>Economy, Efficiency, Effectiveness and Equity</w:t>
      </w:r>
      <w:r w:rsidR="006C27D5">
        <w:rPr>
          <w:rFonts w:eastAsia="Calibri" w:cs="Arial"/>
          <w:color w:val="000000" w:themeColor="text1"/>
          <w:lang w:val="en-GB"/>
        </w:rPr>
        <w:t xml:space="preserve">, </w:t>
      </w:r>
      <w:r w:rsidR="09C7D56E" w:rsidRPr="190BABD0">
        <w:rPr>
          <w:rFonts w:eastAsia="Calibri" w:cs="Arial"/>
          <w:color w:val="000000" w:themeColor="text1"/>
          <w:lang w:val="en-GB"/>
        </w:rPr>
        <w:t xml:space="preserve">detailed </w:t>
      </w:r>
      <w:r w:rsidR="6C988217" w:rsidRPr="190BABD0">
        <w:rPr>
          <w:rFonts w:eastAsia="Calibri" w:cs="Arial"/>
          <w:color w:val="000000" w:themeColor="text1"/>
          <w:lang w:val="en-GB"/>
        </w:rPr>
        <w:t xml:space="preserve">further </w:t>
      </w:r>
      <w:r w:rsidR="09C7D56E" w:rsidRPr="190BABD0">
        <w:rPr>
          <w:rFonts w:eastAsia="Calibri" w:cs="Arial"/>
          <w:color w:val="000000" w:themeColor="text1"/>
          <w:lang w:val="en-GB"/>
        </w:rPr>
        <w:t>below</w:t>
      </w:r>
      <w:r w:rsidR="043181E0" w:rsidRPr="190BABD0">
        <w:rPr>
          <w:rFonts w:eastAsia="Calibri" w:cs="Arial"/>
          <w:color w:val="000000" w:themeColor="text1"/>
          <w:lang w:val="en-GB"/>
        </w:rPr>
        <w:t>.</w:t>
      </w:r>
      <w:r w:rsidRPr="190BABD0">
        <w:rPr>
          <w:rFonts w:eastAsia="Calibri" w:cs="Arial"/>
          <w:color w:val="000000" w:themeColor="text1"/>
          <w:lang w:val="en-GB"/>
        </w:rPr>
        <w:t xml:space="preserve"> VfM will be assessed </w:t>
      </w:r>
      <w:r w:rsidR="00030016">
        <w:rPr>
          <w:rFonts w:eastAsia="Calibri" w:cs="Arial"/>
          <w:color w:val="000000" w:themeColor="text1"/>
          <w:lang w:val="en-GB"/>
        </w:rPr>
        <w:t xml:space="preserve">regularly </w:t>
      </w:r>
      <w:r w:rsidR="24CBA909" w:rsidRPr="190BABD0">
        <w:rPr>
          <w:rFonts w:eastAsia="Calibri" w:cs="Arial"/>
          <w:color w:val="000000" w:themeColor="text1"/>
          <w:lang w:val="en-GB"/>
        </w:rPr>
        <w:t xml:space="preserve">according to the 4Es framework </w:t>
      </w:r>
      <w:r w:rsidRPr="190BABD0">
        <w:rPr>
          <w:rFonts w:eastAsia="Calibri" w:cs="Arial"/>
          <w:color w:val="000000" w:themeColor="text1"/>
          <w:lang w:val="en-GB"/>
        </w:rPr>
        <w:t>as part of the Annual Review cycle</w:t>
      </w:r>
      <w:r w:rsidR="00F35C35">
        <w:rPr>
          <w:rFonts w:eastAsia="Calibri" w:cs="Arial"/>
          <w:color w:val="000000" w:themeColor="text1"/>
          <w:lang w:val="en-GB"/>
        </w:rPr>
        <w:t>,</w:t>
      </w:r>
      <w:r w:rsidRPr="190BABD0">
        <w:rPr>
          <w:rFonts w:eastAsia="Calibri" w:cs="Arial"/>
          <w:color w:val="000000" w:themeColor="text1"/>
          <w:lang w:val="en-GB"/>
        </w:rPr>
        <w:t xml:space="preserve"> including through the establishment of VfM indicators.</w:t>
      </w:r>
      <w:r w:rsidR="00D342A8">
        <w:rPr>
          <w:rFonts w:eastAsia="Calibri" w:cs="Arial"/>
          <w:color w:val="000000" w:themeColor="text1"/>
          <w:lang w:val="en-GB"/>
        </w:rPr>
        <w:t xml:space="preserve"> </w:t>
      </w:r>
      <w:r w:rsidR="68957247" w:rsidRPr="190BABD0">
        <w:rPr>
          <w:rFonts w:eastAsia="Calibri" w:cs="Arial"/>
          <w:color w:val="000000" w:themeColor="text1"/>
          <w:lang w:val="en-GB"/>
        </w:rPr>
        <w:t xml:space="preserve">Further analysis of why the below analysis is relevant to the </w:t>
      </w:r>
      <w:r w:rsidR="00C63166">
        <w:rPr>
          <w:rFonts w:eastAsia="Calibri" w:cs="Arial"/>
          <w:color w:val="000000" w:themeColor="text1"/>
          <w:lang w:val="en-GB"/>
        </w:rPr>
        <w:t>AF</w:t>
      </w:r>
      <w:r w:rsidR="68957247" w:rsidRPr="190BABD0">
        <w:rPr>
          <w:rFonts w:eastAsia="Calibri" w:cs="Arial"/>
          <w:color w:val="000000" w:themeColor="text1"/>
          <w:lang w:val="en-GB"/>
        </w:rPr>
        <w:t xml:space="preserve">, and how we </w:t>
      </w:r>
      <w:r w:rsidR="00402EF2">
        <w:rPr>
          <w:rFonts w:eastAsia="Calibri" w:cs="Arial"/>
          <w:color w:val="000000" w:themeColor="text1"/>
          <w:lang w:val="en-GB"/>
        </w:rPr>
        <w:t>have</w:t>
      </w:r>
      <w:r w:rsidR="00402EF2" w:rsidRPr="190BABD0">
        <w:rPr>
          <w:rFonts w:eastAsia="Calibri" w:cs="Arial"/>
          <w:color w:val="000000" w:themeColor="text1"/>
          <w:lang w:val="en-GB"/>
        </w:rPr>
        <w:t xml:space="preserve"> </w:t>
      </w:r>
      <w:r w:rsidR="68957247" w:rsidRPr="190BABD0">
        <w:rPr>
          <w:rFonts w:eastAsia="Calibri" w:cs="Arial"/>
          <w:color w:val="000000" w:themeColor="text1"/>
          <w:lang w:val="en-GB"/>
        </w:rPr>
        <w:t>further explore</w:t>
      </w:r>
      <w:r w:rsidR="00402EF2">
        <w:rPr>
          <w:rFonts w:eastAsia="Calibri" w:cs="Arial"/>
          <w:color w:val="000000" w:themeColor="text1"/>
          <w:lang w:val="en-GB"/>
        </w:rPr>
        <w:t>d</w:t>
      </w:r>
      <w:r w:rsidR="68957247" w:rsidRPr="190BABD0">
        <w:rPr>
          <w:rFonts w:eastAsia="Calibri" w:cs="Arial"/>
          <w:color w:val="000000" w:themeColor="text1"/>
          <w:lang w:val="en-GB"/>
        </w:rPr>
        <w:t xml:space="preserve"> VfM can be found in Annex Q. </w:t>
      </w:r>
    </w:p>
    <w:p w14:paraId="2483791B" w14:textId="38F35BDA" w:rsidR="5F6EACB7" w:rsidRPr="00342774" w:rsidRDefault="5349DC86" w:rsidP="0079577B">
      <w:pPr>
        <w:keepNext/>
        <w:spacing w:before="100" w:line="240" w:lineRule="auto"/>
        <w:jc w:val="both"/>
        <w:rPr>
          <w:rFonts w:eastAsia="Arial" w:cs="Arial"/>
          <w:color w:val="000000" w:themeColor="text1"/>
          <w:lang w:val="en-GB"/>
        </w:rPr>
      </w:pPr>
      <w:r w:rsidRPr="00342774">
        <w:rPr>
          <w:rFonts w:eastAsia="Arial" w:cs="Arial"/>
          <w:color w:val="000000" w:themeColor="text1"/>
          <w:lang w:val="en-GB"/>
        </w:rPr>
        <w:t xml:space="preserve">The funding provided by the programme is expected to have significant quantitative and qualitative benefits. </w:t>
      </w:r>
      <w:r w:rsidR="00640CB2">
        <w:rPr>
          <w:rFonts w:eastAsia="Arial" w:cs="Arial"/>
          <w:color w:val="000000" w:themeColor="text1"/>
          <w:lang w:val="en-GB"/>
        </w:rPr>
        <w:t>A</w:t>
      </w:r>
      <w:r w:rsidR="00640CB2" w:rsidRPr="00342774">
        <w:rPr>
          <w:rFonts w:eastAsia="Arial" w:cs="Arial"/>
          <w:color w:val="000000" w:themeColor="text1"/>
          <w:lang w:val="en-GB"/>
        </w:rPr>
        <w:t>s set out in the Strategic Case</w:t>
      </w:r>
      <w:r w:rsidR="00640CB2">
        <w:rPr>
          <w:rFonts w:eastAsia="Arial" w:cs="Arial"/>
          <w:color w:val="000000" w:themeColor="text1"/>
          <w:lang w:val="en-GB"/>
        </w:rPr>
        <w:t>,</w:t>
      </w:r>
      <w:r w:rsidR="00640CB2" w:rsidRPr="00342774" w:rsidDel="00640CB2">
        <w:rPr>
          <w:rFonts w:eastAsia="Arial" w:cs="Arial"/>
          <w:color w:val="000000" w:themeColor="text1"/>
          <w:lang w:val="en-GB"/>
        </w:rPr>
        <w:t xml:space="preserve"> </w:t>
      </w:r>
      <w:r w:rsidR="00640CB2">
        <w:rPr>
          <w:rFonts w:eastAsia="Arial" w:cs="Arial"/>
          <w:color w:val="000000" w:themeColor="text1"/>
          <w:lang w:val="en-GB"/>
        </w:rPr>
        <w:t>t</w:t>
      </w:r>
      <w:r w:rsidRPr="00342774">
        <w:rPr>
          <w:rFonts w:eastAsia="Arial" w:cs="Arial"/>
          <w:color w:val="000000" w:themeColor="text1"/>
          <w:lang w:val="en-GB"/>
        </w:rPr>
        <w:t>he key quantitative benefits are carbon emissions reductions (</w:t>
      </w:r>
      <w:r w:rsidRPr="5E33820C">
        <w:rPr>
          <w:rFonts w:eastAsia="Arial" w:cs="Arial"/>
          <w:color w:val="000000" w:themeColor="text1"/>
          <w:lang w:val="en-GB"/>
        </w:rPr>
        <w:t>E</w:t>
      </w:r>
      <w:r w:rsidR="7EF86CDC" w:rsidRPr="5E33820C">
        <w:rPr>
          <w:rFonts w:eastAsia="Arial" w:cs="Arial"/>
          <w:color w:val="000000" w:themeColor="text1"/>
          <w:lang w:val="en-GB"/>
        </w:rPr>
        <w:t>R</w:t>
      </w:r>
      <w:r w:rsidRPr="5E33820C">
        <w:rPr>
          <w:rFonts w:eastAsia="Arial" w:cs="Arial"/>
          <w:color w:val="000000" w:themeColor="text1"/>
          <w:lang w:val="en-GB"/>
        </w:rPr>
        <w:t>s</w:t>
      </w:r>
      <w:r w:rsidRPr="00342774">
        <w:rPr>
          <w:rFonts w:eastAsia="Arial" w:cs="Arial"/>
          <w:color w:val="000000" w:themeColor="text1"/>
          <w:lang w:val="en-GB"/>
        </w:rPr>
        <w:t>) from avoided deforestation</w:t>
      </w:r>
      <w:r w:rsidR="5CB148EC" w:rsidRPr="0B46FA07">
        <w:rPr>
          <w:rFonts w:eastAsia="Arial" w:cs="Arial"/>
          <w:color w:val="000000" w:themeColor="text1"/>
          <w:lang w:val="en-GB"/>
        </w:rPr>
        <w:t>,</w:t>
      </w:r>
      <w:r w:rsidRPr="00342774">
        <w:rPr>
          <w:rFonts w:eastAsia="Arial" w:cs="Arial"/>
          <w:color w:val="000000" w:themeColor="text1"/>
          <w:lang w:val="en-GB"/>
        </w:rPr>
        <w:t xml:space="preserve"> and finance mobilised. </w:t>
      </w:r>
      <w:r w:rsidR="001F6EA7">
        <w:rPr>
          <w:rFonts w:eastAsia="Arial" w:cs="Arial"/>
          <w:color w:val="000000" w:themeColor="text1"/>
          <w:lang w:val="en-GB"/>
        </w:rPr>
        <w:t>Significant q</w:t>
      </w:r>
      <w:r w:rsidRPr="00342774">
        <w:rPr>
          <w:rFonts w:eastAsia="Arial" w:cs="Arial"/>
          <w:color w:val="000000" w:themeColor="text1"/>
          <w:lang w:val="en-GB"/>
        </w:rPr>
        <w:t>ualitative benefits</w:t>
      </w:r>
      <w:r w:rsidR="001F6EA7">
        <w:rPr>
          <w:rFonts w:eastAsia="Arial" w:cs="Arial"/>
          <w:color w:val="000000" w:themeColor="text1"/>
          <w:lang w:val="en-GB"/>
        </w:rPr>
        <w:t xml:space="preserve"> are also expected</w:t>
      </w:r>
      <w:r w:rsidRPr="00342774">
        <w:rPr>
          <w:rFonts w:eastAsia="Arial" w:cs="Arial"/>
          <w:color w:val="000000" w:themeColor="text1"/>
          <w:lang w:val="en-GB"/>
        </w:rPr>
        <w:t xml:space="preserve">, </w:t>
      </w:r>
      <w:r w:rsidR="00B10D9D">
        <w:rPr>
          <w:rFonts w:eastAsia="Arial" w:cs="Arial"/>
          <w:color w:val="000000" w:themeColor="text1"/>
          <w:lang w:val="en-GB"/>
        </w:rPr>
        <w:t xml:space="preserve">notably </w:t>
      </w:r>
      <w:r w:rsidRPr="00342774">
        <w:rPr>
          <w:rFonts w:eastAsia="Arial" w:cs="Arial"/>
          <w:color w:val="000000" w:themeColor="text1"/>
          <w:lang w:val="en-GB"/>
        </w:rPr>
        <w:t xml:space="preserve">poverty reduction, </w:t>
      </w:r>
      <w:r w:rsidR="00B10D9D">
        <w:rPr>
          <w:rFonts w:eastAsia="Arial" w:cs="Arial"/>
          <w:color w:val="000000" w:themeColor="text1"/>
          <w:lang w:val="en-GB"/>
        </w:rPr>
        <w:t xml:space="preserve">as well as </w:t>
      </w:r>
      <w:r w:rsidRPr="00342774">
        <w:rPr>
          <w:rFonts w:eastAsia="Arial" w:cs="Arial"/>
          <w:color w:val="000000" w:themeColor="text1"/>
          <w:lang w:val="en-GB"/>
        </w:rPr>
        <w:t xml:space="preserve">learning and network effects, institutional strengthening and capacity building supporting forest protection and </w:t>
      </w:r>
      <w:r w:rsidR="00060077">
        <w:rPr>
          <w:rFonts w:eastAsia="Arial" w:cs="Arial"/>
          <w:color w:val="000000" w:themeColor="text1"/>
          <w:lang w:val="en-GB"/>
        </w:rPr>
        <w:t xml:space="preserve">potential for increased </w:t>
      </w:r>
      <w:r w:rsidRPr="00342774">
        <w:rPr>
          <w:rFonts w:eastAsia="Arial" w:cs="Arial"/>
          <w:color w:val="000000" w:themeColor="text1"/>
          <w:lang w:val="en-GB"/>
        </w:rPr>
        <w:t>access to V</w:t>
      </w:r>
      <w:r w:rsidR="00DE188B">
        <w:rPr>
          <w:rFonts w:eastAsia="Arial" w:cs="Arial"/>
          <w:color w:val="000000" w:themeColor="text1"/>
          <w:lang w:val="en-GB"/>
        </w:rPr>
        <w:t xml:space="preserve">oluntary </w:t>
      </w:r>
      <w:r w:rsidRPr="00342774">
        <w:rPr>
          <w:rFonts w:eastAsia="Arial" w:cs="Arial"/>
          <w:color w:val="000000" w:themeColor="text1"/>
          <w:lang w:val="en-GB"/>
        </w:rPr>
        <w:t>C</w:t>
      </w:r>
      <w:r w:rsidR="00D83CC4">
        <w:rPr>
          <w:rFonts w:eastAsia="Arial" w:cs="Arial"/>
          <w:color w:val="000000" w:themeColor="text1"/>
          <w:lang w:val="en-GB"/>
        </w:rPr>
        <w:t xml:space="preserve">arbon </w:t>
      </w:r>
      <w:r w:rsidRPr="00342774">
        <w:rPr>
          <w:rFonts w:eastAsia="Arial" w:cs="Arial"/>
          <w:color w:val="000000" w:themeColor="text1"/>
          <w:lang w:val="en-GB"/>
        </w:rPr>
        <w:t>M</w:t>
      </w:r>
      <w:r w:rsidR="00D83CC4">
        <w:rPr>
          <w:rFonts w:eastAsia="Arial" w:cs="Arial"/>
          <w:color w:val="000000" w:themeColor="text1"/>
          <w:lang w:val="en-GB"/>
        </w:rPr>
        <w:t>arkets</w:t>
      </w:r>
      <w:r w:rsidRPr="00342774">
        <w:rPr>
          <w:rFonts w:eastAsia="Arial" w:cs="Arial"/>
          <w:color w:val="000000" w:themeColor="text1"/>
          <w:lang w:val="en-GB"/>
        </w:rPr>
        <w:t xml:space="preserve">. </w:t>
      </w:r>
    </w:p>
    <w:p w14:paraId="3835529B" w14:textId="3D4D9B65" w:rsidR="76D36B36" w:rsidRDefault="00CE2A6E" w:rsidP="0079577B">
      <w:pPr>
        <w:spacing w:line="240" w:lineRule="auto"/>
        <w:jc w:val="both"/>
        <w:rPr>
          <w:rFonts w:eastAsia="Calibri" w:cs="Arial"/>
          <w:color w:val="000000" w:themeColor="text1"/>
          <w:lang w:val="en-GB"/>
        </w:rPr>
      </w:pPr>
      <w:r>
        <w:rPr>
          <w:rFonts w:eastAsia="Calibri" w:cs="Arial"/>
          <w:color w:val="000000" w:themeColor="text1"/>
          <w:lang w:val="en-GB"/>
        </w:rPr>
        <w:t xml:space="preserve">Early </w:t>
      </w:r>
      <w:r w:rsidR="2EB3FEB1" w:rsidRPr="00F2B0C1">
        <w:rPr>
          <w:rFonts w:eastAsia="Calibri" w:cs="Arial"/>
          <w:color w:val="000000" w:themeColor="text1"/>
          <w:lang w:val="en-GB"/>
        </w:rPr>
        <w:t xml:space="preserve">REDD+ programmes have found long chains of causality and time lags before impacts can be measured. This </w:t>
      </w:r>
      <w:r w:rsidR="5748A7C6" w:rsidRPr="00F2B0C1">
        <w:rPr>
          <w:rFonts w:eastAsia="Calibri" w:cs="Arial"/>
          <w:color w:val="000000" w:themeColor="text1"/>
          <w:lang w:val="en-GB"/>
        </w:rPr>
        <w:t xml:space="preserve">can </w:t>
      </w:r>
      <w:r w:rsidR="2EB3FEB1" w:rsidRPr="00F2B0C1">
        <w:rPr>
          <w:rFonts w:eastAsia="Calibri" w:cs="Arial"/>
          <w:color w:val="000000" w:themeColor="text1"/>
          <w:lang w:val="en-GB"/>
        </w:rPr>
        <w:t xml:space="preserve">lead to </w:t>
      </w:r>
      <w:r w:rsidR="22085339" w:rsidRPr="00F2B0C1">
        <w:rPr>
          <w:rFonts w:eastAsia="Calibri" w:cs="Arial"/>
          <w:color w:val="000000" w:themeColor="text1"/>
          <w:lang w:val="en-GB"/>
        </w:rPr>
        <w:t xml:space="preserve">initial </w:t>
      </w:r>
      <w:r w:rsidR="2EB3FEB1" w:rsidRPr="00F2B0C1">
        <w:rPr>
          <w:rFonts w:eastAsia="Calibri" w:cs="Arial"/>
          <w:color w:val="000000" w:themeColor="text1"/>
          <w:lang w:val="en-GB"/>
        </w:rPr>
        <w:t xml:space="preserve">uncertainty around causality and attribution of the observed and rewarded </w:t>
      </w:r>
      <w:r w:rsidR="00B10D9D">
        <w:rPr>
          <w:rFonts w:eastAsia="Calibri" w:cs="Arial"/>
          <w:color w:val="000000" w:themeColor="text1"/>
          <w:lang w:val="en-GB"/>
        </w:rPr>
        <w:t>E</w:t>
      </w:r>
      <w:r w:rsidR="00AF2835">
        <w:rPr>
          <w:rFonts w:eastAsia="Calibri" w:cs="Arial"/>
          <w:color w:val="000000" w:themeColor="text1"/>
          <w:lang w:val="en-GB"/>
        </w:rPr>
        <w:t>R</w:t>
      </w:r>
      <w:r w:rsidR="00B10D9D">
        <w:rPr>
          <w:rFonts w:eastAsia="Calibri" w:cs="Arial"/>
          <w:color w:val="000000" w:themeColor="text1"/>
          <w:lang w:val="en-GB"/>
        </w:rPr>
        <w:t xml:space="preserve">s </w:t>
      </w:r>
      <w:r w:rsidR="2EB3FEB1" w:rsidRPr="00F2B0C1">
        <w:rPr>
          <w:rFonts w:eastAsia="Calibri" w:cs="Arial"/>
          <w:color w:val="000000" w:themeColor="text1"/>
          <w:lang w:val="en-GB"/>
        </w:rPr>
        <w:t>from avoided deforestation. However, this does not negatively affect the overall VfM of the programme as this can be minimised through robust monitoring and evaluation processes</w:t>
      </w:r>
      <w:r w:rsidR="7BE18FA4" w:rsidRPr="00F2B0C1">
        <w:rPr>
          <w:rFonts w:eastAsia="Calibri" w:cs="Arial"/>
          <w:color w:val="000000" w:themeColor="text1"/>
          <w:lang w:val="en-GB"/>
        </w:rPr>
        <w:t xml:space="preserve"> and by avoiding optimism bias when estimating </w:t>
      </w:r>
      <w:r w:rsidR="787FA8CB" w:rsidRPr="00F2B0C1">
        <w:rPr>
          <w:rFonts w:eastAsia="Calibri" w:cs="Arial"/>
          <w:color w:val="000000" w:themeColor="text1"/>
          <w:lang w:val="en-GB"/>
        </w:rPr>
        <w:t>how quickly results will be delivered</w:t>
      </w:r>
      <w:r w:rsidR="2EB3FEB1" w:rsidRPr="00F2B0C1">
        <w:rPr>
          <w:rFonts w:eastAsia="Calibri" w:cs="Arial"/>
          <w:color w:val="000000" w:themeColor="text1"/>
          <w:lang w:val="en-GB"/>
        </w:rPr>
        <w:t>.</w:t>
      </w:r>
      <w:r w:rsidR="00AF2835">
        <w:rPr>
          <w:rFonts w:eastAsia="Calibri" w:cs="Arial"/>
          <w:color w:val="000000" w:themeColor="text1"/>
          <w:lang w:val="en-GB"/>
        </w:rPr>
        <w:t xml:space="preserve"> </w:t>
      </w:r>
      <w:r w:rsidR="00EB2E8D">
        <w:rPr>
          <w:rFonts w:eastAsia="Calibri" w:cs="Arial"/>
          <w:color w:val="000000" w:themeColor="text1"/>
          <w:lang w:val="en-GB"/>
        </w:rPr>
        <w:t xml:space="preserve">As noted earlier, </w:t>
      </w:r>
      <w:r w:rsidR="006D3B94">
        <w:rPr>
          <w:rFonts w:eastAsia="Calibri" w:cs="Arial"/>
          <w:color w:val="000000" w:themeColor="text1"/>
          <w:lang w:val="en-GB"/>
        </w:rPr>
        <w:t xml:space="preserve">the mid-term evaluation of the AF found </w:t>
      </w:r>
      <w:r w:rsidR="00C7782E">
        <w:rPr>
          <w:rFonts w:eastAsia="Calibri" w:cs="Arial"/>
          <w:color w:val="000000" w:themeColor="text1"/>
          <w:lang w:val="en-GB"/>
        </w:rPr>
        <w:t xml:space="preserve">that deforestation rates </w:t>
      </w:r>
      <w:r w:rsidR="00C52E62">
        <w:rPr>
          <w:rFonts w:eastAsia="Calibri" w:cs="Arial"/>
          <w:color w:val="000000" w:themeColor="text1"/>
          <w:lang w:val="en-GB"/>
        </w:rPr>
        <w:t xml:space="preserve">would have been higher without the AF. </w:t>
      </w:r>
      <w:r w:rsidR="00AF2835">
        <w:rPr>
          <w:rFonts w:eastAsia="Calibri" w:cs="Arial"/>
          <w:color w:val="000000" w:themeColor="text1"/>
          <w:lang w:val="en-GB"/>
        </w:rPr>
        <w:t xml:space="preserve"> </w:t>
      </w:r>
      <w:r w:rsidR="003D6B9C">
        <w:rPr>
          <w:rFonts w:eastAsia="Calibri" w:cs="Arial"/>
          <w:color w:val="000000" w:themeColor="text1"/>
          <w:lang w:val="en-GB"/>
        </w:rPr>
        <w:t xml:space="preserve">Furthermore, </w:t>
      </w:r>
      <w:r>
        <w:rPr>
          <w:rFonts w:eastAsia="Calibri" w:cs="Arial"/>
          <w:color w:val="000000" w:themeColor="text1"/>
          <w:lang w:val="en-GB"/>
        </w:rPr>
        <w:t xml:space="preserve">unlike the early REDD+ programmes, </w:t>
      </w:r>
      <w:r w:rsidR="006E5A19">
        <w:rPr>
          <w:rFonts w:eastAsia="Calibri" w:cs="Arial"/>
          <w:color w:val="000000" w:themeColor="text1"/>
          <w:lang w:val="en-GB"/>
        </w:rPr>
        <w:t xml:space="preserve">this investment builds on a strong foundation </w:t>
      </w:r>
    </w:p>
    <w:p w14:paraId="410EC7C3" w14:textId="6D8CE0BD" w:rsidR="00EC3C7A" w:rsidRDefault="00EC3C7A" w:rsidP="0079577B">
      <w:pPr>
        <w:spacing w:line="240" w:lineRule="auto"/>
        <w:rPr>
          <w:rStyle w:val="normaltextrun"/>
          <w:rFonts w:eastAsia="Calibri" w:cs="Arial"/>
          <w:color w:val="000000" w:themeColor="text1"/>
          <w:lang w:val="en-GB"/>
        </w:rPr>
      </w:pPr>
      <w:r>
        <w:rPr>
          <w:rStyle w:val="normaltextrun"/>
          <w:rFonts w:eastAsia="Calibri" w:cs="Arial"/>
          <w:color w:val="000000" w:themeColor="text1"/>
          <w:lang w:val="en-GB"/>
        </w:rPr>
        <w:t xml:space="preserve">With $602 million disbursed by the </w:t>
      </w:r>
      <w:r w:rsidR="00C63166">
        <w:rPr>
          <w:rStyle w:val="normaltextrun"/>
          <w:rFonts w:eastAsia="Calibri" w:cs="Arial"/>
          <w:color w:val="000000" w:themeColor="text1"/>
          <w:lang w:val="en-GB"/>
        </w:rPr>
        <w:t>AF</w:t>
      </w:r>
      <w:r>
        <w:rPr>
          <w:rStyle w:val="normaltextrun"/>
          <w:rFonts w:eastAsia="Calibri" w:cs="Arial"/>
          <w:color w:val="000000" w:themeColor="text1"/>
          <w:lang w:val="en-GB"/>
        </w:rPr>
        <w:t>, the following results have been achieved</w:t>
      </w:r>
      <w:r w:rsidR="005E451B">
        <w:rPr>
          <w:rStyle w:val="normaltextrun"/>
          <w:rFonts w:eastAsia="Calibri" w:cs="Arial"/>
          <w:color w:val="000000" w:themeColor="text1"/>
          <w:lang w:val="en-GB"/>
        </w:rPr>
        <w:t xml:space="preserve"> to date</w:t>
      </w:r>
      <w:r w:rsidR="00973AFD">
        <w:rPr>
          <w:rStyle w:val="FootnoteReference"/>
          <w:rFonts w:eastAsia="Calibri" w:cs="Arial"/>
          <w:color w:val="000000" w:themeColor="text1"/>
          <w:lang w:val="en-GB"/>
        </w:rPr>
        <w:footnoteReference w:id="59"/>
      </w:r>
      <w:r>
        <w:rPr>
          <w:rStyle w:val="normaltextrun"/>
          <w:rFonts w:eastAsia="Calibri" w:cs="Arial"/>
          <w:color w:val="000000" w:themeColor="text1"/>
          <w:lang w:val="en-GB"/>
        </w:rPr>
        <w:t>:</w:t>
      </w:r>
    </w:p>
    <w:p w14:paraId="69BFEFB7" w14:textId="0625D792" w:rsidR="00056B4B" w:rsidRDefault="00056B4B" w:rsidP="0079577B">
      <w:pPr>
        <w:spacing w:before="100" w:after="0" w:line="240" w:lineRule="auto"/>
        <w:jc w:val="both"/>
        <w:rPr>
          <w:rStyle w:val="normaltextrun"/>
          <w:rFonts w:eastAsia="Calibri" w:cs="Arial"/>
          <w:color w:val="000000" w:themeColor="text1"/>
          <w:lang w:val="en-GB"/>
        </w:rPr>
      </w:pPr>
      <w:r>
        <w:rPr>
          <w:noProof/>
        </w:rPr>
        <w:lastRenderedPageBreak/>
        <w:drawing>
          <wp:inline distT="0" distB="0" distL="0" distR="0" wp14:anchorId="035C380B" wp14:editId="017231D3">
            <wp:extent cx="1970430" cy="1331865"/>
            <wp:effectExtent l="0" t="0" r="1270" b="6350"/>
            <wp:docPr id="592495473" name="Picture 592495473"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2495473"/>
                    <pic:cNvPicPr/>
                  </pic:nvPicPr>
                  <pic:blipFill>
                    <a:blip r:embed="rId18">
                      <a:extLst>
                        <a:ext uri="{28A0092B-C50C-407E-A947-70E740481C1C}">
                          <a14:useLocalDpi xmlns:a14="http://schemas.microsoft.com/office/drawing/2010/main" val="0"/>
                        </a:ext>
                      </a:extLst>
                    </a:blip>
                    <a:stretch>
                      <a:fillRect/>
                    </a:stretch>
                  </pic:blipFill>
                  <pic:spPr>
                    <a:xfrm>
                      <a:off x="0" y="0"/>
                      <a:ext cx="1970430" cy="1331865"/>
                    </a:xfrm>
                    <a:prstGeom prst="rect">
                      <a:avLst/>
                    </a:prstGeom>
                  </pic:spPr>
                </pic:pic>
              </a:graphicData>
            </a:graphic>
          </wp:inline>
        </w:drawing>
      </w:r>
      <w:r>
        <w:rPr>
          <w:noProof/>
        </w:rPr>
        <w:drawing>
          <wp:inline distT="0" distB="0" distL="0" distR="0" wp14:anchorId="12C98F6E" wp14:editId="61A3FFB0">
            <wp:extent cx="1763840" cy="1318238"/>
            <wp:effectExtent l="0" t="0" r="0" b="6350"/>
            <wp:docPr id="1665658492" name="Picture 1665658492" descr="A graphic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5658492"/>
                    <pic:cNvPicPr/>
                  </pic:nvPicPr>
                  <pic:blipFill>
                    <a:blip r:embed="rId19">
                      <a:extLst>
                        <a:ext uri="{28A0092B-C50C-407E-A947-70E740481C1C}">
                          <a14:useLocalDpi xmlns:a14="http://schemas.microsoft.com/office/drawing/2010/main" val="0"/>
                        </a:ext>
                      </a:extLst>
                    </a:blip>
                    <a:stretch>
                      <a:fillRect/>
                    </a:stretch>
                  </pic:blipFill>
                  <pic:spPr>
                    <a:xfrm>
                      <a:off x="0" y="0"/>
                      <a:ext cx="1763840" cy="1318238"/>
                    </a:xfrm>
                    <a:prstGeom prst="rect">
                      <a:avLst/>
                    </a:prstGeom>
                  </pic:spPr>
                </pic:pic>
              </a:graphicData>
            </a:graphic>
          </wp:inline>
        </w:drawing>
      </w:r>
      <w:r w:rsidR="00732FB6">
        <w:rPr>
          <w:noProof/>
        </w:rPr>
        <w:drawing>
          <wp:inline distT="0" distB="0" distL="0" distR="0" wp14:anchorId="74CBC205" wp14:editId="75CE8990">
            <wp:extent cx="1842678" cy="1331837"/>
            <wp:effectExtent l="0" t="0" r="1270" b="0"/>
            <wp:docPr id="1520209351" name="Picture 1520209351" descr="A graphic of a person with a few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0209351"/>
                    <pic:cNvPicPr/>
                  </pic:nvPicPr>
                  <pic:blipFill>
                    <a:blip r:embed="rId20">
                      <a:extLst>
                        <a:ext uri="{28A0092B-C50C-407E-A947-70E740481C1C}">
                          <a14:useLocalDpi xmlns:a14="http://schemas.microsoft.com/office/drawing/2010/main" val="0"/>
                        </a:ext>
                      </a:extLst>
                    </a:blip>
                    <a:stretch>
                      <a:fillRect/>
                    </a:stretch>
                  </pic:blipFill>
                  <pic:spPr>
                    <a:xfrm>
                      <a:off x="0" y="0"/>
                      <a:ext cx="1842678" cy="1331837"/>
                    </a:xfrm>
                    <a:prstGeom prst="rect">
                      <a:avLst/>
                    </a:prstGeom>
                  </pic:spPr>
                </pic:pic>
              </a:graphicData>
            </a:graphic>
          </wp:inline>
        </w:drawing>
      </w:r>
    </w:p>
    <w:p w14:paraId="3BA866B6" w14:textId="77777777" w:rsidR="00A32F8A" w:rsidRDefault="5F6EACB7" w:rsidP="0079577B">
      <w:pPr>
        <w:pStyle w:val="Heading3"/>
        <w:spacing w:line="240" w:lineRule="auto"/>
        <w:rPr>
          <w:lang w:val="en-GB"/>
        </w:rPr>
      </w:pPr>
      <w:bookmarkStart w:id="66" w:name="_Toc145033852"/>
      <w:r w:rsidRPr="00962C7D">
        <w:rPr>
          <w:lang w:val="en-GB"/>
        </w:rPr>
        <w:t>Economy</w:t>
      </w:r>
      <w:bookmarkEnd w:id="66"/>
    </w:p>
    <w:p w14:paraId="1077B439" w14:textId="1AA17880" w:rsidR="5F6EACB7" w:rsidRPr="00962C7D" w:rsidRDefault="5F6EACB7" w:rsidP="0079577B">
      <w:pPr>
        <w:spacing w:before="100" w:after="200" w:line="240" w:lineRule="auto"/>
        <w:jc w:val="both"/>
        <w:rPr>
          <w:rFonts w:eastAsia="Calibri" w:cs="Arial"/>
          <w:color w:val="000000" w:themeColor="text1"/>
          <w:lang w:val="en-GB"/>
        </w:rPr>
      </w:pPr>
      <w:r w:rsidRPr="00962C7D">
        <w:rPr>
          <w:rFonts w:eastAsia="Calibri" w:cs="Arial"/>
          <w:color w:val="000000" w:themeColor="text1"/>
          <w:lang w:val="en-GB"/>
        </w:rPr>
        <w:t>Economy refers to the likelihood that UK ICF or our agents will buy the inputs required to produce outputs at an appropriate quality and cost.</w:t>
      </w:r>
    </w:p>
    <w:p w14:paraId="29507EF3" w14:textId="3D0E6000" w:rsidR="5F6EACB7" w:rsidRPr="006661AB" w:rsidRDefault="7EA3B2CA" w:rsidP="0079577B">
      <w:pPr>
        <w:spacing w:before="100" w:after="200" w:line="240" w:lineRule="auto"/>
        <w:jc w:val="both"/>
        <w:rPr>
          <w:rFonts w:eastAsia="Arial" w:cs="Arial"/>
          <w:color w:val="000000" w:themeColor="text1"/>
          <w:lang w:val="en-GB"/>
        </w:rPr>
      </w:pPr>
      <w:r w:rsidRPr="00962C7D">
        <w:rPr>
          <w:rFonts w:eastAsia="Arial" w:cs="Arial"/>
          <w:color w:val="000000" w:themeColor="text1"/>
          <w:lang w:val="en-GB"/>
        </w:rPr>
        <w:t xml:space="preserve">Key </w:t>
      </w:r>
      <w:r w:rsidR="007616B4" w:rsidRPr="00962C7D">
        <w:rPr>
          <w:rFonts w:eastAsia="Arial" w:cs="Arial"/>
          <w:color w:val="000000" w:themeColor="text1"/>
          <w:lang w:val="en-GB"/>
        </w:rPr>
        <w:t xml:space="preserve">potential </w:t>
      </w:r>
      <w:r w:rsidRPr="00962C7D">
        <w:rPr>
          <w:rFonts w:eastAsia="Arial" w:cs="Arial"/>
          <w:color w:val="000000" w:themeColor="text1"/>
          <w:lang w:val="en-GB"/>
        </w:rPr>
        <w:t>drivers of variable costs for</w:t>
      </w:r>
      <w:r w:rsidR="00C57E49">
        <w:rPr>
          <w:rFonts w:eastAsia="Arial" w:cs="Arial"/>
          <w:color w:val="000000" w:themeColor="text1"/>
          <w:lang w:val="en-GB"/>
        </w:rPr>
        <w:t xml:space="preserve"> the</w:t>
      </w:r>
      <w:r w:rsidRPr="00962C7D">
        <w:rPr>
          <w:rFonts w:eastAsia="Arial" w:cs="Arial"/>
          <w:color w:val="000000" w:themeColor="text1"/>
          <w:lang w:val="en-GB"/>
        </w:rPr>
        <w:t xml:space="preserve"> </w:t>
      </w:r>
      <w:r w:rsidR="00AA1717" w:rsidRPr="00962C7D">
        <w:rPr>
          <w:rFonts w:eastAsia="Arial" w:cs="Arial"/>
          <w:color w:val="000000" w:themeColor="text1"/>
          <w:lang w:val="en-GB"/>
        </w:rPr>
        <w:t>AF are</w:t>
      </w:r>
      <w:r w:rsidR="00933075">
        <w:rPr>
          <w:rFonts w:eastAsia="Arial" w:cs="Arial"/>
          <w:color w:val="000000" w:themeColor="text1"/>
          <w:lang w:val="en-GB"/>
        </w:rPr>
        <w:t xml:space="preserve"> currently </w:t>
      </w:r>
      <w:r w:rsidRPr="00962C7D">
        <w:rPr>
          <w:rFonts w:eastAsia="Arial" w:cs="Arial"/>
          <w:color w:val="000000" w:themeColor="text1"/>
          <w:lang w:val="en-GB"/>
        </w:rPr>
        <w:t>exchange rate fluctuations, and the</w:t>
      </w:r>
      <w:r w:rsidR="00C57E49">
        <w:rPr>
          <w:rFonts w:eastAsia="Arial" w:cs="Arial"/>
          <w:color w:val="000000" w:themeColor="text1"/>
          <w:lang w:val="en-GB"/>
        </w:rPr>
        <w:t xml:space="preserve"> actual</w:t>
      </w:r>
      <w:r w:rsidRPr="00962C7D">
        <w:rPr>
          <w:rFonts w:eastAsia="Arial" w:cs="Arial"/>
          <w:color w:val="000000" w:themeColor="text1"/>
          <w:lang w:val="en-GB"/>
        </w:rPr>
        <w:t xml:space="preserve"> </w:t>
      </w:r>
      <w:r w:rsidR="00271BDB" w:rsidRPr="00962C7D">
        <w:rPr>
          <w:rFonts w:eastAsia="Arial" w:cs="Arial"/>
          <w:color w:val="000000" w:themeColor="text1"/>
          <w:lang w:val="en-GB"/>
        </w:rPr>
        <w:t xml:space="preserve">implementation </w:t>
      </w:r>
      <w:r w:rsidRPr="00962C7D">
        <w:rPr>
          <w:rFonts w:eastAsia="Arial" w:cs="Arial"/>
          <w:color w:val="000000" w:themeColor="text1"/>
          <w:lang w:val="en-GB"/>
        </w:rPr>
        <w:t xml:space="preserve">costs </w:t>
      </w:r>
      <w:r w:rsidR="00C57E49">
        <w:rPr>
          <w:rFonts w:eastAsia="Arial" w:cs="Arial"/>
          <w:color w:val="000000" w:themeColor="text1"/>
          <w:lang w:val="en-GB"/>
        </w:rPr>
        <w:t xml:space="preserve">of projects approved </w:t>
      </w:r>
      <w:r w:rsidR="00271BDB" w:rsidRPr="00962C7D">
        <w:rPr>
          <w:rFonts w:eastAsia="Arial" w:cs="Arial"/>
          <w:color w:val="000000" w:themeColor="text1"/>
          <w:lang w:val="en-GB"/>
        </w:rPr>
        <w:t xml:space="preserve">under </w:t>
      </w:r>
      <w:r w:rsidR="00C57E49">
        <w:rPr>
          <w:rFonts w:eastAsia="Arial" w:cs="Arial"/>
          <w:color w:val="000000" w:themeColor="text1"/>
          <w:lang w:val="en-GB"/>
        </w:rPr>
        <w:t>its four components</w:t>
      </w:r>
      <w:r w:rsidRPr="00962C7D">
        <w:rPr>
          <w:rFonts w:eastAsia="Arial" w:cs="Arial"/>
          <w:color w:val="000000" w:themeColor="text1"/>
          <w:lang w:val="en-GB"/>
        </w:rPr>
        <w:t xml:space="preserve">. </w:t>
      </w:r>
    </w:p>
    <w:p w14:paraId="15CADCC3" w14:textId="73240528" w:rsidR="5F6EACB7" w:rsidRPr="00823F27" w:rsidRDefault="4B5C503E" w:rsidP="0079577B">
      <w:pPr>
        <w:spacing w:before="100" w:after="200" w:line="240" w:lineRule="auto"/>
        <w:jc w:val="both"/>
        <w:rPr>
          <w:rFonts w:eastAsia="Calibri" w:cs="Arial"/>
          <w:color w:val="000000" w:themeColor="text1"/>
          <w:sz w:val="18"/>
          <w:szCs w:val="18"/>
          <w:vertAlign w:val="superscript"/>
          <w:lang w:val="en-GB"/>
        </w:rPr>
      </w:pPr>
      <w:r w:rsidRPr="00962C7D">
        <w:rPr>
          <w:rFonts w:eastAsia="Calibri" w:cs="Arial"/>
          <w:color w:val="000000" w:themeColor="text1"/>
          <w:lang w:val="en-GB"/>
        </w:rPr>
        <w:t>The key fixed cost</w:t>
      </w:r>
      <w:r w:rsidR="00C57E49">
        <w:rPr>
          <w:rFonts w:eastAsia="Calibri" w:cs="Arial"/>
          <w:color w:val="000000" w:themeColor="text1"/>
          <w:lang w:val="en-GB"/>
        </w:rPr>
        <w:t>s</w:t>
      </w:r>
      <w:r w:rsidRPr="00962C7D">
        <w:rPr>
          <w:rFonts w:eastAsia="Calibri" w:cs="Arial"/>
          <w:color w:val="000000" w:themeColor="text1"/>
          <w:lang w:val="en-GB"/>
        </w:rPr>
        <w:t xml:space="preserve"> for </w:t>
      </w:r>
      <w:r w:rsidR="00317227" w:rsidRPr="00962C7D">
        <w:rPr>
          <w:rFonts w:eastAsia="Calibri" w:cs="Arial"/>
          <w:color w:val="000000" w:themeColor="text1"/>
          <w:lang w:val="en-GB"/>
        </w:rPr>
        <w:t xml:space="preserve">the </w:t>
      </w:r>
      <w:r w:rsidRPr="00962C7D">
        <w:rPr>
          <w:rFonts w:eastAsia="Calibri" w:cs="Arial"/>
          <w:color w:val="000000" w:themeColor="text1"/>
          <w:lang w:val="en-GB"/>
        </w:rPr>
        <w:t>A</w:t>
      </w:r>
      <w:r w:rsidR="00FC5D23" w:rsidRPr="00962C7D">
        <w:rPr>
          <w:rFonts w:eastAsia="Calibri" w:cs="Arial"/>
          <w:color w:val="000000" w:themeColor="text1"/>
          <w:lang w:val="en-GB"/>
        </w:rPr>
        <w:t>F</w:t>
      </w:r>
      <w:r w:rsidRPr="00962C7D">
        <w:rPr>
          <w:rFonts w:eastAsia="Calibri" w:cs="Arial"/>
          <w:color w:val="000000" w:themeColor="text1"/>
          <w:lang w:val="en-GB"/>
        </w:rPr>
        <w:t xml:space="preserve"> </w:t>
      </w:r>
      <w:r w:rsidR="00C57E49">
        <w:rPr>
          <w:rFonts w:eastAsia="Calibri" w:cs="Arial"/>
          <w:color w:val="000000" w:themeColor="text1"/>
          <w:lang w:val="en-GB"/>
        </w:rPr>
        <w:t xml:space="preserve">currently </w:t>
      </w:r>
      <w:r w:rsidR="006F1F4E" w:rsidRPr="00962C7D">
        <w:rPr>
          <w:rFonts w:eastAsia="Calibri" w:cs="Arial"/>
          <w:color w:val="000000" w:themeColor="text1"/>
          <w:lang w:val="en-GB"/>
        </w:rPr>
        <w:t xml:space="preserve">are </w:t>
      </w:r>
      <w:r w:rsidR="009829CE">
        <w:rPr>
          <w:rFonts w:eastAsia="Calibri" w:cs="Arial"/>
          <w:color w:val="000000" w:themeColor="text1"/>
          <w:lang w:val="en-GB"/>
        </w:rPr>
        <w:t xml:space="preserve">payments for verified emissions reductions at $5/tonne and </w:t>
      </w:r>
      <w:r w:rsidR="00C57E49">
        <w:rPr>
          <w:rFonts w:eastAsia="Calibri" w:cs="Arial"/>
          <w:color w:val="000000" w:themeColor="text1"/>
          <w:lang w:val="en-GB"/>
        </w:rPr>
        <w:t>BNDES fees</w:t>
      </w:r>
      <w:r w:rsidR="00CE1F75">
        <w:rPr>
          <w:rFonts w:eastAsia="Calibri" w:cs="Arial"/>
          <w:color w:val="000000" w:themeColor="text1"/>
          <w:lang w:val="en-GB"/>
        </w:rPr>
        <w:t xml:space="preserve"> currently set at</w:t>
      </w:r>
      <w:r w:rsidRPr="00962C7D">
        <w:rPr>
          <w:rFonts w:eastAsia="Calibri" w:cs="Arial"/>
          <w:color w:val="000000" w:themeColor="text1"/>
          <w:lang w:val="en-GB"/>
        </w:rPr>
        <w:t xml:space="preserve"> </w:t>
      </w:r>
      <w:r w:rsidR="00780505" w:rsidRPr="00962C7D">
        <w:rPr>
          <w:rFonts w:eastAsia="Calibri" w:cs="Arial"/>
          <w:color w:val="000000" w:themeColor="text1"/>
          <w:lang w:val="en-GB"/>
        </w:rPr>
        <w:t>3% o</w:t>
      </w:r>
      <w:r w:rsidR="00CE1F75">
        <w:rPr>
          <w:rFonts w:eastAsia="Calibri" w:cs="Arial"/>
          <w:color w:val="000000" w:themeColor="text1"/>
          <w:lang w:val="en-GB"/>
        </w:rPr>
        <w:t>f</w:t>
      </w:r>
      <w:r w:rsidR="00780505" w:rsidRPr="00962C7D">
        <w:rPr>
          <w:rFonts w:eastAsia="Calibri" w:cs="Arial"/>
          <w:color w:val="000000" w:themeColor="text1"/>
          <w:lang w:val="en-GB"/>
        </w:rPr>
        <w:t xml:space="preserve"> </w:t>
      </w:r>
      <w:r w:rsidRPr="00962C7D">
        <w:rPr>
          <w:rFonts w:eastAsia="Calibri" w:cs="Arial"/>
          <w:color w:val="000000" w:themeColor="text1"/>
          <w:lang w:val="en-GB"/>
        </w:rPr>
        <w:t>donations to the A</w:t>
      </w:r>
      <w:r w:rsidR="00FC5D23" w:rsidRPr="00962C7D">
        <w:rPr>
          <w:rFonts w:eastAsia="Calibri" w:cs="Arial"/>
          <w:color w:val="000000" w:themeColor="text1"/>
          <w:lang w:val="en-GB"/>
        </w:rPr>
        <w:t>F</w:t>
      </w:r>
      <w:r w:rsidR="000D3138">
        <w:rPr>
          <w:rFonts w:eastAsia="Calibri" w:cs="Arial"/>
          <w:color w:val="000000" w:themeColor="text1"/>
          <w:lang w:val="en-GB"/>
        </w:rPr>
        <w:t>.</w:t>
      </w:r>
      <w:r w:rsidRPr="00962C7D">
        <w:rPr>
          <w:rFonts w:eastAsia="Calibri" w:cs="Arial"/>
          <w:color w:val="000000" w:themeColor="text1"/>
          <w:lang w:val="en-GB"/>
        </w:rPr>
        <w:t xml:space="preserve"> </w:t>
      </w:r>
      <w:r w:rsidR="00087A24">
        <w:rPr>
          <w:rFonts w:eastAsia="Calibri" w:cs="Arial"/>
          <w:color w:val="000000" w:themeColor="text1"/>
          <w:lang w:val="en-GB"/>
        </w:rPr>
        <w:t xml:space="preserve"> The</w:t>
      </w:r>
      <w:r w:rsidR="009829CE">
        <w:rPr>
          <w:rFonts w:eastAsia="Calibri" w:cs="Arial"/>
          <w:color w:val="000000" w:themeColor="text1"/>
          <w:lang w:val="en-GB"/>
        </w:rPr>
        <w:t xml:space="preserve"> latter </w:t>
      </w:r>
      <w:r w:rsidRPr="00962C7D">
        <w:rPr>
          <w:rFonts w:eastAsia="Calibri" w:cs="Arial"/>
          <w:color w:val="000000" w:themeColor="text1"/>
          <w:lang w:val="en-GB"/>
        </w:rPr>
        <w:t>cover</w:t>
      </w:r>
      <w:r w:rsidR="00C54F6E">
        <w:rPr>
          <w:rFonts w:eastAsia="Calibri" w:cs="Arial"/>
          <w:color w:val="000000" w:themeColor="text1"/>
          <w:lang w:val="en-GB"/>
        </w:rPr>
        <w:t>s</w:t>
      </w:r>
      <w:r w:rsidRPr="00962C7D">
        <w:rPr>
          <w:rFonts w:eastAsia="Calibri" w:cs="Arial"/>
          <w:color w:val="000000" w:themeColor="text1"/>
          <w:lang w:val="en-GB"/>
        </w:rPr>
        <w:t xml:space="preserve"> its operational costs and related </w:t>
      </w:r>
      <w:r w:rsidR="00087A24">
        <w:rPr>
          <w:rFonts w:eastAsia="Calibri" w:cs="Arial"/>
          <w:color w:val="000000" w:themeColor="text1"/>
          <w:lang w:val="en-GB"/>
        </w:rPr>
        <w:t xml:space="preserve">administrative </w:t>
      </w:r>
      <w:r w:rsidRPr="00962C7D">
        <w:rPr>
          <w:rFonts w:eastAsia="Calibri" w:cs="Arial"/>
          <w:color w:val="000000" w:themeColor="text1"/>
          <w:lang w:val="en-GB"/>
        </w:rPr>
        <w:t>expenses,</w:t>
      </w:r>
      <w:r w:rsidR="00F1662F" w:rsidRPr="00962C7D">
        <w:rPr>
          <w:rFonts w:eastAsia="Calibri" w:cs="Arial"/>
          <w:color w:val="000000" w:themeColor="text1"/>
          <w:lang w:val="en-GB"/>
        </w:rPr>
        <w:t xml:space="preserve"> including the contracting of audits</w:t>
      </w:r>
      <w:r w:rsidRPr="00962C7D">
        <w:rPr>
          <w:rFonts w:eastAsia="Calibri" w:cs="Arial"/>
          <w:color w:val="000000" w:themeColor="text1"/>
          <w:lang w:val="en-GB"/>
        </w:rPr>
        <w:t xml:space="preserve"> as established by decree</w:t>
      </w:r>
      <w:r w:rsidR="0013414E" w:rsidRPr="00962C7D">
        <w:rPr>
          <w:rStyle w:val="FootnoteReference"/>
          <w:rFonts w:eastAsia="Calibri" w:cs="Arial"/>
          <w:color w:val="000000" w:themeColor="text1"/>
          <w:lang w:val="en-GB"/>
        </w:rPr>
        <w:footnoteReference w:id="60"/>
      </w:r>
      <w:r w:rsidRPr="00962C7D">
        <w:rPr>
          <w:rFonts w:eastAsia="Calibri" w:cs="Arial"/>
          <w:color w:val="000000" w:themeColor="text1"/>
          <w:lang w:val="en-GB"/>
        </w:rPr>
        <w:t xml:space="preserve"> and in the </w:t>
      </w:r>
      <w:r w:rsidR="00E93BDB">
        <w:rPr>
          <w:rFonts w:eastAsia="Calibri" w:cs="Arial"/>
          <w:color w:val="000000" w:themeColor="text1"/>
          <w:lang w:val="en-GB"/>
        </w:rPr>
        <w:t>AF Project Document</w:t>
      </w:r>
      <w:r w:rsidRPr="00AA5CD7">
        <w:rPr>
          <w:rFonts w:eastAsia="Calibri" w:cs="Arial"/>
          <w:color w:val="000000" w:themeColor="text1"/>
          <w:lang w:val="en-GB"/>
        </w:rPr>
        <w:t>.</w:t>
      </w:r>
      <w:r w:rsidR="00AA5CD7" w:rsidRPr="00AA5CD7">
        <w:rPr>
          <w:rStyle w:val="FootnoteReference"/>
          <w:rFonts w:eastAsia="Calibri" w:cs="Arial"/>
          <w:color w:val="000000" w:themeColor="text1"/>
          <w:lang w:val="en-GB"/>
        </w:rPr>
        <w:footnoteReference w:id="61"/>
      </w:r>
      <w:r w:rsidRPr="00962C7D">
        <w:rPr>
          <w:rFonts w:eastAsia="Calibri" w:cs="Arial"/>
          <w:color w:val="000000" w:themeColor="text1"/>
          <w:lang w:val="en-GB"/>
        </w:rPr>
        <w:t xml:space="preserve"> This is very competitive compared to </w:t>
      </w:r>
      <w:r w:rsidR="00C40A4C" w:rsidRPr="00962C7D">
        <w:rPr>
          <w:rFonts w:eastAsia="Calibri" w:cs="Arial"/>
          <w:color w:val="000000" w:themeColor="text1"/>
          <w:lang w:val="en-GB"/>
        </w:rPr>
        <w:t xml:space="preserve">the </w:t>
      </w:r>
      <w:r w:rsidRPr="00962C7D">
        <w:rPr>
          <w:rFonts w:eastAsia="Calibri" w:cs="Arial"/>
          <w:color w:val="000000" w:themeColor="text1"/>
          <w:lang w:val="en-GB"/>
        </w:rPr>
        <w:t xml:space="preserve">benchmark cost of managing other similar funds which </w:t>
      </w:r>
      <w:r w:rsidR="00C40A4C" w:rsidRPr="00962C7D">
        <w:rPr>
          <w:rFonts w:eastAsia="Calibri" w:cs="Arial"/>
          <w:color w:val="000000" w:themeColor="text1"/>
          <w:lang w:val="en-GB"/>
        </w:rPr>
        <w:t xml:space="preserve">is </w:t>
      </w:r>
      <w:r w:rsidRPr="00962C7D">
        <w:rPr>
          <w:rFonts w:eastAsia="Calibri" w:cs="Arial"/>
          <w:color w:val="000000" w:themeColor="text1"/>
          <w:lang w:val="en-GB"/>
        </w:rPr>
        <w:t xml:space="preserve">usually around 10% to 15%. As a result, BNDES is effectively co-financing the implementation of the </w:t>
      </w:r>
      <w:r w:rsidR="00C63166">
        <w:rPr>
          <w:rFonts w:eastAsia="Calibri" w:cs="Arial"/>
          <w:color w:val="000000" w:themeColor="text1"/>
          <w:lang w:val="en-GB"/>
        </w:rPr>
        <w:t>AF</w:t>
      </w:r>
      <w:r w:rsidR="006D03DC" w:rsidRPr="00962C7D">
        <w:rPr>
          <w:rFonts w:eastAsia="Calibri" w:cs="Arial"/>
          <w:color w:val="000000" w:themeColor="text1"/>
          <w:lang w:val="en-GB"/>
        </w:rPr>
        <w:t>, which could potentially</w:t>
      </w:r>
      <w:r w:rsidRPr="00962C7D">
        <w:rPr>
          <w:rFonts w:eastAsia="Calibri" w:cs="Arial"/>
          <w:color w:val="000000" w:themeColor="text1"/>
          <w:lang w:val="en-GB"/>
        </w:rPr>
        <w:t xml:space="preserve"> be unsustainable </w:t>
      </w:r>
      <w:r w:rsidR="006D03DC" w:rsidRPr="00962C7D">
        <w:rPr>
          <w:rFonts w:eastAsia="Calibri" w:cs="Arial"/>
          <w:color w:val="000000" w:themeColor="text1"/>
          <w:lang w:val="en-GB"/>
        </w:rPr>
        <w:t>in</w:t>
      </w:r>
      <w:r w:rsidRPr="00962C7D">
        <w:rPr>
          <w:rFonts w:eastAsia="Calibri" w:cs="Arial"/>
          <w:color w:val="000000" w:themeColor="text1"/>
          <w:lang w:val="en-GB"/>
        </w:rPr>
        <w:t xml:space="preserve"> the long term </w:t>
      </w:r>
      <w:r w:rsidR="006D03DC" w:rsidRPr="00962C7D">
        <w:rPr>
          <w:rFonts w:eastAsia="Calibri" w:cs="Arial"/>
          <w:color w:val="000000" w:themeColor="text1"/>
          <w:lang w:val="en-GB"/>
        </w:rPr>
        <w:t>as</w:t>
      </w:r>
      <w:r w:rsidR="00F91258" w:rsidRPr="00962C7D">
        <w:rPr>
          <w:rFonts w:eastAsia="Calibri" w:cs="Arial"/>
          <w:color w:val="000000" w:themeColor="text1"/>
          <w:lang w:val="en-GB"/>
        </w:rPr>
        <w:t xml:space="preserve"> flagged in a </w:t>
      </w:r>
      <w:r w:rsidR="00504805">
        <w:rPr>
          <w:rFonts w:eastAsia="Calibri" w:cs="Arial"/>
          <w:color w:val="000000" w:themeColor="text1"/>
          <w:lang w:val="en-GB"/>
        </w:rPr>
        <w:t>m</w:t>
      </w:r>
      <w:r w:rsidR="0084561D">
        <w:rPr>
          <w:rFonts w:eastAsia="Calibri" w:cs="Arial"/>
          <w:color w:val="000000" w:themeColor="text1"/>
          <w:lang w:val="en-GB"/>
        </w:rPr>
        <w:t>id-</w:t>
      </w:r>
      <w:r w:rsidR="00504805">
        <w:rPr>
          <w:rFonts w:eastAsia="Calibri" w:cs="Arial"/>
          <w:color w:val="000000" w:themeColor="text1"/>
          <w:lang w:val="en-GB"/>
        </w:rPr>
        <w:t>t</w:t>
      </w:r>
      <w:r w:rsidR="0084561D">
        <w:rPr>
          <w:rFonts w:eastAsia="Calibri" w:cs="Arial"/>
          <w:color w:val="000000" w:themeColor="text1"/>
          <w:lang w:val="en-GB"/>
        </w:rPr>
        <w:t>erm</w:t>
      </w:r>
      <w:r w:rsidR="00F23B7A">
        <w:rPr>
          <w:rFonts w:eastAsia="Calibri" w:cs="Arial"/>
          <w:color w:val="000000" w:themeColor="text1"/>
          <w:lang w:val="en-GB"/>
        </w:rPr>
        <w:t xml:space="preserve"> </w:t>
      </w:r>
      <w:r w:rsidR="00504805">
        <w:rPr>
          <w:rFonts w:eastAsia="Calibri" w:cs="Arial"/>
          <w:color w:val="000000" w:themeColor="text1"/>
          <w:lang w:val="en-GB"/>
        </w:rPr>
        <w:t>e</w:t>
      </w:r>
      <w:r w:rsidRPr="00962C7D">
        <w:rPr>
          <w:rFonts w:eastAsia="Calibri" w:cs="Arial"/>
          <w:color w:val="000000" w:themeColor="text1"/>
          <w:lang w:val="en-GB"/>
        </w:rPr>
        <w:t>valuation</w:t>
      </w:r>
      <w:r w:rsidR="00F91258" w:rsidRPr="00962C7D">
        <w:rPr>
          <w:rFonts w:eastAsia="Calibri" w:cs="Arial"/>
          <w:color w:val="000000" w:themeColor="text1"/>
          <w:lang w:val="en-GB"/>
        </w:rPr>
        <w:t xml:space="preserve"> </w:t>
      </w:r>
      <w:r w:rsidR="005B5ECB">
        <w:rPr>
          <w:rFonts w:eastAsia="Calibri" w:cs="Arial"/>
          <w:color w:val="000000" w:themeColor="text1"/>
          <w:lang w:val="en-GB"/>
        </w:rPr>
        <w:t xml:space="preserve">as </w:t>
      </w:r>
      <w:r w:rsidR="00556696">
        <w:rPr>
          <w:rFonts w:eastAsia="Calibri" w:cs="Arial"/>
          <w:color w:val="000000" w:themeColor="text1"/>
          <w:lang w:val="en-GB"/>
        </w:rPr>
        <w:t xml:space="preserve">the </w:t>
      </w:r>
      <w:r w:rsidR="00C63166">
        <w:rPr>
          <w:rFonts w:eastAsia="Calibri" w:cs="Arial"/>
          <w:color w:val="000000" w:themeColor="text1"/>
          <w:lang w:val="en-GB"/>
        </w:rPr>
        <w:t>AF</w:t>
      </w:r>
      <w:r w:rsidR="00556696">
        <w:rPr>
          <w:rFonts w:eastAsia="Calibri" w:cs="Arial"/>
          <w:color w:val="000000" w:themeColor="text1"/>
          <w:lang w:val="en-GB"/>
        </w:rPr>
        <w:t xml:space="preserve"> is subject to the same recruitment practices as BNDES </w:t>
      </w:r>
      <w:r w:rsidR="00D10C8C">
        <w:rPr>
          <w:rFonts w:eastAsia="Calibri" w:cs="Arial"/>
          <w:color w:val="000000" w:themeColor="text1"/>
          <w:lang w:val="en-GB"/>
        </w:rPr>
        <w:t xml:space="preserve">which are slow and </w:t>
      </w:r>
      <w:r w:rsidR="00E83D2D">
        <w:rPr>
          <w:rFonts w:eastAsia="Calibri" w:cs="Arial"/>
          <w:color w:val="000000" w:themeColor="text1"/>
          <w:lang w:val="en-GB"/>
        </w:rPr>
        <w:t>occur infrequently</w:t>
      </w:r>
      <w:r w:rsidR="004511E4" w:rsidRPr="00962C7D">
        <w:rPr>
          <w:rFonts w:eastAsia="Calibri" w:cs="Arial"/>
          <w:color w:val="000000" w:themeColor="text1"/>
          <w:lang w:val="en-GB"/>
        </w:rPr>
        <w:t>.</w:t>
      </w:r>
      <w:r w:rsidR="00560744">
        <w:rPr>
          <w:rFonts w:eastAsia="Calibri" w:cs="Arial"/>
          <w:color w:val="000000" w:themeColor="text1"/>
          <w:lang w:val="en-GB"/>
        </w:rPr>
        <w:t xml:space="preserve"> </w:t>
      </w:r>
      <w:r w:rsidR="00322E27">
        <w:rPr>
          <w:rFonts w:eastAsia="Calibri" w:cs="Arial"/>
          <w:color w:val="000000" w:themeColor="text1"/>
          <w:lang w:val="en-GB"/>
        </w:rPr>
        <w:t>However, the</w:t>
      </w:r>
      <w:r w:rsidR="000917CE">
        <w:rPr>
          <w:rFonts w:eastAsia="Calibri" w:cs="Arial"/>
          <w:color w:val="000000" w:themeColor="text1"/>
          <w:lang w:val="en-GB"/>
        </w:rPr>
        <w:t xml:space="preserve"> mid-term evaluation</w:t>
      </w:r>
      <w:r w:rsidR="005C69A0">
        <w:rPr>
          <w:rStyle w:val="FootnoteReference"/>
          <w:rFonts w:eastAsia="Calibri" w:cs="Arial"/>
          <w:color w:val="000000" w:themeColor="text1"/>
          <w:lang w:val="en-GB"/>
        </w:rPr>
        <w:footnoteReference w:id="62"/>
      </w:r>
      <w:r w:rsidR="000917CE">
        <w:rPr>
          <w:rFonts w:eastAsia="Calibri" w:cs="Arial"/>
          <w:color w:val="000000" w:themeColor="text1"/>
          <w:lang w:val="en-GB"/>
        </w:rPr>
        <w:t xml:space="preserve"> notes that </w:t>
      </w:r>
      <w:r w:rsidR="00560744">
        <w:rPr>
          <w:rFonts w:eastAsia="Calibri" w:cs="Arial"/>
          <w:color w:val="000000" w:themeColor="text1"/>
          <w:lang w:val="en-GB"/>
        </w:rPr>
        <w:t xml:space="preserve">this same weakness </w:t>
      </w:r>
      <w:r w:rsidR="0084561D">
        <w:rPr>
          <w:rFonts w:eastAsia="Calibri" w:cs="Arial"/>
          <w:color w:val="000000" w:themeColor="text1"/>
          <w:lang w:val="en-GB"/>
        </w:rPr>
        <w:t>is also</w:t>
      </w:r>
      <w:r w:rsidR="00560744">
        <w:rPr>
          <w:rFonts w:eastAsia="Calibri" w:cs="Arial"/>
          <w:color w:val="000000" w:themeColor="text1"/>
          <w:lang w:val="en-GB"/>
        </w:rPr>
        <w:t xml:space="preserve"> a strength due to </w:t>
      </w:r>
      <w:r w:rsidR="0084561D">
        <w:rPr>
          <w:rFonts w:eastAsia="Calibri" w:cs="Arial"/>
          <w:color w:val="000000" w:themeColor="text1"/>
          <w:lang w:val="en-GB"/>
        </w:rPr>
        <w:t>good hiring practices and high standards.</w:t>
      </w:r>
      <w:r w:rsidR="004511E4" w:rsidRPr="00962C7D">
        <w:rPr>
          <w:rFonts w:eastAsia="Calibri" w:cs="Arial"/>
          <w:color w:val="000000" w:themeColor="text1"/>
          <w:lang w:val="en-GB"/>
        </w:rPr>
        <w:t xml:space="preserve"> </w:t>
      </w:r>
      <w:r w:rsidR="006B5F85" w:rsidRPr="00962C7D">
        <w:rPr>
          <w:rFonts w:eastAsia="Calibri" w:cs="Arial"/>
          <w:color w:val="000000" w:themeColor="text1"/>
          <w:lang w:val="en-GB"/>
        </w:rPr>
        <w:t xml:space="preserve">The recommended CDEL/RDEL split for HMG’s contribution to the AF includes </w:t>
      </w:r>
      <w:r w:rsidR="00A45B11" w:rsidRPr="00962C7D">
        <w:rPr>
          <w:rFonts w:eastAsia="Calibri" w:cs="Arial"/>
          <w:color w:val="000000" w:themeColor="text1"/>
          <w:lang w:val="en-GB"/>
        </w:rPr>
        <w:t>sufficient</w:t>
      </w:r>
      <w:r w:rsidR="00C334E6" w:rsidRPr="00962C7D">
        <w:rPr>
          <w:rFonts w:eastAsia="Calibri" w:cs="Arial"/>
          <w:color w:val="000000" w:themeColor="text1"/>
          <w:lang w:val="en-GB"/>
        </w:rPr>
        <w:t xml:space="preserve"> RDEL </w:t>
      </w:r>
      <w:r w:rsidRPr="00962C7D">
        <w:rPr>
          <w:rFonts w:eastAsia="Calibri" w:cs="Arial"/>
          <w:color w:val="000000" w:themeColor="text1"/>
          <w:lang w:val="en-GB"/>
        </w:rPr>
        <w:t xml:space="preserve">to manage the risk of </w:t>
      </w:r>
      <w:r w:rsidR="001510CF" w:rsidRPr="00962C7D">
        <w:rPr>
          <w:rFonts w:eastAsia="Calibri" w:cs="Arial"/>
          <w:color w:val="000000" w:themeColor="text1"/>
          <w:lang w:val="en-GB"/>
        </w:rPr>
        <w:t>an</w:t>
      </w:r>
      <w:r w:rsidRPr="00962C7D">
        <w:rPr>
          <w:rFonts w:eastAsia="Calibri" w:cs="Arial"/>
          <w:color w:val="000000" w:themeColor="text1"/>
          <w:lang w:val="en-GB"/>
        </w:rPr>
        <w:t xml:space="preserve"> increase in </w:t>
      </w:r>
      <w:r w:rsidR="03D66E2F" w:rsidRPr="00962C7D">
        <w:rPr>
          <w:rFonts w:eastAsia="Calibri" w:cs="Arial"/>
          <w:color w:val="000000" w:themeColor="text1"/>
          <w:lang w:val="en-GB"/>
        </w:rPr>
        <w:t xml:space="preserve">fees to a </w:t>
      </w:r>
      <w:r w:rsidRPr="00962C7D">
        <w:rPr>
          <w:rFonts w:eastAsia="Calibri" w:cs="Arial"/>
          <w:color w:val="000000" w:themeColor="text1"/>
          <w:lang w:val="en-GB"/>
        </w:rPr>
        <w:t>cost</w:t>
      </w:r>
      <w:r w:rsidR="4E9E996D" w:rsidRPr="00962C7D">
        <w:rPr>
          <w:rFonts w:eastAsia="Calibri" w:cs="Arial"/>
          <w:color w:val="000000" w:themeColor="text1"/>
          <w:lang w:val="en-GB"/>
        </w:rPr>
        <w:t xml:space="preserve"> recovery basis in future</w:t>
      </w:r>
      <w:r w:rsidR="00514880">
        <w:rPr>
          <w:rFonts w:eastAsia="Calibri" w:cs="Arial"/>
          <w:color w:val="000000" w:themeColor="text1"/>
          <w:lang w:val="en-GB"/>
        </w:rPr>
        <w:t xml:space="preserve"> (see Section 5.2)</w:t>
      </w:r>
      <w:r w:rsidRPr="00962C7D">
        <w:rPr>
          <w:rFonts w:eastAsia="Calibri" w:cs="Arial"/>
          <w:color w:val="000000" w:themeColor="text1"/>
          <w:lang w:val="en-GB"/>
        </w:rPr>
        <w:t xml:space="preserve">. </w:t>
      </w:r>
      <w:r w:rsidR="002D5D61" w:rsidRPr="00962C7D">
        <w:rPr>
          <w:rFonts w:eastAsia="Calibri" w:cs="Arial"/>
          <w:color w:val="000000" w:themeColor="text1"/>
          <w:lang w:val="en-GB"/>
        </w:rPr>
        <w:t>Should this happen, we anticipate that t</w:t>
      </w:r>
      <w:r w:rsidR="005F77FD" w:rsidRPr="00962C7D">
        <w:rPr>
          <w:rFonts w:eastAsia="Calibri" w:cs="Arial"/>
          <w:color w:val="000000" w:themeColor="text1"/>
          <w:lang w:val="en-GB"/>
        </w:rPr>
        <w:t xml:space="preserve">he </w:t>
      </w:r>
      <w:r w:rsidR="000914F2" w:rsidRPr="00962C7D">
        <w:rPr>
          <w:rFonts w:eastAsia="Calibri" w:cs="Arial"/>
          <w:color w:val="000000" w:themeColor="text1"/>
          <w:lang w:val="en-GB"/>
        </w:rPr>
        <w:t xml:space="preserve">potential </w:t>
      </w:r>
      <w:r w:rsidR="005F77FD" w:rsidRPr="00962C7D">
        <w:rPr>
          <w:rFonts w:eastAsia="Calibri" w:cs="Arial"/>
          <w:color w:val="000000" w:themeColor="text1"/>
          <w:lang w:val="en-GB"/>
        </w:rPr>
        <w:t xml:space="preserve">cost </w:t>
      </w:r>
      <w:r w:rsidR="002D5D61" w:rsidRPr="00962C7D">
        <w:rPr>
          <w:rFonts w:eastAsia="Calibri" w:cs="Arial"/>
          <w:color w:val="000000" w:themeColor="text1"/>
          <w:lang w:val="en-GB"/>
        </w:rPr>
        <w:t>would still be</w:t>
      </w:r>
      <w:r w:rsidR="00390D6A" w:rsidRPr="00962C7D">
        <w:rPr>
          <w:rFonts w:eastAsia="Calibri" w:cs="Arial"/>
          <w:color w:val="000000" w:themeColor="text1"/>
          <w:lang w:val="en-GB"/>
        </w:rPr>
        <w:t xml:space="preserve"> in line</w:t>
      </w:r>
      <w:r w:rsidR="001F2E1E" w:rsidRPr="00962C7D">
        <w:rPr>
          <w:rFonts w:eastAsia="Calibri" w:cs="Arial"/>
          <w:color w:val="000000" w:themeColor="text1"/>
          <w:lang w:val="en-GB"/>
        </w:rPr>
        <w:t xml:space="preserve"> with,</w:t>
      </w:r>
      <w:r w:rsidR="00F1662F" w:rsidRPr="00962C7D">
        <w:rPr>
          <w:rFonts w:eastAsia="Calibri" w:cs="Arial"/>
          <w:color w:val="000000" w:themeColor="text1"/>
          <w:lang w:val="en-GB"/>
        </w:rPr>
        <w:t xml:space="preserve"> or even lower</w:t>
      </w:r>
      <w:r w:rsidR="001F2E1E" w:rsidRPr="00962C7D">
        <w:rPr>
          <w:rFonts w:eastAsia="Calibri" w:cs="Arial"/>
          <w:color w:val="000000" w:themeColor="text1"/>
          <w:lang w:val="en-GB"/>
        </w:rPr>
        <w:t xml:space="preserve"> than</w:t>
      </w:r>
      <w:r w:rsidR="00390D6A" w:rsidRPr="00962C7D">
        <w:rPr>
          <w:rFonts w:eastAsia="Calibri" w:cs="Arial"/>
          <w:color w:val="000000" w:themeColor="text1"/>
          <w:lang w:val="en-GB"/>
        </w:rPr>
        <w:t xml:space="preserve"> </w:t>
      </w:r>
      <w:r w:rsidR="00D7622A" w:rsidRPr="00962C7D">
        <w:rPr>
          <w:rFonts w:eastAsia="Calibri" w:cs="Arial"/>
          <w:color w:val="000000" w:themeColor="text1"/>
          <w:lang w:val="en-GB"/>
        </w:rPr>
        <w:t xml:space="preserve">the </w:t>
      </w:r>
      <w:r w:rsidR="00303B21" w:rsidRPr="00962C7D">
        <w:rPr>
          <w:rFonts w:eastAsia="Calibri" w:cs="Arial"/>
          <w:color w:val="000000" w:themeColor="text1"/>
          <w:lang w:val="en-GB"/>
        </w:rPr>
        <w:t>fees</w:t>
      </w:r>
      <w:r w:rsidR="00390D6A" w:rsidRPr="00962C7D">
        <w:rPr>
          <w:rFonts w:eastAsia="Calibri" w:cs="Arial"/>
          <w:color w:val="000000" w:themeColor="text1"/>
          <w:lang w:val="en-GB"/>
        </w:rPr>
        <w:t xml:space="preserve"> </w:t>
      </w:r>
      <w:r w:rsidR="00303B21" w:rsidRPr="00962C7D">
        <w:rPr>
          <w:rFonts w:eastAsia="Calibri" w:cs="Arial"/>
          <w:color w:val="000000" w:themeColor="text1"/>
          <w:lang w:val="en-GB"/>
        </w:rPr>
        <w:t>charged by</w:t>
      </w:r>
      <w:r w:rsidR="00390D6A" w:rsidRPr="00962C7D">
        <w:rPr>
          <w:rFonts w:eastAsia="Calibri" w:cs="Arial"/>
          <w:color w:val="000000" w:themeColor="text1"/>
          <w:lang w:val="en-GB"/>
        </w:rPr>
        <w:t xml:space="preserve"> other delivery partner</w:t>
      </w:r>
      <w:r w:rsidR="0066618F" w:rsidRPr="00962C7D">
        <w:rPr>
          <w:rFonts w:eastAsia="Calibri" w:cs="Arial"/>
          <w:color w:val="000000" w:themeColor="text1"/>
          <w:lang w:val="en-GB"/>
        </w:rPr>
        <w:t>s</w:t>
      </w:r>
      <w:r w:rsidR="00390D6A" w:rsidRPr="00962C7D">
        <w:rPr>
          <w:rFonts w:eastAsia="Calibri" w:cs="Arial"/>
          <w:color w:val="000000" w:themeColor="text1"/>
          <w:lang w:val="en-GB"/>
        </w:rPr>
        <w:t xml:space="preserve"> (</w:t>
      </w:r>
      <w:r w:rsidR="00D7622A" w:rsidRPr="00962C7D">
        <w:rPr>
          <w:rFonts w:eastAsia="Calibri" w:cs="Arial"/>
          <w:color w:val="000000" w:themeColor="text1"/>
          <w:lang w:val="en-GB"/>
        </w:rPr>
        <w:t>s</w:t>
      </w:r>
      <w:r w:rsidR="00390D6A" w:rsidRPr="00962C7D">
        <w:rPr>
          <w:rFonts w:eastAsia="Calibri" w:cs="Arial"/>
          <w:color w:val="000000" w:themeColor="text1"/>
          <w:lang w:val="en-GB"/>
        </w:rPr>
        <w:t>ee Annex</w:t>
      </w:r>
      <w:r w:rsidR="002C2E66" w:rsidRPr="00962C7D">
        <w:rPr>
          <w:rFonts w:eastAsia="Calibri" w:cs="Arial"/>
          <w:color w:val="000000" w:themeColor="text1"/>
          <w:lang w:val="en-GB"/>
        </w:rPr>
        <w:t xml:space="preserve"> I)</w:t>
      </w:r>
      <w:r w:rsidRPr="00962C7D">
        <w:rPr>
          <w:rFonts w:eastAsia="Calibri" w:cs="Arial"/>
          <w:color w:val="000000" w:themeColor="text1"/>
          <w:lang w:val="en-GB"/>
        </w:rPr>
        <w:t>.</w:t>
      </w:r>
      <w:r w:rsidR="00775A07" w:rsidRPr="00962C7D">
        <w:rPr>
          <w:rFonts w:eastAsia="Calibri" w:cs="Arial"/>
          <w:color w:val="000000" w:themeColor="text1"/>
          <w:lang w:val="en-GB"/>
        </w:rPr>
        <w:t xml:space="preserve"> </w:t>
      </w:r>
      <w:r w:rsidR="00242753">
        <w:rPr>
          <w:rFonts w:eastAsia="Calibri" w:cs="Arial"/>
          <w:color w:val="000000" w:themeColor="text1"/>
          <w:lang w:val="en-GB"/>
        </w:rPr>
        <w:t>There are no immediate</w:t>
      </w:r>
      <w:r w:rsidR="000D3138">
        <w:rPr>
          <w:rFonts w:eastAsia="Calibri" w:cs="Arial"/>
          <w:color w:val="000000" w:themeColor="text1"/>
          <w:lang w:val="en-GB"/>
        </w:rPr>
        <w:t xml:space="preserve"> plans to change the price</w:t>
      </w:r>
      <w:r w:rsidR="00242753">
        <w:rPr>
          <w:rFonts w:eastAsia="Calibri" w:cs="Arial"/>
          <w:color w:val="000000" w:themeColor="text1"/>
          <w:lang w:val="en-GB"/>
        </w:rPr>
        <w:t xml:space="preserve"> for ER results. </w:t>
      </w:r>
    </w:p>
    <w:p w14:paraId="0577F95A" w14:textId="0B0A2B52" w:rsidR="00342774" w:rsidRPr="00962C7D" w:rsidRDefault="003E3559" w:rsidP="0079577B">
      <w:pPr>
        <w:spacing w:before="100" w:after="200" w:line="240" w:lineRule="auto"/>
        <w:jc w:val="both"/>
        <w:rPr>
          <w:rFonts w:eastAsia="Arial" w:cs="Arial"/>
          <w:lang w:val="en-GB"/>
        </w:rPr>
      </w:pPr>
      <w:r w:rsidRPr="00962C7D">
        <w:rPr>
          <w:rFonts w:eastAsia="Calibri" w:cs="Arial"/>
          <w:color w:val="000000" w:themeColor="text1"/>
          <w:lang w:val="en-GB"/>
        </w:rPr>
        <w:t xml:space="preserve">While projects funded by the AF are expected to be additional, </w:t>
      </w:r>
      <w:r w:rsidR="006B7C95" w:rsidRPr="00962C7D">
        <w:rPr>
          <w:rFonts w:eastAsia="Calibri" w:cs="Arial"/>
          <w:color w:val="000000" w:themeColor="text1"/>
          <w:lang w:val="en-GB"/>
        </w:rPr>
        <w:t xml:space="preserve">our </w:t>
      </w:r>
      <w:r w:rsidRPr="00962C7D">
        <w:rPr>
          <w:rFonts w:eastAsia="Calibri" w:cs="Arial"/>
          <w:color w:val="000000" w:themeColor="text1"/>
          <w:lang w:val="en-GB"/>
        </w:rPr>
        <w:t>analysis suggests there may be</w:t>
      </w:r>
      <w:r w:rsidR="00A727A6" w:rsidRPr="00962C7D">
        <w:rPr>
          <w:rFonts w:eastAsia="Calibri" w:cs="Arial"/>
          <w:color w:val="000000" w:themeColor="text1"/>
          <w:lang w:val="en-GB"/>
        </w:rPr>
        <w:t xml:space="preserve"> a risk of the </w:t>
      </w:r>
      <w:r w:rsidR="00C63166">
        <w:rPr>
          <w:rFonts w:eastAsia="Calibri" w:cs="Arial"/>
          <w:color w:val="000000" w:themeColor="text1"/>
          <w:lang w:val="en-GB"/>
        </w:rPr>
        <w:t>AF</w:t>
      </w:r>
      <w:r w:rsidR="00A727A6" w:rsidRPr="00962C7D">
        <w:rPr>
          <w:rFonts w:eastAsia="Calibri" w:cs="Arial"/>
          <w:color w:val="000000" w:themeColor="text1"/>
          <w:lang w:val="en-GB"/>
        </w:rPr>
        <w:t xml:space="preserve"> crowding</w:t>
      </w:r>
      <w:r w:rsidR="00ED5463" w:rsidRPr="00962C7D">
        <w:rPr>
          <w:rFonts w:eastAsia="Calibri" w:cs="Arial"/>
          <w:color w:val="000000" w:themeColor="text1"/>
          <w:lang w:val="en-GB"/>
        </w:rPr>
        <w:t>-</w:t>
      </w:r>
      <w:r w:rsidR="00A727A6" w:rsidRPr="00962C7D">
        <w:rPr>
          <w:rFonts w:eastAsia="Calibri" w:cs="Arial"/>
          <w:color w:val="000000" w:themeColor="text1"/>
          <w:lang w:val="en-GB"/>
        </w:rPr>
        <w:t xml:space="preserve">out government budgets </w:t>
      </w:r>
      <w:proofErr w:type="gramStart"/>
      <w:r w:rsidR="00A727A6" w:rsidRPr="00962C7D">
        <w:rPr>
          <w:rFonts w:eastAsia="Calibri" w:cs="Arial"/>
          <w:color w:val="000000" w:themeColor="text1"/>
          <w:lang w:val="en-GB"/>
        </w:rPr>
        <w:t>in parti</w:t>
      </w:r>
      <w:r w:rsidR="00AA6183" w:rsidRPr="00962C7D">
        <w:rPr>
          <w:rFonts w:eastAsia="Calibri" w:cs="Arial"/>
          <w:color w:val="000000" w:themeColor="text1"/>
          <w:lang w:val="en-GB"/>
        </w:rPr>
        <w:t>cular under</w:t>
      </w:r>
      <w:proofErr w:type="gramEnd"/>
      <w:r w:rsidR="00AA6183" w:rsidRPr="00962C7D">
        <w:rPr>
          <w:rFonts w:eastAsia="Calibri" w:cs="Arial"/>
          <w:color w:val="000000" w:themeColor="text1"/>
          <w:lang w:val="en-GB"/>
        </w:rPr>
        <w:t xml:space="preserve"> the Monitoring and Control component</w:t>
      </w:r>
      <w:r w:rsidR="0040545D" w:rsidRPr="00962C7D">
        <w:rPr>
          <w:rFonts w:eastAsia="Calibri" w:cs="Arial"/>
          <w:color w:val="000000" w:themeColor="text1"/>
          <w:lang w:val="en-GB"/>
        </w:rPr>
        <w:t xml:space="preserve">. </w:t>
      </w:r>
      <w:r w:rsidR="00A12842" w:rsidRPr="00962C7D">
        <w:rPr>
          <w:rFonts w:eastAsia="Calibri" w:cs="Arial"/>
          <w:color w:val="000000" w:themeColor="text1"/>
          <w:lang w:val="en-GB"/>
        </w:rPr>
        <w:t xml:space="preserve">It remains to be seen whether this trend continues, given the recent reports of the Brazilian federal administration’s </w:t>
      </w:r>
      <w:r w:rsidR="00943A17" w:rsidRPr="00962C7D">
        <w:rPr>
          <w:rFonts w:eastAsia="Calibri" w:cs="Arial"/>
          <w:color w:val="000000" w:themeColor="text1"/>
          <w:lang w:val="en-GB"/>
        </w:rPr>
        <w:t xml:space="preserve">plans to abolish the public spending cap </w:t>
      </w:r>
      <w:r w:rsidR="00E95324" w:rsidRPr="00962C7D">
        <w:rPr>
          <w:rFonts w:eastAsia="Calibri" w:cs="Arial"/>
          <w:color w:val="000000" w:themeColor="text1"/>
          <w:lang w:val="en-GB"/>
        </w:rPr>
        <w:t>specifically</w:t>
      </w:r>
      <w:r w:rsidR="00943A17" w:rsidRPr="00962C7D">
        <w:rPr>
          <w:rFonts w:eastAsia="Calibri" w:cs="Arial"/>
          <w:color w:val="000000" w:themeColor="text1"/>
          <w:lang w:val="en-GB"/>
        </w:rPr>
        <w:t xml:space="preserve"> </w:t>
      </w:r>
      <w:r w:rsidR="00E95324" w:rsidRPr="00962C7D">
        <w:rPr>
          <w:rFonts w:eastAsia="Calibri" w:cs="Arial"/>
          <w:color w:val="000000" w:themeColor="text1"/>
          <w:lang w:val="en-GB"/>
        </w:rPr>
        <w:t>for environmental activities</w:t>
      </w:r>
      <w:r w:rsidR="001F25C1" w:rsidRPr="00962C7D">
        <w:rPr>
          <w:rFonts w:eastAsia="Calibri" w:cs="Arial"/>
          <w:color w:val="000000" w:themeColor="text1"/>
          <w:lang w:val="en-GB"/>
        </w:rPr>
        <w:t>.</w:t>
      </w:r>
      <w:r w:rsidR="00482E6B" w:rsidRPr="00962C7D">
        <w:rPr>
          <w:rStyle w:val="FootnoteReference"/>
          <w:rFonts w:eastAsia="Calibri" w:cs="Arial"/>
          <w:color w:val="000000" w:themeColor="text1"/>
          <w:lang w:val="en-GB"/>
        </w:rPr>
        <w:footnoteReference w:id="63"/>
      </w:r>
      <w:r w:rsidR="001F25C1" w:rsidRPr="00962C7D">
        <w:rPr>
          <w:rFonts w:eastAsia="Calibri" w:cs="Arial"/>
          <w:color w:val="000000" w:themeColor="text1"/>
          <w:lang w:val="en-GB"/>
        </w:rPr>
        <w:t xml:space="preserve"> </w:t>
      </w:r>
      <w:r w:rsidR="00A32013" w:rsidRPr="00962C7D">
        <w:rPr>
          <w:rFonts w:eastAsia="Calibri" w:cs="Arial"/>
          <w:color w:val="000000" w:themeColor="text1"/>
          <w:lang w:val="en-GB"/>
        </w:rPr>
        <w:t>W</w:t>
      </w:r>
      <w:r w:rsidR="00ED5463" w:rsidRPr="00962C7D">
        <w:rPr>
          <w:rFonts w:eastAsia="Calibri" w:cs="Arial"/>
          <w:color w:val="000000" w:themeColor="text1"/>
          <w:lang w:val="en-GB"/>
        </w:rPr>
        <w:t xml:space="preserve">e </w:t>
      </w:r>
      <w:r w:rsidR="00C7442E" w:rsidRPr="00962C7D">
        <w:rPr>
          <w:rFonts w:eastAsia="Calibri" w:cs="Arial"/>
          <w:color w:val="000000" w:themeColor="text1"/>
          <w:lang w:val="en-GB"/>
        </w:rPr>
        <w:t xml:space="preserve">plan to discuss this further with BNDES and to </w:t>
      </w:r>
      <w:r w:rsidR="00ED5463" w:rsidRPr="00962C7D">
        <w:rPr>
          <w:rFonts w:eastAsia="Calibri" w:cs="Arial"/>
          <w:color w:val="000000" w:themeColor="text1"/>
          <w:lang w:val="en-GB"/>
        </w:rPr>
        <w:t xml:space="preserve">recommend development of </w:t>
      </w:r>
      <w:r w:rsidR="00B14917" w:rsidRPr="00962C7D">
        <w:rPr>
          <w:rFonts w:eastAsia="Calibri" w:cs="Arial"/>
          <w:color w:val="000000" w:themeColor="text1"/>
          <w:lang w:val="en-GB"/>
        </w:rPr>
        <w:t>clear exit</w:t>
      </w:r>
      <w:r w:rsidR="00D32579" w:rsidRPr="00962C7D">
        <w:rPr>
          <w:rFonts w:eastAsia="Calibri" w:cs="Arial"/>
          <w:color w:val="000000" w:themeColor="text1"/>
          <w:lang w:val="en-GB"/>
        </w:rPr>
        <w:t xml:space="preserve"> </w:t>
      </w:r>
      <w:r w:rsidR="00B14917" w:rsidRPr="00962C7D">
        <w:rPr>
          <w:rFonts w:eastAsia="Calibri" w:cs="Arial"/>
          <w:color w:val="000000" w:themeColor="text1"/>
          <w:lang w:val="en-GB"/>
        </w:rPr>
        <w:t>strateg</w:t>
      </w:r>
      <w:r w:rsidR="00ED5463" w:rsidRPr="00962C7D">
        <w:rPr>
          <w:rFonts w:eastAsia="Calibri" w:cs="Arial"/>
          <w:color w:val="000000" w:themeColor="text1"/>
          <w:lang w:val="en-GB"/>
        </w:rPr>
        <w:t>ies</w:t>
      </w:r>
      <w:r w:rsidR="00B14917" w:rsidRPr="00962C7D">
        <w:rPr>
          <w:rFonts w:eastAsia="Calibri" w:cs="Arial"/>
          <w:color w:val="000000" w:themeColor="text1"/>
          <w:lang w:val="en-GB"/>
        </w:rPr>
        <w:t xml:space="preserve"> for </w:t>
      </w:r>
      <w:r w:rsidR="009B527B" w:rsidRPr="00962C7D">
        <w:rPr>
          <w:rFonts w:eastAsia="Calibri" w:cs="Arial"/>
          <w:color w:val="000000" w:themeColor="text1"/>
          <w:lang w:val="en-GB"/>
        </w:rPr>
        <w:t xml:space="preserve">AF-funded </w:t>
      </w:r>
      <w:r w:rsidR="00B14917" w:rsidRPr="00962C7D">
        <w:rPr>
          <w:rFonts w:eastAsia="Calibri" w:cs="Arial"/>
          <w:color w:val="000000" w:themeColor="text1"/>
          <w:lang w:val="en-GB"/>
        </w:rPr>
        <w:t>projects</w:t>
      </w:r>
      <w:r w:rsidR="009B527B" w:rsidRPr="00962C7D">
        <w:rPr>
          <w:rFonts w:eastAsia="Calibri" w:cs="Arial"/>
          <w:color w:val="000000" w:themeColor="text1"/>
          <w:lang w:val="en-GB"/>
        </w:rPr>
        <w:t xml:space="preserve"> to mitigate this risk</w:t>
      </w:r>
      <w:r w:rsidR="009C2E19" w:rsidRPr="00962C7D">
        <w:rPr>
          <w:rFonts w:eastAsia="Calibri" w:cs="Arial"/>
          <w:color w:val="000000" w:themeColor="text1"/>
          <w:lang w:val="en-GB"/>
        </w:rPr>
        <w:t xml:space="preserve"> (e</w:t>
      </w:r>
      <w:r w:rsidR="000D6A0D">
        <w:rPr>
          <w:rFonts w:eastAsia="Calibri" w:cs="Arial"/>
          <w:color w:val="000000" w:themeColor="text1"/>
          <w:lang w:val="en-GB"/>
        </w:rPr>
        <w:t>.</w:t>
      </w:r>
      <w:r w:rsidR="009C2E19" w:rsidRPr="00962C7D">
        <w:rPr>
          <w:rFonts w:eastAsia="Calibri" w:cs="Arial"/>
          <w:color w:val="000000" w:themeColor="text1"/>
          <w:lang w:val="en-GB"/>
        </w:rPr>
        <w:t>g</w:t>
      </w:r>
      <w:r w:rsidR="000D6A0D">
        <w:rPr>
          <w:rFonts w:eastAsia="Calibri" w:cs="Arial"/>
          <w:color w:val="000000" w:themeColor="text1"/>
          <w:lang w:val="en-GB"/>
        </w:rPr>
        <w:t>.</w:t>
      </w:r>
      <w:r w:rsidR="009C2E19" w:rsidRPr="00962C7D">
        <w:rPr>
          <w:rFonts w:eastAsia="Calibri" w:cs="Arial"/>
          <w:color w:val="000000" w:themeColor="text1"/>
          <w:lang w:val="en-GB"/>
        </w:rPr>
        <w:t xml:space="preserve"> </w:t>
      </w:r>
      <w:r w:rsidR="00ED5463" w:rsidRPr="00962C7D">
        <w:rPr>
          <w:rFonts w:eastAsia="Calibri" w:cs="Arial"/>
          <w:color w:val="000000" w:themeColor="text1"/>
          <w:lang w:val="en-GB"/>
        </w:rPr>
        <w:t xml:space="preserve">states </w:t>
      </w:r>
      <w:r w:rsidR="00C7442E" w:rsidRPr="00962C7D">
        <w:rPr>
          <w:rFonts w:eastAsia="Calibri" w:cs="Arial"/>
          <w:color w:val="000000" w:themeColor="text1"/>
          <w:lang w:val="en-GB"/>
        </w:rPr>
        <w:t xml:space="preserve">should </w:t>
      </w:r>
      <w:r w:rsidR="002E6AC3" w:rsidRPr="00962C7D">
        <w:rPr>
          <w:rFonts w:eastAsia="Calibri" w:cs="Arial"/>
          <w:color w:val="000000" w:themeColor="text1"/>
          <w:lang w:val="en-GB"/>
        </w:rPr>
        <w:t xml:space="preserve">be able to taken on the </w:t>
      </w:r>
      <w:r w:rsidR="00ED5463" w:rsidRPr="00962C7D">
        <w:rPr>
          <w:rFonts w:eastAsia="Calibri" w:cs="Arial"/>
          <w:color w:val="000000" w:themeColor="text1"/>
          <w:lang w:val="en-GB"/>
        </w:rPr>
        <w:t>entire fund</w:t>
      </w:r>
      <w:r w:rsidR="002E6AC3" w:rsidRPr="00962C7D">
        <w:rPr>
          <w:rFonts w:eastAsia="Calibri" w:cs="Arial"/>
          <w:color w:val="000000" w:themeColor="text1"/>
          <w:lang w:val="en-GB"/>
        </w:rPr>
        <w:t>ing of</w:t>
      </w:r>
      <w:r w:rsidR="00ED5463" w:rsidRPr="00962C7D">
        <w:rPr>
          <w:rFonts w:eastAsia="Calibri" w:cs="Arial"/>
          <w:color w:val="000000" w:themeColor="text1"/>
          <w:lang w:val="en-GB"/>
        </w:rPr>
        <w:t xml:space="preserve"> command and control activities after AF pr</w:t>
      </w:r>
      <w:r w:rsidR="002E6AC3" w:rsidRPr="00962C7D">
        <w:rPr>
          <w:rFonts w:eastAsia="Calibri" w:cs="Arial"/>
          <w:color w:val="000000" w:themeColor="text1"/>
          <w:lang w:val="en-GB"/>
        </w:rPr>
        <w:t>ojects</w:t>
      </w:r>
      <w:r w:rsidR="00ED5463" w:rsidRPr="00962C7D">
        <w:rPr>
          <w:rFonts w:eastAsia="Calibri" w:cs="Arial"/>
          <w:color w:val="000000" w:themeColor="text1"/>
          <w:lang w:val="en-GB"/>
        </w:rPr>
        <w:t xml:space="preserve"> end). </w:t>
      </w:r>
    </w:p>
    <w:p w14:paraId="6B13AB6C" w14:textId="59542597" w:rsidR="3CAF155B" w:rsidRPr="00962C7D" w:rsidRDefault="162DD075" w:rsidP="00665D9A">
      <w:pPr>
        <w:pStyle w:val="Heading3"/>
        <w:spacing w:line="240" w:lineRule="auto"/>
        <w:rPr>
          <w:lang w:val="en-GB"/>
        </w:rPr>
      </w:pPr>
      <w:bookmarkStart w:id="67" w:name="_Toc145033853"/>
      <w:r w:rsidRPr="00962C7D">
        <w:rPr>
          <w:lang w:val="en-GB"/>
        </w:rPr>
        <w:lastRenderedPageBreak/>
        <w:t>Efficiency</w:t>
      </w:r>
      <w:bookmarkEnd w:id="67"/>
    </w:p>
    <w:p w14:paraId="0DADDC45" w14:textId="3C84DB43" w:rsidR="162DD075" w:rsidRPr="00962C7D" w:rsidRDefault="03C0BE1C" w:rsidP="00665D9A">
      <w:pPr>
        <w:spacing w:before="100" w:after="200" w:line="240" w:lineRule="auto"/>
        <w:jc w:val="both"/>
        <w:rPr>
          <w:rStyle w:val="normaltextrun"/>
          <w:rFonts w:eastAsia="Arial" w:cs="Arial"/>
          <w:color w:val="2F5496" w:themeColor="accent1" w:themeShade="BF"/>
          <w:sz w:val="24"/>
          <w:szCs w:val="24"/>
          <w:lang w:val="en-GB"/>
        </w:rPr>
      </w:pPr>
      <w:r w:rsidRPr="00962C7D">
        <w:rPr>
          <w:rFonts w:eastAsia="Calibri" w:cs="Arial"/>
          <w:color w:val="000000" w:themeColor="text1"/>
          <w:lang w:val="en-GB"/>
        </w:rPr>
        <w:t>Efficiency refers to the likelihood that the programme would convert inputs into the desired outputs.</w:t>
      </w:r>
      <w:r w:rsidRPr="00962C7D">
        <w:rPr>
          <w:rStyle w:val="normaltextrun"/>
          <w:rFonts w:eastAsia="Arial" w:cs="Arial"/>
          <w:lang w:val="en-GB"/>
        </w:rPr>
        <w:t xml:space="preserve"> This is typically assessed through delivery partner performance, their internal processes and financial management, as well as management of </w:t>
      </w:r>
      <w:r w:rsidR="72345697" w:rsidRPr="00962C7D">
        <w:rPr>
          <w:rStyle w:val="normaltextrun"/>
          <w:rFonts w:eastAsia="Arial" w:cs="Arial"/>
          <w:lang w:val="en-GB"/>
        </w:rPr>
        <w:t>potent</w:t>
      </w:r>
      <w:r w:rsidRPr="00962C7D">
        <w:rPr>
          <w:rStyle w:val="normaltextrun"/>
          <w:rFonts w:eastAsia="Arial" w:cs="Arial"/>
          <w:lang w:val="en-GB"/>
        </w:rPr>
        <w:t>ial delays.</w:t>
      </w:r>
    </w:p>
    <w:p w14:paraId="552DDA17" w14:textId="4F5E03B6" w:rsidR="00C63C0C" w:rsidRDefault="008E2D32" w:rsidP="00665D9A">
      <w:pPr>
        <w:spacing w:after="0" w:line="240" w:lineRule="auto"/>
        <w:jc w:val="both"/>
        <w:rPr>
          <w:rFonts w:cs="Arial"/>
          <w:lang w:val="en-GB"/>
        </w:rPr>
      </w:pPr>
      <w:r w:rsidRPr="00962C7D">
        <w:rPr>
          <w:rFonts w:cs="Arial"/>
        </w:rPr>
        <w:t>BNDES’</w:t>
      </w:r>
      <w:r w:rsidR="003438CC" w:rsidRPr="00962C7D">
        <w:rPr>
          <w:rFonts w:cs="Arial"/>
        </w:rPr>
        <w:t>s</w:t>
      </w:r>
      <w:r w:rsidRPr="00962C7D">
        <w:rPr>
          <w:rFonts w:cs="Arial"/>
        </w:rPr>
        <w:t xml:space="preserve"> approach to distributing financial resources from the A</w:t>
      </w:r>
      <w:r w:rsidR="0040682C" w:rsidRPr="00962C7D">
        <w:rPr>
          <w:rFonts w:cs="Arial"/>
        </w:rPr>
        <w:t xml:space="preserve">F </w:t>
      </w:r>
      <w:r w:rsidRPr="00962C7D">
        <w:rPr>
          <w:rFonts w:cs="Arial"/>
        </w:rPr>
        <w:t xml:space="preserve">to individual projects </w:t>
      </w:r>
      <w:r w:rsidR="0040682C" w:rsidRPr="00962C7D">
        <w:rPr>
          <w:rFonts w:cs="Arial"/>
        </w:rPr>
        <w:t xml:space="preserve">is guided by </w:t>
      </w:r>
      <w:r w:rsidR="002006B5">
        <w:rPr>
          <w:rFonts w:cs="Arial"/>
        </w:rPr>
        <w:t>the terms</w:t>
      </w:r>
      <w:r w:rsidR="0040682C" w:rsidRPr="00962C7D">
        <w:rPr>
          <w:rFonts w:cs="Arial"/>
        </w:rPr>
        <w:t xml:space="preserve"> set by the AF’s governance body, COFA,</w:t>
      </w:r>
      <w:r w:rsidR="00B01C53" w:rsidRPr="00962C7D">
        <w:rPr>
          <w:rFonts w:cs="Arial"/>
        </w:rPr>
        <w:t xml:space="preserve"> and closely aligned to government policies on addressing deforestation and promoting sustainable development</w:t>
      </w:r>
      <w:r w:rsidR="002006B5">
        <w:rPr>
          <w:rFonts w:cs="Arial"/>
        </w:rPr>
        <w:t xml:space="preserve"> (see Section </w:t>
      </w:r>
      <w:r w:rsidR="00175114">
        <w:rPr>
          <w:rFonts w:cs="Arial"/>
        </w:rPr>
        <w:t>6.5)</w:t>
      </w:r>
      <w:r w:rsidR="0027451D">
        <w:rPr>
          <w:rFonts w:cs="Arial"/>
        </w:rPr>
        <w:t>.</w:t>
      </w:r>
      <w:r w:rsidR="0027451D">
        <w:rPr>
          <w:rStyle w:val="FootnoteReference"/>
          <w:rFonts w:cs="Arial"/>
        </w:rPr>
        <w:footnoteReference w:id="64"/>
      </w:r>
      <w:r w:rsidR="00D27AB9" w:rsidRPr="00962C7D">
        <w:rPr>
          <w:rFonts w:cs="Arial"/>
        </w:rPr>
        <w:t xml:space="preserve"> </w:t>
      </w:r>
      <w:r w:rsidR="00C63C0C" w:rsidRPr="00962C7D">
        <w:rPr>
          <w:rFonts w:cs="Arial"/>
        </w:rPr>
        <w:t xml:space="preserve">The Fund </w:t>
      </w:r>
      <w:r w:rsidR="00C63C0C" w:rsidRPr="00962C7D">
        <w:rPr>
          <w:rFonts w:cs="Arial"/>
          <w:lang w:val="en-GB"/>
        </w:rPr>
        <w:t>uses an open bid competitive process as a strategy to attract good</w:t>
      </w:r>
      <w:r w:rsidR="00C63C0C" w:rsidRPr="00962C7D">
        <w:rPr>
          <w:rFonts w:cs="Arial"/>
        </w:rPr>
        <w:t xml:space="preserve"> </w:t>
      </w:r>
      <w:r w:rsidR="00C63C0C" w:rsidRPr="00962C7D">
        <w:rPr>
          <w:rFonts w:cs="Arial"/>
          <w:lang w:val="en-GB"/>
        </w:rPr>
        <w:t xml:space="preserve">projects </w:t>
      </w:r>
      <w:r w:rsidR="00D423F1">
        <w:rPr>
          <w:rFonts w:cs="Arial"/>
          <w:lang w:val="en-GB"/>
        </w:rPr>
        <w:t>i</w:t>
      </w:r>
      <w:r w:rsidR="00C63C0C" w:rsidRPr="00962C7D">
        <w:rPr>
          <w:rFonts w:cs="Arial"/>
          <w:lang w:val="en-GB"/>
        </w:rPr>
        <w:t xml:space="preserve">n its thematic areas from a diverse range of participants. BNDES has a rigorous selection process detailed </w:t>
      </w:r>
      <w:r w:rsidR="00FE30A7">
        <w:rPr>
          <w:rFonts w:cs="Arial"/>
          <w:lang w:val="en-GB"/>
        </w:rPr>
        <w:t xml:space="preserve">in the </w:t>
      </w:r>
      <w:r w:rsidR="00E93BDB">
        <w:rPr>
          <w:rFonts w:cs="Arial"/>
          <w:lang w:val="en-GB"/>
        </w:rPr>
        <w:t>AF Project Document</w:t>
      </w:r>
      <w:r w:rsidR="00FE30A7">
        <w:rPr>
          <w:rStyle w:val="FootnoteReference"/>
          <w:rFonts w:cs="Arial"/>
          <w:lang w:val="en-GB"/>
        </w:rPr>
        <w:footnoteReference w:id="65"/>
      </w:r>
      <w:r w:rsidR="00EA6066">
        <w:rPr>
          <w:rFonts w:cs="Arial"/>
          <w:lang w:val="en-GB"/>
        </w:rPr>
        <w:t>,</w:t>
      </w:r>
      <w:r w:rsidR="00FE30A7">
        <w:rPr>
          <w:rFonts w:cs="Arial"/>
          <w:lang w:val="en-GB"/>
        </w:rPr>
        <w:t xml:space="preserve"> </w:t>
      </w:r>
      <w:r w:rsidR="00C63C0C" w:rsidRPr="00962C7D">
        <w:rPr>
          <w:rFonts w:cs="Arial"/>
          <w:lang w:val="en-GB"/>
        </w:rPr>
        <w:t xml:space="preserve">starting with determining eligibility to final approval by BNDES’s Board of Directors. To receive support from the AF, proposed initiatives must </w:t>
      </w:r>
      <w:r w:rsidR="00DE6676">
        <w:rPr>
          <w:rFonts w:cs="Arial"/>
          <w:lang w:val="en-GB"/>
        </w:rPr>
        <w:t>meet</w:t>
      </w:r>
      <w:r w:rsidR="00D9773E">
        <w:rPr>
          <w:rFonts w:cs="Arial"/>
          <w:lang w:val="en-GB"/>
        </w:rPr>
        <w:t xml:space="preserve"> the priorities and </w:t>
      </w:r>
      <w:r w:rsidR="00456FC9">
        <w:rPr>
          <w:rFonts w:cs="Arial"/>
          <w:lang w:val="en-GB"/>
        </w:rPr>
        <w:t>criteria</w:t>
      </w:r>
      <w:r w:rsidR="00D9773E">
        <w:rPr>
          <w:rFonts w:cs="Arial"/>
          <w:lang w:val="en-GB"/>
        </w:rPr>
        <w:t xml:space="preserve"> set </w:t>
      </w:r>
      <w:r w:rsidR="00456FC9">
        <w:rPr>
          <w:rFonts w:cs="Arial"/>
          <w:lang w:val="en-GB"/>
        </w:rPr>
        <w:t>by</w:t>
      </w:r>
      <w:r w:rsidR="00DE6676">
        <w:rPr>
          <w:rFonts w:cs="Arial"/>
          <w:lang w:val="en-GB"/>
        </w:rPr>
        <w:t xml:space="preserve"> </w:t>
      </w:r>
      <w:r w:rsidR="00103094" w:rsidRPr="00962C7D">
        <w:rPr>
          <w:rFonts w:cs="Arial"/>
          <w:lang w:val="en-GB"/>
        </w:rPr>
        <w:t>COFA</w:t>
      </w:r>
      <w:r w:rsidR="007776DC">
        <w:rPr>
          <w:rFonts w:cs="Arial"/>
          <w:lang w:val="en-GB"/>
        </w:rPr>
        <w:t xml:space="preserve">, the requirements </w:t>
      </w:r>
      <w:r w:rsidR="007E4AF6">
        <w:rPr>
          <w:rFonts w:cs="Arial"/>
          <w:lang w:val="en-GB"/>
        </w:rPr>
        <w:t xml:space="preserve">and restrictions </w:t>
      </w:r>
      <w:r w:rsidR="00C25F47">
        <w:rPr>
          <w:rFonts w:cs="Arial"/>
          <w:lang w:val="en-GB"/>
        </w:rPr>
        <w:t xml:space="preserve">outlined in the </w:t>
      </w:r>
      <w:r w:rsidR="00E93BDB">
        <w:rPr>
          <w:rFonts w:cs="Arial"/>
          <w:lang w:val="en-GB"/>
        </w:rPr>
        <w:t>AF Project Document</w:t>
      </w:r>
      <w:r w:rsidR="00D62141">
        <w:rPr>
          <w:rFonts w:cs="Arial"/>
          <w:lang w:val="en-GB"/>
        </w:rPr>
        <w:t xml:space="preserve"> </w:t>
      </w:r>
      <w:r w:rsidR="00D62141" w:rsidRPr="00962C7D">
        <w:rPr>
          <w:rFonts w:cs="Arial"/>
          <w:lang w:val="en-GB"/>
        </w:rPr>
        <w:t>and the operational policies of the BNDES</w:t>
      </w:r>
      <w:r w:rsidR="00D62141">
        <w:rPr>
          <w:rFonts w:cs="Arial"/>
          <w:lang w:val="en-GB"/>
        </w:rPr>
        <w:t>. A key requirement</w:t>
      </w:r>
      <w:r w:rsidR="00E630C7">
        <w:rPr>
          <w:rFonts w:cs="Arial"/>
          <w:lang w:val="en-GB"/>
        </w:rPr>
        <w:t xml:space="preserve"> </w:t>
      </w:r>
      <w:r w:rsidR="00305EB2">
        <w:rPr>
          <w:rFonts w:cs="Arial"/>
          <w:lang w:val="en-GB"/>
        </w:rPr>
        <w:t>of all proposals is to</w:t>
      </w:r>
      <w:r w:rsidR="00D9773E">
        <w:rPr>
          <w:rFonts w:cs="Arial"/>
          <w:lang w:val="en-GB"/>
        </w:rPr>
        <w:t xml:space="preserve"> </w:t>
      </w:r>
      <w:r w:rsidR="00C63C0C" w:rsidRPr="00962C7D">
        <w:rPr>
          <w:rFonts w:cs="Arial"/>
          <w:lang w:val="en-GB"/>
        </w:rPr>
        <w:t xml:space="preserve">align with the </w:t>
      </w:r>
      <w:r w:rsidR="00C63C0C" w:rsidRPr="00962C7D">
        <w:rPr>
          <w:rFonts w:cs="Arial"/>
        </w:rPr>
        <w:t>national deforestation action plan (</w:t>
      </w:r>
      <w:r w:rsidR="007F1A47">
        <w:rPr>
          <w:rFonts w:cs="Arial"/>
          <w:lang w:val="en-GB"/>
        </w:rPr>
        <w:t>PPCDAm</w:t>
      </w:r>
      <w:r w:rsidR="00C63C0C" w:rsidRPr="00962C7D">
        <w:rPr>
          <w:rFonts w:cs="Arial"/>
          <w:lang w:val="en-GB"/>
        </w:rPr>
        <w:t xml:space="preserve">), the national REDD+ strategy (ENREDD+) and other </w:t>
      </w:r>
      <w:r w:rsidR="00C63C0C" w:rsidRPr="00962C7D">
        <w:rPr>
          <w:rFonts w:cs="Arial"/>
        </w:rPr>
        <w:t>relevant guidance from the national REDD+ Committee (CONAREDD+), which is responsible for coordinating and monitoring the implementation of ENREDD+</w:t>
      </w:r>
      <w:r w:rsidR="00D7277C">
        <w:rPr>
          <w:rFonts w:cs="Arial"/>
          <w:lang w:val="en-GB"/>
        </w:rPr>
        <w:t xml:space="preserve"> and </w:t>
      </w:r>
      <w:r w:rsidR="00C63C0C" w:rsidRPr="00962C7D">
        <w:rPr>
          <w:rFonts w:cs="Arial"/>
          <w:lang w:val="en-GB"/>
        </w:rPr>
        <w:t xml:space="preserve">state-level </w:t>
      </w:r>
      <w:r w:rsidR="00D7277C">
        <w:rPr>
          <w:rFonts w:cs="Arial"/>
          <w:lang w:val="en-GB"/>
        </w:rPr>
        <w:t>d</w:t>
      </w:r>
      <w:r w:rsidR="00C63C0C" w:rsidRPr="00962C7D">
        <w:rPr>
          <w:rFonts w:cs="Arial"/>
          <w:lang w:val="en-GB"/>
        </w:rPr>
        <w:t xml:space="preserve">eforestation </w:t>
      </w:r>
      <w:r w:rsidR="00D7277C">
        <w:rPr>
          <w:rFonts w:cs="Arial"/>
          <w:lang w:val="en-GB"/>
        </w:rPr>
        <w:t>c</w:t>
      </w:r>
      <w:r w:rsidR="00C63C0C" w:rsidRPr="00962C7D">
        <w:rPr>
          <w:rFonts w:cs="Arial"/>
          <w:lang w:val="en-GB"/>
        </w:rPr>
        <w:t>o</w:t>
      </w:r>
      <w:r w:rsidR="00D7277C">
        <w:rPr>
          <w:rFonts w:cs="Arial"/>
          <w:lang w:val="en-GB"/>
        </w:rPr>
        <w:t xml:space="preserve">ntrol </w:t>
      </w:r>
      <w:r w:rsidR="00C63C0C" w:rsidRPr="00962C7D">
        <w:rPr>
          <w:rFonts w:cs="Arial"/>
          <w:lang w:val="en-GB"/>
        </w:rPr>
        <w:t xml:space="preserve">and </w:t>
      </w:r>
      <w:r w:rsidR="00D7277C">
        <w:rPr>
          <w:rFonts w:cs="Arial"/>
          <w:lang w:val="en-GB"/>
        </w:rPr>
        <w:t>p</w:t>
      </w:r>
      <w:r w:rsidR="00C63C0C" w:rsidRPr="00962C7D">
        <w:rPr>
          <w:rFonts w:cs="Arial"/>
          <w:lang w:val="en-GB"/>
        </w:rPr>
        <w:t>revention plans.</w:t>
      </w:r>
    </w:p>
    <w:p w14:paraId="0C1FA40C" w14:textId="64D41D22" w:rsidR="008E2D32" w:rsidRPr="00EA027A" w:rsidRDefault="00D03E16" w:rsidP="00665D9A">
      <w:pPr>
        <w:spacing w:before="100" w:after="0" w:line="240" w:lineRule="auto"/>
        <w:jc w:val="both"/>
        <w:rPr>
          <w:rFonts w:eastAsia="Calibri" w:cs="Arial"/>
          <w:color w:val="000000" w:themeColor="text1"/>
          <w:lang w:val="en-GB"/>
        </w:rPr>
      </w:pPr>
      <w:r>
        <w:rPr>
          <w:rStyle w:val="normaltextrun"/>
          <w:rFonts w:eastAsia="Calibri" w:cs="Arial"/>
          <w:color w:val="000000" w:themeColor="text1"/>
          <w:lang w:val="en-GB"/>
        </w:rPr>
        <w:t xml:space="preserve">An </w:t>
      </w:r>
      <w:r w:rsidR="00E26E13" w:rsidRPr="00962C7D">
        <w:rPr>
          <w:rStyle w:val="normaltextrun"/>
          <w:rFonts w:eastAsia="Calibri" w:cs="Arial"/>
          <w:color w:val="000000" w:themeColor="text1"/>
          <w:lang w:val="en-GB"/>
        </w:rPr>
        <w:t>analysis o</w:t>
      </w:r>
      <w:r w:rsidR="00E26E13">
        <w:rPr>
          <w:rStyle w:val="normaltextrun"/>
          <w:rFonts w:eastAsia="Calibri" w:cs="Arial"/>
          <w:color w:val="000000" w:themeColor="text1"/>
          <w:lang w:val="en-GB"/>
        </w:rPr>
        <w:t xml:space="preserve">f historical disbursement to states against deforestation rates did not </w:t>
      </w:r>
      <w:r w:rsidR="00E26E13" w:rsidRPr="00962C7D">
        <w:rPr>
          <w:rStyle w:val="normaltextrun"/>
          <w:rFonts w:eastAsia="Calibri" w:cs="Arial"/>
          <w:color w:val="000000" w:themeColor="text1"/>
          <w:lang w:val="en-GB"/>
        </w:rPr>
        <w:t xml:space="preserve">find </w:t>
      </w:r>
      <w:r w:rsidR="009E50F2">
        <w:rPr>
          <w:rStyle w:val="normaltextrun"/>
          <w:rFonts w:eastAsia="Calibri" w:cs="Arial"/>
          <w:color w:val="000000" w:themeColor="text1"/>
          <w:lang w:val="en-GB"/>
        </w:rPr>
        <w:t xml:space="preserve">any </w:t>
      </w:r>
      <w:r w:rsidR="009E50F2" w:rsidRPr="00962C7D">
        <w:rPr>
          <w:rStyle w:val="normaltextrun"/>
          <w:rFonts w:eastAsia="Calibri" w:cs="Arial"/>
          <w:color w:val="000000" w:themeColor="text1"/>
          <w:lang w:val="en-GB"/>
        </w:rPr>
        <w:t>correlation</w:t>
      </w:r>
      <w:r w:rsidR="00E26E13" w:rsidRPr="00962C7D">
        <w:rPr>
          <w:rStyle w:val="normaltextrun"/>
          <w:rFonts w:eastAsia="Calibri" w:cs="Arial"/>
          <w:color w:val="000000" w:themeColor="text1"/>
          <w:lang w:val="en-GB"/>
        </w:rPr>
        <w:t xml:space="preserve"> of AF </w:t>
      </w:r>
      <w:r w:rsidR="00585385">
        <w:rPr>
          <w:rStyle w:val="normaltextrun"/>
          <w:rFonts w:eastAsia="Calibri" w:cs="Arial"/>
          <w:color w:val="000000" w:themeColor="text1"/>
          <w:lang w:val="en-GB"/>
        </w:rPr>
        <w:t xml:space="preserve">funding </w:t>
      </w:r>
      <w:r w:rsidR="00E26E13" w:rsidRPr="00962C7D">
        <w:rPr>
          <w:rStyle w:val="normaltextrun"/>
          <w:rFonts w:eastAsia="Calibri" w:cs="Arial"/>
          <w:color w:val="000000" w:themeColor="text1"/>
          <w:lang w:val="en-GB"/>
        </w:rPr>
        <w:t xml:space="preserve">commitment with level of deforestation </w:t>
      </w:r>
      <w:r w:rsidR="00B84AE2">
        <w:rPr>
          <w:rStyle w:val="normaltextrun"/>
          <w:rFonts w:eastAsia="Calibri" w:cs="Arial"/>
          <w:color w:val="000000" w:themeColor="text1"/>
          <w:lang w:val="en-GB"/>
        </w:rPr>
        <w:t xml:space="preserve">in </w:t>
      </w:r>
      <w:r w:rsidR="008223F3">
        <w:rPr>
          <w:rStyle w:val="normaltextrun"/>
          <w:rFonts w:eastAsia="Calibri" w:cs="Arial"/>
          <w:color w:val="000000" w:themeColor="text1"/>
          <w:lang w:val="en-GB"/>
        </w:rPr>
        <w:t xml:space="preserve">different Amazonian states </w:t>
      </w:r>
      <w:r w:rsidR="00E26E13" w:rsidRPr="00962C7D">
        <w:rPr>
          <w:rStyle w:val="normaltextrun"/>
          <w:rFonts w:eastAsia="Calibri" w:cs="Arial"/>
          <w:color w:val="000000" w:themeColor="text1"/>
          <w:lang w:val="en-GB"/>
        </w:rPr>
        <w:t>as outlined in the Technical Annex (</w:t>
      </w:r>
      <w:r w:rsidR="00E26E13">
        <w:rPr>
          <w:rStyle w:val="normaltextrun"/>
          <w:rFonts w:eastAsia="Calibri" w:cs="Arial"/>
          <w:color w:val="000000" w:themeColor="text1"/>
          <w:lang w:val="en-GB"/>
        </w:rPr>
        <w:t xml:space="preserve">Annex </w:t>
      </w:r>
      <w:r w:rsidR="00C41852">
        <w:rPr>
          <w:rStyle w:val="normaltextrun"/>
          <w:rFonts w:eastAsia="Calibri" w:cs="Arial"/>
          <w:color w:val="000000" w:themeColor="text1"/>
          <w:lang w:val="en-GB"/>
        </w:rPr>
        <w:t>Q</w:t>
      </w:r>
      <w:r w:rsidR="00E26E13" w:rsidRPr="00962C7D">
        <w:rPr>
          <w:rStyle w:val="normaltextrun"/>
          <w:rFonts w:eastAsia="Calibri" w:cs="Arial"/>
          <w:color w:val="000000" w:themeColor="text1"/>
          <w:lang w:val="en-GB"/>
        </w:rPr>
        <w:t xml:space="preserve">). </w:t>
      </w:r>
      <w:r w:rsidR="00CA0D10">
        <w:rPr>
          <w:rStyle w:val="normaltextrun"/>
          <w:rFonts w:eastAsia="Calibri" w:cs="Arial"/>
          <w:color w:val="000000" w:themeColor="text1"/>
          <w:lang w:val="en-GB"/>
        </w:rPr>
        <w:t>There are several possible explanations for this.</w:t>
      </w:r>
      <w:r w:rsidR="007A3134">
        <w:rPr>
          <w:rStyle w:val="normaltextrun"/>
          <w:rFonts w:eastAsia="Calibri" w:cs="Arial"/>
          <w:color w:val="000000" w:themeColor="text1"/>
          <w:lang w:val="en-GB"/>
        </w:rPr>
        <w:t xml:space="preserve"> A</w:t>
      </w:r>
      <w:r w:rsidR="00DF4F26">
        <w:rPr>
          <w:rStyle w:val="normaltextrun"/>
          <w:rFonts w:eastAsia="Calibri" w:cs="Arial"/>
          <w:color w:val="000000" w:themeColor="text1"/>
          <w:lang w:val="en-GB"/>
        </w:rPr>
        <w:t xml:space="preserve">s the AF relies on </w:t>
      </w:r>
      <w:r w:rsidR="00B55DA7">
        <w:rPr>
          <w:rStyle w:val="normaltextrun"/>
          <w:rFonts w:eastAsia="Calibri" w:cs="Arial"/>
          <w:color w:val="000000" w:themeColor="text1"/>
          <w:lang w:val="en-GB"/>
        </w:rPr>
        <w:t>open calls for proposals, it</w:t>
      </w:r>
      <w:r w:rsidR="00491064">
        <w:rPr>
          <w:rStyle w:val="normaltextrun"/>
          <w:rFonts w:eastAsia="Calibri" w:cs="Arial"/>
          <w:color w:val="000000" w:themeColor="text1"/>
          <w:lang w:val="en-GB"/>
        </w:rPr>
        <w:t xml:space="preserve"> has</w:t>
      </w:r>
      <w:r w:rsidR="00B55DA7">
        <w:rPr>
          <w:rStyle w:val="normaltextrun"/>
          <w:rFonts w:eastAsia="Calibri" w:cs="Arial"/>
          <w:color w:val="000000" w:themeColor="text1"/>
          <w:lang w:val="en-GB"/>
        </w:rPr>
        <w:t xml:space="preserve"> limited ability </w:t>
      </w:r>
      <w:r w:rsidR="00C97876">
        <w:rPr>
          <w:rStyle w:val="normaltextrun"/>
          <w:rFonts w:eastAsia="Calibri" w:cs="Arial"/>
          <w:color w:val="000000" w:themeColor="text1"/>
          <w:lang w:val="en-GB"/>
        </w:rPr>
        <w:t xml:space="preserve">to </w:t>
      </w:r>
      <w:r w:rsidR="00491064">
        <w:rPr>
          <w:rStyle w:val="normaltextrun"/>
          <w:rFonts w:eastAsia="Calibri" w:cs="Arial"/>
          <w:color w:val="000000" w:themeColor="text1"/>
          <w:lang w:val="en-GB"/>
        </w:rPr>
        <w:t>direc</w:t>
      </w:r>
      <w:r w:rsidR="006E1FC5">
        <w:rPr>
          <w:rStyle w:val="normaltextrun"/>
          <w:rFonts w:eastAsia="Calibri" w:cs="Arial"/>
          <w:color w:val="000000" w:themeColor="text1"/>
          <w:lang w:val="en-GB"/>
        </w:rPr>
        <w:t>t</w:t>
      </w:r>
      <w:r w:rsidR="00C97876">
        <w:rPr>
          <w:rStyle w:val="normaltextrun"/>
          <w:rFonts w:eastAsia="Calibri" w:cs="Arial"/>
          <w:color w:val="000000" w:themeColor="text1"/>
          <w:lang w:val="en-GB"/>
        </w:rPr>
        <w:t xml:space="preserve"> funding towards areas of high deforestation</w:t>
      </w:r>
      <w:r w:rsidR="00B55DA7">
        <w:rPr>
          <w:rStyle w:val="normaltextrun"/>
          <w:rFonts w:eastAsia="Calibri" w:cs="Arial"/>
          <w:color w:val="000000" w:themeColor="text1"/>
          <w:lang w:val="en-GB"/>
        </w:rPr>
        <w:t xml:space="preserve">. </w:t>
      </w:r>
      <w:r w:rsidR="00E80680">
        <w:rPr>
          <w:rStyle w:val="normaltextrun"/>
          <w:rFonts w:eastAsia="Calibri" w:cs="Arial"/>
          <w:color w:val="000000" w:themeColor="text1"/>
          <w:lang w:val="en-GB"/>
        </w:rPr>
        <w:t>S</w:t>
      </w:r>
      <w:r w:rsidR="007F3620">
        <w:rPr>
          <w:rStyle w:val="normaltextrun"/>
          <w:rFonts w:eastAsia="Calibri" w:cs="Arial"/>
          <w:color w:val="000000" w:themeColor="text1"/>
          <w:lang w:val="en-GB"/>
        </w:rPr>
        <w:t xml:space="preserve">tates with high levels of deforestation may not </w:t>
      </w:r>
      <w:r w:rsidR="007A3134">
        <w:rPr>
          <w:rStyle w:val="normaltextrun"/>
          <w:rFonts w:eastAsia="Calibri" w:cs="Arial"/>
          <w:color w:val="000000" w:themeColor="text1"/>
          <w:lang w:val="en-GB"/>
        </w:rPr>
        <w:t>bid for funds</w:t>
      </w:r>
      <w:r w:rsidR="00354676">
        <w:rPr>
          <w:rStyle w:val="normaltextrun"/>
          <w:rFonts w:eastAsia="Calibri" w:cs="Arial"/>
          <w:color w:val="000000" w:themeColor="text1"/>
          <w:lang w:val="en-GB"/>
        </w:rPr>
        <w:t xml:space="preserve"> </w:t>
      </w:r>
      <w:r w:rsidR="007A3134">
        <w:rPr>
          <w:rStyle w:val="normaltextrun"/>
          <w:rFonts w:eastAsia="Calibri" w:cs="Arial"/>
          <w:color w:val="000000" w:themeColor="text1"/>
          <w:lang w:val="en-GB"/>
        </w:rPr>
        <w:t>from the A</w:t>
      </w:r>
      <w:r w:rsidR="00961FE8">
        <w:rPr>
          <w:rStyle w:val="normaltextrun"/>
          <w:rFonts w:eastAsia="Calibri" w:cs="Arial"/>
          <w:color w:val="000000" w:themeColor="text1"/>
          <w:lang w:val="en-GB"/>
        </w:rPr>
        <w:t>F</w:t>
      </w:r>
      <w:r w:rsidR="008942BA">
        <w:rPr>
          <w:rStyle w:val="normaltextrun"/>
          <w:rFonts w:eastAsia="Calibri" w:cs="Arial"/>
          <w:color w:val="000000" w:themeColor="text1"/>
          <w:lang w:val="en-GB"/>
        </w:rPr>
        <w:t xml:space="preserve"> </w:t>
      </w:r>
      <w:r w:rsidR="00C56471">
        <w:rPr>
          <w:rStyle w:val="normaltextrun"/>
          <w:rFonts w:eastAsia="Calibri" w:cs="Arial"/>
          <w:color w:val="000000" w:themeColor="text1"/>
          <w:lang w:val="en-GB"/>
        </w:rPr>
        <w:t xml:space="preserve">or bid for smaller amounts </w:t>
      </w:r>
      <w:r w:rsidR="008942BA">
        <w:rPr>
          <w:rStyle w:val="normaltextrun"/>
          <w:rFonts w:eastAsia="Calibri" w:cs="Arial"/>
          <w:color w:val="000000" w:themeColor="text1"/>
          <w:lang w:val="en-GB"/>
        </w:rPr>
        <w:t xml:space="preserve">for </w:t>
      </w:r>
      <w:r w:rsidR="000734BF">
        <w:rPr>
          <w:rStyle w:val="normaltextrun"/>
          <w:rFonts w:eastAsia="Calibri" w:cs="Arial"/>
          <w:color w:val="000000" w:themeColor="text1"/>
          <w:lang w:val="en-GB"/>
        </w:rPr>
        <w:t xml:space="preserve">different </w:t>
      </w:r>
      <w:r w:rsidR="008942BA">
        <w:rPr>
          <w:rStyle w:val="normaltextrun"/>
          <w:rFonts w:eastAsia="Calibri" w:cs="Arial"/>
          <w:color w:val="000000" w:themeColor="text1"/>
          <w:lang w:val="en-GB"/>
        </w:rPr>
        <w:t>reasons</w:t>
      </w:r>
      <w:r w:rsidR="00A03F2A">
        <w:rPr>
          <w:rStyle w:val="normaltextrun"/>
          <w:rFonts w:eastAsia="Calibri" w:cs="Arial"/>
          <w:color w:val="000000" w:themeColor="text1"/>
          <w:lang w:val="en-GB"/>
        </w:rPr>
        <w:t>,</w:t>
      </w:r>
      <w:r w:rsidR="000734BF">
        <w:rPr>
          <w:rStyle w:val="normaltextrun"/>
          <w:rFonts w:eastAsia="Calibri" w:cs="Arial"/>
          <w:color w:val="000000" w:themeColor="text1"/>
          <w:lang w:val="en-GB"/>
        </w:rPr>
        <w:t xml:space="preserve"> from having access to</w:t>
      </w:r>
      <w:r w:rsidR="00A03F2A">
        <w:rPr>
          <w:rStyle w:val="normaltextrun"/>
          <w:rFonts w:eastAsia="Calibri" w:cs="Arial"/>
          <w:color w:val="000000" w:themeColor="text1"/>
          <w:lang w:val="en-GB"/>
        </w:rPr>
        <w:t xml:space="preserve"> other</w:t>
      </w:r>
      <w:r w:rsidR="000734BF">
        <w:rPr>
          <w:rStyle w:val="normaltextrun"/>
          <w:rFonts w:eastAsia="Calibri" w:cs="Arial"/>
          <w:color w:val="000000" w:themeColor="text1"/>
          <w:lang w:val="en-GB"/>
        </w:rPr>
        <w:t xml:space="preserve"> sources of finance</w:t>
      </w:r>
      <w:r w:rsidR="006D335F">
        <w:rPr>
          <w:rStyle w:val="normaltextrun"/>
          <w:rFonts w:eastAsia="Calibri" w:cs="Arial"/>
          <w:color w:val="000000" w:themeColor="text1"/>
          <w:lang w:val="en-GB"/>
        </w:rPr>
        <w:t>,</w:t>
      </w:r>
      <w:r w:rsidR="005F0E8C">
        <w:rPr>
          <w:rStyle w:val="normaltextrun"/>
          <w:rFonts w:eastAsia="Calibri" w:cs="Arial"/>
          <w:color w:val="000000" w:themeColor="text1"/>
          <w:lang w:val="en-GB"/>
        </w:rPr>
        <w:t xml:space="preserve"> to </w:t>
      </w:r>
      <w:r w:rsidR="00C418FC">
        <w:rPr>
          <w:rStyle w:val="normaltextrun"/>
          <w:rFonts w:eastAsia="Calibri" w:cs="Arial"/>
          <w:color w:val="000000" w:themeColor="text1"/>
          <w:lang w:val="en-GB"/>
        </w:rPr>
        <w:t xml:space="preserve">not having capacity </w:t>
      </w:r>
      <w:r w:rsidR="00B86A56">
        <w:rPr>
          <w:rStyle w:val="normaltextrun"/>
          <w:rFonts w:eastAsia="Calibri" w:cs="Arial"/>
          <w:color w:val="000000" w:themeColor="text1"/>
          <w:lang w:val="en-GB"/>
        </w:rPr>
        <w:t>to submit a proposal</w:t>
      </w:r>
      <w:r w:rsidR="006D335F">
        <w:rPr>
          <w:rStyle w:val="normaltextrun"/>
          <w:rFonts w:eastAsia="Calibri" w:cs="Arial"/>
          <w:color w:val="000000" w:themeColor="text1"/>
          <w:lang w:val="en-GB"/>
        </w:rPr>
        <w:t>,</w:t>
      </w:r>
      <w:r w:rsidR="00B86A56">
        <w:rPr>
          <w:rStyle w:val="normaltextrun"/>
          <w:rFonts w:eastAsia="Calibri" w:cs="Arial"/>
          <w:color w:val="000000" w:themeColor="text1"/>
          <w:lang w:val="en-GB"/>
        </w:rPr>
        <w:t xml:space="preserve"> to lack of interest in doing so</w:t>
      </w:r>
      <w:r w:rsidR="008942BA">
        <w:rPr>
          <w:rStyle w:val="normaltextrun"/>
          <w:rFonts w:eastAsia="Calibri" w:cs="Arial"/>
          <w:color w:val="000000" w:themeColor="text1"/>
          <w:lang w:val="en-GB"/>
        </w:rPr>
        <w:t>.</w:t>
      </w:r>
      <w:r w:rsidR="003A7252">
        <w:rPr>
          <w:rStyle w:val="normaltextrun"/>
          <w:rFonts w:eastAsia="Calibri" w:cs="Arial"/>
          <w:color w:val="000000" w:themeColor="text1"/>
          <w:lang w:val="en-GB"/>
        </w:rPr>
        <w:t xml:space="preserve"> </w:t>
      </w:r>
      <w:r w:rsidR="00FF22D1">
        <w:rPr>
          <w:rStyle w:val="normaltextrun"/>
          <w:rFonts w:eastAsia="Calibri" w:cs="Arial"/>
          <w:color w:val="000000" w:themeColor="text1"/>
          <w:lang w:val="en-GB"/>
        </w:rPr>
        <w:t xml:space="preserve">Given that </w:t>
      </w:r>
      <w:proofErr w:type="gramStart"/>
      <w:r w:rsidR="00FF22D1">
        <w:rPr>
          <w:rStyle w:val="normaltextrun"/>
          <w:rFonts w:eastAsia="Calibri" w:cs="Arial"/>
          <w:color w:val="000000" w:themeColor="text1"/>
          <w:lang w:val="en-GB"/>
        </w:rPr>
        <w:t>the majority of</w:t>
      </w:r>
      <w:proofErr w:type="gramEnd"/>
      <w:r w:rsidR="00FF22D1">
        <w:rPr>
          <w:rStyle w:val="normaltextrun"/>
          <w:rFonts w:eastAsia="Calibri" w:cs="Arial"/>
          <w:color w:val="000000" w:themeColor="text1"/>
          <w:lang w:val="en-GB"/>
        </w:rPr>
        <w:t xml:space="preserve"> </w:t>
      </w:r>
      <w:r w:rsidR="00061D2B">
        <w:rPr>
          <w:rStyle w:val="normaltextrun"/>
          <w:rFonts w:eastAsia="Calibri" w:cs="Arial"/>
          <w:color w:val="000000" w:themeColor="text1"/>
          <w:lang w:val="en-GB"/>
        </w:rPr>
        <w:t>projects (</w:t>
      </w:r>
      <w:r w:rsidR="00A749D3">
        <w:rPr>
          <w:rStyle w:val="normaltextrun"/>
          <w:rFonts w:eastAsia="Calibri" w:cs="Arial"/>
          <w:color w:val="000000" w:themeColor="text1"/>
          <w:lang w:val="en-GB"/>
        </w:rPr>
        <w:t>57%)</w:t>
      </w:r>
      <w:r w:rsidR="002810D8">
        <w:rPr>
          <w:rStyle w:val="normaltextrun"/>
          <w:rFonts w:eastAsia="Calibri" w:cs="Arial"/>
          <w:color w:val="000000" w:themeColor="text1"/>
          <w:lang w:val="en-GB"/>
        </w:rPr>
        <w:t xml:space="preserve"> went to the third sector including 41% of all disbursement, capacity may well have been a prime reason for the l</w:t>
      </w:r>
      <w:r w:rsidR="00A90444">
        <w:rPr>
          <w:rStyle w:val="normaltextrun"/>
          <w:rFonts w:eastAsia="Calibri" w:cs="Arial"/>
          <w:color w:val="000000" w:themeColor="text1"/>
          <w:lang w:val="en-GB"/>
        </w:rPr>
        <w:t>ower levels of funding reaching state go</w:t>
      </w:r>
      <w:r w:rsidR="00D658F5">
        <w:rPr>
          <w:rStyle w:val="normaltextrun"/>
          <w:rFonts w:eastAsia="Calibri" w:cs="Arial"/>
          <w:color w:val="000000" w:themeColor="text1"/>
          <w:lang w:val="en-GB"/>
        </w:rPr>
        <w:t xml:space="preserve">vernments overall, which had only </w:t>
      </w:r>
      <w:r w:rsidR="00D56F57">
        <w:rPr>
          <w:rStyle w:val="normaltextrun"/>
          <w:rFonts w:eastAsia="Calibri" w:cs="Arial"/>
          <w:color w:val="000000" w:themeColor="text1"/>
          <w:lang w:val="en-GB"/>
        </w:rPr>
        <w:t>22</w:t>
      </w:r>
      <w:r w:rsidR="00650B97">
        <w:rPr>
          <w:rStyle w:val="normaltextrun"/>
          <w:rFonts w:eastAsia="Calibri" w:cs="Arial"/>
          <w:color w:val="000000" w:themeColor="text1"/>
          <w:lang w:val="en-GB"/>
        </w:rPr>
        <w:t>% of</w:t>
      </w:r>
      <w:r w:rsidR="00D56F57">
        <w:rPr>
          <w:rStyle w:val="normaltextrun"/>
          <w:rFonts w:eastAsia="Calibri" w:cs="Arial"/>
          <w:color w:val="000000" w:themeColor="text1"/>
          <w:lang w:val="en-GB"/>
        </w:rPr>
        <w:t xml:space="preserve"> projects and </w:t>
      </w:r>
      <w:r w:rsidR="00650B97">
        <w:rPr>
          <w:rStyle w:val="normaltextrun"/>
          <w:rFonts w:eastAsia="Calibri" w:cs="Arial"/>
          <w:color w:val="000000" w:themeColor="text1"/>
          <w:lang w:val="en-GB"/>
        </w:rPr>
        <w:t>29% of funding</w:t>
      </w:r>
      <w:r w:rsidR="00A90444">
        <w:rPr>
          <w:rStyle w:val="normaltextrun"/>
          <w:rFonts w:eastAsia="Calibri" w:cs="Arial"/>
          <w:color w:val="000000" w:themeColor="text1"/>
          <w:lang w:val="en-GB"/>
        </w:rPr>
        <w:t>.</w:t>
      </w:r>
      <w:r w:rsidR="003D54DD">
        <w:rPr>
          <w:rStyle w:val="normaltextrun"/>
          <w:rFonts w:eastAsia="Calibri" w:cs="Arial"/>
          <w:color w:val="000000" w:themeColor="text1"/>
          <w:lang w:val="en-GB"/>
        </w:rPr>
        <w:t xml:space="preserve"> The analysis is further limited by not knowing which states may have benefited from funding going to the third sector and to federal government, which </w:t>
      </w:r>
      <w:r w:rsidR="00ED25ED">
        <w:rPr>
          <w:rStyle w:val="normaltextrun"/>
          <w:rFonts w:eastAsia="Calibri" w:cs="Arial"/>
          <w:color w:val="000000" w:themeColor="text1"/>
          <w:lang w:val="en-GB"/>
        </w:rPr>
        <w:t xml:space="preserve">received 25% of </w:t>
      </w:r>
      <w:r w:rsidR="00D5079A">
        <w:rPr>
          <w:rStyle w:val="normaltextrun"/>
          <w:rFonts w:eastAsia="Calibri" w:cs="Arial"/>
          <w:color w:val="000000" w:themeColor="text1"/>
          <w:lang w:val="en-GB"/>
        </w:rPr>
        <w:t>all disbursements</w:t>
      </w:r>
      <w:r w:rsidR="0067017C">
        <w:rPr>
          <w:rStyle w:val="normaltextrun"/>
          <w:rFonts w:eastAsia="Calibri" w:cs="Arial"/>
          <w:color w:val="000000" w:themeColor="text1"/>
          <w:lang w:val="en-GB"/>
        </w:rPr>
        <w:t xml:space="preserve"> (see Annex Q and </w:t>
      </w:r>
      <w:r w:rsidR="008403F9">
        <w:rPr>
          <w:rStyle w:val="normaltextrun"/>
          <w:rFonts w:eastAsia="Calibri" w:cs="Arial"/>
          <w:color w:val="000000" w:themeColor="text1"/>
          <w:lang w:val="en-GB"/>
        </w:rPr>
        <w:t>AF Portfolio Report</w:t>
      </w:r>
      <w:r w:rsidR="003648D9">
        <w:rPr>
          <w:rStyle w:val="normaltextrun"/>
          <w:rFonts w:eastAsia="Calibri" w:cs="Arial"/>
          <w:color w:val="000000" w:themeColor="text1"/>
          <w:lang w:val="en-GB"/>
        </w:rPr>
        <w:t xml:space="preserve"> 2023</w:t>
      </w:r>
      <w:r w:rsidR="008403F9">
        <w:rPr>
          <w:rStyle w:val="FootnoteReference"/>
          <w:rFonts w:eastAsia="Calibri" w:cs="Arial"/>
          <w:color w:val="000000" w:themeColor="text1"/>
          <w:lang w:val="en-GB"/>
        </w:rPr>
        <w:footnoteReference w:id="66"/>
      </w:r>
      <w:r w:rsidR="008403F9">
        <w:rPr>
          <w:rStyle w:val="normaltextrun"/>
          <w:rFonts w:eastAsia="Calibri" w:cs="Arial"/>
          <w:color w:val="000000" w:themeColor="text1"/>
          <w:lang w:val="en-GB"/>
        </w:rPr>
        <w:t>)</w:t>
      </w:r>
      <w:r w:rsidR="00D5079A">
        <w:rPr>
          <w:rStyle w:val="normaltextrun"/>
          <w:rFonts w:eastAsia="Calibri" w:cs="Arial"/>
          <w:color w:val="000000" w:themeColor="text1"/>
          <w:lang w:val="en-GB"/>
        </w:rPr>
        <w:t xml:space="preserve">. </w:t>
      </w:r>
      <w:r w:rsidR="00A90444">
        <w:rPr>
          <w:rStyle w:val="normaltextrun"/>
          <w:rFonts w:eastAsia="Calibri" w:cs="Arial"/>
          <w:color w:val="000000" w:themeColor="text1"/>
          <w:lang w:val="en-GB"/>
        </w:rPr>
        <w:t xml:space="preserve"> </w:t>
      </w:r>
      <w:r w:rsidR="00C63166">
        <w:rPr>
          <w:rFonts w:cs="Arial"/>
        </w:rPr>
        <w:t>Nonetheless</w:t>
      </w:r>
      <w:r w:rsidR="008E2D32" w:rsidRPr="00962C7D">
        <w:rPr>
          <w:rFonts w:cs="Arial"/>
        </w:rPr>
        <w:t>, the AF could</w:t>
      </w:r>
      <w:r w:rsidR="0023180B">
        <w:rPr>
          <w:rFonts w:cs="Arial"/>
        </w:rPr>
        <w:t xml:space="preserve"> potentially</w:t>
      </w:r>
      <w:r w:rsidR="008E2D32" w:rsidRPr="00962C7D">
        <w:rPr>
          <w:rFonts w:cs="Arial"/>
        </w:rPr>
        <w:t xml:space="preserve"> </w:t>
      </w:r>
      <w:r w:rsidR="000E6FA1">
        <w:rPr>
          <w:rFonts w:cs="Arial"/>
        </w:rPr>
        <w:t xml:space="preserve">consider </w:t>
      </w:r>
      <w:r w:rsidR="008E2D32" w:rsidRPr="00962C7D">
        <w:rPr>
          <w:rFonts w:cs="Arial"/>
        </w:rPr>
        <w:t>adopt</w:t>
      </w:r>
      <w:r w:rsidR="000E6FA1">
        <w:rPr>
          <w:rFonts w:cs="Arial"/>
        </w:rPr>
        <w:t>ing</w:t>
      </w:r>
      <w:r w:rsidR="008E2D32" w:rsidRPr="00962C7D">
        <w:rPr>
          <w:rFonts w:cs="Arial"/>
        </w:rPr>
        <w:t xml:space="preserve"> a more </w:t>
      </w:r>
      <w:r w:rsidR="005D1C92" w:rsidRPr="00962C7D">
        <w:rPr>
          <w:rFonts w:cs="Arial"/>
        </w:rPr>
        <w:t>pro-</w:t>
      </w:r>
      <w:r w:rsidR="008E2D32" w:rsidRPr="00962C7D">
        <w:rPr>
          <w:rFonts w:cs="Arial"/>
        </w:rPr>
        <w:t xml:space="preserve">active approach to the allocation of financial resources. Most importantly, the </w:t>
      </w:r>
      <w:r w:rsidR="00C63166">
        <w:rPr>
          <w:rFonts w:cs="Arial"/>
        </w:rPr>
        <w:t>AF</w:t>
      </w:r>
      <w:r w:rsidR="008E2D32" w:rsidRPr="00962C7D">
        <w:rPr>
          <w:rFonts w:cs="Arial"/>
        </w:rPr>
        <w:t xml:space="preserve"> should actively identify potential locations and project owners and assist them in constructing high impact proposals.</w:t>
      </w:r>
      <w:r w:rsidR="002A05CD" w:rsidRPr="00962C7D">
        <w:rPr>
          <w:rStyle w:val="FootnoteReference"/>
          <w:rFonts w:cs="Arial"/>
        </w:rPr>
        <w:footnoteReference w:id="67"/>
      </w:r>
      <w:r w:rsidR="00445C76" w:rsidRPr="00962C7D">
        <w:rPr>
          <w:rFonts w:cs="Arial"/>
        </w:rPr>
        <w:t xml:space="preserve"> </w:t>
      </w:r>
      <w:r w:rsidR="00FB0CA1" w:rsidRPr="00962C7D">
        <w:rPr>
          <w:rFonts w:cs="Arial"/>
        </w:rPr>
        <w:t>We</w:t>
      </w:r>
      <w:r w:rsidR="00083096" w:rsidRPr="00962C7D">
        <w:rPr>
          <w:rFonts w:cs="Arial"/>
        </w:rPr>
        <w:t xml:space="preserve"> therefore</w:t>
      </w:r>
      <w:r w:rsidR="00FB0CA1" w:rsidRPr="00962C7D">
        <w:rPr>
          <w:rFonts w:cs="Arial"/>
        </w:rPr>
        <w:t xml:space="preserve"> recommend </w:t>
      </w:r>
      <w:r w:rsidR="00CE0F7D" w:rsidRPr="00962C7D">
        <w:rPr>
          <w:rFonts w:cs="Arial"/>
        </w:rPr>
        <w:t xml:space="preserve">contributing towards project proposal development through targeted technical assistance </w:t>
      </w:r>
      <w:r w:rsidR="00E26A2C">
        <w:rPr>
          <w:rFonts w:cs="Arial"/>
        </w:rPr>
        <w:t>as this</w:t>
      </w:r>
      <w:r w:rsidR="000171B9" w:rsidRPr="00962C7D">
        <w:rPr>
          <w:rFonts w:cs="Arial"/>
        </w:rPr>
        <w:t xml:space="preserve"> </w:t>
      </w:r>
      <w:r w:rsidR="00F54E2F">
        <w:rPr>
          <w:rFonts w:cs="Arial"/>
        </w:rPr>
        <w:t>c</w:t>
      </w:r>
      <w:r w:rsidR="000171B9" w:rsidRPr="00962C7D">
        <w:rPr>
          <w:rFonts w:cs="Arial"/>
        </w:rPr>
        <w:t xml:space="preserve">ould greatly increase value for money of any UK contribution to the </w:t>
      </w:r>
      <w:r w:rsidR="00C63166">
        <w:rPr>
          <w:rFonts w:cs="Arial"/>
        </w:rPr>
        <w:t>AF</w:t>
      </w:r>
      <w:r w:rsidR="000171B9" w:rsidRPr="00962C7D">
        <w:rPr>
          <w:rFonts w:cs="Arial"/>
        </w:rPr>
        <w:t>.</w:t>
      </w:r>
    </w:p>
    <w:p w14:paraId="4E8C05B6" w14:textId="085A97E6" w:rsidR="004B1833" w:rsidRDefault="00182142" w:rsidP="00733E20">
      <w:pPr>
        <w:spacing w:before="100" w:after="200" w:line="240" w:lineRule="auto"/>
        <w:jc w:val="both"/>
        <w:rPr>
          <w:rFonts w:cs="Arial"/>
        </w:rPr>
      </w:pPr>
      <w:r w:rsidRPr="00962C7D">
        <w:rPr>
          <w:rFonts w:eastAsia="Calibri" w:cs="Arial"/>
          <w:color w:val="000000" w:themeColor="text1"/>
          <w:lang w:val="en-GB"/>
        </w:rPr>
        <w:t>Bespoke VfM analysis</w:t>
      </w:r>
      <w:r w:rsidR="005D4B93">
        <w:rPr>
          <w:rStyle w:val="FootnoteReference"/>
          <w:rFonts w:eastAsia="Calibri" w:cs="Arial"/>
          <w:color w:val="000000" w:themeColor="text1"/>
          <w:lang w:val="en-GB"/>
        </w:rPr>
        <w:footnoteReference w:id="68"/>
      </w:r>
      <w:r w:rsidRPr="00962C7D">
        <w:rPr>
          <w:rFonts w:eastAsia="Calibri" w:cs="Arial"/>
          <w:color w:val="000000" w:themeColor="text1"/>
          <w:lang w:val="en-GB"/>
        </w:rPr>
        <w:t xml:space="preserve"> </w:t>
      </w:r>
      <w:r w:rsidR="005241DE" w:rsidRPr="00962C7D">
        <w:rPr>
          <w:rFonts w:eastAsia="Calibri" w:cs="Arial"/>
          <w:color w:val="000000" w:themeColor="text1"/>
          <w:lang w:val="en-GB"/>
        </w:rPr>
        <w:t xml:space="preserve">undertaken for the </w:t>
      </w:r>
      <w:r w:rsidR="00C63166">
        <w:rPr>
          <w:rFonts w:eastAsia="Calibri" w:cs="Arial"/>
          <w:color w:val="000000" w:themeColor="text1"/>
          <w:lang w:val="en-GB"/>
        </w:rPr>
        <w:t>AF</w:t>
      </w:r>
      <w:r w:rsidR="005241DE" w:rsidRPr="00962C7D">
        <w:rPr>
          <w:rFonts w:eastAsia="Calibri" w:cs="Arial"/>
          <w:color w:val="000000" w:themeColor="text1"/>
          <w:lang w:val="en-GB"/>
        </w:rPr>
        <w:t xml:space="preserve"> </w:t>
      </w:r>
      <w:r w:rsidR="008F5471">
        <w:rPr>
          <w:rFonts w:eastAsia="Calibri" w:cs="Arial"/>
          <w:color w:val="000000" w:themeColor="text1"/>
          <w:lang w:val="en-GB"/>
        </w:rPr>
        <w:t xml:space="preserve">(Annex Q) </w:t>
      </w:r>
      <w:r w:rsidR="005241DE" w:rsidRPr="00962C7D">
        <w:rPr>
          <w:rFonts w:eastAsia="Calibri" w:cs="Arial"/>
          <w:color w:val="000000" w:themeColor="text1"/>
          <w:lang w:val="en-GB"/>
        </w:rPr>
        <w:t xml:space="preserve">shows that </w:t>
      </w:r>
      <w:r w:rsidR="009D2C0B" w:rsidRPr="00962C7D">
        <w:rPr>
          <w:rFonts w:eastAsia="Calibri" w:cs="Arial"/>
          <w:color w:val="000000" w:themeColor="text1"/>
          <w:lang w:val="en-GB"/>
        </w:rPr>
        <w:t>53% of total fund volume</w:t>
      </w:r>
      <w:r w:rsidR="00F74FD4" w:rsidRPr="00962C7D">
        <w:rPr>
          <w:rFonts w:eastAsia="Calibri" w:cs="Arial"/>
          <w:color w:val="000000" w:themeColor="text1"/>
          <w:lang w:val="en-GB"/>
        </w:rPr>
        <w:t xml:space="preserve"> ($1.2bn)</w:t>
      </w:r>
      <w:r w:rsidR="009D2C0B" w:rsidRPr="00962C7D">
        <w:rPr>
          <w:rFonts w:eastAsia="Calibri" w:cs="Arial"/>
          <w:color w:val="000000" w:themeColor="text1"/>
          <w:lang w:val="en-GB"/>
        </w:rPr>
        <w:t xml:space="preserve"> has been committed to projects</w:t>
      </w:r>
      <w:r w:rsidR="006A0A09" w:rsidRPr="00962C7D">
        <w:rPr>
          <w:rFonts w:eastAsia="Calibri" w:cs="Arial"/>
          <w:color w:val="000000" w:themeColor="text1"/>
          <w:lang w:val="en-GB"/>
        </w:rPr>
        <w:t xml:space="preserve"> </w:t>
      </w:r>
      <w:r w:rsidR="000E5101" w:rsidRPr="00962C7D">
        <w:rPr>
          <w:rFonts w:eastAsia="Calibri" w:cs="Arial"/>
          <w:color w:val="000000" w:themeColor="text1"/>
          <w:lang w:val="en-GB"/>
        </w:rPr>
        <w:t>(</w:t>
      </w:r>
      <w:r w:rsidR="00B57EA5" w:rsidRPr="00962C7D">
        <w:rPr>
          <w:rFonts w:eastAsia="Calibri" w:cs="Arial"/>
          <w:color w:val="000000" w:themeColor="text1"/>
          <w:lang w:val="en-GB"/>
        </w:rPr>
        <w:t>$677m)</w:t>
      </w:r>
      <w:r w:rsidR="009D2C0B" w:rsidRPr="00962C7D">
        <w:rPr>
          <w:rFonts w:eastAsia="Calibri" w:cs="Arial"/>
          <w:color w:val="000000" w:themeColor="text1"/>
          <w:lang w:val="en-GB"/>
        </w:rPr>
        <w:t>, and 89%</w:t>
      </w:r>
      <w:r w:rsidR="00F74FD4" w:rsidRPr="00962C7D">
        <w:rPr>
          <w:rFonts w:eastAsia="Calibri" w:cs="Arial"/>
          <w:color w:val="000000" w:themeColor="text1"/>
          <w:lang w:val="en-GB"/>
        </w:rPr>
        <w:t xml:space="preserve"> </w:t>
      </w:r>
      <w:r w:rsidR="009D2C0B" w:rsidRPr="00962C7D">
        <w:rPr>
          <w:rFonts w:eastAsia="Calibri" w:cs="Arial"/>
          <w:color w:val="000000" w:themeColor="text1"/>
          <w:lang w:val="en-GB"/>
        </w:rPr>
        <w:t xml:space="preserve">of this </w:t>
      </w:r>
      <w:r w:rsidR="00F74FD4" w:rsidRPr="00962C7D">
        <w:rPr>
          <w:rFonts w:eastAsia="Calibri" w:cs="Arial"/>
          <w:color w:val="000000" w:themeColor="text1"/>
          <w:lang w:val="en-GB"/>
        </w:rPr>
        <w:t>(</w:t>
      </w:r>
      <w:r w:rsidR="00A21549" w:rsidRPr="00962C7D">
        <w:rPr>
          <w:rFonts w:eastAsia="Calibri" w:cs="Arial"/>
          <w:color w:val="000000" w:themeColor="text1"/>
          <w:lang w:val="en-GB"/>
        </w:rPr>
        <w:t>$</w:t>
      </w:r>
      <w:r w:rsidR="008D1B0E" w:rsidRPr="00962C7D">
        <w:rPr>
          <w:rFonts w:eastAsia="Calibri" w:cs="Arial"/>
          <w:color w:val="000000" w:themeColor="text1"/>
          <w:lang w:val="en-GB"/>
        </w:rPr>
        <w:t>602</w:t>
      </w:r>
      <w:r w:rsidR="00A21549" w:rsidRPr="00962C7D">
        <w:rPr>
          <w:rFonts w:eastAsia="Calibri" w:cs="Arial"/>
          <w:color w:val="000000" w:themeColor="text1"/>
          <w:lang w:val="en-GB"/>
        </w:rPr>
        <w:t xml:space="preserve">m) </w:t>
      </w:r>
      <w:r w:rsidR="009D2C0B" w:rsidRPr="00962C7D">
        <w:rPr>
          <w:rFonts w:eastAsia="Calibri" w:cs="Arial"/>
          <w:color w:val="000000" w:themeColor="text1"/>
          <w:lang w:val="en-GB"/>
        </w:rPr>
        <w:t>has been disbursed to stakeholders.</w:t>
      </w:r>
      <w:r w:rsidR="00D06A5E">
        <w:rPr>
          <w:rFonts w:eastAsia="Calibri" w:cs="Arial"/>
          <w:color w:val="000000" w:themeColor="text1"/>
          <w:lang w:val="en-GB"/>
        </w:rPr>
        <w:t xml:space="preserve"> Thus </w:t>
      </w:r>
      <w:r w:rsidR="005A4EAA">
        <w:rPr>
          <w:rFonts w:eastAsia="Calibri" w:cs="Arial"/>
          <w:color w:val="000000" w:themeColor="text1"/>
          <w:lang w:val="en-GB"/>
        </w:rPr>
        <w:t>47% of uncommitted funds have been incurring opportunity cost</w:t>
      </w:r>
      <w:r w:rsidR="00CF756F">
        <w:rPr>
          <w:rFonts w:eastAsia="Calibri" w:cs="Arial"/>
          <w:color w:val="000000" w:themeColor="text1"/>
          <w:lang w:val="en-GB"/>
        </w:rPr>
        <w:t xml:space="preserve">. It must also be said that the </w:t>
      </w:r>
      <w:r w:rsidR="00C63166">
        <w:rPr>
          <w:rFonts w:eastAsia="Calibri" w:cs="Arial"/>
          <w:color w:val="000000" w:themeColor="text1"/>
          <w:lang w:val="en-GB"/>
        </w:rPr>
        <w:t>AF</w:t>
      </w:r>
      <w:r w:rsidR="00CF756F">
        <w:rPr>
          <w:rFonts w:eastAsia="Calibri" w:cs="Arial"/>
          <w:color w:val="000000" w:themeColor="text1"/>
          <w:lang w:val="en-GB"/>
        </w:rPr>
        <w:t xml:space="preserve"> </w:t>
      </w:r>
      <w:r w:rsidR="0079059E">
        <w:rPr>
          <w:rFonts w:eastAsia="Calibri" w:cs="Arial"/>
          <w:color w:val="000000" w:themeColor="text1"/>
          <w:lang w:val="en-GB"/>
        </w:rPr>
        <w:t>ramped up spending in the Lula years quite rapidly</w:t>
      </w:r>
      <w:r w:rsidR="00AD0B57">
        <w:rPr>
          <w:rFonts w:eastAsia="Calibri" w:cs="Arial"/>
          <w:color w:val="000000" w:themeColor="text1"/>
          <w:lang w:val="en-GB"/>
        </w:rPr>
        <w:t xml:space="preserve">, and if this trend </w:t>
      </w:r>
      <w:r w:rsidR="00381011">
        <w:rPr>
          <w:rFonts w:eastAsia="Calibri" w:cs="Arial"/>
          <w:color w:val="000000" w:themeColor="text1"/>
          <w:lang w:val="en-GB"/>
        </w:rPr>
        <w:t xml:space="preserve">resumes, </w:t>
      </w:r>
      <w:r w:rsidR="00050641">
        <w:rPr>
          <w:rFonts w:eastAsia="Calibri" w:cs="Arial"/>
          <w:color w:val="000000" w:themeColor="text1"/>
          <w:lang w:val="en-GB"/>
        </w:rPr>
        <w:t xml:space="preserve">the risk of opportunity cost </w:t>
      </w:r>
      <w:r w:rsidR="00E13BA3">
        <w:rPr>
          <w:rFonts w:eastAsia="Calibri" w:cs="Arial"/>
          <w:color w:val="000000" w:themeColor="text1"/>
          <w:lang w:val="en-GB"/>
        </w:rPr>
        <w:t>on any future donations</w:t>
      </w:r>
      <w:r w:rsidR="00050641">
        <w:rPr>
          <w:rFonts w:eastAsia="Calibri" w:cs="Arial"/>
          <w:color w:val="000000" w:themeColor="text1"/>
          <w:lang w:val="en-GB"/>
        </w:rPr>
        <w:t xml:space="preserve"> will be mitigated.</w:t>
      </w:r>
      <w:r w:rsidR="00866188">
        <w:rPr>
          <w:rFonts w:eastAsia="Calibri" w:cs="Arial"/>
          <w:color w:val="000000" w:themeColor="text1"/>
          <w:lang w:val="en-GB"/>
        </w:rPr>
        <w:t xml:space="preserve"> </w:t>
      </w:r>
      <w:r w:rsidR="008D141D" w:rsidRPr="00962C7D">
        <w:rPr>
          <w:rFonts w:cs="Arial"/>
        </w:rPr>
        <w:t xml:space="preserve">As of 2023, 96% of </w:t>
      </w:r>
      <w:r w:rsidR="0025431C">
        <w:rPr>
          <w:rFonts w:cs="Arial"/>
        </w:rPr>
        <w:t xml:space="preserve">all </w:t>
      </w:r>
      <w:r w:rsidR="008D141D" w:rsidRPr="00962C7D">
        <w:rPr>
          <w:rFonts w:cs="Arial"/>
        </w:rPr>
        <w:t xml:space="preserve">commitments went to third sector </w:t>
      </w:r>
      <w:r w:rsidR="00C9475F">
        <w:rPr>
          <w:rFonts w:cs="Arial"/>
        </w:rPr>
        <w:t xml:space="preserve">NGOs </w:t>
      </w:r>
      <w:r w:rsidR="008D141D" w:rsidRPr="00962C7D">
        <w:rPr>
          <w:rFonts w:cs="Arial"/>
        </w:rPr>
        <w:t xml:space="preserve">(39%), state governments (32%) </w:t>
      </w:r>
      <w:r w:rsidR="00404328">
        <w:rPr>
          <w:rFonts w:cs="Arial"/>
        </w:rPr>
        <w:t>and</w:t>
      </w:r>
      <w:r w:rsidR="008D141D" w:rsidRPr="00962C7D">
        <w:rPr>
          <w:rFonts w:cs="Arial"/>
        </w:rPr>
        <w:t xml:space="preserve"> federal government (25%)</w:t>
      </w:r>
      <w:r w:rsidR="005F11C8">
        <w:rPr>
          <w:rFonts w:cs="Arial"/>
        </w:rPr>
        <w:t xml:space="preserve">, which together </w:t>
      </w:r>
      <w:r w:rsidR="005F11C8">
        <w:rPr>
          <w:rFonts w:eastAsia="Calibri" w:cs="Arial"/>
          <w:color w:val="000000" w:themeColor="text1"/>
          <w:lang w:val="en-GB"/>
        </w:rPr>
        <w:t>have been</w:t>
      </w:r>
      <w:r w:rsidR="005F11C8" w:rsidRPr="00962C7D">
        <w:rPr>
          <w:rFonts w:eastAsia="Calibri" w:cs="Arial"/>
          <w:color w:val="000000" w:themeColor="text1"/>
          <w:lang w:val="en-GB"/>
        </w:rPr>
        <w:t xml:space="preserve"> the</w:t>
      </w:r>
      <w:r w:rsidR="005F11C8">
        <w:rPr>
          <w:rFonts w:eastAsia="Calibri" w:cs="Arial"/>
          <w:color w:val="000000" w:themeColor="text1"/>
          <w:lang w:val="en-GB"/>
        </w:rPr>
        <w:t xml:space="preserve"> primary</w:t>
      </w:r>
      <w:r w:rsidR="005F11C8" w:rsidRPr="00962C7D">
        <w:rPr>
          <w:rFonts w:eastAsia="Calibri" w:cs="Arial"/>
          <w:color w:val="000000" w:themeColor="text1"/>
          <w:lang w:val="en-GB"/>
        </w:rPr>
        <w:t xml:space="preserve"> beneficiaries of the AF.</w:t>
      </w:r>
      <w:r w:rsidR="008D1B0E" w:rsidRPr="00962C7D">
        <w:rPr>
          <w:rFonts w:cs="Arial"/>
        </w:rPr>
        <w:t xml:space="preserve"> </w:t>
      </w:r>
    </w:p>
    <w:p w14:paraId="115EA8D7" w14:textId="191273E0" w:rsidR="00740DAA" w:rsidRPr="00962C7D" w:rsidRDefault="00740DAA" w:rsidP="00733E20">
      <w:pPr>
        <w:autoSpaceDE w:val="0"/>
        <w:autoSpaceDN w:val="0"/>
        <w:adjustRightInd w:val="0"/>
        <w:spacing w:after="0" w:line="240" w:lineRule="auto"/>
        <w:jc w:val="both"/>
        <w:rPr>
          <w:rFonts w:cs="Arial"/>
        </w:rPr>
      </w:pPr>
      <w:r w:rsidRPr="00962C7D">
        <w:rPr>
          <w:rFonts w:cs="Arial"/>
        </w:rPr>
        <w:lastRenderedPageBreak/>
        <w:t xml:space="preserve">Analyzing the implementation capability of stakeholders to make use of available funding to deliver projects </w:t>
      </w:r>
      <w:r w:rsidR="00C6543B" w:rsidRPr="00962C7D">
        <w:rPr>
          <w:rFonts w:cs="Arial"/>
        </w:rPr>
        <w:t xml:space="preserve">is one </w:t>
      </w:r>
      <w:r w:rsidRPr="00962C7D">
        <w:rPr>
          <w:rFonts w:cs="Arial"/>
        </w:rPr>
        <w:t xml:space="preserve">indication </w:t>
      </w:r>
      <w:r w:rsidR="003A1CC2" w:rsidRPr="00962C7D">
        <w:rPr>
          <w:rFonts w:cs="Arial"/>
        </w:rPr>
        <w:t>of</w:t>
      </w:r>
      <w:r w:rsidR="00C6543B" w:rsidRPr="00962C7D">
        <w:rPr>
          <w:rFonts w:cs="Arial"/>
        </w:rPr>
        <w:t xml:space="preserve"> effectiveness and </w:t>
      </w:r>
      <w:r w:rsidR="003A1CC2" w:rsidRPr="00962C7D">
        <w:rPr>
          <w:rFonts w:cs="Arial"/>
        </w:rPr>
        <w:t xml:space="preserve">the likelihood of </w:t>
      </w:r>
      <w:r w:rsidRPr="00962C7D">
        <w:rPr>
          <w:rFonts w:cs="Arial"/>
        </w:rPr>
        <w:t xml:space="preserve">achieving expected outcomes. </w:t>
      </w:r>
      <w:r w:rsidR="004B1833">
        <w:rPr>
          <w:rFonts w:cs="Arial"/>
        </w:rPr>
        <w:t>And o</w:t>
      </w:r>
      <w:r w:rsidRPr="00962C7D">
        <w:rPr>
          <w:rFonts w:cs="Arial"/>
        </w:rPr>
        <w:t>ne way to assess implementation capability is to measure each stakeholder’s implementation rate, defined as the proportion of committed funds that have been disbursed by the receiving stakeholder.</w:t>
      </w:r>
    </w:p>
    <w:p w14:paraId="5502C375" w14:textId="7AC5669E" w:rsidR="00733E20" w:rsidRDefault="009D2D16" w:rsidP="002D433A">
      <w:pPr>
        <w:autoSpaceDE w:val="0"/>
        <w:autoSpaceDN w:val="0"/>
        <w:adjustRightInd w:val="0"/>
        <w:spacing w:after="0" w:line="240" w:lineRule="auto"/>
        <w:jc w:val="both"/>
        <w:rPr>
          <w:rFonts w:cs="Arial"/>
        </w:rPr>
      </w:pPr>
      <w:r w:rsidRPr="00962C7D">
        <w:rPr>
          <w:rFonts w:cs="Arial"/>
        </w:rPr>
        <w:t xml:space="preserve">At the stakeholder level, we find that the </w:t>
      </w:r>
      <w:r w:rsidR="00C63166">
        <w:rPr>
          <w:rFonts w:cs="Arial"/>
        </w:rPr>
        <w:t>AF</w:t>
      </w:r>
      <w:r w:rsidRPr="00962C7D">
        <w:rPr>
          <w:rFonts w:cs="Arial"/>
        </w:rPr>
        <w:t xml:space="preserve"> has been largely responsive to implementation rates of different stakeholders by rewarding implementers with</w:t>
      </w:r>
      <w:r w:rsidR="00AC22D5">
        <w:rPr>
          <w:rFonts w:cs="Arial"/>
        </w:rPr>
        <w:t xml:space="preserve"> higher rates of disbursement with</w:t>
      </w:r>
      <w:r w:rsidRPr="00962C7D">
        <w:rPr>
          <w:rFonts w:cs="Arial"/>
        </w:rPr>
        <w:t xml:space="preserve"> higher commitments. </w:t>
      </w:r>
      <w:r w:rsidR="0051410E">
        <w:rPr>
          <w:rFonts w:cs="Arial"/>
        </w:rPr>
        <w:t>T</w:t>
      </w:r>
      <w:r w:rsidRPr="00962C7D">
        <w:rPr>
          <w:rFonts w:cs="Arial"/>
        </w:rPr>
        <w:t xml:space="preserve">here </w:t>
      </w:r>
      <w:r w:rsidR="00DF4536">
        <w:rPr>
          <w:rFonts w:cs="Arial"/>
        </w:rPr>
        <w:t>may be</w:t>
      </w:r>
      <w:r w:rsidRPr="00962C7D">
        <w:rPr>
          <w:rFonts w:cs="Arial"/>
        </w:rPr>
        <w:t xml:space="preserve"> </w:t>
      </w:r>
      <w:proofErr w:type="gramStart"/>
      <w:r w:rsidRPr="00962C7D">
        <w:rPr>
          <w:rFonts w:cs="Arial"/>
        </w:rPr>
        <w:t>scope</w:t>
      </w:r>
      <w:proofErr w:type="gramEnd"/>
      <w:r w:rsidRPr="00962C7D">
        <w:rPr>
          <w:rFonts w:cs="Arial"/>
        </w:rPr>
        <w:t xml:space="preserve"> for </w:t>
      </w:r>
      <w:r w:rsidR="00FC240A">
        <w:rPr>
          <w:rFonts w:cs="Arial"/>
        </w:rPr>
        <w:t xml:space="preserve">further </w:t>
      </w:r>
      <w:r w:rsidR="0004293A" w:rsidRPr="00962C7D">
        <w:rPr>
          <w:rFonts w:cs="Arial"/>
        </w:rPr>
        <w:t>improveme</w:t>
      </w:r>
      <w:r w:rsidR="0004293A">
        <w:rPr>
          <w:rFonts w:cs="Arial"/>
        </w:rPr>
        <w:t>nt</w:t>
      </w:r>
      <w:r w:rsidR="00DF4536">
        <w:rPr>
          <w:rFonts w:cs="Arial"/>
        </w:rPr>
        <w:t>, s</w:t>
      </w:r>
      <w:r w:rsidRPr="00962C7D">
        <w:rPr>
          <w:rFonts w:cs="Arial"/>
        </w:rPr>
        <w:t>uch as for the third sector and federal government</w:t>
      </w:r>
      <w:r w:rsidR="00DF4536">
        <w:rPr>
          <w:rFonts w:cs="Arial"/>
        </w:rPr>
        <w:t>,</w:t>
      </w:r>
      <w:r w:rsidRPr="00962C7D">
        <w:rPr>
          <w:rFonts w:cs="Arial"/>
        </w:rPr>
        <w:t xml:space="preserve"> where improvements in implementation rate have not been matched by increasing shares of commitments, and for state governments where commitments have not responded to a persistently low</w:t>
      </w:r>
      <w:r w:rsidR="005603E6" w:rsidRPr="00962C7D">
        <w:rPr>
          <w:rFonts w:cs="Arial"/>
        </w:rPr>
        <w:t>er</w:t>
      </w:r>
      <w:r w:rsidRPr="00962C7D">
        <w:rPr>
          <w:rFonts w:cs="Arial"/>
        </w:rPr>
        <w:t xml:space="preserve"> implementation rate.</w:t>
      </w:r>
      <w:r w:rsidR="0004293A">
        <w:rPr>
          <w:rFonts w:cs="Arial"/>
        </w:rPr>
        <w:t xml:space="preserve"> </w:t>
      </w:r>
      <w:r w:rsidR="0051410E">
        <w:rPr>
          <w:rFonts w:cs="Arial"/>
        </w:rPr>
        <w:t>However</w:t>
      </w:r>
      <w:r w:rsidR="003101CB">
        <w:rPr>
          <w:rFonts w:cs="Arial"/>
        </w:rPr>
        <w:t>,</w:t>
      </w:r>
      <w:r w:rsidR="0004293A">
        <w:rPr>
          <w:rFonts w:cs="Arial"/>
        </w:rPr>
        <w:t xml:space="preserve"> </w:t>
      </w:r>
      <w:r w:rsidR="00C63166">
        <w:rPr>
          <w:rFonts w:cs="Arial"/>
        </w:rPr>
        <w:t xml:space="preserve">higher implementation rates </w:t>
      </w:r>
      <w:r w:rsidR="00DF6D0F">
        <w:rPr>
          <w:rFonts w:cs="Arial"/>
        </w:rPr>
        <w:t>may</w:t>
      </w:r>
      <w:r w:rsidR="00C63166">
        <w:rPr>
          <w:rFonts w:cs="Arial"/>
        </w:rPr>
        <w:t xml:space="preserve"> not necessarily correlate with delivery of meaningful</w:t>
      </w:r>
      <w:r w:rsidR="0051410E">
        <w:rPr>
          <w:rFonts w:cs="Arial"/>
        </w:rPr>
        <w:t xml:space="preserve"> or lasting</w:t>
      </w:r>
      <w:r w:rsidR="00C63166">
        <w:rPr>
          <w:rFonts w:cs="Arial"/>
        </w:rPr>
        <w:t xml:space="preserve"> impacts</w:t>
      </w:r>
      <w:r w:rsidR="005246B9">
        <w:rPr>
          <w:rFonts w:cs="Arial"/>
        </w:rPr>
        <w:t xml:space="preserve"> at scale</w:t>
      </w:r>
      <w:r w:rsidR="00AB218E">
        <w:rPr>
          <w:rFonts w:cs="Arial"/>
        </w:rPr>
        <w:t>;</w:t>
      </w:r>
      <w:r w:rsidR="00C63166">
        <w:rPr>
          <w:rFonts w:cs="Arial"/>
        </w:rPr>
        <w:t xml:space="preserve"> </w:t>
      </w:r>
      <w:r w:rsidR="0004293A">
        <w:rPr>
          <w:rFonts w:cs="Arial"/>
        </w:rPr>
        <w:t xml:space="preserve">other factors </w:t>
      </w:r>
      <w:r w:rsidR="00FE7C67">
        <w:rPr>
          <w:rFonts w:cs="Arial"/>
        </w:rPr>
        <w:t xml:space="preserve">may </w:t>
      </w:r>
      <w:r w:rsidR="00C63166">
        <w:rPr>
          <w:rFonts w:cs="Arial"/>
        </w:rPr>
        <w:t>also need to be considered</w:t>
      </w:r>
      <w:r w:rsidR="008F6625">
        <w:rPr>
          <w:rFonts w:cs="Arial"/>
        </w:rPr>
        <w:t xml:space="preserve">, such as </w:t>
      </w:r>
      <w:r w:rsidR="0004293A">
        <w:rPr>
          <w:rFonts w:cs="Arial"/>
        </w:rPr>
        <w:t xml:space="preserve">the </w:t>
      </w:r>
      <w:r w:rsidR="001708E5">
        <w:rPr>
          <w:rFonts w:cs="Arial"/>
        </w:rPr>
        <w:t xml:space="preserve">local </w:t>
      </w:r>
      <w:r w:rsidR="00D33E67">
        <w:rPr>
          <w:rFonts w:cs="Arial"/>
        </w:rPr>
        <w:t>deforestation</w:t>
      </w:r>
      <w:r w:rsidR="00B630B3">
        <w:rPr>
          <w:rFonts w:cs="Arial"/>
        </w:rPr>
        <w:t xml:space="preserve"> dynamics</w:t>
      </w:r>
      <w:r w:rsidR="00F848C2">
        <w:rPr>
          <w:rFonts w:cs="Arial"/>
        </w:rPr>
        <w:t xml:space="preserve"> </w:t>
      </w:r>
      <w:r w:rsidR="00AB218E">
        <w:rPr>
          <w:rFonts w:cs="Arial"/>
        </w:rPr>
        <w:t xml:space="preserve">and implementation context, </w:t>
      </w:r>
      <w:r w:rsidR="00F848C2">
        <w:rPr>
          <w:rFonts w:cs="Arial"/>
        </w:rPr>
        <w:t xml:space="preserve">which may </w:t>
      </w:r>
      <w:r w:rsidR="00AB218E">
        <w:rPr>
          <w:rFonts w:cs="Arial"/>
        </w:rPr>
        <w:t xml:space="preserve">lead </w:t>
      </w:r>
      <w:proofErr w:type="gramStart"/>
      <w:r w:rsidR="00DE717C">
        <w:rPr>
          <w:rFonts w:cs="Arial"/>
        </w:rPr>
        <w:t>be complex</w:t>
      </w:r>
      <w:proofErr w:type="gramEnd"/>
      <w:r w:rsidR="00DE717C">
        <w:rPr>
          <w:rFonts w:cs="Arial"/>
        </w:rPr>
        <w:t xml:space="preserve"> </w:t>
      </w:r>
      <w:r w:rsidR="00AB218E">
        <w:rPr>
          <w:rFonts w:cs="Arial"/>
        </w:rPr>
        <w:t xml:space="preserve">and </w:t>
      </w:r>
      <w:proofErr w:type="gramStart"/>
      <w:r w:rsidR="00AB218E">
        <w:rPr>
          <w:rFonts w:cs="Arial"/>
        </w:rPr>
        <w:t xml:space="preserve">difficult </w:t>
      </w:r>
      <w:r w:rsidR="00DE717C">
        <w:rPr>
          <w:rFonts w:cs="Arial"/>
        </w:rPr>
        <w:t>to address</w:t>
      </w:r>
      <w:r w:rsidR="00AB218E">
        <w:rPr>
          <w:rFonts w:cs="Arial"/>
        </w:rPr>
        <w:t>, leading to</w:t>
      </w:r>
      <w:proofErr w:type="gramEnd"/>
      <w:r w:rsidR="00AB218E">
        <w:rPr>
          <w:rFonts w:cs="Arial"/>
        </w:rPr>
        <w:t xml:space="preserve"> slower implementation rates</w:t>
      </w:r>
      <w:r w:rsidR="00C63166">
        <w:rPr>
          <w:rFonts w:cs="Arial"/>
        </w:rPr>
        <w:t>.</w:t>
      </w:r>
    </w:p>
    <w:p w14:paraId="0C6C24D2" w14:textId="04C5AFF0" w:rsidR="002D433A" w:rsidRPr="002D433A" w:rsidRDefault="002D433A" w:rsidP="002D433A">
      <w:pPr>
        <w:autoSpaceDE w:val="0"/>
        <w:autoSpaceDN w:val="0"/>
        <w:adjustRightInd w:val="0"/>
        <w:spacing w:after="0" w:line="240" w:lineRule="auto"/>
        <w:jc w:val="both"/>
        <w:rPr>
          <w:rFonts w:cs="Arial"/>
        </w:rPr>
      </w:pPr>
    </w:p>
    <w:p w14:paraId="79D9E1D0" w14:textId="4AFDF9FC" w:rsidR="5F6EACB7" w:rsidRPr="00962C7D" w:rsidRDefault="5F6EACB7" w:rsidP="00733E20">
      <w:pPr>
        <w:pStyle w:val="Heading3"/>
        <w:spacing w:line="240" w:lineRule="auto"/>
        <w:rPr>
          <w:lang w:val="en-GB"/>
        </w:rPr>
      </w:pPr>
      <w:bookmarkStart w:id="68" w:name="_Toc145033854"/>
      <w:r w:rsidRPr="00962C7D">
        <w:rPr>
          <w:lang w:val="en-GB"/>
        </w:rPr>
        <w:t>Effectiveness</w:t>
      </w:r>
      <w:bookmarkEnd w:id="68"/>
    </w:p>
    <w:p w14:paraId="27625D8C" w14:textId="3C858A32" w:rsidR="25A29CB1" w:rsidRPr="00962C7D" w:rsidRDefault="2803CD8F" w:rsidP="00733E20">
      <w:pPr>
        <w:spacing w:before="100" w:after="0" w:line="240" w:lineRule="auto"/>
        <w:jc w:val="both"/>
        <w:rPr>
          <w:rStyle w:val="normaltextrun"/>
          <w:rFonts w:eastAsia="Calibri" w:cs="Arial"/>
          <w:color w:val="000000" w:themeColor="text1"/>
          <w:sz w:val="24"/>
          <w:szCs w:val="24"/>
          <w:lang w:val="en-GB"/>
        </w:rPr>
      </w:pPr>
      <w:r w:rsidRPr="00962C7D">
        <w:rPr>
          <w:rStyle w:val="normaltextrun"/>
          <w:rFonts w:eastAsia="Calibri" w:cs="Arial"/>
          <w:color w:val="000000" w:themeColor="text1"/>
          <w:lang w:val="en-GB"/>
        </w:rPr>
        <w:t xml:space="preserve">Effectiveness refers to the likelihood that programme outputs achieve desired outcomes and ICF KPIs. </w:t>
      </w:r>
      <w:r w:rsidR="23333245" w:rsidRPr="00962C7D">
        <w:rPr>
          <w:rStyle w:val="normaltextrun"/>
          <w:rFonts w:eastAsia="Calibri" w:cs="Arial"/>
          <w:color w:val="000000" w:themeColor="text1"/>
          <w:lang w:val="en-GB"/>
        </w:rPr>
        <w:t xml:space="preserve">Effectiveness will be monitored throughout the programme through the ICF’s results collection </w:t>
      </w:r>
      <w:r w:rsidR="113D8143" w:rsidRPr="00962C7D">
        <w:rPr>
          <w:rStyle w:val="normaltextrun"/>
          <w:rFonts w:eastAsia="Calibri" w:cs="Arial"/>
          <w:color w:val="000000" w:themeColor="text1"/>
          <w:lang w:val="en-GB"/>
        </w:rPr>
        <w:t>by rep</w:t>
      </w:r>
      <w:r w:rsidR="58B7CD67" w:rsidRPr="00962C7D">
        <w:rPr>
          <w:rStyle w:val="normaltextrun"/>
          <w:rFonts w:eastAsia="Calibri" w:cs="Arial"/>
          <w:color w:val="000000" w:themeColor="text1"/>
          <w:lang w:val="en-GB"/>
        </w:rPr>
        <w:t xml:space="preserve">orting on </w:t>
      </w:r>
      <w:r w:rsidR="23333245" w:rsidRPr="00962C7D">
        <w:rPr>
          <w:rStyle w:val="normaltextrun"/>
          <w:rFonts w:eastAsia="Calibri" w:cs="Arial"/>
          <w:color w:val="000000" w:themeColor="text1"/>
          <w:lang w:val="en-GB"/>
        </w:rPr>
        <w:t xml:space="preserve">the </w:t>
      </w:r>
      <w:r w:rsidR="58B7CD67" w:rsidRPr="00962C7D">
        <w:rPr>
          <w:rStyle w:val="normaltextrun"/>
          <w:rFonts w:eastAsia="Calibri" w:cs="Arial"/>
          <w:color w:val="000000" w:themeColor="text1"/>
          <w:lang w:val="en-GB"/>
        </w:rPr>
        <w:t>KPIs set out in the strategic case</w:t>
      </w:r>
      <w:r w:rsidR="23333245" w:rsidRPr="00962C7D">
        <w:rPr>
          <w:rStyle w:val="normaltextrun"/>
          <w:rFonts w:eastAsia="Calibri" w:cs="Arial"/>
          <w:color w:val="000000" w:themeColor="text1"/>
          <w:lang w:val="en-GB"/>
        </w:rPr>
        <w:t>. </w:t>
      </w:r>
    </w:p>
    <w:p w14:paraId="1E820367" w14:textId="75294F11" w:rsidR="25A29CB1" w:rsidRPr="00962C7D" w:rsidRDefault="341190B7" w:rsidP="00733E20">
      <w:pPr>
        <w:spacing w:before="100" w:after="200" w:line="240" w:lineRule="auto"/>
        <w:jc w:val="both"/>
        <w:rPr>
          <w:rFonts w:eastAsia="Arial" w:cs="Arial"/>
        </w:rPr>
      </w:pPr>
      <w:r w:rsidRPr="00962C7D">
        <w:rPr>
          <w:rFonts w:eastAsia="Arial" w:cs="Arial"/>
        </w:rPr>
        <w:t xml:space="preserve">A Vivid Economics report on nature-based solutions, including forestry credits, notes that private investment is inhibited by both general and </w:t>
      </w:r>
      <w:r w:rsidR="7E9A1F44" w:rsidRPr="00962C7D">
        <w:rPr>
          <w:rFonts w:eastAsia="Arial" w:cs="Arial"/>
        </w:rPr>
        <w:t>Nature</w:t>
      </w:r>
      <w:r w:rsidR="6C41C5CB" w:rsidRPr="00962C7D">
        <w:rPr>
          <w:rFonts w:eastAsia="Arial" w:cs="Arial"/>
        </w:rPr>
        <w:t>-</w:t>
      </w:r>
      <w:r w:rsidR="5D41C4DE" w:rsidRPr="00962C7D">
        <w:rPr>
          <w:rFonts w:eastAsia="Arial" w:cs="Arial"/>
        </w:rPr>
        <w:t xml:space="preserve">based </w:t>
      </w:r>
      <w:r w:rsidR="6C41C5CB" w:rsidRPr="00962C7D">
        <w:rPr>
          <w:rFonts w:eastAsia="Arial" w:cs="Arial"/>
        </w:rPr>
        <w:t xml:space="preserve">Solutions </w:t>
      </w:r>
      <w:r w:rsidR="0384841F" w:rsidRPr="00962C7D">
        <w:rPr>
          <w:rFonts w:eastAsia="Arial" w:cs="Arial"/>
        </w:rPr>
        <w:t>(</w:t>
      </w:r>
      <w:r w:rsidR="32094170" w:rsidRPr="00962C7D">
        <w:rPr>
          <w:rFonts w:eastAsia="Arial" w:cs="Arial"/>
        </w:rPr>
        <w:t>NbS</w:t>
      </w:r>
      <w:r w:rsidR="0384841F" w:rsidRPr="00962C7D">
        <w:rPr>
          <w:rFonts w:eastAsia="Arial" w:cs="Arial"/>
        </w:rPr>
        <w:t>)</w:t>
      </w:r>
      <w:r w:rsidRPr="00962C7D">
        <w:rPr>
          <w:rFonts w:eastAsia="Arial" w:cs="Arial"/>
        </w:rPr>
        <w:t xml:space="preserve"> specific </w:t>
      </w:r>
      <w:r w:rsidR="007B584B" w:rsidRPr="00962C7D">
        <w:rPr>
          <w:rFonts w:eastAsia="Arial" w:cs="Arial"/>
        </w:rPr>
        <w:t>barriers typical</w:t>
      </w:r>
      <w:r w:rsidR="00784382" w:rsidRPr="00962C7D">
        <w:rPr>
          <w:rFonts w:eastAsia="Arial" w:cs="Arial"/>
        </w:rPr>
        <w:t xml:space="preserve"> of nascent markets</w:t>
      </w:r>
      <w:r w:rsidRPr="00962C7D">
        <w:rPr>
          <w:rFonts w:eastAsia="Arial" w:cs="Arial"/>
        </w:rPr>
        <w:t xml:space="preserve">. For example, NbS investments face higher </w:t>
      </w:r>
      <w:proofErr w:type="gramStart"/>
      <w:r w:rsidRPr="00962C7D">
        <w:rPr>
          <w:rFonts w:eastAsia="Arial" w:cs="Arial"/>
        </w:rPr>
        <w:t>transaction</w:t>
      </w:r>
      <w:proofErr w:type="gramEnd"/>
      <w:r w:rsidRPr="00962C7D">
        <w:rPr>
          <w:rFonts w:eastAsia="Arial" w:cs="Arial"/>
        </w:rPr>
        <w:t xml:space="preserve"> and project costs, lack of trust in certification from uncertain tenurial arrangements, limited access to knowledge resources and lack of insurance availability</w:t>
      </w:r>
      <w:r w:rsidR="71CE0E52" w:rsidRPr="00962C7D">
        <w:rPr>
          <w:rStyle w:val="FootnoteReference"/>
          <w:rFonts w:eastAsia="Arial" w:cs="Arial"/>
        </w:rPr>
        <w:footnoteReference w:id="69"/>
      </w:r>
      <w:r w:rsidRPr="00962C7D">
        <w:rPr>
          <w:rFonts w:eastAsia="Arial" w:cs="Arial"/>
        </w:rPr>
        <w:t xml:space="preserve">. Therefore, there is still a demonstrable need for donor financing in this sector despite growing interest from the private sector in forest </w:t>
      </w:r>
      <w:proofErr w:type="gramStart"/>
      <w:r w:rsidRPr="00962C7D">
        <w:rPr>
          <w:rFonts w:eastAsia="Arial" w:cs="Arial"/>
        </w:rPr>
        <w:t>credits</w:t>
      </w:r>
      <w:proofErr w:type="gramEnd"/>
      <w:r w:rsidRPr="00962C7D">
        <w:rPr>
          <w:rFonts w:eastAsia="Arial" w:cs="Arial"/>
        </w:rPr>
        <w:t xml:space="preserve"> for </w:t>
      </w:r>
      <w:proofErr w:type="gramStart"/>
      <w:r w:rsidRPr="00962C7D">
        <w:rPr>
          <w:rFonts w:eastAsia="Arial" w:cs="Arial"/>
        </w:rPr>
        <w:t>example</w:t>
      </w:r>
      <w:proofErr w:type="gramEnd"/>
      <w:r w:rsidRPr="00962C7D">
        <w:rPr>
          <w:rFonts w:eastAsia="Arial" w:cs="Arial"/>
        </w:rPr>
        <w:t xml:space="preserve"> through the voluntary carbon market.</w:t>
      </w:r>
      <w:r w:rsidRPr="00962C7D">
        <w:rPr>
          <w:rFonts w:eastAsia="Arial" w:cs="Arial"/>
          <w:lang w:val="en-GB"/>
        </w:rPr>
        <w:t xml:space="preserve"> </w:t>
      </w:r>
    </w:p>
    <w:p w14:paraId="7B67804B" w14:textId="4CCB43E0" w:rsidR="25A29CB1" w:rsidRPr="00962C7D" w:rsidRDefault="6C8FEF22" w:rsidP="002D433A">
      <w:pPr>
        <w:spacing w:before="100" w:after="200" w:line="240" w:lineRule="auto"/>
        <w:jc w:val="both"/>
        <w:rPr>
          <w:rFonts w:eastAsia="Arial" w:cs="Arial"/>
          <w:lang w:val="en-GB"/>
        </w:rPr>
      </w:pPr>
      <w:r w:rsidRPr="00962C7D">
        <w:rPr>
          <w:rFonts w:eastAsia="Arial" w:cs="Arial"/>
          <w:lang w:val="en-GB"/>
        </w:rPr>
        <w:t xml:space="preserve">The </w:t>
      </w:r>
      <w:r w:rsidR="00C63166">
        <w:rPr>
          <w:rFonts w:eastAsia="Arial" w:cs="Arial"/>
          <w:lang w:val="en-GB"/>
        </w:rPr>
        <w:t>AF</w:t>
      </w:r>
      <w:r w:rsidRPr="00962C7D">
        <w:rPr>
          <w:rFonts w:eastAsia="Arial" w:cs="Arial"/>
          <w:lang w:val="en-GB"/>
        </w:rPr>
        <w:t xml:space="preserve"> presents a significant opportunity for HMG to contribute to transformational impact on REDD+ </w:t>
      </w:r>
      <w:r w:rsidR="0040091B">
        <w:rPr>
          <w:rFonts w:eastAsia="Arial" w:cs="Arial"/>
          <w:lang w:val="en-GB"/>
        </w:rPr>
        <w:t xml:space="preserve">objectives </w:t>
      </w:r>
      <w:r w:rsidRPr="00962C7D">
        <w:rPr>
          <w:rFonts w:eastAsia="Arial" w:cs="Arial"/>
          <w:lang w:val="en-GB"/>
        </w:rPr>
        <w:t xml:space="preserve">in Brazil, and </w:t>
      </w:r>
      <w:r w:rsidR="00014B57" w:rsidRPr="00962C7D">
        <w:rPr>
          <w:rFonts w:eastAsia="Arial" w:cs="Arial"/>
          <w:lang w:val="en-GB"/>
        </w:rPr>
        <w:t xml:space="preserve">on </w:t>
      </w:r>
      <w:r w:rsidRPr="00962C7D">
        <w:rPr>
          <w:rFonts w:eastAsia="Arial" w:cs="Arial"/>
          <w:lang w:val="en-GB"/>
        </w:rPr>
        <w:t>mitigating GHG emissions globally. Transformational change is measured through a standard framework across all ICF programmes</w:t>
      </w:r>
      <w:r w:rsidR="00266313" w:rsidRPr="00962C7D">
        <w:rPr>
          <w:rFonts w:eastAsia="Arial" w:cs="Arial"/>
          <w:lang w:val="en-GB"/>
        </w:rPr>
        <w:t xml:space="preserve"> and</w:t>
      </w:r>
      <w:r w:rsidRPr="00962C7D">
        <w:rPr>
          <w:rFonts w:eastAsia="Arial" w:cs="Arial"/>
          <w:lang w:val="en-GB"/>
        </w:rPr>
        <w:t xml:space="preserve"> reported as KPI 15</w:t>
      </w:r>
      <w:r w:rsidR="25A29CB1" w:rsidRPr="00962C7D">
        <w:rPr>
          <w:rFonts w:eastAsia="Arial" w:cs="Arial"/>
          <w:vertAlign w:val="superscript"/>
          <w:lang w:val="en-GB"/>
        </w:rPr>
        <w:footnoteReference w:id="70"/>
      </w:r>
      <w:r w:rsidRPr="00962C7D">
        <w:rPr>
          <w:rFonts w:eastAsia="Arial" w:cs="Arial"/>
          <w:lang w:val="en-GB"/>
        </w:rPr>
        <w:t>.</w:t>
      </w:r>
      <w:r w:rsidR="7221B483" w:rsidRPr="00962C7D">
        <w:rPr>
          <w:rFonts w:eastAsia="Arial" w:cs="Arial"/>
          <w:lang w:val="en-GB"/>
        </w:rPr>
        <w:t xml:space="preserve"> </w:t>
      </w:r>
    </w:p>
    <w:p w14:paraId="60FC9A6F" w14:textId="5A9F5B0D" w:rsidR="2D3BD4FB" w:rsidRPr="00962C7D" w:rsidRDefault="5D3D3B24" w:rsidP="002D433A">
      <w:pPr>
        <w:spacing w:before="100" w:after="200" w:line="240" w:lineRule="auto"/>
        <w:jc w:val="both"/>
        <w:rPr>
          <w:rStyle w:val="normaltextrun"/>
          <w:rFonts w:eastAsia="Calibri" w:cs="Arial"/>
          <w:color w:val="000000" w:themeColor="text1"/>
          <w:lang w:val="en-GB"/>
        </w:rPr>
      </w:pPr>
      <w:r w:rsidRPr="00962C7D">
        <w:rPr>
          <w:rStyle w:val="normaltextrun"/>
          <w:rFonts w:eastAsia="Calibri" w:cs="Arial"/>
          <w:color w:val="000000" w:themeColor="text1"/>
          <w:lang w:val="en-GB"/>
        </w:rPr>
        <w:t>A 2016 KfW evaluation implies that the cost of Brazil’s emissions reductions from avoided deforestation from 2006-2014 was around $5/tonne of CO</w:t>
      </w:r>
      <w:r w:rsidRPr="00962C7D">
        <w:rPr>
          <w:rStyle w:val="normaltextrun"/>
          <w:rFonts w:eastAsia="Calibri" w:cs="Arial"/>
          <w:color w:val="000000" w:themeColor="text1"/>
          <w:vertAlign w:val="subscript"/>
          <w:lang w:val="en-GB"/>
        </w:rPr>
        <w:t>2</w:t>
      </w:r>
      <w:r w:rsidRPr="00962C7D">
        <w:rPr>
          <w:rStyle w:val="normaltextrun"/>
          <w:rFonts w:eastAsia="Calibri" w:cs="Arial"/>
          <w:color w:val="000000" w:themeColor="text1"/>
          <w:lang w:val="en-GB"/>
        </w:rPr>
        <w:t xml:space="preserve">. This is </w:t>
      </w:r>
      <w:r w:rsidR="73903489" w:rsidRPr="00962C7D">
        <w:rPr>
          <w:rStyle w:val="normaltextrun"/>
          <w:rFonts w:eastAsia="Calibri" w:cs="Arial"/>
          <w:color w:val="000000" w:themeColor="text1"/>
          <w:lang w:val="en-GB"/>
        </w:rPr>
        <w:t>in line with other REDD+ programmes such as REM</w:t>
      </w:r>
      <w:r w:rsidR="00266313" w:rsidRPr="00962C7D">
        <w:rPr>
          <w:rStyle w:val="normaltextrun"/>
          <w:rFonts w:eastAsia="Calibri" w:cs="Arial"/>
          <w:color w:val="000000" w:themeColor="text1"/>
          <w:lang w:val="en-GB"/>
        </w:rPr>
        <w:t xml:space="preserve">, </w:t>
      </w:r>
      <w:r w:rsidR="73903489" w:rsidRPr="00962C7D">
        <w:rPr>
          <w:rStyle w:val="normaltextrun"/>
          <w:rFonts w:eastAsia="Calibri" w:cs="Arial"/>
          <w:color w:val="000000" w:themeColor="text1"/>
          <w:lang w:val="en-GB"/>
        </w:rPr>
        <w:t>FCPF</w:t>
      </w:r>
      <w:r w:rsidR="00266313" w:rsidRPr="00962C7D">
        <w:rPr>
          <w:rStyle w:val="normaltextrun"/>
          <w:rFonts w:eastAsia="Calibri" w:cs="Arial"/>
          <w:color w:val="000000" w:themeColor="text1"/>
          <w:lang w:val="en-GB"/>
        </w:rPr>
        <w:t xml:space="preserve"> and the GCF REDD+ pilot</w:t>
      </w:r>
      <w:r w:rsidR="00C47F50">
        <w:rPr>
          <w:rStyle w:val="FootnoteReference"/>
          <w:rFonts w:eastAsia="Calibri" w:cs="Arial"/>
          <w:color w:val="000000" w:themeColor="text1"/>
          <w:lang w:val="en-GB"/>
        </w:rPr>
        <w:footnoteReference w:id="71"/>
      </w:r>
      <w:r w:rsidR="73903489" w:rsidRPr="00962C7D">
        <w:rPr>
          <w:rStyle w:val="normaltextrun"/>
          <w:rFonts w:eastAsia="Calibri" w:cs="Arial"/>
          <w:color w:val="000000" w:themeColor="text1"/>
          <w:lang w:val="en-GB"/>
        </w:rPr>
        <w:t xml:space="preserve">, and presents </w:t>
      </w:r>
      <w:r w:rsidRPr="00962C7D">
        <w:rPr>
          <w:rStyle w:val="normaltextrun"/>
          <w:rFonts w:eastAsia="Calibri" w:cs="Arial"/>
          <w:color w:val="000000" w:themeColor="text1"/>
          <w:lang w:val="en-GB"/>
        </w:rPr>
        <w:t>a low cost compared to other carbon mitigation options.</w:t>
      </w:r>
    </w:p>
    <w:p w14:paraId="5D61231A" w14:textId="2D3299FA" w:rsidR="074BE34F" w:rsidRPr="00962C7D" w:rsidRDefault="5F16C66A" w:rsidP="002D433A">
      <w:pPr>
        <w:spacing w:before="100" w:after="200" w:line="240" w:lineRule="auto"/>
        <w:jc w:val="both"/>
        <w:rPr>
          <w:rFonts w:eastAsia="Calibri" w:cs="Arial"/>
          <w:lang w:val="en-GB"/>
        </w:rPr>
      </w:pPr>
      <w:r w:rsidRPr="00962C7D">
        <w:rPr>
          <w:rFonts w:eastAsia="Arial" w:cs="Arial"/>
          <w:lang w:val="en-GB"/>
        </w:rPr>
        <w:t xml:space="preserve">Additionality must be ensured on the supply-side by requiring proposals submitted to include details of how AF projects will use donor finance to support local communities and </w:t>
      </w:r>
      <w:r w:rsidR="00B11E66">
        <w:rPr>
          <w:rFonts w:eastAsia="Arial" w:cs="Arial"/>
          <w:lang w:val="en-GB"/>
        </w:rPr>
        <w:t>t</w:t>
      </w:r>
      <w:r w:rsidR="002C42AB">
        <w:rPr>
          <w:rFonts w:eastAsia="Arial" w:cs="Arial"/>
          <w:lang w:val="en-GB"/>
        </w:rPr>
        <w:t xml:space="preserve">o </w:t>
      </w:r>
      <w:r w:rsidRPr="00962C7D">
        <w:rPr>
          <w:rFonts w:eastAsia="Arial" w:cs="Arial"/>
          <w:lang w:val="en-GB"/>
        </w:rPr>
        <w:t>enhance ambition of their current or subsequent NDCs.</w:t>
      </w:r>
    </w:p>
    <w:p w14:paraId="055646A2" w14:textId="7C7E2093" w:rsidR="5EEE582F" w:rsidRPr="00962C7D" w:rsidRDefault="40A18660" w:rsidP="002D433A">
      <w:pPr>
        <w:spacing w:line="240" w:lineRule="auto"/>
        <w:jc w:val="both"/>
        <w:rPr>
          <w:rFonts w:eastAsia="Arial" w:cs="Arial"/>
        </w:rPr>
      </w:pPr>
      <w:r w:rsidRPr="00962C7D">
        <w:rPr>
          <w:rFonts w:eastAsia="Arial" w:cs="Arial"/>
        </w:rPr>
        <w:t>Ensuring environmental integrity is a key barrier that is related to weak monitoring, reporting and verification (MRV) systems which can undermine the value of NbS</w:t>
      </w:r>
      <w:r w:rsidR="46A98D5B" w:rsidRPr="00962C7D">
        <w:rPr>
          <w:rStyle w:val="FootnoteReference"/>
          <w:rFonts w:eastAsia="Arial" w:cs="Arial"/>
        </w:rPr>
        <w:footnoteReference w:id="72"/>
      </w:r>
      <w:r w:rsidRPr="00962C7D">
        <w:rPr>
          <w:rFonts w:eastAsia="Arial" w:cs="Arial"/>
        </w:rPr>
        <w:t xml:space="preserve">. </w:t>
      </w:r>
      <w:r w:rsidR="0050341B" w:rsidRPr="00962C7D">
        <w:rPr>
          <w:rFonts w:eastAsia="Arial" w:cs="Arial"/>
        </w:rPr>
        <w:t xml:space="preserve">The Brazilian Government is </w:t>
      </w:r>
      <w:r w:rsidR="0050341B" w:rsidRPr="00962C7D">
        <w:rPr>
          <w:rFonts w:eastAsia="Arial" w:cs="Arial"/>
        </w:rPr>
        <w:lastRenderedPageBreak/>
        <w:t xml:space="preserve">committed to strengthening </w:t>
      </w:r>
      <w:r w:rsidR="00033683" w:rsidRPr="00962C7D">
        <w:rPr>
          <w:rFonts w:eastAsia="Arial" w:cs="Arial"/>
        </w:rPr>
        <w:t xml:space="preserve">environmental integrity and </w:t>
      </w:r>
      <w:r w:rsidRPr="00962C7D">
        <w:rPr>
          <w:rFonts w:eastAsia="Arial" w:cs="Arial"/>
        </w:rPr>
        <w:t xml:space="preserve">HMG will ensure this </w:t>
      </w:r>
      <w:r w:rsidR="00033683" w:rsidRPr="00962C7D">
        <w:rPr>
          <w:rFonts w:eastAsia="Arial" w:cs="Arial"/>
        </w:rPr>
        <w:t xml:space="preserve">element </w:t>
      </w:r>
      <w:r w:rsidRPr="00962C7D">
        <w:rPr>
          <w:rFonts w:eastAsia="Arial" w:cs="Arial"/>
        </w:rPr>
        <w:t xml:space="preserve">is </w:t>
      </w:r>
      <w:r w:rsidR="00033683" w:rsidRPr="00962C7D">
        <w:rPr>
          <w:rFonts w:eastAsia="Arial" w:cs="Arial"/>
        </w:rPr>
        <w:t xml:space="preserve">also </w:t>
      </w:r>
      <w:r w:rsidRPr="00962C7D">
        <w:rPr>
          <w:rFonts w:eastAsia="Arial" w:cs="Arial"/>
        </w:rPr>
        <w:t xml:space="preserve">addressed </w:t>
      </w:r>
      <w:r w:rsidR="00984817" w:rsidRPr="00962C7D">
        <w:rPr>
          <w:rFonts w:eastAsia="Arial" w:cs="Arial"/>
        </w:rPr>
        <w:t xml:space="preserve">with BNDES </w:t>
      </w:r>
      <w:r w:rsidRPr="00962C7D">
        <w:rPr>
          <w:rFonts w:eastAsia="Arial" w:cs="Arial"/>
        </w:rPr>
        <w:t>through strong M&amp;E processes</w:t>
      </w:r>
      <w:r w:rsidR="00984817" w:rsidRPr="00962C7D">
        <w:rPr>
          <w:rFonts w:eastAsia="Arial" w:cs="Arial"/>
        </w:rPr>
        <w:t>.</w:t>
      </w:r>
      <w:r w:rsidRPr="00962C7D">
        <w:rPr>
          <w:rFonts w:eastAsia="Arial" w:cs="Arial"/>
          <w:lang w:val="en-GB"/>
        </w:rPr>
        <w:t xml:space="preserve"> </w:t>
      </w:r>
    </w:p>
    <w:p w14:paraId="1F1E81B3" w14:textId="142511B3" w:rsidR="006E6B42" w:rsidRDefault="006E6B42" w:rsidP="00F5778D">
      <w:pPr>
        <w:rPr>
          <w:rFonts w:eastAsiaTheme="majorEastAsia" w:cs="Arial"/>
          <w:color w:val="2F5496" w:themeColor="accent1" w:themeShade="BF"/>
          <w:sz w:val="24"/>
          <w:szCs w:val="24"/>
        </w:rPr>
      </w:pPr>
      <w:bookmarkStart w:id="69" w:name="_Toc145033855"/>
    </w:p>
    <w:p w14:paraId="3D543508" w14:textId="77777777" w:rsidR="00F5778D" w:rsidRDefault="00F5778D">
      <w:pPr>
        <w:rPr>
          <w:rFonts w:eastAsiaTheme="majorEastAsia" w:cs="Arial"/>
          <w:color w:val="2F5496" w:themeColor="accent1" w:themeShade="BF"/>
          <w:sz w:val="24"/>
          <w:szCs w:val="24"/>
        </w:rPr>
      </w:pPr>
      <w:r>
        <w:br w:type="page"/>
      </w:r>
    </w:p>
    <w:p w14:paraId="02EE11B1" w14:textId="2CF7B63A" w:rsidR="70003026" w:rsidRPr="00962C7D" w:rsidRDefault="70003026" w:rsidP="002D433A">
      <w:pPr>
        <w:pStyle w:val="Heading3"/>
        <w:spacing w:line="240" w:lineRule="auto"/>
      </w:pPr>
      <w:r w:rsidRPr="00962C7D">
        <w:lastRenderedPageBreak/>
        <w:t>Cost-Benefit Analysis</w:t>
      </w:r>
      <w:bookmarkEnd w:id="69"/>
    </w:p>
    <w:p w14:paraId="13547911" w14:textId="12924608" w:rsidR="00E61643" w:rsidRDefault="00482382" w:rsidP="00E61643">
      <w:pPr>
        <w:spacing w:line="240" w:lineRule="auto"/>
        <w:jc w:val="both"/>
        <w:rPr>
          <w:rFonts w:eastAsia="Arial" w:cs="Arial"/>
        </w:rPr>
      </w:pPr>
      <w:r w:rsidRPr="00962C7D">
        <w:rPr>
          <w:rFonts w:eastAsia="Arial" w:cs="Arial"/>
        </w:rPr>
        <w:t xml:space="preserve">We have done </w:t>
      </w:r>
      <w:r w:rsidR="00003A78" w:rsidRPr="00962C7D">
        <w:rPr>
          <w:rFonts w:eastAsia="Arial" w:cs="Arial"/>
        </w:rPr>
        <w:t>a cost</w:t>
      </w:r>
      <w:r w:rsidR="00F345F8" w:rsidRPr="00962C7D">
        <w:rPr>
          <w:rFonts w:eastAsia="Arial" w:cs="Arial"/>
        </w:rPr>
        <w:t>-</w:t>
      </w:r>
      <w:r w:rsidR="00003A78" w:rsidRPr="00962C7D">
        <w:rPr>
          <w:rFonts w:eastAsia="Arial" w:cs="Arial"/>
        </w:rPr>
        <w:t>benefit analysis with appropriate scenario analysis and sensitivity testing where applicable and have come up with a range of BCRs and NPVs.</w:t>
      </w:r>
      <w:r w:rsidR="008A7FAD">
        <w:rPr>
          <w:rFonts w:eastAsia="Arial" w:cs="Arial"/>
        </w:rPr>
        <w:t xml:space="preserve"> </w:t>
      </w:r>
      <w:r w:rsidR="00B72793">
        <w:rPr>
          <w:rFonts w:eastAsia="Arial" w:cs="Arial"/>
        </w:rPr>
        <w:t>For a full list of scenarios</w:t>
      </w:r>
      <w:r w:rsidR="00E33D7E">
        <w:rPr>
          <w:rFonts w:eastAsia="Arial" w:cs="Arial"/>
        </w:rPr>
        <w:t xml:space="preserve"> with all sensitivities</w:t>
      </w:r>
      <w:r w:rsidR="00B72793">
        <w:rPr>
          <w:rFonts w:eastAsia="Arial" w:cs="Arial"/>
        </w:rPr>
        <w:t>, please refer to the Technical Annex</w:t>
      </w:r>
      <w:r w:rsidR="00657AEF">
        <w:rPr>
          <w:rFonts w:eastAsia="Arial" w:cs="Arial"/>
        </w:rPr>
        <w:t xml:space="preserve"> Q</w:t>
      </w:r>
      <w:r w:rsidR="00B72793">
        <w:rPr>
          <w:rFonts w:eastAsia="Arial" w:cs="Arial"/>
        </w:rPr>
        <w:t xml:space="preserve">. We only </w:t>
      </w:r>
      <w:r w:rsidR="009A686A">
        <w:rPr>
          <w:rFonts w:eastAsia="Arial" w:cs="Arial"/>
        </w:rPr>
        <w:t>look at the central scenarios for an £80</w:t>
      </w:r>
      <w:r w:rsidR="0017057C">
        <w:rPr>
          <w:rFonts w:eastAsia="Arial" w:cs="Arial"/>
        </w:rPr>
        <w:t xml:space="preserve"> million and £120 million contribution to the </w:t>
      </w:r>
      <w:r w:rsidR="00C63166">
        <w:rPr>
          <w:rFonts w:eastAsia="Arial" w:cs="Arial"/>
        </w:rPr>
        <w:t>AF</w:t>
      </w:r>
      <w:r w:rsidR="0017057C">
        <w:rPr>
          <w:rFonts w:eastAsia="Arial" w:cs="Arial"/>
        </w:rPr>
        <w:t xml:space="preserve"> here.</w:t>
      </w:r>
    </w:p>
    <w:p w14:paraId="2FC85B50" w14:textId="3D8A6ADC" w:rsidR="00E61643" w:rsidRDefault="00E61643" w:rsidP="00E61643">
      <w:pPr>
        <w:spacing w:line="240" w:lineRule="auto"/>
        <w:jc w:val="both"/>
        <w:rPr>
          <w:rFonts w:eastAsia="Arial" w:cs="Arial"/>
        </w:rPr>
      </w:pPr>
      <w:r w:rsidRPr="00E61643">
        <w:rPr>
          <w:rFonts w:eastAsia="Arial" w:cs="Arial"/>
        </w:rPr>
        <w:t xml:space="preserve">For an £80 million contribution by the end of FY 24/25, the BCR and NPV are </w:t>
      </w:r>
      <w:r w:rsidR="00807B5C">
        <w:rPr>
          <w:rFonts w:eastAsia="Arial" w:cs="Arial"/>
        </w:rPr>
        <w:t>15.77</w:t>
      </w:r>
      <w:r w:rsidRPr="00E61643">
        <w:rPr>
          <w:rFonts w:eastAsia="Arial" w:cs="Arial"/>
        </w:rPr>
        <w:t xml:space="preserve"> and £</w:t>
      </w:r>
      <w:r w:rsidR="003A36C5">
        <w:rPr>
          <w:rFonts w:eastAsia="Arial" w:cs="Arial"/>
        </w:rPr>
        <w:t>1.00</w:t>
      </w:r>
      <w:r w:rsidRPr="00E61643">
        <w:rPr>
          <w:rFonts w:eastAsia="Arial" w:cs="Arial"/>
        </w:rPr>
        <w:t xml:space="preserve"> </w:t>
      </w:r>
      <w:r w:rsidR="003A36C5">
        <w:rPr>
          <w:rFonts w:eastAsia="Arial" w:cs="Arial"/>
        </w:rPr>
        <w:t>billion</w:t>
      </w:r>
      <w:r w:rsidRPr="00E61643">
        <w:rPr>
          <w:rFonts w:eastAsia="Arial" w:cs="Arial"/>
        </w:rPr>
        <w:t xml:space="preserve"> respectively.</w:t>
      </w:r>
    </w:p>
    <w:p w14:paraId="7D51F2B6" w14:textId="51F7E17A" w:rsidR="00F0529D" w:rsidRPr="00F0529D" w:rsidRDefault="00F0529D" w:rsidP="00F0529D">
      <w:pPr>
        <w:spacing w:line="240" w:lineRule="auto"/>
        <w:jc w:val="both"/>
        <w:rPr>
          <w:rFonts w:eastAsia="Arial" w:cs="Arial"/>
        </w:rPr>
      </w:pPr>
      <w:r w:rsidRPr="00F0529D">
        <w:rPr>
          <w:rFonts w:eastAsia="Arial" w:cs="Arial"/>
        </w:rPr>
        <w:t>For a £120 million contribution by FY 27/28, with £80m disbursed by FY 24/25, the BCR and NPV are 17.06 and £1.3 bn respectively.</w:t>
      </w:r>
    </w:p>
    <w:p w14:paraId="31DAAB31" w14:textId="521F0D97" w:rsidR="00583410" w:rsidRPr="00962C7D" w:rsidRDefault="00390C2F" w:rsidP="00051447">
      <w:pPr>
        <w:spacing w:line="240" w:lineRule="auto"/>
        <w:jc w:val="both"/>
        <w:rPr>
          <w:rFonts w:eastAsia="Arial" w:cs="Arial"/>
        </w:rPr>
      </w:pPr>
      <w:r>
        <w:rPr>
          <w:rFonts w:eastAsia="Arial" w:cs="Arial"/>
        </w:rPr>
        <w:t>We</w:t>
      </w:r>
      <w:r w:rsidR="00053364">
        <w:rPr>
          <w:rFonts w:eastAsia="Arial" w:cs="Arial"/>
        </w:rPr>
        <w:t xml:space="preserve"> find that the BCR of a £120 million contribution is always higher than £80 million under all circumstances.</w:t>
      </w:r>
      <w:r w:rsidR="00D00952">
        <w:rPr>
          <w:rFonts w:eastAsia="Arial" w:cs="Arial"/>
        </w:rPr>
        <w:t xml:space="preserve"> </w:t>
      </w:r>
      <w:r w:rsidR="00624D43">
        <w:rPr>
          <w:rFonts w:eastAsia="Arial" w:cs="Arial"/>
        </w:rPr>
        <w:t xml:space="preserve">This is supported by robustness checks </w:t>
      </w:r>
      <w:r w:rsidR="00053364">
        <w:rPr>
          <w:rFonts w:eastAsia="Arial" w:cs="Arial"/>
        </w:rPr>
        <w:t xml:space="preserve">in the </w:t>
      </w:r>
      <w:r w:rsidR="00CB22E3">
        <w:rPr>
          <w:rFonts w:eastAsia="Arial" w:cs="Arial"/>
        </w:rPr>
        <w:t>T</w:t>
      </w:r>
      <w:r w:rsidR="00053364">
        <w:rPr>
          <w:rFonts w:eastAsia="Arial" w:cs="Arial"/>
        </w:rPr>
        <w:t xml:space="preserve">echnical </w:t>
      </w:r>
      <w:r w:rsidR="00CB22E3">
        <w:rPr>
          <w:rFonts w:eastAsia="Arial" w:cs="Arial"/>
        </w:rPr>
        <w:t>A</w:t>
      </w:r>
      <w:r w:rsidR="00053364">
        <w:rPr>
          <w:rFonts w:eastAsia="Arial" w:cs="Arial"/>
        </w:rPr>
        <w:t>nnex</w:t>
      </w:r>
      <w:r w:rsidR="00CB22E3">
        <w:rPr>
          <w:rFonts w:eastAsia="Arial" w:cs="Arial"/>
        </w:rPr>
        <w:t xml:space="preserve"> Q</w:t>
      </w:r>
      <w:r w:rsidR="00053364">
        <w:rPr>
          <w:rFonts w:eastAsia="Arial" w:cs="Arial"/>
        </w:rPr>
        <w:t xml:space="preserve">. </w:t>
      </w:r>
    </w:p>
    <w:p w14:paraId="6A0FDBD4" w14:textId="1401C1B5" w:rsidR="00070701" w:rsidRPr="007E3119" w:rsidRDefault="00070701" w:rsidP="00762D45">
      <w:pPr>
        <w:pStyle w:val="Heading4"/>
        <w:spacing w:line="240" w:lineRule="auto"/>
      </w:pPr>
      <w:r w:rsidRPr="007E3119">
        <w:t xml:space="preserve">Comparison with </w:t>
      </w:r>
      <w:r w:rsidR="00FE5CE8">
        <w:t xml:space="preserve">the </w:t>
      </w:r>
      <w:r w:rsidRPr="007E3119">
        <w:t>wider portfolio</w:t>
      </w:r>
    </w:p>
    <w:p w14:paraId="68722A40" w14:textId="5B13372A" w:rsidR="6F989521" w:rsidRDefault="53DDB2AB" w:rsidP="00051447">
      <w:pPr>
        <w:spacing w:line="240" w:lineRule="auto"/>
        <w:jc w:val="both"/>
        <w:rPr>
          <w:rFonts w:eastAsia="Arial" w:cs="Arial"/>
          <w:lang w:val="en-GB"/>
        </w:rPr>
      </w:pPr>
      <w:r w:rsidRPr="11B31F7D">
        <w:rPr>
          <w:rFonts w:eastAsia="Arial" w:cs="Arial"/>
          <w:lang w:val="en-GB"/>
        </w:rPr>
        <w:t>There are a variety of estimates in the literature of the potential supply of REDD+ credits to the voluntary carbon market annually by 2030, which range from 1Gt CO2e annually to 5Gt CO2e at the upper end of estimates</w:t>
      </w:r>
      <w:r w:rsidR="6F989521" w:rsidRPr="11B31F7D">
        <w:rPr>
          <w:rStyle w:val="FootnoteReference"/>
          <w:rFonts w:eastAsia="Arial" w:cs="Arial"/>
          <w:lang w:val="en-GB"/>
        </w:rPr>
        <w:footnoteReference w:id="73"/>
      </w:r>
      <w:r w:rsidRPr="11B31F7D">
        <w:rPr>
          <w:rFonts w:eastAsia="Arial" w:cs="Arial"/>
          <w:lang w:val="en-GB"/>
        </w:rPr>
        <w:t xml:space="preserve">. </w:t>
      </w:r>
      <w:r w:rsidR="216E215C" w:rsidRPr="11B31F7D">
        <w:rPr>
          <w:rFonts w:eastAsia="Arial" w:cs="Arial"/>
          <w:lang w:val="en-GB"/>
        </w:rPr>
        <w:t>T</w:t>
      </w:r>
      <w:r w:rsidR="6D2A4940" w:rsidRPr="4B2FD680">
        <w:rPr>
          <w:rFonts w:eastAsia="Arial" w:cs="Arial"/>
          <w:lang w:val="en-GB"/>
        </w:rPr>
        <w:t>his demonstrated the hug</w:t>
      </w:r>
      <w:r w:rsidR="00477F13">
        <w:rPr>
          <w:rFonts w:eastAsia="Arial" w:cs="Arial"/>
          <w:lang w:val="en-GB"/>
        </w:rPr>
        <w:t>e</w:t>
      </w:r>
      <w:r w:rsidR="6D2A4940" w:rsidRPr="4B2FD680">
        <w:rPr>
          <w:rFonts w:eastAsia="Arial" w:cs="Arial"/>
          <w:lang w:val="en-GB"/>
        </w:rPr>
        <w:t xml:space="preserve"> potential for ER generation globally. </w:t>
      </w:r>
      <w:r w:rsidRPr="11B31F7D">
        <w:rPr>
          <w:rFonts w:eastAsia="Arial" w:cs="Arial"/>
          <w:lang w:val="en-GB"/>
        </w:rPr>
        <w:t>The 2021 Ecosystem Marketplace report builds on a Busch et al. (2019) study</w:t>
      </w:r>
      <w:r w:rsidR="6F989521" w:rsidRPr="11B31F7D">
        <w:rPr>
          <w:rStyle w:val="FootnoteReference"/>
          <w:rFonts w:eastAsia="Arial" w:cs="Arial"/>
          <w:lang w:val="en-GB"/>
        </w:rPr>
        <w:footnoteReference w:id="74"/>
      </w:r>
      <w:r>
        <w:t xml:space="preserve"> </w:t>
      </w:r>
      <w:r w:rsidRPr="11B31F7D">
        <w:rPr>
          <w:rFonts w:eastAsia="Arial" w:cs="Arial"/>
          <w:lang w:val="en-GB"/>
        </w:rPr>
        <w:t xml:space="preserve">to estimate a forest credit supply of 6.7 GtCO2e per year by 2050 when taking economic feasibility and other practical factors into account. </w:t>
      </w:r>
    </w:p>
    <w:p w14:paraId="3D5F7A08" w14:textId="5514F3CD" w:rsidR="6F989521" w:rsidRDefault="53DDB2AB" w:rsidP="00051447">
      <w:pPr>
        <w:spacing w:line="240" w:lineRule="auto"/>
        <w:jc w:val="both"/>
        <w:rPr>
          <w:rFonts w:eastAsia="Arial" w:cs="Arial"/>
          <w:lang w:val="en-GB"/>
        </w:rPr>
      </w:pPr>
      <w:r w:rsidRPr="11B31F7D">
        <w:rPr>
          <w:rFonts w:eastAsia="Arial" w:cs="Arial"/>
          <w:lang w:val="en-GB"/>
        </w:rPr>
        <w:t xml:space="preserve">Cost effectiveness and project activities </w:t>
      </w:r>
      <w:r w:rsidR="0DCD1CD8" w:rsidRPr="11B31F7D">
        <w:rPr>
          <w:rFonts w:eastAsia="Arial" w:cs="Arial"/>
          <w:lang w:val="en-GB"/>
        </w:rPr>
        <w:t xml:space="preserve">to deliver VCM credits </w:t>
      </w:r>
      <w:r w:rsidRPr="11B31F7D">
        <w:rPr>
          <w:rFonts w:eastAsia="Arial" w:cs="Arial"/>
          <w:lang w:val="en-GB"/>
        </w:rPr>
        <w:t>var</w:t>
      </w:r>
      <w:r w:rsidR="4EFCE4AC" w:rsidRPr="11B31F7D">
        <w:rPr>
          <w:rFonts w:eastAsia="Arial" w:cs="Arial"/>
          <w:lang w:val="en-GB"/>
        </w:rPr>
        <w:t>y</w:t>
      </w:r>
      <w:r w:rsidRPr="11B31F7D">
        <w:rPr>
          <w:rFonts w:eastAsia="Arial" w:cs="Arial"/>
          <w:lang w:val="en-GB"/>
        </w:rPr>
        <w:t xml:space="preserve"> by country but in most cases were between $10 and $40 per ton. Input data for the </w:t>
      </w:r>
      <w:r w:rsidR="0D898134" w:rsidRPr="11B31F7D">
        <w:rPr>
          <w:rFonts w:eastAsia="Arial" w:cs="Arial"/>
          <w:lang w:val="en-GB"/>
        </w:rPr>
        <w:t xml:space="preserve">DESNZ </w:t>
      </w:r>
      <w:r w:rsidRPr="11B31F7D">
        <w:rPr>
          <w:rFonts w:eastAsia="Arial" w:cs="Arial"/>
          <w:lang w:val="en-GB"/>
        </w:rPr>
        <w:t>G</w:t>
      </w:r>
      <w:r w:rsidR="009A6BC3" w:rsidRPr="11B31F7D">
        <w:rPr>
          <w:rFonts w:eastAsia="Arial" w:cs="Arial"/>
          <w:lang w:val="en-GB"/>
        </w:rPr>
        <w:t>l</w:t>
      </w:r>
      <w:r w:rsidRPr="11B31F7D">
        <w:rPr>
          <w:rFonts w:eastAsia="Arial" w:cs="Arial"/>
          <w:lang w:val="en-GB"/>
        </w:rPr>
        <w:t xml:space="preserve">oCaF </w:t>
      </w:r>
      <w:r w:rsidR="00343174">
        <w:rPr>
          <w:rFonts w:eastAsia="Arial" w:cs="Arial"/>
          <w:lang w:val="en-GB"/>
        </w:rPr>
        <w:t>(Global Carbon Finance)</w:t>
      </w:r>
      <w:r w:rsidRPr="11B31F7D">
        <w:rPr>
          <w:rFonts w:eastAsia="Arial" w:cs="Arial"/>
          <w:lang w:val="en-GB"/>
        </w:rPr>
        <w:t xml:space="preserve"> model was used to independently verify these estimates</w:t>
      </w:r>
      <w:r w:rsidR="301A2977" w:rsidRPr="11B31F7D">
        <w:rPr>
          <w:rFonts w:eastAsia="Arial" w:cs="Arial"/>
          <w:lang w:val="en-GB"/>
        </w:rPr>
        <w:t xml:space="preserve"> for the LEAF business case</w:t>
      </w:r>
      <w:r w:rsidRPr="11B31F7D">
        <w:rPr>
          <w:rFonts w:eastAsia="Arial" w:cs="Arial"/>
          <w:lang w:val="en-GB"/>
        </w:rPr>
        <w:t xml:space="preserve">. </w:t>
      </w:r>
      <w:r w:rsidR="0108344B" w:rsidRPr="11B31F7D">
        <w:rPr>
          <w:rFonts w:eastAsia="Arial" w:cs="Arial"/>
          <w:lang w:val="en-GB"/>
        </w:rPr>
        <w:t>At that time t</w:t>
      </w:r>
      <w:r w:rsidRPr="11B31F7D">
        <w:rPr>
          <w:rFonts w:eastAsia="Arial" w:cs="Arial"/>
          <w:lang w:val="en-GB"/>
        </w:rPr>
        <w:t>he model predict</w:t>
      </w:r>
      <w:r w:rsidR="7D0DF25F" w:rsidRPr="11B31F7D">
        <w:rPr>
          <w:rFonts w:eastAsia="Arial" w:cs="Arial"/>
          <w:lang w:val="en-GB"/>
        </w:rPr>
        <w:t>ed</w:t>
      </w:r>
      <w:r w:rsidRPr="11B31F7D">
        <w:rPr>
          <w:rFonts w:eastAsia="Arial" w:cs="Arial"/>
          <w:lang w:val="en-GB"/>
        </w:rPr>
        <w:t xml:space="preserve"> the global mitigation potential from forestry (afforestation, avoiding deforestation, and forest management) is between 3.4GtCO2/year in 2020 and 4.4 GtCO2/year in 2050, which supports the above findings</w:t>
      </w:r>
      <w:r w:rsidR="6F989521" w:rsidRPr="11B31F7D">
        <w:rPr>
          <w:rStyle w:val="FootnoteReference"/>
          <w:rFonts w:eastAsia="Arial" w:cs="Arial"/>
          <w:lang w:val="en-GB"/>
        </w:rPr>
        <w:footnoteReference w:id="75"/>
      </w:r>
      <w:r w:rsidRPr="11B31F7D">
        <w:rPr>
          <w:rFonts w:eastAsia="Arial" w:cs="Arial"/>
          <w:lang w:val="en-GB"/>
        </w:rPr>
        <w:t>.</w:t>
      </w:r>
    </w:p>
    <w:p w14:paraId="222DF843" w14:textId="2AE6FA44" w:rsidR="05CC31C2" w:rsidRDefault="05ADFE7E" w:rsidP="008A7FAD">
      <w:pPr>
        <w:spacing w:line="240" w:lineRule="auto"/>
        <w:jc w:val="both"/>
        <w:rPr>
          <w:rFonts w:eastAsia="Arial" w:cs="Arial"/>
        </w:rPr>
      </w:pPr>
      <w:r w:rsidRPr="077EEBBD">
        <w:rPr>
          <w:rFonts w:eastAsia="Arial" w:cs="Arial"/>
        </w:rPr>
        <w:t>BCRs of similar IFU programmes are highly positive</w:t>
      </w:r>
      <w:r w:rsidR="4B653E46" w:rsidRPr="077EEBBD">
        <w:rPr>
          <w:rFonts w:eastAsia="Arial" w:cs="Arial"/>
        </w:rPr>
        <w:t xml:space="preserve"> with large NPVs</w:t>
      </w:r>
      <w:r w:rsidR="3F1A7C21" w:rsidRPr="077EEBBD">
        <w:rPr>
          <w:rFonts w:eastAsia="Arial" w:cs="Arial"/>
        </w:rPr>
        <w:t>.</w:t>
      </w:r>
      <w:r w:rsidRPr="077EEBBD">
        <w:rPr>
          <w:rFonts w:eastAsia="Arial" w:cs="Arial"/>
        </w:rPr>
        <w:t xml:space="preserve"> Abatement costs </w:t>
      </w:r>
      <w:r w:rsidR="4DDAE6A0" w:rsidRPr="077EEBBD">
        <w:rPr>
          <w:rFonts w:eastAsia="Arial" w:cs="Arial"/>
        </w:rPr>
        <w:t xml:space="preserve">are a common metric used for </w:t>
      </w:r>
      <w:r w:rsidR="4BCE8E3A" w:rsidRPr="077EEBBD">
        <w:rPr>
          <w:rFonts w:eastAsia="Arial" w:cs="Arial"/>
        </w:rPr>
        <w:t>comp</w:t>
      </w:r>
      <w:r w:rsidR="14E858B2" w:rsidRPr="077EEBBD">
        <w:rPr>
          <w:rFonts w:eastAsia="Arial" w:cs="Arial"/>
        </w:rPr>
        <w:t>a</w:t>
      </w:r>
      <w:r w:rsidR="4BCE8E3A" w:rsidRPr="077EEBBD">
        <w:rPr>
          <w:rFonts w:eastAsia="Arial" w:cs="Arial"/>
        </w:rPr>
        <w:t>rison</w:t>
      </w:r>
      <w:r w:rsidR="4DDAE6A0" w:rsidRPr="077EEBBD">
        <w:rPr>
          <w:rFonts w:eastAsia="Arial" w:cs="Arial"/>
        </w:rPr>
        <w:t xml:space="preserve"> in ICF programming, and for forest programmes these </w:t>
      </w:r>
      <w:r w:rsidR="3F1A7C21" w:rsidRPr="077EEBBD">
        <w:rPr>
          <w:rFonts w:eastAsia="Arial" w:cs="Arial"/>
        </w:rPr>
        <w:t>ten</w:t>
      </w:r>
      <w:r w:rsidR="453B310C" w:rsidRPr="077EEBBD">
        <w:rPr>
          <w:rFonts w:eastAsia="Arial" w:cs="Arial"/>
        </w:rPr>
        <w:t>d</w:t>
      </w:r>
      <w:r w:rsidR="2335AEED" w:rsidRPr="077EEBBD">
        <w:rPr>
          <w:rFonts w:eastAsia="Arial" w:cs="Arial"/>
        </w:rPr>
        <w:t xml:space="preserve"> to </w:t>
      </w:r>
      <w:r w:rsidR="4060B53F" w:rsidRPr="077EEBBD">
        <w:rPr>
          <w:rFonts w:eastAsia="Arial" w:cs="Arial"/>
        </w:rPr>
        <w:t>b</w:t>
      </w:r>
      <w:r w:rsidR="484A5FC1" w:rsidRPr="077EEBBD">
        <w:rPr>
          <w:rFonts w:eastAsia="Arial" w:cs="Arial"/>
        </w:rPr>
        <w:t>e very cost-effective,</w:t>
      </w:r>
      <w:r w:rsidR="5A33C9F3" w:rsidRPr="077EEBBD">
        <w:rPr>
          <w:rFonts w:eastAsia="Arial" w:cs="Arial"/>
        </w:rPr>
        <w:t xml:space="preserve"> typically</w:t>
      </w:r>
      <w:r w:rsidR="484A5FC1" w:rsidRPr="077EEBBD">
        <w:rPr>
          <w:rFonts w:eastAsia="Arial" w:cs="Arial"/>
        </w:rPr>
        <w:t xml:space="preserve"> </w:t>
      </w:r>
      <w:r w:rsidR="33DF7634" w:rsidRPr="077EEBBD">
        <w:rPr>
          <w:rFonts w:eastAsia="Arial" w:cs="Arial"/>
        </w:rPr>
        <w:t>rang</w:t>
      </w:r>
      <w:r w:rsidR="278D25F0" w:rsidRPr="077EEBBD">
        <w:rPr>
          <w:rFonts w:eastAsia="Arial" w:cs="Arial"/>
        </w:rPr>
        <w:t>ing</w:t>
      </w:r>
      <w:r w:rsidR="6DD8E06E" w:rsidRPr="077EEBBD">
        <w:rPr>
          <w:rFonts w:eastAsia="Arial" w:cs="Arial"/>
        </w:rPr>
        <w:t xml:space="preserve"> from £</w:t>
      </w:r>
      <w:r w:rsidR="406A0DAA" w:rsidRPr="077EEBBD">
        <w:rPr>
          <w:rFonts w:eastAsia="Arial" w:cs="Arial"/>
        </w:rPr>
        <w:t>6</w:t>
      </w:r>
      <w:r w:rsidR="6DD8E06E" w:rsidRPr="077EEBBD">
        <w:rPr>
          <w:rFonts w:eastAsia="Arial" w:cs="Arial"/>
        </w:rPr>
        <w:t>t/CO2e to £</w:t>
      </w:r>
      <w:r w:rsidR="2DFC1573" w:rsidRPr="077EEBBD">
        <w:rPr>
          <w:rFonts w:eastAsia="Arial" w:cs="Arial"/>
        </w:rPr>
        <w:t>37</w:t>
      </w:r>
      <w:r w:rsidR="6DD8E06E" w:rsidRPr="077EEBBD">
        <w:rPr>
          <w:rFonts w:eastAsia="Arial" w:cs="Arial"/>
        </w:rPr>
        <w:t>t/CO2e</w:t>
      </w:r>
      <w:r w:rsidR="453B310C" w:rsidRPr="077EEBBD">
        <w:rPr>
          <w:rFonts w:eastAsia="Arial" w:cs="Arial"/>
        </w:rPr>
        <w:t>.</w:t>
      </w:r>
      <w:r w:rsidR="5050537E" w:rsidRPr="077EEBBD">
        <w:rPr>
          <w:rFonts w:eastAsia="Arial" w:cs="Arial"/>
        </w:rPr>
        <w:t xml:space="preserve"> </w:t>
      </w:r>
      <w:r w:rsidR="4A83DBF6" w:rsidRPr="077EEBBD">
        <w:rPr>
          <w:rFonts w:eastAsia="Arial" w:cs="Arial"/>
        </w:rPr>
        <w:t xml:space="preserve">The LEAF business case found </w:t>
      </w:r>
      <w:r w:rsidR="316E2E37" w:rsidRPr="077EEBBD">
        <w:rPr>
          <w:rFonts w:eastAsia="Arial" w:cs="Arial"/>
        </w:rPr>
        <w:t>that with a</w:t>
      </w:r>
      <w:r w:rsidR="4A83DBF6" w:rsidRPr="077EEBBD">
        <w:rPr>
          <w:rFonts w:eastAsia="Arial" w:cs="Arial"/>
        </w:rPr>
        <w:t xml:space="preserve"> </w:t>
      </w:r>
      <w:r w:rsidR="68A5BE44" w:rsidRPr="077EEBBD">
        <w:rPr>
          <w:rFonts w:eastAsia="Arial" w:cs="Arial"/>
        </w:rPr>
        <w:t xml:space="preserve">central carbon price scenario </w:t>
      </w:r>
      <w:r w:rsidR="3EACCFCA" w:rsidRPr="077EEBBD">
        <w:rPr>
          <w:rFonts w:eastAsia="Arial" w:cs="Arial"/>
        </w:rPr>
        <w:t>with a</w:t>
      </w:r>
      <w:r w:rsidR="68A5BE44" w:rsidRPr="077EEBBD">
        <w:rPr>
          <w:rFonts w:eastAsia="Arial" w:cs="Arial"/>
        </w:rPr>
        <w:t xml:space="preserve"> mid-level of programme success, </w:t>
      </w:r>
      <w:r w:rsidR="25A631E4" w:rsidRPr="077EEBBD">
        <w:rPr>
          <w:rFonts w:eastAsia="Arial" w:cs="Arial"/>
        </w:rPr>
        <w:t xml:space="preserve">the programme could expect </w:t>
      </w:r>
      <w:r w:rsidR="68A5BE44" w:rsidRPr="077EEBBD">
        <w:rPr>
          <w:rFonts w:eastAsia="Arial" w:cs="Arial"/>
        </w:rPr>
        <w:t>a BCR of 5:1</w:t>
      </w:r>
      <w:r w:rsidR="2C2C372A" w:rsidRPr="077EEBBD">
        <w:rPr>
          <w:rFonts w:eastAsia="Arial" w:cs="Arial"/>
        </w:rPr>
        <w:t xml:space="preserve"> (using pre-2021 carbon value series)</w:t>
      </w:r>
      <w:r w:rsidR="68A5BE44" w:rsidRPr="077EEBBD">
        <w:rPr>
          <w:rFonts w:eastAsia="Arial" w:cs="Arial"/>
        </w:rPr>
        <w:t>. This increase</w:t>
      </w:r>
      <w:r w:rsidR="090A2C38" w:rsidRPr="077EEBBD">
        <w:rPr>
          <w:rFonts w:eastAsia="Arial" w:cs="Arial"/>
        </w:rPr>
        <w:t>d</w:t>
      </w:r>
      <w:r w:rsidR="68A5BE44" w:rsidRPr="077EEBBD">
        <w:rPr>
          <w:rFonts w:eastAsia="Arial" w:cs="Arial"/>
        </w:rPr>
        <w:t xml:space="preserve"> to </w:t>
      </w:r>
      <w:r w:rsidR="55FE7BC7" w:rsidRPr="077EEBBD">
        <w:rPr>
          <w:rFonts w:eastAsia="Arial" w:cs="Arial"/>
        </w:rPr>
        <w:t>20</w:t>
      </w:r>
      <w:r w:rsidR="68A5BE44" w:rsidRPr="077EEBBD">
        <w:rPr>
          <w:rFonts w:eastAsia="Arial" w:cs="Arial"/>
        </w:rPr>
        <w:t>:1 when using the central values from the updated carbon value series (published in 2021). T</w:t>
      </w:r>
      <w:r w:rsidR="48B9E907" w:rsidRPr="077EEBBD">
        <w:rPr>
          <w:rFonts w:eastAsia="Arial" w:cs="Arial"/>
        </w:rPr>
        <w:t xml:space="preserve">he business case for the Mobilising Finance for Forests programme </w:t>
      </w:r>
      <w:r w:rsidR="766113E0" w:rsidRPr="077EEBBD">
        <w:rPr>
          <w:rFonts w:eastAsia="Arial" w:cs="Arial"/>
        </w:rPr>
        <w:t xml:space="preserve">(£150m) </w:t>
      </w:r>
      <w:r w:rsidR="141BB89D" w:rsidRPr="077EEBBD">
        <w:rPr>
          <w:rFonts w:eastAsia="Arial" w:cs="Arial"/>
        </w:rPr>
        <w:t xml:space="preserve">used an illustrative portfolio of investments and </w:t>
      </w:r>
      <w:r w:rsidR="48B9E907" w:rsidRPr="077EEBBD">
        <w:rPr>
          <w:rFonts w:eastAsia="Arial" w:cs="Arial"/>
        </w:rPr>
        <w:t xml:space="preserve">estimated a central BCR of 2:1 </w:t>
      </w:r>
      <w:r w:rsidR="4DE0DC65" w:rsidRPr="077EEBBD">
        <w:rPr>
          <w:rFonts w:eastAsia="Arial" w:cs="Arial"/>
        </w:rPr>
        <w:t>(using the pre</w:t>
      </w:r>
      <w:r w:rsidR="503AEAB5" w:rsidRPr="077EEBBD">
        <w:rPr>
          <w:rFonts w:eastAsia="Arial" w:cs="Arial"/>
        </w:rPr>
        <w:t>-2021</w:t>
      </w:r>
      <w:r w:rsidR="4DE0DC65" w:rsidRPr="077EEBBD">
        <w:rPr>
          <w:rFonts w:eastAsia="Arial" w:cs="Arial"/>
        </w:rPr>
        <w:t xml:space="preserve"> carbon values) </w:t>
      </w:r>
      <w:r w:rsidR="48B9E907" w:rsidRPr="077EEBBD">
        <w:rPr>
          <w:rFonts w:eastAsia="Arial" w:cs="Arial"/>
        </w:rPr>
        <w:t xml:space="preserve">and net present value of £1.4bn with 28 </w:t>
      </w:r>
      <w:r w:rsidR="48B9E907" w:rsidRPr="077EEBBD">
        <w:rPr>
          <w:rFonts w:eastAsia="Arial" w:cs="Arial"/>
          <w:color w:val="000000" w:themeColor="text1"/>
        </w:rPr>
        <w:t>MtCO2e abated</w:t>
      </w:r>
      <w:r w:rsidR="48B9E907" w:rsidRPr="077EEBBD">
        <w:rPr>
          <w:rFonts w:eastAsia="Arial" w:cs="Arial"/>
        </w:rPr>
        <w:t xml:space="preserve"> and £840m private finance leveraged. Note that the programme focusses on leveraging private investment into sustainable land use funds rather than RBF but provides an example comparison</w:t>
      </w:r>
      <w:r w:rsidR="4C84F80C" w:rsidRPr="077EEBBD">
        <w:rPr>
          <w:rFonts w:eastAsia="Arial" w:cs="Arial"/>
        </w:rPr>
        <w:t>.</w:t>
      </w:r>
    </w:p>
    <w:p w14:paraId="62B8C7D2" w14:textId="47FC0A33" w:rsidR="5F6EACB7" w:rsidRPr="00EC3EFC" w:rsidRDefault="5F6EACB7" w:rsidP="008A7FAD">
      <w:pPr>
        <w:pStyle w:val="Heading3"/>
        <w:spacing w:line="240" w:lineRule="auto"/>
        <w:rPr>
          <w:lang w:val="en-GB"/>
        </w:rPr>
      </w:pPr>
      <w:bookmarkStart w:id="70" w:name="_Toc145033856"/>
      <w:r w:rsidRPr="39521675">
        <w:rPr>
          <w:lang w:val="en-GB"/>
        </w:rPr>
        <w:t>Equity</w:t>
      </w:r>
      <w:bookmarkEnd w:id="70"/>
    </w:p>
    <w:p w14:paraId="2B980A5C" w14:textId="30430EA9" w:rsidR="5F6EACB7" w:rsidRPr="00EC3EFC" w:rsidRDefault="1CC9B66B" w:rsidP="008A7FAD">
      <w:pPr>
        <w:spacing w:before="100" w:after="200" w:line="240" w:lineRule="auto"/>
        <w:jc w:val="both"/>
        <w:rPr>
          <w:rFonts w:eastAsia="Arial" w:cs="Arial"/>
          <w:lang w:val="en-GB"/>
        </w:rPr>
      </w:pPr>
      <w:r w:rsidRPr="6DDDBC0B">
        <w:rPr>
          <w:rFonts w:eastAsia="Calibri" w:cs="Arial"/>
          <w:color w:val="000000" w:themeColor="text1"/>
          <w:lang w:val="en-GB"/>
        </w:rPr>
        <w:t xml:space="preserve">Equity refers to how programme benefits are distributed amongst target populations. </w:t>
      </w:r>
      <w:r w:rsidR="0C421645" w:rsidRPr="774071AB">
        <w:rPr>
          <w:rFonts w:eastAsia="Arial" w:cs="Arial"/>
          <w:lang w:val="en-GB"/>
        </w:rPr>
        <w:t>From a human wellbeing and resilience perspective, developing countries</w:t>
      </w:r>
      <w:r w:rsidR="00902C7C">
        <w:rPr>
          <w:rFonts w:eastAsia="Arial" w:cs="Arial"/>
          <w:lang w:val="en-GB"/>
        </w:rPr>
        <w:t>, and within countries the poorest,</w:t>
      </w:r>
      <w:r w:rsidR="0C421645" w:rsidRPr="774071AB">
        <w:rPr>
          <w:rFonts w:eastAsia="Arial" w:cs="Arial"/>
          <w:lang w:val="en-GB"/>
        </w:rPr>
        <w:t xml:space="preserve"> are least able to bear the risks and consequences of climate change and biodiversity loss. Increasing droughts </w:t>
      </w:r>
      <w:r w:rsidR="0C421645" w:rsidRPr="774071AB">
        <w:rPr>
          <w:rFonts w:eastAsia="Arial" w:cs="Arial"/>
          <w:lang w:val="en-GB"/>
        </w:rPr>
        <w:lastRenderedPageBreak/>
        <w:t>and floods mean poverty will worsen and regions will become unliveable, with people forced to migrate. In 2020 alone, 18.8 million people in 135 countries and territories were displaced by natural disasters. This is greater than the number of those displaced by conflict. As early as 2030, the effects of climate change could push between 65 and 129 million people into poverty if effective action is not taken</w:t>
      </w:r>
      <w:r w:rsidR="00505D14">
        <w:rPr>
          <w:rStyle w:val="FootnoteReference"/>
          <w:rFonts w:eastAsia="Arial" w:cs="Arial"/>
          <w:lang w:val="en-GB"/>
        </w:rPr>
        <w:footnoteReference w:id="76"/>
      </w:r>
      <w:r w:rsidR="48BAEC8A" w:rsidRPr="00CE0EB9">
        <w:rPr>
          <w:rFonts w:eastAsia="Arial" w:cs="Arial"/>
          <w:lang w:val="en-GB"/>
        </w:rPr>
        <w:t>.</w:t>
      </w:r>
      <w:r w:rsidR="3AF15A12" w:rsidRPr="00CE0EB9">
        <w:rPr>
          <w:rFonts w:eastAsia="Arial" w:cs="Arial"/>
          <w:lang w:val="en-GB"/>
        </w:rPr>
        <w:t xml:space="preserve">The </w:t>
      </w:r>
      <w:r w:rsidR="00C63166">
        <w:rPr>
          <w:rFonts w:eastAsia="Arial" w:cs="Arial"/>
          <w:lang w:val="en-GB"/>
        </w:rPr>
        <w:t>AF</w:t>
      </w:r>
      <w:r w:rsidR="3AF15A12" w:rsidRPr="00CE0EB9">
        <w:rPr>
          <w:rFonts w:eastAsia="Arial" w:cs="Arial"/>
          <w:lang w:val="en-GB"/>
        </w:rPr>
        <w:t xml:space="preserve"> has been shown to already be benefitting the most vulnerable through </w:t>
      </w:r>
      <w:r w:rsidR="004471A1">
        <w:rPr>
          <w:rFonts w:eastAsia="Arial" w:cs="Arial"/>
          <w:lang w:val="en-GB"/>
        </w:rPr>
        <w:t xml:space="preserve">reinvestment of </w:t>
      </w:r>
      <w:r w:rsidR="00156002">
        <w:rPr>
          <w:rFonts w:eastAsia="Arial" w:cs="Arial"/>
          <w:lang w:val="en-GB"/>
        </w:rPr>
        <w:t xml:space="preserve">REDD+ </w:t>
      </w:r>
      <w:r w:rsidR="004471A1">
        <w:rPr>
          <w:rFonts w:eastAsia="Arial" w:cs="Arial"/>
          <w:lang w:val="en-GB"/>
        </w:rPr>
        <w:t xml:space="preserve">results-based payments </w:t>
      </w:r>
      <w:r w:rsidR="00156002">
        <w:rPr>
          <w:rFonts w:eastAsia="Arial" w:cs="Arial"/>
          <w:lang w:val="en-GB"/>
        </w:rPr>
        <w:t xml:space="preserve">and </w:t>
      </w:r>
      <w:r w:rsidR="3AF15A12" w:rsidRPr="00CE0EB9">
        <w:rPr>
          <w:rFonts w:eastAsia="Arial" w:cs="Arial"/>
          <w:lang w:val="en-GB"/>
        </w:rPr>
        <w:t>ben</w:t>
      </w:r>
      <w:r w:rsidR="008C4AB8">
        <w:rPr>
          <w:rFonts w:eastAsia="Arial" w:cs="Arial"/>
          <w:lang w:val="en-GB"/>
        </w:rPr>
        <w:t>e</w:t>
      </w:r>
      <w:r w:rsidR="3AF15A12" w:rsidRPr="00CE0EB9">
        <w:rPr>
          <w:rFonts w:eastAsia="Arial" w:cs="Arial"/>
          <w:lang w:val="en-GB"/>
        </w:rPr>
        <w:t>fit-sharing strategies</w:t>
      </w:r>
      <w:r w:rsidR="6D0CAA78" w:rsidRPr="4173B544">
        <w:rPr>
          <w:rFonts w:eastAsia="Arial" w:cs="Arial"/>
          <w:lang w:val="en-GB"/>
        </w:rPr>
        <w:t xml:space="preserve"> </w:t>
      </w:r>
      <w:r w:rsidR="00B71DA5">
        <w:rPr>
          <w:rFonts w:eastAsia="Arial" w:cs="Arial"/>
          <w:lang w:val="en-GB"/>
        </w:rPr>
        <w:t xml:space="preserve">as reported in its annual reports </w:t>
      </w:r>
      <w:r w:rsidR="6D0CAA78" w:rsidRPr="4173B544">
        <w:rPr>
          <w:rFonts w:eastAsia="Arial" w:cs="Arial"/>
          <w:lang w:val="en-GB"/>
        </w:rPr>
        <w:t>(</w:t>
      </w:r>
      <w:r w:rsidR="00B71DA5">
        <w:rPr>
          <w:rFonts w:eastAsia="Arial" w:cs="Arial"/>
          <w:lang w:val="en-GB"/>
        </w:rPr>
        <w:t xml:space="preserve">e.g. see </w:t>
      </w:r>
      <w:r w:rsidR="004C4582">
        <w:rPr>
          <w:rFonts w:eastAsia="Arial" w:cs="Arial"/>
          <w:lang w:val="en-GB"/>
        </w:rPr>
        <w:t>above in introduction to this section</w:t>
      </w:r>
      <w:r w:rsidR="6D0CAA78" w:rsidRPr="4173B544">
        <w:rPr>
          <w:rFonts w:eastAsia="Arial" w:cs="Arial"/>
          <w:lang w:val="en-GB"/>
        </w:rPr>
        <w:t xml:space="preserve">). </w:t>
      </w:r>
    </w:p>
    <w:p w14:paraId="665FE315" w14:textId="3D826106" w:rsidR="5F6EACB7" w:rsidRPr="00505D14" w:rsidRDefault="3B5EF53E" w:rsidP="008A7FAD">
      <w:pPr>
        <w:spacing w:before="100" w:after="0" w:line="240" w:lineRule="auto"/>
        <w:jc w:val="both"/>
        <w:rPr>
          <w:rFonts w:eastAsia="Arial" w:cs="Arial"/>
          <w:color w:val="0563C1"/>
          <w:u w:val="single"/>
          <w:vertAlign w:val="superscript"/>
          <w:lang w:val="en-GB"/>
        </w:rPr>
      </w:pPr>
      <w:r w:rsidRPr="774071AB">
        <w:rPr>
          <w:rFonts w:eastAsia="Calibri" w:cs="Arial"/>
          <w:color w:val="000000" w:themeColor="text1"/>
          <w:lang w:val="en-GB"/>
        </w:rPr>
        <w:t>T</w:t>
      </w:r>
      <w:r w:rsidR="7D7D1090" w:rsidRPr="774071AB">
        <w:rPr>
          <w:rFonts w:eastAsia="Calibri" w:cs="Arial"/>
          <w:color w:val="000000" w:themeColor="text1"/>
          <w:lang w:val="en-GB"/>
        </w:rPr>
        <w:t>he effects of climate change and forest degradation disproportionately affect the world’s poorest and socially excluded people, particularly women and indigenous people, who are often the primary users of forest resources. These groups will directly benefit from the programme</w:t>
      </w:r>
      <w:r w:rsidR="009F5B94">
        <w:rPr>
          <w:rFonts w:eastAsia="Calibri" w:cs="Arial"/>
          <w:color w:val="000000" w:themeColor="text1"/>
          <w:lang w:val="en-GB"/>
        </w:rPr>
        <w:t xml:space="preserve"> in the Brazilian Legal Amazon; these groups will also benefit indirectly at a regional and global level given the Amazon forest’s</w:t>
      </w:r>
      <w:r w:rsidR="00814EF1">
        <w:rPr>
          <w:rFonts w:eastAsia="Calibri" w:cs="Arial"/>
          <w:color w:val="000000" w:themeColor="text1"/>
          <w:lang w:val="en-GB"/>
        </w:rPr>
        <w:t xml:space="preserve"> </w:t>
      </w:r>
      <w:r w:rsidR="006051B7">
        <w:rPr>
          <w:rFonts w:eastAsia="Calibri" w:cs="Arial"/>
          <w:color w:val="000000" w:themeColor="text1"/>
          <w:lang w:val="en-GB"/>
        </w:rPr>
        <w:t>crucial</w:t>
      </w:r>
      <w:r w:rsidR="00814EF1">
        <w:rPr>
          <w:rFonts w:eastAsia="Calibri" w:cs="Arial"/>
          <w:color w:val="000000" w:themeColor="text1"/>
          <w:lang w:val="en-GB"/>
        </w:rPr>
        <w:t xml:space="preserve"> role in regulating a range of critical ecosystem services</w:t>
      </w:r>
      <w:r w:rsidR="006051B7">
        <w:rPr>
          <w:rFonts w:eastAsia="Calibri" w:cs="Arial"/>
          <w:color w:val="000000" w:themeColor="text1"/>
          <w:lang w:val="en-GB"/>
        </w:rPr>
        <w:t xml:space="preserve"> generating both mitigation and adaptation benefits (see</w:t>
      </w:r>
      <w:r w:rsidR="00533B76">
        <w:rPr>
          <w:rFonts w:eastAsia="Calibri" w:cs="Arial"/>
          <w:color w:val="000000" w:themeColor="text1"/>
          <w:lang w:val="en-GB"/>
        </w:rPr>
        <w:t xml:space="preserve"> Section</w:t>
      </w:r>
      <w:r w:rsidR="00CD1277">
        <w:rPr>
          <w:rFonts w:eastAsia="Calibri" w:cs="Arial"/>
          <w:color w:val="000000" w:themeColor="text1"/>
          <w:lang w:val="en-GB"/>
        </w:rPr>
        <w:t>s 1 &amp; 2</w:t>
      </w:r>
      <w:r w:rsidR="006051B7">
        <w:rPr>
          <w:rFonts w:eastAsia="Calibri" w:cs="Arial"/>
          <w:color w:val="000000" w:themeColor="text1"/>
          <w:lang w:val="en-GB"/>
        </w:rPr>
        <w:t>)</w:t>
      </w:r>
      <w:r w:rsidR="7D7D1090" w:rsidRPr="774071AB">
        <w:rPr>
          <w:rFonts w:eastAsia="Calibri" w:cs="Arial"/>
          <w:color w:val="000000" w:themeColor="text1"/>
          <w:lang w:val="en-GB"/>
        </w:rPr>
        <w:t xml:space="preserve">. The delivery partner BNDES has guidelines for the performance, </w:t>
      </w:r>
      <w:r w:rsidR="00DC6C49">
        <w:rPr>
          <w:rFonts w:eastAsia="Calibri" w:cs="Arial"/>
          <w:color w:val="000000" w:themeColor="text1"/>
          <w:lang w:val="en-GB"/>
        </w:rPr>
        <w:t>set</w:t>
      </w:r>
      <w:r w:rsidR="00F013A9">
        <w:rPr>
          <w:rFonts w:eastAsia="Calibri" w:cs="Arial"/>
          <w:color w:val="000000" w:themeColor="text1"/>
          <w:lang w:val="en-GB"/>
        </w:rPr>
        <w:t xml:space="preserve"> </w:t>
      </w:r>
      <w:r w:rsidR="7D7D1090" w:rsidRPr="774071AB">
        <w:rPr>
          <w:rFonts w:eastAsia="Calibri" w:cs="Arial"/>
          <w:color w:val="000000" w:themeColor="text1"/>
          <w:lang w:val="en-GB"/>
        </w:rPr>
        <w:t>forth in BNDES’s Corporate Social and Environmental Responsibility Policy (PRSA), whose operating principle is respect for human rights, with gender equality and valuing diversity.</w:t>
      </w:r>
    </w:p>
    <w:p w14:paraId="3155E36A" w14:textId="3F54D0DE" w:rsidR="005B7B09" w:rsidRDefault="1CDE18AF" w:rsidP="008A7FAD">
      <w:pPr>
        <w:spacing w:before="100" w:after="200" w:line="240" w:lineRule="auto"/>
        <w:jc w:val="both"/>
        <w:rPr>
          <w:lang w:eastAsia="en-GB"/>
        </w:rPr>
      </w:pPr>
      <w:r w:rsidRPr="1E76796D">
        <w:rPr>
          <w:rFonts w:eastAsia="Calibri" w:cs="Arial"/>
          <w:color w:val="000000" w:themeColor="text1"/>
          <w:lang w:val="en-GB"/>
        </w:rPr>
        <w:t xml:space="preserve">The programme will include logframe </w:t>
      </w:r>
      <w:r w:rsidR="48D4893A" w:rsidRPr="1E76796D">
        <w:rPr>
          <w:rFonts w:eastAsia="Calibri" w:cs="Arial"/>
          <w:color w:val="000000" w:themeColor="text1"/>
          <w:lang w:val="en-GB"/>
        </w:rPr>
        <w:t>I</w:t>
      </w:r>
      <w:r w:rsidRPr="1E76796D">
        <w:rPr>
          <w:rFonts w:eastAsia="Calibri" w:cs="Arial"/>
          <w:color w:val="000000" w:themeColor="text1"/>
          <w:lang w:val="en-GB"/>
        </w:rPr>
        <w:t xml:space="preserve">ndicators to track women’s </w:t>
      </w:r>
      <w:r w:rsidR="7C512C54" w:rsidRPr="1E76796D">
        <w:rPr>
          <w:rFonts w:eastAsia="Calibri" w:cs="Arial"/>
          <w:color w:val="000000" w:themeColor="text1"/>
          <w:lang w:val="en-GB"/>
        </w:rPr>
        <w:t>participation</w:t>
      </w:r>
      <w:r w:rsidRPr="1E76796D">
        <w:rPr>
          <w:rFonts w:eastAsia="Calibri" w:cs="Arial"/>
          <w:color w:val="000000" w:themeColor="text1"/>
          <w:lang w:val="en-GB"/>
        </w:rPr>
        <w:t xml:space="preserve"> in employment</w:t>
      </w:r>
      <w:r w:rsidR="7C512C54" w:rsidRPr="1E76796D">
        <w:rPr>
          <w:rFonts w:eastAsia="Calibri" w:cs="Arial"/>
          <w:color w:val="000000" w:themeColor="text1"/>
          <w:lang w:val="en-GB"/>
        </w:rPr>
        <w:t xml:space="preserve"> and </w:t>
      </w:r>
      <w:r w:rsidR="2717C620" w:rsidRPr="1E76796D">
        <w:rPr>
          <w:rFonts w:eastAsia="Calibri" w:cs="Arial"/>
          <w:color w:val="000000" w:themeColor="text1"/>
          <w:lang w:val="en-GB"/>
        </w:rPr>
        <w:t>other benefits received</w:t>
      </w:r>
      <w:r w:rsidR="25E1FFDC" w:rsidRPr="1E76796D">
        <w:rPr>
          <w:rFonts w:eastAsia="Calibri" w:cs="Arial"/>
          <w:color w:val="000000" w:themeColor="text1"/>
          <w:lang w:val="en-GB"/>
        </w:rPr>
        <w:t>, following the recommendations made by thematic evaluations around gender outlined in Annex W.</w:t>
      </w:r>
      <w:r w:rsidRPr="1E76796D">
        <w:rPr>
          <w:rFonts w:eastAsia="Calibri" w:cs="Arial"/>
          <w:color w:val="000000" w:themeColor="text1"/>
          <w:lang w:val="en-GB"/>
        </w:rPr>
        <w:t xml:space="preserve"> Wherever possible, data collected on livelihoods will be disaggregated by gender to ensure that benefits are equitably distributed between men and women.</w:t>
      </w:r>
      <w:r w:rsidR="1934E846" w:rsidRPr="1E76796D">
        <w:rPr>
          <w:rFonts w:eastAsia="Calibri" w:cs="Arial"/>
          <w:color w:val="000000" w:themeColor="text1"/>
          <w:lang w:val="en-GB"/>
        </w:rPr>
        <w:t xml:space="preserve"> See Annex P for the MEL plan for more detail on ICF monitoring processes, which will monitor GESI. </w:t>
      </w:r>
      <w:r w:rsidRPr="1E76796D">
        <w:rPr>
          <w:rFonts w:eastAsia="Calibri" w:cs="Arial"/>
          <w:color w:val="000000" w:themeColor="text1"/>
          <w:lang w:val="en-GB"/>
        </w:rPr>
        <w:t xml:space="preserve"> The </w:t>
      </w:r>
      <w:r w:rsidR="00C63166" w:rsidRPr="1E76796D">
        <w:rPr>
          <w:rFonts w:eastAsia="Calibri" w:cs="Arial"/>
          <w:color w:val="000000" w:themeColor="text1"/>
          <w:lang w:val="en-GB"/>
        </w:rPr>
        <w:t>AF</w:t>
      </w:r>
      <w:r w:rsidRPr="1E76796D">
        <w:rPr>
          <w:rFonts w:eastAsia="Calibri" w:cs="Arial"/>
          <w:color w:val="000000" w:themeColor="text1"/>
          <w:lang w:val="en-GB"/>
        </w:rPr>
        <w:t xml:space="preserve">’s results framework model reports results for women across </w:t>
      </w:r>
      <w:proofErr w:type="gramStart"/>
      <w:r w:rsidRPr="1E76796D">
        <w:rPr>
          <w:rFonts w:eastAsia="Calibri" w:cs="Arial"/>
          <w:color w:val="000000" w:themeColor="text1"/>
          <w:lang w:val="en-GB"/>
        </w:rPr>
        <w:t>all of</w:t>
      </w:r>
      <w:proofErr w:type="gramEnd"/>
      <w:r w:rsidRPr="1E76796D">
        <w:rPr>
          <w:rFonts w:eastAsia="Calibri" w:cs="Arial"/>
          <w:color w:val="000000" w:themeColor="text1"/>
          <w:lang w:val="en-GB"/>
        </w:rPr>
        <w:t xml:space="preserve"> its key objectives and this will be </w:t>
      </w:r>
      <w:r w:rsidR="4F4B26A2" w:rsidRPr="1E76796D">
        <w:rPr>
          <w:rFonts w:eastAsia="Calibri" w:cs="Arial"/>
          <w:color w:val="000000" w:themeColor="text1"/>
          <w:lang w:val="en-GB"/>
        </w:rPr>
        <w:t>important</w:t>
      </w:r>
      <w:r w:rsidRPr="1E76796D">
        <w:rPr>
          <w:rFonts w:eastAsia="Calibri" w:cs="Arial"/>
          <w:color w:val="000000" w:themeColor="text1"/>
          <w:lang w:val="en-GB"/>
        </w:rPr>
        <w:t xml:space="preserve"> to </w:t>
      </w:r>
      <w:proofErr w:type="gramStart"/>
      <w:r w:rsidRPr="1E76796D">
        <w:rPr>
          <w:rFonts w:eastAsia="Calibri" w:cs="Arial"/>
          <w:color w:val="000000" w:themeColor="text1"/>
          <w:lang w:val="en-GB"/>
        </w:rPr>
        <w:t>ensuring</w:t>
      </w:r>
      <w:proofErr w:type="gramEnd"/>
      <w:r w:rsidRPr="1E76796D">
        <w:rPr>
          <w:rFonts w:eastAsia="Calibri" w:cs="Arial"/>
          <w:color w:val="000000" w:themeColor="text1"/>
          <w:lang w:val="en-GB"/>
        </w:rPr>
        <w:t xml:space="preserve"> equity and good value for money</w:t>
      </w:r>
      <w:r w:rsidR="27960BCA" w:rsidRPr="1E76796D">
        <w:rPr>
          <w:lang w:eastAsia="en-GB"/>
        </w:rPr>
        <w:t xml:space="preserve">. </w:t>
      </w:r>
    </w:p>
    <w:p w14:paraId="5E1D37CA" w14:textId="7E63CCF4" w:rsidR="00356B97" w:rsidRDefault="1119502B" w:rsidP="008A7FAD">
      <w:pPr>
        <w:spacing w:before="100" w:after="200" w:line="240" w:lineRule="auto"/>
        <w:jc w:val="both"/>
        <w:rPr>
          <w:lang w:eastAsia="en-GB"/>
        </w:rPr>
      </w:pPr>
      <w:r w:rsidRPr="1E76796D">
        <w:rPr>
          <w:lang w:eastAsia="en-GB"/>
        </w:rPr>
        <w:t>Forecasting a</w:t>
      </w:r>
      <w:r w:rsidR="271DB6E0" w:rsidRPr="1E76796D">
        <w:rPr>
          <w:lang w:eastAsia="en-GB"/>
        </w:rPr>
        <w:t xml:space="preserve">nalysis also </w:t>
      </w:r>
      <w:r w:rsidR="098443CA" w:rsidRPr="1E76796D">
        <w:rPr>
          <w:lang w:eastAsia="en-GB"/>
        </w:rPr>
        <w:t xml:space="preserve">suggests </w:t>
      </w:r>
      <w:r w:rsidR="5BBC06FF" w:rsidRPr="1E76796D">
        <w:rPr>
          <w:lang w:eastAsia="en-GB"/>
        </w:rPr>
        <w:t xml:space="preserve">that a UK ICF contribution of £120 million would be expected to </w:t>
      </w:r>
      <w:r w:rsidR="00C507C5" w:rsidRPr="1E76796D">
        <w:rPr>
          <w:lang w:eastAsia="en-GB"/>
        </w:rPr>
        <w:t>incur</w:t>
      </w:r>
      <w:r w:rsidR="5BBC06FF" w:rsidRPr="1E76796D">
        <w:rPr>
          <w:lang w:eastAsia="en-GB"/>
        </w:rPr>
        <w:t xml:space="preserve"> £12-£17 million in Net Present Value of opportunity cost</w:t>
      </w:r>
      <w:r w:rsidR="2049E6A1" w:rsidRPr="1E76796D">
        <w:rPr>
          <w:lang w:eastAsia="en-GB"/>
        </w:rPr>
        <w:t>. However</w:t>
      </w:r>
      <w:r w:rsidR="718462AD" w:rsidRPr="1E76796D">
        <w:rPr>
          <w:lang w:eastAsia="en-GB"/>
        </w:rPr>
        <w:t>,</w:t>
      </w:r>
      <w:r w:rsidR="2049E6A1" w:rsidRPr="1E76796D">
        <w:rPr>
          <w:lang w:eastAsia="en-GB"/>
        </w:rPr>
        <w:t xml:space="preserve"> this is somewhat sensitive to other countries’ future contributions, </w:t>
      </w:r>
      <w:proofErr w:type="gramStart"/>
      <w:r w:rsidR="2049E6A1" w:rsidRPr="1E76796D">
        <w:rPr>
          <w:lang w:eastAsia="en-GB"/>
        </w:rPr>
        <w:t>in particular</w:t>
      </w:r>
      <w:proofErr w:type="gramEnd"/>
      <w:r w:rsidR="2049E6A1" w:rsidRPr="1E76796D">
        <w:rPr>
          <w:lang w:eastAsia="en-GB"/>
        </w:rPr>
        <w:t xml:space="preserve"> the US (more details in Technical </w:t>
      </w:r>
      <w:r w:rsidR="718462AD" w:rsidRPr="1E76796D">
        <w:rPr>
          <w:lang w:eastAsia="en-GB"/>
        </w:rPr>
        <w:t>A</w:t>
      </w:r>
      <w:r w:rsidR="2049E6A1" w:rsidRPr="1E76796D">
        <w:rPr>
          <w:lang w:eastAsia="en-GB"/>
        </w:rPr>
        <w:t xml:space="preserve">nnex </w:t>
      </w:r>
      <w:r w:rsidR="718462AD" w:rsidRPr="1E76796D">
        <w:rPr>
          <w:lang w:eastAsia="en-GB"/>
        </w:rPr>
        <w:t>Q</w:t>
      </w:r>
      <w:r w:rsidR="002A35E3">
        <w:rPr>
          <w:lang w:eastAsia="en-GB"/>
        </w:rPr>
        <w:t>,</w:t>
      </w:r>
      <w:r w:rsidR="718462AD" w:rsidRPr="1E76796D">
        <w:rPr>
          <w:lang w:eastAsia="en-GB"/>
        </w:rPr>
        <w:t xml:space="preserve"> </w:t>
      </w:r>
      <w:r w:rsidR="2049E6A1" w:rsidRPr="1E76796D">
        <w:rPr>
          <w:lang w:eastAsia="en-GB"/>
        </w:rPr>
        <w:t>p.15).</w:t>
      </w:r>
      <w:r w:rsidR="5E0344B3" w:rsidRPr="1E76796D">
        <w:rPr>
          <w:lang w:eastAsia="en-GB"/>
        </w:rPr>
        <w:t xml:space="preserve"> </w:t>
      </w:r>
      <w:r w:rsidR="3C8E0F82" w:rsidRPr="1E76796D">
        <w:rPr>
          <w:lang w:eastAsia="en-GB"/>
        </w:rPr>
        <w:t>From higher BCR and NPV values,</w:t>
      </w:r>
      <w:r w:rsidR="6371D1B3" w:rsidRPr="1E76796D">
        <w:rPr>
          <w:lang w:eastAsia="en-GB"/>
        </w:rPr>
        <w:t xml:space="preserve"> the £120 million option has the highest VfM and is the preferred way forward from an economic perspective</w:t>
      </w:r>
      <w:r w:rsidR="75305904" w:rsidRPr="1E76796D">
        <w:rPr>
          <w:lang w:eastAsia="en-GB"/>
        </w:rPr>
        <w:t xml:space="preserve">, with £80 million </w:t>
      </w:r>
      <w:r w:rsidR="68E0DFD6" w:rsidRPr="1E76796D">
        <w:rPr>
          <w:lang w:eastAsia="en-GB"/>
        </w:rPr>
        <w:t xml:space="preserve">committed </w:t>
      </w:r>
      <w:r w:rsidR="62108661" w:rsidRPr="1E76796D">
        <w:rPr>
          <w:lang w:eastAsia="en-GB"/>
        </w:rPr>
        <w:t>through FY2</w:t>
      </w:r>
      <w:r w:rsidR="7F9D42E6" w:rsidRPr="1E76796D">
        <w:rPr>
          <w:lang w:eastAsia="en-GB"/>
        </w:rPr>
        <w:t>4</w:t>
      </w:r>
      <w:r w:rsidR="62108661" w:rsidRPr="1E76796D">
        <w:rPr>
          <w:lang w:eastAsia="en-GB"/>
        </w:rPr>
        <w:t>/2</w:t>
      </w:r>
      <w:r w:rsidR="7F9D42E6" w:rsidRPr="1E76796D">
        <w:rPr>
          <w:lang w:eastAsia="en-GB"/>
        </w:rPr>
        <w:t>5</w:t>
      </w:r>
      <w:r w:rsidR="62108661" w:rsidRPr="1E76796D">
        <w:rPr>
          <w:lang w:eastAsia="en-GB"/>
        </w:rPr>
        <w:t xml:space="preserve"> and flexibility being retained </w:t>
      </w:r>
      <w:r w:rsidR="0AD3A5E6" w:rsidRPr="1E76796D">
        <w:rPr>
          <w:lang w:eastAsia="en-GB"/>
        </w:rPr>
        <w:t>for the remaining £40 million</w:t>
      </w:r>
      <w:r w:rsidR="46A902CB" w:rsidRPr="1E76796D">
        <w:rPr>
          <w:lang w:eastAsia="en-GB"/>
        </w:rPr>
        <w:t>,</w:t>
      </w:r>
      <w:r w:rsidR="0A4BB245" w:rsidRPr="1E76796D">
        <w:rPr>
          <w:lang w:eastAsia="en-GB"/>
        </w:rPr>
        <w:t xml:space="preserve"> considering </w:t>
      </w:r>
      <w:r w:rsidR="4645D11A" w:rsidRPr="1E76796D">
        <w:rPr>
          <w:lang w:eastAsia="en-GB"/>
        </w:rPr>
        <w:t>results and Brazil’s political climate</w:t>
      </w:r>
      <w:r w:rsidR="2B18D5F9" w:rsidRPr="1E76796D">
        <w:rPr>
          <w:lang w:eastAsia="en-GB"/>
        </w:rPr>
        <w:t xml:space="preserve"> after FY</w:t>
      </w:r>
      <w:r w:rsidR="1C49EFEF" w:rsidRPr="1E76796D">
        <w:rPr>
          <w:lang w:eastAsia="en-GB"/>
        </w:rPr>
        <w:t>25/</w:t>
      </w:r>
      <w:r w:rsidR="2B18D5F9" w:rsidRPr="1E76796D">
        <w:rPr>
          <w:lang w:eastAsia="en-GB"/>
        </w:rPr>
        <w:t>26</w:t>
      </w:r>
      <w:r w:rsidR="6371D1B3" w:rsidRPr="1E76796D">
        <w:rPr>
          <w:lang w:eastAsia="en-GB"/>
        </w:rPr>
        <w:t>.</w:t>
      </w:r>
    </w:p>
    <w:p w14:paraId="702F689D" w14:textId="0B83C4D7" w:rsidR="002703BC" w:rsidRPr="002703BC" w:rsidRDefault="00624BA4" w:rsidP="008A7FAD">
      <w:pPr>
        <w:pStyle w:val="Heading1Numbered-Level1"/>
        <w:spacing w:line="240" w:lineRule="auto"/>
      </w:pPr>
      <w:bookmarkStart w:id="71" w:name="_Toc130907201"/>
      <w:bookmarkStart w:id="72" w:name="_Toc130907426"/>
      <w:bookmarkStart w:id="73" w:name="_Toc145033857"/>
      <w:r>
        <w:t xml:space="preserve">4.0 </w:t>
      </w:r>
      <w:r w:rsidR="002703BC" w:rsidRPr="002703BC">
        <w:t>COMMERCIAL CASE</w:t>
      </w:r>
      <w:bookmarkEnd w:id="71"/>
      <w:bookmarkEnd w:id="72"/>
      <w:bookmarkEnd w:id="73"/>
    </w:p>
    <w:p w14:paraId="5FDE2336" w14:textId="07341B82" w:rsidR="00A262A3" w:rsidRPr="00FB094F" w:rsidRDefault="00804101" w:rsidP="006C376A">
      <w:pPr>
        <w:pStyle w:val="Heading2"/>
        <w:rPr>
          <w:rFonts w:cstheme="majorBidi"/>
          <w:caps/>
          <w:color w:val="FFFFFF" w:themeColor="background1"/>
          <w:spacing w:val="15"/>
          <w:sz w:val="28"/>
          <w:szCs w:val="32"/>
        </w:rPr>
      </w:pPr>
      <w:bookmarkStart w:id="74" w:name="_Toc130907202"/>
      <w:bookmarkStart w:id="75" w:name="_Toc130907427"/>
      <w:bookmarkStart w:id="76" w:name="_Toc145033858"/>
      <w:r w:rsidRPr="00804101">
        <w:rPr>
          <w:rStyle w:val="normaltextrun"/>
        </w:rPr>
        <w:t xml:space="preserve">4.1 </w:t>
      </w:r>
      <w:r w:rsidR="0000258B">
        <w:rPr>
          <w:rStyle w:val="normaltextrun"/>
        </w:rPr>
        <w:t xml:space="preserve">Summary of </w:t>
      </w:r>
      <w:r w:rsidR="00F171B2" w:rsidRPr="00804101">
        <w:rPr>
          <w:rStyle w:val="normaltextrun"/>
        </w:rPr>
        <w:t>Commer</w:t>
      </w:r>
      <w:r w:rsidRPr="00804101">
        <w:rPr>
          <w:rStyle w:val="normaltextrun"/>
        </w:rPr>
        <w:t>ci</w:t>
      </w:r>
      <w:r w:rsidR="00F171B2" w:rsidRPr="00804101">
        <w:rPr>
          <w:rStyle w:val="normaltextrun"/>
        </w:rPr>
        <w:t>al Strategy</w:t>
      </w:r>
      <w:bookmarkEnd w:id="74"/>
      <w:bookmarkEnd w:id="75"/>
      <w:bookmarkEnd w:id="76"/>
    </w:p>
    <w:p w14:paraId="05D68C17" w14:textId="7D536ED3" w:rsidR="00D5293F" w:rsidRDefault="00394002" w:rsidP="00652137">
      <w:pPr>
        <w:pStyle w:val="ListParagraph"/>
        <w:spacing w:after="120" w:line="240" w:lineRule="auto"/>
        <w:ind w:left="0"/>
        <w:jc w:val="both"/>
        <w:rPr>
          <w:rFonts w:cs="Arial"/>
          <w:lang w:eastAsia="en-GB"/>
        </w:rPr>
      </w:pPr>
      <w:r>
        <w:rPr>
          <w:rStyle w:val="normaltextrun"/>
          <w:rFonts w:cs="Arial"/>
        </w:rPr>
        <w:t>A contribution to the</w:t>
      </w:r>
      <w:r w:rsidR="00EC0988" w:rsidRPr="5863A743">
        <w:rPr>
          <w:rStyle w:val="normaltextrun"/>
          <w:rFonts w:cs="Arial"/>
        </w:rPr>
        <w:t xml:space="preserve"> </w:t>
      </w:r>
      <w:r>
        <w:rPr>
          <w:rStyle w:val="normaltextrun"/>
          <w:rFonts w:cs="Arial"/>
        </w:rPr>
        <w:t xml:space="preserve">multi-donor </w:t>
      </w:r>
      <w:r w:rsidR="00EC0988" w:rsidRPr="5863A743">
        <w:rPr>
          <w:rStyle w:val="normaltextrun"/>
          <w:rFonts w:cs="Arial"/>
        </w:rPr>
        <w:t>Amazon Fun</w:t>
      </w:r>
      <w:r w:rsidR="00A14898">
        <w:rPr>
          <w:rStyle w:val="normaltextrun"/>
          <w:rFonts w:cs="Arial"/>
        </w:rPr>
        <w:t xml:space="preserve">d </w:t>
      </w:r>
      <w:r w:rsidR="00891968">
        <w:rPr>
          <w:rStyle w:val="normaltextrun"/>
          <w:rFonts w:cs="Arial"/>
        </w:rPr>
        <w:t xml:space="preserve">(AF) </w:t>
      </w:r>
      <w:r w:rsidR="00B71F08">
        <w:rPr>
          <w:rStyle w:val="normaltextrun"/>
          <w:rFonts w:cs="Arial"/>
        </w:rPr>
        <w:t xml:space="preserve">managed by the Brazilian Development Bank (BNDES) </w:t>
      </w:r>
      <w:r w:rsidR="00EC0988" w:rsidRPr="5863A743">
        <w:rPr>
          <w:rStyle w:val="normaltextrun"/>
          <w:rFonts w:cs="Arial"/>
        </w:rPr>
        <w:t xml:space="preserve">was assessed as </w:t>
      </w:r>
      <w:r w:rsidR="00F67586">
        <w:rPr>
          <w:rStyle w:val="normaltextrun"/>
          <w:rFonts w:cs="Arial"/>
        </w:rPr>
        <w:t xml:space="preserve">the preferred </w:t>
      </w:r>
      <w:r>
        <w:rPr>
          <w:rStyle w:val="normaltextrun"/>
          <w:rFonts w:cs="Arial"/>
        </w:rPr>
        <w:t>option</w:t>
      </w:r>
      <w:r w:rsidR="00EC0988" w:rsidRPr="5863A743">
        <w:rPr>
          <w:rStyle w:val="normaltextrun"/>
          <w:rFonts w:cs="Arial"/>
        </w:rPr>
        <w:t xml:space="preserve"> </w:t>
      </w:r>
      <w:r w:rsidR="00F67586">
        <w:rPr>
          <w:rStyle w:val="normaltextrun"/>
          <w:rFonts w:cs="Arial"/>
        </w:rPr>
        <w:t xml:space="preserve">to </w:t>
      </w:r>
      <w:r w:rsidR="006B164C" w:rsidRPr="5863A743">
        <w:rPr>
          <w:rStyle w:val="normaltextrun"/>
          <w:rFonts w:cs="Arial"/>
        </w:rPr>
        <w:t>deliver HMG’s</w:t>
      </w:r>
      <w:r w:rsidR="00EC0988" w:rsidRPr="5863A743">
        <w:rPr>
          <w:rStyle w:val="normaltextrun"/>
          <w:rFonts w:cs="Arial"/>
        </w:rPr>
        <w:t xml:space="preserve"> strategic objectives </w:t>
      </w:r>
      <w:r>
        <w:rPr>
          <w:rStyle w:val="normaltextrun"/>
          <w:rFonts w:cs="Arial"/>
        </w:rPr>
        <w:t>(see Economic Case/Section 3</w:t>
      </w:r>
      <w:r w:rsidR="00A2591B">
        <w:rPr>
          <w:rStyle w:val="normaltextrun"/>
          <w:rFonts w:cs="Arial"/>
        </w:rPr>
        <w:t xml:space="preserve"> and related annexes</w:t>
      </w:r>
      <w:r>
        <w:rPr>
          <w:rStyle w:val="normaltextrun"/>
          <w:rFonts w:cs="Arial"/>
        </w:rPr>
        <w:t>)</w:t>
      </w:r>
      <w:r w:rsidR="00EC0988" w:rsidRPr="5863A743">
        <w:rPr>
          <w:rStyle w:val="normaltextrun"/>
          <w:rFonts w:cs="Arial"/>
        </w:rPr>
        <w:t>.</w:t>
      </w:r>
      <w:r>
        <w:rPr>
          <w:rStyle w:val="normaltextrun"/>
          <w:rFonts w:cs="Arial"/>
        </w:rPr>
        <w:t xml:space="preserve"> </w:t>
      </w:r>
      <w:r w:rsidR="005D55D9">
        <w:rPr>
          <w:rStyle w:val="normaltextrun"/>
          <w:rFonts w:cs="Arial"/>
        </w:rPr>
        <w:t>The Fund</w:t>
      </w:r>
      <w:r w:rsidR="00181BB6" w:rsidRPr="001F3115">
        <w:rPr>
          <w:rStyle w:val="normaltextrun"/>
          <w:rFonts w:cs="Arial"/>
        </w:rPr>
        <w:t xml:space="preserve"> is already set up</w:t>
      </w:r>
      <w:r w:rsidR="005D55D9">
        <w:rPr>
          <w:rStyle w:val="normaltextrun"/>
          <w:rFonts w:cs="Arial"/>
        </w:rPr>
        <w:t xml:space="preserve"> and has an established track record</w:t>
      </w:r>
      <w:r w:rsidR="00181BB6" w:rsidRPr="001F3115">
        <w:rPr>
          <w:rStyle w:val="normaltextrun"/>
          <w:rFonts w:cs="Arial"/>
        </w:rPr>
        <w:t>, enabling delivery of activities to combat deforestation</w:t>
      </w:r>
      <w:r w:rsidR="006D7672">
        <w:rPr>
          <w:rStyle w:val="normaltextrun"/>
          <w:rFonts w:cs="Arial"/>
        </w:rPr>
        <w:t xml:space="preserve"> and advance sustainable development</w:t>
      </w:r>
      <w:r w:rsidR="00177837">
        <w:rPr>
          <w:rStyle w:val="normaltextrun"/>
          <w:rFonts w:cs="Arial"/>
        </w:rPr>
        <w:t xml:space="preserve"> across the Brazilian Legal Amazon</w:t>
      </w:r>
      <w:r w:rsidR="00181BB6" w:rsidRPr="001F3115">
        <w:rPr>
          <w:rStyle w:val="normaltextrun"/>
          <w:rFonts w:cs="Arial"/>
        </w:rPr>
        <w:t xml:space="preserve">; </w:t>
      </w:r>
      <w:r w:rsidR="006D7672">
        <w:rPr>
          <w:rStyle w:val="normaltextrun"/>
          <w:rFonts w:cs="Arial"/>
        </w:rPr>
        <w:t xml:space="preserve">it </w:t>
      </w:r>
      <w:r w:rsidR="00181BB6" w:rsidRPr="001F3115">
        <w:rPr>
          <w:rStyle w:val="normaltextrun"/>
          <w:rFonts w:cs="Arial"/>
        </w:rPr>
        <w:t xml:space="preserve">has the backing of other major donors for delivery at scale; and crucially, it has the </w:t>
      </w:r>
      <w:r w:rsidR="006D7672">
        <w:rPr>
          <w:rStyle w:val="normaltextrun"/>
          <w:rFonts w:cs="Arial"/>
        </w:rPr>
        <w:t xml:space="preserve">strong </w:t>
      </w:r>
      <w:r w:rsidR="00181BB6" w:rsidRPr="001F3115">
        <w:rPr>
          <w:rStyle w:val="normaltextrun"/>
          <w:rFonts w:cs="Arial"/>
        </w:rPr>
        <w:t>support of the Brazilian administration.</w:t>
      </w:r>
      <w:r w:rsidR="00177837">
        <w:rPr>
          <w:rStyle w:val="normaltextrun"/>
          <w:rFonts w:cs="Arial"/>
        </w:rPr>
        <w:t xml:space="preserve"> </w:t>
      </w:r>
      <w:r>
        <w:rPr>
          <w:rFonts w:cs="Arial"/>
          <w:lang w:eastAsia="en-GB"/>
        </w:rPr>
        <w:t xml:space="preserve">We intend to award this as a </w:t>
      </w:r>
      <w:r w:rsidR="00C02C69">
        <w:rPr>
          <w:rFonts w:cs="Arial"/>
          <w:lang w:eastAsia="en-GB"/>
        </w:rPr>
        <w:t xml:space="preserve">grant through </w:t>
      </w:r>
      <w:r w:rsidR="00484C44">
        <w:rPr>
          <w:rFonts w:cs="Arial"/>
          <w:lang w:eastAsia="en-GB"/>
        </w:rPr>
        <w:t xml:space="preserve">an agreement that will be negotiated between DESNZ </w:t>
      </w:r>
      <w:r w:rsidR="00484C44" w:rsidRPr="4389F33E">
        <w:rPr>
          <w:rFonts w:cs="Arial"/>
          <w:lang w:eastAsia="en-GB"/>
        </w:rPr>
        <w:t>ICF</w:t>
      </w:r>
      <w:r w:rsidR="5A062AEA" w:rsidRPr="4389F33E">
        <w:rPr>
          <w:rFonts w:cs="Arial"/>
          <w:lang w:eastAsia="en-GB"/>
        </w:rPr>
        <w:t xml:space="preserve"> </w:t>
      </w:r>
      <w:r w:rsidR="00A514CA" w:rsidRPr="4389F33E">
        <w:rPr>
          <w:rFonts w:cs="Arial"/>
          <w:lang w:eastAsia="en-GB"/>
        </w:rPr>
        <w:t>a</w:t>
      </w:r>
      <w:r w:rsidR="00484C44" w:rsidRPr="4389F33E">
        <w:rPr>
          <w:rFonts w:cs="Arial"/>
          <w:lang w:eastAsia="en-GB"/>
        </w:rPr>
        <w:t>nd</w:t>
      </w:r>
      <w:r w:rsidR="00484C44">
        <w:rPr>
          <w:rFonts w:cs="Arial"/>
          <w:lang w:eastAsia="en-GB"/>
        </w:rPr>
        <w:t xml:space="preserve"> BNDES</w:t>
      </w:r>
      <w:r w:rsidR="00A514CA">
        <w:rPr>
          <w:rFonts w:cs="Arial"/>
          <w:lang w:eastAsia="en-GB"/>
        </w:rPr>
        <w:t xml:space="preserve"> (with advice from commercial, legal and other specialists as required)</w:t>
      </w:r>
      <w:r w:rsidR="00A37922">
        <w:rPr>
          <w:rFonts w:cs="Arial"/>
          <w:lang w:eastAsia="en-GB"/>
        </w:rPr>
        <w:t xml:space="preserve">. </w:t>
      </w:r>
      <w:r w:rsidR="004D028A">
        <w:rPr>
          <w:rFonts w:cs="Arial"/>
          <w:lang w:eastAsia="en-GB"/>
        </w:rPr>
        <w:t xml:space="preserve">As negotiations </w:t>
      </w:r>
      <w:r w:rsidR="008354B2">
        <w:rPr>
          <w:rFonts w:cs="Arial"/>
          <w:lang w:eastAsia="en-GB"/>
        </w:rPr>
        <w:t xml:space="preserve">with BNDES </w:t>
      </w:r>
      <w:r w:rsidR="004D028A">
        <w:rPr>
          <w:rFonts w:cs="Arial"/>
          <w:lang w:eastAsia="en-GB"/>
        </w:rPr>
        <w:t>and t</w:t>
      </w:r>
      <w:r w:rsidR="008354B2">
        <w:rPr>
          <w:rFonts w:cs="Arial"/>
          <w:lang w:eastAsia="en-GB"/>
        </w:rPr>
        <w:t xml:space="preserve">he </w:t>
      </w:r>
      <w:r w:rsidR="00A37922">
        <w:rPr>
          <w:rFonts w:cs="Arial"/>
          <w:lang w:eastAsia="en-GB"/>
        </w:rPr>
        <w:t xml:space="preserve">agreement </w:t>
      </w:r>
      <w:r w:rsidR="00B87639">
        <w:rPr>
          <w:rFonts w:cs="Arial"/>
          <w:lang w:eastAsia="en-GB"/>
        </w:rPr>
        <w:t xml:space="preserve">are </w:t>
      </w:r>
      <w:r w:rsidR="00E32B8B">
        <w:rPr>
          <w:rFonts w:cs="Arial"/>
          <w:lang w:eastAsia="en-GB"/>
        </w:rPr>
        <w:t>yet</w:t>
      </w:r>
      <w:r w:rsidR="00B87639">
        <w:rPr>
          <w:rFonts w:cs="Arial"/>
          <w:lang w:eastAsia="en-GB"/>
        </w:rPr>
        <w:t xml:space="preserve"> to be</w:t>
      </w:r>
      <w:r w:rsidR="008D463C">
        <w:rPr>
          <w:rFonts w:cs="Arial"/>
          <w:lang w:eastAsia="en-GB"/>
        </w:rPr>
        <w:t xml:space="preserve"> completed</w:t>
      </w:r>
      <w:r w:rsidR="00E32B8B">
        <w:rPr>
          <w:rFonts w:cs="Arial"/>
          <w:lang w:eastAsia="en-GB"/>
        </w:rPr>
        <w:t xml:space="preserve">, </w:t>
      </w:r>
      <w:r w:rsidR="00B87639">
        <w:rPr>
          <w:rFonts w:cs="Arial"/>
          <w:lang w:eastAsia="en-GB"/>
        </w:rPr>
        <w:t>w</w:t>
      </w:r>
      <w:r w:rsidR="00AF4F9F">
        <w:rPr>
          <w:rFonts w:cs="Arial"/>
          <w:lang w:eastAsia="en-GB"/>
        </w:rPr>
        <w:t xml:space="preserve">e </w:t>
      </w:r>
      <w:r w:rsidR="00D25971">
        <w:rPr>
          <w:rFonts w:cs="Arial"/>
          <w:lang w:eastAsia="en-GB"/>
        </w:rPr>
        <w:t xml:space="preserve">are asking </w:t>
      </w:r>
      <w:r w:rsidR="00AF4F9F">
        <w:rPr>
          <w:rFonts w:cs="Arial"/>
          <w:lang w:eastAsia="en-GB"/>
        </w:rPr>
        <w:t xml:space="preserve">PIC to delegate </w:t>
      </w:r>
      <w:r w:rsidR="00D25971">
        <w:rPr>
          <w:rFonts w:cs="Arial"/>
          <w:lang w:eastAsia="en-GB"/>
        </w:rPr>
        <w:t xml:space="preserve">the authority to </w:t>
      </w:r>
      <w:r w:rsidR="001715D4">
        <w:rPr>
          <w:rFonts w:cs="Arial"/>
          <w:lang w:eastAsia="en-GB"/>
        </w:rPr>
        <w:t>progress</w:t>
      </w:r>
      <w:r w:rsidR="00837F7E">
        <w:rPr>
          <w:rFonts w:cs="Arial"/>
          <w:lang w:eastAsia="en-GB"/>
        </w:rPr>
        <w:t xml:space="preserve"> and conclude</w:t>
      </w:r>
      <w:r w:rsidR="001715D4">
        <w:rPr>
          <w:rFonts w:cs="Arial"/>
          <w:lang w:eastAsia="en-GB"/>
        </w:rPr>
        <w:t xml:space="preserve"> the </w:t>
      </w:r>
      <w:r w:rsidR="001715D4">
        <w:rPr>
          <w:rFonts w:cs="Arial"/>
          <w:lang w:eastAsia="en-GB"/>
        </w:rPr>
        <w:lastRenderedPageBreak/>
        <w:t>agreement</w:t>
      </w:r>
      <w:r w:rsidR="00D25971">
        <w:rPr>
          <w:rFonts w:cs="Arial"/>
          <w:lang w:eastAsia="en-GB"/>
        </w:rPr>
        <w:t xml:space="preserve"> </w:t>
      </w:r>
      <w:r w:rsidR="00837F7E">
        <w:rPr>
          <w:rFonts w:cs="Arial"/>
          <w:lang w:eastAsia="en-GB"/>
        </w:rPr>
        <w:t xml:space="preserve">to the IFU DD </w:t>
      </w:r>
      <w:r w:rsidR="00155958">
        <w:rPr>
          <w:rFonts w:cs="Arial"/>
          <w:lang w:eastAsia="en-GB"/>
        </w:rPr>
        <w:t xml:space="preserve">for the SRO to sign, </w:t>
      </w:r>
      <w:r w:rsidR="00E32B8B">
        <w:rPr>
          <w:rFonts w:cs="Arial"/>
          <w:lang w:eastAsia="en-GB"/>
        </w:rPr>
        <w:t xml:space="preserve">subject to approval of the final draft agreement by the PIC Commercial Board member </w:t>
      </w:r>
      <w:r w:rsidR="001715D4">
        <w:rPr>
          <w:rFonts w:cs="Arial"/>
          <w:lang w:eastAsia="en-GB"/>
        </w:rPr>
        <w:t>(see Section 1.2</w:t>
      </w:r>
      <w:r w:rsidR="00E32B8B">
        <w:rPr>
          <w:rFonts w:cs="Arial"/>
          <w:lang w:eastAsia="en-GB"/>
        </w:rPr>
        <w:t>/B</w:t>
      </w:r>
      <w:r w:rsidR="001715D4" w:rsidRPr="4389F33E">
        <w:rPr>
          <w:rFonts w:cs="Arial"/>
          <w:lang w:eastAsia="en-GB"/>
        </w:rPr>
        <w:t>)</w:t>
      </w:r>
      <w:r w:rsidR="00E32B8B">
        <w:rPr>
          <w:rFonts w:cs="Arial"/>
          <w:lang w:eastAsia="en-GB"/>
        </w:rPr>
        <w:t>.</w:t>
      </w:r>
    </w:p>
    <w:p w14:paraId="288664BA" w14:textId="42458CF8" w:rsidR="00F171B2" w:rsidRPr="001F0D78" w:rsidRDefault="001F0D78" w:rsidP="006C376A">
      <w:pPr>
        <w:pStyle w:val="Heading2"/>
        <w:rPr>
          <w:rStyle w:val="normaltextrun"/>
        </w:rPr>
      </w:pPr>
      <w:bookmarkStart w:id="77" w:name="_Toc81485534"/>
      <w:bookmarkStart w:id="78" w:name="_Toc130907204"/>
      <w:bookmarkStart w:id="79" w:name="_Toc130907429"/>
      <w:bookmarkStart w:id="80" w:name="_Toc145033859"/>
      <w:r w:rsidRPr="001F0D78">
        <w:rPr>
          <w:rStyle w:val="normaltextrun"/>
        </w:rPr>
        <w:t xml:space="preserve">4.2 </w:t>
      </w:r>
      <w:r w:rsidR="00F171B2" w:rsidRPr="001F0D78">
        <w:rPr>
          <w:rStyle w:val="normaltextrun"/>
        </w:rPr>
        <w:t xml:space="preserve">Justification for </w:t>
      </w:r>
      <w:r w:rsidR="00A13C99">
        <w:rPr>
          <w:rStyle w:val="normaltextrun"/>
        </w:rPr>
        <w:t>C</w:t>
      </w:r>
      <w:r w:rsidRPr="001F0D78">
        <w:rPr>
          <w:rStyle w:val="normaltextrun"/>
        </w:rPr>
        <w:t>hoice of</w:t>
      </w:r>
      <w:r w:rsidR="00F171B2" w:rsidRPr="001F0D78">
        <w:rPr>
          <w:rStyle w:val="normaltextrun"/>
        </w:rPr>
        <w:t xml:space="preserve"> </w:t>
      </w:r>
      <w:r w:rsidR="00F171B2">
        <w:rPr>
          <w:rStyle w:val="normaltextrun"/>
        </w:rPr>
        <w:t>I</w:t>
      </w:r>
      <w:r w:rsidR="00F171B2" w:rsidRPr="001F0D78">
        <w:rPr>
          <w:rStyle w:val="normaltextrun"/>
        </w:rPr>
        <w:t xml:space="preserve">nvestment </w:t>
      </w:r>
      <w:bookmarkEnd w:id="77"/>
      <w:r w:rsidR="003A386D">
        <w:rPr>
          <w:rStyle w:val="normaltextrun"/>
        </w:rPr>
        <w:t>and Award Route</w:t>
      </w:r>
      <w:bookmarkEnd w:id="78"/>
      <w:bookmarkEnd w:id="79"/>
      <w:bookmarkEnd w:id="80"/>
      <w:r w:rsidR="000D5514">
        <w:rPr>
          <w:rStyle w:val="normaltextrun"/>
        </w:rPr>
        <w:t xml:space="preserve"> </w:t>
      </w:r>
    </w:p>
    <w:p w14:paraId="2D302591" w14:textId="4A54D6C3" w:rsidR="00A1711D" w:rsidRDefault="4950963C" w:rsidP="008A7FAD">
      <w:pPr>
        <w:pStyle w:val="paragraph"/>
        <w:spacing w:before="0" w:beforeAutospacing="0" w:after="240" w:afterAutospacing="0"/>
        <w:jc w:val="both"/>
        <w:textAlignment w:val="baseline"/>
        <w:rPr>
          <w:rStyle w:val="normaltextrun"/>
          <w:rFonts w:ascii="Arial" w:eastAsiaTheme="majorEastAsia" w:hAnsi="Arial" w:cs="Arial"/>
          <w:color w:val="4472C4" w:themeColor="accent1"/>
          <w:sz w:val="22"/>
          <w:szCs w:val="22"/>
          <w:lang w:eastAsia="en-US"/>
        </w:rPr>
      </w:pPr>
      <w:r w:rsidRPr="1E76796D">
        <w:rPr>
          <w:rStyle w:val="normaltextrun"/>
          <w:rFonts w:ascii="Arial" w:hAnsi="Arial" w:cs="Arial"/>
          <w:sz w:val="22"/>
          <w:szCs w:val="22"/>
        </w:rPr>
        <w:t xml:space="preserve">Our </w:t>
      </w:r>
      <w:r w:rsidRPr="1E76796D">
        <w:rPr>
          <w:rStyle w:val="normaltextrun"/>
          <w:rFonts w:ascii="Arial" w:hAnsi="Arial"/>
          <w:sz w:val="22"/>
          <w:szCs w:val="22"/>
        </w:rPr>
        <w:t xml:space="preserve">options appraisal has confirmed that contributing to AF is </w:t>
      </w:r>
      <w:r w:rsidR="319C1708" w:rsidRPr="1E76796D">
        <w:rPr>
          <w:rStyle w:val="normaltextrun"/>
          <w:rFonts w:ascii="Arial" w:hAnsi="Arial"/>
          <w:sz w:val="22"/>
          <w:szCs w:val="22"/>
        </w:rPr>
        <w:t xml:space="preserve">the preferred </w:t>
      </w:r>
      <w:r w:rsidRPr="1E76796D">
        <w:rPr>
          <w:rStyle w:val="normaltextrun"/>
          <w:rFonts w:ascii="Arial" w:hAnsi="Arial"/>
          <w:sz w:val="22"/>
          <w:szCs w:val="22"/>
        </w:rPr>
        <w:t xml:space="preserve">way to </w:t>
      </w:r>
      <w:r w:rsidR="319C1708" w:rsidRPr="1E76796D">
        <w:rPr>
          <w:rStyle w:val="normaltextrun"/>
          <w:rFonts w:ascii="Arial" w:hAnsi="Arial"/>
          <w:sz w:val="22"/>
          <w:szCs w:val="22"/>
        </w:rPr>
        <w:t>achieve</w:t>
      </w:r>
      <w:r w:rsidRPr="1E76796D">
        <w:rPr>
          <w:rStyle w:val="normaltextrun"/>
          <w:rFonts w:ascii="Arial" w:hAnsi="Arial"/>
          <w:sz w:val="22"/>
          <w:szCs w:val="22"/>
        </w:rPr>
        <w:t xml:space="preserve"> our policy objectives</w:t>
      </w:r>
      <w:r w:rsidR="319C1708" w:rsidRPr="1E76796D">
        <w:rPr>
          <w:rStyle w:val="normaltextrun"/>
          <w:rFonts w:ascii="Arial" w:hAnsi="Arial"/>
          <w:sz w:val="22"/>
          <w:szCs w:val="22"/>
        </w:rPr>
        <w:t xml:space="preserve"> for the Amazon forests in Brazil. The</w:t>
      </w:r>
      <w:r w:rsidR="3B75BD06" w:rsidRPr="1E76796D">
        <w:rPr>
          <w:rStyle w:val="normaltextrun"/>
          <w:rFonts w:ascii="Arial" w:hAnsi="Arial"/>
          <w:sz w:val="22"/>
          <w:szCs w:val="22"/>
        </w:rPr>
        <w:t xml:space="preserve"> </w:t>
      </w:r>
      <w:r w:rsidR="0D15B199" w:rsidRPr="1E76796D">
        <w:rPr>
          <w:rStyle w:val="normaltextrun"/>
          <w:rFonts w:ascii="Arial" w:hAnsi="Arial" w:cs="Arial"/>
          <w:sz w:val="22"/>
          <w:szCs w:val="22"/>
        </w:rPr>
        <w:t xml:space="preserve">AF’s attributes make it uniquely placed to deliver the objectives of </w:t>
      </w:r>
      <w:r w:rsidR="3B75BD06" w:rsidRPr="1E76796D">
        <w:rPr>
          <w:rStyle w:val="normaltextrun"/>
          <w:rFonts w:ascii="Arial" w:hAnsi="Arial" w:cs="Arial"/>
          <w:sz w:val="22"/>
          <w:szCs w:val="22"/>
        </w:rPr>
        <w:t>our</w:t>
      </w:r>
      <w:r w:rsidR="0D15B199" w:rsidRPr="1E76796D">
        <w:rPr>
          <w:rStyle w:val="normaltextrun"/>
          <w:rFonts w:ascii="Arial" w:hAnsi="Arial" w:cs="Arial"/>
          <w:sz w:val="22"/>
          <w:szCs w:val="22"/>
        </w:rPr>
        <w:t xml:space="preserve"> grant funding. </w:t>
      </w:r>
      <w:r w:rsidR="3B75BD06" w:rsidRPr="1E76796D">
        <w:rPr>
          <w:rStyle w:val="normaltextrun"/>
          <w:rFonts w:ascii="Arial" w:hAnsi="Arial" w:cs="Arial"/>
          <w:sz w:val="22"/>
          <w:szCs w:val="22"/>
        </w:rPr>
        <w:t>The AF</w:t>
      </w:r>
      <w:r w:rsidR="05D3EF43" w:rsidRPr="1E76796D">
        <w:rPr>
          <w:rStyle w:val="normaltextrun"/>
          <w:rFonts w:ascii="Arial" w:hAnsi="Arial" w:cs="Arial"/>
          <w:sz w:val="22"/>
          <w:szCs w:val="22"/>
        </w:rPr>
        <w:t xml:space="preserve"> was established for the express purpose of raising donations </w:t>
      </w:r>
      <w:r w:rsidR="7DEE6BEA" w:rsidRPr="1E76796D">
        <w:rPr>
          <w:rStyle w:val="normaltextrun"/>
          <w:rFonts w:ascii="Arial" w:hAnsi="Arial" w:cs="Arial"/>
          <w:sz w:val="22"/>
          <w:szCs w:val="22"/>
        </w:rPr>
        <w:t>for</w:t>
      </w:r>
      <w:r w:rsidR="05D3EF43" w:rsidRPr="1E76796D">
        <w:rPr>
          <w:rStyle w:val="normaltextrun"/>
          <w:rFonts w:ascii="Arial" w:hAnsi="Arial" w:cs="Arial"/>
          <w:sz w:val="22"/>
          <w:szCs w:val="22"/>
        </w:rPr>
        <w:t xml:space="preserve"> non-reimbursable investments in efforts to prevent, monitor and combat deforestation in the Brazilian Legal Amazon, </w:t>
      </w:r>
      <w:r w:rsidR="2370C2AF" w:rsidRPr="1E76796D">
        <w:rPr>
          <w:rStyle w:val="normaltextrun"/>
          <w:rFonts w:ascii="Arial" w:hAnsi="Arial" w:cs="Arial"/>
          <w:sz w:val="22"/>
          <w:szCs w:val="22"/>
        </w:rPr>
        <w:t xml:space="preserve">and </w:t>
      </w:r>
      <w:r w:rsidR="05D3EF43" w:rsidRPr="1E76796D">
        <w:rPr>
          <w:rStyle w:val="normaltextrun"/>
          <w:rFonts w:ascii="Arial" w:hAnsi="Arial" w:cs="Arial"/>
          <w:sz w:val="22"/>
          <w:szCs w:val="22"/>
        </w:rPr>
        <w:t xml:space="preserve">to promote </w:t>
      </w:r>
      <w:r w:rsidR="2370C2AF" w:rsidRPr="1E76796D">
        <w:rPr>
          <w:rStyle w:val="normaltextrun"/>
          <w:rFonts w:ascii="Arial" w:hAnsi="Arial" w:cs="Arial"/>
          <w:sz w:val="22"/>
          <w:szCs w:val="22"/>
        </w:rPr>
        <w:t>its</w:t>
      </w:r>
      <w:r w:rsidR="05D3EF43" w:rsidRPr="1E76796D">
        <w:rPr>
          <w:rStyle w:val="normaltextrun"/>
          <w:rFonts w:ascii="Arial" w:hAnsi="Arial" w:cs="Arial"/>
          <w:sz w:val="22"/>
          <w:szCs w:val="22"/>
        </w:rPr>
        <w:t xml:space="preserve"> preservation and sustainable use. </w:t>
      </w:r>
      <w:r w:rsidR="21FD9124" w:rsidRPr="1E76796D">
        <w:rPr>
          <w:rStyle w:val="normaltextrun"/>
          <w:rFonts w:ascii="Arial" w:hAnsi="Arial" w:cs="Arial"/>
          <w:sz w:val="22"/>
          <w:szCs w:val="22"/>
        </w:rPr>
        <w:t>The AF</w:t>
      </w:r>
      <w:r w:rsidR="263ED55B" w:rsidRPr="1E76796D">
        <w:rPr>
          <w:rStyle w:val="normaltextrun"/>
          <w:rFonts w:ascii="Arial" w:hAnsi="Arial" w:cs="Arial"/>
          <w:sz w:val="22"/>
          <w:szCs w:val="22"/>
        </w:rPr>
        <w:t>’s management</w:t>
      </w:r>
      <w:r w:rsidR="21FD9124" w:rsidRPr="1E76796D">
        <w:rPr>
          <w:rStyle w:val="normaltextrun"/>
          <w:rFonts w:ascii="Arial" w:hAnsi="Arial" w:cs="Arial"/>
          <w:sz w:val="22"/>
          <w:szCs w:val="22"/>
        </w:rPr>
        <w:t xml:space="preserve"> by </w:t>
      </w:r>
      <w:r w:rsidR="21FD9124" w:rsidRPr="1E76796D">
        <w:rPr>
          <w:rStyle w:val="normaltextrun"/>
          <w:rFonts w:ascii="Arial" w:hAnsi="Arial"/>
          <w:sz w:val="22"/>
          <w:szCs w:val="22"/>
        </w:rPr>
        <w:t>BNDES</w:t>
      </w:r>
      <w:r w:rsidR="263ED55B" w:rsidRPr="1E76796D">
        <w:rPr>
          <w:rStyle w:val="normaltextrun"/>
          <w:rFonts w:ascii="Arial" w:hAnsi="Arial"/>
          <w:sz w:val="22"/>
          <w:szCs w:val="22"/>
        </w:rPr>
        <w:t xml:space="preserve">, a respected and well-established national institution, </w:t>
      </w:r>
      <w:r w:rsidR="6B48B688" w:rsidRPr="1E76796D">
        <w:rPr>
          <w:rStyle w:val="normaltextrun"/>
          <w:rFonts w:ascii="Arial" w:hAnsi="Arial"/>
          <w:sz w:val="22"/>
          <w:szCs w:val="22"/>
        </w:rPr>
        <w:t xml:space="preserve">gives it </w:t>
      </w:r>
      <w:r w:rsidR="263ED55B" w:rsidRPr="1E76796D">
        <w:rPr>
          <w:rStyle w:val="normaltextrun"/>
          <w:rFonts w:ascii="Arial" w:hAnsi="Arial" w:cs="Arial"/>
          <w:sz w:val="22"/>
          <w:szCs w:val="22"/>
        </w:rPr>
        <w:t>unique access to the federal level of the Brazilian Government</w:t>
      </w:r>
      <w:r w:rsidR="6B48B688" w:rsidRPr="1E76796D">
        <w:rPr>
          <w:rStyle w:val="normaltextrun"/>
          <w:rFonts w:ascii="Arial" w:hAnsi="Arial" w:cs="Arial"/>
          <w:sz w:val="22"/>
          <w:szCs w:val="22"/>
        </w:rPr>
        <w:t xml:space="preserve"> as well as </w:t>
      </w:r>
      <w:r w:rsidR="5E665092" w:rsidRPr="1E76796D">
        <w:rPr>
          <w:rStyle w:val="normaltextrun"/>
          <w:rFonts w:ascii="Arial" w:hAnsi="Arial" w:cs="Arial"/>
          <w:sz w:val="22"/>
          <w:szCs w:val="22"/>
        </w:rPr>
        <w:t>str</w:t>
      </w:r>
      <w:r w:rsidR="11A1FDD0" w:rsidRPr="1E76796D">
        <w:rPr>
          <w:rStyle w:val="normaltextrun"/>
          <w:rFonts w:ascii="Arial" w:hAnsi="Arial" w:cs="Arial"/>
          <w:sz w:val="22"/>
          <w:szCs w:val="22"/>
        </w:rPr>
        <w:t xml:space="preserve">ong </w:t>
      </w:r>
      <w:r w:rsidR="3DFF5586" w:rsidRPr="1E76796D">
        <w:rPr>
          <w:rStyle w:val="normaltextrun"/>
          <w:rFonts w:ascii="Arial" w:hAnsi="Arial" w:cs="Arial"/>
          <w:sz w:val="22"/>
          <w:szCs w:val="22"/>
        </w:rPr>
        <w:t>alignment</w:t>
      </w:r>
      <w:r w:rsidR="21FD9124" w:rsidRPr="1E76796D">
        <w:rPr>
          <w:rStyle w:val="normaltextrun"/>
          <w:rFonts w:ascii="Arial" w:hAnsi="Arial"/>
          <w:sz w:val="22"/>
          <w:szCs w:val="22"/>
        </w:rPr>
        <w:t xml:space="preserve"> </w:t>
      </w:r>
      <w:r w:rsidR="628CF3B2" w:rsidRPr="1E76796D">
        <w:rPr>
          <w:rStyle w:val="normaltextrun"/>
          <w:rFonts w:ascii="Arial" w:hAnsi="Arial"/>
          <w:sz w:val="22"/>
          <w:szCs w:val="22"/>
        </w:rPr>
        <w:t xml:space="preserve">with </w:t>
      </w:r>
      <w:r w:rsidR="0A224349" w:rsidRPr="1E76796D">
        <w:rPr>
          <w:rStyle w:val="normaltextrun"/>
          <w:rFonts w:ascii="Arial" w:hAnsi="Arial"/>
          <w:sz w:val="22"/>
          <w:szCs w:val="22"/>
        </w:rPr>
        <w:t xml:space="preserve">public </w:t>
      </w:r>
      <w:r w:rsidR="628CF3B2" w:rsidRPr="1E76796D">
        <w:rPr>
          <w:rStyle w:val="normaltextrun"/>
          <w:rFonts w:ascii="Arial" w:hAnsi="Arial"/>
          <w:sz w:val="22"/>
          <w:szCs w:val="22"/>
        </w:rPr>
        <w:t>policies</w:t>
      </w:r>
      <w:r w:rsidR="0A224349" w:rsidRPr="1E76796D">
        <w:rPr>
          <w:rStyle w:val="normaltextrun"/>
          <w:rFonts w:ascii="Arial" w:hAnsi="Arial"/>
          <w:sz w:val="22"/>
          <w:szCs w:val="22"/>
        </w:rPr>
        <w:t xml:space="preserve">, particularly those of </w:t>
      </w:r>
      <w:r w:rsidR="21FD9124" w:rsidRPr="1E76796D">
        <w:rPr>
          <w:rStyle w:val="normaltextrun"/>
          <w:rFonts w:ascii="Arial" w:hAnsi="Arial"/>
          <w:sz w:val="22"/>
          <w:szCs w:val="22"/>
        </w:rPr>
        <w:t>the Ministry of Environment and Climate Change (MMA)</w:t>
      </w:r>
      <w:r w:rsidR="0A224349" w:rsidRPr="1E76796D">
        <w:rPr>
          <w:rStyle w:val="normaltextrun"/>
          <w:rFonts w:ascii="Arial" w:hAnsi="Arial"/>
          <w:sz w:val="22"/>
          <w:szCs w:val="22"/>
        </w:rPr>
        <w:t xml:space="preserve">. </w:t>
      </w:r>
      <w:r w:rsidR="77625D17" w:rsidRPr="1E76796D">
        <w:rPr>
          <w:rStyle w:val="normaltextrun"/>
          <w:rFonts w:ascii="Arial" w:hAnsi="Arial"/>
          <w:sz w:val="22"/>
          <w:szCs w:val="22"/>
        </w:rPr>
        <w:t>For example, t</w:t>
      </w:r>
      <w:r w:rsidR="0A224349" w:rsidRPr="1E76796D">
        <w:rPr>
          <w:rStyle w:val="normaltextrun"/>
          <w:rFonts w:ascii="Arial" w:hAnsi="Arial"/>
          <w:sz w:val="22"/>
          <w:szCs w:val="22"/>
        </w:rPr>
        <w:t xml:space="preserve">he </w:t>
      </w:r>
      <w:r w:rsidR="7CFA01D9" w:rsidRPr="1E76796D">
        <w:rPr>
          <w:rStyle w:val="normaltextrun"/>
          <w:rFonts w:ascii="Arial" w:hAnsi="Arial"/>
          <w:sz w:val="22"/>
          <w:szCs w:val="22"/>
        </w:rPr>
        <w:t>AF is explicitly linked to</w:t>
      </w:r>
      <w:r w:rsidR="2736199A" w:rsidRPr="1E76796D">
        <w:rPr>
          <w:rStyle w:val="normaltextrun"/>
          <w:rFonts w:ascii="Arial" w:hAnsi="Arial"/>
          <w:sz w:val="22"/>
          <w:szCs w:val="22"/>
        </w:rPr>
        <w:t xml:space="preserve"> </w:t>
      </w:r>
      <w:r w:rsidR="7CFA01D9" w:rsidRPr="1E76796D">
        <w:rPr>
          <w:rStyle w:val="normaltextrun"/>
          <w:rFonts w:ascii="Arial" w:hAnsi="Arial"/>
          <w:sz w:val="22"/>
          <w:szCs w:val="22"/>
        </w:rPr>
        <w:t xml:space="preserve">supporting the delivery of </w:t>
      </w:r>
      <w:r w:rsidR="628CF3B2" w:rsidRPr="1E76796D">
        <w:rPr>
          <w:rStyle w:val="normaltextrun"/>
          <w:rFonts w:ascii="Arial" w:hAnsi="Arial" w:cs="Arial"/>
          <w:sz w:val="22"/>
          <w:szCs w:val="22"/>
        </w:rPr>
        <w:t>the Brazilian National Strategy for REDD+</w:t>
      </w:r>
      <w:r w:rsidR="43BA1119" w:rsidRPr="1E76796D">
        <w:rPr>
          <w:rStyle w:val="normaltextrun"/>
          <w:rFonts w:ascii="Arial" w:hAnsi="Arial" w:cs="Arial"/>
          <w:sz w:val="22"/>
          <w:szCs w:val="22"/>
        </w:rPr>
        <w:t xml:space="preserve"> and the </w:t>
      </w:r>
      <w:r w:rsidR="6A5A7779" w:rsidRPr="1E76796D">
        <w:rPr>
          <w:rStyle w:val="normaltextrun"/>
          <w:rFonts w:ascii="Arial" w:hAnsi="Arial" w:cs="Arial"/>
          <w:sz w:val="22"/>
          <w:szCs w:val="22"/>
        </w:rPr>
        <w:t>Action Plan for Prevention and Control of Deforestation in the Legal Amazon (</w:t>
      </w:r>
      <w:r w:rsidR="70D0B525" w:rsidRPr="1E76796D">
        <w:rPr>
          <w:rStyle w:val="normaltextrun"/>
          <w:rFonts w:ascii="Arial" w:hAnsi="Arial" w:cs="Arial"/>
          <w:sz w:val="22"/>
          <w:szCs w:val="22"/>
        </w:rPr>
        <w:t>PPCDAm</w:t>
      </w:r>
      <w:r w:rsidR="6A5A7779" w:rsidRPr="1E76796D">
        <w:rPr>
          <w:rStyle w:val="normaltextrun"/>
          <w:rFonts w:ascii="Arial" w:hAnsi="Arial" w:cs="Arial"/>
          <w:sz w:val="22"/>
          <w:szCs w:val="22"/>
        </w:rPr>
        <w:t>)</w:t>
      </w:r>
      <w:r w:rsidR="628CF3B2" w:rsidRPr="1E76796D">
        <w:rPr>
          <w:rStyle w:val="normaltextrun"/>
          <w:rFonts w:ascii="Arial" w:hAnsi="Arial" w:cs="Arial"/>
          <w:sz w:val="22"/>
          <w:szCs w:val="22"/>
        </w:rPr>
        <w:t>.</w:t>
      </w:r>
      <w:r w:rsidR="21FD9124" w:rsidRPr="1E76796D">
        <w:rPr>
          <w:rStyle w:val="normaltextrun"/>
          <w:rFonts w:ascii="Arial" w:hAnsi="Arial"/>
          <w:sz w:val="22"/>
          <w:szCs w:val="22"/>
        </w:rPr>
        <w:t xml:space="preserve"> </w:t>
      </w:r>
      <w:r w:rsidR="5B07CB2F" w:rsidRPr="1E76796D">
        <w:rPr>
          <w:rStyle w:val="normaltextrun"/>
          <w:rFonts w:ascii="Arial" w:hAnsi="Arial" w:cs="Arial"/>
          <w:sz w:val="22"/>
          <w:szCs w:val="22"/>
        </w:rPr>
        <w:t>T</w:t>
      </w:r>
      <w:r w:rsidR="402665C6" w:rsidRPr="1E76796D">
        <w:rPr>
          <w:rStyle w:val="normaltextrun"/>
          <w:rFonts w:ascii="Arial" w:hAnsi="Arial" w:cs="Arial"/>
          <w:sz w:val="22"/>
          <w:szCs w:val="22"/>
        </w:rPr>
        <w:t xml:space="preserve">he Fund has a proven track record of </w:t>
      </w:r>
      <w:r w:rsidR="4913452D" w:rsidRPr="1E76796D">
        <w:rPr>
          <w:rStyle w:val="normaltextrun"/>
          <w:rFonts w:ascii="Arial" w:hAnsi="Arial" w:cs="Arial"/>
          <w:sz w:val="22"/>
          <w:szCs w:val="22"/>
        </w:rPr>
        <w:t>mobilizing</w:t>
      </w:r>
      <w:r w:rsidR="3D63E223" w:rsidRPr="1E76796D">
        <w:rPr>
          <w:rStyle w:val="normaltextrun"/>
          <w:rFonts w:ascii="Arial" w:hAnsi="Arial" w:cs="Arial"/>
          <w:sz w:val="22"/>
          <w:szCs w:val="22"/>
        </w:rPr>
        <w:t xml:space="preserve"> </w:t>
      </w:r>
      <w:r w:rsidR="6EF63D21" w:rsidRPr="1E76796D">
        <w:rPr>
          <w:rStyle w:val="normaltextrun"/>
          <w:rFonts w:ascii="Arial" w:hAnsi="Arial" w:cs="Arial"/>
          <w:sz w:val="22"/>
          <w:szCs w:val="22"/>
        </w:rPr>
        <w:t xml:space="preserve">major </w:t>
      </w:r>
      <w:r w:rsidR="3D63E223" w:rsidRPr="1E76796D">
        <w:rPr>
          <w:rStyle w:val="normaltextrun"/>
          <w:rFonts w:ascii="Arial" w:hAnsi="Arial" w:cs="Arial"/>
          <w:sz w:val="22"/>
          <w:szCs w:val="22"/>
        </w:rPr>
        <w:t xml:space="preserve">public finance from international donors, </w:t>
      </w:r>
      <w:r w:rsidR="402665C6" w:rsidRPr="1E76796D">
        <w:rPr>
          <w:rStyle w:val="normaltextrun"/>
          <w:rFonts w:ascii="Arial" w:hAnsi="Arial" w:cs="Arial"/>
          <w:sz w:val="22"/>
          <w:szCs w:val="22"/>
        </w:rPr>
        <w:t xml:space="preserve">good governance and delivering results across the different </w:t>
      </w:r>
      <w:r w:rsidR="187DE133" w:rsidRPr="1E76796D">
        <w:rPr>
          <w:rStyle w:val="normaltextrun"/>
          <w:rFonts w:ascii="Arial" w:hAnsi="Arial" w:cs="Arial"/>
          <w:sz w:val="22"/>
          <w:szCs w:val="22"/>
        </w:rPr>
        <w:t>components of its strategy</w:t>
      </w:r>
      <w:r w:rsidR="5B07CB2F" w:rsidRPr="1E76796D">
        <w:rPr>
          <w:rStyle w:val="normaltextrun"/>
          <w:rFonts w:ascii="Arial" w:hAnsi="Arial" w:cs="Arial"/>
          <w:sz w:val="22"/>
          <w:szCs w:val="22"/>
        </w:rPr>
        <w:t>, having</w:t>
      </w:r>
      <w:r w:rsidR="0C01A701" w:rsidRPr="1E76796D">
        <w:rPr>
          <w:rStyle w:val="normaltextrun"/>
          <w:rFonts w:ascii="Arial" w:hAnsi="Arial" w:cs="Arial"/>
          <w:sz w:val="22"/>
          <w:szCs w:val="22"/>
        </w:rPr>
        <w:t xml:space="preserve"> </w:t>
      </w:r>
      <w:r w:rsidR="5B07CB2F" w:rsidRPr="1E76796D">
        <w:rPr>
          <w:rStyle w:val="normaltextrun"/>
          <w:rFonts w:ascii="Arial" w:hAnsi="Arial" w:cs="Arial"/>
          <w:sz w:val="22"/>
          <w:szCs w:val="22"/>
        </w:rPr>
        <w:t>operated for 15 years under very different governments</w:t>
      </w:r>
      <w:r w:rsidR="187DE133" w:rsidRPr="1E76796D">
        <w:rPr>
          <w:rStyle w:val="normaltextrun"/>
          <w:rFonts w:ascii="Arial" w:hAnsi="Arial" w:cs="Arial"/>
          <w:sz w:val="22"/>
          <w:szCs w:val="22"/>
        </w:rPr>
        <w:t xml:space="preserve"> (</w:t>
      </w:r>
      <w:r w:rsidR="00A2601A">
        <w:rPr>
          <w:rStyle w:val="normaltextrun"/>
          <w:rFonts w:ascii="Arial" w:hAnsi="Arial" w:cs="Arial"/>
          <w:sz w:val="22"/>
          <w:szCs w:val="22"/>
        </w:rPr>
        <w:t>also s</w:t>
      </w:r>
      <w:r w:rsidR="187DE133" w:rsidRPr="1E76796D">
        <w:rPr>
          <w:rStyle w:val="normaltextrun"/>
          <w:rFonts w:ascii="Arial" w:hAnsi="Arial" w:cs="Arial"/>
          <w:sz w:val="22"/>
          <w:szCs w:val="22"/>
        </w:rPr>
        <w:t>ee Sections 2</w:t>
      </w:r>
      <w:r w:rsidRPr="1E76796D">
        <w:rPr>
          <w:rStyle w:val="normaltextrun"/>
          <w:rFonts w:ascii="Arial" w:hAnsi="Arial" w:cs="Arial"/>
          <w:sz w:val="22"/>
          <w:szCs w:val="22"/>
        </w:rPr>
        <w:t>, 3</w:t>
      </w:r>
      <w:r w:rsidR="187DE133" w:rsidRPr="1E76796D">
        <w:rPr>
          <w:rStyle w:val="normaltextrun"/>
          <w:rFonts w:ascii="Arial" w:hAnsi="Arial" w:cs="Arial"/>
          <w:sz w:val="22"/>
          <w:szCs w:val="22"/>
        </w:rPr>
        <w:t xml:space="preserve"> and 6).</w:t>
      </w:r>
    </w:p>
    <w:p w14:paraId="26242FF2" w14:textId="0803A308" w:rsidR="00F171B2" w:rsidRPr="001F0D78" w:rsidRDefault="000B3CC8" w:rsidP="008A7FAD">
      <w:pPr>
        <w:pStyle w:val="paragraph"/>
        <w:spacing w:before="0" w:beforeAutospacing="0" w:after="240" w:afterAutospacing="0"/>
        <w:jc w:val="both"/>
        <w:textAlignment w:val="baseline"/>
        <w:rPr>
          <w:rStyle w:val="normaltextrun"/>
          <w:rFonts w:ascii="Arial" w:hAnsi="Arial" w:cs="Arial"/>
          <w:sz w:val="22"/>
          <w:szCs w:val="22"/>
        </w:rPr>
      </w:pPr>
      <w:r>
        <w:rPr>
          <w:rStyle w:val="normaltextrun"/>
          <w:rFonts w:ascii="Arial" w:hAnsi="Arial"/>
          <w:sz w:val="22"/>
          <w:szCs w:val="22"/>
        </w:rPr>
        <w:t>Given th</w:t>
      </w:r>
      <w:r w:rsidR="00293FB1">
        <w:rPr>
          <w:rStyle w:val="normaltextrun"/>
          <w:rFonts w:ascii="Arial" w:hAnsi="Arial"/>
          <w:sz w:val="22"/>
          <w:szCs w:val="22"/>
        </w:rPr>
        <w:t>e</w:t>
      </w:r>
      <w:r w:rsidR="002C1B77">
        <w:rPr>
          <w:rStyle w:val="normaltextrun"/>
          <w:rFonts w:ascii="Arial" w:hAnsi="Arial"/>
          <w:sz w:val="22"/>
          <w:szCs w:val="22"/>
        </w:rPr>
        <w:t xml:space="preserve"> above </w:t>
      </w:r>
      <w:r w:rsidR="00293FB1">
        <w:rPr>
          <w:rStyle w:val="normaltextrun"/>
          <w:rFonts w:ascii="Arial" w:hAnsi="Arial"/>
          <w:sz w:val="22"/>
          <w:szCs w:val="22"/>
        </w:rPr>
        <w:t>attributes</w:t>
      </w:r>
      <w:r>
        <w:rPr>
          <w:rStyle w:val="normaltextrun"/>
          <w:rFonts w:ascii="Arial" w:hAnsi="Arial"/>
          <w:sz w:val="22"/>
          <w:szCs w:val="22"/>
        </w:rPr>
        <w:t xml:space="preserve">, </w:t>
      </w:r>
      <w:r w:rsidR="002C1B77">
        <w:rPr>
          <w:rStyle w:val="normaltextrun"/>
          <w:rFonts w:ascii="Arial" w:hAnsi="Arial"/>
          <w:sz w:val="22"/>
          <w:szCs w:val="22"/>
        </w:rPr>
        <w:t xml:space="preserve">we propose </w:t>
      </w:r>
      <w:r>
        <w:rPr>
          <w:rStyle w:val="normaltextrun"/>
          <w:rFonts w:ascii="Arial" w:hAnsi="Arial"/>
          <w:sz w:val="22"/>
          <w:szCs w:val="22"/>
        </w:rPr>
        <w:t xml:space="preserve">a direct award of grant funding to BNDES for the </w:t>
      </w:r>
      <w:r w:rsidR="00AD3B22">
        <w:rPr>
          <w:rStyle w:val="normaltextrun"/>
          <w:rFonts w:ascii="Arial" w:hAnsi="Arial"/>
          <w:sz w:val="22"/>
          <w:szCs w:val="22"/>
        </w:rPr>
        <w:t>AF</w:t>
      </w:r>
      <w:r>
        <w:rPr>
          <w:rStyle w:val="normaltextrun"/>
          <w:rFonts w:ascii="Arial" w:hAnsi="Arial"/>
          <w:sz w:val="22"/>
          <w:szCs w:val="22"/>
        </w:rPr>
        <w:t xml:space="preserve"> multi-donor trust fund on the basis that we are contributing to an existing initiative that BDNES manage</w:t>
      </w:r>
      <w:r w:rsidR="005E5B8E">
        <w:rPr>
          <w:rStyle w:val="normaltextrun"/>
          <w:rFonts w:ascii="Arial" w:hAnsi="Arial"/>
          <w:sz w:val="22"/>
          <w:szCs w:val="22"/>
        </w:rPr>
        <w:t>s</w:t>
      </w:r>
      <w:r>
        <w:rPr>
          <w:rStyle w:val="normaltextrun"/>
          <w:rFonts w:ascii="Arial" w:hAnsi="Arial"/>
          <w:sz w:val="22"/>
          <w:szCs w:val="22"/>
        </w:rPr>
        <w:t xml:space="preserve">, </w:t>
      </w:r>
      <w:r w:rsidR="002C1B77">
        <w:rPr>
          <w:rStyle w:val="normaltextrun"/>
          <w:rFonts w:ascii="Arial" w:hAnsi="Arial"/>
          <w:sz w:val="22"/>
          <w:szCs w:val="22"/>
        </w:rPr>
        <w:t xml:space="preserve">and </w:t>
      </w:r>
      <w:r>
        <w:rPr>
          <w:rStyle w:val="normaltextrun"/>
          <w:rFonts w:ascii="Arial" w:hAnsi="Arial"/>
          <w:sz w:val="22"/>
          <w:szCs w:val="22"/>
        </w:rPr>
        <w:t>therefore</w:t>
      </w:r>
      <w:r w:rsidR="002C1B77">
        <w:rPr>
          <w:rStyle w:val="normaltextrun"/>
          <w:rFonts w:ascii="Arial" w:hAnsi="Arial"/>
          <w:sz w:val="22"/>
          <w:szCs w:val="22"/>
        </w:rPr>
        <w:t xml:space="preserve"> </w:t>
      </w:r>
      <w:r>
        <w:rPr>
          <w:rStyle w:val="normaltextrun"/>
          <w:rFonts w:ascii="Arial" w:hAnsi="Arial"/>
          <w:sz w:val="22"/>
          <w:szCs w:val="22"/>
        </w:rPr>
        <w:t xml:space="preserve">BNDES are the only possible partner. </w:t>
      </w:r>
      <w:r>
        <w:rPr>
          <w:rStyle w:val="normaltextrun"/>
          <w:rFonts w:ascii="Arial" w:hAnsi="Arial" w:cs="Arial"/>
          <w:sz w:val="22"/>
          <w:szCs w:val="22"/>
        </w:rPr>
        <w:t xml:space="preserve"> </w:t>
      </w:r>
      <w:r w:rsidR="00DD2478">
        <w:rPr>
          <w:rStyle w:val="normaltextrun"/>
          <w:rFonts w:ascii="Arial" w:hAnsi="Arial" w:cs="Arial"/>
          <w:sz w:val="22"/>
          <w:szCs w:val="22"/>
        </w:rPr>
        <w:t>See Section 3 for d</w:t>
      </w:r>
      <w:r w:rsidR="006E5E15">
        <w:rPr>
          <w:rStyle w:val="normaltextrun"/>
          <w:rFonts w:ascii="Arial" w:hAnsi="Arial" w:cs="Arial"/>
          <w:sz w:val="22"/>
          <w:szCs w:val="22"/>
        </w:rPr>
        <w:t>etails of the</w:t>
      </w:r>
      <w:r w:rsidR="00F171B2">
        <w:rPr>
          <w:rStyle w:val="normaltextrun"/>
          <w:rFonts w:ascii="Arial" w:hAnsi="Arial" w:cs="Arial"/>
          <w:sz w:val="22"/>
          <w:szCs w:val="22"/>
        </w:rPr>
        <w:t xml:space="preserve"> economic rationale and </w:t>
      </w:r>
      <w:r w:rsidR="006E5E15">
        <w:rPr>
          <w:rStyle w:val="normaltextrun"/>
          <w:rFonts w:ascii="Arial" w:hAnsi="Arial" w:cs="Arial"/>
          <w:sz w:val="22"/>
          <w:szCs w:val="22"/>
        </w:rPr>
        <w:t xml:space="preserve">VfM </w:t>
      </w:r>
      <w:r w:rsidR="00F171B2">
        <w:rPr>
          <w:rStyle w:val="normaltextrun"/>
          <w:rFonts w:ascii="Arial" w:hAnsi="Arial" w:cs="Arial"/>
          <w:sz w:val="22"/>
          <w:szCs w:val="22"/>
        </w:rPr>
        <w:t xml:space="preserve">assessment of </w:t>
      </w:r>
      <w:r w:rsidR="006E5E15">
        <w:rPr>
          <w:rStyle w:val="normaltextrun"/>
          <w:rFonts w:ascii="Arial" w:hAnsi="Arial" w:cs="Arial"/>
          <w:sz w:val="22"/>
          <w:szCs w:val="22"/>
        </w:rPr>
        <w:t xml:space="preserve">our contribution to </w:t>
      </w:r>
      <w:r w:rsidR="00F171B2">
        <w:rPr>
          <w:rStyle w:val="normaltextrun"/>
          <w:rFonts w:ascii="Arial" w:hAnsi="Arial" w:cs="Arial"/>
          <w:sz w:val="22"/>
          <w:szCs w:val="22"/>
        </w:rPr>
        <w:t xml:space="preserve">the Amazon Fund. </w:t>
      </w:r>
    </w:p>
    <w:p w14:paraId="6044B19F" w14:textId="565944C0" w:rsidR="00B638C9" w:rsidRPr="00B638C9" w:rsidRDefault="62DC50C2" w:rsidP="006C376A">
      <w:pPr>
        <w:pStyle w:val="Heading2"/>
      </w:pPr>
      <w:bookmarkStart w:id="81" w:name="_Toc130907205"/>
      <w:bookmarkStart w:id="82" w:name="_Toc130907430"/>
      <w:bookmarkStart w:id="83" w:name="_Toc145033860"/>
      <w:r w:rsidRPr="2EDC84AB">
        <w:rPr>
          <w:rStyle w:val="normaltextrun"/>
        </w:rPr>
        <w:t>4.</w:t>
      </w:r>
      <w:r w:rsidR="49B3EDE3" w:rsidRPr="2EDC84AB">
        <w:rPr>
          <w:rStyle w:val="normaltextrun"/>
        </w:rPr>
        <w:t>3</w:t>
      </w:r>
      <w:r w:rsidRPr="2EDC84AB">
        <w:rPr>
          <w:rStyle w:val="normaltextrun"/>
        </w:rPr>
        <w:t xml:space="preserve"> </w:t>
      </w:r>
      <w:r w:rsidR="27123767" w:rsidRPr="2EDC84AB">
        <w:rPr>
          <w:rStyle w:val="normaltextrun"/>
        </w:rPr>
        <w:t>F</w:t>
      </w:r>
      <w:r w:rsidR="027B497C" w:rsidRPr="2EDC84AB">
        <w:rPr>
          <w:rStyle w:val="normaltextrun"/>
        </w:rPr>
        <w:t>orm of Agreement</w:t>
      </w:r>
      <w:bookmarkEnd w:id="81"/>
      <w:bookmarkEnd w:id="82"/>
      <w:bookmarkEnd w:id="83"/>
    </w:p>
    <w:p w14:paraId="7B21FAC5" w14:textId="09717C79" w:rsidR="2EDC84AB" w:rsidRDefault="2EDC84AB" w:rsidP="2EDC84AB">
      <w:pPr>
        <w:pStyle w:val="Heading2"/>
        <w:rPr>
          <w:lang w:eastAsia="en-GB"/>
        </w:rPr>
      </w:pPr>
    </w:p>
    <w:p w14:paraId="2E91E181" w14:textId="504A9819" w:rsidR="00950278" w:rsidRPr="00132A56" w:rsidRDefault="3E7EC884" w:rsidP="006C376A">
      <w:pPr>
        <w:pStyle w:val="Heading2"/>
      </w:pPr>
      <w:bookmarkStart w:id="84" w:name="_Toc145033861"/>
      <w:r w:rsidRPr="1E76796D">
        <w:rPr>
          <w:lang w:eastAsia="en-GB"/>
        </w:rPr>
        <w:t xml:space="preserve">4.4 </w:t>
      </w:r>
      <w:r w:rsidR="2955AB4B" w:rsidRPr="1E76796D">
        <w:rPr>
          <w:lang w:eastAsia="en-GB"/>
        </w:rPr>
        <w:t xml:space="preserve">Funding for </w:t>
      </w:r>
      <w:r w:rsidR="245DB22E" w:rsidRPr="1E76796D">
        <w:rPr>
          <w:lang w:eastAsia="en-GB"/>
        </w:rPr>
        <w:t xml:space="preserve">Technical Assistance </w:t>
      </w:r>
      <w:r w:rsidR="2955AB4B" w:rsidRPr="1E76796D">
        <w:rPr>
          <w:lang w:eastAsia="en-GB"/>
        </w:rPr>
        <w:t>&amp; MEL</w:t>
      </w:r>
      <w:bookmarkEnd w:id="84"/>
    </w:p>
    <w:p w14:paraId="370028CF" w14:textId="489E3368" w:rsidR="35205910" w:rsidRPr="00326844" w:rsidRDefault="35205910" w:rsidP="006C0D97">
      <w:pPr>
        <w:spacing w:line="240" w:lineRule="auto"/>
        <w:jc w:val="both"/>
      </w:pPr>
      <w:r w:rsidRPr="1E76796D">
        <w:rPr>
          <w:rStyle w:val="normaltextrun"/>
          <w:rFonts w:eastAsia="Arial"/>
        </w:rPr>
        <w:t>Up to £</w:t>
      </w:r>
      <w:r w:rsidR="005138A6" w:rsidRPr="1E76796D">
        <w:rPr>
          <w:rStyle w:val="normaltextrun"/>
          <w:rFonts w:eastAsia="Arial"/>
        </w:rPr>
        <w:t>3</w:t>
      </w:r>
      <w:r w:rsidR="53909C0E" w:rsidRPr="1E76796D">
        <w:rPr>
          <w:rStyle w:val="normaltextrun"/>
          <w:rFonts w:eastAsia="Arial"/>
        </w:rPr>
        <w:t>.</w:t>
      </w:r>
      <w:r w:rsidR="00606A2F" w:rsidRPr="1E76796D">
        <w:rPr>
          <w:rStyle w:val="normaltextrun"/>
          <w:rFonts w:eastAsia="Arial"/>
        </w:rPr>
        <w:t>5</w:t>
      </w:r>
      <w:r w:rsidRPr="1E76796D">
        <w:rPr>
          <w:rStyle w:val="normaltextrun"/>
          <w:rFonts w:eastAsia="Arial"/>
        </w:rPr>
        <w:t>m</w:t>
      </w:r>
      <w:r w:rsidR="00606A2F" w:rsidRPr="1E76796D">
        <w:rPr>
          <w:rStyle w:val="normaltextrun"/>
          <w:rFonts w:eastAsia="Arial"/>
        </w:rPr>
        <w:t xml:space="preserve"> </w:t>
      </w:r>
      <w:r w:rsidRPr="1E76796D">
        <w:rPr>
          <w:rStyle w:val="normaltextrun"/>
          <w:rFonts w:eastAsia="Arial"/>
        </w:rPr>
        <w:t xml:space="preserve">RDEL has been set aside </w:t>
      </w:r>
      <w:r w:rsidR="004329AD">
        <w:rPr>
          <w:rStyle w:val="normaltextrun"/>
          <w:rFonts w:eastAsia="Arial"/>
        </w:rPr>
        <w:t xml:space="preserve">for potential </w:t>
      </w:r>
      <w:r w:rsidRPr="1E76796D">
        <w:rPr>
          <w:rStyle w:val="normaltextrun"/>
          <w:rFonts w:eastAsia="Arial"/>
        </w:rPr>
        <w:t xml:space="preserve">Technical Assistance </w:t>
      </w:r>
      <w:r w:rsidR="00A535C5" w:rsidRPr="1E76796D">
        <w:rPr>
          <w:rStyle w:val="normaltextrun"/>
          <w:rFonts w:eastAsia="Arial"/>
        </w:rPr>
        <w:t xml:space="preserve">(TA) </w:t>
      </w:r>
      <w:r w:rsidRPr="1E76796D">
        <w:rPr>
          <w:rStyle w:val="normaltextrun"/>
          <w:rFonts w:eastAsia="Arial"/>
        </w:rPr>
        <w:t>for the A</w:t>
      </w:r>
      <w:r w:rsidR="00606A2F" w:rsidRPr="1E76796D">
        <w:rPr>
          <w:rStyle w:val="normaltextrun"/>
          <w:rFonts w:eastAsia="Arial"/>
        </w:rPr>
        <w:t>F</w:t>
      </w:r>
      <w:r w:rsidR="000C3F5E" w:rsidRPr="1E76796D">
        <w:rPr>
          <w:rStyle w:val="normaltextrun"/>
          <w:rFonts w:eastAsia="Arial"/>
        </w:rPr>
        <w:t xml:space="preserve"> (A</w:t>
      </w:r>
      <w:r w:rsidRPr="1E76796D">
        <w:rPr>
          <w:rStyle w:val="normaltextrun"/>
          <w:rFonts w:eastAsia="Arial"/>
        </w:rPr>
        <w:t xml:space="preserve">nnex </w:t>
      </w:r>
      <w:r w:rsidR="002A46F1" w:rsidRPr="1E76796D">
        <w:rPr>
          <w:rStyle w:val="normaltextrun"/>
          <w:rFonts w:eastAsia="Arial"/>
        </w:rPr>
        <w:t>R</w:t>
      </w:r>
      <w:r w:rsidR="000C3F5E" w:rsidRPr="1E76796D">
        <w:rPr>
          <w:rStyle w:val="normaltextrun"/>
          <w:rFonts w:eastAsia="Arial"/>
        </w:rPr>
        <w:t>)</w:t>
      </w:r>
      <w:r w:rsidR="00AF271F" w:rsidRPr="1E76796D">
        <w:rPr>
          <w:rStyle w:val="normaltextrun"/>
          <w:rFonts w:eastAsia="Arial"/>
        </w:rPr>
        <w:t xml:space="preserve"> and up to £</w:t>
      </w:r>
      <w:r w:rsidR="007802F7" w:rsidRPr="1E76796D">
        <w:rPr>
          <w:rStyle w:val="normaltextrun"/>
          <w:rFonts w:eastAsia="Arial"/>
        </w:rPr>
        <w:t>1</w:t>
      </w:r>
      <w:r w:rsidR="00AF271F" w:rsidRPr="1E76796D">
        <w:rPr>
          <w:rStyle w:val="normaltextrun"/>
          <w:rFonts w:eastAsia="Arial"/>
        </w:rPr>
        <w:t>.</w:t>
      </w:r>
      <w:r w:rsidR="007802F7" w:rsidRPr="1E76796D">
        <w:rPr>
          <w:rStyle w:val="normaltextrun"/>
          <w:rFonts w:eastAsia="Arial"/>
        </w:rPr>
        <w:t>5</w:t>
      </w:r>
      <w:r w:rsidR="00AF271F" w:rsidRPr="1E76796D">
        <w:rPr>
          <w:rStyle w:val="normaltextrun"/>
          <w:rFonts w:eastAsia="Arial"/>
        </w:rPr>
        <w:t xml:space="preserve">m </w:t>
      </w:r>
      <w:r w:rsidR="00606A2F" w:rsidRPr="1E76796D">
        <w:rPr>
          <w:rStyle w:val="normaltextrun"/>
          <w:rFonts w:eastAsia="Arial"/>
        </w:rPr>
        <w:t>RDEL for MEL (Section 6.8 &amp; Annex P)</w:t>
      </w:r>
      <w:r w:rsidRPr="1E76796D">
        <w:rPr>
          <w:rStyle w:val="normaltextrun"/>
          <w:rFonts w:eastAsia="Arial" w:cs="Arial"/>
          <w:lang w:val="en-GB"/>
        </w:rPr>
        <w:t xml:space="preserve">. </w:t>
      </w:r>
      <w:r w:rsidR="005C24FB" w:rsidRPr="1E76796D">
        <w:rPr>
          <w:rStyle w:val="normaltextrun"/>
          <w:rFonts w:eastAsia="Arial"/>
        </w:rPr>
        <w:t>Several</w:t>
      </w:r>
      <w:r w:rsidR="00FB5C4C" w:rsidRPr="1E76796D">
        <w:rPr>
          <w:rStyle w:val="normaltextrun"/>
          <w:rFonts w:eastAsia="Arial"/>
        </w:rPr>
        <w:t xml:space="preserve"> options </w:t>
      </w:r>
      <w:r w:rsidR="000C3F5E" w:rsidRPr="1E76796D">
        <w:rPr>
          <w:rStyle w:val="normaltextrun"/>
          <w:rFonts w:eastAsia="Arial"/>
        </w:rPr>
        <w:t xml:space="preserve">are </w:t>
      </w:r>
      <w:r w:rsidR="00FB5C4C" w:rsidRPr="1E76796D">
        <w:rPr>
          <w:rStyle w:val="normaltextrun"/>
          <w:rFonts w:eastAsia="Arial"/>
        </w:rPr>
        <w:t>under consideration</w:t>
      </w:r>
      <w:r w:rsidR="000C3F5E" w:rsidRPr="1E76796D">
        <w:rPr>
          <w:rStyle w:val="normaltextrun"/>
          <w:rFonts w:eastAsia="Arial"/>
        </w:rPr>
        <w:t xml:space="preserve"> for how </w:t>
      </w:r>
      <w:r w:rsidR="00293C3A" w:rsidRPr="1E76796D">
        <w:rPr>
          <w:rStyle w:val="normaltextrun"/>
          <w:rFonts w:eastAsia="Arial"/>
        </w:rPr>
        <w:t>TA</w:t>
      </w:r>
      <w:r w:rsidR="000C3F5E" w:rsidRPr="1E76796D">
        <w:rPr>
          <w:rStyle w:val="normaltextrun"/>
          <w:rFonts w:eastAsia="Arial"/>
        </w:rPr>
        <w:t xml:space="preserve"> is commissioned and contracted</w:t>
      </w:r>
      <w:r w:rsidR="00FB5C4C" w:rsidRPr="1E76796D">
        <w:rPr>
          <w:rStyle w:val="normaltextrun"/>
          <w:rFonts w:eastAsia="Arial"/>
        </w:rPr>
        <w:t>: (1) directly to</w:t>
      </w:r>
      <w:r w:rsidR="00B56ABA" w:rsidRPr="1E76796D">
        <w:rPr>
          <w:rStyle w:val="normaltextrun"/>
          <w:rFonts w:eastAsia="Arial"/>
        </w:rPr>
        <w:t xml:space="preserve"> BNDES</w:t>
      </w:r>
      <w:r w:rsidR="00FB5C4C" w:rsidRPr="1E76796D">
        <w:rPr>
          <w:rStyle w:val="normaltextrun"/>
          <w:rFonts w:eastAsia="Arial"/>
        </w:rPr>
        <w:t xml:space="preserve"> through the same mechanism as the wider A</w:t>
      </w:r>
      <w:r w:rsidR="00606A2F" w:rsidRPr="1E76796D">
        <w:rPr>
          <w:rStyle w:val="normaltextrun"/>
          <w:rFonts w:eastAsia="Arial"/>
        </w:rPr>
        <w:t>F</w:t>
      </w:r>
      <w:r w:rsidR="004329AD">
        <w:rPr>
          <w:rStyle w:val="normaltextrun"/>
          <w:rFonts w:eastAsia="Arial"/>
        </w:rPr>
        <w:t>;</w:t>
      </w:r>
      <w:r w:rsidR="00FB5C4C" w:rsidRPr="1E76796D">
        <w:rPr>
          <w:rStyle w:val="normaltextrun"/>
          <w:rFonts w:eastAsia="Arial"/>
        </w:rPr>
        <w:t xml:space="preserve"> (2) direct award to the </w:t>
      </w:r>
      <w:r w:rsidR="00606A2F" w:rsidRPr="1E76796D">
        <w:rPr>
          <w:rStyle w:val="normaltextrun"/>
          <w:rFonts w:eastAsia="Arial"/>
        </w:rPr>
        <w:t xml:space="preserve">AF’s </w:t>
      </w:r>
      <w:r w:rsidR="00FB5C4C" w:rsidRPr="1E76796D">
        <w:rPr>
          <w:rStyle w:val="normaltextrun"/>
          <w:rFonts w:eastAsia="Arial"/>
        </w:rPr>
        <w:t xml:space="preserve">existing TA partner </w:t>
      </w:r>
      <w:r w:rsidR="009D32B6" w:rsidRPr="1E76796D">
        <w:rPr>
          <w:rStyle w:val="normaltextrun"/>
          <w:rFonts w:eastAsia="Arial"/>
        </w:rPr>
        <w:t>GIZ</w:t>
      </w:r>
      <w:r w:rsidR="009D32B6">
        <w:rPr>
          <w:rStyle w:val="normaltextrun"/>
          <w:rFonts w:eastAsia="Arial"/>
        </w:rPr>
        <w:t xml:space="preserve">; </w:t>
      </w:r>
      <w:r w:rsidR="009D32B6" w:rsidRPr="1E76796D">
        <w:rPr>
          <w:rStyle w:val="normaltextrun"/>
          <w:rFonts w:eastAsia="Arial"/>
        </w:rPr>
        <w:t>(</w:t>
      </w:r>
      <w:r w:rsidR="006A703A" w:rsidRPr="1E76796D">
        <w:rPr>
          <w:rStyle w:val="normaltextrun"/>
          <w:rFonts w:eastAsia="Arial"/>
        </w:rPr>
        <w:t>3) through an open competition</w:t>
      </w:r>
      <w:r w:rsidR="00970AE4" w:rsidRPr="1E76796D">
        <w:rPr>
          <w:rStyle w:val="normaltextrun"/>
          <w:rFonts w:eastAsia="Arial"/>
        </w:rPr>
        <w:t xml:space="preserve"> for a </w:t>
      </w:r>
      <w:r w:rsidR="004F5D77" w:rsidRPr="1E76796D">
        <w:rPr>
          <w:rStyle w:val="normaltextrun"/>
          <w:rFonts w:eastAsia="Arial"/>
        </w:rPr>
        <w:t>services contract</w:t>
      </w:r>
      <w:r w:rsidR="00EF05F5">
        <w:rPr>
          <w:rStyle w:val="normaltextrun"/>
          <w:rFonts w:eastAsia="Arial"/>
        </w:rPr>
        <w:t>;</w:t>
      </w:r>
      <w:r w:rsidR="00AB63DC" w:rsidRPr="1E76796D">
        <w:rPr>
          <w:rStyle w:val="normaltextrun"/>
          <w:rFonts w:eastAsia="Arial"/>
        </w:rPr>
        <w:t xml:space="preserve"> or </w:t>
      </w:r>
      <w:r w:rsidR="00EF05F5">
        <w:rPr>
          <w:rStyle w:val="normaltextrun"/>
          <w:rFonts w:eastAsia="Arial"/>
        </w:rPr>
        <w:t xml:space="preserve">(4) </w:t>
      </w:r>
      <w:r w:rsidR="00AB63DC" w:rsidRPr="1E76796D">
        <w:rPr>
          <w:rStyle w:val="normaltextrun"/>
          <w:rFonts w:eastAsia="Arial"/>
        </w:rPr>
        <w:t>through a combination of the</w:t>
      </w:r>
      <w:r w:rsidR="008464E8">
        <w:rPr>
          <w:rStyle w:val="normaltextrun"/>
          <w:rFonts w:eastAsia="Arial"/>
        </w:rPr>
        <w:t>se</w:t>
      </w:r>
      <w:r w:rsidR="00AB63DC" w:rsidRPr="1E76796D">
        <w:rPr>
          <w:rStyle w:val="normaltextrun"/>
          <w:rFonts w:eastAsia="Arial"/>
        </w:rPr>
        <w:t xml:space="preserve"> options</w:t>
      </w:r>
      <w:r w:rsidR="006A703A" w:rsidRPr="1E76796D">
        <w:rPr>
          <w:rStyle w:val="normaltextrun"/>
          <w:rFonts w:eastAsia="Arial"/>
        </w:rPr>
        <w:t xml:space="preserve">. </w:t>
      </w:r>
      <w:r w:rsidR="00293C3A" w:rsidRPr="1E76796D">
        <w:rPr>
          <w:rStyle w:val="normaltextrun"/>
          <w:rFonts w:eastAsia="Arial"/>
        </w:rPr>
        <w:t xml:space="preserve">For MEL, </w:t>
      </w:r>
      <w:r w:rsidR="003C3F00" w:rsidRPr="1E76796D">
        <w:rPr>
          <w:rStyle w:val="normaltextrun"/>
          <w:rFonts w:eastAsia="Arial"/>
        </w:rPr>
        <w:t>we would likely only use option 3</w:t>
      </w:r>
      <w:r w:rsidR="00523318">
        <w:rPr>
          <w:rStyle w:val="normaltextrun"/>
          <w:rFonts w:eastAsia="Arial"/>
        </w:rPr>
        <w:t xml:space="preserve"> given </w:t>
      </w:r>
      <w:r w:rsidR="0063573C">
        <w:rPr>
          <w:rStyle w:val="normaltextrun"/>
          <w:rFonts w:eastAsia="Arial"/>
        </w:rPr>
        <w:t>our approach and the</w:t>
      </w:r>
      <w:r w:rsidR="00523318">
        <w:rPr>
          <w:rStyle w:val="normaltextrun"/>
          <w:rFonts w:eastAsia="Arial"/>
        </w:rPr>
        <w:t xml:space="preserve"> long interval between evaluations</w:t>
      </w:r>
      <w:r w:rsidR="0063573C">
        <w:rPr>
          <w:rStyle w:val="normaltextrun"/>
          <w:rFonts w:eastAsia="Arial"/>
        </w:rPr>
        <w:t xml:space="preserve"> (see Annex P)</w:t>
      </w:r>
      <w:r w:rsidR="003C3F00" w:rsidRPr="1E76796D">
        <w:rPr>
          <w:rStyle w:val="normaltextrun"/>
          <w:rFonts w:eastAsia="Arial"/>
        </w:rPr>
        <w:t>.</w:t>
      </w:r>
      <w:r w:rsidR="00293C3A" w:rsidRPr="1E76796D">
        <w:rPr>
          <w:rStyle w:val="normaltextrun"/>
          <w:rFonts w:eastAsia="Arial"/>
        </w:rPr>
        <w:t xml:space="preserve"> </w:t>
      </w:r>
      <w:r w:rsidR="00D056D2">
        <w:rPr>
          <w:rStyle w:val="normaltextrun"/>
          <w:rFonts w:eastAsia="Arial"/>
        </w:rPr>
        <w:t xml:space="preserve">Commissioning of TA and MEL products will </w:t>
      </w:r>
      <w:r w:rsidR="00C968B6" w:rsidRPr="1E76796D">
        <w:rPr>
          <w:rStyle w:val="normaltextrun"/>
          <w:rFonts w:eastAsia="Arial"/>
        </w:rPr>
        <w:t xml:space="preserve">require </w:t>
      </w:r>
      <w:r w:rsidR="00425C6C" w:rsidRPr="1E76796D">
        <w:rPr>
          <w:rStyle w:val="normaltextrun"/>
          <w:rFonts w:eastAsia="Arial"/>
        </w:rPr>
        <w:t xml:space="preserve">engagement with </w:t>
      </w:r>
      <w:r w:rsidR="00D056D2">
        <w:rPr>
          <w:rStyle w:val="normaltextrun"/>
          <w:rFonts w:eastAsia="Arial"/>
        </w:rPr>
        <w:t xml:space="preserve">the ICF </w:t>
      </w:r>
      <w:r w:rsidR="00425C6C" w:rsidRPr="1E76796D">
        <w:rPr>
          <w:rStyle w:val="normaltextrun"/>
          <w:rFonts w:eastAsia="Arial"/>
        </w:rPr>
        <w:t xml:space="preserve">Commercial </w:t>
      </w:r>
      <w:r w:rsidR="00D056D2">
        <w:rPr>
          <w:rStyle w:val="normaltextrun"/>
          <w:rFonts w:eastAsia="Arial"/>
        </w:rPr>
        <w:t>team</w:t>
      </w:r>
      <w:r w:rsidR="00425C6C" w:rsidRPr="1E76796D">
        <w:rPr>
          <w:rStyle w:val="normaltextrun"/>
          <w:rFonts w:eastAsia="Arial"/>
        </w:rPr>
        <w:t xml:space="preserve"> to produce a Delivery Model Appraisal / Options Assessment</w:t>
      </w:r>
      <w:r w:rsidR="00BE25F1" w:rsidRPr="1E76796D">
        <w:rPr>
          <w:rStyle w:val="normaltextrun"/>
          <w:rFonts w:eastAsia="Arial"/>
        </w:rPr>
        <w:t>.</w:t>
      </w:r>
      <w:r w:rsidR="002F290F">
        <w:rPr>
          <w:rStyle w:val="normaltextrun"/>
          <w:rFonts w:eastAsia="Arial"/>
        </w:rPr>
        <w:t xml:space="preserve"> We </w:t>
      </w:r>
      <w:proofErr w:type="gramStart"/>
      <w:r w:rsidR="002F290F">
        <w:rPr>
          <w:rStyle w:val="normaltextrun"/>
          <w:rFonts w:eastAsia="Arial"/>
        </w:rPr>
        <w:t>have not done</w:t>
      </w:r>
      <w:proofErr w:type="gramEnd"/>
      <w:r w:rsidR="002F290F">
        <w:rPr>
          <w:rStyle w:val="normaltextrun"/>
          <w:rFonts w:eastAsia="Arial"/>
        </w:rPr>
        <w:t xml:space="preserve"> this </w:t>
      </w:r>
      <w:r w:rsidR="00FB2EC4">
        <w:rPr>
          <w:rStyle w:val="normaltextrun"/>
          <w:rFonts w:eastAsia="Arial"/>
        </w:rPr>
        <w:t>prior to</w:t>
      </w:r>
      <w:r w:rsidR="002F290F">
        <w:rPr>
          <w:rStyle w:val="normaltextrun"/>
          <w:rFonts w:eastAsia="Arial"/>
        </w:rPr>
        <w:t xml:space="preserve"> FBC approval </w:t>
      </w:r>
      <w:r w:rsidR="006A1C34">
        <w:rPr>
          <w:rStyle w:val="normaltextrun"/>
          <w:rFonts w:eastAsia="Arial"/>
        </w:rPr>
        <w:t xml:space="preserve">to </w:t>
      </w:r>
      <w:r w:rsidR="0022588D">
        <w:rPr>
          <w:rStyle w:val="normaltextrun"/>
          <w:rFonts w:eastAsia="Arial"/>
        </w:rPr>
        <w:t>en</w:t>
      </w:r>
      <w:r w:rsidR="00283D5D">
        <w:rPr>
          <w:rStyle w:val="normaltextrun"/>
          <w:rFonts w:eastAsia="Arial"/>
        </w:rPr>
        <w:t xml:space="preserve">able a more complete </w:t>
      </w:r>
      <w:r w:rsidR="002B1FE2">
        <w:rPr>
          <w:rStyle w:val="normaltextrun"/>
          <w:rFonts w:eastAsia="Arial"/>
        </w:rPr>
        <w:t xml:space="preserve">assessment of </w:t>
      </w:r>
      <w:r w:rsidR="006A1C34">
        <w:rPr>
          <w:rStyle w:val="normaltextrun"/>
          <w:rFonts w:eastAsia="Arial"/>
        </w:rPr>
        <w:t xml:space="preserve">needs and </w:t>
      </w:r>
      <w:r w:rsidR="002B1FE2">
        <w:rPr>
          <w:rStyle w:val="normaltextrun"/>
          <w:rFonts w:eastAsia="Arial"/>
        </w:rPr>
        <w:t xml:space="preserve">appropriate </w:t>
      </w:r>
      <w:r w:rsidR="007C1D70" w:rsidRPr="1E76796D">
        <w:rPr>
          <w:rStyle w:val="normaltextrun"/>
          <w:rFonts w:eastAsia="Arial"/>
        </w:rPr>
        <w:t>delivery routes</w:t>
      </w:r>
      <w:r w:rsidR="00843191">
        <w:rPr>
          <w:rStyle w:val="normaltextrun"/>
          <w:rFonts w:eastAsia="Arial"/>
        </w:rPr>
        <w:t xml:space="preserve"> during the inception phase</w:t>
      </w:r>
      <w:r w:rsidR="00AC2D62">
        <w:rPr>
          <w:rStyle w:val="normaltextrun"/>
          <w:rFonts w:eastAsia="Arial"/>
        </w:rPr>
        <w:t xml:space="preserve"> in consultation </w:t>
      </w:r>
      <w:r w:rsidR="00AC4444">
        <w:rPr>
          <w:rStyle w:val="normaltextrun"/>
          <w:rFonts w:eastAsia="Arial"/>
        </w:rPr>
        <w:t>with the delivery partner and other relevant stakeholders</w:t>
      </w:r>
      <w:r w:rsidR="00F51736" w:rsidRPr="1E76796D">
        <w:rPr>
          <w:rStyle w:val="normaltextrun"/>
          <w:rFonts w:eastAsia="Arial"/>
        </w:rPr>
        <w:t>.</w:t>
      </w:r>
      <w:r w:rsidR="00425C6C" w:rsidRPr="1E76796D">
        <w:rPr>
          <w:rStyle w:val="normaltextrun"/>
          <w:rFonts w:eastAsia="Arial"/>
        </w:rPr>
        <w:t xml:space="preserve"> </w:t>
      </w:r>
      <w:r w:rsidR="004F5D77" w:rsidRPr="1E76796D">
        <w:rPr>
          <w:rStyle w:val="normaltextrun"/>
          <w:rFonts w:eastAsia="Arial"/>
        </w:rPr>
        <w:t xml:space="preserve">The sourcing options and </w:t>
      </w:r>
      <w:r w:rsidR="003031D0" w:rsidRPr="1E76796D">
        <w:rPr>
          <w:rStyle w:val="normaltextrun"/>
          <w:rFonts w:eastAsia="Arial"/>
        </w:rPr>
        <w:t>associated</w:t>
      </w:r>
      <w:r w:rsidR="00B56ABA" w:rsidRPr="1E76796D">
        <w:rPr>
          <w:rStyle w:val="normaltextrun"/>
          <w:rFonts w:eastAsia="Arial"/>
        </w:rPr>
        <w:t xml:space="preserve"> </w:t>
      </w:r>
      <w:r w:rsidR="00610BB1" w:rsidRPr="1E76796D">
        <w:rPr>
          <w:rStyle w:val="normaltextrun"/>
          <w:rFonts w:eastAsia="Arial"/>
        </w:rPr>
        <w:t xml:space="preserve">commercial arrangements will be worked through with commercial colleagues </w:t>
      </w:r>
      <w:r w:rsidR="00595172">
        <w:rPr>
          <w:rStyle w:val="normaltextrun"/>
          <w:rFonts w:eastAsia="Arial"/>
        </w:rPr>
        <w:t>(w</w:t>
      </w:r>
      <w:r w:rsidR="00450CD8">
        <w:rPr>
          <w:rStyle w:val="normaltextrun"/>
          <w:rFonts w:eastAsia="Arial"/>
        </w:rPr>
        <w:t xml:space="preserve">ith other specialist advice including legal as </w:t>
      </w:r>
      <w:r w:rsidR="00DD65C2">
        <w:rPr>
          <w:rStyle w:val="normaltextrun"/>
          <w:rFonts w:eastAsia="Arial"/>
        </w:rPr>
        <w:t>required</w:t>
      </w:r>
      <w:r w:rsidR="00595172">
        <w:rPr>
          <w:rStyle w:val="normaltextrun"/>
          <w:rFonts w:eastAsia="Arial"/>
        </w:rPr>
        <w:t xml:space="preserve">) </w:t>
      </w:r>
      <w:r w:rsidR="00610BB1" w:rsidRPr="1E76796D">
        <w:rPr>
          <w:rStyle w:val="normaltextrun"/>
          <w:rFonts w:eastAsia="Arial"/>
        </w:rPr>
        <w:t xml:space="preserve">to </w:t>
      </w:r>
      <w:r w:rsidR="000224A3" w:rsidRPr="1E76796D">
        <w:rPr>
          <w:rStyle w:val="normaltextrun"/>
          <w:rFonts w:eastAsia="Arial"/>
        </w:rPr>
        <w:t>ensure they are compliant with the Public Contracts Regulations (PCR 2015)</w:t>
      </w:r>
      <w:r w:rsidR="00450CD8">
        <w:rPr>
          <w:rStyle w:val="normaltextrun"/>
          <w:rFonts w:eastAsia="Arial"/>
        </w:rPr>
        <w:t xml:space="preserve">, subsidy control </w:t>
      </w:r>
      <w:r w:rsidR="00DD65C2">
        <w:rPr>
          <w:rStyle w:val="normaltextrun"/>
          <w:rFonts w:eastAsia="Arial"/>
        </w:rPr>
        <w:t>frameworks</w:t>
      </w:r>
      <w:r w:rsidR="00450CD8">
        <w:rPr>
          <w:rStyle w:val="normaltextrun"/>
          <w:rFonts w:eastAsia="Arial"/>
        </w:rPr>
        <w:t xml:space="preserve"> and spending power requirements</w:t>
      </w:r>
      <w:r w:rsidR="000224A3" w:rsidRPr="1E76796D">
        <w:rPr>
          <w:rStyle w:val="normaltextrun"/>
          <w:rFonts w:eastAsia="Arial"/>
        </w:rPr>
        <w:t xml:space="preserve"> </w:t>
      </w:r>
      <w:r w:rsidR="00717A12" w:rsidRPr="1E76796D">
        <w:rPr>
          <w:rStyle w:val="normaltextrun"/>
          <w:rFonts w:eastAsia="Arial"/>
        </w:rPr>
        <w:t xml:space="preserve">and </w:t>
      </w:r>
      <w:r w:rsidR="0079345F" w:rsidRPr="1E76796D">
        <w:rPr>
          <w:rStyle w:val="normaltextrun"/>
          <w:rFonts w:eastAsia="Arial"/>
        </w:rPr>
        <w:t xml:space="preserve">support TA </w:t>
      </w:r>
      <w:r w:rsidR="000A21B6" w:rsidRPr="1E76796D">
        <w:rPr>
          <w:rStyle w:val="normaltextrun"/>
          <w:rFonts w:eastAsia="Arial"/>
        </w:rPr>
        <w:t xml:space="preserve">and MEL </w:t>
      </w:r>
      <w:r w:rsidR="0079345F" w:rsidRPr="1E76796D">
        <w:rPr>
          <w:rStyle w:val="normaltextrun"/>
          <w:rFonts w:eastAsia="Arial"/>
        </w:rPr>
        <w:t>objectives.</w:t>
      </w:r>
      <w:r w:rsidR="58A9D32D" w:rsidRPr="1E76796D">
        <w:rPr>
          <w:rStyle w:val="normaltextrun"/>
          <w:rFonts w:eastAsia="Arial"/>
        </w:rPr>
        <w:t xml:space="preserve"> </w:t>
      </w:r>
      <w:r w:rsidR="000A21B6" w:rsidRPr="1E76796D">
        <w:rPr>
          <w:rStyle w:val="normaltextrun"/>
          <w:rFonts w:eastAsia="Arial"/>
        </w:rPr>
        <w:t>Both</w:t>
      </w:r>
      <w:r w:rsidR="00413A6A" w:rsidRPr="1E76796D">
        <w:rPr>
          <w:rStyle w:val="normaltextrun"/>
          <w:rFonts w:eastAsia="Arial"/>
        </w:rPr>
        <w:t xml:space="preserve"> TA provision</w:t>
      </w:r>
      <w:r w:rsidR="000A21B6" w:rsidRPr="1E76796D">
        <w:rPr>
          <w:rStyle w:val="normaltextrun"/>
          <w:rFonts w:eastAsia="Arial"/>
        </w:rPr>
        <w:t xml:space="preserve"> and MEL</w:t>
      </w:r>
      <w:r w:rsidR="00413A6A" w:rsidRPr="1E76796D">
        <w:rPr>
          <w:rStyle w:val="normaltextrun"/>
          <w:rFonts w:eastAsia="Arial"/>
        </w:rPr>
        <w:t xml:space="preserve"> will be subject to the usual </w:t>
      </w:r>
      <w:r w:rsidR="001706B1" w:rsidRPr="1E76796D">
        <w:rPr>
          <w:rStyle w:val="normaltextrun"/>
          <w:rFonts w:eastAsia="Arial"/>
        </w:rPr>
        <w:t>commercial reviews and controls as per the delegated authorities within DESNZ Commercial</w:t>
      </w:r>
      <w:r w:rsidR="00D7311A" w:rsidRPr="1E76796D">
        <w:rPr>
          <w:rStyle w:val="normaltextrun"/>
          <w:rFonts w:eastAsia="Arial"/>
        </w:rPr>
        <w:t>.</w:t>
      </w:r>
    </w:p>
    <w:p w14:paraId="3774A756" w14:textId="343AC0E0" w:rsidR="00F36426" w:rsidRPr="00F36426" w:rsidRDefault="00A13C99" w:rsidP="006C376A">
      <w:pPr>
        <w:pStyle w:val="Heading2"/>
        <w:rPr>
          <w:lang w:eastAsia="en-GB"/>
        </w:rPr>
      </w:pPr>
      <w:bookmarkStart w:id="85" w:name="_Toc130907206"/>
      <w:bookmarkStart w:id="86" w:name="_Toc130907431"/>
      <w:bookmarkStart w:id="87" w:name="_Toc145033862"/>
      <w:r w:rsidRPr="00F36426">
        <w:rPr>
          <w:lang w:eastAsia="en-GB"/>
        </w:rPr>
        <w:t>4.</w:t>
      </w:r>
      <w:r w:rsidR="00EB5922">
        <w:rPr>
          <w:lang w:eastAsia="en-GB"/>
        </w:rPr>
        <w:t>5</w:t>
      </w:r>
      <w:r w:rsidRPr="00F36426">
        <w:rPr>
          <w:lang w:eastAsia="en-GB"/>
        </w:rPr>
        <w:t xml:space="preserve"> Value for Money</w:t>
      </w:r>
      <w:bookmarkEnd w:id="85"/>
      <w:bookmarkEnd w:id="86"/>
      <w:bookmarkEnd w:id="87"/>
      <w:r w:rsidR="00F171B2" w:rsidRPr="00F36426">
        <w:rPr>
          <w:lang w:eastAsia="en-GB"/>
        </w:rPr>
        <w:t>  </w:t>
      </w:r>
    </w:p>
    <w:p w14:paraId="5AE4345B" w14:textId="7961DAC3" w:rsidR="00F171B2" w:rsidRPr="003C1F0D" w:rsidRDefault="009E761F" w:rsidP="006C0D97">
      <w:pPr>
        <w:pStyle w:val="paragraph"/>
        <w:spacing w:before="0" w:beforeAutospacing="0" w:after="240" w:afterAutospacing="0"/>
        <w:jc w:val="both"/>
        <w:textAlignment w:val="baseline"/>
        <w:rPr>
          <w:rStyle w:val="normaltextrun"/>
          <w:rFonts w:ascii="Arial" w:eastAsiaTheme="majorEastAsia" w:hAnsi="Arial" w:cs="Arial"/>
          <w:color w:val="4472C4" w:themeColor="accent1"/>
          <w:sz w:val="22"/>
          <w:szCs w:val="22"/>
          <w:lang w:eastAsia="en-US"/>
        </w:rPr>
      </w:pPr>
      <w:r>
        <w:rPr>
          <w:rStyle w:val="normaltextrun"/>
          <w:rFonts w:ascii="Arial" w:hAnsi="Arial" w:cs="Arial"/>
          <w:sz w:val="22"/>
          <w:szCs w:val="22"/>
        </w:rPr>
        <w:t>See Section 3.5 for the</w:t>
      </w:r>
      <w:r w:rsidR="00F171B2">
        <w:rPr>
          <w:rStyle w:val="normaltextrun"/>
          <w:rFonts w:ascii="Arial" w:hAnsi="Arial" w:cs="Arial"/>
          <w:sz w:val="22"/>
          <w:szCs w:val="22"/>
        </w:rPr>
        <w:t xml:space="preserve"> </w:t>
      </w:r>
      <w:r w:rsidR="00F171B2" w:rsidRPr="003C1F0D">
        <w:rPr>
          <w:rStyle w:val="normaltextrun"/>
          <w:rFonts w:ascii="Arial" w:hAnsi="Arial" w:cs="Arial"/>
          <w:sz w:val="22"/>
          <w:szCs w:val="22"/>
        </w:rPr>
        <w:t>Value for Money assessment of the preferred option. </w:t>
      </w:r>
    </w:p>
    <w:p w14:paraId="7FB977EF" w14:textId="20637195" w:rsidR="00F171B2" w:rsidRPr="008C4539" w:rsidRDefault="00A13C99" w:rsidP="006C376A">
      <w:pPr>
        <w:pStyle w:val="Heading2"/>
        <w:rPr>
          <w:lang w:eastAsia="en-GB"/>
        </w:rPr>
      </w:pPr>
      <w:bookmarkStart w:id="88" w:name="_Toc130907207"/>
      <w:bookmarkStart w:id="89" w:name="_Toc130907432"/>
      <w:bookmarkStart w:id="90" w:name="_Toc145033863"/>
      <w:r w:rsidRPr="008C4539">
        <w:rPr>
          <w:lang w:eastAsia="en-GB"/>
        </w:rPr>
        <w:t>4.</w:t>
      </w:r>
      <w:r w:rsidR="00EB5922">
        <w:rPr>
          <w:lang w:eastAsia="en-GB"/>
        </w:rPr>
        <w:t>6</w:t>
      </w:r>
      <w:r w:rsidRPr="008C4539">
        <w:rPr>
          <w:lang w:eastAsia="en-GB"/>
        </w:rPr>
        <w:t xml:space="preserve"> </w:t>
      </w:r>
      <w:r w:rsidR="000D0537">
        <w:rPr>
          <w:lang w:eastAsia="en-GB"/>
        </w:rPr>
        <w:t>Funding A</w:t>
      </w:r>
      <w:r w:rsidR="003811A9">
        <w:rPr>
          <w:lang w:eastAsia="en-GB"/>
        </w:rPr>
        <w:t>rrangement</w:t>
      </w:r>
      <w:r w:rsidRPr="008C4539">
        <w:rPr>
          <w:lang w:eastAsia="en-GB"/>
        </w:rPr>
        <w:t xml:space="preserve"> Management</w:t>
      </w:r>
      <w:bookmarkEnd w:id="88"/>
      <w:bookmarkEnd w:id="89"/>
      <w:bookmarkEnd w:id="90"/>
      <w:r w:rsidRPr="008C4539">
        <w:rPr>
          <w:lang w:eastAsia="en-GB"/>
        </w:rPr>
        <w:t xml:space="preserve"> </w:t>
      </w:r>
    </w:p>
    <w:p w14:paraId="64DB0AA8" w14:textId="15B93F25" w:rsidR="00D16D11" w:rsidRPr="003C1F0D" w:rsidRDefault="00F171B2" w:rsidP="006C0D97">
      <w:pPr>
        <w:pStyle w:val="paragraph"/>
        <w:spacing w:before="0" w:beforeAutospacing="0" w:after="240" w:afterAutospacing="0"/>
        <w:jc w:val="both"/>
        <w:textAlignment w:val="baseline"/>
        <w:rPr>
          <w:rStyle w:val="normaltextrun"/>
          <w:rFonts w:ascii="Arial" w:eastAsiaTheme="majorEastAsia" w:hAnsi="Arial" w:cs="Arial"/>
          <w:color w:val="4472C4" w:themeColor="accent1"/>
          <w:sz w:val="22"/>
          <w:szCs w:val="22"/>
          <w:lang w:eastAsia="en-US"/>
        </w:rPr>
      </w:pPr>
      <w:r w:rsidRPr="30D8B156">
        <w:rPr>
          <w:rStyle w:val="normaltextrun"/>
          <w:rFonts w:ascii="Arial" w:hAnsi="Arial" w:cs="Arial"/>
          <w:sz w:val="22"/>
          <w:szCs w:val="22"/>
        </w:rPr>
        <w:t xml:space="preserve">The arrangement with BNDES will </w:t>
      </w:r>
      <w:r w:rsidR="00BD17A4">
        <w:rPr>
          <w:rStyle w:val="normaltextrun"/>
          <w:rFonts w:ascii="Arial" w:hAnsi="Arial" w:cs="Arial"/>
          <w:sz w:val="22"/>
          <w:szCs w:val="22"/>
        </w:rPr>
        <w:t>include</w:t>
      </w:r>
      <w:r w:rsidR="00BD17A4" w:rsidRPr="30D8B156">
        <w:rPr>
          <w:rStyle w:val="normaltextrun"/>
          <w:rFonts w:ascii="Arial" w:hAnsi="Arial" w:cs="Arial"/>
          <w:sz w:val="22"/>
          <w:szCs w:val="22"/>
        </w:rPr>
        <w:t xml:space="preserve"> </w:t>
      </w:r>
      <w:r w:rsidRPr="30D8B156">
        <w:rPr>
          <w:rStyle w:val="normaltextrun"/>
          <w:rFonts w:ascii="Arial" w:hAnsi="Arial" w:cs="Arial"/>
          <w:sz w:val="22"/>
          <w:szCs w:val="22"/>
        </w:rPr>
        <w:t xml:space="preserve">agreed </w:t>
      </w:r>
      <w:r w:rsidR="009D154F" w:rsidRPr="30D8B156">
        <w:rPr>
          <w:rStyle w:val="normaltextrun"/>
          <w:rFonts w:ascii="Arial" w:hAnsi="Arial" w:cs="Arial"/>
          <w:sz w:val="22"/>
          <w:szCs w:val="22"/>
        </w:rPr>
        <w:t>princip</w:t>
      </w:r>
      <w:r w:rsidR="009D154F">
        <w:rPr>
          <w:rStyle w:val="normaltextrun"/>
          <w:rFonts w:ascii="Arial" w:hAnsi="Arial" w:cs="Arial"/>
          <w:sz w:val="22"/>
          <w:szCs w:val="22"/>
        </w:rPr>
        <w:t>les</w:t>
      </w:r>
      <w:r w:rsidR="009D154F" w:rsidRPr="30D8B156">
        <w:rPr>
          <w:rStyle w:val="normaltextrun"/>
          <w:rFonts w:ascii="Arial" w:hAnsi="Arial" w:cs="Arial"/>
          <w:sz w:val="22"/>
          <w:szCs w:val="22"/>
        </w:rPr>
        <w:t xml:space="preserve"> </w:t>
      </w:r>
      <w:r w:rsidRPr="30D8B156">
        <w:rPr>
          <w:rStyle w:val="normaltextrun"/>
          <w:rFonts w:ascii="Arial" w:hAnsi="Arial" w:cs="Arial"/>
          <w:sz w:val="22"/>
          <w:szCs w:val="22"/>
        </w:rPr>
        <w:t>for our working relationship, supported by delivery KPIs</w:t>
      </w:r>
      <w:r w:rsidR="009D154F">
        <w:rPr>
          <w:rStyle w:val="normaltextrun"/>
          <w:rFonts w:ascii="Arial" w:hAnsi="Arial" w:cs="Arial"/>
          <w:sz w:val="22"/>
          <w:szCs w:val="22"/>
        </w:rPr>
        <w:t xml:space="preserve"> where possible</w:t>
      </w:r>
      <w:r w:rsidRPr="30D8B156">
        <w:rPr>
          <w:rStyle w:val="normaltextrun"/>
          <w:rFonts w:ascii="Arial" w:hAnsi="Arial" w:cs="Arial"/>
          <w:sz w:val="22"/>
          <w:szCs w:val="22"/>
        </w:rPr>
        <w:t xml:space="preserve">. We will explore the </w:t>
      </w:r>
      <w:r w:rsidR="00D53F40">
        <w:rPr>
          <w:rStyle w:val="normaltextrun"/>
          <w:rFonts w:ascii="Arial" w:hAnsi="Arial" w:cs="Arial"/>
          <w:sz w:val="22"/>
          <w:szCs w:val="22"/>
        </w:rPr>
        <w:t xml:space="preserve">option to </w:t>
      </w:r>
      <w:r w:rsidRPr="30D8B156">
        <w:rPr>
          <w:rStyle w:val="normaltextrun"/>
          <w:rFonts w:ascii="Arial" w:hAnsi="Arial" w:cs="Arial"/>
          <w:sz w:val="22"/>
          <w:szCs w:val="22"/>
        </w:rPr>
        <w:t>inclu</w:t>
      </w:r>
      <w:r w:rsidR="00D53F40">
        <w:rPr>
          <w:rStyle w:val="normaltextrun"/>
          <w:rFonts w:ascii="Arial" w:hAnsi="Arial" w:cs="Arial"/>
          <w:sz w:val="22"/>
          <w:szCs w:val="22"/>
        </w:rPr>
        <w:t>de</w:t>
      </w:r>
      <w:r w:rsidRPr="30D8B156">
        <w:rPr>
          <w:rStyle w:val="normaltextrun"/>
          <w:rFonts w:ascii="Arial" w:hAnsi="Arial" w:cs="Arial"/>
          <w:sz w:val="22"/>
          <w:szCs w:val="22"/>
        </w:rPr>
        <w:t xml:space="preserve"> termination clauses as well as remediation clauses</w:t>
      </w:r>
      <w:r w:rsidR="006A4B0B">
        <w:rPr>
          <w:rStyle w:val="normaltextrun"/>
          <w:rFonts w:ascii="Arial" w:hAnsi="Arial" w:cs="Arial"/>
          <w:sz w:val="22"/>
          <w:szCs w:val="22"/>
        </w:rPr>
        <w:t xml:space="preserve"> (see Section 5.4)</w:t>
      </w:r>
      <w:r w:rsidRPr="30D8B156">
        <w:rPr>
          <w:rStyle w:val="normaltextrun"/>
          <w:rFonts w:ascii="Arial" w:hAnsi="Arial" w:cs="Arial"/>
          <w:sz w:val="22"/>
          <w:szCs w:val="22"/>
        </w:rPr>
        <w:t xml:space="preserve">. These will be approved by Legal </w:t>
      </w:r>
      <w:r w:rsidR="00BD17A4">
        <w:rPr>
          <w:rStyle w:val="normaltextrun"/>
          <w:rFonts w:ascii="Arial" w:hAnsi="Arial" w:cs="Arial"/>
          <w:sz w:val="22"/>
          <w:szCs w:val="22"/>
        </w:rPr>
        <w:t>advisors</w:t>
      </w:r>
      <w:r w:rsidRPr="30D8B156">
        <w:rPr>
          <w:rStyle w:val="normaltextrun"/>
          <w:rFonts w:ascii="Arial" w:hAnsi="Arial" w:cs="Arial"/>
          <w:sz w:val="22"/>
          <w:szCs w:val="22"/>
        </w:rPr>
        <w:t xml:space="preserve"> to ensure that all </w:t>
      </w:r>
      <w:r w:rsidRPr="30D8B156">
        <w:rPr>
          <w:rStyle w:val="normaltextrun"/>
          <w:rFonts w:ascii="Arial" w:hAnsi="Arial" w:cs="Arial"/>
          <w:sz w:val="22"/>
          <w:szCs w:val="22"/>
        </w:rPr>
        <w:lastRenderedPageBreak/>
        <w:t>components meet DESNZ requirements (see legal considerations below).   </w:t>
      </w:r>
      <w:r w:rsidR="002964D6">
        <w:rPr>
          <w:rStyle w:val="normaltextrun"/>
          <w:rFonts w:ascii="Arial" w:hAnsi="Arial" w:cs="Arial"/>
          <w:sz w:val="22"/>
          <w:szCs w:val="22"/>
        </w:rPr>
        <w:t>T</w:t>
      </w:r>
      <w:r w:rsidR="00D16D11">
        <w:rPr>
          <w:rStyle w:val="normaltextrun"/>
          <w:rFonts w:ascii="Arial" w:hAnsi="Arial" w:cs="Arial"/>
          <w:sz w:val="22"/>
          <w:szCs w:val="22"/>
        </w:rPr>
        <w:t xml:space="preserve">he DESNZ ICF management structure of the programme is outlined in </w:t>
      </w:r>
      <w:r w:rsidR="002964D6">
        <w:rPr>
          <w:rStyle w:val="normaltextrun"/>
          <w:rFonts w:ascii="Arial" w:hAnsi="Arial" w:cs="Arial"/>
          <w:sz w:val="22"/>
          <w:szCs w:val="22"/>
        </w:rPr>
        <w:t>Section 6</w:t>
      </w:r>
      <w:r w:rsidR="00D16D11">
        <w:rPr>
          <w:rStyle w:val="normaltextrun"/>
          <w:rFonts w:ascii="Arial" w:hAnsi="Arial" w:cs="Arial"/>
          <w:sz w:val="22"/>
          <w:szCs w:val="22"/>
        </w:rPr>
        <w:t>.</w:t>
      </w:r>
      <w:r w:rsidR="00D16D11" w:rsidRPr="30D8B156">
        <w:rPr>
          <w:rStyle w:val="normaltextrun"/>
          <w:rFonts w:ascii="Arial" w:hAnsi="Arial" w:cs="Arial"/>
          <w:sz w:val="22"/>
          <w:szCs w:val="22"/>
        </w:rPr>
        <w:t xml:space="preserve"> </w:t>
      </w:r>
    </w:p>
    <w:p w14:paraId="7B9D5B59" w14:textId="6BA0AD98" w:rsidR="00F171B2" w:rsidRPr="00A13C99" w:rsidRDefault="00A13C99" w:rsidP="006C376A">
      <w:pPr>
        <w:pStyle w:val="Heading2"/>
        <w:rPr>
          <w:lang w:eastAsia="en-GB"/>
        </w:rPr>
      </w:pPr>
      <w:bookmarkStart w:id="91" w:name="_Toc130907209"/>
      <w:bookmarkStart w:id="92" w:name="_Toc130907434"/>
      <w:bookmarkStart w:id="93" w:name="_Toc145033864"/>
      <w:r w:rsidRPr="00A13C99">
        <w:rPr>
          <w:lang w:eastAsia="en-GB"/>
        </w:rPr>
        <w:t>4.</w:t>
      </w:r>
      <w:r w:rsidR="00711A24">
        <w:rPr>
          <w:lang w:eastAsia="en-GB"/>
        </w:rPr>
        <w:t>7</w:t>
      </w:r>
      <w:r w:rsidRPr="00A13C99">
        <w:rPr>
          <w:lang w:eastAsia="en-GB"/>
        </w:rPr>
        <w:t xml:space="preserve"> </w:t>
      </w:r>
      <w:r>
        <w:rPr>
          <w:lang w:eastAsia="en-GB"/>
        </w:rPr>
        <w:t>Commercial Risks and Mitigation</w:t>
      </w:r>
      <w:bookmarkEnd w:id="91"/>
      <w:bookmarkEnd w:id="92"/>
      <w:bookmarkEnd w:id="93"/>
      <w:r w:rsidR="00F171B2" w:rsidRPr="00A13C99">
        <w:rPr>
          <w:lang w:eastAsia="en-GB"/>
        </w:rPr>
        <w:t> </w:t>
      </w:r>
    </w:p>
    <w:p w14:paraId="42DA0B6E" w14:textId="2B64940D" w:rsidR="0020202E" w:rsidRPr="006661AB" w:rsidRDefault="00F171B2" w:rsidP="006C0D97">
      <w:pPr>
        <w:spacing w:line="240" w:lineRule="auto"/>
        <w:rPr>
          <w:rStyle w:val="normaltextrun"/>
          <w:rFonts w:eastAsia="Times New Roman" w:cs="Arial"/>
          <w:color w:val="4472C4" w:themeColor="accent1"/>
          <w:sz w:val="24"/>
          <w:szCs w:val="24"/>
          <w:lang w:val="en-GB" w:eastAsia="en-GB"/>
        </w:rPr>
      </w:pPr>
      <w:r w:rsidRPr="006661AB">
        <w:rPr>
          <w:rStyle w:val="normaltextrun"/>
          <w:rFonts w:eastAsia="Times New Roman" w:cs="Arial"/>
          <w:lang w:val="en-GB" w:eastAsia="en-GB"/>
        </w:rPr>
        <w:t xml:space="preserve">The overall </w:t>
      </w:r>
      <w:r w:rsidR="00CE2C5B">
        <w:rPr>
          <w:rStyle w:val="normaltextrun"/>
          <w:rFonts w:eastAsia="Times New Roman" w:cs="Arial"/>
          <w:lang w:val="en-GB" w:eastAsia="en-GB"/>
        </w:rPr>
        <w:t>commercial</w:t>
      </w:r>
      <w:r w:rsidRPr="006661AB">
        <w:rPr>
          <w:rStyle w:val="normaltextrun"/>
          <w:rFonts w:eastAsia="Times New Roman" w:cs="Arial"/>
          <w:lang w:val="en-GB" w:eastAsia="en-GB"/>
        </w:rPr>
        <w:t xml:space="preserve"> risk is rated as</w:t>
      </w:r>
      <w:r w:rsidR="00672D1F" w:rsidRPr="006661AB">
        <w:rPr>
          <w:rStyle w:val="normaltextrun"/>
          <w:rFonts w:eastAsia="Times New Roman" w:cs="Arial"/>
          <w:lang w:val="en-GB" w:eastAsia="en-GB"/>
        </w:rPr>
        <w:t xml:space="preserve"> moderate</w:t>
      </w:r>
      <w:r w:rsidRPr="006661AB">
        <w:rPr>
          <w:rStyle w:val="normaltextrun"/>
          <w:rFonts w:eastAsia="Times New Roman" w:cs="Arial"/>
          <w:lang w:val="en-GB" w:eastAsia="en-GB"/>
        </w:rPr>
        <w:t xml:space="preserve">. Commercial risks, and the primary risk owner </w:t>
      </w:r>
      <w:r w:rsidR="0073778B" w:rsidRPr="006661AB">
        <w:rPr>
          <w:rStyle w:val="normaltextrun"/>
          <w:rFonts w:eastAsia="Times New Roman" w:cs="Arial"/>
          <w:lang w:val="en-GB" w:eastAsia="en-GB"/>
        </w:rPr>
        <w:t>are</w:t>
      </w:r>
      <w:r w:rsidRPr="006661AB">
        <w:rPr>
          <w:rStyle w:val="normaltextrun"/>
          <w:rFonts w:eastAsia="Times New Roman" w:cs="Arial"/>
          <w:lang w:val="en-GB" w:eastAsia="en-GB"/>
        </w:rPr>
        <w:t xml:space="preserve"> identified </w:t>
      </w:r>
      <w:r w:rsidR="36F5F5C8" w:rsidRPr="006661AB">
        <w:rPr>
          <w:rStyle w:val="normaltextrun"/>
          <w:rFonts w:eastAsia="Times New Roman" w:cs="Arial"/>
          <w:lang w:val="en-GB" w:eastAsia="en-GB"/>
        </w:rPr>
        <w:t>in Annex B</w:t>
      </w:r>
      <w:r w:rsidRPr="006661AB">
        <w:rPr>
          <w:rStyle w:val="normaltextrun"/>
          <w:rFonts w:eastAsia="Times New Roman" w:cs="Arial"/>
          <w:lang w:val="en-GB" w:eastAsia="en-GB"/>
        </w:rPr>
        <w:t>.  </w:t>
      </w:r>
      <w:r w:rsidR="00672D1F" w:rsidRPr="006661AB">
        <w:rPr>
          <w:rStyle w:val="normaltextrun"/>
          <w:rFonts w:eastAsia="Times New Roman" w:cs="Arial"/>
          <w:lang w:val="en-GB" w:eastAsia="en-GB"/>
        </w:rPr>
        <w:t xml:space="preserve">Financial risks </w:t>
      </w:r>
      <w:r w:rsidR="006B0023" w:rsidRPr="006661AB">
        <w:rPr>
          <w:rStyle w:val="normaltextrun"/>
          <w:rFonts w:eastAsia="Times New Roman" w:cs="Arial"/>
          <w:lang w:val="en-GB" w:eastAsia="en-GB"/>
        </w:rPr>
        <w:t>are</w:t>
      </w:r>
      <w:r w:rsidR="00672D1F" w:rsidRPr="006661AB">
        <w:rPr>
          <w:rStyle w:val="normaltextrun"/>
          <w:rFonts w:eastAsia="Times New Roman" w:cs="Arial"/>
          <w:lang w:val="en-GB" w:eastAsia="en-GB"/>
        </w:rPr>
        <w:t xml:space="preserve"> </w:t>
      </w:r>
      <w:r w:rsidR="575E4271" w:rsidRPr="006661AB">
        <w:rPr>
          <w:rStyle w:val="normaltextrun"/>
          <w:rFonts w:eastAsia="Times New Roman" w:cs="Arial"/>
          <w:lang w:val="en-GB" w:eastAsia="en-GB"/>
        </w:rPr>
        <w:t xml:space="preserve">also </w:t>
      </w:r>
      <w:r w:rsidR="00672D1F" w:rsidRPr="006661AB">
        <w:rPr>
          <w:rStyle w:val="normaltextrun"/>
          <w:rFonts w:eastAsia="Times New Roman" w:cs="Arial"/>
          <w:lang w:val="en-GB" w:eastAsia="en-GB"/>
        </w:rPr>
        <w:t xml:space="preserve">included in </w:t>
      </w:r>
      <w:r w:rsidR="575E4271" w:rsidRPr="006661AB">
        <w:rPr>
          <w:rStyle w:val="normaltextrun"/>
          <w:rFonts w:eastAsia="Times New Roman" w:cs="Arial"/>
          <w:lang w:val="en-GB" w:eastAsia="en-GB"/>
        </w:rPr>
        <w:t xml:space="preserve">Annex B. </w:t>
      </w:r>
      <w:bookmarkStart w:id="94" w:name="_Toc130907210"/>
      <w:bookmarkStart w:id="95" w:name="_Toc130907435"/>
    </w:p>
    <w:p w14:paraId="61921973" w14:textId="2CD56FDE" w:rsidR="00F171B2" w:rsidRPr="009B775E" w:rsidRDefault="7EB1F8A2" w:rsidP="006C376A">
      <w:pPr>
        <w:pStyle w:val="Heading2"/>
        <w:rPr>
          <w:rStyle w:val="normaltextrun"/>
          <w:rFonts w:eastAsiaTheme="minorHAnsi"/>
          <w:color w:val="auto"/>
        </w:rPr>
      </w:pPr>
      <w:bookmarkStart w:id="96" w:name="_Toc145033865"/>
      <w:r w:rsidRPr="2EDC84AB">
        <w:rPr>
          <w:rStyle w:val="normaltextrun"/>
        </w:rPr>
        <w:t>4.</w:t>
      </w:r>
      <w:r w:rsidR="0FEF3A89" w:rsidRPr="2EDC84AB">
        <w:rPr>
          <w:rStyle w:val="normaltextrun"/>
        </w:rPr>
        <w:t>8</w:t>
      </w:r>
      <w:r w:rsidR="6855B9BE" w:rsidRPr="2EDC84AB">
        <w:rPr>
          <w:rStyle w:val="normaltextrun"/>
        </w:rPr>
        <w:t xml:space="preserve"> </w:t>
      </w:r>
      <w:r w:rsidR="47D9C901" w:rsidRPr="2EDC84AB">
        <w:rPr>
          <w:rStyle w:val="normaltextrun"/>
        </w:rPr>
        <w:t xml:space="preserve">Ability of BNDES to </w:t>
      </w:r>
      <w:r w:rsidR="5E4F9690" w:rsidRPr="2EDC84AB">
        <w:rPr>
          <w:rStyle w:val="normaltextrun"/>
        </w:rPr>
        <w:t>d</w:t>
      </w:r>
      <w:r w:rsidR="47D9C901" w:rsidRPr="2EDC84AB">
        <w:rPr>
          <w:rStyle w:val="normaltextrun"/>
        </w:rPr>
        <w:t>eliver</w:t>
      </w:r>
      <w:bookmarkEnd w:id="94"/>
      <w:bookmarkEnd w:id="95"/>
      <w:bookmarkEnd w:id="96"/>
    </w:p>
    <w:p w14:paraId="18A109B6" w14:textId="446898AA" w:rsidR="2EDC84AB" w:rsidRDefault="2EDC84AB" w:rsidP="2EDC84AB">
      <w:pPr>
        <w:pStyle w:val="Heading2"/>
        <w:rPr>
          <w:lang w:eastAsia="en-GB"/>
        </w:rPr>
      </w:pPr>
    </w:p>
    <w:p w14:paraId="5A2AE243" w14:textId="6C426010" w:rsidR="00F171B2" w:rsidRDefault="7EB1F8A2" w:rsidP="006C376A">
      <w:pPr>
        <w:pStyle w:val="Heading2"/>
        <w:rPr>
          <w:lang w:eastAsia="en-GB"/>
        </w:rPr>
      </w:pPr>
      <w:bookmarkStart w:id="97" w:name="_Toc130907211"/>
      <w:bookmarkStart w:id="98" w:name="_Toc130907436"/>
      <w:bookmarkStart w:id="99" w:name="_Toc145033866"/>
      <w:r w:rsidRPr="2EDC84AB">
        <w:rPr>
          <w:lang w:eastAsia="en-GB"/>
        </w:rPr>
        <w:t>4.</w:t>
      </w:r>
      <w:r w:rsidR="37CA3931" w:rsidRPr="2EDC84AB">
        <w:rPr>
          <w:lang w:eastAsia="en-GB"/>
        </w:rPr>
        <w:t>9</w:t>
      </w:r>
      <w:r w:rsidRPr="2EDC84AB">
        <w:rPr>
          <w:lang w:eastAsia="en-GB"/>
        </w:rPr>
        <w:t xml:space="preserve"> </w:t>
      </w:r>
      <w:r w:rsidR="47D9C901" w:rsidRPr="2EDC84AB">
        <w:rPr>
          <w:lang w:eastAsia="en-GB"/>
        </w:rPr>
        <w:t xml:space="preserve">Legal Consideration and </w:t>
      </w:r>
      <w:r w:rsidRPr="2EDC84AB">
        <w:rPr>
          <w:lang w:eastAsia="en-GB"/>
        </w:rPr>
        <w:t>C</w:t>
      </w:r>
      <w:r w:rsidR="47D9C901" w:rsidRPr="2EDC84AB">
        <w:rPr>
          <w:lang w:eastAsia="en-GB"/>
        </w:rPr>
        <w:t xml:space="preserve">ompliance and </w:t>
      </w:r>
      <w:r w:rsidRPr="2EDC84AB">
        <w:rPr>
          <w:lang w:eastAsia="en-GB"/>
        </w:rPr>
        <w:t>W</w:t>
      </w:r>
      <w:r w:rsidR="47D9C901" w:rsidRPr="2EDC84AB">
        <w:rPr>
          <w:lang w:eastAsia="en-GB"/>
        </w:rPr>
        <w:t xml:space="preserve">ider </w:t>
      </w:r>
      <w:r w:rsidRPr="2EDC84AB">
        <w:rPr>
          <w:lang w:eastAsia="en-GB"/>
        </w:rPr>
        <w:t>P</w:t>
      </w:r>
      <w:r w:rsidR="47D9C901" w:rsidRPr="2EDC84AB">
        <w:rPr>
          <w:lang w:eastAsia="en-GB"/>
        </w:rPr>
        <w:t>olicies</w:t>
      </w:r>
      <w:bookmarkEnd w:id="97"/>
      <w:bookmarkEnd w:id="98"/>
      <w:bookmarkEnd w:id="99"/>
    </w:p>
    <w:p w14:paraId="33A2A3A8" w14:textId="5234BBE7" w:rsidR="00A60CB3" w:rsidRDefault="00A60CB3" w:rsidP="30116E4C"/>
    <w:p w14:paraId="0F454FC9" w14:textId="297705FE" w:rsidR="00A60CB3" w:rsidRDefault="4B60B991" w:rsidP="30116E4C">
      <w:pPr>
        <w:pStyle w:val="Heading3"/>
        <w:spacing w:line="240" w:lineRule="auto"/>
        <w:rPr>
          <w:lang w:eastAsia="en-GB"/>
        </w:rPr>
      </w:pPr>
      <w:bookmarkStart w:id="100" w:name="_Toc130907212"/>
      <w:bookmarkStart w:id="101" w:name="_Toc130907437"/>
      <w:bookmarkStart w:id="102" w:name="_Toc145033867"/>
      <w:r w:rsidRPr="30116E4C">
        <w:rPr>
          <w:lang w:eastAsia="en-GB"/>
        </w:rPr>
        <w:t>4.</w:t>
      </w:r>
      <w:r w:rsidR="37CA3931" w:rsidRPr="30116E4C">
        <w:rPr>
          <w:lang w:eastAsia="en-GB"/>
        </w:rPr>
        <w:t>9</w:t>
      </w:r>
      <w:r w:rsidRPr="30116E4C">
        <w:rPr>
          <w:lang w:eastAsia="en-GB"/>
        </w:rPr>
        <w:t>.1 Compliance with the International Development Act 2002</w:t>
      </w:r>
      <w:bookmarkEnd w:id="100"/>
      <w:bookmarkEnd w:id="101"/>
      <w:bookmarkEnd w:id="102"/>
    </w:p>
    <w:p w14:paraId="1FCC8062" w14:textId="30F384C4" w:rsidR="0057265C" w:rsidRDefault="658BC96B" w:rsidP="00F54B4E">
      <w:pPr>
        <w:spacing w:line="240" w:lineRule="auto"/>
        <w:jc w:val="both"/>
        <w:rPr>
          <w:rFonts w:cs="Arial"/>
          <w:shd w:val="clear" w:color="auto" w:fill="FFFFFF"/>
        </w:rPr>
      </w:pPr>
      <w:r w:rsidRPr="30116E4C">
        <w:rPr>
          <w:rStyle w:val="normaltextrun"/>
          <w:rFonts w:cs="Arial"/>
        </w:rPr>
        <w:t xml:space="preserve">The legal spending power for this funding is </w:t>
      </w:r>
      <w:r w:rsidR="20F188D1" w:rsidRPr="30116E4C">
        <w:rPr>
          <w:rStyle w:val="normaltextrun"/>
          <w:rFonts w:cs="Arial"/>
        </w:rPr>
        <w:t xml:space="preserve">the </w:t>
      </w:r>
      <w:r w:rsidRPr="30116E4C">
        <w:rPr>
          <w:rStyle w:val="normaltextrun"/>
          <w:rFonts w:cs="Arial"/>
        </w:rPr>
        <w:t>International Development Act 2002</w:t>
      </w:r>
      <w:r w:rsidR="430BBCCA" w:rsidRPr="30116E4C">
        <w:rPr>
          <w:rStyle w:val="normaltextrun"/>
          <w:rFonts w:cs="Arial"/>
        </w:rPr>
        <w:t xml:space="preserve"> (s</w:t>
      </w:r>
      <w:r w:rsidR="3F529653" w:rsidRPr="30116E4C">
        <w:rPr>
          <w:rStyle w:val="normaltextrun"/>
          <w:rFonts w:cs="Arial"/>
        </w:rPr>
        <w:t>1(1) and s4(2</w:t>
      </w:r>
      <w:r w:rsidR="01157C94" w:rsidRPr="30116E4C">
        <w:rPr>
          <w:rStyle w:val="normaltextrun"/>
          <w:rFonts w:cs="Arial"/>
        </w:rPr>
        <w:t>)</w:t>
      </w:r>
      <w:r w:rsidR="430BBCCA" w:rsidRPr="30116E4C">
        <w:rPr>
          <w:rStyle w:val="normaltextrun"/>
          <w:rFonts w:cs="Arial"/>
        </w:rPr>
        <w:t>)</w:t>
      </w:r>
      <w:r w:rsidRPr="30116E4C">
        <w:rPr>
          <w:rStyle w:val="normaltextrun"/>
          <w:rFonts w:cs="Arial"/>
        </w:rPr>
        <w:t>.</w:t>
      </w:r>
    </w:p>
    <w:p w14:paraId="3A2AF4B5" w14:textId="7E27A618" w:rsidR="00703459" w:rsidRDefault="0FC57847" w:rsidP="00F54B4E">
      <w:pPr>
        <w:spacing w:line="240" w:lineRule="auto"/>
        <w:jc w:val="both"/>
        <w:rPr>
          <w:rFonts w:cs="Arial"/>
          <w:shd w:val="clear" w:color="auto" w:fill="FFFFFF"/>
        </w:rPr>
      </w:pPr>
      <w:r w:rsidRPr="00B9138E">
        <w:rPr>
          <w:rFonts w:cs="Arial"/>
          <w:shd w:val="clear" w:color="auto" w:fill="FFFFFF"/>
        </w:rPr>
        <w:t xml:space="preserve">The programme </w:t>
      </w:r>
      <w:r w:rsidRPr="004B3F01">
        <w:rPr>
          <w:rFonts w:cs="Arial"/>
          <w:shd w:val="clear" w:color="auto" w:fill="FFFFFF"/>
        </w:rPr>
        <w:t>meets the development assistance requirements of the International Development Act 2002, as</w:t>
      </w:r>
      <w:r w:rsidR="56D154E5">
        <w:rPr>
          <w:rFonts w:cs="Arial"/>
          <w:shd w:val="clear" w:color="auto" w:fill="FFFFFF"/>
        </w:rPr>
        <w:t xml:space="preserve"> it will contribute </w:t>
      </w:r>
      <w:r w:rsidR="190D937B">
        <w:rPr>
          <w:rFonts w:cs="Arial"/>
          <w:shd w:val="clear" w:color="auto" w:fill="FFFFFF"/>
        </w:rPr>
        <w:t xml:space="preserve">to </w:t>
      </w:r>
      <w:r w:rsidR="56D154E5" w:rsidRPr="004B3F01">
        <w:rPr>
          <w:rFonts w:cs="Arial"/>
          <w:shd w:val="clear" w:color="auto" w:fill="FFFFFF"/>
        </w:rPr>
        <w:t xml:space="preserve">reducing poverty and </w:t>
      </w:r>
      <w:r w:rsidR="2FD41F42">
        <w:rPr>
          <w:rFonts w:cs="Arial"/>
          <w:shd w:val="clear" w:color="auto" w:fill="FFFFFF"/>
        </w:rPr>
        <w:t>is provi</w:t>
      </w:r>
      <w:r w:rsidR="0AB34E35">
        <w:rPr>
          <w:rFonts w:cs="Arial"/>
          <w:shd w:val="clear" w:color="auto" w:fill="FFFFFF"/>
        </w:rPr>
        <w:t xml:space="preserve">ded for the purpose of </w:t>
      </w:r>
      <w:r w:rsidR="190D937B">
        <w:rPr>
          <w:rFonts w:cs="Arial"/>
          <w:shd w:val="clear" w:color="auto" w:fill="FFFFFF"/>
        </w:rPr>
        <w:t>supporting</w:t>
      </w:r>
      <w:r w:rsidR="56D154E5" w:rsidRPr="004B3F01">
        <w:rPr>
          <w:rFonts w:cs="Arial"/>
          <w:shd w:val="clear" w:color="auto" w:fill="FFFFFF"/>
        </w:rPr>
        <w:t xml:space="preserve"> sustainable development</w:t>
      </w:r>
      <w:r w:rsidR="1C1127AC">
        <w:rPr>
          <w:rFonts w:cs="Arial"/>
          <w:shd w:val="clear" w:color="auto" w:fill="FFFFFF"/>
        </w:rPr>
        <w:t xml:space="preserve"> </w:t>
      </w:r>
      <w:r w:rsidR="0AB34E35">
        <w:rPr>
          <w:rFonts w:cs="Arial"/>
          <w:shd w:val="clear" w:color="auto" w:fill="FFFFFF"/>
        </w:rPr>
        <w:t xml:space="preserve">and improving the welfare of the population of Brazil and other </w:t>
      </w:r>
      <w:r w:rsidR="66AFBAFD">
        <w:rPr>
          <w:rFonts w:cs="Arial"/>
          <w:shd w:val="clear" w:color="auto" w:fill="FFFFFF"/>
        </w:rPr>
        <w:t>devel</w:t>
      </w:r>
      <w:r w:rsidR="04FA09A2">
        <w:rPr>
          <w:rFonts w:cs="Arial"/>
          <w:shd w:val="clear" w:color="auto" w:fill="FFFFFF"/>
        </w:rPr>
        <w:t>op</w:t>
      </w:r>
      <w:r w:rsidR="66AFBAFD">
        <w:rPr>
          <w:rFonts w:cs="Arial"/>
          <w:shd w:val="clear" w:color="auto" w:fill="FFFFFF"/>
        </w:rPr>
        <w:t>ing countries</w:t>
      </w:r>
      <w:r w:rsidR="12108841">
        <w:rPr>
          <w:rFonts w:cs="Arial"/>
          <w:shd w:val="clear" w:color="auto" w:fill="FFFFFF"/>
        </w:rPr>
        <w:t xml:space="preserve">. </w:t>
      </w:r>
    </w:p>
    <w:p w14:paraId="0DBE8693" w14:textId="659F8C2A" w:rsidR="006E6FCF" w:rsidRDefault="7780C3C0">
      <w:pPr>
        <w:spacing w:line="240" w:lineRule="auto"/>
        <w:jc w:val="both"/>
        <w:rPr>
          <w:rFonts w:cs="Arial"/>
          <w:shd w:val="clear" w:color="auto" w:fill="FFFFFF"/>
          <w:lang w:val="en-GB"/>
        </w:rPr>
      </w:pPr>
      <w:r w:rsidRPr="00DA5391">
        <w:rPr>
          <w:rFonts w:cs="Arial"/>
        </w:rPr>
        <w:t>The A</w:t>
      </w:r>
      <w:r w:rsidR="00431C9E">
        <w:rPr>
          <w:rFonts w:cs="Arial"/>
        </w:rPr>
        <w:t>F</w:t>
      </w:r>
      <w:r w:rsidRPr="00DA5391">
        <w:rPr>
          <w:rFonts w:cs="Arial"/>
        </w:rPr>
        <w:t xml:space="preserve"> is a results-based finance mechanism, where donor payments are made at a $5 per tonne price, for emission reductions from deforestation reduction across the Brazilian Amazon. </w:t>
      </w:r>
      <w:r w:rsidR="00431C9E">
        <w:rPr>
          <w:rFonts w:cs="Arial"/>
        </w:rPr>
        <w:t xml:space="preserve">These funds are re-invested as non-reimbursable grants into projects that support </w:t>
      </w:r>
      <w:r w:rsidR="00431C9E">
        <w:rPr>
          <w:rFonts w:cs="Arial"/>
          <w:shd w:val="clear" w:color="auto" w:fill="FFFFFF"/>
        </w:rPr>
        <w:t>t</w:t>
      </w:r>
      <w:r w:rsidR="559F0D95">
        <w:rPr>
          <w:rFonts w:cs="Arial"/>
          <w:shd w:val="clear" w:color="auto" w:fill="FFFFFF"/>
        </w:rPr>
        <w:t>he AF</w:t>
      </w:r>
      <w:r w:rsidR="66452A78">
        <w:rPr>
          <w:rFonts w:cs="Arial"/>
          <w:shd w:val="clear" w:color="auto" w:fill="FFFFFF"/>
        </w:rPr>
        <w:t xml:space="preserve">’s </w:t>
      </w:r>
      <w:r w:rsidR="6C85E4C5">
        <w:rPr>
          <w:rFonts w:cs="Arial"/>
          <w:shd w:val="clear" w:color="auto" w:fill="FFFFFF"/>
        </w:rPr>
        <w:t xml:space="preserve">overarching objective </w:t>
      </w:r>
      <w:r w:rsidR="00431C9E">
        <w:rPr>
          <w:rFonts w:cs="Arial"/>
          <w:shd w:val="clear" w:color="auto" w:fill="FFFFFF"/>
        </w:rPr>
        <w:t>of</w:t>
      </w:r>
      <w:r w:rsidR="55B9556B">
        <w:rPr>
          <w:rFonts w:cs="Arial"/>
          <w:shd w:val="clear" w:color="auto" w:fill="FFFFFF"/>
        </w:rPr>
        <w:t xml:space="preserve"> reduc</w:t>
      </w:r>
      <w:r w:rsidR="00431C9E">
        <w:rPr>
          <w:rFonts w:cs="Arial"/>
          <w:shd w:val="clear" w:color="auto" w:fill="FFFFFF"/>
        </w:rPr>
        <w:t>ing</w:t>
      </w:r>
      <w:r w:rsidR="55B9556B">
        <w:rPr>
          <w:rFonts w:cs="Arial"/>
          <w:shd w:val="clear" w:color="auto" w:fill="FFFFFF"/>
        </w:rPr>
        <w:t xml:space="preserve"> </w:t>
      </w:r>
      <w:r w:rsidR="55DA4E18">
        <w:rPr>
          <w:rFonts w:cs="Arial"/>
          <w:shd w:val="clear" w:color="auto" w:fill="FFFFFF"/>
        </w:rPr>
        <w:t xml:space="preserve">deforestation </w:t>
      </w:r>
      <w:r w:rsidR="55B9556B">
        <w:rPr>
          <w:rFonts w:cs="Arial"/>
          <w:shd w:val="clear" w:color="auto" w:fill="FFFFFF"/>
        </w:rPr>
        <w:t>and achiev</w:t>
      </w:r>
      <w:r w:rsidR="00431C9E">
        <w:rPr>
          <w:rFonts w:cs="Arial"/>
          <w:shd w:val="clear" w:color="auto" w:fill="FFFFFF"/>
        </w:rPr>
        <w:t>ing</w:t>
      </w:r>
      <w:r w:rsidR="55B9556B">
        <w:rPr>
          <w:rFonts w:cs="Arial"/>
          <w:shd w:val="clear" w:color="auto" w:fill="FFFFFF"/>
        </w:rPr>
        <w:t xml:space="preserve"> </w:t>
      </w:r>
      <w:r w:rsidR="55DA4E18">
        <w:rPr>
          <w:rFonts w:cs="Arial"/>
          <w:shd w:val="clear" w:color="auto" w:fill="FFFFFF"/>
        </w:rPr>
        <w:t>sustainable development in the Brazilian Amazon</w:t>
      </w:r>
      <w:r w:rsidR="1B4EF544" w:rsidRPr="004B3F01">
        <w:rPr>
          <w:rFonts w:cs="Arial"/>
          <w:shd w:val="clear" w:color="auto" w:fill="FFFFFF"/>
        </w:rPr>
        <w:t xml:space="preserve"> </w:t>
      </w:r>
      <w:r w:rsidR="55DA4E18">
        <w:rPr>
          <w:rFonts w:cs="Arial"/>
          <w:shd w:val="clear" w:color="auto" w:fill="FFFFFF"/>
        </w:rPr>
        <w:t xml:space="preserve">(see </w:t>
      </w:r>
      <w:r w:rsidR="3E01419D">
        <w:rPr>
          <w:rFonts w:cs="Arial"/>
          <w:shd w:val="clear" w:color="auto" w:fill="FFFFFF"/>
        </w:rPr>
        <w:t>Section</w:t>
      </w:r>
      <w:r w:rsidR="11CE5777">
        <w:rPr>
          <w:rFonts w:cs="Arial"/>
          <w:shd w:val="clear" w:color="auto" w:fill="FFFFFF"/>
        </w:rPr>
        <w:t xml:space="preserve">s </w:t>
      </w:r>
      <w:r w:rsidR="3278F4AA">
        <w:rPr>
          <w:rFonts w:cs="Arial"/>
          <w:shd w:val="clear" w:color="auto" w:fill="FFFFFF"/>
        </w:rPr>
        <w:t>2.</w:t>
      </w:r>
      <w:r w:rsidR="11CE5777">
        <w:rPr>
          <w:rFonts w:cs="Arial"/>
          <w:shd w:val="clear" w:color="auto" w:fill="FFFFFF"/>
        </w:rPr>
        <w:t>1</w:t>
      </w:r>
      <w:r w:rsidR="39490873">
        <w:rPr>
          <w:rFonts w:cs="Arial"/>
          <w:shd w:val="clear" w:color="auto" w:fill="FFFFFF"/>
        </w:rPr>
        <w:t xml:space="preserve"> &amp; 2.2</w:t>
      </w:r>
      <w:r w:rsidR="02C61DAA">
        <w:rPr>
          <w:rFonts w:cs="Arial"/>
          <w:shd w:val="clear" w:color="auto" w:fill="FFFFFF"/>
        </w:rPr>
        <w:t xml:space="preserve">).  </w:t>
      </w:r>
      <w:r w:rsidR="57AA8744">
        <w:rPr>
          <w:rFonts w:cs="Arial"/>
          <w:shd w:val="clear" w:color="auto" w:fill="FFFFFF"/>
        </w:rPr>
        <w:t>Deforestation is the single largest source of Brazil’s GHGs and most of this occurs</w:t>
      </w:r>
      <w:r w:rsidR="3278F4AA">
        <w:rPr>
          <w:rFonts w:cs="Arial"/>
          <w:shd w:val="clear" w:color="auto" w:fill="FFFFFF"/>
        </w:rPr>
        <w:t xml:space="preserve"> illegally</w:t>
      </w:r>
      <w:r w:rsidR="57AA8744">
        <w:rPr>
          <w:rFonts w:cs="Arial"/>
          <w:shd w:val="clear" w:color="auto" w:fill="FFFFFF"/>
        </w:rPr>
        <w:t xml:space="preserve"> in the Amazon. </w:t>
      </w:r>
      <w:r w:rsidR="3261687B" w:rsidRPr="007F062D">
        <w:rPr>
          <w:rFonts w:cs="Arial"/>
          <w:shd w:val="clear" w:color="auto" w:fill="FFFFFF"/>
          <w:lang w:val="en-GB"/>
        </w:rPr>
        <w:t>As climate change is a key factor in creating and entrenching poverty</w:t>
      </w:r>
      <w:r w:rsidR="7BB81993">
        <w:rPr>
          <w:rFonts w:cs="Arial"/>
          <w:shd w:val="clear" w:color="auto" w:fill="FFFFFF"/>
          <w:lang w:val="en-GB"/>
        </w:rPr>
        <w:t xml:space="preserve"> (including by</w:t>
      </w:r>
      <w:r w:rsidR="743FC06D">
        <w:rPr>
          <w:rFonts w:cs="Arial"/>
          <w:shd w:val="clear" w:color="auto" w:fill="FFFFFF"/>
          <w:lang w:val="en-GB"/>
        </w:rPr>
        <w:t xml:space="preserve"> </w:t>
      </w:r>
      <w:r w:rsidR="19628549">
        <w:rPr>
          <w:rFonts w:cs="Arial"/>
          <w:shd w:val="clear" w:color="auto" w:fill="FFFFFF"/>
          <w:lang w:val="en-GB"/>
        </w:rPr>
        <w:t>impact</w:t>
      </w:r>
      <w:r w:rsidR="7BB81993">
        <w:rPr>
          <w:rFonts w:cs="Arial"/>
          <w:shd w:val="clear" w:color="auto" w:fill="FFFFFF"/>
          <w:lang w:val="en-GB"/>
        </w:rPr>
        <w:t>ing</w:t>
      </w:r>
      <w:r w:rsidR="3261687B" w:rsidRPr="007F062D">
        <w:rPr>
          <w:rFonts w:cs="Arial"/>
          <w:shd w:val="clear" w:color="auto" w:fill="FFFFFF"/>
          <w:lang w:val="en-GB"/>
        </w:rPr>
        <w:t xml:space="preserve"> </w:t>
      </w:r>
      <w:r w:rsidR="7BB81993">
        <w:rPr>
          <w:rFonts w:cs="Arial"/>
          <w:shd w:val="clear" w:color="auto" w:fill="FFFFFF"/>
          <w:lang w:val="en-GB"/>
        </w:rPr>
        <w:t>on the sustainability of</w:t>
      </w:r>
      <w:r w:rsidR="3261687B" w:rsidRPr="007F062D">
        <w:rPr>
          <w:rFonts w:cs="Arial"/>
          <w:shd w:val="clear" w:color="auto" w:fill="FFFFFF"/>
          <w:lang w:val="en-GB"/>
        </w:rPr>
        <w:t xml:space="preserve"> forest-dependent livelihoods</w:t>
      </w:r>
      <w:r w:rsidR="7D870A1B">
        <w:rPr>
          <w:rFonts w:cs="Arial"/>
          <w:shd w:val="clear" w:color="auto" w:fill="FFFFFF"/>
          <w:lang w:val="en-GB"/>
        </w:rPr>
        <w:t xml:space="preserve"> as well </w:t>
      </w:r>
      <w:r w:rsidR="6D203829">
        <w:rPr>
          <w:rFonts w:cs="Arial"/>
          <w:shd w:val="clear" w:color="auto" w:fill="FFFFFF"/>
          <w:lang w:val="en-GB"/>
        </w:rPr>
        <w:t xml:space="preserve">as </w:t>
      </w:r>
      <w:r w:rsidR="177833DD">
        <w:rPr>
          <w:rFonts w:cs="Arial"/>
          <w:shd w:val="clear" w:color="auto" w:fill="FFFFFF"/>
          <w:lang w:val="en-GB"/>
        </w:rPr>
        <w:t xml:space="preserve">local and </w:t>
      </w:r>
      <w:r w:rsidR="4780BCD3">
        <w:rPr>
          <w:rFonts w:cs="Arial"/>
          <w:shd w:val="clear" w:color="auto" w:fill="FFFFFF"/>
          <w:lang w:val="en-GB"/>
        </w:rPr>
        <w:t>regional agriculture</w:t>
      </w:r>
      <w:r w:rsidR="7BB81993">
        <w:rPr>
          <w:rFonts w:cs="Arial"/>
          <w:shd w:val="clear" w:color="auto" w:fill="FFFFFF"/>
          <w:lang w:val="en-GB"/>
        </w:rPr>
        <w:t>)</w:t>
      </w:r>
      <w:r w:rsidR="3261687B" w:rsidRPr="007F062D">
        <w:rPr>
          <w:rFonts w:cs="Arial"/>
          <w:shd w:val="clear" w:color="auto" w:fill="FFFFFF"/>
          <w:lang w:val="en-GB"/>
        </w:rPr>
        <w:t xml:space="preserve"> the programme </w:t>
      </w:r>
      <w:r w:rsidR="7BB81993">
        <w:rPr>
          <w:rFonts w:cs="Arial"/>
          <w:shd w:val="clear" w:color="auto" w:fill="FFFFFF"/>
          <w:lang w:val="en-GB"/>
        </w:rPr>
        <w:t xml:space="preserve">will </w:t>
      </w:r>
      <w:r w:rsidR="3261687B" w:rsidRPr="007F062D">
        <w:rPr>
          <w:rFonts w:cs="Arial"/>
          <w:shd w:val="clear" w:color="auto" w:fill="FFFFFF"/>
          <w:lang w:val="en-GB"/>
        </w:rPr>
        <w:t xml:space="preserve">contribute towards reducing poverty and increasing sustainable development. </w:t>
      </w:r>
      <w:r w:rsidR="25ED57ED">
        <w:rPr>
          <w:rFonts w:cs="Arial"/>
          <w:shd w:val="clear" w:color="auto" w:fill="FFFFFF"/>
          <w:lang w:val="en-GB"/>
        </w:rPr>
        <w:t xml:space="preserve"> </w:t>
      </w:r>
    </w:p>
    <w:p w14:paraId="61D4C3BD" w14:textId="7556606F" w:rsidR="00F92F6C" w:rsidRDefault="25ED57ED" w:rsidP="002100EC">
      <w:pPr>
        <w:spacing w:line="240" w:lineRule="auto"/>
        <w:jc w:val="both"/>
        <w:rPr>
          <w:rFonts w:cs="Arial"/>
          <w:shd w:val="clear" w:color="auto" w:fill="FFFFFF"/>
        </w:rPr>
      </w:pPr>
      <w:r>
        <w:rPr>
          <w:rFonts w:cs="Arial"/>
          <w:shd w:val="clear" w:color="auto" w:fill="FFFFFF"/>
        </w:rPr>
        <w:t xml:space="preserve">The public good value of these forests and their importance for local, regional and global populations, particularly the poorest and most vulnerable, is set out in Section 2.1.1. </w:t>
      </w:r>
      <w:r w:rsidRPr="007F062D">
        <w:rPr>
          <w:rFonts w:cs="Arial"/>
          <w:shd w:val="clear" w:color="auto" w:fill="FFFFFF"/>
          <w:lang w:val="en-GB"/>
        </w:rPr>
        <w:t xml:space="preserve"> </w:t>
      </w:r>
      <w:r w:rsidR="57AA8744">
        <w:rPr>
          <w:rFonts w:cs="Arial"/>
          <w:shd w:val="clear" w:color="auto" w:fill="FFFFFF"/>
        </w:rPr>
        <w:t xml:space="preserve">The AF also </w:t>
      </w:r>
      <w:r>
        <w:rPr>
          <w:rFonts w:cs="Arial"/>
          <w:shd w:val="clear" w:color="auto" w:fill="FFFFFF"/>
        </w:rPr>
        <w:t xml:space="preserve">contributes directly to </w:t>
      </w:r>
      <w:r w:rsidR="57AA8744">
        <w:rPr>
          <w:rFonts w:cs="Arial"/>
          <w:shd w:val="clear" w:color="auto" w:fill="FFFFFF"/>
        </w:rPr>
        <w:t>the delivery of Brazil’s NDC</w:t>
      </w:r>
      <w:r>
        <w:rPr>
          <w:rFonts w:cs="Arial"/>
          <w:shd w:val="clear" w:color="auto" w:fill="FFFFFF"/>
        </w:rPr>
        <w:t>, which includes specific and ambitious forest-related commitments (Section 2.</w:t>
      </w:r>
      <w:r w:rsidR="4DC8C937">
        <w:rPr>
          <w:rFonts w:cs="Arial"/>
          <w:shd w:val="clear" w:color="auto" w:fill="FFFFFF"/>
        </w:rPr>
        <w:t>3</w:t>
      </w:r>
      <w:r>
        <w:rPr>
          <w:rFonts w:cs="Arial"/>
          <w:shd w:val="clear" w:color="auto" w:fill="FFFFFF"/>
        </w:rPr>
        <w:t>)</w:t>
      </w:r>
      <w:r w:rsidR="57AA8744">
        <w:rPr>
          <w:rFonts w:cs="Arial"/>
          <w:shd w:val="clear" w:color="auto" w:fill="FFFFFF"/>
        </w:rPr>
        <w:t xml:space="preserve">. </w:t>
      </w:r>
    </w:p>
    <w:p w14:paraId="532CB2D1" w14:textId="605E82A4" w:rsidR="00482E21" w:rsidRDefault="1DDC51DE" w:rsidP="002100EC">
      <w:pPr>
        <w:spacing w:line="240" w:lineRule="auto"/>
        <w:jc w:val="both"/>
        <w:rPr>
          <w:rFonts w:cs="Arial"/>
          <w:shd w:val="clear" w:color="auto" w:fill="FFFFFF"/>
        </w:rPr>
      </w:pPr>
      <w:r w:rsidRPr="57D4D05E">
        <w:rPr>
          <w:rFonts w:cs="Arial"/>
        </w:rPr>
        <w:t xml:space="preserve">While Brazil is a middle-income developing country, the Brazilian Amazon is characterized by high levels of </w:t>
      </w:r>
      <w:r w:rsidR="23CB52A7" w:rsidRPr="57D4D05E">
        <w:rPr>
          <w:rFonts w:cs="Arial"/>
        </w:rPr>
        <w:t>deeply entrenched</w:t>
      </w:r>
      <w:r w:rsidRPr="57D4D05E">
        <w:rPr>
          <w:rFonts w:cs="Arial"/>
        </w:rPr>
        <w:t xml:space="preserve"> poverty </w:t>
      </w:r>
      <w:r w:rsidR="41C2BEFF">
        <w:rPr>
          <w:rFonts w:cs="Arial"/>
        </w:rPr>
        <w:t>with 10 million people living in poverty</w:t>
      </w:r>
      <w:r w:rsidR="3B954750">
        <w:rPr>
          <w:rFonts w:cs="Arial"/>
        </w:rPr>
        <w:t>, including most of Brazil’s indigenous peoples</w:t>
      </w:r>
      <w:r w:rsidR="41C2BEFF">
        <w:rPr>
          <w:rFonts w:cs="Arial"/>
        </w:rPr>
        <w:t xml:space="preserve"> </w:t>
      </w:r>
      <w:r w:rsidRPr="57D4D05E">
        <w:rPr>
          <w:rFonts w:cs="Arial"/>
        </w:rPr>
        <w:t>(see Section 2</w:t>
      </w:r>
      <w:r w:rsidR="60EF257D">
        <w:rPr>
          <w:rFonts w:cs="Arial"/>
        </w:rPr>
        <w:t>.1</w:t>
      </w:r>
      <w:r w:rsidRPr="57D4D05E">
        <w:rPr>
          <w:rFonts w:cs="Arial"/>
        </w:rPr>
        <w:t xml:space="preserve">). </w:t>
      </w:r>
      <w:r w:rsidR="7F22C1D0" w:rsidRPr="57D4D05E">
        <w:rPr>
          <w:rFonts w:cs="Arial"/>
          <w:lang w:val="en-GB"/>
        </w:rPr>
        <w:t xml:space="preserve">The Fund supports four </w:t>
      </w:r>
      <w:r w:rsidR="50B31F96" w:rsidRPr="57D4D05E">
        <w:rPr>
          <w:rFonts w:cs="Arial"/>
          <w:lang w:val="en-GB"/>
        </w:rPr>
        <w:t xml:space="preserve">major areas of intervention </w:t>
      </w:r>
      <w:r w:rsidR="7F22C1D0" w:rsidRPr="57D4D05E">
        <w:rPr>
          <w:rFonts w:cs="Arial"/>
          <w:lang w:val="en-GB"/>
        </w:rPr>
        <w:t>(</w:t>
      </w:r>
      <w:r w:rsidR="64B704F5">
        <w:rPr>
          <w:rFonts w:cs="Arial"/>
          <w:lang w:val="en-GB"/>
        </w:rPr>
        <w:t>S</w:t>
      </w:r>
      <w:r w:rsidR="7F22C1D0" w:rsidRPr="57D4D05E">
        <w:rPr>
          <w:rFonts w:cs="Arial"/>
          <w:lang w:val="en-GB"/>
        </w:rPr>
        <w:t>ection 2.</w:t>
      </w:r>
      <w:r w:rsidR="0908F242">
        <w:rPr>
          <w:rFonts w:cs="Arial"/>
          <w:lang w:val="en-GB"/>
        </w:rPr>
        <w:t>3.</w:t>
      </w:r>
      <w:r w:rsidR="799AE34A">
        <w:rPr>
          <w:rFonts w:cs="Arial"/>
          <w:lang w:val="en-GB"/>
        </w:rPr>
        <w:t>2</w:t>
      </w:r>
      <w:r w:rsidR="7F22C1D0" w:rsidRPr="57D4D05E">
        <w:rPr>
          <w:rFonts w:cs="Arial"/>
          <w:lang w:val="en-GB"/>
        </w:rPr>
        <w:t>)</w:t>
      </w:r>
      <w:r w:rsidR="1957F1E9" w:rsidRPr="57D4D05E">
        <w:rPr>
          <w:rFonts w:cs="Arial"/>
          <w:lang w:val="en-GB"/>
        </w:rPr>
        <w:t xml:space="preserve">, which together </w:t>
      </w:r>
      <w:r w:rsidR="53744CCE" w:rsidRPr="57D4D05E">
        <w:rPr>
          <w:rFonts w:cs="Arial"/>
        </w:rPr>
        <w:t xml:space="preserve">contribute to 10 of the 17 Sustainable Development Goals (SDGs), including SDG1 </w:t>
      </w:r>
      <w:r w:rsidR="31FB6DCA">
        <w:rPr>
          <w:rFonts w:cs="Arial"/>
        </w:rPr>
        <w:t xml:space="preserve">on </w:t>
      </w:r>
      <w:r w:rsidR="53744CCE" w:rsidRPr="57D4D05E">
        <w:rPr>
          <w:rFonts w:cs="Arial"/>
        </w:rPr>
        <w:t>ending poverty</w:t>
      </w:r>
      <w:r w:rsidR="31FB6DCA">
        <w:rPr>
          <w:rFonts w:cs="Arial"/>
        </w:rPr>
        <w:t>, which</w:t>
      </w:r>
      <w:r w:rsidR="53744CCE" w:rsidRPr="57D4D05E">
        <w:rPr>
          <w:rFonts w:cs="Arial"/>
        </w:rPr>
        <w:t xml:space="preserve"> is one of </w:t>
      </w:r>
      <w:r w:rsidR="0923B495" w:rsidRPr="57D4D05E">
        <w:rPr>
          <w:rFonts w:cs="Arial"/>
        </w:rPr>
        <w:t>the AF’s</w:t>
      </w:r>
      <w:r w:rsidR="53744CCE" w:rsidRPr="57D4D05E">
        <w:rPr>
          <w:rFonts w:cs="Arial"/>
        </w:rPr>
        <w:t xml:space="preserve"> key guiding criteria for funding support</w:t>
      </w:r>
      <w:r w:rsidR="79784DB2">
        <w:rPr>
          <w:rFonts w:cs="Arial"/>
        </w:rPr>
        <w:t xml:space="preserve"> (</w:t>
      </w:r>
      <w:r w:rsidR="3286F95A">
        <w:rPr>
          <w:rFonts w:cs="Arial"/>
        </w:rPr>
        <w:t xml:space="preserve">Section 2.3.3 &amp; Annex </w:t>
      </w:r>
      <w:r w:rsidR="77CFBDD8">
        <w:rPr>
          <w:rFonts w:cs="Arial"/>
        </w:rPr>
        <w:t>V)</w:t>
      </w:r>
      <w:r w:rsidR="79784DB2">
        <w:rPr>
          <w:rFonts w:cs="Arial"/>
        </w:rPr>
        <w:t>.</w:t>
      </w:r>
      <w:r w:rsidR="0923B495" w:rsidRPr="57D4D05E">
        <w:rPr>
          <w:rFonts w:cs="Arial"/>
        </w:rPr>
        <w:t xml:space="preserve"> </w:t>
      </w:r>
      <w:r w:rsidR="79784DB2">
        <w:rPr>
          <w:rFonts w:cs="Arial"/>
        </w:rPr>
        <w:t>A</w:t>
      </w:r>
      <w:r w:rsidR="53744CCE" w:rsidRPr="57D4D05E">
        <w:rPr>
          <w:rFonts w:cs="Arial"/>
        </w:rPr>
        <w:t>bout 25% of AF-supported project expenditure up to 2022 supported sustainable production activities that contribute</w:t>
      </w:r>
      <w:r w:rsidR="0923B495" w:rsidRPr="57D4D05E">
        <w:rPr>
          <w:rFonts w:cs="Arial"/>
        </w:rPr>
        <w:t>d</w:t>
      </w:r>
      <w:r w:rsidR="53744CCE" w:rsidRPr="57D4D05E">
        <w:rPr>
          <w:rFonts w:cs="Arial"/>
        </w:rPr>
        <w:t xml:space="preserve"> to poverty reduction</w:t>
      </w:r>
      <w:r w:rsidR="6F42ADBF">
        <w:rPr>
          <w:rFonts w:cs="Arial"/>
        </w:rPr>
        <w:t xml:space="preserve"> directly</w:t>
      </w:r>
      <w:r w:rsidR="53744CCE" w:rsidRPr="57D4D05E">
        <w:rPr>
          <w:rFonts w:cs="Arial"/>
        </w:rPr>
        <w:t>.</w:t>
      </w:r>
      <w:r w:rsidR="002A2138">
        <w:rPr>
          <w:rStyle w:val="FootnoteReference"/>
          <w:rFonts w:cs="Arial"/>
          <w:shd w:val="clear" w:color="auto" w:fill="FFFFFF"/>
        </w:rPr>
        <w:footnoteReference w:id="77"/>
      </w:r>
      <w:r w:rsidR="16B5695A" w:rsidRPr="57D4D05E">
        <w:rPr>
          <w:rFonts w:cs="Arial"/>
        </w:rPr>
        <w:t xml:space="preserve"> </w:t>
      </w:r>
      <w:r w:rsidR="6D2636FD" w:rsidRPr="57D4D05E">
        <w:rPr>
          <w:rFonts w:cs="Arial"/>
        </w:rPr>
        <w:t>Additionally by</w:t>
      </w:r>
      <w:r w:rsidR="57AD701C" w:rsidRPr="57D4D05E">
        <w:rPr>
          <w:rFonts w:cs="Arial"/>
        </w:rPr>
        <w:t xml:space="preserve"> </w:t>
      </w:r>
      <w:r w:rsidR="4894CA3E" w:rsidRPr="57D4D05E">
        <w:rPr>
          <w:rFonts w:cs="Arial"/>
        </w:rPr>
        <w:t>supporting actions</w:t>
      </w:r>
      <w:r w:rsidR="0C671460" w:rsidRPr="57D4D05E">
        <w:rPr>
          <w:rFonts w:cs="Arial"/>
        </w:rPr>
        <w:t xml:space="preserve"> to </w:t>
      </w:r>
      <w:r w:rsidR="0C671460" w:rsidRPr="57D4D05E">
        <w:rPr>
          <w:rFonts w:cs="Arial"/>
          <w:lang w:val="en-GB"/>
        </w:rPr>
        <w:t xml:space="preserve">reduce deforestation rates </w:t>
      </w:r>
      <w:r w:rsidR="0C671460" w:rsidRPr="57D4D05E">
        <w:rPr>
          <w:rFonts w:cs="Arial"/>
        </w:rPr>
        <w:t>and</w:t>
      </w:r>
      <w:r w:rsidR="4894CA3E" w:rsidRPr="57D4D05E">
        <w:rPr>
          <w:rFonts w:cs="Arial"/>
        </w:rPr>
        <w:t xml:space="preserve"> </w:t>
      </w:r>
      <w:r w:rsidR="57AD701C" w:rsidRPr="57D4D05E">
        <w:rPr>
          <w:rFonts w:cs="Arial"/>
        </w:rPr>
        <w:t>keep forests standing</w:t>
      </w:r>
      <w:r w:rsidR="3071030E" w:rsidRPr="57D4D05E">
        <w:rPr>
          <w:rFonts w:cs="Arial"/>
        </w:rPr>
        <w:t>, the AF</w:t>
      </w:r>
      <w:r w:rsidR="15A2C7FF" w:rsidRPr="57D4D05E">
        <w:rPr>
          <w:rFonts w:cs="Arial"/>
        </w:rPr>
        <w:t xml:space="preserve"> </w:t>
      </w:r>
      <w:r w:rsidR="03BECD66" w:rsidRPr="57D4D05E">
        <w:rPr>
          <w:rFonts w:cs="Arial"/>
        </w:rPr>
        <w:t xml:space="preserve">supports the maintenance of the Amazon’s critical climate regulation functions as well as biodiversity and other ecosystem services. Together these </w:t>
      </w:r>
      <w:r w:rsidR="4784C8F9" w:rsidRPr="57D4D05E">
        <w:rPr>
          <w:rFonts w:cs="Arial"/>
        </w:rPr>
        <w:t xml:space="preserve">generate </w:t>
      </w:r>
      <w:r w:rsidR="03BECD66" w:rsidRPr="57D4D05E">
        <w:rPr>
          <w:rFonts w:cs="Arial"/>
        </w:rPr>
        <w:t xml:space="preserve">vital </w:t>
      </w:r>
      <w:r w:rsidR="59334015" w:rsidRPr="57D4D05E">
        <w:rPr>
          <w:rFonts w:cs="Arial"/>
        </w:rPr>
        <w:t xml:space="preserve">direct and indirect </w:t>
      </w:r>
      <w:r w:rsidR="22851238" w:rsidRPr="57D4D05E">
        <w:rPr>
          <w:rFonts w:cs="Arial"/>
        </w:rPr>
        <w:t xml:space="preserve">climate mitigation and </w:t>
      </w:r>
      <w:r w:rsidR="381C323C" w:rsidRPr="57D4D05E">
        <w:rPr>
          <w:rFonts w:cs="Arial"/>
        </w:rPr>
        <w:t>adaptation benefit</w:t>
      </w:r>
      <w:r w:rsidR="4784C8F9" w:rsidRPr="57D4D05E">
        <w:rPr>
          <w:rFonts w:cs="Arial"/>
        </w:rPr>
        <w:t>s</w:t>
      </w:r>
      <w:r w:rsidR="617C9985" w:rsidRPr="57D4D05E">
        <w:rPr>
          <w:rFonts w:cs="Arial"/>
        </w:rPr>
        <w:t xml:space="preserve">, </w:t>
      </w:r>
      <w:r w:rsidR="6E8F8618" w:rsidRPr="57D4D05E">
        <w:rPr>
          <w:rFonts w:cs="Arial"/>
        </w:rPr>
        <w:t xml:space="preserve">such as </w:t>
      </w:r>
      <w:r w:rsidR="617C9985" w:rsidRPr="57D4D05E">
        <w:rPr>
          <w:rFonts w:cs="Arial"/>
        </w:rPr>
        <w:t>more resilient livelihoods</w:t>
      </w:r>
      <w:r w:rsidR="6E8F8618" w:rsidRPr="57D4D05E">
        <w:rPr>
          <w:rFonts w:cs="Arial"/>
        </w:rPr>
        <w:t xml:space="preserve"> and</w:t>
      </w:r>
      <w:r w:rsidR="617C9985" w:rsidRPr="57D4D05E">
        <w:rPr>
          <w:rFonts w:cs="Arial"/>
        </w:rPr>
        <w:t xml:space="preserve"> greater food security,</w:t>
      </w:r>
      <w:r w:rsidR="4784C8F9" w:rsidRPr="57D4D05E">
        <w:rPr>
          <w:rFonts w:cs="Arial"/>
        </w:rPr>
        <w:t xml:space="preserve"> that are particularly important for</w:t>
      </w:r>
      <w:r w:rsidR="381C323C" w:rsidRPr="57D4D05E">
        <w:rPr>
          <w:rFonts w:cs="Arial"/>
        </w:rPr>
        <w:t xml:space="preserve"> </w:t>
      </w:r>
      <w:r w:rsidR="35F3BDBA" w:rsidRPr="57D4D05E">
        <w:rPr>
          <w:rFonts w:cs="Arial"/>
        </w:rPr>
        <w:t xml:space="preserve">poorer and more </w:t>
      </w:r>
      <w:r w:rsidR="35F3BDBA" w:rsidRPr="57D4D05E">
        <w:rPr>
          <w:rFonts w:cs="Arial"/>
        </w:rPr>
        <w:lastRenderedPageBreak/>
        <w:t xml:space="preserve">vulnerable </w:t>
      </w:r>
      <w:r w:rsidR="381C323C" w:rsidRPr="57D4D05E">
        <w:rPr>
          <w:rFonts w:cs="Arial"/>
        </w:rPr>
        <w:t>populations</w:t>
      </w:r>
      <w:r w:rsidR="35F3BDBA" w:rsidRPr="57D4D05E">
        <w:rPr>
          <w:rFonts w:cs="Arial"/>
        </w:rPr>
        <w:t xml:space="preserve"> and</w:t>
      </w:r>
      <w:r w:rsidR="0000D5A9" w:rsidRPr="57D4D05E">
        <w:rPr>
          <w:rFonts w:cs="Arial"/>
        </w:rPr>
        <w:t xml:space="preserve"> groups</w:t>
      </w:r>
      <w:r w:rsidR="35F3BDBA" w:rsidRPr="57D4D05E">
        <w:rPr>
          <w:rFonts w:cs="Arial"/>
        </w:rPr>
        <w:t xml:space="preserve">, </w:t>
      </w:r>
      <w:r w:rsidR="1675F28C" w:rsidRPr="57D4D05E">
        <w:rPr>
          <w:rFonts w:cs="Arial"/>
        </w:rPr>
        <w:t xml:space="preserve">both locally and globally, </w:t>
      </w:r>
      <w:r w:rsidR="35F3BDBA" w:rsidRPr="57D4D05E">
        <w:rPr>
          <w:rFonts w:cs="Arial"/>
        </w:rPr>
        <w:t>including indigenous people and women</w:t>
      </w:r>
      <w:r w:rsidR="4784C8F9" w:rsidRPr="57D4D05E">
        <w:rPr>
          <w:rFonts w:cs="Arial"/>
        </w:rPr>
        <w:t xml:space="preserve">, who are disproportionately impacted by </w:t>
      </w:r>
      <w:r w:rsidR="1675F28C" w:rsidRPr="57D4D05E">
        <w:rPr>
          <w:rFonts w:cs="Arial"/>
        </w:rPr>
        <w:t>climate change and environmental degradation</w:t>
      </w:r>
      <w:r w:rsidR="0000D5A9" w:rsidRPr="57D4D05E">
        <w:rPr>
          <w:rFonts w:cs="Arial"/>
        </w:rPr>
        <w:t>.</w:t>
      </w:r>
    </w:p>
    <w:p w14:paraId="115CB213" w14:textId="007FD24B" w:rsidR="00F171B2" w:rsidRDefault="47D9C901">
      <w:pPr>
        <w:spacing w:line="240" w:lineRule="auto"/>
        <w:jc w:val="both"/>
        <w:rPr>
          <w:shd w:val="clear" w:color="auto" w:fill="FFFFFF"/>
        </w:rPr>
      </w:pPr>
      <w:r w:rsidRPr="00DA5391">
        <w:rPr>
          <w:rFonts w:cs="Arial"/>
        </w:rPr>
        <w:t>Th</w:t>
      </w:r>
      <w:r w:rsidR="76D96189">
        <w:rPr>
          <w:rFonts w:cs="Arial"/>
        </w:rPr>
        <w:t>e AF</w:t>
      </w:r>
      <w:r w:rsidRPr="00DA5391">
        <w:rPr>
          <w:rFonts w:cs="Arial"/>
        </w:rPr>
        <w:t xml:space="preserve"> </w:t>
      </w:r>
      <w:r w:rsidR="564FEDBB">
        <w:rPr>
          <w:rFonts w:cs="Arial"/>
        </w:rPr>
        <w:t xml:space="preserve">also </w:t>
      </w:r>
      <w:r w:rsidRPr="00DA5391">
        <w:rPr>
          <w:rFonts w:cs="Arial"/>
          <w:color w:val="000000"/>
          <w:shd w:val="clear" w:color="auto" w:fill="FFFFFF"/>
        </w:rPr>
        <w:t>contribute</w:t>
      </w:r>
      <w:r w:rsidR="564FEDBB">
        <w:rPr>
          <w:rFonts w:cs="Arial"/>
          <w:color w:val="000000"/>
          <w:shd w:val="clear" w:color="auto" w:fill="FFFFFF"/>
        </w:rPr>
        <w:t>s</w:t>
      </w:r>
      <w:r w:rsidRPr="00DA5391">
        <w:rPr>
          <w:rFonts w:cs="Arial"/>
          <w:color w:val="000000"/>
          <w:shd w:val="clear" w:color="auto" w:fill="FFFFFF"/>
        </w:rPr>
        <w:t xml:space="preserve"> </w:t>
      </w:r>
      <w:r w:rsidR="564FEDBB">
        <w:rPr>
          <w:rFonts w:cs="Arial"/>
          <w:color w:val="000000"/>
          <w:shd w:val="clear" w:color="auto" w:fill="FFFFFF"/>
        </w:rPr>
        <w:t xml:space="preserve">directly </w:t>
      </w:r>
      <w:r w:rsidRPr="00DA5391">
        <w:rPr>
          <w:rFonts w:cs="Arial"/>
          <w:color w:val="000000"/>
          <w:shd w:val="clear" w:color="auto" w:fill="FFFFFF"/>
        </w:rPr>
        <w:t xml:space="preserve">to poverty </w:t>
      </w:r>
      <w:r w:rsidR="604C0BD9">
        <w:rPr>
          <w:rFonts w:cs="Arial"/>
          <w:color w:val="000000"/>
          <w:shd w:val="clear" w:color="auto" w:fill="FFFFFF"/>
        </w:rPr>
        <w:t xml:space="preserve">reduction through </w:t>
      </w:r>
      <w:r w:rsidRPr="00DA5391">
        <w:rPr>
          <w:rFonts w:cs="Arial"/>
          <w:color w:val="000000"/>
          <w:shd w:val="clear" w:color="auto" w:fill="FFFFFF"/>
        </w:rPr>
        <w:t xml:space="preserve">financial flows towards </w:t>
      </w:r>
      <w:r w:rsidR="604C0BD9">
        <w:rPr>
          <w:rFonts w:cs="Arial"/>
          <w:color w:val="000000"/>
          <w:shd w:val="clear" w:color="auto" w:fill="FFFFFF"/>
        </w:rPr>
        <w:t xml:space="preserve">projects that benefit </w:t>
      </w:r>
      <w:r w:rsidRPr="00DA5391">
        <w:rPr>
          <w:rFonts w:cs="Arial"/>
          <w:color w:val="000000"/>
          <w:shd w:val="clear" w:color="auto" w:fill="FFFFFF"/>
        </w:rPr>
        <w:t>forest-dependent communities.</w:t>
      </w:r>
      <w:r w:rsidR="3B954750">
        <w:rPr>
          <w:rFonts w:cs="Arial"/>
          <w:color w:val="000000"/>
          <w:shd w:val="clear" w:color="auto" w:fill="FFFFFF"/>
        </w:rPr>
        <w:t xml:space="preserve"> </w:t>
      </w:r>
      <w:r w:rsidR="3B954750" w:rsidRPr="57D4D05E">
        <w:rPr>
          <w:rFonts w:cs="Arial"/>
        </w:rPr>
        <w:t xml:space="preserve">Forest dependence is higher among indigenous </w:t>
      </w:r>
      <w:proofErr w:type="gramStart"/>
      <w:r w:rsidR="3B954750" w:rsidRPr="57D4D05E">
        <w:rPr>
          <w:rFonts w:cs="Arial"/>
        </w:rPr>
        <w:t>people</w:t>
      </w:r>
      <w:r w:rsidR="3B954750">
        <w:rPr>
          <w:rFonts w:cs="Arial"/>
        </w:rPr>
        <w:t>s</w:t>
      </w:r>
      <w:r w:rsidR="33CC5773">
        <w:rPr>
          <w:rFonts w:cs="Arial"/>
        </w:rPr>
        <w:t>,  other</w:t>
      </w:r>
      <w:proofErr w:type="gramEnd"/>
      <w:r w:rsidR="33CC5773">
        <w:rPr>
          <w:rFonts w:cs="Arial"/>
        </w:rPr>
        <w:t xml:space="preserve"> traditional communities</w:t>
      </w:r>
      <w:r w:rsidR="3B954750" w:rsidRPr="57D4D05E">
        <w:rPr>
          <w:rFonts w:cs="Arial"/>
        </w:rPr>
        <w:t xml:space="preserve"> and the extreme poor, </w:t>
      </w:r>
      <w:r w:rsidR="604C0BD9">
        <w:rPr>
          <w:rFonts w:cs="Arial"/>
        </w:rPr>
        <w:t xml:space="preserve">with </w:t>
      </w:r>
      <w:r w:rsidR="3B954750" w:rsidRPr="57D4D05E">
        <w:rPr>
          <w:rFonts w:cs="Arial"/>
        </w:rPr>
        <w:t>deforestation often ha</w:t>
      </w:r>
      <w:r w:rsidR="604C0BD9">
        <w:rPr>
          <w:rFonts w:cs="Arial"/>
        </w:rPr>
        <w:t xml:space="preserve">ving </w:t>
      </w:r>
      <w:r w:rsidR="3B954750" w:rsidRPr="57D4D05E">
        <w:rPr>
          <w:rFonts w:cs="Arial"/>
        </w:rPr>
        <w:t>the greatest impact on these groups in terms of livelihood, culture and health.  People at risk of food insecurity or malnutrition</w:t>
      </w:r>
      <w:r w:rsidR="3B954750" w:rsidRPr="004B3F01">
        <w:rPr>
          <w:rFonts w:cs="Arial"/>
        </w:rPr>
        <w:t xml:space="preserve"> are reported to have the highest degree of reliance on forest products for income and food.</w:t>
      </w:r>
      <w:r w:rsidR="3B954750" w:rsidRPr="00B9138E">
        <w:rPr>
          <w:rFonts w:cs="Arial"/>
        </w:rPr>
        <w:t>  </w:t>
      </w:r>
      <w:r w:rsidRPr="00B25079">
        <w:rPr>
          <w:shd w:val="clear" w:color="auto" w:fill="FFFFFF"/>
        </w:rPr>
        <w:t xml:space="preserve">This programme </w:t>
      </w:r>
      <w:r w:rsidR="564FEDBB">
        <w:rPr>
          <w:shd w:val="clear" w:color="auto" w:fill="FFFFFF"/>
        </w:rPr>
        <w:t xml:space="preserve">therefore </w:t>
      </w:r>
      <w:r w:rsidRPr="00B25079">
        <w:rPr>
          <w:shd w:val="clear" w:color="auto" w:fill="FFFFFF"/>
        </w:rPr>
        <w:t xml:space="preserve">has the potential to provide significant benefits to </w:t>
      </w:r>
      <w:r>
        <w:rPr>
          <w:shd w:val="clear" w:color="auto" w:fill="FFFFFF"/>
        </w:rPr>
        <w:t xml:space="preserve">these poorer groups of </w:t>
      </w:r>
      <w:r w:rsidRPr="00B25079">
        <w:rPr>
          <w:shd w:val="clear" w:color="auto" w:fill="FFFFFF"/>
        </w:rPr>
        <w:t>women, indigenous communities, and</w:t>
      </w:r>
      <w:r>
        <w:rPr>
          <w:shd w:val="clear" w:color="auto" w:fill="FFFFFF"/>
        </w:rPr>
        <w:t xml:space="preserve"> other</w:t>
      </w:r>
      <w:r w:rsidRPr="00B25079" w:rsidDel="009A6BC3">
        <w:rPr>
          <w:shd w:val="clear" w:color="auto" w:fill="FFFFFF"/>
        </w:rPr>
        <w:t xml:space="preserve"> </w:t>
      </w:r>
      <w:r w:rsidRPr="00B25079">
        <w:rPr>
          <w:shd w:val="clear" w:color="auto" w:fill="FFFFFF"/>
        </w:rPr>
        <w:t>marginalised groups by increasing access t</w:t>
      </w:r>
      <w:r w:rsidR="0140C97F">
        <w:rPr>
          <w:shd w:val="clear" w:color="auto" w:fill="FFFFFF"/>
        </w:rPr>
        <w:t>o</w:t>
      </w:r>
      <w:r w:rsidRPr="00B25079">
        <w:rPr>
          <w:shd w:val="clear" w:color="auto" w:fill="FFFFFF"/>
        </w:rPr>
        <w:t xml:space="preserve"> financing</w:t>
      </w:r>
      <w:r w:rsidR="564FEDBB">
        <w:rPr>
          <w:shd w:val="clear" w:color="auto" w:fill="FFFFFF"/>
        </w:rPr>
        <w:t xml:space="preserve"> and opportunities to </w:t>
      </w:r>
      <w:r w:rsidRPr="00932B4D">
        <w:rPr>
          <w:shd w:val="clear" w:color="auto" w:fill="FFFFFF"/>
        </w:rPr>
        <w:t>improv</w:t>
      </w:r>
      <w:r w:rsidR="564FEDBB">
        <w:rPr>
          <w:shd w:val="clear" w:color="auto" w:fill="FFFFFF"/>
        </w:rPr>
        <w:t>e</w:t>
      </w:r>
      <w:r w:rsidRPr="00932B4D">
        <w:rPr>
          <w:shd w:val="clear" w:color="auto" w:fill="FFFFFF"/>
        </w:rPr>
        <w:t xml:space="preserve"> </w:t>
      </w:r>
      <w:r w:rsidR="564FEDBB">
        <w:rPr>
          <w:shd w:val="clear" w:color="auto" w:fill="FFFFFF"/>
        </w:rPr>
        <w:t xml:space="preserve">the </w:t>
      </w:r>
      <w:r w:rsidRPr="00932B4D">
        <w:rPr>
          <w:shd w:val="clear" w:color="auto" w:fill="FFFFFF"/>
        </w:rPr>
        <w:t xml:space="preserve">livelihoods </w:t>
      </w:r>
      <w:r w:rsidR="564FEDBB">
        <w:rPr>
          <w:shd w:val="clear" w:color="auto" w:fill="FFFFFF"/>
        </w:rPr>
        <w:t xml:space="preserve">and incomes </w:t>
      </w:r>
      <w:r w:rsidRPr="00932B4D">
        <w:rPr>
          <w:shd w:val="clear" w:color="auto" w:fill="FFFFFF"/>
        </w:rPr>
        <w:t>of poorer forest-dependent people</w:t>
      </w:r>
      <w:r w:rsidR="229EC081">
        <w:rPr>
          <w:shd w:val="clear" w:color="auto" w:fill="FFFFFF"/>
        </w:rPr>
        <w:t>.</w:t>
      </w:r>
    </w:p>
    <w:p w14:paraId="38D2DC44" w14:textId="160013BC" w:rsidR="00BC3B9F" w:rsidRPr="00F50F30" w:rsidRDefault="0B72DF5E" w:rsidP="00F50F30">
      <w:pPr>
        <w:pStyle w:val="Default"/>
        <w:jc w:val="both"/>
        <w:rPr>
          <w:rFonts w:cs="Arial"/>
        </w:rPr>
      </w:pPr>
      <w:r w:rsidRPr="00E13E34">
        <w:rPr>
          <w:rFonts w:ascii="Arial" w:hAnsi="Arial" w:cs="Arial"/>
          <w:sz w:val="22"/>
          <w:szCs w:val="22"/>
        </w:rPr>
        <w:t xml:space="preserve">As outlined in Section 2.2.1, up to 20% of the funding can </w:t>
      </w:r>
      <w:r w:rsidR="401EDA34" w:rsidRPr="00F50F30">
        <w:rPr>
          <w:rFonts w:ascii="Arial" w:hAnsi="Arial" w:cs="Arial"/>
          <w:sz w:val="22"/>
          <w:szCs w:val="22"/>
        </w:rPr>
        <w:t xml:space="preserve">used </w:t>
      </w:r>
      <w:r w:rsidR="401EDA34" w:rsidRPr="00F50F30">
        <w:rPr>
          <w:rFonts w:ascii="Arial" w:hAnsi="Arial" w:cs="Arial"/>
          <w:color w:val="auto"/>
          <w:sz w:val="22"/>
          <w:szCs w:val="22"/>
        </w:rPr>
        <w:t>to support the development of forest monitoring or control systems in other Brazilian biomes or</w:t>
      </w:r>
      <w:r w:rsidR="2E36EBB5">
        <w:rPr>
          <w:rFonts w:ascii="Arial" w:hAnsi="Arial" w:cs="Arial"/>
          <w:color w:val="auto"/>
          <w:sz w:val="22"/>
          <w:szCs w:val="22"/>
        </w:rPr>
        <w:t xml:space="preserve"> </w:t>
      </w:r>
      <w:r w:rsidR="401EDA34" w:rsidRPr="00F50F30">
        <w:rPr>
          <w:rFonts w:ascii="Arial" w:hAnsi="Arial" w:cs="Arial"/>
          <w:color w:val="auto"/>
          <w:sz w:val="22"/>
          <w:szCs w:val="22"/>
        </w:rPr>
        <w:t>in other tropical countries.</w:t>
      </w:r>
      <w:r w:rsidR="7A863C05" w:rsidRPr="00F50F30">
        <w:rPr>
          <w:rFonts w:ascii="Arial" w:hAnsi="Arial" w:cs="Arial"/>
          <w:color w:val="auto"/>
          <w:sz w:val="22"/>
          <w:szCs w:val="22"/>
        </w:rPr>
        <w:t xml:space="preserve"> </w:t>
      </w:r>
      <w:r w:rsidR="34073622" w:rsidRPr="00F50F30">
        <w:rPr>
          <w:rStyle w:val="normaltextrun"/>
          <w:rFonts w:ascii="Arial" w:hAnsi="Arial" w:cs="Arial"/>
          <w:sz w:val="22"/>
          <w:szCs w:val="22"/>
        </w:rPr>
        <w:t>Monitoring and control system</w:t>
      </w:r>
      <w:r w:rsidR="2E36EBB5">
        <w:rPr>
          <w:rStyle w:val="normaltextrun"/>
          <w:rFonts w:ascii="Arial" w:hAnsi="Arial" w:cs="Arial"/>
          <w:sz w:val="22"/>
          <w:szCs w:val="22"/>
        </w:rPr>
        <w:t>s</w:t>
      </w:r>
      <w:r w:rsidR="34073622" w:rsidRPr="00F50F30">
        <w:rPr>
          <w:rStyle w:val="normaltextrun"/>
          <w:rFonts w:ascii="Arial" w:hAnsi="Arial" w:cs="Arial"/>
          <w:sz w:val="22"/>
          <w:szCs w:val="22"/>
        </w:rPr>
        <w:t xml:space="preserve"> are vital to </w:t>
      </w:r>
      <w:r w:rsidR="34073622" w:rsidRPr="00E13E34">
        <w:rPr>
          <w:rStyle w:val="normaltextrun"/>
          <w:rFonts w:ascii="Arial" w:hAnsi="Arial" w:cs="Arial"/>
          <w:sz w:val="22"/>
          <w:szCs w:val="22"/>
          <w:shd w:val="clear" w:color="auto" w:fill="FFFFFF"/>
        </w:rPr>
        <w:t xml:space="preserve">implement evidence-based policies </w:t>
      </w:r>
      <w:r w:rsidR="34073622" w:rsidRPr="00F50F30">
        <w:rPr>
          <w:rStyle w:val="normaltextrun"/>
          <w:rFonts w:ascii="Arial" w:hAnsi="Arial" w:cs="Arial"/>
          <w:sz w:val="22"/>
          <w:szCs w:val="22"/>
          <w:shd w:val="clear" w:color="auto" w:fill="FFFFFF"/>
        </w:rPr>
        <w:t xml:space="preserve">to </w:t>
      </w:r>
      <w:r w:rsidR="34073622" w:rsidRPr="00E13E34">
        <w:rPr>
          <w:rStyle w:val="normaltextrun"/>
          <w:rFonts w:ascii="Arial" w:hAnsi="Arial" w:cs="Arial"/>
          <w:sz w:val="22"/>
          <w:szCs w:val="22"/>
          <w:shd w:val="clear" w:color="auto" w:fill="FFFFFF"/>
        </w:rPr>
        <w:t>reduce deforestation rates</w:t>
      </w:r>
      <w:r w:rsidR="34073622" w:rsidRPr="00F50F30">
        <w:rPr>
          <w:rStyle w:val="normaltextrun"/>
          <w:rFonts w:ascii="Arial" w:hAnsi="Arial" w:cs="Arial"/>
          <w:sz w:val="22"/>
          <w:szCs w:val="22"/>
          <w:shd w:val="clear" w:color="auto" w:fill="FFFFFF"/>
        </w:rPr>
        <w:t xml:space="preserve"> in those territories, directly supporting sustainable development and mitigating climate change at the local and global level. </w:t>
      </w:r>
      <w:r w:rsidRPr="00F50F30">
        <w:rPr>
          <w:rFonts w:ascii="Arial" w:hAnsi="Arial" w:cs="Arial"/>
          <w:sz w:val="22"/>
          <w:szCs w:val="22"/>
        </w:rPr>
        <w:t xml:space="preserve">Past disbursement for this by 2023 has been 2% internationally and 3.4% in other Brazilian biomes. </w:t>
      </w:r>
    </w:p>
    <w:p w14:paraId="57B3472D" w14:textId="3C23C5A1" w:rsidR="00F45990" w:rsidRDefault="00F45990">
      <w:pPr>
        <w:spacing w:line="240" w:lineRule="auto"/>
        <w:jc w:val="both"/>
        <w:rPr>
          <w:b/>
          <w:bCs/>
          <w:shd w:val="clear" w:color="auto" w:fill="FFFFFF"/>
        </w:rPr>
      </w:pPr>
    </w:p>
    <w:p w14:paraId="37ED34D4" w14:textId="4EF59FF7" w:rsidR="00F171B2" w:rsidRPr="00A60CB3" w:rsidRDefault="00A60CB3" w:rsidP="00F50F30">
      <w:pPr>
        <w:pStyle w:val="Heading3"/>
        <w:spacing w:line="240" w:lineRule="auto"/>
        <w:rPr>
          <w:sz w:val="18"/>
          <w:szCs w:val="18"/>
          <w:lang w:eastAsia="en-GB"/>
        </w:rPr>
      </w:pPr>
      <w:bookmarkStart w:id="103" w:name="_Toc130907213"/>
      <w:bookmarkStart w:id="104" w:name="_Toc130907438"/>
      <w:bookmarkStart w:id="105" w:name="_Toc145033868"/>
      <w:r w:rsidRPr="30116E4C">
        <w:rPr>
          <w:lang w:eastAsia="en-GB"/>
        </w:rPr>
        <w:t>4.</w:t>
      </w:r>
      <w:r w:rsidR="00664753" w:rsidRPr="30116E4C">
        <w:rPr>
          <w:lang w:eastAsia="en-GB"/>
        </w:rPr>
        <w:t>9</w:t>
      </w:r>
      <w:r w:rsidRPr="30116E4C">
        <w:rPr>
          <w:lang w:eastAsia="en-GB"/>
        </w:rPr>
        <w:t xml:space="preserve">.2 </w:t>
      </w:r>
      <w:r w:rsidR="00F171B2" w:rsidRPr="30116E4C">
        <w:rPr>
          <w:lang w:eastAsia="en-GB"/>
        </w:rPr>
        <w:t>C</w:t>
      </w:r>
      <w:r w:rsidRPr="30116E4C">
        <w:rPr>
          <w:lang w:eastAsia="en-GB"/>
        </w:rPr>
        <w:t xml:space="preserve">ompliance with the </w:t>
      </w:r>
      <w:r w:rsidR="00F171B2" w:rsidRPr="30116E4C">
        <w:rPr>
          <w:lang w:eastAsia="en-GB"/>
        </w:rPr>
        <w:t>E</w:t>
      </w:r>
      <w:r w:rsidRPr="30116E4C">
        <w:rPr>
          <w:lang w:eastAsia="en-GB"/>
        </w:rPr>
        <w:t xml:space="preserve">quality </w:t>
      </w:r>
      <w:r w:rsidR="00F171B2" w:rsidRPr="30116E4C">
        <w:rPr>
          <w:lang w:eastAsia="en-GB"/>
        </w:rPr>
        <w:t>A</w:t>
      </w:r>
      <w:r w:rsidRPr="30116E4C">
        <w:rPr>
          <w:lang w:eastAsia="en-GB"/>
        </w:rPr>
        <w:t>ct</w:t>
      </w:r>
      <w:r w:rsidR="00F171B2" w:rsidRPr="30116E4C">
        <w:rPr>
          <w:lang w:eastAsia="en-GB"/>
        </w:rPr>
        <w:t xml:space="preserve"> 2010 </w:t>
      </w:r>
      <w:r w:rsidRPr="30116E4C">
        <w:rPr>
          <w:lang w:eastAsia="en-GB"/>
        </w:rPr>
        <w:t>and Section 1</w:t>
      </w:r>
      <w:r w:rsidR="00F171B2" w:rsidRPr="30116E4C">
        <w:rPr>
          <w:lang w:eastAsia="en-GB"/>
        </w:rPr>
        <w:t xml:space="preserve">(1A) </w:t>
      </w:r>
      <w:r w:rsidRPr="30116E4C">
        <w:rPr>
          <w:lang w:eastAsia="en-GB"/>
        </w:rPr>
        <w:t>of the International Development Act 2002</w:t>
      </w:r>
      <w:bookmarkEnd w:id="103"/>
      <w:bookmarkEnd w:id="104"/>
      <w:bookmarkEnd w:id="105"/>
      <w:r w:rsidRPr="30116E4C">
        <w:rPr>
          <w:lang w:eastAsia="en-GB"/>
        </w:rPr>
        <w:t xml:space="preserve"> </w:t>
      </w:r>
    </w:p>
    <w:tbl>
      <w:tblPr>
        <w:tblW w:w="0" w:type="auto"/>
        <w:tblLayout w:type="fixed"/>
        <w:tblLook w:val="06A0" w:firstRow="1" w:lastRow="0" w:firstColumn="1" w:lastColumn="0" w:noHBand="1" w:noVBand="1"/>
      </w:tblPr>
      <w:tblGrid>
        <w:gridCol w:w="9675"/>
      </w:tblGrid>
      <w:tr w:rsidR="5F628DA2" w:rsidRPr="003F6D2A" w14:paraId="76DD4AAE" w14:textId="77777777" w:rsidTr="2EDC84AB">
        <w:trPr>
          <w:trHeight w:val="300"/>
        </w:trPr>
        <w:tc>
          <w:tcPr>
            <w:tcW w:w="9675" w:type="dxa"/>
            <w:tcMar>
              <w:left w:w="180" w:type="dxa"/>
              <w:right w:w="180" w:type="dxa"/>
            </w:tcMar>
          </w:tcPr>
          <w:p w14:paraId="76A7B39B" w14:textId="53E0DF4E" w:rsidR="5F628DA2" w:rsidRPr="003F6D2A" w:rsidRDefault="47C3FEC5" w:rsidP="00F50F30">
            <w:pPr>
              <w:spacing w:line="240" w:lineRule="auto"/>
              <w:ind w:left="-175" w:right="-148"/>
              <w:jc w:val="both"/>
              <w:rPr>
                <w:rFonts w:cs="Arial"/>
              </w:rPr>
            </w:pPr>
            <w:r w:rsidRPr="003F6D2A">
              <w:rPr>
                <w:rFonts w:cs="Arial"/>
              </w:rPr>
              <w:t xml:space="preserve">Recent Supreme Court caselaw </w:t>
            </w:r>
            <w:r w:rsidR="0043389E">
              <w:rPr>
                <w:rFonts w:cs="Arial"/>
              </w:rPr>
              <w:t>confirms</w:t>
            </w:r>
            <w:r w:rsidR="0043389E" w:rsidRPr="003F6D2A">
              <w:rPr>
                <w:rFonts w:cs="Arial"/>
              </w:rPr>
              <w:t xml:space="preserve"> </w:t>
            </w:r>
            <w:r w:rsidRPr="003F6D2A">
              <w:rPr>
                <w:rFonts w:cs="Arial"/>
              </w:rPr>
              <w:t xml:space="preserve">that the Public Sector Equality Duty under section 149 of the Equality Act 2010 does not apply to policy decisions which take effect </w:t>
            </w:r>
            <w:r w:rsidR="00D65DB6">
              <w:rPr>
                <w:rFonts w:cs="Arial"/>
              </w:rPr>
              <w:t>wholly</w:t>
            </w:r>
            <w:r w:rsidRPr="003F6D2A">
              <w:rPr>
                <w:rFonts w:cs="Arial"/>
              </w:rPr>
              <w:t xml:space="preserve"> extraterritorially </w:t>
            </w:r>
            <w:r w:rsidR="009A701E">
              <w:rPr>
                <w:rFonts w:cs="Arial"/>
              </w:rPr>
              <w:t xml:space="preserve">and </w:t>
            </w:r>
            <w:r w:rsidRPr="003F6D2A">
              <w:rPr>
                <w:rFonts w:cs="Arial"/>
              </w:rPr>
              <w:t xml:space="preserve">which do not affect persons with </w:t>
            </w:r>
            <w:r w:rsidR="00D65DB6">
              <w:rPr>
                <w:rFonts w:cs="Arial"/>
              </w:rPr>
              <w:t xml:space="preserve">a </w:t>
            </w:r>
            <w:r w:rsidRPr="003F6D2A">
              <w:rPr>
                <w:rFonts w:cs="Arial"/>
              </w:rPr>
              <w:t>connection to the UK (R (on the application of Marouf and another) v Secretary of State for the Home Department [2023] UKSC 23). Notwithstanding this,</w:t>
            </w:r>
            <w:r w:rsidR="003F6D2A" w:rsidRPr="003F6D2A">
              <w:rPr>
                <w:rFonts w:cs="Arial"/>
              </w:rPr>
              <w:t xml:space="preserve"> </w:t>
            </w:r>
            <w:r w:rsidRPr="003F6D2A">
              <w:rPr>
                <w:rFonts w:cs="Arial"/>
              </w:rPr>
              <w:t xml:space="preserve">equality considerations remain an important element of ICF policy / programme development.  </w:t>
            </w:r>
          </w:p>
          <w:p w14:paraId="798834DA" w14:textId="53DD9ABB" w:rsidR="5F628DA2" w:rsidRDefault="28CE93B7" w:rsidP="00F50F30">
            <w:pPr>
              <w:spacing w:line="240" w:lineRule="auto"/>
              <w:ind w:left="-175" w:right="-148"/>
              <w:jc w:val="both"/>
              <w:rPr>
                <w:rFonts w:cs="Arial"/>
              </w:rPr>
            </w:pPr>
            <w:r w:rsidRPr="1B64BDFA">
              <w:rPr>
                <w:rFonts w:cs="Arial"/>
              </w:rPr>
              <w:t xml:space="preserve">Section </w:t>
            </w:r>
            <w:r w:rsidR="095D43F7" w:rsidRPr="1B64BDFA">
              <w:rPr>
                <w:rFonts w:cs="Arial"/>
              </w:rPr>
              <w:t xml:space="preserve">1(1A) of the </w:t>
            </w:r>
            <w:r w:rsidR="095D43F7" w:rsidRPr="00B27EDC">
              <w:rPr>
                <w:rFonts w:cs="Arial"/>
              </w:rPr>
              <w:t xml:space="preserve">International Development Act 2002 provides that </w:t>
            </w:r>
            <w:r w:rsidR="095D43F7" w:rsidRPr="1B64BDFA">
              <w:rPr>
                <w:rFonts w:cs="Arial"/>
              </w:rPr>
              <w:t xml:space="preserve">the SoS must, </w:t>
            </w:r>
            <w:r w:rsidR="0325D8B1" w:rsidRPr="1B64BDFA">
              <w:rPr>
                <w:rFonts w:cs="Arial"/>
              </w:rPr>
              <w:t xml:space="preserve">before providing development assistance, have regard to the desirability of providing development assistance that is likely to contribute to reducing poverty in a way which is likely to contribute to reducing inequality between persons of different </w:t>
            </w:r>
            <w:proofErr w:type="gramStart"/>
            <w:r w:rsidR="0325D8B1" w:rsidRPr="1B64BDFA">
              <w:rPr>
                <w:rFonts w:cs="Arial"/>
              </w:rPr>
              <w:t>gender</w:t>
            </w:r>
            <w:proofErr w:type="gramEnd"/>
            <w:r w:rsidR="0325D8B1" w:rsidRPr="1B64BDFA">
              <w:rPr>
                <w:rFonts w:cs="Arial"/>
              </w:rPr>
              <w:t>.</w:t>
            </w:r>
          </w:p>
          <w:p w14:paraId="58C22CD2" w14:textId="64AB6731" w:rsidR="00411283" w:rsidRDefault="00411283" w:rsidP="00F50F30">
            <w:pPr>
              <w:spacing w:line="240" w:lineRule="auto"/>
              <w:ind w:left="-175"/>
              <w:jc w:val="both"/>
              <w:rPr>
                <w:rStyle w:val="normaltextrun"/>
                <w:rFonts w:cs="Arial"/>
              </w:rPr>
            </w:pPr>
            <w:r>
              <w:rPr>
                <w:rFonts w:eastAsia="Arial" w:cs="Arial"/>
              </w:rPr>
              <w:t>T</w:t>
            </w:r>
            <w:r w:rsidRPr="00FA4CC8">
              <w:rPr>
                <w:rFonts w:eastAsia="Arial" w:cs="Arial"/>
              </w:rPr>
              <w:t xml:space="preserve">he protection of forests </w:t>
            </w:r>
            <w:r>
              <w:rPr>
                <w:rFonts w:eastAsia="Arial" w:cs="Arial"/>
              </w:rPr>
              <w:t>is</w:t>
            </w:r>
            <w:r w:rsidRPr="00FA4CC8">
              <w:rPr>
                <w:rFonts w:eastAsia="Arial" w:cs="Arial"/>
              </w:rPr>
              <w:t xml:space="preserve"> </w:t>
            </w:r>
            <w:r w:rsidR="00AD3BC3">
              <w:rPr>
                <w:rFonts w:eastAsia="Arial" w:cs="Arial"/>
              </w:rPr>
              <w:t>recognized to be</w:t>
            </w:r>
            <w:r>
              <w:rPr>
                <w:rFonts w:eastAsia="Arial" w:cs="Arial"/>
              </w:rPr>
              <w:t xml:space="preserve"> </w:t>
            </w:r>
            <w:r w:rsidRPr="00FA4CC8">
              <w:rPr>
                <w:rFonts w:eastAsia="Arial" w:cs="Arial"/>
              </w:rPr>
              <w:t xml:space="preserve">important </w:t>
            </w:r>
            <w:r>
              <w:rPr>
                <w:rFonts w:eastAsia="Arial" w:cs="Arial"/>
              </w:rPr>
              <w:t xml:space="preserve">for </w:t>
            </w:r>
            <w:r w:rsidRPr="00FA4CC8">
              <w:rPr>
                <w:rFonts w:eastAsia="Arial" w:cs="Arial"/>
              </w:rPr>
              <w:t>social inclusio</w:t>
            </w:r>
            <w:r>
              <w:rPr>
                <w:rFonts w:eastAsia="Arial" w:cs="Arial"/>
              </w:rPr>
              <w:t>n, as c</w:t>
            </w:r>
            <w:r w:rsidRPr="00FA4CC8">
              <w:rPr>
                <w:rFonts w:eastAsia="Arial" w:cs="Arial"/>
              </w:rPr>
              <w:t xml:space="preserve">limate change disproportionately </w:t>
            </w:r>
            <w:r>
              <w:rPr>
                <w:rFonts w:eastAsia="Arial" w:cs="Arial"/>
              </w:rPr>
              <w:t xml:space="preserve">impacts </w:t>
            </w:r>
            <w:r w:rsidRPr="00FA4CC8">
              <w:rPr>
                <w:rFonts w:eastAsia="Arial" w:cs="Arial"/>
              </w:rPr>
              <w:t>the world’s poorest communities, including indigenous people, the extreme poor and women</w:t>
            </w:r>
            <w:r w:rsidRPr="00FA4CC8">
              <w:rPr>
                <w:rStyle w:val="FootnoteReference"/>
                <w:rFonts w:eastAsia="Arial" w:cs="Arial"/>
              </w:rPr>
              <w:footnoteReference w:id="78"/>
            </w:r>
            <w:r w:rsidRPr="00FA4CC8">
              <w:rPr>
                <w:rFonts w:eastAsia="Arial" w:cs="Arial"/>
              </w:rPr>
              <w:t>.</w:t>
            </w:r>
            <w:r w:rsidR="00D97381">
              <w:rPr>
                <w:rFonts w:eastAsia="Arial" w:cs="Arial"/>
              </w:rPr>
              <w:t xml:space="preserve"> </w:t>
            </w:r>
            <w:r w:rsidRPr="00FA4CC8">
              <w:rPr>
                <w:rStyle w:val="normaltextrun"/>
                <w:rFonts w:cs="Arial"/>
              </w:rPr>
              <w:t>Deforestation and forest degradation undermine the livelihoods of approximately 1 billion of the world’s poorest people</w:t>
            </w:r>
            <w:r w:rsidRPr="00FA4CC8">
              <w:rPr>
                <w:rStyle w:val="FootnoteReference"/>
                <w:rFonts w:cs="Arial"/>
              </w:rPr>
              <w:footnoteReference w:id="79"/>
            </w:r>
            <w:r w:rsidRPr="00FA4CC8">
              <w:rPr>
                <w:rStyle w:val="normaltextrun"/>
                <w:rFonts w:cs="Arial"/>
              </w:rPr>
              <w:t>.</w:t>
            </w:r>
            <w:r w:rsidRPr="00FA4CC8">
              <w:rPr>
                <w:rStyle w:val="normaltextrun"/>
              </w:rPr>
              <w:t xml:space="preserve"> </w:t>
            </w:r>
            <w:r w:rsidRPr="00FA4CC8">
              <w:t>Forest dependence is higher among marginal groups, such as indigenous people, women and the extreme poor, and so deforestation often has the greatest impact on these groups in terms of livelihoods, culture and health.</w:t>
            </w:r>
            <w:r w:rsidRPr="00FA4CC8">
              <w:rPr>
                <w:rStyle w:val="FootnoteReference"/>
              </w:rPr>
              <w:footnoteReference w:id="80"/>
            </w:r>
            <w:r w:rsidRPr="00FA4CC8">
              <w:t xml:space="preserve">  </w:t>
            </w:r>
          </w:p>
          <w:p w14:paraId="1F8C033B" w14:textId="4D968313" w:rsidR="5F628DA2" w:rsidRPr="003F6D2A" w:rsidRDefault="007002C5" w:rsidP="00F50F30">
            <w:pPr>
              <w:spacing w:line="240" w:lineRule="auto"/>
              <w:ind w:left="-175" w:right="-148"/>
              <w:jc w:val="both"/>
              <w:rPr>
                <w:rFonts w:cs="Arial"/>
              </w:rPr>
            </w:pPr>
            <w:r w:rsidRPr="1E76796D">
              <w:rPr>
                <w:rFonts w:cs="Arial"/>
              </w:rPr>
              <w:t xml:space="preserve">A Public Sector Equality Duty analysis has been completed for this </w:t>
            </w:r>
            <w:r w:rsidR="00D21F40">
              <w:rPr>
                <w:rFonts w:cs="Arial"/>
              </w:rPr>
              <w:t>p</w:t>
            </w:r>
            <w:r w:rsidRPr="1E76796D">
              <w:rPr>
                <w:rFonts w:cs="Arial"/>
              </w:rPr>
              <w:t xml:space="preserve">rogramme </w:t>
            </w:r>
            <w:r w:rsidR="00D21F40">
              <w:rPr>
                <w:rFonts w:cs="Arial"/>
              </w:rPr>
              <w:t>(see</w:t>
            </w:r>
            <w:r w:rsidRPr="1E76796D">
              <w:rPr>
                <w:rFonts w:cs="Arial"/>
              </w:rPr>
              <w:t xml:space="preserve"> Annex G</w:t>
            </w:r>
            <w:r w:rsidR="00D21F40">
              <w:rPr>
                <w:rFonts w:cs="Arial"/>
              </w:rPr>
              <w:t>)</w:t>
            </w:r>
            <w:r w:rsidRPr="1E76796D">
              <w:rPr>
                <w:rFonts w:cs="Arial"/>
              </w:rPr>
              <w:t>. </w:t>
            </w:r>
          </w:p>
        </w:tc>
      </w:tr>
    </w:tbl>
    <w:p w14:paraId="6DB0B149" w14:textId="4D2E97F8" w:rsidR="00F171B2" w:rsidRPr="00406013" w:rsidRDefault="00F171B2" w:rsidP="00F50F30">
      <w:pPr>
        <w:spacing w:line="240" w:lineRule="auto"/>
        <w:jc w:val="both"/>
        <w:rPr>
          <w:rFonts w:cs="Arial"/>
        </w:rPr>
      </w:pPr>
      <w:r w:rsidRPr="30D8B156">
        <w:rPr>
          <w:rFonts w:cs="Arial"/>
        </w:rPr>
        <w:t xml:space="preserve">According to the mid-term evaluation, the Amazon Fund has </w:t>
      </w:r>
      <w:r w:rsidR="000E2BBB">
        <w:rPr>
          <w:rFonts w:cs="Arial"/>
        </w:rPr>
        <w:t xml:space="preserve">made progress on </w:t>
      </w:r>
      <w:r w:rsidRPr="30D8B156">
        <w:rPr>
          <w:rFonts w:cs="Arial"/>
        </w:rPr>
        <w:t>gender issues and started to include specific indicators in monitoring. Key achievements include:</w:t>
      </w:r>
    </w:p>
    <w:p w14:paraId="2E8E37CE" w14:textId="63BEF322" w:rsidR="00F171B2" w:rsidRDefault="00F171B2" w:rsidP="00D662C0">
      <w:pPr>
        <w:pStyle w:val="paragraph"/>
        <w:numPr>
          <w:ilvl w:val="0"/>
          <w:numId w:val="7"/>
        </w:numPr>
        <w:spacing w:after="240"/>
        <w:jc w:val="both"/>
        <w:textAlignment w:val="baseline"/>
        <w:rPr>
          <w:rFonts w:ascii="Arial" w:hAnsi="Arial" w:cs="Arial"/>
          <w:sz w:val="22"/>
          <w:szCs w:val="22"/>
        </w:rPr>
      </w:pPr>
      <w:r w:rsidRPr="00EC71A1">
        <w:rPr>
          <w:rFonts w:ascii="Arial" w:hAnsi="Arial" w:cs="Arial"/>
          <w:sz w:val="22"/>
          <w:szCs w:val="22"/>
        </w:rPr>
        <w:t xml:space="preserve">The Amazon Fund includes poverty and gender inequality reduction as cross-cutting criteria. </w:t>
      </w:r>
    </w:p>
    <w:p w14:paraId="20FF9E19" w14:textId="63BEF322" w:rsidR="00F171B2" w:rsidRPr="00EC71A1" w:rsidRDefault="00F171B2" w:rsidP="00D662C0">
      <w:pPr>
        <w:pStyle w:val="paragraph"/>
        <w:numPr>
          <w:ilvl w:val="0"/>
          <w:numId w:val="7"/>
        </w:numPr>
        <w:spacing w:after="240"/>
        <w:jc w:val="both"/>
        <w:textAlignment w:val="baseline"/>
        <w:rPr>
          <w:rFonts w:ascii="Arial" w:hAnsi="Arial" w:cs="Arial"/>
          <w:sz w:val="22"/>
          <w:szCs w:val="22"/>
        </w:rPr>
      </w:pPr>
      <w:r w:rsidRPr="00EC71A1">
        <w:rPr>
          <w:rFonts w:ascii="Arial" w:hAnsi="Arial" w:cs="Arial"/>
          <w:sz w:val="22"/>
          <w:szCs w:val="22"/>
        </w:rPr>
        <w:lastRenderedPageBreak/>
        <w:t xml:space="preserve">6% of projects clearly cite supporting women as one of their intended Goals. </w:t>
      </w:r>
    </w:p>
    <w:p w14:paraId="0960EAC5" w14:textId="63BEF322" w:rsidR="00F171B2" w:rsidRPr="00B47980" w:rsidRDefault="00F171B2" w:rsidP="00D662C0">
      <w:pPr>
        <w:pStyle w:val="paragraph"/>
        <w:numPr>
          <w:ilvl w:val="0"/>
          <w:numId w:val="7"/>
        </w:numPr>
        <w:spacing w:after="240"/>
        <w:jc w:val="both"/>
        <w:textAlignment w:val="baseline"/>
        <w:rPr>
          <w:rFonts w:ascii="Arial" w:hAnsi="Arial" w:cs="Arial"/>
          <w:sz w:val="22"/>
          <w:szCs w:val="22"/>
        </w:rPr>
      </w:pPr>
      <w:r w:rsidRPr="00EC71A1">
        <w:rPr>
          <w:rFonts w:ascii="Arial" w:hAnsi="Arial" w:cs="Arial"/>
          <w:sz w:val="22"/>
          <w:szCs w:val="22"/>
        </w:rPr>
        <w:t xml:space="preserve">22% affect women, even if this is not their stated aim, and almost 38% of projects do not affect women but have the potential to do so, generally constituting initiatives that promote training, courses, workshops or activities that enhance public skills, but reporting on this needs to be improved.  </w:t>
      </w:r>
    </w:p>
    <w:p w14:paraId="661B3831" w14:textId="5130F58D" w:rsidR="00F171B2" w:rsidRPr="00406013" w:rsidRDefault="00F171B2">
      <w:pPr>
        <w:pStyle w:val="paragraph"/>
        <w:spacing w:before="0" w:beforeAutospacing="0" w:after="240" w:afterAutospacing="0"/>
        <w:jc w:val="both"/>
        <w:textAlignment w:val="baseline"/>
        <w:rPr>
          <w:rFonts w:ascii="Arial" w:hAnsi="Arial" w:cs="Arial"/>
          <w:sz w:val="22"/>
          <w:szCs w:val="22"/>
        </w:rPr>
      </w:pPr>
      <w:r w:rsidRPr="30116E4C">
        <w:rPr>
          <w:rFonts w:ascii="Arial" w:hAnsi="Arial" w:cs="Arial"/>
          <w:sz w:val="22"/>
          <w:szCs w:val="22"/>
        </w:rPr>
        <w:t xml:space="preserve">However, the Fund’s analysis of its effective contributions to reducing gender inequality in projects </w:t>
      </w:r>
      <w:r w:rsidR="009F7CEF" w:rsidRPr="30116E4C">
        <w:rPr>
          <w:rFonts w:ascii="Arial" w:hAnsi="Arial" w:cs="Arial"/>
          <w:sz w:val="22"/>
          <w:szCs w:val="22"/>
        </w:rPr>
        <w:t>could be further strengthened</w:t>
      </w:r>
      <w:r w:rsidRPr="30116E4C">
        <w:rPr>
          <w:rFonts w:ascii="Arial" w:hAnsi="Arial" w:cs="Arial"/>
          <w:sz w:val="22"/>
          <w:szCs w:val="22"/>
        </w:rPr>
        <w:t xml:space="preserve"> as the information available on the Amazon Fund’s website specifically regarding gender targets and outcomes is insufficient. </w:t>
      </w:r>
      <w:r w:rsidR="00840120" w:rsidRPr="30116E4C">
        <w:rPr>
          <w:rFonts w:ascii="Arial" w:hAnsi="Arial" w:cs="Arial"/>
          <w:sz w:val="22"/>
          <w:szCs w:val="22"/>
        </w:rPr>
        <w:t xml:space="preserve">The UK will </w:t>
      </w:r>
      <w:r w:rsidR="00BB3B99" w:rsidRPr="30116E4C">
        <w:rPr>
          <w:rFonts w:ascii="Arial" w:hAnsi="Arial" w:cs="Arial"/>
          <w:sz w:val="22"/>
          <w:szCs w:val="22"/>
        </w:rPr>
        <w:t xml:space="preserve">seek to </w:t>
      </w:r>
      <w:r w:rsidR="00840120" w:rsidRPr="30116E4C">
        <w:rPr>
          <w:rFonts w:ascii="Arial" w:hAnsi="Arial" w:cs="Arial"/>
          <w:sz w:val="22"/>
          <w:szCs w:val="22"/>
        </w:rPr>
        <w:t>strengthen gender and social inclusion related indicators and targets</w:t>
      </w:r>
      <w:r w:rsidR="00BB3B99" w:rsidRPr="30116E4C">
        <w:rPr>
          <w:rFonts w:ascii="Arial" w:hAnsi="Arial" w:cs="Arial"/>
          <w:sz w:val="22"/>
          <w:szCs w:val="22"/>
        </w:rPr>
        <w:t xml:space="preserve"> during the inception phase and programme Logframe development as well as through our TA and </w:t>
      </w:r>
      <w:r w:rsidR="00983CAD" w:rsidRPr="30116E4C">
        <w:rPr>
          <w:rFonts w:ascii="Arial" w:hAnsi="Arial" w:cs="Arial"/>
          <w:sz w:val="22"/>
          <w:szCs w:val="22"/>
        </w:rPr>
        <w:t>MEL.</w:t>
      </w:r>
      <w:r w:rsidR="005253B6" w:rsidRPr="30116E4C">
        <w:rPr>
          <w:rFonts w:ascii="Arial" w:hAnsi="Arial" w:cs="Arial"/>
          <w:sz w:val="22"/>
          <w:szCs w:val="22"/>
        </w:rPr>
        <w:t xml:space="preserve"> These elements will be given particular attention</w:t>
      </w:r>
      <w:r w:rsidR="00983CAD" w:rsidRPr="30116E4C">
        <w:rPr>
          <w:rFonts w:ascii="Arial" w:hAnsi="Arial" w:cs="Arial"/>
          <w:sz w:val="22"/>
          <w:szCs w:val="22"/>
        </w:rPr>
        <w:t xml:space="preserve"> </w:t>
      </w:r>
      <w:r w:rsidR="005253B6" w:rsidRPr="30116E4C">
        <w:rPr>
          <w:rFonts w:ascii="Arial" w:hAnsi="Arial" w:cs="Arial"/>
          <w:sz w:val="22"/>
          <w:szCs w:val="22"/>
        </w:rPr>
        <w:t xml:space="preserve">in our ICF </w:t>
      </w:r>
      <w:r w:rsidR="007C7853" w:rsidRPr="30116E4C">
        <w:rPr>
          <w:rFonts w:ascii="Arial" w:hAnsi="Arial" w:cs="Arial"/>
          <w:sz w:val="22"/>
          <w:szCs w:val="22"/>
        </w:rPr>
        <w:t>prog</w:t>
      </w:r>
      <w:r w:rsidR="00E82B8F" w:rsidRPr="30116E4C">
        <w:rPr>
          <w:rFonts w:ascii="Arial" w:hAnsi="Arial" w:cs="Arial"/>
          <w:sz w:val="22"/>
          <w:szCs w:val="22"/>
        </w:rPr>
        <w:t>r</w:t>
      </w:r>
      <w:r w:rsidR="007C7853" w:rsidRPr="30116E4C">
        <w:rPr>
          <w:rFonts w:ascii="Arial" w:hAnsi="Arial" w:cs="Arial"/>
          <w:sz w:val="22"/>
          <w:szCs w:val="22"/>
        </w:rPr>
        <w:t xml:space="preserve">amme </w:t>
      </w:r>
      <w:r w:rsidR="009D3BC3" w:rsidRPr="30116E4C">
        <w:rPr>
          <w:rFonts w:ascii="Arial" w:hAnsi="Arial" w:cs="Arial"/>
          <w:sz w:val="22"/>
          <w:szCs w:val="22"/>
        </w:rPr>
        <w:t>monitoring</w:t>
      </w:r>
      <w:r w:rsidR="00917692" w:rsidRPr="30116E4C">
        <w:rPr>
          <w:rFonts w:ascii="Arial" w:hAnsi="Arial" w:cs="Arial"/>
          <w:sz w:val="22"/>
          <w:szCs w:val="22"/>
        </w:rPr>
        <w:t xml:space="preserve"> (</w:t>
      </w:r>
      <w:r w:rsidR="009D3BC3" w:rsidRPr="30116E4C">
        <w:rPr>
          <w:rFonts w:ascii="Arial" w:hAnsi="Arial" w:cs="Arial"/>
          <w:sz w:val="22"/>
          <w:szCs w:val="22"/>
        </w:rPr>
        <w:t>see Annex P and the management case for further detail</w:t>
      </w:r>
      <w:r w:rsidR="00917692" w:rsidRPr="30116E4C">
        <w:rPr>
          <w:rFonts w:ascii="Arial" w:hAnsi="Arial" w:cs="Arial"/>
          <w:sz w:val="22"/>
          <w:szCs w:val="22"/>
        </w:rPr>
        <w:t>)</w:t>
      </w:r>
      <w:r w:rsidR="009D3BC3" w:rsidRPr="30116E4C">
        <w:rPr>
          <w:rFonts w:ascii="Arial" w:hAnsi="Arial" w:cs="Arial"/>
          <w:sz w:val="22"/>
          <w:szCs w:val="22"/>
        </w:rPr>
        <w:t xml:space="preserve">. </w:t>
      </w:r>
      <w:r w:rsidR="0039233C" w:rsidRPr="30116E4C">
        <w:rPr>
          <w:rFonts w:ascii="Arial" w:hAnsi="Arial" w:cs="Arial"/>
          <w:sz w:val="22"/>
          <w:szCs w:val="22"/>
        </w:rPr>
        <w:t xml:space="preserve"> </w:t>
      </w:r>
      <w:r w:rsidR="00635362" w:rsidRPr="30116E4C">
        <w:rPr>
          <w:rFonts w:ascii="Arial" w:hAnsi="Arial" w:cs="Arial"/>
          <w:sz w:val="22"/>
          <w:szCs w:val="22"/>
        </w:rPr>
        <w:t>As with all DESNZ ICF Programming, DESNZ will ensure that appropriate social safeguards are in place and will expect BNDES to comply with minimum equality-related standards in delivering the programme. This will form part of our agreement, which is being negotiated with BNDES currently.</w:t>
      </w:r>
    </w:p>
    <w:p w14:paraId="0DA00004" w14:textId="4D50BC11" w:rsidR="001C7D8E" w:rsidRDefault="001C7D8E" w:rsidP="001C7D8E">
      <w:pPr>
        <w:pStyle w:val="Heading3"/>
        <w:rPr>
          <w:rStyle w:val="normaltextrun"/>
        </w:rPr>
      </w:pPr>
      <w:r>
        <w:rPr>
          <w:rStyle w:val="normaltextrun"/>
        </w:rPr>
        <w:t>4.9.3 Alignment with Paris Agreement</w:t>
      </w:r>
    </w:p>
    <w:p w14:paraId="64DDDFAD" w14:textId="77777777" w:rsidR="001C7D8E" w:rsidRDefault="001C7D8E" w:rsidP="001C7D8E"/>
    <w:tbl>
      <w:tblPr>
        <w:tblW w:w="0" w:type="auto"/>
        <w:tblLayout w:type="fixed"/>
        <w:tblLook w:val="06A0" w:firstRow="1" w:lastRow="0" w:firstColumn="1" w:lastColumn="0" w:noHBand="1" w:noVBand="1"/>
      </w:tblPr>
      <w:tblGrid>
        <w:gridCol w:w="4860"/>
        <w:gridCol w:w="4860"/>
      </w:tblGrid>
      <w:tr w:rsidR="006D34B8" w14:paraId="1BC07A29" w14:textId="77777777" w:rsidTr="25F13679">
        <w:trPr>
          <w:trHeight w:val="300"/>
        </w:trPr>
        <w:tc>
          <w:tcPr>
            <w:tcW w:w="48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0C96811" w14:textId="77777777" w:rsidR="006D34B8" w:rsidRDefault="006D34B8" w:rsidP="25F13679">
            <w:pPr>
              <w:spacing w:after="0"/>
              <w:rPr>
                <w:rFonts w:eastAsia="Arial" w:cs="Arial"/>
                <w:b/>
                <w:bCs/>
                <w:color w:val="212121"/>
                <w:sz w:val="19"/>
                <w:szCs w:val="19"/>
              </w:rPr>
            </w:pPr>
            <w:r w:rsidRPr="25F13679">
              <w:rPr>
                <w:rFonts w:eastAsia="Arial" w:cs="Arial"/>
                <w:b/>
                <w:bCs/>
                <w:color w:val="212121"/>
                <w:sz w:val="19"/>
                <w:szCs w:val="19"/>
              </w:rPr>
              <w:t>Paris alignment pillar</w:t>
            </w:r>
          </w:p>
        </w:tc>
        <w:tc>
          <w:tcPr>
            <w:tcW w:w="48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9AA0CF9" w14:textId="77777777" w:rsidR="006D34B8" w:rsidRDefault="006D34B8" w:rsidP="25F13679">
            <w:pPr>
              <w:spacing w:after="0"/>
              <w:rPr>
                <w:rFonts w:eastAsia="Arial" w:cs="Arial"/>
                <w:b/>
                <w:bCs/>
                <w:color w:val="212121"/>
                <w:sz w:val="19"/>
                <w:szCs w:val="19"/>
              </w:rPr>
            </w:pPr>
            <w:r w:rsidRPr="25F13679">
              <w:rPr>
                <w:rFonts w:eastAsia="Arial" w:cs="Arial"/>
                <w:b/>
                <w:bCs/>
                <w:color w:val="212121"/>
                <w:sz w:val="19"/>
                <w:szCs w:val="19"/>
              </w:rPr>
              <w:t>Description of activity</w:t>
            </w:r>
          </w:p>
        </w:tc>
      </w:tr>
      <w:tr w:rsidR="006D34B8" w14:paraId="5C49C382" w14:textId="77777777" w:rsidTr="25F13679">
        <w:trPr>
          <w:trHeight w:val="300"/>
        </w:trPr>
        <w:tc>
          <w:tcPr>
            <w:tcW w:w="48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21B43B2" w14:textId="77777777" w:rsidR="006D34B8" w:rsidRDefault="006D34B8" w:rsidP="25F13679">
            <w:pPr>
              <w:spacing w:after="0"/>
              <w:rPr>
                <w:rFonts w:eastAsia="Arial" w:cs="Arial"/>
                <w:color w:val="212121"/>
                <w:sz w:val="19"/>
                <w:szCs w:val="19"/>
              </w:rPr>
            </w:pPr>
            <w:r w:rsidRPr="25F13679">
              <w:rPr>
                <w:rFonts w:eastAsia="Arial" w:cs="Arial"/>
                <w:color w:val="212121"/>
                <w:sz w:val="19"/>
                <w:szCs w:val="19"/>
              </w:rPr>
              <w:t>How have you taken a proportional approach to climate and environment risk assurance?</w:t>
            </w:r>
          </w:p>
        </w:tc>
        <w:tc>
          <w:tcPr>
            <w:tcW w:w="48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B00E479" w14:textId="1F6D56B2" w:rsidR="006D34B8" w:rsidRDefault="006D34B8" w:rsidP="25F13679">
            <w:pPr>
              <w:spacing w:after="0"/>
              <w:rPr>
                <w:rFonts w:eastAsia="Arial" w:cs="Arial"/>
                <w:color w:val="212121"/>
                <w:sz w:val="19"/>
                <w:szCs w:val="19"/>
              </w:rPr>
            </w:pPr>
            <w:r w:rsidRPr="25F13679">
              <w:rPr>
                <w:rFonts w:eastAsia="Arial" w:cs="Arial"/>
                <w:color w:val="212121"/>
                <w:sz w:val="19"/>
                <w:szCs w:val="19"/>
              </w:rPr>
              <w:t xml:space="preserve"> </w:t>
            </w:r>
            <w:r w:rsidR="006316B5" w:rsidRPr="25F13679">
              <w:rPr>
                <w:rFonts w:eastAsia="Arial" w:cs="Arial"/>
                <w:color w:val="212121"/>
                <w:sz w:val="19"/>
                <w:szCs w:val="19"/>
              </w:rPr>
              <w:t xml:space="preserve">Yes. We have conducted Climate and Environmental Risk Screening. </w:t>
            </w:r>
            <w:r w:rsidR="00B47EF9" w:rsidRPr="25F13679">
              <w:rPr>
                <w:rFonts w:eastAsia="Arial" w:cs="Arial"/>
                <w:color w:val="212121"/>
                <w:sz w:val="19"/>
                <w:szCs w:val="19"/>
              </w:rPr>
              <w:t xml:space="preserve">The Climate Risk Screening was </w:t>
            </w:r>
            <w:proofErr w:type="gramStart"/>
            <w:r w:rsidR="00B47EF9" w:rsidRPr="25F13679">
              <w:rPr>
                <w:rFonts w:eastAsia="Arial" w:cs="Arial"/>
                <w:color w:val="212121"/>
                <w:sz w:val="19"/>
                <w:szCs w:val="19"/>
              </w:rPr>
              <w:t>moderate</w:t>
            </w:r>
            <w:proofErr w:type="gramEnd"/>
            <w:r w:rsidR="00B47EF9" w:rsidRPr="25F13679">
              <w:rPr>
                <w:rFonts w:eastAsia="Arial" w:cs="Arial"/>
                <w:color w:val="212121"/>
                <w:sz w:val="19"/>
                <w:szCs w:val="19"/>
              </w:rPr>
              <w:t xml:space="preserve"> and the Environmental Risk Screening was low. A</w:t>
            </w:r>
            <w:r w:rsidR="006316B5" w:rsidRPr="25F13679">
              <w:rPr>
                <w:rFonts w:eastAsia="Arial" w:cs="Arial"/>
                <w:color w:val="212121"/>
                <w:sz w:val="19"/>
                <w:szCs w:val="19"/>
              </w:rPr>
              <w:t xml:space="preserve">longside the Delivery Partner Review, we are satisfied that the processes within BNDES are sufficient. </w:t>
            </w:r>
          </w:p>
        </w:tc>
      </w:tr>
      <w:tr w:rsidR="006D34B8" w14:paraId="06364956" w14:textId="77777777" w:rsidTr="25F13679">
        <w:trPr>
          <w:trHeight w:val="300"/>
        </w:trPr>
        <w:tc>
          <w:tcPr>
            <w:tcW w:w="48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4DE2BFE" w14:textId="77777777" w:rsidR="006D34B8" w:rsidRPr="007D42FF" w:rsidRDefault="006D34B8" w:rsidP="25F13679">
            <w:pPr>
              <w:spacing w:after="0"/>
              <w:rPr>
                <w:rFonts w:eastAsia="Arial" w:cs="Arial"/>
              </w:rPr>
            </w:pPr>
            <w:r w:rsidRPr="25F13679">
              <w:rPr>
                <w:rFonts w:eastAsia="Arial" w:cs="Arial"/>
                <w:color w:val="212121"/>
                <w:sz w:val="19"/>
                <w:szCs w:val="19"/>
              </w:rPr>
              <w:t>How have you taken a proportional approach to using shadow carbon pricing?</w:t>
            </w:r>
          </w:p>
        </w:tc>
        <w:tc>
          <w:tcPr>
            <w:tcW w:w="48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A4A79FB" w14:textId="594911BB" w:rsidR="006D34B8" w:rsidRPr="007D42FF" w:rsidRDefault="006D34B8" w:rsidP="25F13679">
            <w:pPr>
              <w:spacing w:after="0"/>
              <w:rPr>
                <w:rFonts w:eastAsia="Arial" w:cs="Arial"/>
              </w:rPr>
            </w:pPr>
            <w:r w:rsidRPr="25F13679">
              <w:rPr>
                <w:rFonts w:eastAsia="Arial" w:cs="Arial"/>
                <w:color w:val="212121"/>
                <w:sz w:val="19"/>
                <w:szCs w:val="19"/>
              </w:rPr>
              <w:t xml:space="preserve"> </w:t>
            </w:r>
            <w:r w:rsidR="13B6E125" w:rsidRPr="25F13679">
              <w:rPr>
                <w:rFonts w:eastAsia="Arial" w:cs="Arial"/>
                <w:color w:val="212121"/>
                <w:sz w:val="19"/>
                <w:szCs w:val="19"/>
              </w:rPr>
              <w:t>Yes</w:t>
            </w:r>
          </w:p>
        </w:tc>
      </w:tr>
      <w:tr w:rsidR="006D34B8" w14:paraId="538EF9FC" w14:textId="77777777" w:rsidTr="25F13679">
        <w:trPr>
          <w:trHeight w:val="300"/>
        </w:trPr>
        <w:tc>
          <w:tcPr>
            <w:tcW w:w="48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BA80FBA" w14:textId="77777777" w:rsidR="006D34B8" w:rsidRDefault="006D34B8" w:rsidP="25F13679">
            <w:pPr>
              <w:spacing w:after="0"/>
              <w:rPr>
                <w:rFonts w:eastAsia="Arial" w:cs="Arial"/>
                <w:color w:val="212121"/>
                <w:sz w:val="19"/>
                <w:szCs w:val="19"/>
              </w:rPr>
            </w:pPr>
            <w:r w:rsidRPr="25F13679">
              <w:rPr>
                <w:rFonts w:eastAsia="Arial" w:cs="Arial"/>
                <w:color w:val="212121"/>
                <w:sz w:val="19"/>
                <w:szCs w:val="19"/>
              </w:rPr>
              <w:t>Does the programme adhere to HMG’s fossil fuel policy?</w:t>
            </w:r>
          </w:p>
        </w:tc>
        <w:tc>
          <w:tcPr>
            <w:tcW w:w="48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9704836" w14:textId="00BD39CF" w:rsidR="006D34B8" w:rsidRDefault="006D34B8" w:rsidP="25F13679">
            <w:pPr>
              <w:spacing w:after="0"/>
              <w:rPr>
                <w:rFonts w:eastAsia="Arial" w:cs="Arial"/>
                <w:color w:val="212121"/>
                <w:sz w:val="19"/>
                <w:szCs w:val="19"/>
              </w:rPr>
            </w:pPr>
            <w:r w:rsidRPr="25F13679">
              <w:rPr>
                <w:rFonts w:eastAsia="Arial" w:cs="Arial"/>
                <w:color w:val="212121"/>
                <w:sz w:val="19"/>
                <w:szCs w:val="19"/>
              </w:rPr>
              <w:t xml:space="preserve"> </w:t>
            </w:r>
            <w:r w:rsidR="47507086" w:rsidRPr="25F13679">
              <w:rPr>
                <w:rFonts w:eastAsia="Arial" w:cs="Arial"/>
                <w:color w:val="212121"/>
                <w:sz w:val="19"/>
                <w:szCs w:val="19"/>
              </w:rPr>
              <w:t>Yes</w:t>
            </w:r>
          </w:p>
        </w:tc>
      </w:tr>
      <w:tr w:rsidR="006D34B8" w14:paraId="52178DB9" w14:textId="77777777" w:rsidTr="25F13679">
        <w:trPr>
          <w:trHeight w:val="300"/>
        </w:trPr>
        <w:tc>
          <w:tcPr>
            <w:tcW w:w="48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F19257E" w14:textId="77777777" w:rsidR="006D34B8" w:rsidRDefault="006D34B8" w:rsidP="25F13679">
            <w:pPr>
              <w:spacing w:after="0"/>
              <w:rPr>
                <w:rFonts w:eastAsia="Arial" w:cs="Arial"/>
                <w:color w:val="212121"/>
                <w:sz w:val="19"/>
                <w:szCs w:val="19"/>
              </w:rPr>
            </w:pPr>
            <w:r w:rsidRPr="25F13679">
              <w:rPr>
                <w:rFonts w:eastAsia="Arial" w:cs="Arial"/>
                <w:color w:val="212121"/>
                <w:sz w:val="19"/>
                <w:szCs w:val="19"/>
              </w:rPr>
              <w:t xml:space="preserve">Are you ensuring the programme does not undermine impacted </w:t>
            </w:r>
            <w:proofErr w:type="gramStart"/>
            <w:r w:rsidRPr="25F13679">
              <w:rPr>
                <w:rFonts w:eastAsia="Arial" w:cs="Arial"/>
                <w:color w:val="212121"/>
                <w:sz w:val="19"/>
                <w:szCs w:val="19"/>
              </w:rPr>
              <w:t>countries</w:t>
            </w:r>
            <w:proofErr w:type="gramEnd"/>
            <w:r w:rsidRPr="25F13679">
              <w:rPr>
                <w:rFonts w:eastAsia="Arial" w:cs="Arial"/>
                <w:color w:val="212121"/>
                <w:sz w:val="19"/>
                <w:szCs w:val="19"/>
              </w:rPr>
              <w:t xml:space="preserve"> climate plans?</w:t>
            </w:r>
          </w:p>
        </w:tc>
        <w:tc>
          <w:tcPr>
            <w:tcW w:w="48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2C030A8" w14:textId="67CC898F" w:rsidR="006D34B8" w:rsidRDefault="006D34B8" w:rsidP="25F13679">
            <w:pPr>
              <w:spacing w:after="0"/>
              <w:rPr>
                <w:rFonts w:eastAsia="Arial" w:cs="Arial"/>
                <w:color w:val="212121"/>
              </w:rPr>
            </w:pPr>
            <w:r w:rsidRPr="25F13679">
              <w:rPr>
                <w:rFonts w:eastAsia="Arial" w:cs="Arial"/>
                <w:color w:val="212121"/>
              </w:rPr>
              <w:t xml:space="preserve"> </w:t>
            </w:r>
            <w:r w:rsidR="2CC06497" w:rsidRPr="25F13679">
              <w:rPr>
                <w:rFonts w:eastAsia="Arial" w:cs="Arial"/>
                <w:color w:val="212121"/>
              </w:rPr>
              <w:t>No, it actively supports them</w:t>
            </w:r>
          </w:p>
        </w:tc>
      </w:tr>
    </w:tbl>
    <w:p w14:paraId="4ABC1FD4" w14:textId="77777777" w:rsidR="001C7D8E" w:rsidRDefault="001C7D8E" w:rsidP="00B23101">
      <w:pPr>
        <w:spacing w:line="240" w:lineRule="auto"/>
        <w:jc w:val="both"/>
        <w:rPr>
          <w:rStyle w:val="normaltextrun"/>
          <w:rFonts w:cs="Arial"/>
        </w:rPr>
      </w:pPr>
    </w:p>
    <w:p w14:paraId="018E4FAB" w14:textId="74CF4790" w:rsidR="00F171B2" w:rsidRPr="00D263E8" w:rsidRDefault="00406013" w:rsidP="006C376A">
      <w:pPr>
        <w:pStyle w:val="Heading2"/>
      </w:pPr>
      <w:bookmarkStart w:id="106" w:name="_Toc130907214"/>
      <w:bookmarkStart w:id="107" w:name="_Toc130907439"/>
      <w:bookmarkStart w:id="108" w:name="_Toc145033869"/>
      <w:r w:rsidRPr="00D263E8">
        <w:t>4.1</w:t>
      </w:r>
      <w:r w:rsidR="00664753">
        <w:t>0</w:t>
      </w:r>
      <w:r w:rsidRPr="00D263E8">
        <w:t xml:space="preserve"> Subsidy Control </w:t>
      </w:r>
      <w:r w:rsidR="3DFC5F9A" w:rsidRPr="00D263E8">
        <w:t>and Procurement Bill</w:t>
      </w:r>
      <w:bookmarkEnd w:id="106"/>
      <w:bookmarkEnd w:id="107"/>
      <w:bookmarkEnd w:id="108"/>
      <w:r w:rsidR="3DFC5F9A" w:rsidRPr="00D263E8">
        <w:t xml:space="preserve"> </w:t>
      </w:r>
    </w:p>
    <w:p w14:paraId="5EB52021" w14:textId="621C1594" w:rsidR="00BE42AE" w:rsidRPr="0040327B" w:rsidRDefault="00F171B2" w:rsidP="008D3937">
      <w:pPr>
        <w:tabs>
          <w:tab w:val="num" w:pos="720"/>
        </w:tabs>
        <w:spacing w:after="0" w:line="240" w:lineRule="auto"/>
        <w:jc w:val="both"/>
        <w:textAlignment w:val="baseline"/>
        <w:rPr>
          <w:rFonts w:cs="Arial"/>
          <w:caps/>
          <w:color w:val="365F91"/>
          <w:sz w:val="20"/>
          <w:szCs w:val="20"/>
          <w:highlight w:val="yellow"/>
          <w:lang w:eastAsia="en-GB"/>
        </w:rPr>
      </w:pPr>
      <w:r w:rsidRPr="002B1D45">
        <w:rPr>
          <w:rFonts w:cs="Arial"/>
          <w:color w:val="000000"/>
          <w:shd w:val="clear" w:color="auto" w:fill="FFFFFF"/>
        </w:rPr>
        <w:t xml:space="preserve">DESNZ does not consider that the proposed funding would fall within the definition </w:t>
      </w:r>
      <w:proofErr w:type="gramStart"/>
      <w:r w:rsidRPr="002B1D45">
        <w:rPr>
          <w:rFonts w:cs="Arial"/>
          <w:color w:val="000000"/>
          <w:shd w:val="clear" w:color="auto" w:fill="FFFFFF"/>
        </w:rPr>
        <w:t>of</w:t>
      </w:r>
      <w:r w:rsidRPr="002B1D45" w:rsidDel="009A6BC3">
        <w:rPr>
          <w:rFonts w:cs="Arial"/>
          <w:color w:val="000000"/>
          <w:shd w:val="clear" w:color="auto" w:fill="FFFFFF"/>
        </w:rPr>
        <w:t xml:space="preserve"> </w:t>
      </w:r>
      <w:r w:rsidR="009A6BC3">
        <w:rPr>
          <w:rFonts w:cs="Arial"/>
          <w:color w:val="000000"/>
          <w:shd w:val="clear" w:color="auto" w:fill="FFFFFF"/>
        </w:rPr>
        <w:t>‘</w:t>
      </w:r>
      <w:r w:rsidRPr="002B1D45">
        <w:rPr>
          <w:rFonts w:cs="Arial"/>
          <w:color w:val="000000"/>
          <w:shd w:val="clear" w:color="auto" w:fill="FFFFFF"/>
        </w:rPr>
        <w:t>'</w:t>
      </w:r>
      <w:proofErr w:type="gramEnd"/>
      <w:r w:rsidRPr="002B1D45">
        <w:rPr>
          <w:rFonts w:cs="Arial"/>
          <w:color w:val="000000"/>
          <w:shd w:val="clear" w:color="auto" w:fill="FFFFFF"/>
        </w:rPr>
        <w:t xml:space="preserve">subsidy' within the meaning of the Subsidy Control Act </w:t>
      </w:r>
      <w:proofErr w:type="gramStart"/>
      <w:r w:rsidRPr="002B1D45">
        <w:rPr>
          <w:rFonts w:cs="Arial"/>
          <w:color w:val="000000"/>
          <w:shd w:val="clear" w:color="auto" w:fill="FFFFFF"/>
        </w:rPr>
        <w:t>2022 (</w:t>
      </w:r>
      <w:r w:rsidR="008B2310">
        <w:rPr>
          <w:rFonts w:cs="Arial"/>
          <w:color w:val="000000"/>
          <w:shd w:val="clear" w:color="auto" w:fill="FFFFFF"/>
        </w:rPr>
        <w:t>‘</w:t>
      </w:r>
      <w:proofErr w:type="gramEnd"/>
      <w:r w:rsidRPr="002B1D45">
        <w:rPr>
          <w:rFonts w:cs="Arial"/>
          <w:color w:val="000000"/>
          <w:shd w:val="clear" w:color="auto" w:fill="FFFFFF"/>
        </w:rPr>
        <w:t>SCA</w:t>
      </w:r>
      <w:r w:rsidR="008B2310">
        <w:rPr>
          <w:rFonts w:cs="Arial"/>
          <w:color w:val="000000"/>
          <w:shd w:val="clear" w:color="auto" w:fill="FFFFFF"/>
        </w:rPr>
        <w:t>’</w:t>
      </w:r>
      <w:r w:rsidRPr="002B1D45">
        <w:rPr>
          <w:rFonts w:cs="Arial"/>
          <w:color w:val="000000"/>
          <w:shd w:val="clear" w:color="auto" w:fill="FFFFFF"/>
        </w:rPr>
        <w:t>)</w:t>
      </w:r>
      <w:r w:rsidR="008B2310">
        <w:rPr>
          <w:rFonts w:cs="Arial"/>
          <w:color w:val="000000"/>
          <w:shd w:val="clear" w:color="auto" w:fill="FFFFFF"/>
        </w:rPr>
        <w:t xml:space="preserve"> and/or the EU-UK Trade and Cooperation </w:t>
      </w:r>
      <w:proofErr w:type="gramStart"/>
      <w:r w:rsidR="008B2310">
        <w:rPr>
          <w:rFonts w:cs="Arial"/>
          <w:color w:val="000000"/>
          <w:shd w:val="clear" w:color="auto" w:fill="FFFFFF"/>
        </w:rPr>
        <w:t>Agreement (‘</w:t>
      </w:r>
      <w:proofErr w:type="gramEnd"/>
      <w:r w:rsidR="008B2310">
        <w:rPr>
          <w:rFonts w:cs="Arial"/>
          <w:color w:val="000000"/>
          <w:shd w:val="clear" w:color="auto" w:fill="FFFFFF"/>
        </w:rPr>
        <w:t>TCA’)</w:t>
      </w:r>
      <w:r w:rsidRPr="002B1D45">
        <w:rPr>
          <w:rFonts w:cs="Arial"/>
          <w:color w:val="000000"/>
          <w:shd w:val="clear" w:color="auto" w:fill="FFFFFF"/>
        </w:rPr>
        <w:t xml:space="preserve">.  </w:t>
      </w:r>
      <w:r w:rsidR="00FA1E32">
        <w:rPr>
          <w:rFonts w:cs="Arial"/>
          <w:color w:val="000000"/>
          <w:shd w:val="clear" w:color="auto" w:fill="FFFFFF"/>
        </w:rPr>
        <w:t>That is because:</w:t>
      </w:r>
    </w:p>
    <w:p w14:paraId="069EDEAD" w14:textId="1D96B8E2" w:rsidR="009746A3" w:rsidRDefault="006512E3" w:rsidP="00D662C0">
      <w:pPr>
        <w:pStyle w:val="paragraph"/>
        <w:numPr>
          <w:ilvl w:val="0"/>
          <w:numId w:val="6"/>
        </w:numPr>
        <w:spacing w:after="120" w:afterAutospacing="0"/>
        <w:ind w:hanging="357"/>
        <w:jc w:val="both"/>
        <w:textAlignment w:val="baseline"/>
        <w:rPr>
          <w:rFonts w:ascii="Arial" w:hAnsi="Arial" w:cs="Arial"/>
          <w:color w:val="000000"/>
          <w:sz w:val="22"/>
          <w:szCs w:val="22"/>
          <w:shd w:val="clear" w:color="auto" w:fill="FFFFFF"/>
        </w:rPr>
      </w:pPr>
      <w:r>
        <w:rPr>
          <w:rFonts w:ascii="Arial" w:hAnsi="Arial" w:cs="Arial"/>
          <w:color w:val="000000"/>
          <w:sz w:val="22"/>
          <w:szCs w:val="22"/>
          <w:shd w:val="clear" w:color="auto" w:fill="FFFFFF"/>
        </w:rPr>
        <w:t>for the purposes of</w:t>
      </w:r>
      <w:r w:rsidR="002E7AD5" w:rsidRPr="002E7AD5">
        <w:rPr>
          <w:rFonts w:ascii="Arial" w:hAnsi="Arial" w:cs="Arial"/>
          <w:color w:val="000000"/>
          <w:sz w:val="22"/>
          <w:szCs w:val="22"/>
          <w:shd w:val="clear" w:color="auto" w:fill="FFFFFF"/>
        </w:rPr>
        <w:t xml:space="preserve"> the Subsidy Control Act 2022 (the</w:t>
      </w:r>
      <w:r w:rsidR="002E7AD5" w:rsidRPr="002E7AD5" w:rsidDel="009A6BC3">
        <w:rPr>
          <w:rFonts w:ascii="Arial" w:hAnsi="Arial" w:cs="Arial"/>
          <w:color w:val="000000"/>
          <w:sz w:val="22"/>
          <w:szCs w:val="22"/>
          <w:shd w:val="clear" w:color="auto" w:fill="FFFFFF"/>
        </w:rPr>
        <w:t xml:space="preserve"> </w:t>
      </w:r>
      <w:r w:rsidR="002E7AD5" w:rsidRPr="002E7AD5">
        <w:rPr>
          <w:rFonts w:ascii="Arial" w:hAnsi="Arial" w:cs="Arial"/>
          <w:color w:val="000000"/>
          <w:sz w:val="22"/>
          <w:szCs w:val="22"/>
          <w:shd w:val="clear" w:color="auto" w:fill="FFFFFF"/>
        </w:rPr>
        <w:t>"Subsidy Control Ac</w:t>
      </w:r>
      <w:r w:rsidR="002E7AD5" w:rsidRPr="002E7AD5" w:rsidDel="009A6BC3">
        <w:rPr>
          <w:rFonts w:ascii="Arial" w:hAnsi="Arial" w:cs="Arial"/>
          <w:color w:val="000000"/>
          <w:sz w:val="22"/>
          <w:szCs w:val="22"/>
          <w:shd w:val="clear" w:color="auto" w:fill="FFFFFF"/>
        </w:rPr>
        <w:t>t</w:t>
      </w:r>
      <w:r w:rsidR="002E7AD5" w:rsidRPr="002E7AD5">
        <w:rPr>
          <w:rFonts w:ascii="Arial" w:hAnsi="Arial" w:cs="Arial"/>
          <w:color w:val="000000"/>
          <w:sz w:val="22"/>
          <w:szCs w:val="22"/>
          <w:shd w:val="clear" w:color="auto" w:fill="FFFFFF"/>
        </w:rPr>
        <w:t>"), the Contribution would not have, or be capable of having, an effect on</w:t>
      </w:r>
    </w:p>
    <w:p w14:paraId="6E4C5D74" w14:textId="77777777" w:rsidR="009746A3" w:rsidRDefault="002E7AD5" w:rsidP="00D662C0">
      <w:pPr>
        <w:pStyle w:val="paragraph"/>
        <w:numPr>
          <w:ilvl w:val="1"/>
          <w:numId w:val="6"/>
        </w:numPr>
        <w:spacing w:after="120" w:afterAutospacing="0"/>
        <w:ind w:hanging="357"/>
        <w:jc w:val="both"/>
        <w:textAlignment w:val="baseline"/>
        <w:rPr>
          <w:rFonts w:ascii="Arial" w:hAnsi="Arial" w:cs="Arial"/>
          <w:color w:val="000000"/>
          <w:sz w:val="22"/>
          <w:szCs w:val="22"/>
          <w:shd w:val="clear" w:color="auto" w:fill="FFFFFF"/>
        </w:rPr>
      </w:pPr>
      <w:r w:rsidRPr="00BE42AE">
        <w:rPr>
          <w:rFonts w:ascii="Arial" w:hAnsi="Arial" w:cs="Arial"/>
          <w:color w:val="000000"/>
          <w:sz w:val="22"/>
          <w:szCs w:val="22"/>
          <w:shd w:val="clear" w:color="auto" w:fill="FFFFFF"/>
        </w:rPr>
        <w:t>competition or investment within the UK</w:t>
      </w:r>
    </w:p>
    <w:p w14:paraId="3547001D" w14:textId="10A2C656" w:rsidR="009746A3" w:rsidRDefault="002E7AD5" w:rsidP="00D662C0">
      <w:pPr>
        <w:pStyle w:val="paragraph"/>
        <w:numPr>
          <w:ilvl w:val="1"/>
          <w:numId w:val="6"/>
        </w:numPr>
        <w:spacing w:after="120" w:afterAutospacing="0"/>
        <w:ind w:hanging="357"/>
        <w:jc w:val="both"/>
        <w:textAlignment w:val="baseline"/>
        <w:rPr>
          <w:rFonts w:ascii="Arial" w:hAnsi="Arial" w:cs="Arial"/>
          <w:color w:val="000000"/>
          <w:sz w:val="22"/>
          <w:szCs w:val="22"/>
          <w:shd w:val="clear" w:color="auto" w:fill="FFFFFF"/>
        </w:rPr>
      </w:pPr>
      <w:r w:rsidRPr="009746A3">
        <w:rPr>
          <w:rFonts w:ascii="Arial" w:hAnsi="Arial" w:cs="Arial"/>
          <w:color w:val="000000"/>
          <w:sz w:val="22"/>
          <w:szCs w:val="22"/>
          <w:shd w:val="clear" w:color="auto" w:fill="FFFFFF"/>
        </w:rPr>
        <w:t>trade between the UK and a country or territory outside the UK; and/o</w:t>
      </w:r>
      <w:r w:rsidR="23AF00C0" w:rsidRPr="009746A3">
        <w:rPr>
          <w:rFonts w:ascii="Arial" w:hAnsi="Arial" w:cs="Arial"/>
          <w:color w:val="000000"/>
          <w:sz w:val="22"/>
          <w:szCs w:val="22"/>
          <w:shd w:val="clear" w:color="auto" w:fill="FFFFFF"/>
        </w:rPr>
        <w:t>r</w:t>
      </w:r>
    </w:p>
    <w:p w14:paraId="282C7788" w14:textId="51F2BF6E" w:rsidR="006512E3" w:rsidRPr="00EE33EC" w:rsidRDefault="002E7AD5" w:rsidP="00D662C0">
      <w:pPr>
        <w:pStyle w:val="paragraph"/>
        <w:numPr>
          <w:ilvl w:val="1"/>
          <w:numId w:val="6"/>
        </w:numPr>
        <w:spacing w:after="120" w:afterAutospacing="0"/>
        <w:ind w:hanging="357"/>
        <w:jc w:val="both"/>
        <w:textAlignment w:val="baseline"/>
        <w:rPr>
          <w:rFonts w:ascii="Arial" w:hAnsi="Arial" w:cs="Arial"/>
          <w:color w:val="000000"/>
          <w:sz w:val="22"/>
          <w:szCs w:val="22"/>
          <w:shd w:val="clear" w:color="auto" w:fill="FFFFFF"/>
        </w:rPr>
      </w:pPr>
      <w:r w:rsidRPr="002E7AD5">
        <w:rPr>
          <w:rFonts w:ascii="Arial" w:hAnsi="Arial" w:cs="Arial"/>
          <w:color w:val="000000"/>
          <w:sz w:val="22"/>
          <w:szCs w:val="22"/>
          <w:shd w:val="clear" w:color="auto" w:fill="FFFFFF"/>
        </w:rPr>
        <w:t>investment as between the UK and another country or territory outside the UK; and</w:t>
      </w:r>
    </w:p>
    <w:p w14:paraId="193A2A57" w14:textId="13305450" w:rsidR="002E7AD5" w:rsidRPr="002E7AD5" w:rsidRDefault="5281E24A" w:rsidP="653BC740">
      <w:pPr>
        <w:pStyle w:val="paragraph"/>
        <w:numPr>
          <w:ilvl w:val="0"/>
          <w:numId w:val="6"/>
        </w:numPr>
        <w:spacing w:after="120" w:afterAutospacing="0"/>
        <w:ind w:hanging="357"/>
        <w:jc w:val="both"/>
        <w:textAlignment w:val="baseline"/>
        <w:rPr>
          <w:rFonts w:ascii="Arial" w:hAnsi="Arial" w:cs="Arial"/>
          <w:color w:val="000000"/>
          <w:sz w:val="22"/>
          <w:szCs w:val="22"/>
          <w:shd w:val="clear" w:color="auto" w:fill="FFFFFF"/>
        </w:rPr>
      </w:pPr>
      <w:r>
        <w:rPr>
          <w:rFonts w:ascii="Arial" w:hAnsi="Arial" w:cs="Arial"/>
          <w:color w:val="000000"/>
          <w:sz w:val="22"/>
          <w:szCs w:val="22"/>
          <w:shd w:val="clear" w:color="auto" w:fill="FFFFFF"/>
        </w:rPr>
        <w:lastRenderedPageBreak/>
        <w:t>for the purposes</w:t>
      </w:r>
      <w:r w:rsidR="02BBE10B" w:rsidRPr="002E7AD5">
        <w:rPr>
          <w:rFonts w:ascii="Arial" w:hAnsi="Arial" w:cs="Arial"/>
          <w:color w:val="000000"/>
          <w:sz w:val="22"/>
          <w:szCs w:val="22"/>
          <w:shd w:val="clear" w:color="auto" w:fill="FFFFFF"/>
        </w:rPr>
        <w:t xml:space="preserve"> of the EU-UK Trade and Cooperation Agreement (the</w:t>
      </w:r>
      <w:r w:rsidR="02BBE10B" w:rsidRPr="002E7AD5" w:rsidDel="009A6BC3">
        <w:rPr>
          <w:rFonts w:ascii="Arial" w:hAnsi="Arial" w:cs="Arial"/>
          <w:color w:val="000000"/>
          <w:sz w:val="22"/>
          <w:szCs w:val="22"/>
          <w:shd w:val="clear" w:color="auto" w:fill="FFFFFF"/>
        </w:rPr>
        <w:t xml:space="preserve"> </w:t>
      </w:r>
      <w:r w:rsidR="02BBE10B" w:rsidRPr="002E7AD5">
        <w:rPr>
          <w:rFonts w:ascii="Arial" w:hAnsi="Arial" w:cs="Arial"/>
          <w:color w:val="000000"/>
          <w:sz w:val="22"/>
          <w:szCs w:val="22"/>
          <w:shd w:val="clear" w:color="auto" w:fill="FFFFFF"/>
        </w:rPr>
        <w:t>"TC</w:t>
      </w:r>
      <w:r w:rsidR="02BBE10B" w:rsidRPr="002E7AD5" w:rsidDel="009A6BC3">
        <w:rPr>
          <w:rFonts w:ascii="Arial" w:hAnsi="Arial" w:cs="Arial"/>
          <w:color w:val="000000"/>
          <w:sz w:val="22"/>
          <w:szCs w:val="22"/>
          <w:shd w:val="clear" w:color="auto" w:fill="FFFFFF"/>
        </w:rPr>
        <w:t>A</w:t>
      </w:r>
      <w:r w:rsidR="02BBE10B" w:rsidRPr="002E7AD5">
        <w:rPr>
          <w:rFonts w:ascii="Arial" w:hAnsi="Arial" w:cs="Arial"/>
          <w:color w:val="000000"/>
          <w:sz w:val="22"/>
          <w:szCs w:val="22"/>
          <w:shd w:val="clear" w:color="auto" w:fill="FFFFFF"/>
        </w:rPr>
        <w:t>"): the Contribution would not have, or be capable of having, an effect on trade or investment between the UK and the E</w:t>
      </w:r>
      <w:r w:rsidR="756D4235" w:rsidRPr="002E7AD5">
        <w:rPr>
          <w:rFonts w:ascii="Arial" w:hAnsi="Arial" w:cs="Arial"/>
          <w:color w:val="000000"/>
          <w:sz w:val="22"/>
          <w:szCs w:val="22"/>
          <w:shd w:val="clear" w:color="auto" w:fill="FFFFFF"/>
        </w:rPr>
        <w:t xml:space="preserve">U. </w:t>
      </w:r>
    </w:p>
    <w:p w14:paraId="3BD4FE96" w14:textId="1A5CB4FA" w:rsidR="653BC740" w:rsidRDefault="653BC740" w:rsidP="653BC740">
      <w:pPr>
        <w:pStyle w:val="paragraph"/>
        <w:spacing w:after="120" w:afterAutospacing="0"/>
        <w:ind w:left="720" w:hanging="357"/>
        <w:jc w:val="both"/>
        <w:rPr>
          <w:rFonts w:ascii="Arial" w:hAnsi="Arial" w:cs="Arial"/>
          <w:color w:val="000000" w:themeColor="text1"/>
          <w:sz w:val="22"/>
          <w:szCs w:val="22"/>
        </w:rPr>
      </w:pPr>
    </w:p>
    <w:p w14:paraId="35A72E01" w14:textId="6AE5C7CF" w:rsidR="00BD1F8F" w:rsidRDefault="00C47F50" w:rsidP="42975CC4">
      <w:pPr>
        <w:pStyle w:val="Heading1Numbered-Level1"/>
        <w:spacing w:line="240" w:lineRule="auto"/>
        <w:rPr>
          <w:rStyle w:val="normaltextrun"/>
          <w:rFonts w:ascii="Times New Roman" w:hAnsi="Times New Roman" w:cs="Arial"/>
          <w:caps w:val="0"/>
          <w:color w:val="auto"/>
          <w:spacing w:val="0"/>
          <w:sz w:val="24"/>
          <w:szCs w:val="24"/>
          <w:lang w:eastAsia="en-GB"/>
        </w:rPr>
      </w:pPr>
      <w:bookmarkStart w:id="109" w:name="_Toc130907215"/>
      <w:bookmarkStart w:id="110" w:name="_Toc130907440"/>
      <w:bookmarkStart w:id="111" w:name="_Toc145033870"/>
      <w:r>
        <w:rPr>
          <w:rStyle w:val="normaltextrun"/>
          <w:rFonts w:cs="Arial"/>
        </w:rPr>
        <w:t xml:space="preserve">5.0 </w:t>
      </w:r>
      <w:r w:rsidR="6AD353BF" w:rsidRPr="7C6AF09D">
        <w:rPr>
          <w:rStyle w:val="normaltextrun"/>
          <w:rFonts w:cs="Arial"/>
        </w:rPr>
        <w:t>FINANCIAL CASE</w:t>
      </w:r>
      <w:bookmarkEnd w:id="109"/>
      <w:bookmarkEnd w:id="110"/>
      <w:bookmarkEnd w:id="111"/>
    </w:p>
    <w:p w14:paraId="78B5C982" w14:textId="3825B8FD" w:rsidR="00F03CE1" w:rsidRPr="002B1D45" w:rsidRDefault="00131D97" w:rsidP="006C376A">
      <w:pPr>
        <w:pStyle w:val="Heading2"/>
      </w:pPr>
      <w:bookmarkStart w:id="112" w:name="_Toc64983462"/>
      <w:bookmarkStart w:id="113" w:name="_Toc130907216"/>
      <w:bookmarkStart w:id="114" w:name="_Toc130907441"/>
      <w:bookmarkStart w:id="115" w:name="_Toc145033871"/>
      <w:r>
        <w:rPr>
          <w:noProof/>
        </w:rPr>
        <w:t>5.1</w:t>
      </w:r>
      <w:r w:rsidR="00FA210A">
        <w:rPr>
          <w:noProof/>
        </w:rPr>
        <w:t xml:space="preserve"> </w:t>
      </w:r>
      <w:r w:rsidR="00BD1F8F" w:rsidRPr="00F03CE1">
        <w:rPr>
          <w:noProof/>
        </w:rPr>
        <w:t xml:space="preserve">Financial </w:t>
      </w:r>
      <w:r w:rsidR="00F03CE1">
        <w:rPr>
          <w:noProof/>
        </w:rPr>
        <w:t>R</w:t>
      </w:r>
      <w:r w:rsidR="00BD1F8F" w:rsidRPr="00F03CE1">
        <w:rPr>
          <w:noProof/>
        </w:rPr>
        <w:t xml:space="preserve">esources &amp; </w:t>
      </w:r>
      <w:r w:rsidR="00F03CE1">
        <w:rPr>
          <w:noProof/>
        </w:rPr>
        <w:t>B</w:t>
      </w:r>
      <w:r w:rsidR="00BD1F8F" w:rsidRPr="00F03CE1">
        <w:rPr>
          <w:noProof/>
        </w:rPr>
        <w:t>udgets</w:t>
      </w:r>
      <w:bookmarkEnd w:id="112"/>
      <w:bookmarkEnd w:id="113"/>
      <w:bookmarkEnd w:id="114"/>
      <w:bookmarkEnd w:id="115"/>
    </w:p>
    <w:p w14:paraId="2DB4D285" w14:textId="66D3988A" w:rsidR="00BD1F8F" w:rsidRDefault="1C8A9A46" w:rsidP="007C20E0">
      <w:pPr>
        <w:spacing w:after="0" w:line="240" w:lineRule="auto"/>
        <w:jc w:val="both"/>
        <w:rPr>
          <w:rFonts w:cs="Arial"/>
        </w:rPr>
      </w:pPr>
      <w:r w:rsidRPr="1C4BAE13">
        <w:rPr>
          <w:rFonts w:cs="Arial"/>
        </w:rPr>
        <w:t>The spending power for</w:t>
      </w:r>
      <w:r w:rsidR="00BD1F8F" w:rsidRPr="00F03CE1">
        <w:rPr>
          <w:rFonts w:cs="Arial"/>
        </w:rPr>
        <w:t xml:space="preserve"> the programme derives from the International Development Act 2002</w:t>
      </w:r>
      <w:r w:rsidR="002866E4">
        <w:rPr>
          <w:rFonts w:cs="Arial"/>
        </w:rPr>
        <w:t>,</w:t>
      </w:r>
      <w:r w:rsidR="00BD1F8F" w:rsidRPr="00F03CE1">
        <w:rPr>
          <w:rFonts w:cs="Arial"/>
        </w:rPr>
        <w:t xml:space="preserve"> as </w:t>
      </w:r>
      <w:r w:rsidR="002866E4">
        <w:rPr>
          <w:rFonts w:cs="Arial"/>
        </w:rPr>
        <w:t>outlined</w:t>
      </w:r>
      <w:r w:rsidR="00BD1F8F" w:rsidRPr="00F03CE1">
        <w:rPr>
          <w:rFonts w:cs="Arial"/>
        </w:rPr>
        <w:t xml:space="preserve"> in </w:t>
      </w:r>
      <w:r w:rsidR="002866E4">
        <w:rPr>
          <w:rFonts w:cs="Arial"/>
        </w:rPr>
        <w:t>the Commercial Case.</w:t>
      </w:r>
      <w:r w:rsidRPr="1C4BAE13">
        <w:rPr>
          <w:rFonts w:cs="Arial"/>
        </w:rPr>
        <w:t> </w:t>
      </w:r>
      <w:r w:rsidR="002866E4">
        <w:rPr>
          <w:rFonts w:cs="Arial"/>
        </w:rPr>
        <w:t xml:space="preserve"> </w:t>
      </w:r>
    </w:p>
    <w:p w14:paraId="404B911F" w14:textId="77777777" w:rsidR="00D945A9" w:rsidRDefault="00D945A9" w:rsidP="007C20E0">
      <w:pPr>
        <w:spacing w:after="0" w:line="240" w:lineRule="auto"/>
        <w:jc w:val="both"/>
        <w:rPr>
          <w:rFonts w:cs="Arial"/>
        </w:rPr>
      </w:pPr>
    </w:p>
    <w:p w14:paraId="65EDCF68" w14:textId="1F78339A" w:rsidR="00F625EE" w:rsidRDefault="00BD1F8F" w:rsidP="007C20E0">
      <w:pPr>
        <w:spacing w:after="0" w:line="240" w:lineRule="auto"/>
        <w:jc w:val="both"/>
        <w:rPr>
          <w:rFonts w:cs="Arial"/>
          <w:vertAlign w:val="superscript"/>
        </w:rPr>
      </w:pPr>
      <w:r w:rsidRPr="20DD0609">
        <w:rPr>
          <w:rFonts w:cs="Arial"/>
        </w:rPr>
        <w:t xml:space="preserve">Funding will be drawn from </w:t>
      </w:r>
      <w:r w:rsidR="68D4F21A" w:rsidRPr="20DD0609">
        <w:rPr>
          <w:rFonts w:cs="Arial"/>
        </w:rPr>
        <w:t>D</w:t>
      </w:r>
      <w:r w:rsidR="3D8130B2" w:rsidRPr="20DD0609">
        <w:rPr>
          <w:rFonts w:cs="Arial"/>
        </w:rPr>
        <w:t>ESNZ’s</w:t>
      </w:r>
      <w:r w:rsidRPr="20DD0609">
        <w:rPr>
          <w:rFonts w:cs="Arial"/>
        </w:rPr>
        <w:t xml:space="preserve"> </w:t>
      </w:r>
      <w:r w:rsidR="71FDB31E" w:rsidRPr="20DD0609">
        <w:rPr>
          <w:rFonts w:cs="Arial"/>
        </w:rPr>
        <w:t>ICF</w:t>
      </w:r>
      <w:r w:rsidRPr="20DD0609">
        <w:rPr>
          <w:rFonts w:cs="Arial"/>
        </w:rPr>
        <w:t xml:space="preserve"> Official Development Assistance (ODA) allocation, which is part of the UK’s international commitment under the Paris Agreement, and of its domestic legal requirement to spend 0.7% (temporarily reduced to 0.5%) of Gross National Income annually on overseas aid. All expenditure made under the programme is classified as ODA. </w:t>
      </w:r>
      <w:r w:rsidR="2140796B">
        <w:rPr>
          <w:rFonts w:cs="Arial"/>
        </w:rPr>
        <w:t xml:space="preserve">We expect </w:t>
      </w:r>
      <w:r w:rsidR="2BAAB5F1" w:rsidRPr="6D72C905">
        <w:rPr>
          <w:rFonts w:cs="Arial"/>
        </w:rPr>
        <w:t>£80</w:t>
      </w:r>
      <w:r w:rsidR="2A5BD037">
        <w:rPr>
          <w:rFonts w:cs="Arial"/>
        </w:rPr>
        <w:t>m</w:t>
      </w:r>
      <w:r w:rsidR="2BAAB5F1" w:rsidRPr="6D72C905">
        <w:rPr>
          <w:rFonts w:cs="Arial"/>
        </w:rPr>
        <w:t xml:space="preserve"> </w:t>
      </w:r>
      <w:r w:rsidR="241113FD" w:rsidRPr="20DD0609">
        <w:rPr>
          <w:rFonts w:cs="Arial"/>
        </w:rPr>
        <w:t>of the proposed</w:t>
      </w:r>
      <w:r w:rsidR="5978C55C" w:rsidRPr="20DD0609">
        <w:rPr>
          <w:rFonts w:cs="Arial"/>
        </w:rPr>
        <w:t xml:space="preserve"> </w:t>
      </w:r>
      <w:r w:rsidR="241113FD" w:rsidRPr="20DD0609">
        <w:rPr>
          <w:rFonts w:cs="Arial"/>
        </w:rPr>
        <w:t xml:space="preserve">£120m </w:t>
      </w:r>
      <w:r w:rsidR="0F43F159">
        <w:rPr>
          <w:rFonts w:cs="Arial"/>
        </w:rPr>
        <w:t>to</w:t>
      </w:r>
      <w:r w:rsidR="241113FD" w:rsidRPr="20DD0609">
        <w:rPr>
          <w:rFonts w:cs="Arial"/>
        </w:rPr>
        <w:t xml:space="preserve"> come from</w:t>
      </w:r>
      <w:r w:rsidR="242BECCA" w:rsidRPr="20DD0609">
        <w:rPr>
          <w:rFonts w:cs="Arial"/>
        </w:rPr>
        <w:t xml:space="preserve"> the SR21 allocation</w:t>
      </w:r>
      <w:r w:rsidR="17DF860B">
        <w:rPr>
          <w:rFonts w:cs="Arial"/>
        </w:rPr>
        <w:t xml:space="preserve"> before the SR ends in 2024/</w:t>
      </w:r>
      <w:r w:rsidR="2C36C3F4" w:rsidRPr="6D72C905">
        <w:rPr>
          <w:rFonts w:cs="Arial"/>
        </w:rPr>
        <w:t>2</w:t>
      </w:r>
      <w:r w:rsidR="5059B5F4" w:rsidRPr="6D72C905">
        <w:rPr>
          <w:rFonts w:cs="Arial"/>
        </w:rPr>
        <w:t>5</w:t>
      </w:r>
      <w:r w:rsidR="6F9C512C" w:rsidRPr="0BD32621">
        <w:rPr>
          <w:rFonts w:cs="Arial"/>
        </w:rPr>
        <w:t>.</w:t>
      </w:r>
      <w:r w:rsidR="6F9C512C" w:rsidRPr="20DD0609">
        <w:rPr>
          <w:rFonts w:cs="Arial"/>
        </w:rPr>
        <w:t xml:space="preserve"> </w:t>
      </w:r>
      <w:r w:rsidR="65FAFA75" w:rsidRPr="20DD0609">
        <w:rPr>
          <w:rFonts w:cs="Arial"/>
        </w:rPr>
        <w:t xml:space="preserve"> The remaining £</w:t>
      </w:r>
      <w:r w:rsidR="2E15F3F4" w:rsidRPr="6D72C905">
        <w:rPr>
          <w:rFonts w:cs="Arial"/>
        </w:rPr>
        <w:t>40</w:t>
      </w:r>
      <w:r w:rsidR="65FAFA75" w:rsidRPr="0BD32621">
        <w:rPr>
          <w:rFonts w:cs="Arial"/>
        </w:rPr>
        <w:t>m</w:t>
      </w:r>
      <w:r w:rsidR="65FAFA75" w:rsidRPr="20DD0609">
        <w:rPr>
          <w:rFonts w:cs="Arial"/>
        </w:rPr>
        <w:t xml:space="preserve"> will need to come from</w:t>
      </w:r>
      <w:r w:rsidR="5613C7AD" w:rsidRPr="20DD0609">
        <w:rPr>
          <w:rFonts w:cs="Arial"/>
        </w:rPr>
        <w:t xml:space="preserve"> </w:t>
      </w:r>
      <w:r w:rsidR="040B21F1">
        <w:rPr>
          <w:rFonts w:cs="Arial"/>
        </w:rPr>
        <w:t xml:space="preserve">future </w:t>
      </w:r>
      <w:r w:rsidR="0511DB79" w:rsidRPr="20DD0609">
        <w:rPr>
          <w:rFonts w:cs="Arial"/>
        </w:rPr>
        <w:t>SR</w:t>
      </w:r>
      <w:r w:rsidR="040B21F1">
        <w:rPr>
          <w:rFonts w:cs="Arial"/>
        </w:rPr>
        <w:t xml:space="preserve">s as also signaled in the OBC. This </w:t>
      </w:r>
      <w:r w:rsidR="49A43F48" w:rsidRPr="20DD0609">
        <w:rPr>
          <w:rFonts w:cs="Arial"/>
        </w:rPr>
        <w:t xml:space="preserve">will be factored </w:t>
      </w:r>
      <w:proofErr w:type="gramStart"/>
      <w:r w:rsidR="49A43F48" w:rsidRPr="20DD0609">
        <w:rPr>
          <w:rFonts w:cs="Arial"/>
        </w:rPr>
        <w:t>into</w:t>
      </w:r>
      <w:proofErr w:type="gramEnd"/>
      <w:r w:rsidR="49A43F48" w:rsidRPr="20DD0609">
        <w:rPr>
          <w:rFonts w:cs="Arial"/>
        </w:rPr>
        <w:t xml:space="preserve"> HMT</w:t>
      </w:r>
      <w:r w:rsidR="371E7508" w:rsidRPr="20DD0609">
        <w:rPr>
          <w:rFonts w:cs="Arial"/>
        </w:rPr>
        <w:t xml:space="preserve">’s approval of </w:t>
      </w:r>
      <w:r w:rsidR="040B21F1">
        <w:rPr>
          <w:rFonts w:cs="Arial"/>
        </w:rPr>
        <w:t xml:space="preserve">the FBC </w:t>
      </w:r>
      <w:r w:rsidR="5DB0AD1C" w:rsidRPr="20DD0609">
        <w:rPr>
          <w:rFonts w:cs="Arial"/>
        </w:rPr>
        <w:t xml:space="preserve">and </w:t>
      </w:r>
      <w:r w:rsidR="16DA8E22">
        <w:rPr>
          <w:rFonts w:cs="Arial"/>
        </w:rPr>
        <w:t xml:space="preserve">DESNZ </w:t>
      </w:r>
      <w:r w:rsidR="5DB0AD1C" w:rsidRPr="20DD0609">
        <w:rPr>
          <w:rFonts w:cs="Arial"/>
        </w:rPr>
        <w:t>ICF bids</w:t>
      </w:r>
      <w:r w:rsidR="46A96235" w:rsidRPr="20DD0609">
        <w:rPr>
          <w:rFonts w:cs="Arial"/>
        </w:rPr>
        <w:t xml:space="preserve"> for the next SR.</w:t>
      </w:r>
      <w:r w:rsidR="45182477" w:rsidRPr="6D72C905">
        <w:rPr>
          <w:rFonts w:cs="Arial"/>
        </w:rPr>
        <w:t xml:space="preserve"> </w:t>
      </w:r>
      <w:r w:rsidR="3A62628D">
        <w:rPr>
          <w:rFonts w:cs="Arial"/>
        </w:rPr>
        <w:t xml:space="preserve">The rationale for the change in </w:t>
      </w:r>
      <w:proofErr w:type="gramStart"/>
      <w:r w:rsidR="3A62628D">
        <w:rPr>
          <w:rFonts w:cs="Arial"/>
        </w:rPr>
        <w:t>spend</w:t>
      </w:r>
      <w:proofErr w:type="gramEnd"/>
      <w:r w:rsidR="3A62628D">
        <w:rPr>
          <w:rFonts w:cs="Arial"/>
        </w:rPr>
        <w:t xml:space="preserve"> profile </w:t>
      </w:r>
      <w:r w:rsidR="348A74D3">
        <w:rPr>
          <w:rFonts w:cs="Arial"/>
        </w:rPr>
        <w:t xml:space="preserve">(5.2) </w:t>
      </w:r>
      <w:r w:rsidR="3A62628D">
        <w:rPr>
          <w:rFonts w:cs="Arial"/>
        </w:rPr>
        <w:t xml:space="preserve">from OBC stage is set out </w:t>
      </w:r>
      <w:r w:rsidR="379B7426">
        <w:rPr>
          <w:rFonts w:cs="Arial"/>
        </w:rPr>
        <w:t>in</w:t>
      </w:r>
      <w:r w:rsidR="23797553">
        <w:rPr>
          <w:rFonts w:cs="Arial"/>
        </w:rPr>
        <w:t xml:space="preserve"> the </w:t>
      </w:r>
      <w:r w:rsidR="7152A62E">
        <w:rPr>
          <w:rFonts w:cs="Arial"/>
        </w:rPr>
        <w:t>Executi</w:t>
      </w:r>
      <w:r w:rsidR="0B6E76B4">
        <w:rPr>
          <w:rFonts w:cs="Arial"/>
        </w:rPr>
        <w:t xml:space="preserve">ve Summary (Section 1.8) and the </w:t>
      </w:r>
      <w:r w:rsidR="23797553">
        <w:rPr>
          <w:rFonts w:cs="Arial"/>
        </w:rPr>
        <w:t xml:space="preserve">Strategic Case </w:t>
      </w:r>
      <w:r w:rsidR="23797553" w:rsidRPr="002C741B">
        <w:rPr>
          <w:rFonts w:cs="Arial"/>
        </w:rPr>
        <w:t>(Section 2.</w:t>
      </w:r>
      <w:r w:rsidR="2A801DD4">
        <w:rPr>
          <w:rFonts w:cs="Arial"/>
        </w:rPr>
        <w:t>2</w:t>
      </w:r>
      <w:r w:rsidR="23797553" w:rsidRPr="002C741B">
        <w:rPr>
          <w:rFonts w:cs="Arial"/>
        </w:rPr>
        <w:t>)</w:t>
      </w:r>
      <w:r w:rsidR="0DD70F7A">
        <w:rPr>
          <w:rFonts w:cs="Arial"/>
        </w:rPr>
        <w:t>. This</w:t>
      </w:r>
      <w:r w:rsidR="1D16428D">
        <w:rPr>
          <w:rFonts w:cs="Arial"/>
        </w:rPr>
        <w:t xml:space="preserve"> includes</w:t>
      </w:r>
      <w:r w:rsidR="0B6E76B4">
        <w:rPr>
          <w:rFonts w:cs="Arial"/>
        </w:rPr>
        <w:t xml:space="preserve"> </w:t>
      </w:r>
      <w:r w:rsidR="552D4606" w:rsidRPr="007F42CF">
        <w:rPr>
          <w:rFonts w:cs="Arial"/>
        </w:rPr>
        <w:t xml:space="preserve">increased understanding since </w:t>
      </w:r>
      <w:r w:rsidR="0B6E76B4">
        <w:rPr>
          <w:rFonts w:cs="Arial"/>
        </w:rPr>
        <w:t xml:space="preserve">OBC approval in </w:t>
      </w:r>
      <w:r w:rsidR="552D4606" w:rsidRPr="007F42CF">
        <w:rPr>
          <w:rFonts w:cs="Arial"/>
        </w:rPr>
        <w:t xml:space="preserve">May </w:t>
      </w:r>
      <w:r w:rsidR="26825D37">
        <w:rPr>
          <w:rFonts w:cs="Arial"/>
        </w:rPr>
        <w:t xml:space="preserve">2023 </w:t>
      </w:r>
      <w:r w:rsidR="552D4606" w:rsidRPr="007F42CF">
        <w:rPr>
          <w:rFonts w:cs="Arial"/>
        </w:rPr>
        <w:t xml:space="preserve">of the </w:t>
      </w:r>
      <w:r w:rsidR="186CC051">
        <w:rPr>
          <w:rFonts w:cs="Arial"/>
        </w:rPr>
        <w:t xml:space="preserve">scale of </w:t>
      </w:r>
      <w:r w:rsidR="552D4606" w:rsidRPr="007F42CF">
        <w:rPr>
          <w:rFonts w:cs="Arial"/>
        </w:rPr>
        <w:t>threat</w:t>
      </w:r>
      <w:r w:rsidR="34B8C1F6" w:rsidRPr="007F42CF">
        <w:rPr>
          <w:rFonts w:cs="Arial"/>
        </w:rPr>
        <w:t>s</w:t>
      </w:r>
      <w:r w:rsidR="552D4606" w:rsidRPr="007F42CF">
        <w:rPr>
          <w:rFonts w:cs="Arial"/>
        </w:rPr>
        <w:t xml:space="preserve"> </w:t>
      </w:r>
      <w:r w:rsidR="186CC051">
        <w:rPr>
          <w:rFonts w:cs="Arial"/>
        </w:rPr>
        <w:t>facing</w:t>
      </w:r>
      <w:r w:rsidR="552D4606" w:rsidRPr="007F42CF">
        <w:rPr>
          <w:rFonts w:cs="Arial"/>
        </w:rPr>
        <w:t xml:space="preserve"> the Brazilian </w:t>
      </w:r>
      <w:r w:rsidR="19A1C546" w:rsidRPr="007F42CF">
        <w:rPr>
          <w:rFonts w:cs="Arial"/>
        </w:rPr>
        <w:t>Amazon</w:t>
      </w:r>
      <w:r w:rsidR="186CC051">
        <w:rPr>
          <w:rFonts w:cs="Arial"/>
        </w:rPr>
        <w:t xml:space="preserve">, the financing and capacity </w:t>
      </w:r>
      <w:r w:rsidR="0DD70F7A">
        <w:rPr>
          <w:rFonts w:cs="Arial"/>
        </w:rPr>
        <w:t xml:space="preserve">constraints of the government, and </w:t>
      </w:r>
      <w:r w:rsidR="186CC051" w:rsidRPr="007F42CF">
        <w:rPr>
          <w:rFonts w:cs="Arial"/>
        </w:rPr>
        <w:t>the</w:t>
      </w:r>
      <w:r w:rsidR="0DD70F7A">
        <w:rPr>
          <w:rFonts w:cs="Arial"/>
        </w:rPr>
        <w:t xml:space="preserve"> </w:t>
      </w:r>
      <w:r w:rsidR="0DF48383">
        <w:rPr>
          <w:rFonts w:cs="Arial"/>
        </w:rPr>
        <w:t xml:space="preserve">benefits of being able to deliver </w:t>
      </w:r>
      <w:r w:rsidR="2C820BA7">
        <w:rPr>
          <w:rFonts w:cs="Arial"/>
        </w:rPr>
        <w:t>early results</w:t>
      </w:r>
      <w:r w:rsidR="0236FAD4">
        <w:rPr>
          <w:rFonts w:cs="Arial"/>
        </w:rPr>
        <w:t xml:space="preserve">. </w:t>
      </w:r>
      <w:r w:rsidR="4E32C99A">
        <w:rPr>
          <w:rFonts w:cs="Arial"/>
        </w:rPr>
        <w:t>This will a</w:t>
      </w:r>
      <w:r w:rsidR="4E32C99A" w:rsidRPr="6D72C905">
        <w:rPr>
          <w:rFonts w:cs="Arial"/>
        </w:rPr>
        <w:t xml:space="preserve">lso </w:t>
      </w:r>
      <w:r w:rsidR="4E32C99A">
        <w:rPr>
          <w:rFonts w:cs="Arial"/>
        </w:rPr>
        <w:t xml:space="preserve">contribute to the delivery of the UK’s </w:t>
      </w:r>
      <w:r w:rsidR="4E32C99A" w:rsidRPr="6D72C905">
        <w:rPr>
          <w:rFonts w:cs="Arial"/>
        </w:rPr>
        <w:t xml:space="preserve">commitment </w:t>
      </w:r>
      <w:r w:rsidR="26825D37">
        <w:rPr>
          <w:rFonts w:cs="Arial"/>
        </w:rPr>
        <w:t xml:space="preserve">to </w:t>
      </w:r>
      <w:r w:rsidR="4E32C99A" w:rsidRPr="6D72C905">
        <w:rPr>
          <w:rFonts w:cs="Arial"/>
        </w:rPr>
        <w:t xml:space="preserve">£11.6 billion </w:t>
      </w:r>
      <w:r w:rsidR="4E32C99A">
        <w:rPr>
          <w:rFonts w:cs="Arial"/>
        </w:rPr>
        <w:t xml:space="preserve">ICF </w:t>
      </w:r>
      <w:r w:rsidR="4E32C99A" w:rsidRPr="6D72C905">
        <w:rPr>
          <w:rFonts w:cs="Arial"/>
        </w:rPr>
        <w:t xml:space="preserve">for climate and </w:t>
      </w:r>
      <w:r w:rsidR="25518F1B">
        <w:rPr>
          <w:rFonts w:cs="Arial"/>
        </w:rPr>
        <w:t xml:space="preserve">£3bn for </w:t>
      </w:r>
      <w:r w:rsidR="4E32C99A" w:rsidRPr="6D72C905">
        <w:rPr>
          <w:rFonts w:cs="Arial"/>
        </w:rPr>
        <w:t>nature</w:t>
      </w:r>
      <w:r w:rsidR="4E32C99A">
        <w:rPr>
          <w:rFonts w:cs="Arial"/>
        </w:rPr>
        <w:t xml:space="preserve"> </w:t>
      </w:r>
      <w:r w:rsidR="25518F1B">
        <w:rPr>
          <w:rFonts w:cs="Arial"/>
        </w:rPr>
        <w:t>(of which at least half for forests)</w:t>
      </w:r>
      <w:r w:rsidR="4E32C99A">
        <w:rPr>
          <w:rFonts w:cs="Arial"/>
        </w:rPr>
        <w:t xml:space="preserve"> by the end of ICF3 in 2025/26</w:t>
      </w:r>
      <w:r w:rsidR="4E32C99A" w:rsidRPr="6D72C905">
        <w:rPr>
          <w:rFonts w:cs="Arial"/>
        </w:rPr>
        <w:t xml:space="preserve">, which has recently come </w:t>
      </w:r>
      <w:r w:rsidR="76A2F09A">
        <w:rPr>
          <w:rFonts w:cs="Arial"/>
        </w:rPr>
        <w:t>into</w:t>
      </w:r>
      <w:r w:rsidR="4E32C99A" w:rsidRPr="6D72C905">
        <w:rPr>
          <w:rFonts w:cs="Arial"/>
        </w:rPr>
        <w:t xml:space="preserve"> question in the media</w:t>
      </w:r>
      <w:r w:rsidR="00F625EE" w:rsidRPr="0BD32621">
        <w:rPr>
          <w:rFonts w:cs="Arial"/>
          <w:vertAlign w:val="superscript"/>
        </w:rPr>
        <w:footnoteReference w:id="81"/>
      </w:r>
      <w:r w:rsidR="4E32C99A" w:rsidRPr="6D72C905">
        <w:rPr>
          <w:rFonts w:cs="Arial"/>
          <w:vertAlign w:val="superscript"/>
        </w:rPr>
        <w:t xml:space="preserve">. </w:t>
      </w:r>
    </w:p>
    <w:p w14:paraId="0D52E425" w14:textId="77777777" w:rsidR="00F625EE" w:rsidRDefault="00F625EE" w:rsidP="007C20E0">
      <w:pPr>
        <w:spacing w:after="0" w:line="240" w:lineRule="auto"/>
        <w:jc w:val="both"/>
        <w:rPr>
          <w:rFonts w:cs="Arial"/>
          <w:vertAlign w:val="superscript"/>
        </w:rPr>
      </w:pPr>
    </w:p>
    <w:p w14:paraId="00B4046C" w14:textId="3859A484" w:rsidR="7182C875" w:rsidRPr="00D945A9" w:rsidRDefault="0EA8B162" w:rsidP="007C20E0">
      <w:pPr>
        <w:spacing w:line="240" w:lineRule="auto"/>
        <w:jc w:val="both"/>
        <w:rPr>
          <w:rFonts w:cs="Arial"/>
        </w:rPr>
      </w:pPr>
      <w:r w:rsidRPr="653BC740">
        <w:rPr>
          <w:rFonts w:cs="Arial"/>
        </w:rPr>
        <w:t>B</w:t>
      </w:r>
      <w:r w:rsidR="6A6A975A" w:rsidRPr="653BC740">
        <w:rPr>
          <w:rFonts w:cs="Arial"/>
        </w:rPr>
        <w:t>ringing forward spend will also enable</w:t>
      </w:r>
      <w:r w:rsidR="5807B3F4" w:rsidRPr="653BC740">
        <w:rPr>
          <w:rFonts w:cs="Arial"/>
        </w:rPr>
        <w:t xml:space="preserve"> the AF to deliver </w:t>
      </w:r>
      <w:r w:rsidRPr="653BC740">
        <w:rPr>
          <w:rFonts w:cs="Arial"/>
        </w:rPr>
        <w:t xml:space="preserve">additional </w:t>
      </w:r>
      <w:r w:rsidR="5807B3F4" w:rsidRPr="653BC740">
        <w:rPr>
          <w:rFonts w:cs="Arial"/>
        </w:rPr>
        <w:t>results</w:t>
      </w:r>
      <w:r w:rsidRPr="653BC740">
        <w:rPr>
          <w:rFonts w:cs="Arial"/>
        </w:rPr>
        <w:t xml:space="preserve"> earlier and allow the UK to undertake a</w:t>
      </w:r>
      <w:r w:rsidR="35B03377" w:rsidRPr="653BC740">
        <w:rPr>
          <w:rFonts w:cs="Arial"/>
        </w:rPr>
        <w:t xml:space="preserve"> more meaningful</w:t>
      </w:r>
      <w:r w:rsidRPr="653BC740">
        <w:rPr>
          <w:rFonts w:cs="Arial"/>
        </w:rPr>
        <w:t xml:space="preserve"> assessment of progress </w:t>
      </w:r>
      <w:r w:rsidR="450ABEBF" w:rsidRPr="653BC740">
        <w:rPr>
          <w:rFonts w:cs="Arial"/>
        </w:rPr>
        <w:t>earlier</w:t>
      </w:r>
      <w:r w:rsidR="0D14FB12" w:rsidRPr="653BC740">
        <w:rPr>
          <w:rFonts w:cs="Arial"/>
        </w:rPr>
        <w:t xml:space="preserve"> </w:t>
      </w:r>
      <w:r w:rsidR="64F767A2" w:rsidRPr="653BC740">
        <w:rPr>
          <w:rFonts w:cs="Arial"/>
        </w:rPr>
        <w:t xml:space="preserve">e.g. </w:t>
      </w:r>
      <w:r w:rsidR="6C583626" w:rsidRPr="653BC740">
        <w:rPr>
          <w:rFonts w:cs="Arial"/>
        </w:rPr>
        <w:t xml:space="preserve">in </w:t>
      </w:r>
      <w:r w:rsidR="7705D790" w:rsidRPr="653BC740">
        <w:rPr>
          <w:rFonts w:cs="Arial"/>
        </w:rPr>
        <w:t>202</w:t>
      </w:r>
      <w:r w:rsidR="233FC300" w:rsidRPr="653BC740">
        <w:rPr>
          <w:rFonts w:cs="Arial"/>
        </w:rPr>
        <w:t>5</w:t>
      </w:r>
      <w:r w:rsidR="64F767A2" w:rsidRPr="653BC740">
        <w:rPr>
          <w:rFonts w:cs="Arial"/>
        </w:rPr>
        <w:t xml:space="preserve"> to enable </w:t>
      </w:r>
      <w:r w:rsidR="35B03377" w:rsidRPr="653BC740">
        <w:rPr>
          <w:rFonts w:cs="Arial"/>
        </w:rPr>
        <w:t>a</w:t>
      </w:r>
      <w:r w:rsidR="39ABBDFD" w:rsidRPr="653BC740">
        <w:rPr>
          <w:rFonts w:cs="Arial"/>
        </w:rPr>
        <w:t xml:space="preserve"> decision </w:t>
      </w:r>
      <w:r w:rsidR="35B03377" w:rsidRPr="653BC740">
        <w:rPr>
          <w:rFonts w:cs="Arial"/>
        </w:rPr>
        <w:t xml:space="preserve">on </w:t>
      </w:r>
      <w:r w:rsidR="7C32116C" w:rsidRPr="653BC740">
        <w:rPr>
          <w:rFonts w:cs="Arial"/>
        </w:rPr>
        <w:t>a further contribution of</w:t>
      </w:r>
      <w:r w:rsidR="633F3666" w:rsidRPr="653BC740">
        <w:rPr>
          <w:rFonts w:cs="Arial"/>
        </w:rPr>
        <w:t xml:space="preserve"> up to</w:t>
      </w:r>
      <w:r w:rsidR="7C32116C" w:rsidRPr="653BC740">
        <w:rPr>
          <w:rFonts w:cs="Arial"/>
        </w:rPr>
        <w:t xml:space="preserve"> £40m </w:t>
      </w:r>
      <w:r w:rsidR="35B03377" w:rsidRPr="653BC740">
        <w:rPr>
          <w:rFonts w:cs="Arial"/>
        </w:rPr>
        <w:t xml:space="preserve">and </w:t>
      </w:r>
      <w:r w:rsidR="4723678B" w:rsidRPr="653BC740">
        <w:rPr>
          <w:rFonts w:cs="Arial"/>
        </w:rPr>
        <w:t xml:space="preserve">inform </w:t>
      </w:r>
      <w:r w:rsidR="715E6D54" w:rsidRPr="653BC740">
        <w:rPr>
          <w:rFonts w:cs="Arial"/>
        </w:rPr>
        <w:t xml:space="preserve">our </w:t>
      </w:r>
      <w:r w:rsidR="64F767A2" w:rsidRPr="653BC740">
        <w:rPr>
          <w:rFonts w:cs="Arial"/>
        </w:rPr>
        <w:t xml:space="preserve">next </w:t>
      </w:r>
      <w:r w:rsidR="557F74E3" w:rsidRPr="653BC740">
        <w:rPr>
          <w:rFonts w:cs="Arial"/>
        </w:rPr>
        <w:t>SR</w:t>
      </w:r>
      <w:r w:rsidR="3E49F0CB" w:rsidRPr="653BC740">
        <w:rPr>
          <w:rFonts w:cs="Arial"/>
        </w:rPr>
        <w:t xml:space="preserve"> bid</w:t>
      </w:r>
      <w:r w:rsidR="557F74E3" w:rsidRPr="653BC740">
        <w:rPr>
          <w:rFonts w:cs="Arial"/>
        </w:rPr>
        <w:t xml:space="preserve">. </w:t>
      </w:r>
      <w:r w:rsidR="24A22B00" w:rsidRPr="653BC740">
        <w:rPr>
          <w:rFonts w:cs="Arial"/>
        </w:rPr>
        <w:t xml:space="preserve">If </w:t>
      </w:r>
      <w:r w:rsidR="3E49F0CB" w:rsidRPr="653BC740">
        <w:rPr>
          <w:rFonts w:cs="Arial"/>
        </w:rPr>
        <w:t xml:space="preserve">our assessments indicate a </w:t>
      </w:r>
      <w:proofErr w:type="gramStart"/>
      <w:r w:rsidR="3E49F0CB" w:rsidRPr="653BC740">
        <w:rPr>
          <w:rFonts w:cs="Arial"/>
        </w:rPr>
        <w:t xml:space="preserve">further </w:t>
      </w:r>
      <w:r w:rsidR="24A22B00" w:rsidRPr="653BC740">
        <w:rPr>
          <w:rFonts w:cs="Arial"/>
        </w:rPr>
        <w:t xml:space="preserve"> contribution</w:t>
      </w:r>
      <w:proofErr w:type="gramEnd"/>
      <w:r w:rsidR="3E49F0CB" w:rsidRPr="653BC740">
        <w:rPr>
          <w:rFonts w:cs="Arial"/>
        </w:rPr>
        <w:t xml:space="preserve"> would be strategic and beneficial</w:t>
      </w:r>
      <w:r w:rsidR="4732583E" w:rsidRPr="653BC740">
        <w:rPr>
          <w:rFonts w:cs="Arial"/>
        </w:rPr>
        <w:t>,</w:t>
      </w:r>
      <w:r w:rsidR="24A22B00" w:rsidRPr="653BC740">
        <w:rPr>
          <w:rFonts w:cs="Arial"/>
        </w:rPr>
        <w:t xml:space="preserve"> </w:t>
      </w:r>
      <w:r w:rsidR="417479BD" w:rsidRPr="653BC740">
        <w:rPr>
          <w:rFonts w:cs="Arial"/>
        </w:rPr>
        <w:t xml:space="preserve">this </w:t>
      </w:r>
      <w:r w:rsidR="4732583E" w:rsidRPr="653BC740">
        <w:rPr>
          <w:rFonts w:cs="Arial"/>
        </w:rPr>
        <w:t>c</w:t>
      </w:r>
      <w:r w:rsidR="417479BD" w:rsidRPr="653BC740">
        <w:rPr>
          <w:rFonts w:cs="Arial"/>
        </w:rPr>
        <w:t xml:space="preserve">ould </w:t>
      </w:r>
      <w:r w:rsidR="4732583E" w:rsidRPr="653BC740">
        <w:rPr>
          <w:rFonts w:cs="Arial"/>
        </w:rPr>
        <w:t>potentially be</w:t>
      </w:r>
      <w:r w:rsidR="074B1854" w:rsidRPr="653BC740">
        <w:rPr>
          <w:rFonts w:cs="Arial"/>
        </w:rPr>
        <w:t xml:space="preserve"> approved in time for </w:t>
      </w:r>
      <w:r w:rsidR="417479BD" w:rsidRPr="653BC740">
        <w:rPr>
          <w:rFonts w:cs="Arial"/>
        </w:rPr>
        <w:t>an announcement at COP30</w:t>
      </w:r>
      <w:r w:rsidR="5B4B2277" w:rsidRPr="653BC740">
        <w:rPr>
          <w:rFonts w:cs="Arial"/>
        </w:rPr>
        <w:t xml:space="preserve">, which will be hosted by Brazil in 2025, and </w:t>
      </w:r>
      <w:proofErr w:type="gramStart"/>
      <w:r w:rsidR="5B4B2277" w:rsidRPr="653BC740">
        <w:rPr>
          <w:rFonts w:cs="Arial"/>
        </w:rPr>
        <w:t xml:space="preserve">where </w:t>
      </w:r>
      <w:r w:rsidR="05EEA258" w:rsidRPr="653BC740">
        <w:rPr>
          <w:rFonts w:cs="Arial"/>
        </w:rPr>
        <w:t xml:space="preserve"> </w:t>
      </w:r>
      <w:r w:rsidR="5B4B2277" w:rsidRPr="653BC740">
        <w:rPr>
          <w:rFonts w:cs="Arial"/>
        </w:rPr>
        <w:t>w</w:t>
      </w:r>
      <w:r w:rsidR="0B7EC6EF" w:rsidRPr="653BC740">
        <w:rPr>
          <w:rFonts w:cs="Arial"/>
        </w:rPr>
        <w:t>e</w:t>
      </w:r>
      <w:proofErr w:type="gramEnd"/>
      <w:r w:rsidR="0B7EC6EF" w:rsidRPr="653BC740">
        <w:rPr>
          <w:rFonts w:cs="Arial"/>
        </w:rPr>
        <w:t xml:space="preserve"> would also aim to </w:t>
      </w:r>
      <w:r w:rsidR="05EEA258" w:rsidRPr="653BC740">
        <w:rPr>
          <w:rFonts w:cs="Arial"/>
        </w:rPr>
        <w:t xml:space="preserve">showcase </w:t>
      </w:r>
      <w:r w:rsidR="5B4B2277" w:rsidRPr="653BC740">
        <w:rPr>
          <w:rFonts w:cs="Arial"/>
        </w:rPr>
        <w:t xml:space="preserve">the </w:t>
      </w:r>
      <w:r w:rsidR="05EEA258" w:rsidRPr="653BC740">
        <w:rPr>
          <w:rFonts w:cs="Arial"/>
        </w:rPr>
        <w:t>results</w:t>
      </w:r>
      <w:r w:rsidR="0B7EC6EF" w:rsidRPr="653BC740">
        <w:rPr>
          <w:rFonts w:cs="Arial"/>
        </w:rPr>
        <w:t xml:space="preserve"> of</w:t>
      </w:r>
      <w:r w:rsidR="5B4B2277" w:rsidRPr="653BC740">
        <w:rPr>
          <w:rFonts w:cs="Arial"/>
        </w:rPr>
        <w:t xml:space="preserve"> our</w:t>
      </w:r>
      <w:r w:rsidR="0B7EC6EF" w:rsidRPr="653BC740">
        <w:rPr>
          <w:rFonts w:cs="Arial"/>
        </w:rPr>
        <w:t xml:space="preserve"> </w:t>
      </w:r>
      <w:r w:rsidR="6224039E" w:rsidRPr="653BC740">
        <w:rPr>
          <w:rFonts w:cs="Arial"/>
        </w:rPr>
        <w:t>contribution to the AF together with other partners and key stakeholders</w:t>
      </w:r>
      <w:r w:rsidR="40895117" w:rsidRPr="653BC740">
        <w:rPr>
          <w:rFonts w:cs="Arial"/>
        </w:rPr>
        <w:t>.</w:t>
      </w:r>
      <w:r w:rsidR="038552BA" w:rsidRPr="653BC740">
        <w:rPr>
          <w:rFonts w:cs="Arial"/>
        </w:rPr>
        <w:t xml:space="preserve"> </w:t>
      </w:r>
      <w:r w:rsidR="567B7190" w:rsidRPr="653BC740">
        <w:rPr>
          <w:rFonts w:cs="Arial"/>
        </w:rPr>
        <w:t>A</w:t>
      </w:r>
      <w:r w:rsidR="5892BE3D" w:rsidRPr="653BC740">
        <w:rPr>
          <w:rFonts w:cs="Arial"/>
        </w:rPr>
        <w:t xml:space="preserve">t this stage </w:t>
      </w:r>
      <w:r w:rsidR="15A21ED4" w:rsidRPr="653BC740">
        <w:rPr>
          <w:rFonts w:cs="Arial"/>
        </w:rPr>
        <w:t xml:space="preserve">we have assumed </w:t>
      </w:r>
      <w:r w:rsidR="5892BE3D" w:rsidRPr="653BC740">
        <w:rPr>
          <w:rFonts w:cs="Arial"/>
        </w:rPr>
        <w:t xml:space="preserve">that </w:t>
      </w:r>
      <w:r w:rsidR="075A2A1F" w:rsidRPr="653BC740">
        <w:rPr>
          <w:rFonts w:cs="Arial"/>
        </w:rPr>
        <w:t>up to £40</w:t>
      </w:r>
      <w:r w:rsidR="038552BA" w:rsidRPr="653BC740">
        <w:rPr>
          <w:rFonts w:cs="Arial"/>
        </w:rPr>
        <w:t xml:space="preserve">m </w:t>
      </w:r>
      <w:r w:rsidR="5892BE3D" w:rsidRPr="653BC740">
        <w:rPr>
          <w:rFonts w:cs="Arial"/>
        </w:rPr>
        <w:t>c</w:t>
      </w:r>
      <w:r w:rsidR="038552BA" w:rsidRPr="653BC740">
        <w:rPr>
          <w:rFonts w:cs="Arial"/>
        </w:rPr>
        <w:t>ould potentially</w:t>
      </w:r>
      <w:r w:rsidR="5892BE3D" w:rsidRPr="653BC740">
        <w:rPr>
          <w:rFonts w:cs="Arial"/>
        </w:rPr>
        <w:t xml:space="preserve"> be accessed </w:t>
      </w:r>
      <w:r w:rsidR="038552BA" w:rsidRPr="653BC740">
        <w:rPr>
          <w:rFonts w:cs="Arial"/>
        </w:rPr>
        <w:t>in</w:t>
      </w:r>
      <w:r w:rsidR="5892BE3D" w:rsidRPr="653BC740">
        <w:rPr>
          <w:rFonts w:cs="Arial"/>
        </w:rPr>
        <w:t xml:space="preserve"> the next SR. </w:t>
      </w:r>
      <w:r w:rsidR="7361E995" w:rsidRPr="653BC740">
        <w:rPr>
          <w:rFonts w:cs="Arial"/>
        </w:rPr>
        <w:t xml:space="preserve">HMT </w:t>
      </w:r>
      <w:r w:rsidR="6AE17514" w:rsidRPr="653BC740">
        <w:rPr>
          <w:rFonts w:cs="Arial"/>
        </w:rPr>
        <w:t xml:space="preserve">is aware that </w:t>
      </w:r>
      <w:r w:rsidR="038552BA" w:rsidRPr="653BC740">
        <w:rPr>
          <w:rFonts w:cs="Arial"/>
        </w:rPr>
        <w:t xml:space="preserve">this programme spans multiple SR periods </w:t>
      </w:r>
      <w:r w:rsidR="7361E995" w:rsidRPr="653BC740">
        <w:rPr>
          <w:rFonts w:cs="Arial"/>
        </w:rPr>
        <w:t xml:space="preserve">and </w:t>
      </w:r>
      <w:r w:rsidR="2D2BCF0F" w:rsidRPr="653BC740">
        <w:rPr>
          <w:rFonts w:cs="Arial"/>
        </w:rPr>
        <w:t xml:space="preserve">will be updated on the </w:t>
      </w:r>
      <w:r w:rsidR="3AFEF19C" w:rsidRPr="653BC740">
        <w:rPr>
          <w:rFonts w:cs="Arial"/>
        </w:rPr>
        <w:t xml:space="preserve">revised </w:t>
      </w:r>
      <w:r w:rsidR="1302C110" w:rsidRPr="653BC740">
        <w:rPr>
          <w:rFonts w:cs="Arial"/>
        </w:rPr>
        <w:t xml:space="preserve">recommended </w:t>
      </w:r>
      <w:r w:rsidR="2D2BCF0F" w:rsidRPr="653BC740">
        <w:rPr>
          <w:rFonts w:cs="Arial"/>
        </w:rPr>
        <w:t xml:space="preserve">spend profile </w:t>
      </w:r>
      <w:r w:rsidR="1302C110" w:rsidRPr="653BC740">
        <w:rPr>
          <w:rFonts w:cs="Arial"/>
        </w:rPr>
        <w:t xml:space="preserve">ahead of </w:t>
      </w:r>
      <w:r w:rsidR="4164236D" w:rsidRPr="653BC740">
        <w:rPr>
          <w:rFonts w:cs="Arial"/>
        </w:rPr>
        <w:t>the PIC decision meeting in September</w:t>
      </w:r>
      <w:r w:rsidR="3AFEF19C" w:rsidRPr="653BC740">
        <w:rPr>
          <w:rFonts w:cs="Arial"/>
        </w:rPr>
        <w:t xml:space="preserve">. </w:t>
      </w:r>
      <w:r w:rsidR="5892BE3D" w:rsidRPr="653BC740">
        <w:rPr>
          <w:rFonts w:cs="Arial"/>
        </w:rPr>
        <w:t xml:space="preserve">   </w:t>
      </w:r>
    </w:p>
    <w:p w14:paraId="35AD08CB" w14:textId="423296F6" w:rsidR="009059E9" w:rsidRPr="00D50653" w:rsidRDefault="00BD1F8F" w:rsidP="007C20E0">
      <w:pPr>
        <w:spacing w:after="0" w:line="240" w:lineRule="auto"/>
        <w:jc w:val="both"/>
        <w:rPr>
          <w:rFonts w:cs="Arial"/>
        </w:rPr>
      </w:pPr>
      <w:r w:rsidRPr="00F03CE1">
        <w:rPr>
          <w:rFonts w:cs="Arial"/>
        </w:rPr>
        <w:t xml:space="preserve">BNDES will be the primary recipient of </w:t>
      </w:r>
      <w:r w:rsidR="004C5AF9">
        <w:rPr>
          <w:rFonts w:cs="Arial"/>
        </w:rPr>
        <w:t>D</w:t>
      </w:r>
      <w:r w:rsidRPr="00F03CE1">
        <w:rPr>
          <w:rFonts w:cs="Arial"/>
        </w:rPr>
        <w:t xml:space="preserve">ESNZ ICF and will be accountable to </w:t>
      </w:r>
      <w:r w:rsidR="004C5AF9">
        <w:rPr>
          <w:rFonts w:cs="Arial"/>
        </w:rPr>
        <w:t>D</w:t>
      </w:r>
      <w:r w:rsidRPr="00F03CE1">
        <w:rPr>
          <w:rFonts w:cs="Arial"/>
        </w:rPr>
        <w:t xml:space="preserve">ESNZ for use of funds. </w:t>
      </w:r>
    </w:p>
    <w:p w14:paraId="5EC3A492" w14:textId="1685BA16" w:rsidR="00D75FBB" w:rsidRDefault="00D75FBB" w:rsidP="007C20E0">
      <w:pPr>
        <w:spacing w:after="0" w:line="240" w:lineRule="auto"/>
        <w:jc w:val="both"/>
        <w:rPr>
          <w:rFonts w:cs="Arial"/>
        </w:rPr>
      </w:pPr>
    </w:p>
    <w:p w14:paraId="18E16409" w14:textId="341245C9" w:rsidR="004E354C" w:rsidRDefault="00FA210A" w:rsidP="006C376A">
      <w:pPr>
        <w:pStyle w:val="Heading2"/>
      </w:pPr>
      <w:bookmarkStart w:id="116" w:name="_Toc130907217"/>
      <w:bookmarkStart w:id="117" w:name="_Toc130907442"/>
      <w:bookmarkStart w:id="118" w:name="_Toc145033872"/>
      <w:r>
        <w:t>5.2</w:t>
      </w:r>
      <w:r w:rsidR="38A43726" w:rsidRPr="39521675">
        <w:t xml:space="preserve"> Spend profile for AF</w:t>
      </w:r>
      <w:bookmarkEnd w:id="116"/>
      <w:bookmarkEnd w:id="117"/>
      <w:bookmarkEnd w:id="118"/>
    </w:p>
    <w:p w14:paraId="19290EAB" w14:textId="7BA77A3C" w:rsidR="004E354C" w:rsidRPr="002F2C7D" w:rsidRDefault="00D6111F" w:rsidP="00A563A4">
      <w:pPr>
        <w:spacing w:line="240" w:lineRule="auto"/>
        <w:jc w:val="both"/>
        <w:rPr>
          <w:lang w:val="en-GB"/>
        </w:rPr>
      </w:pPr>
      <w:r w:rsidRPr="131ACEB6">
        <w:rPr>
          <w:lang w:val="en-GB"/>
        </w:rPr>
        <w:t xml:space="preserve">A spend profile of </w:t>
      </w:r>
      <w:r w:rsidR="314F0E4A" w:rsidRPr="131ACEB6">
        <w:rPr>
          <w:lang w:val="en-GB"/>
        </w:rPr>
        <w:t>indicative</w:t>
      </w:r>
      <w:r w:rsidR="00C258FD" w:rsidRPr="131ACEB6">
        <w:rPr>
          <w:lang w:val="en-GB"/>
        </w:rPr>
        <w:t xml:space="preserve"> options for Amazon Fund has been set out </w:t>
      </w:r>
      <w:r w:rsidR="005F42ED" w:rsidRPr="131ACEB6">
        <w:rPr>
          <w:lang w:val="en-GB"/>
        </w:rPr>
        <w:t>below</w:t>
      </w:r>
      <w:r w:rsidR="37827555" w:rsidRPr="131ACEB6">
        <w:rPr>
          <w:lang w:val="en-GB"/>
        </w:rPr>
        <w:t xml:space="preserve">, </w:t>
      </w:r>
      <w:r w:rsidR="46751623" w:rsidRPr="131ACEB6">
        <w:rPr>
          <w:lang w:val="en-GB"/>
        </w:rPr>
        <w:t>including</w:t>
      </w:r>
      <w:r w:rsidR="37827555" w:rsidRPr="131ACEB6">
        <w:rPr>
          <w:lang w:val="en-GB"/>
        </w:rPr>
        <w:t xml:space="preserve"> an indicative schedule of laying Promissory Notes</w:t>
      </w:r>
      <w:r w:rsidR="00F96ABD" w:rsidRPr="131ACEB6">
        <w:rPr>
          <w:lang w:val="en-GB"/>
        </w:rPr>
        <w:t xml:space="preserve"> </w:t>
      </w:r>
      <w:r w:rsidR="0085041F" w:rsidRPr="131ACEB6">
        <w:rPr>
          <w:lang w:val="en-GB"/>
        </w:rPr>
        <w:t xml:space="preserve">(PNs) </w:t>
      </w:r>
      <w:r w:rsidR="00F96ABD" w:rsidRPr="131ACEB6">
        <w:rPr>
          <w:lang w:val="en-GB"/>
        </w:rPr>
        <w:t xml:space="preserve">for </w:t>
      </w:r>
      <w:r w:rsidR="00D63E1A" w:rsidRPr="131ACEB6">
        <w:rPr>
          <w:lang w:val="en-GB"/>
        </w:rPr>
        <w:t xml:space="preserve">our CDEL and RDEL </w:t>
      </w:r>
      <w:r w:rsidR="005E0CBE" w:rsidRPr="131ACEB6">
        <w:rPr>
          <w:lang w:val="en-GB"/>
        </w:rPr>
        <w:t>contributions to BNDES</w:t>
      </w:r>
      <w:r w:rsidR="37827555" w:rsidRPr="131ACEB6">
        <w:rPr>
          <w:lang w:val="en-GB"/>
        </w:rPr>
        <w:t>. This will be fin</w:t>
      </w:r>
      <w:r w:rsidR="35DEB76E" w:rsidRPr="131ACEB6">
        <w:rPr>
          <w:lang w:val="en-GB"/>
        </w:rPr>
        <w:t xml:space="preserve">alised </w:t>
      </w:r>
      <w:r w:rsidR="007A1C8D" w:rsidRPr="131ACEB6">
        <w:rPr>
          <w:lang w:val="en-GB"/>
        </w:rPr>
        <w:t xml:space="preserve">after further </w:t>
      </w:r>
      <w:r w:rsidR="2D89E93D" w:rsidRPr="131ACEB6">
        <w:rPr>
          <w:lang w:val="en-GB"/>
        </w:rPr>
        <w:t>discussion with BNDES</w:t>
      </w:r>
      <w:r w:rsidR="1EEDAC0B" w:rsidRPr="131ACEB6">
        <w:rPr>
          <w:lang w:val="en-GB"/>
        </w:rPr>
        <w:t xml:space="preserve"> to best suit th</w:t>
      </w:r>
      <w:r w:rsidR="04F58860" w:rsidRPr="131ACEB6">
        <w:rPr>
          <w:lang w:val="en-GB"/>
        </w:rPr>
        <w:t>e</w:t>
      </w:r>
      <w:r w:rsidR="1EEDAC0B" w:rsidRPr="131ACEB6">
        <w:rPr>
          <w:lang w:val="en-GB"/>
        </w:rPr>
        <w:t xml:space="preserve"> delivery partner’s need and</w:t>
      </w:r>
      <w:r w:rsidR="2D89E93D" w:rsidRPr="131ACEB6">
        <w:rPr>
          <w:lang w:val="en-GB"/>
        </w:rPr>
        <w:t xml:space="preserve"> finance teams within DESNZ</w:t>
      </w:r>
      <w:r w:rsidR="196C5652" w:rsidRPr="131ACEB6">
        <w:rPr>
          <w:lang w:val="en-GB"/>
        </w:rPr>
        <w:t xml:space="preserve">, as well as to ensure that sufficient PNs are laid to </w:t>
      </w:r>
      <w:r w:rsidR="006B07E5" w:rsidRPr="131ACEB6">
        <w:rPr>
          <w:lang w:val="en-GB"/>
        </w:rPr>
        <w:t xml:space="preserve">ensure </w:t>
      </w:r>
      <w:r w:rsidR="00D2716F" w:rsidRPr="131ACEB6">
        <w:rPr>
          <w:lang w:val="en-GB"/>
        </w:rPr>
        <w:t xml:space="preserve">HMG </w:t>
      </w:r>
      <w:r w:rsidR="006B07E5" w:rsidRPr="131ACEB6">
        <w:rPr>
          <w:lang w:val="en-GB"/>
        </w:rPr>
        <w:t xml:space="preserve">spend </w:t>
      </w:r>
      <w:r w:rsidR="00D2716F" w:rsidRPr="131ACEB6">
        <w:rPr>
          <w:lang w:val="en-GB"/>
        </w:rPr>
        <w:t>align</w:t>
      </w:r>
      <w:r w:rsidR="006B07E5" w:rsidRPr="131ACEB6">
        <w:rPr>
          <w:lang w:val="en-GB"/>
        </w:rPr>
        <w:t>s</w:t>
      </w:r>
      <w:r w:rsidR="00D2716F" w:rsidRPr="131ACEB6">
        <w:rPr>
          <w:lang w:val="en-GB"/>
        </w:rPr>
        <w:t xml:space="preserve"> with </w:t>
      </w:r>
      <w:r w:rsidR="006B07E5" w:rsidRPr="131ACEB6">
        <w:rPr>
          <w:lang w:val="en-GB"/>
        </w:rPr>
        <w:t xml:space="preserve">the </w:t>
      </w:r>
      <w:r w:rsidR="00F8383E" w:rsidRPr="131ACEB6">
        <w:rPr>
          <w:lang w:val="en-GB"/>
        </w:rPr>
        <w:t>AF</w:t>
      </w:r>
      <w:r w:rsidR="006B07E5" w:rsidRPr="131ACEB6">
        <w:rPr>
          <w:lang w:val="en-GB"/>
        </w:rPr>
        <w:t xml:space="preserve">’s needs and </w:t>
      </w:r>
      <w:r w:rsidR="00D2716F" w:rsidRPr="131ACEB6">
        <w:rPr>
          <w:lang w:val="en-GB"/>
        </w:rPr>
        <w:t>BNDES’</w:t>
      </w:r>
      <w:r w:rsidR="006B07E5" w:rsidRPr="131ACEB6">
        <w:rPr>
          <w:lang w:val="en-GB"/>
        </w:rPr>
        <w:t xml:space="preserve">s </w:t>
      </w:r>
      <w:r w:rsidR="00D2716F" w:rsidRPr="131ACEB6">
        <w:rPr>
          <w:lang w:val="en-GB"/>
        </w:rPr>
        <w:t xml:space="preserve">capacity to </w:t>
      </w:r>
      <w:r w:rsidR="00267476" w:rsidRPr="131ACEB6">
        <w:rPr>
          <w:lang w:val="en-GB"/>
        </w:rPr>
        <w:t>disburse</w:t>
      </w:r>
      <w:r w:rsidR="006B07E5" w:rsidRPr="131ACEB6">
        <w:rPr>
          <w:lang w:val="en-GB"/>
        </w:rPr>
        <w:t xml:space="preserve"> funds efficien</w:t>
      </w:r>
      <w:r w:rsidR="000D593F" w:rsidRPr="131ACEB6">
        <w:rPr>
          <w:lang w:val="en-GB"/>
        </w:rPr>
        <w:t xml:space="preserve">tly and to mitigate the risk of </w:t>
      </w:r>
      <w:r w:rsidR="00F8383E" w:rsidRPr="131ACEB6">
        <w:rPr>
          <w:lang w:val="en-GB"/>
        </w:rPr>
        <w:t>the AF being suspended again e.g. due to another change in government or policy direction</w:t>
      </w:r>
      <w:r w:rsidR="196C5652" w:rsidRPr="131ACEB6">
        <w:rPr>
          <w:lang w:val="en-GB"/>
        </w:rPr>
        <w:t xml:space="preserve"> </w:t>
      </w:r>
      <w:r w:rsidR="00E16AC6" w:rsidRPr="131ACEB6">
        <w:rPr>
          <w:lang w:val="en-GB"/>
        </w:rPr>
        <w:t xml:space="preserve">in </w:t>
      </w:r>
      <w:r w:rsidR="00082966" w:rsidRPr="131ACEB6">
        <w:rPr>
          <w:lang w:val="en-GB"/>
        </w:rPr>
        <w:lastRenderedPageBreak/>
        <w:t xml:space="preserve">2026, </w:t>
      </w:r>
      <w:r w:rsidR="58127A4A" w:rsidRPr="131ACEB6">
        <w:rPr>
          <w:lang w:val="en-GB"/>
        </w:rPr>
        <w:t>as recommended by PIC during the OB</w:t>
      </w:r>
      <w:r w:rsidR="1E903B56" w:rsidRPr="131ACEB6">
        <w:rPr>
          <w:lang w:val="en-GB"/>
        </w:rPr>
        <w:t xml:space="preserve">C process. The exact amounts to be lodged in the PNs </w:t>
      </w:r>
      <w:r w:rsidR="50FEE32B" w:rsidRPr="131ACEB6">
        <w:rPr>
          <w:lang w:val="en-GB"/>
        </w:rPr>
        <w:t xml:space="preserve">in 2023/24 </w:t>
      </w:r>
      <w:r w:rsidR="145D3F25" w:rsidRPr="131ACEB6">
        <w:rPr>
          <w:lang w:val="en-GB"/>
        </w:rPr>
        <w:t xml:space="preserve">and subsequent years </w:t>
      </w:r>
      <w:r w:rsidR="1E903B56" w:rsidRPr="131ACEB6">
        <w:rPr>
          <w:lang w:val="en-GB"/>
        </w:rPr>
        <w:t xml:space="preserve">will be </w:t>
      </w:r>
      <w:r w:rsidR="7466E92C" w:rsidRPr="131ACEB6">
        <w:rPr>
          <w:lang w:val="en-GB"/>
        </w:rPr>
        <w:t>finalised</w:t>
      </w:r>
      <w:r w:rsidR="1E903B56" w:rsidRPr="131ACEB6">
        <w:rPr>
          <w:lang w:val="en-GB"/>
        </w:rPr>
        <w:t xml:space="preserve"> following the approval </w:t>
      </w:r>
      <w:r w:rsidR="7466E92C" w:rsidRPr="131ACEB6">
        <w:rPr>
          <w:lang w:val="en-GB"/>
        </w:rPr>
        <w:t>of</w:t>
      </w:r>
      <w:r w:rsidR="1E903B56" w:rsidRPr="131ACEB6">
        <w:rPr>
          <w:lang w:val="en-GB"/>
        </w:rPr>
        <w:t xml:space="preserve"> the FBC,</w:t>
      </w:r>
      <w:r w:rsidR="603CAB25" w:rsidRPr="131ACEB6">
        <w:rPr>
          <w:lang w:val="en-GB"/>
        </w:rPr>
        <w:t xml:space="preserve"> </w:t>
      </w:r>
      <w:r w:rsidR="709FAB24" w:rsidRPr="131ACEB6">
        <w:rPr>
          <w:lang w:val="en-GB"/>
        </w:rPr>
        <w:t xml:space="preserve">based on BNDES’s workplan, </w:t>
      </w:r>
      <w:r w:rsidR="29EB07D1" w:rsidRPr="131ACEB6">
        <w:rPr>
          <w:lang w:val="en-GB"/>
        </w:rPr>
        <w:t>subject to</w:t>
      </w:r>
      <w:r w:rsidR="709FAB24" w:rsidRPr="131ACEB6">
        <w:rPr>
          <w:lang w:val="en-GB"/>
        </w:rPr>
        <w:t xml:space="preserve"> future SRs</w:t>
      </w:r>
      <w:r w:rsidR="03626EFB" w:rsidRPr="131ACEB6">
        <w:rPr>
          <w:lang w:val="en-GB"/>
        </w:rPr>
        <w:t xml:space="preserve">. </w:t>
      </w:r>
    </w:p>
    <w:p w14:paraId="6F53379D" w14:textId="57AA9852" w:rsidR="00A21CE1" w:rsidRDefault="016528BF" w:rsidP="00A563A4">
      <w:pPr>
        <w:spacing w:line="240" w:lineRule="auto"/>
        <w:jc w:val="both"/>
        <w:rPr>
          <w:rFonts w:cs="Arial"/>
          <w:b/>
          <w:bCs/>
          <w:i/>
          <w:iCs/>
        </w:rPr>
      </w:pPr>
      <w:r w:rsidRPr="1E76796D">
        <w:rPr>
          <w:lang w:val="en-GB"/>
        </w:rPr>
        <w:t>A</w:t>
      </w:r>
      <w:r w:rsidR="0D9BF639" w:rsidRPr="1E76796D">
        <w:rPr>
          <w:lang w:val="en-GB"/>
        </w:rPr>
        <w:t>round 8</w:t>
      </w:r>
      <w:r w:rsidR="589F1D20" w:rsidRPr="1E76796D">
        <w:rPr>
          <w:lang w:val="en-GB"/>
        </w:rPr>
        <w:t>9</w:t>
      </w:r>
      <w:r w:rsidR="0D9BF639" w:rsidRPr="1E76796D">
        <w:rPr>
          <w:lang w:val="en-GB"/>
        </w:rPr>
        <w:t xml:space="preserve">% </w:t>
      </w:r>
      <w:r w:rsidRPr="1E76796D">
        <w:rPr>
          <w:lang w:val="en-GB"/>
        </w:rPr>
        <w:t xml:space="preserve">of the contribution is </w:t>
      </w:r>
      <w:r w:rsidR="0D9BF639" w:rsidRPr="1E76796D">
        <w:rPr>
          <w:lang w:val="en-GB"/>
        </w:rPr>
        <w:t>CDE</w:t>
      </w:r>
      <w:r w:rsidRPr="1E76796D">
        <w:rPr>
          <w:lang w:val="en-GB"/>
        </w:rPr>
        <w:t>L and</w:t>
      </w:r>
      <w:r w:rsidR="0D9BF639" w:rsidRPr="1E76796D">
        <w:rPr>
          <w:lang w:val="en-GB"/>
        </w:rPr>
        <w:t xml:space="preserve"> will be spent on results-based payments for Emissions Reductions, </w:t>
      </w:r>
      <w:r w:rsidRPr="1E76796D">
        <w:rPr>
          <w:lang w:val="en-GB"/>
        </w:rPr>
        <w:t>while</w:t>
      </w:r>
      <w:r w:rsidR="0D9BF639" w:rsidRPr="1E76796D">
        <w:rPr>
          <w:lang w:val="en-GB"/>
        </w:rPr>
        <w:t xml:space="preserve"> 1</w:t>
      </w:r>
      <w:r w:rsidR="589F1D20" w:rsidRPr="1E76796D">
        <w:rPr>
          <w:lang w:val="en-GB"/>
        </w:rPr>
        <w:t>1</w:t>
      </w:r>
      <w:r w:rsidR="0D9BF639" w:rsidRPr="1E76796D">
        <w:rPr>
          <w:lang w:val="en-GB"/>
        </w:rPr>
        <w:t xml:space="preserve">% </w:t>
      </w:r>
      <w:r w:rsidRPr="1E76796D">
        <w:rPr>
          <w:lang w:val="en-GB"/>
        </w:rPr>
        <w:t xml:space="preserve">is </w:t>
      </w:r>
      <w:r w:rsidR="0D9BF639" w:rsidRPr="1E76796D">
        <w:rPr>
          <w:lang w:val="en-GB"/>
        </w:rPr>
        <w:t>RDEL, including</w:t>
      </w:r>
      <w:r w:rsidR="589F1D20" w:rsidRPr="1E76796D">
        <w:rPr>
          <w:lang w:val="en-GB"/>
        </w:rPr>
        <w:t xml:space="preserve"> BNDES management fees, TA and</w:t>
      </w:r>
      <w:r w:rsidR="0D9BF639" w:rsidRPr="1E76796D">
        <w:rPr>
          <w:lang w:val="en-GB"/>
        </w:rPr>
        <w:t xml:space="preserve"> MEL</w:t>
      </w:r>
      <w:r w:rsidRPr="1E76796D">
        <w:rPr>
          <w:lang w:val="en-GB"/>
        </w:rPr>
        <w:t xml:space="preserve"> (see Table </w:t>
      </w:r>
      <w:r w:rsidR="00A21CE1">
        <w:rPr>
          <w:lang w:val="en-GB"/>
        </w:rPr>
        <w:t>6</w:t>
      </w:r>
      <w:r w:rsidRPr="1E76796D">
        <w:rPr>
          <w:lang w:val="en-GB"/>
        </w:rPr>
        <w:t>)</w:t>
      </w:r>
      <w:r w:rsidR="0D9BF639" w:rsidRPr="1E76796D">
        <w:rPr>
          <w:lang w:val="en-GB"/>
        </w:rPr>
        <w:t xml:space="preserve">. </w:t>
      </w:r>
      <w:r w:rsidR="61B15D16" w:rsidRPr="1E76796D">
        <w:rPr>
          <w:lang w:val="en-GB"/>
        </w:rPr>
        <w:t xml:space="preserve">Up to </w:t>
      </w:r>
      <w:r w:rsidR="589F1D20" w:rsidRPr="1E76796D">
        <w:rPr>
          <w:lang w:val="en-GB"/>
        </w:rPr>
        <w:t>8</w:t>
      </w:r>
      <w:r w:rsidR="61B15D16" w:rsidRPr="1E76796D">
        <w:rPr>
          <w:lang w:val="en-GB"/>
        </w:rPr>
        <w:t>% has been forecast for Delivery Partner fees (BNDES)</w:t>
      </w:r>
      <w:r w:rsidR="08F1C5F2" w:rsidRPr="1E76796D">
        <w:rPr>
          <w:lang w:val="en-GB"/>
        </w:rPr>
        <w:t xml:space="preserve"> in case of an increase from the </w:t>
      </w:r>
      <w:r w:rsidR="61B15D16" w:rsidRPr="1E76796D">
        <w:rPr>
          <w:lang w:val="en-GB"/>
        </w:rPr>
        <w:t>current 3%</w:t>
      </w:r>
      <w:r w:rsidR="08F1C5F2" w:rsidRPr="1E76796D">
        <w:rPr>
          <w:lang w:val="en-GB"/>
        </w:rPr>
        <w:t xml:space="preserve"> (see</w:t>
      </w:r>
      <w:r w:rsidR="17260A5A" w:rsidRPr="1E76796D">
        <w:rPr>
          <w:lang w:val="en-GB"/>
        </w:rPr>
        <w:t xml:space="preserve"> Section 3.5)</w:t>
      </w:r>
      <w:r w:rsidR="61B15D16" w:rsidRPr="1E76796D">
        <w:rPr>
          <w:lang w:val="en-GB"/>
        </w:rPr>
        <w:t>.</w:t>
      </w:r>
      <w:r w:rsidR="78833595" w:rsidRPr="1E76796D">
        <w:rPr>
          <w:lang w:val="en-GB"/>
        </w:rPr>
        <w:t xml:space="preserve"> Up to £</w:t>
      </w:r>
      <w:r w:rsidR="589F1D20" w:rsidRPr="1E76796D">
        <w:rPr>
          <w:lang w:val="en-GB"/>
        </w:rPr>
        <w:t>3</w:t>
      </w:r>
      <w:r w:rsidR="41F44098" w:rsidRPr="1E76796D">
        <w:rPr>
          <w:lang w:val="en-GB"/>
        </w:rPr>
        <w:t>.5</w:t>
      </w:r>
      <w:r w:rsidR="78833595" w:rsidRPr="1E76796D">
        <w:rPr>
          <w:lang w:val="en-GB"/>
        </w:rPr>
        <w:t xml:space="preserve"> million has been forecast for TA, and £</w:t>
      </w:r>
      <w:r w:rsidR="589F1D20" w:rsidRPr="1E76796D">
        <w:rPr>
          <w:lang w:val="en-GB"/>
        </w:rPr>
        <w:t>1</w:t>
      </w:r>
      <w:r w:rsidR="24AD041D" w:rsidRPr="1E76796D">
        <w:rPr>
          <w:lang w:val="en-GB"/>
        </w:rPr>
        <w:t>.</w:t>
      </w:r>
      <w:r w:rsidR="589F1D20" w:rsidRPr="1E76796D">
        <w:rPr>
          <w:lang w:val="en-GB"/>
        </w:rPr>
        <w:t>5</w:t>
      </w:r>
      <w:r w:rsidR="78833595" w:rsidRPr="1E76796D">
        <w:rPr>
          <w:lang w:val="en-GB"/>
        </w:rPr>
        <w:t xml:space="preserve"> million for </w:t>
      </w:r>
      <w:r w:rsidR="44F6EA82" w:rsidRPr="1E76796D">
        <w:rPr>
          <w:lang w:val="en-GB"/>
        </w:rPr>
        <w:t xml:space="preserve">independent </w:t>
      </w:r>
      <w:r w:rsidR="78833595" w:rsidRPr="1E76796D">
        <w:rPr>
          <w:lang w:val="en-GB"/>
        </w:rPr>
        <w:t>evaluations</w:t>
      </w:r>
      <w:r w:rsidR="542320F9" w:rsidRPr="1E76796D">
        <w:rPr>
          <w:lang w:val="en-GB"/>
        </w:rPr>
        <w:t xml:space="preserve"> </w:t>
      </w:r>
      <w:r w:rsidR="65CFE725" w:rsidRPr="1E76796D">
        <w:rPr>
          <w:lang w:val="en-GB"/>
        </w:rPr>
        <w:t xml:space="preserve">and </w:t>
      </w:r>
      <w:r w:rsidR="5A706EE4" w:rsidRPr="1E76796D">
        <w:rPr>
          <w:lang w:val="en-GB"/>
        </w:rPr>
        <w:t xml:space="preserve">assessments to support programme MEL </w:t>
      </w:r>
      <w:r w:rsidR="542320F9" w:rsidRPr="1E76796D">
        <w:rPr>
          <w:lang w:val="en-GB"/>
        </w:rPr>
        <w:t xml:space="preserve">(see </w:t>
      </w:r>
      <w:r w:rsidR="5456611E" w:rsidRPr="1E76796D">
        <w:rPr>
          <w:lang w:val="en-GB"/>
        </w:rPr>
        <w:t>Section 6.8</w:t>
      </w:r>
      <w:r w:rsidR="5A706EE4" w:rsidRPr="1E76796D">
        <w:rPr>
          <w:lang w:val="en-GB"/>
        </w:rPr>
        <w:t xml:space="preserve"> and Annex </w:t>
      </w:r>
      <w:r w:rsidR="10A7BA01" w:rsidRPr="1E76796D">
        <w:rPr>
          <w:lang w:val="en-GB"/>
        </w:rPr>
        <w:t>P</w:t>
      </w:r>
      <w:r w:rsidR="5456611E" w:rsidRPr="1E76796D">
        <w:rPr>
          <w:lang w:val="en-GB"/>
        </w:rPr>
        <w:t>)</w:t>
      </w:r>
      <w:r w:rsidR="78833595" w:rsidRPr="1E76796D">
        <w:rPr>
          <w:lang w:val="en-GB"/>
        </w:rPr>
        <w:t>. The TA budget has been front-loaded for the first t</w:t>
      </w:r>
      <w:r w:rsidR="0581B1EE" w:rsidRPr="1E76796D">
        <w:rPr>
          <w:lang w:val="en-GB"/>
        </w:rPr>
        <w:t>hree</w:t>
      </w:r>
      <w:r w:rsidR="78833595" w:rsidRPr="1E76796D">
        <w:rPr>
          <w:lang w:val="en-GB"/>
        </w:rPr>
        <w:t xml:space="preserve"> years of funding, given that this is when TA will </w:t>
      </w:r>
      <w:r w:rsidR="5456611E" w:rsidRPr="1E76796D">
        <w:rPr>
          <w:lang w:val="en-GB"/>
        </w:rPr>
        <w:t xml:space="preserve">likely </w:t>
      </w:r>
      <w:r w:rsidR="78833595" w:rsidRPr="1E76796D">
        <w:rPr>
          <w:lang w:val="en-GB"/>
        </w:rPr>
        <w:t xml:space="preserve">be </w:t>
      </w:r>
      <w:r w:rsidR="5456611E" w:rsidRPr="1E76796D">
        <w:rPr>
          <w:lang w:val="en-GB"/>
        </w:rPr>
        <w:t xml:space="preserve">most </w:t>
      </w:r>
      <w:r w:rsidR="78833595" w:rsidRPr="1E76796D">
        <w:rPr>
          <w:lang w:val="en-GB"/>
        </w:rPr>
        <w:t xml:space="preserve">needed, </w:t>
      </w:r>
      <w:r w:rsidR="70B3EAC8" w:rsidRPr="1E76796D">
        <w:rPr>
          <w:lang w:val="en-GB"/>
        </w:rPr>
        <w:t xml:space="preserve">while evaluations will take place later. </w:t>
      </w:r>
      <w:r w:rsidR="43BF7486" w:rsidRPr="1E76796D">
        <w:rPr>
          <w:lang w:val="en-GB"/>
        </w:rPr>
        <w:t xml:space="preserve"> As there is some flexibility in moving RDEL </w:t>
      </w:r>
      <w:r w:rsidR="595B4DD2" w:rsidRPr="1E76796D">
        <w:rPr>
          <w:lang w:val="en-GB"/>
        </w:rPr>
        <w:t xml:space="preserve">to CDEL </w:t>
      </w:r>
      <w:r w:rsidR="43BF7486" w:rsidRPr="1E76796D">
        <w:rPr>
          <w:lang w:val="en-GB"/>
        </w:rPr>
        <w:t>spend, but not</w:t>
      </w:r>
      <w:r w:rsidR="65CDC24E" w:rsidRPr="1E76796D">
        <w:rPr>
          <w:lang w:val="en-GB"/>
        </w:rPr>
        <w:t xml:space="preserve"> the other way</w:t>
      </w:r>
      <w:r w:rsidR="43BF7486" w:rsidRPr="1E76796D">
        <w:rPr>
          <w:lang w:val="en-GB"/>
        </w:rPr>
        <w:t xml:space="preserve">, </w:t>
      </w:r>
      <w:r w:rsidR="65CDC24E" w:rsidRPr="1E76796D">
        <w:rPr>
          <w:lang w:val="en-GB"/>
        </w:rPr>
        <w:t xml:space="preserve">a larger </w:t>
      </w:r>
      <w:r w:rsidR="43BF7486" w:rsidRPr="1E76796D">
        <w:rPr>
          <w:lang w:val="en-GB"/>
        </w:rPr>
        <w:t xml:space="preserve">amount </w:t>
      </w:r>
      <w:r w:rsidR="65CDC24E" w:rsidRPr="1E76796D">
        <w:rPr>
          <w:lang w:val="en-GB"/>
        </w:rPr>
        <w:t xml:space="preserve">of </w:t>
      </w:r>
      <w:r w:rsidR="43BF7486" w:rsidRPr="1E76796D">
        <w:rPr>
          <w:lang w:val="en-GB"/>
        </w:rPr>
        <w:t>RDEL</w:t>
      </w:r>
      <w:r w:rsidR="65CDC24E" w:rsidRPr="1E76796D">
        <w:rPr>
          <w:lang w:val="en-GB"/>
        </w:rPr>
        <w:t xml:space="preserve"> is budgeted</w:t>
      </w:r>
      <w:r w:rsidR="43BF7486" w:rsidRPr="1E76796D">
        <w:rPr>
          <w:lang w:val="en-GB"/>
        </w:rPr>
        <w:t>, which can be moved to r</w:t>
      </w:r>
      <w:r w:rsidR="37B1C7D9" w:rsidRPr="1E76796D">
        <w:rPr>
          <w:lang w:val="en-GB"/>
        </w:rPr>
        <w:t xml:space="preserve">esults-based finance, if the amount </w:t>
      </w:r>
      <w:r w:rsidR="65CDC24E" w:rsidRPr="1E76796D">
        <w:rPr>
          <w:lang w:val="en-GB"/>
        </w:rPr>
        <w:t xml:space="preserve">proves </w:t>
      </w:r>
      <w:r w:rsidR="37B1C7D9" w:rsidRPr="1E76796D">
        <w:rPr>
          <w:lang w:val="en-GB"/>
        </w:rPr>
        <w:t>too high</w:t>
      </w:r>
      <w:r w:rsidR="65CDC24E" w:rsidRPr="1E76796D">
        <w:rPr>
          <w:lang w:val="en-GB"/>
        </w:rPr>
        <w:t xml:space="preserve"> (e.g. if </w:t>
      </w:r>
      <w:r w:rsidR="7418FDD9" w:rsidRPr="1E76796D">
        <w:rPr>
          <w:lang w:val="en-GB"/>
        </w:rPr>
        <w:t xml:space="preserve">BNDES does not increase its fees to </w:t>
      </w:r>
      <w:r w:rsidR="589F1D20" w:rsidRPr="1E76796D">
        <w:rPr>
          <w:lang w:val="en-GB"/>
        </w:rPr>
        <w:t>8</w:t>
      </w:r>
      <w:r w:rsidR="7418FDD9" w:rsidRPr="1E76796D">
        <w:rPr>
          <w:lang w:val="en-GB"/>
        </w:rPr>
        <w:t xml:space="preserve">% or TA </w:t>
      </w:r>
      <w:r w:rsidR="589F1D20" w:rsidRPr="1E76796D">
        <w:rPr>
          <w:lang w:val="en-GB"/>
        </w:rPr>
        <w:t xml:space="preserve">or MEL </w:t>
      </w:r>
      <w:r w:rsidR="7418FDD9" w:rsidRPr="1E76796D">
        <w:rPr>
          <w:lang w:val="en-GB"/>
        </w:rPr>
        <w:t>needs are lower than expected)</w:t>
      </w:r>
      <w:r w:rsidR="37B1C7D9" w:rsidRPr="1E76796D">
        <w:rPr>
          <w:lang w:val="en-GB"/>
        </w:rPr>
        <w:t xml:space="preserve">. </w:t>
      </w:r>
    </w:p>
    <w:p w14:paraId="2A8E2A6F" w14:textId="75419E30" w:rsidR="006201AF" w:rsidRDefault="006201AF" w:rsidP="00FE679F">
      <w:pPr>
        <w:pStyle w:val="Caption"/>
        <w:keepNext/>
        <w:tabs>
          <w:tab w:val="left" w:pos="1134"/>
        </w:tabs>
        <w:jc w:val="both"/>
      </w:pPr>
      <w:r>
        <w:t xml:space="preserve">Table </w:t>
      </w:r>
      <w:r>
        <w:fldChar w:fldCharType="begin"/>
      </w:r>
      <w:r>
        <w:instrText xml:space="preserve"> SEQ Table \* ARABIC </w:instrText>
      </w:r>
      <w:r>
        <w:fldChar w:fldCharType="separate"/>
      </w:r>
      <w:r w:rsidR="00DC4F36">
        <w:rPr>
          <w:noProof/>
        </w:rPr>
        <w:t>6</w:t>
      </w:r>
      <w:r>
        <w:fldChar w:fldCharType="end"/>
      </w:r>
      <w:r>
        <w:tab/>
      </w:r>
      <w:r w:rsidRPr="00667EC0">
        <w:rPr>
          <w:lang w:val="en-US"/>
        </w:rPr>
        <w:t>Indicative spend profile against funding allocation</w:t>
      </w:r>
    </w:p>
    <w:tbl>
      <w:tblPr>
        <w:tblStyle w:val="TableGridLight"/>
        <w:tblW w:w="995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60" w:firstRow="1" w:lastRow="1" w:firstColumn="0" w:lastColumn="1" w:noHBand="0" w:noVBand="1"/>
      </w:tblPr>
      <w:tblGrid>
        <w:gridCol w:w="2118"/>
        <w:gridCol w:w="981"/>
        <w:gridCol w:w="1371"/>
        <w:gridCol w:w="1371"/>
        <w:gridCol w:w="1371"/>
        <w:gridCol w:w="1371"/>
        <w:gridCol w:w="1372"/>
      </w:tblGrid>
      <w:tr w:rsidR="00AB7540" w:rsidRPr="00276872" w14:paraId="5DD86AA2" w14:textId="5C4F80C3" w:rsidTr="00021C43">
        <w:trPr>
          <w:trHeight w:val="177"/>
        </w:trPr>
        <w:tc>
          <w:tcPr>
            <w:tcW w:w="2118" w:type="dxa"/>
            <w:shd w:val="clear" w:color="auto" w:fill="E7E6E6" w:themeFill="background2"/>
          </w:tcPr>
          <w:p w14:paraId="17DB50B9" w14:textId="55F745AE" w:rsidR="00BD1F8F" w:rsidRPr="006661AB" w:rsidRDefault="00BD1F8F" w:rsidP="00A563A4">
            <w:pPr>
              <w:jc w:val="both"/>
              <w:rPr>
                <w:rFonts w:cs="Arial"/>
                <w:b/>
                <w:sz w:val="20"/>
                <w:szCs w:val="20"/>
              </w:rPr>
            </w:pPr>
          </w:p>
        </w:tc>
        <w:tc>
          <w:tcPr>
            <w:tcW w:w="981" w:type="dxa"/>
            <w:shd w:val="clear" w:color="auto" w:fill="E7E6E6" w:themeFill="background2"/>
          </w:tcPr>
          <w:p w14:paraId="4F67C881" w14:textId="11E335E0" w:rsidR="00BD1F8F" w:rsidRPr="006661AB" w:rsidRDefault="00BD1F8F" w:rsidP="00A563A4">
            <w:pPr>
              <w:jc w:val="both"/>
              <w:rPr>
                <w:rFonts w:cs="Arial"/>
                <w:b/>
                <w:sz w:val="20"/>
                <w:szCs w:val="20"/>
              </w:rPr>
            </w:pPr>
            <w:r w:rsidRPr="006661AB">
              <w:rPr>
                <w:rFonts w:cs="Arial"/>
                <w:b/>
                <w:bCs/>
                <w:sz w:val="20"/>
                <w:szCs w:val="20"/>
              </w:rPr>
              <w:t>FY2</w:t>
            </w:r>
            <w:r w:rsidR="00A36F68" w:rsidRPr="006661AB">
              <w:rPr>
                <w:rFonts w:cs="Arial"/>
                <w:b/>
                <w:bCs/>
                <w:sz w:val="20"/>
                <w:szCs w:val="20"/>
              </w:rPr>
              <w:t>3</w:t>
            </w:r>
            <w:r w:rsidRPr="006661AB">
              <w:rPr>
                <w:rFonts w:cs="Arial"/>
                <w:b/>
                <w:bCs/>
                <w:sz w:val="20"/>
                <w:szCs w:val="20"/>
              </w:rPr>
              <w:t>/</w:t>
            </w:r>
            <w:r w:rsidR="46E5E1D5" w:rsidRPr="006661AB">
              <w:rPr>
                <w:rFonts w:cs="Arial"/>
                <w:b/>
                <w:bCs/>
                <w:sz w:val="20"/>
                <w:szCs w:val="20"/>
              </w:rPr>
              <w:t>2</w:t>
            </w:r>
            <w:r w:rsidR="00A36F68" w:rsidRPr="006661AB">
              <w:rPr>
                <w:rFonts w:cs="Arial"/>
                <w:b/>
                <w:bCs/>
                <w:sz w:val="20"/>
                <w:szCs w:val="20"/>
              </w:rPr>
              <w:t>4</w:t>
            </w:r>
          </w:p>
        </w:tc>
        <w:tc>
          <w:tcPr>
            <w:tcW w:w="1371" w:type="dxa"/>
            <w:shd w:val="clear" w:color="auto" w:fill="E7E6E6" w:themeFill="background2"/>
          </w:tcPr>
          <w:p w14:paraId="5B83CCCF" w14:textId="2DB0CCD6" w:rsidR="00BD1F8F" w:rsidRPr="006661AB" w:rsidRDefault="00BD1F8F" w:rsidP="00A563A4">
            <w:pPr>
              <w:jc w:val="both"/>
              <w:rPr>
                <w:rFonts w:cs="Arial"/>
                <w:b/>
                <w:sz w:val="20"/>
                <w:szCs w:val="20"/>
              </w:rPr>
            </w:pPr>
            <w:r w:rsidRPr="006661AB">
              <w:rPr>
                <w:rFonts w:cs="Arial"/>
                <w:b/>
                <w:bCs/>
                <w:sz w:val="20"/>
                <w:szCs w:val="20"/>
              </w:rPr>
              <w:t>FY</w:t>
            </w:r>
            <w:r w:rsidR="1B8CFC9E" w:rsidRPr="006661AB">
              <w:rPr>
                <w:rFonts w:cs="Arial"/>
                <w:b/>
                <w:bCs/>
                <w:sz w:val="20"/>
                <w:szCs w:val="20"/>
              </w:rPr>
              <w:t xml:space="preserve"> 2</w:t>
            </w:r>
            <w:r w:rsidR="0081186C">
              <w:rPr>
                <w:rFonts w:cs="Arial"/>
                <w:b/>
                <w:bCs/>
                <w:sz w:val="20"/>
                <w:szCs w:val="20"/>
              </w:rPr>
              <w:t>4</w:t>
            </w:r>
            <w:r w:rsidR="1B8CFC9E" w:rsidRPr="006661AB">
              <w:rPr>
                <w:rFonts w:cs="Arial"/>
                <w:b/>
                <w:bCs/>
                <w:sz w:val="20"/>
                <w:szCs w:val="20"/>
              </w:rPr>
              <w:t>/2</w:t>
            </w:r>
            <w:r w:rsidR="0081186C">
              <w:rPr>
                <w:rFonts w:cs="Arial"/>
                <w:b/>
                <w:bCs/>
                <w:sz w:val="20"/>
                <w:szCs w:val="20"/>
              </w:rPr>
              <w:t>5</w:t>
            </w:r>
          </w:p>
        </w:tc>
        <w:tc>
          <w:tcPr>
            <w:tcW w:w="1371" w:type="dxa"/>
            <w:shd w:val="clear" w:color="auto" w:fill="E7E6E6" w:themeFill="background2"/>
          </w:tcPr>
          <w:p w14:paraId="6A551A22" w14:textId="3AC0AA7B" w:rsidR="00BD1F8F" w:rsidRPr="006661AB" w:rsidRDefault="004F0182" w:rsidP="00A563A4">
            <w:pPr>
              <w:jc w:val="both"/>
              <w:rPr>
                <w:rFonts w:cs="Arial"/>
                <w:b/>
                <w:sz w:val="20"/>
                <w:szCs w:val="20"/>
              </w:rPr>
            </w:pPr>
            <w:r w:rsidRPr="006661AB">
              <w:rPr>
                <w:rFonts w:cs="Arial"/>
                <w:b/>
                <w:sz w:val="20"/>
                <w:szCs w:val="20"/>
              </w:rPr>
              <w:t xml:space="preserve">FY </w:t>
            </w:r>
            <w:r w:rsidRPr="006661AB">
              <w:rPr>
                <w:rFonts w:cs="Arial"/>
                <w:b/>
                <w:bCs/>
                <w:sz w:val="20"/>
                <w:szCs w:val="20"/>
              </w:rPr>
              <w:t>2</w:t>
            </w:r>
            <w:r w:rsidR="0081186C">
              <w:rPr>
                <w:rFonts w:cs="Arial"/>
                <w:b/>
                <w:bCs/>
                <w:sz w:val="20"/>
                <w:szCs w:val="20"/>
              </w:rPr>
              <w:t>5</w:t>
            </w:r>
            <w:r w:rsidR="64692B9D" w:rsidRPr="006661AB">
              <w:rPr>
                <w:rFonts w:cs="Arial"/>
                <w:b/>
                <w:bCs/>
                <w:sz w:val="20"/>
                <w:szCs w:val="20"/>
              </w:rPr>
              <w:t>/2</w:t>
            </w:r>
            <w:r w:rsidR="0081186C">
              <w:rPr>
                <w:rFonts w:cs="Arial"/>
                <w:b/>
                <w:bCs/>
                <w:sz w:val="20"/>
                <w:szCs w:val="20"/>
              </w:rPr>
              <w:t>6</w:t>
            </w:r>
            <w:r w:rsidR="00C432E9">
              <w:rPr>
                <w:rFonts w:cs="Arial"/>
                <w:b/>
                <w:bCs/>
                <w:sz w:val="20"/>
                <w:szCs w:val="20"/>
                <w:vertAlign w:val="superscript"/>
              </w:rPr>
              <w:t>5</w:t>
            </w:r>
          </w:p>
        </w:tc>
        <w:tc>
          <w:tcPr>
            <w:tcW w:w="1371" w:type="dxa"/>
            <w:shd w:val="clear" w:color="auto" w:fill="E7E6E6" w:themeFill="background2"/>
          </w:tcPr>
          <w:p w14:paraId="72C6FAE8" w14:textId="4E600F13" w:rsidR="64692B9D" w:rsidRPr="006661AB" w:rsidRDefault="64692B9D" w:rsidP="00A563A4">
            <w:pPr>
              <w:jc w:val="both"/>
              <w:rPr>
                <w:rFonts w:cs="Arial"/>
                <w:b/>
                <w:bCs/>
                <w:sz w:val="20"/>
                <w:szCs w:val="20"/>
              </w:rPr>
            </w:pPr>
            <w:r w:rsidRPr="006661AB">
              <w:rPr>
                <w:rFonts w:cs="Arial"/>
                <w:b/>
                <w:bCs/>
                <w:sz w:val="20"/>
                <w:szCs w:val="20"/>
              </w:rPr>
              <w:t>FY 2</w:t>
            </w:r>
            <w:r w:rsidR="00274E5D">
              <w:rPr>
                <w:rFonts w:cs="Arial"/>
                <w:b/>
                <w:bCs/>
                <w:sz w:val="20"/>
                <w:szCs w:val="20"/>
              </w:rPr>
              <w:t>6</w:t>
            </w:r>
            <w:r w:rsidRPr="006661AB">
              <w:rPr>
                <w:rFonts w:cs="Arial"/>
                <w:b/>
                <w:bCs/>
                <w:sz w:val="20"/>
                <w:szCs w:val="20"/>
              </w:rPr>
              <w:t>/2</w:t>
            </w:r>
            <w:r w:rsidR="00274E5D">
              <w:rPr>
                <w:rFonts w:cs="Arial"/>
                <w:b/>
                <w:bCs/>
                <w:sz w:val="20"/>
                <w:szCs w:val="20"/>
              </w:rPr>
              <w:t>7</w:t>
            </w:r>
            <w:r w:rsidR="00C432E9">
              <w:rPr>
                <w:rFonts w:cs="Arial"/>
                <w:b/>
                <w:bCs/>
                <w:sz w:val="20"/>
                <w:szCs w:val="20"/>
                <w:vertAlign w:val="superscript"/>
              </w:rPr>
              <w:t>5</w:t>
            </w:r>
          </w:p>
        </w:tc>
        <w:tc>
          <w:tcPr>
            <w:tcW w:w="1371" w:type="dxa"/>
            <w:shd w:val="clear" w:color="auto" w:fill="E7E6E6" w:themeFill="background2"/>
          </w:tcPr>
          <w:p w14:paraId="729A9E06" w14:textId="07FF773E" w:rsidR="2CDDD307" w:rsidRPr="006661AB" w:rsidRDefault="2CDDD307" w:rsidP="00A563A4">
            <w:pPr>
              <w:jc w:val="both"/>
              <w:rPr>
                <w:rFonts w:cs="Arial"/>
                <w:b/>
                <w:bCs/>
                <w:sz w:val="20"/>
                <w:szCs w:val="20"/>
              </w:rPr>
            </w:pPr>
            <w:r w:rsidRPr="006661AB">
              <w:rPr>
                <w:rFonts w:cs="Arial"/>
                <w:b/>
                <w:bCs/>
                <w:sz w:val="20"/>
                <w:szCs w:val="20"/>
              </w:rPr>
              <w:t xml:space="preserve">FY </w:t>
            </w:r>
            <w:r w:rsidR="008E7F6F">
              <w:rPr>
                <w:rFonts w:cs="Arial"/>
                <w:b/>
                <w:bCs/>
                <w:sz w:val="20"/>
                <w:szCs w:val="20"/>
              </w:rPr>
              <w:t xml:space="preserve"> </w:t>
            </w:r>
            <w:r w:rsidRPr="006661AB">
              <w:rPr>
                <w:rFonts w:cs="Arial"/>
                <w:b/>
                <w:bCs/>
                <w:sz w:val="20"/>
                <w:szCs w:val="20"/>
              </w:rPr>
              <w:t>2</w:t>
            </w:r>
            <w:r w:rsidR="00274E5D">
              <w:rPr>
                <w:rFonts w:cs="Arial"/>
                <w:b/>
                <w:bCs/>
                <w:sz w:val="20"/>
                <w:szCs w:val="20"/>
              </w:rPr>
              <w:t>7</w:t>
            </w:r>
            <w:r w:rsidRPr="006661AB">
              <w:rPr>
                <w:rFonts w:cs="Arial"/>
                <w:b/>
                <w:bCs/>
                <w:sz w:val="20"/>
                <w:szCs w:val="20"/>
              </w:rPr>
              <w:t>/</w:t>
            </w:r>
            <w:r w:rsidR="0081186C">
              <w:rPr>
                <w:rFonts w:cs="Arial"/>
                <w:b/>
                <w:bCs/>
                <w:sz w:val="20"/>
                <w:szCs w:val="20"/>
              </w:rPr>
              <w:t>2</w:t>
            </w:r>
            <w:r w:rsidR="00274E5D">
              <w:rPr>
                <w:rFonts w:cs="Arial"/>
                <w:b/>
                <w:bCs/>
                <w:sz w:val="20"/>
                <w:szCs w:val="20"/>
              </w:rPr>
              <w:t>8</w:t>
            </w:r>
            <w:r w:rsidRPr="006661AB">
              <w:rPr>
                <w:rFonts w:cs="Arial"/>
                <w:b/>
                <w:bCs/>
                <w:sz w:val="20"/>
                <w:szCs w:val="20"/>
              </w:rPr>
              <w:t xml:space="preserve"> </w:t>
            </w:r>
          </w:p>
        </w:tc>
        <w:tc>
          <w:tcPr>
            <w:tcW w:w="1372" w:type="dxa"/>
            <w:shd w:val="clear" w:color="auto" w:fill="E7E6E6" w:themeFill="background2"/>
          </w:tcPr>
          <w:p w14:paraId="54116BB7" w14:textId="5F65F060" w:rsidR="7842860B" w:rsidRPr="006661AB" w:rsidRDefault="7842860B" w:rsidP="00A563A4">
            <w:pPr>
              <w:jc w:val="both"/>
              <w:rPr>
                <w:rFonts w:cs="Arial"/>
                <w:b/>
                <w:bCs/>
                <w:sz w:val="20"/>
                <w:szCs w:val="20"/>
              </w:rPr>
            </w:pPr>
            <w:r w:rsidRPr="006661AB">
              <w:rPr>
                <w:rFonts w:cs="Arial"/>
                <w:b/>
                <w:bCs/>
                <w:sz w:val="20"/>
                <w:szCs w:val="20"/>
              </w:rPr>
              <w:t>Total</w:t>
            </w:r>
          </w:p>
        </w:tc>
      </w:tr>
      <w:tr w:rsidR="002F74D9" w:rsidRPr="00111782" w14:paraId="19CA2E51" w14:textId="34FEB109" w:rsidTr="00021C43">
        <w:trPr>
          <w:trHeight w:val="284"/>
        </w:trPr>
        <w:tc>
          <w:tcPr>
            <w:tcW w:w="2118" w:type="dxa"/>
            <w:tcBorders>
              <w:top w:val="single" w:sz="4" w:space="0" w:color="auto"/>
              <w:left w:val="single" w:sz="4" w:space="0" w:color="auto"/>
              <w:bottom w:val="single" w:sz="4" w:space="0" w:color="auto"/>
              <w:right w:val="single" w:sz="4" w:space="0" w:color="auto"/>
            </w:tcBorders>
            <w:vAlign w:val="center"/>
          </w:tcPr>
          <w:p w14:paraId="527FB25A" w14:textId="45EF157D" w:rsidR="00BD1F8F" w:rsidRPr="006661AB" w:rsidRDefault="00BD1F8F" w:rsidP="00A563A4">
            <w:pPr>
              <w:rPr>
                <w:rFonts w:cs="Arial"/>
                <w:b/>
                <w:sz w:val="20"/>
                <w:szCs w:val="20"/>
              </w:rPr>
            </w:pPr>
            <w:r w:rsidRPr="006661AB">
              <w:rPr>
                <w:rFonts w:cs="Arial"/>
                <w:b/>
                <w:bCs/>
                <w:sz w:val="20"/>
                <w:szCs w:val="20"/>
              </w:rPr>
              <w:t>CDEL</w:t>
            </w:r>
            <w:r w:rsidR="1F35E648" w:rsidRPr="006661AB">
              <w:rPr>
                <w:rFonts w:cs="Arial"/>
                <w:b/>
                <w:bCs/>
                <w:sz w:val="20"/>
                <w:szCs w:val="20"/>
              </w:rPr>
              <w:t xml:space="preserve"> (</w:t>
            </w:r>
            <w:r w:rsidR="002001F2">
              <w:rPr>
                <w:rFonts w:cs="Arial"/>
                <w:b/>
                <w:bCs/>
                <w:sz w:val="20"/>
                <w:szCs w:val="20"/>
              </w:rPr>
              <w:t>£</w:t>
            </w:r>
            <w:r w:rsidR="1F35E648" w:rsidRPr="006661AB">
              <w:rPr>
                <w:rFonts w:cs="Arial"/>
                <w:b/>
                <w:bCs/>
                <w:sz w:val="20"/>
                <w:szCs w:val="20"/>
              </w:rPr>
              <w:t>m</w:t>
            </w:r>
            <w:r w:rsidR="002001F2">
              <w:rPr>
                <w:rFonts w:cs="Arial"/>
                <w:b/>
                <w:bCs/>
                <w:sz w:val="20"/>
                <w:szCs w:val="20"/>
              </w:rPr>
              <w:t>)</w:t>
            </w:r>
          </w:p>
        </w:tc>
        <w:tc>
          <w:tcPr>
            <w:tcW w:w="981" w:type="dxa"/>
            <w:tcBorders>
              <w:top w:val="single" w:sz="4" w:space="0" w:color="auto"/>
              <w:left w:val="single" w:sz="4" w:space="0" w:color="auto"/>
              <w:bottom w:val="single" w:sz="4" w:space="0" w:color="auto"/>
              <w:right w:val="single" w:sz="4" w:space="0" w:color="auto"/>
            </w:tcBorders>
            <w:vAlign w:val="center"/>
          </w:tcPr>
          <w:p w14:paraId="35B369FF" w14:textId="491EFD75" w:rsidR="00BD1F8F" w:rsidRPr="006661AB" w:rsidRDefault="546EA0B1" w:rsidP="00A563A4">
            <w:pPr>
              <w:jc w:val="center"/>
              <w:rPr>
                <w:rFonts w:cs="Arial"/>
                <w:sz w:val="20"/>
                <w:szCs w:val="20"/>
              </w:rPr>
            </w:pPr>
            <w:r w:rsidRPr="1E76796D">
              <w:rPr>
                <w:rFonts w:cs="Arial"/>
                <w:sz w:val="20"/>
                <w:szCs w:val="20"/>
              </w:rPr>
              <w:t>50.0</w:t>
            </w:r>
            <w:r w:rsidR="7A893F79" w:rsidRPr="1E76796D">
              <w:rPr>
                <w:rFonts w:cs="Arial"/>
                <w:sz w:val="20"/>
                <w:szCs w:val="20"/>
              </w:rPr>
              <w:t>0</w:t>
            </w:r>
          </w:p>
        </w:tc>
        <w:tc>
          <w:tcPr>
            <w:tcW w:w="1371" w:type="dxa"/>
            <w:tcBorders>
              <w:top w:val="single" w:sz="4" w:space="0" w:color="auto"/>
              <w:left w:val="single" w:sz="4" w:space="0" w:color="auto"/>
              <w:bottom w:val="single" w:sz="4" w:space="0" w:color="auto"/>
              <w:right w:val="single" w:sz="4" w:space="0" w:color="auto"/>
            </w:tcBorders>
            <w:vAlign w:val="center"/>
          </w:tcPr>
          <w:p w14:paraId="3EF62B70" w14:textId="2F376A20" w:rsidR="00BD1F8F" w:rsidRPr="006661AB" w:rsidRDefault="657C0DE6" w:rsidP="00A563A4">
            <w:pPr>
              <w:jc w:val="center"/>
              <w:rPr>
                <w:rFonts w:cs="Arial"/>
                <w:sz w:val="20"/>
                <w:szCs w:val="20"/>
              </w:rPr>
            </w:pPr>
            <w:r w:rsidRPr="1E76796D">
              <w:rPr>
                <w:rFonts w:cs="Arial"/>
                <w:sz w:val="20"/>
                <w:szCs w:val="20"/>
              </w:rPr>
              <w:t>22</w:t>
            </w:r>
            <w:r w:rsidR="7A893F79" w:rsidRPr="1E76796D">
              <w:rPr>
                <w:rFonts w:cs="Arial"/>
                <w:sz w:val="20"/>
                <w:szCs w:val="20"/>
              </w:rPr>
              <w:t>.00</w:t>
            </w:r>
          </w:p>
        </w:tc>
        <w:tc>
          <w:tcPr>
            <w:tcW w:w="1371" w:type="dxa"/>
            <w:tcBorders>
              <w:top w:val="single" w:sz="4" w:space="0" w:color="auto"/>
              <w:left w:val="single" w:sz="4" w:space="0" w:color="auto"/>
              <w:bottom w:val="single" w:sz="4" w:space="0" w:color="auto"/>
              <w:right w:val="single" w:sz="4" w:space="0" w:color="auto"/>
            </w:tcBorders>
            <w:vAlign w:val="center"/>
          </w:tcPr>
          <w:p w14:paraId="04ED2C53" w14:textId="49A8DFCC" w:rsidR="00BD1F8F" w:rsidRPr="006661AB" w:rsidRDefault="192F5CD7" w:rsidP="00A563A4">
            <w:pPr>
              <w:jc w:val="center"/>
              <w:rPr>
                <w:rFonts w:cs="Arial"/>
                <w:sz w:val="20"/>
                <w:szCs w:val="20"/>
              </w:rPr>
            </w:pPr>
            <w:r w:rsidRPr="1E76796D">
              <w:rPr>
                <w:rFonts w:cs="Arial"/>
                <w:sz w:val="20"/>
                <w:szCs w:val="20"/>
              </w:rPr>
              <w:t>0.00</w:t>
            </w:r>
          </w:p>
        </w:tc>
        <w:tc>
          <w:tcPr>
            <w:tcW w:w="1371" w:type="dxa"/>
            <w:tcBorders>
              <w:top w:val="single" w:sz="4" w:space="0" w:color="auto"/>
              <w:left w:val="single" w:sz="4" w:space="0" w:color="auto"/>
              <w:bottom w:val="single" w:sz="4" w:space="0" w:color="auto"/>
              <w:right w:val="single" w:sz="4" w:space="0" w:color="auto"/>
            </w:tcBorders>
            <w:vAlign w:val="center"/>
          </w:tcPr>
          <w:p w14:paraId="5C43F870" w14:textId="7CDF8BDE" w:rsidR="09D7199C" w:rsidRPr="006661AB" w:rsidRDefault="721690A3" w:rsidP="00A563A4">
            <w:pPr>
              <w:jc w:val="center"/>
              <w:rPr>
                <w:rFonts w:cs="Arial"/>
                <w:sz w:val="20"/>
                <w:szCs w:val="20"/>
              </w:rPr>
            </w:pPr>
            <w:r w:rsidRPr="1E76796D">
              <w:rPr>
                <w:rFonts w:cs="Arial"/>
                <w:sz w:val="20"/>
                <w:szCs w:val="20"/>
              </w:rPr>
              <w:t>17</w:t>
            </w:r>
            <w:r w:rsidR="478D202D" w:rsidRPr="1E76796D">
              <w:rPr>
                <w:rFonts w:cs="Arial"/>
                <w:sz w:val="20"/>
                <w:szCs w:val="20"/>
              </w:rPr>
              <w:t>.00</w:t>
            </w:r>
          </w:p>
        </w:tc>
        <w:tc>
          <w:tcPr>
            <w:tcW w:w="1371" w:type="dxa"/>
            <w:tcBorders>
              <w:top w:val="single" w:sz="4" w:space="0" w:color="auto"/>
              <w:left w:val="single" w:sz="4" w:space="0" w:color="auto"/>
              <w:bottom w:val="single" w:sz="4" w:space="0" w:color="auto"/>
              <w:right w:val="single" w:sz="4" w:space="0" w:color="auto"/>
            </w:tcBorders>
            <w:vAlign w:val="center"/>
          </w:tcPr>
          <w:p w14:paraId="2E41486A" w14:textId="39358095" w:rsidR="14195768" w:rsidRPr="006661AB" w:rsidRDefault="721690A3" w:rsidP="00A563A4">
            <w:pPr>
              <w:jc w:val="center"/>
              <w:rPr>
                <w:rFonts w:cs="Arial"/>
                <w:sz w:val="20"/>
                <w:szCs w:val="20"/>
              </w:rPr>
            </w:pPr>
            <w:r w:rsidRPr="1E76796D">
              <w:rPr>
                <w:rFonts w:cs="Arial"/>
                <w:sz w:val="20"/>
                <w:szCs w:val="20"/>
              </w:rPr>
              <w:t>17.00</w:t>
            </w:r>
          </w:p>
        </w:tc>
        <w:tc>
          <w:tcPr>
            <w:tcW w:w="1372" w:type="dxa"/>
            <w:tcBorders>
              <w:top w:val="single" w:sz="4" w:space="0" w:color="auto"/>
              <w:left w:val="single" w:sz="4" w:space="0" w:color="auto"/>
              <w:bottom w:val="single" w:sz="4" w:space="0" w:color="auto"/>
              <w:right w:val="single" w:sz="4" w:space="0" w:color="auto"/>
            </w:tcBorders>
            <w:vAlign w:val="center"/>
          </w:tcPr>
          <w:p w14:paraId="3148D89F" w14:textId="0D0FBB7D" w:rsidR="775C1FC0" w:rsidRPr="006661AB" w:rsidRDefault="61F8A314" w:rsidP="00A563A4">
            <w:pPr>
              <w:jc w:val="center"/>
              <w:rPr>
                <w:rFonts w:cs="Arial"/>
                <w:sz w:val="20"/>
                <w:szCs w:val="20"/>
              </w:rPr>
            </w:pPr>
            <w:r w:rsidRPr="1E76796D">
              <w:rPr>
                <w:rFonts w:cs="Arial"/>
                <w:sz w:val="20"/>
                <w:szCs w:val="20"/>
              </w:rPr>
              <w:t xml:space="preserve">  </w:t>
            </w:r>
            <w:r w:rsidR="2C8D67B0" w:rsidRPr="1E76796D">
              <w:rPr>
                <w:rFonts w:cs="Arial"/>
                <w:sz w:val="20"/>
                <w:szCs w:val="20"/>
              </w:rPr>
              <w:t xml:space="preserve"> </w:t>
            </w:r>
            <w:r w:rsidR="60D71F2B" w:rsidRPr="1E76796D">
              <w:rPr>
                <w:rFonts w:cs="Arial"/>
                <w:sz w:val="20"/>
                <w:szCs w:val="20"/>
              </w:rPr>
              <w:t>106</w:t>
            </w:r>
            <w:r w:rsidR="55A1D5DC" w:rsidRPr="1E76796D">
              <w:rPr>
                <w:rFonts w:cs="Arial"/>
                <w:sz w:val="20"/>
                <w:szCs w:val="20"/>
              </w:rPr>
              <w:t>.00</w:t>
            </w:r>
          </w:p>
        </w:tc>
      </w:tr>
      <w:tr w:rsidR="002F74D9" w:rsidRPr="00111782" w14:paraId="40315B22" w14:textId="67834649" w:rsidTr="00021C43">
        <w:trPr>
          <w:trHeight w:val="253"/>
        </w:trPr>
        <w:tc>
          <w:tcPr>
            <w:tcW w:w="2118" w:type="dxa"/>
            <w:tcBorders>
              <w:top w:val="single" w:sz="4" w:space="0" w:color="auto"/>
              <w:left w:val="single" w:sz="4" w:space="0" w:color="auto"/>
              <w:bottom w:val="single" w:sz="4" w:space="0" w:color="auto"/>
              <w:right w:val="single" w:sz="4" w:space="0" w:color="auto"/>
            </w:tcBorders>
            <w:vAlign w:val="center"/>
          </w:tcPr>
          <w:p w14:paraId="63D97FAA" w14:textId="3D2BBAA6" w:rsidR="0060093E" w:rsidRPr="006661AB" w:rsidRDefault="0060093E" w:rsidP="00A563A4">
            <w:pPr>
              <w:rPr>
                <w:rFonts w:cs="Arial"/>
                <w:b/>
                <w:bCs/>
                <w:sz w:val="20"/>
                <w:szCs w:val="20"/>
              </w:rPr>
            </w:pPr>
            <w:r w:rsidRPr="006661AB">
              <w:rPr>
                <w:rFonts w:cs="Arial"/>
                <w:b/>
                <w:bCs/>
                <w:sz w:val="20"/>
                <w:szCs w:val="20"/>
              </w:rPr>
              <w:t>RDEL</w:t>
            </w:r>
            <w:r w:rsidR="4EAC4412" w:rsidRPr="006661AB">
              <w:rPr>
                <w:rFonts w:cs="Arial"/>
                <w:b/>
                <w:bCs/>
                <w:sz w:val="20"/>
                <w:szCs w:val="20"/>
              </w:rPr>
              <w:t xml:space="preserve"> (</w:t>
            </w:r>
            <w:r w:rsidR="002001F2">
              <w:rPr>
                <w:rFonts w:cs="Arial"/>
                <w:b/>
                <w:bCs/>
                <w:sz w:val="20"/>
                <w:szCs w:val="20"/>
              </w:rPr>
              <w:t>£m</w:t>
            </w:r>
            <w:r w:rsidR="4EAC4412" w:rsidRPr="006661AB">
              <w:rPr>
                <w:rFonts w:cs="Arial"/>
                <w:b/>
                <w:bCs/>
                <w:sz w:val="20"/>
                <w:szCs w:val="20"/>
              </w:rPr>
              <w:t>)</w:t>
            </w:r>
          </w:p>
        </w:tc>
        <w:tc>
          <w:tcPr>
            <w:tcW w:w="981" w:type="dxa"/>
            <w:tcBorders>
              <w:top w:val="single" w:sz="4" w:space="0" w:color="auto"/>
              <w:left w:val="single" w:sz="4" w:space="0" w:color="auto"/>
              <w:bottom w:val="single" w:sz="4" w:space="0" w:color="auto"/>
              <w:right w:val="single" w:sz="4" w:space="0" w:color="auto"/>
            </w:tcBorders>
            <w:vAlign w:val="center"/>
          </w:tcPr>
          <w:p w14:paraId="2A038AC1" w14:textId="40BCA613" w:rsidR="0060093E" w:rsidRPr="006661AB" w:rsidRDefault="750C85D6" w:rsidP="00A563A4">
            <w:pPr>
              <w:jc w:val="center"/>
              <w:rPr>
                <w:rFonts w:cs="Arial"/>
                <w:sz w:val="20"/>
                <w:szCs w:val="20"/>
              </w:rPr>
            </w:pPr>
            <w:r w:rsidRPr="1E76796D">
              <w:rPr>
                <w:rFonts w:cs="Arial"/>
                <w:sz w:val="20"/>
                <w:szCs w:val="20"/>
              </w:rPr>
              <w:t xml:space="preserve"> </w:t>
            </w:r>
            <w:r w:rsidR="7A893F79" w:rsidRPr="1E76796D">
              <w:rPr>
                <w:rFonts w:cs="Arial"/>
                <w:sz w:val="20"/>
                <w:szCs w:val="20"/>
              </w:rPr>
              <w:t>4.54</w:t>
            </w:r>
            <w:r w:rsidR="31C0B421" w:rsidRPr="1E76796D">
              <w:rPr>
                <w:rFonts w:cs="Arial"/>
                <w:sz w:val="20"/>
                <w:szCs w:val="20"/>
              </w:rPr>
              <w:t xml:space="preserve"> </w:t>
            </w:r>
          </w:p>
        </w:tc>
        <w:tc>
          <w:tcPr>
            <w:tcW w:w="1371" w:type="dxa"/>
            <w:tcBorders>
              <w:top w:val="single" w:sz="4" w:space="0" w:color="auto"/>
              <w:left w:val="single" w:sz="4" w:space="0" w:color="auto"/>
              <w:bottom w:val="single" w:sz="4" w:space="0" w:color="auto"/>
              <w:right w:val="single" w:sz="4" w:space="0" w:color="auto"/>
            </w:tcBorders>
            <w:vAlign w:val="center"/>
          </w:tcPr>
          <w:p w14:paraId="64EEDA77" w14:textId="2CF25109" w:rsidR="0060093E" w:rsidRPr="006661AB" w:rsidRDefault="706AF642" w:rsidP="00A563A4">
            <w:pPr>
              <w:jc w:val="center"/>
              <w:rPr>
                <w:rFonts w:cs="Arial"/>
                <w:sz w:val="20"/>
                <w:szCs w:val="20"/>
              </w:rPr>
            </w:pPr>
            <w:r w:rsidRPr="1E76796D">
              <w:rPr>
                <w:rFonts w:cs="Arial"/>
                <w:sz w:val="20"/>
                <w:szCs w:val="20"/>
              </w:rPr>
              <w:t xml:space="preserve"> </w:t>
            </w:r>
            <w:r w:rsidR="735F6A4F" w:rsidRPr="1E76796D">
              <w:rPr>
                <w:rFonts w:cs="Arial"/>
                <w:sz w:val="20"/>
                <w:szCs w:val="20"/>
              </w:rPr>
              <w:t>3.38</w:t>
            </w:r>
          </w:p>
        </w:tc>
        <w:tc>
          <w:tcPr>
            <w:tcW w:w="1371" w:type="dxa"/>
            <w:tcBorders>
              <w:top w:val="single" w:sz="4" w:space="0" w:color="auto"/>
              <w:left w:val="single" w:sz="4" w:space="0" w:color="auto"/>
              <w:bottom w:val="single" w:sz="4" w:space="0" w:color="auto"/>
              <w:right w:val="single" w:sz="4" w:space="0" w:color="auto"/>
            </w:tcBorders>
            <w:vAlign w:val="center"/>
          </w:tcPr>
          <w:p w14:paraId="3A3FE498" w14:textId="19420E6A" w:rsidR="0060093E" w:rsidRPr="006661AB" w:rsidRDefault="70E740A4" w:rsidP="00A563A4">
            <w:pPr>
              <w:jc w:val="center"/>
              <w:rPr>
                <w:rFonts w:cs="Arial"/>
                <w:sz w:val="20"/>
                <w:szCs w:val="20"/>
              </w:rPr>
            </w:pPr>
            <w:r w:rsidRPr="1E76796D">
              <w:rPr>
                <w:rFonts w:cs="Arial"/>
                <w:sz w:val="20"/>
                <w:szCs w:val="20"/>
              </w:rPr>
              <w:t>1.58</w:t>
            </w:r>
          </w:p>
        </w:tc>
        <w:tc>
          <w:tcPr>
            <w:tcW w:w="1371" w:type="dxa"/>
            <w:tcBorders>
              <w:top w:val="single" w:sz="4" w:space="0" w:color="auto"/>
              <w:left w:val="single" w:sz="4" w:space="0" w:color="auto"/>
              <w:bottom w:val="single" w:sz="4" w:space="0" w:color="auto"/>
              <w:right w:val="single" w:sz="4" w:space="0" w:color="auto"/>
            </w:tcBorders>
            <w:vAlign w:val="center"/>
          </w:tcPr>
          <w:p w14:paraId="093B0928" w14:textId="4C0B713A" w:rsidR="09D7199C" w:rsidRPr="006661AB" w:rsidRDefault="113A3F1C" w:rsidP="00A563A4">
            <w:pPr>
              <w:jc w:val="center"/>
              <w:rPr>
                <w:rFonts w:cs="Arial"/>
                <w:sz w:val="20"/>
                <w:szCs w:val="20"/>
              </w:rPr>
            </w:pPr>
            <w:r w:rsidRPr="1E76796D">
              <w:rPr>
                <w:rFonts w:cs="Arial"/>
                <w:sz w:val="20"/>
                <w:szCs w:val="20"/>
              </w:rPr>
              <w:t xml:space="preserve"> </w:t>
            </w:r>
            <w:r w:rsidR="0BA94A59" w:rsidRPr="1E76796D">
              <w:rPr>
                <w:rFonts w:cs="Arial"/>
                <w:sz w:val="20"/>
                <w:szCs w:val="20"/>
              </w:rPr>
              <w:t>1.9</w:t>
            </w:r>
          </w:p>
        </w:tc>
        <w:tc>
          <w:tcPr>
            <w:tcW w:w="1371" w:type="dxa"/>
            <w:tcBorders>
              <w:top w:val="single" w:sz="4" w:space="0" w:color="auto"/>
              <w:left w:val="single" w:sz="4" w:space="0" w:color="auto"/>
              <w:bottom w:val="single" w:sz="4" w:space="0" w:color="auto"/>
              <w:right w:val="single" w:sz="4" w:space="0" w:color="auto"/>
            </w:tcBorders>
            <w:vAlign w:val="center"/>
          </w:tcPr>
          <w:p w14:paraId="5546C75C" w14:textId="53C9658C" w:rsidR="14195768" w:rsidRPr="006661AB" w:rsidRDefault="0BA94A59" w:rsidP="00A563A4">
            <w:pPr>
              <w:jc w:val="center"/>
              <w:rPr>
                <w:rFonts w:cs="Arial"/>
                <w:sz w:val="20"/>
                <w:szCs w:val="20"/>
              </w:rPr>
            </w:pPr>
            <w:r w:rsidRPr="1E76796D">
              <w:rPr>
                <w:rFonts w:cs="Arial"/>
                <w:sz w:val="20"/>
                <w:szCs w:val="20"/>
              </w:rPr>
              <w:t>1.86</w:t>
            </w:r>
          </w:p>
        </w:tc>
        <w:tc>
          <w:tcPr>
            <w:tcW w:w="1372" w:type="dxa"/>
            <w:tcBorders>
              <w:top w:val="single" w:sz="4" w:space="0" w:color="auto"/>
              <w:left w:val="single" w:sz="4" w:space="0" w:color="auto"/>
              <w:bottom w:val="single" w:sz="4" w:space="0" w:color="auto"/>
              <w:right w:val="single" w:sz="4" w:space="0" w:color="auto"/>
            </w:tcBorders>
            <w:vAlign w:val="center"/>
          </w:tcPr>
          <w:p w14:paraId="1912ADED" w14:textId="37A33A3D" w:rsidR="775C1FC0" w:rsidRPr="006661AB" w:rsidRDefault="3B1C09B7" w:rsidP="00A563A4">
            <w:pPr>
              <w:jc w:val="center"/>
              <w:rPr>
                <w:rFonts w:cs="Arial"/>
                <w:sz w:val="20"/>
                <w:szCs w:val="20"/>
              </w:rPr>
            </w:pPr>
            <w:r w:rsidRPr="1E76796D">
              <w:rPr>
                <w:rFonts w:cs="Arial"/>
                <w:sz w:val="20"/>
                <w:szCs w:val="20"/>
              </w:rPr>
              <w:t xml:space="preserve"> </w:t>
            </w:r>
            <w:r w:rsidR="113A3F1C" w:rsidRPr="1E76796D">
              <w:rPr>
                <w:rFonts w:cs="Arial"/>
                <w:sz w:val="20"/>
                <w:szCs w:val="20"/>
              </w:rPr>
              <w:t>*</w:t>
            </w:r>
            <w:r w:rsidR="65E7600A" w:rsidRPr="1E76796D">
              <w:rPr>
                <w:rFonts w:cs="Arial"/>
                <w:sz w:val="20"/>
                <w:szCs w:val="20"/>
              </w:rPr>
              <w:t>1</w:t>
            </w:r>
            <w:r w:rsidR="55A1D5DC" w:rsidRPr="1E76796D">
              <w:rPr>
                <w:rFonts w:cs="Arial"/>
                <w:sz w:val="20"/>
                <w:szCs w:val="20"/>
              </w:rPr>
              <w:t>3.</w:t>
            </w:r>
            <w:r w:rsidR="113A3F1C" w:rsidRPr="1E76796D">
              <w:rPr>
                <w:rFonts w:cs="Arial"/>
                <w:sz w:val="20"/>
                <w:szCs w:val="20"/>
              </w:rPr>
              <w:t>2</w:t>
            </w:r>
            <w:r w:rsidR="55A1D5DC" w:rsidRPr="1E76796D">
              <w:rPr>
                <w:rFonts w:cs="Arial"/>
                <w:sz w:val="20"/>
                <w:szCs w:val="20"/>
              </w:rPr>
              <w:t>6</w:t>
            </w:r>
          </w:p>
        </w:tc>
      </w:tr>
      <w:tr w:rsidR="002F74D9" w14:paraId="5FF8E0E3" w14:textId="77777777" w:rsidTr="00021C43">
        <w:trPr>
          <w:trHeight w:val="253"/>
        </w:trPr>
        <w:tc>
          <w:tcPr>
            <w:tcW w:w="2118" w:type="dxa"/>
            <w:tcBorders>
              <w:top w:val="single" w:sz="4" w:space="0" w:color="auto"/>
              <w:left w:val="single" w:sz="4" w:space="0" w:color="auto"/>
              <w:bottom w:val="single" w:sz="4" w:space="0" w:color="auto"/>
              <w:right w:val="single" w:sz="4" w:space="0" w:color="auto"/>
            </w:tcBorders>
            <w:vAlign w:val="center"/>
          </w:tcPr>
          <w:p w14:paraId="729E3A11" w14:textId="2F4C60E3" w:rsidR="009F2DB7" w:rsidRPr="009F2DB7" w:rsidRDefault="009F2DB7" w:rsidP="00A563A4">
            <w:pPr>
              <w:rPr>
                <w:rFonts w:cs="Arial"/>
                <w:b/>
                <w:bCs/>
                <w:sz w:val="20"/>
                <w:szCs w:val="20"/>
              </w:rPr>
            </w:pPr>
            <w:r>
              <w:rPr>
                <w:rFonts w:cs="Arial"/>
                <w:b/>
                <w:bCs/>
                <w:sz w:val="20"/>
                <w:szCs w:val="20"/>
              </w:rPr>
              <w:t>Total (£m)</w:t>
            </w:r>
          </w:p>
        </w:tc>
        <w:tc>
          <w:tcPr>
            <w:tcW w:w="981" w:type="dxa"/>
            <w:tcBorders>
              <w:top w:val="single" w:sz="4" w:space="0" w:color="auto"/>
              <w:left w:val="single" w:sz="4" w:space="0" w:color="auto"/>
              <w:bottom w:val="single" w:sz="4" w:space="0" w:color="auto"/>
              <w:right w:val="single" w:sz="4" w:space="0" w:color="auto"/>
            </w:tcBorders>
            <w:vAlign w:val="center"/>
          </w:tcPr>
          <w:p w14:paraId="3B268640" w14:textId="7EFE45E6" w:rsidR="009F2DB7" w:rsidRPr="006661AB" w:rsidRDefault="546EA0B1" w:rsidP="00A563A4">
            <w:pPr>
              <w:jc w:val="center"/>
              <w:rPr>
                <w:rFonts w:cs="Arial"/>
                <w:b/>
                <w:bCs/>
                <w:sz w:val="20"/>
                <w:szCs w:val="20"/>
              </w:rPr>
            </w:pPr>
            <w:r w:rsidRPr="1E76796D">
              <w:rPr>
                <w:rFonts w:cs="Arial"/>
                <w:b/>
                <w:bCs/>
                <w:sz w:val="20"/>
                <w:szCs w:val="20"/>
              </w:rPr>
              <w:t>5</w:t>
            </w:r>
            <w:r w:rsidR="7A893F79" w:rsidRPr="1E76796D">
              <w:rPr>
                <w:rFonts w:cs="Arial"/>
                <w:b/>
                <w:bCs/>
                <w:sz w:val="20"/>
                <w:szCs w:val="20"/>
              </w:rPr>
              <w:t>4</w:t>
            </w:r>
            <w:r w:rsidRPr="1E76796D">
              <w:rPr>
                <w:rFonts w:cs="Arial"/>
                <w:b/>
                <w:bCs/>
                <w:sz w:val="20"/>
                <w:szCs w:val="20"/>
              </w:rPr>
              <w:t>.</w:t>
            </w:r>
            <w:r w:rsidR="6DAA655E" w:rsidRPr="1E76796D">
              <w:rPr>
                <w:rFonts w:cs="Arial"/>
                <w:b/>
                <w:bCs/>
                <w:sz w:val="20"/>
                <w:szCs w:val="20"/>
              </w:rPr>
              <w:t>5</w:t>
            </w:r>
            <w:r w:rsidR="7A893F79" w:rsidRPr="1E76796D">
              <w:rPr>
                <w:rFonts w:cs="Arial"/>
                <w:b/>
                <w:bCs/>
                <w:sz w:val="20"/>
                <w:szCs w:val="20"/>
              </w:rPr>
              <w:t>4</w:t>
            </w:r>
          </w:p>
        </w:tc>
        <w:tc>
          <w:tcPr>
            <w:tcW w:w="1371" w:type="dxa"/>
            <w:tcBorders>
              <w:top w:val="single" w:sz="4" w:space="0" w:color="auto"/>
              <w:left w:val="single" w:sz="4" w:space="0" w:color="auto"/>
              <w:bottom w:val="single" w:sz="4" w:space="0" w:color="auto"/>
              <w:right w:val="single" w:sz="4" w:space="0" w:color="auto"/>
            </w:tcBorders>
            <w:vAlign w:val="center"/>
          </w:tcPr>
          <w:p w14:paraId="4FF92AA1" w14:textId="10CE5FAC" w:rsidR="009F2DB7" w:rsidRPr="006661AB" w:rsidRDefault="657C0DE6" w:rsidP="00A563A4">
            <w:pPr>
              <w:jc w:val="center"/>
              <w:rPr>
                <w:rFonts w:cs="Arial"/>
                <w:b/>
                <w:bCs/>
                <w:sz w:val="20"/>
                <w:szCs w:val="20"/>
              </w:rPr>
            </w:pPr>
            <w:r w:rsidRPr="1E76796D">
              <w:rPr>
                <w:rFonts w:cs="Arial"/>
                <w:b/>
                <w:bCs/>
                <w:sz w:val="20"/>
                <w:szCs w:val="20"/>
              </w:rPr>
              <w:t>26</w:t>
            </w:r>
            <w:r w:rsidR="192F5CD7" w:rsidRPr="1E76796D">
              <w:rPr>
                <w:rFonts w:cs="Arial"/>
                <w:b/>
                <w:bCs/>
                <w:sz w:val="20"/>
                <w:szCs w:val="20"/>
              </w:rPr>
              <w:t>.02</w:t>
            </w:r>
          </w:p>
        </w:tc>
        <w:tc>
          <w:tcPr>
            <w:tcW w:w="1371" w:type="dxa"/>
            <w:tcBorders>
              <w:top w:val="single" w:sz="4" w:space="0" w:color="auto"/>
              <w:left w:val="single" w:sz="4" w:space="0" w:color="auto"/>
              <w:bottom w:val="single" w:sz="4" w:space="0" w:color="auto"/>
              <w:right w:val="single" w:sz="4" w:space="0" w:color="auto"/>
            </w:tcBorders>
            <w:vAlign w:val="center"/>
          </w:tcPr>
          <w:p w14:paraId="24E5331D" w14:textId="2227D37A" w:rsidR="009F2DB7" w:rsidRPr="006661AB" w:rsidRDefault="5C511A13" w:rsidP="00A563A4">
            <w:pPr>
              <w:jc w:val="center"/>
              <w:rPr>
                <w:rFonts w:cs="Arial"/>
                <w:b/>
                <w:bCs/>
                <w:sz w:val="20"/>
                <w:szCs w:val="20"/>
              </w:rPr>
            </w:pPr>
            <w:r w:rsidRPr="1E76796D">
              <w:rPr>
                <w:rFonts w:cs="Arial"/>
                <w:b/>
                <w:bCs/>
                <w:sz w:val="20"/>
                <w:szCs w:val="20"/>
              </w:rPr>
              <w:t>1</w:t>
            </w:r>
            <w:r w:rsidR="70E740A4" w:rsidRPr="1E76796D">
              <w:rPr>
                <w:rFonts w:cs="Arial"/>
                <w:b/>
                <w:bCs/>
                <w:sz w:val="20"/>
                <w:szCs w:val="20"/>
              </w:rPr>
              <w:t>.58</w:t>
            </w:r>
          </w:p>
        </w:tc>
        <w:tc>
          <w:tcPr>
            <w:tcW w:w="1371" w:type="dxa"/>
            <w:tcBorders>
              <w:top w:val="single" w:sz="4" w:space="0" w:color="auto"/>
              <w:left w:val="single" w:sz="4" w:space="0" w:color="auto"/>
              <w:bottom w:val="single" w:sz="4" w:space="0" w:color="auto"/>
              <w:right w:val="single" w:sz="4" w:space="0" w:color="auto"/>
            </w:tcBorders>
            <w:vAlign w:val="center"/>
          </w:tcPr>
          <w:p w14:paraId="07E6A419" w14:textId="7C9157E1" w:rsidR="009F2DB7" w:rsidRPr="006661AB" w:rsidRDefault="5C511A13" w:rsidP="00A563A4">
            <w:pPr>
              <w:jc w:val="center"/>
              <w:rPr>
                <w:rFonts w:cs="Arial"/>
                <w:b/>
                <w:bCs/>
                <w:sz w:val="20"/>
                <w:szCs w:val="20"/>
              </w:rPr>
            </w:pPr>
            <w:r w:rsidRPr="1E76796D">
              <w:rPr>
                <w:rFonts w:cs="Arial"/>
                <w:b/>
                <w:bCs/>
                <w:sz w:val="20"/>
                <w:szCs w:val="20"/>
              </w:rPr>
              <w:t>2</w:t>
            </w:r>
            <w:r w:rsidR="113A3F1C" w:rsidRPr="1E76796D">
              <w:rPr>
                <w:rFonts w:cs="Arial"/>
                <w:b/>
                <w:bCs/>
                <w:sz w:val="20"/>
                <w:szCs w:val="20"/>
              </w:rPr>
              <w:t>8</w:t>
            </w:r>
            <w:r w:rsidR="478D202D" w:rsidRPr="1E76796D">
              <w:rPr>
                <w:rFonts w:cs="Arial"/>
                <w:b/>
                <w:bCs/>
                <w:sz w:val="20"/>
                <w:szCs w:val="20"/>
              </w:rPr>
              <w:t>.</w:t>
            </w:r>
            <w:r w:rsidR="113A3F1C" w:rsidRPr="1E76796D">
              <w:rPr>
                <w:rFonts w:cs="Arial"/>
                <w:b/>
                <w:bCs/>
                <w:sz w:val="20"/>
                <w:szCs w:val="20"/>
              </w:rPr>
              <w:t>6</w:t>
            </w:r>
            <w:r w:rsidR="478D202D" w:rsidRPr="1E76796D">
              <w:rPr>
                <w:rFonts w:cs="Arial"/>
                <w:b/>
                <w:bCs/>
                <w:sz w:val="20"/>
                <w:szCs w:val="20"/>
              </w:rPr>
              <w:t>2</w:t>
            </w:r>
          </w:p>
        </w:tc>
        <w:tc>
          <w:tcPr>
            <w:tcW w:w="1371" w:type="dxa"/>
            <w:tcBorders>
              <w:top w:val="single" w:sz="4" w:space="0" w:color="auto"/>
              <w:left w:val="single" w:sz="4" w:space="0" w:color="auto"/>
              <w:bottom w:val="single" w:sz="4" w:space="0" w:color="auto"/>
              <w:right w:val="single" w:sz="4" w:space="0" w:color="auto"/>
            </w:tcBorders>
            <w:vAlign w:val="center"/>
          </w:tcPr>
          <w:p w14:paraId="36320E47" w14:textId="24D5DE1B" w:rsidR="009F2DB7" w:rsidRPr="006661AB" w:rsidRDefault="478D202D" w:rsidP="00A563A4">
            <w:pPr>
              <w:jc w:val="center"/>
              <w:rPr>
                <w:rFonts w:cs="Arial"/>
                <w:b/>
                <w:bCs/>
                <w:sz w:val="20"/>
                <w:szCs w:val="20"/>
              </w:rPr>
            </w:pPr>
            <w:r w:rsidRPr="1E76796D">
              <w:rPr>
                <w:rFonts w:cs="Arial"/>
                <w:b/>
                <w:bCs/>
                <w:sz w:val="20"/>
                <w:szCs w:val="20"/>
              </w:rPr>
              <w:t>0</w:t>
            </w:r>
          </w:p>
        </w:tc>
        <w:tc>
          <w:tcPr>
            <w:tcW w:w="1372" w:type="dxa"/>
            <w:tcBorders>
              <w:top w:val="single" w:sz="4" w:space="0" w:color="auto"/>
              <w:left w:val="single" w:sz="4" w:space="0" w:color="auto"/>
              <w:bottom w:val="single" w:sz="4" w:space="0" w:color="auto"/>
              <w:right w:val="single" w:sz="4" w:space="0" w:color="auto"/>
            </w:tcBorders>
            <w:vAlign w:val="center"/>
          </w:tcPr>
          <w:p w14:paraId="395A804D" w14:textId="5279345F" w:rsidR="009F2DB7" w:rsidRPr="006661AB" w:rsidRDefault="5C511A13" w:rsidP="00A563A4">
            <w:pPr>
              <w:jc w:val="center"/>
              <w:rPr>
                <w:rFonts w:cs="Arial"/>
                <w:b/>
                <w:bCs/>
                <w:sz w:val="20"/>
                <w:szCs w:val="20"/>
              </w:rPr>
            </w:pPr>
            <w:r w:rsidRPr="1E76796D">
              <w:rPr>
                <w:rFonts w:cs="Arial"/>
                <w:b/>
                <w:bCs/>
                <w:sz w:val="20"/>
                <w:szCs w:val="20"/>
              </w:rPr>
              <w:t>1</w:t>
            </w:r>
            <w:r w:rsidR="55A1D5DC" w:rsidRPr="1E76796D">
              <w:rPr>
                <w:rFonts w:cs="Arial"/>
                <w:b/>
                <w:bCs/>
                <w:sz w:val="20"/>
                <w:szCs w:val="20"/>
              </w:rPr>
              <w:t>1</w:t>
            </w:r>
            <w:r w:rsidR="60D71F2B" w:rsidRPr="1E76796D">
              <w:rPr>
                <w:rFonts w:cs="Arial"/>
                <w:b/>
                <w:bCs/>
                <w:sz w:val="20"/>
                <w:szCs w:val="20"/>
              </w:rPr>
              <w:t>9</w:t>
            </w:r>
            <w:r w:rsidR="55A1D5DC" w:rsidRPr="1E76796D">
              <w:rPr>
                <w:rFonts w:cs="Arial"/>
                <w:b/>
                <w:bCs/>
                <w:sz w:val="20"/>
                <w:szCs w:val="20"/>
              </w:rPr>
              <w:t>.</w:t>
            </w:r>
            <w:r w:rsidR="334834ED" w:rsidRPr="1E76796D">
              <w:rPr>
                <w:rFonts w:cs="Arial"/>
                <w:b/>
                <w:bCs/>
                <w:sz w:val="20"/>
                <w:szCs w:val="20"/>
              </w:rPr>
              <w:t>2</w:t>
            </w:r>
            <w:r w:rsidR="60D71F2B" w:rsidRPr="1E76796D">
              <w:rPr>
                <w:rFonts w:cs="Arial"/>
                <w:b/>
                <w:bCs/>
                <w:sz w:val="20"/>
                <w:szCs w:val="20"/>
              </w:rPr>
              <w:t>6</w:t>
            </w:r>
          </w:p>
        </w:tc>
      </w:tr>
      <w:tr w:rsidR="00AB7540" w14:paraId="73069453" w14:textId="4C6DD7ED" w:rsidTr="00021C43">
        <w:trPr>
          <w:trHeight w:val="253"/>
        </w:trPr>
        <w:tc>
          <w:tcPr>
            <w:tcW w:w="211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F20069" w14:textId="5B621D50" w:rsidR="4A5A3324" w:rsidRPr="006661AB" w:rsidRDefault="4A5A3324" w:rsidP="00A563A4">
            <w:pPr>
              <w:rPr>
                <w:rFonts w:cs="Arial"/>
                <w:b/>
                <w:bCs/>
                <w:sz w:val="20"/>
                <w:szCs w:val="20"/>
              </w:rPr>
            </w:pPr>
            <w:r w:rsidRPr="006661AB">
              <w:rPr>
                <w:rFonts w:cs="Arial"/>
                <w:b/>
                <w:bCs/>
                <w:sz w:val="20"/>
                <w:szCs w:val="20"/>
              </w:rPr>
              <w:t>RDEL</w:t>
            </w:r>
            <w:r w:rsidR="00021C43">
              <w:rPr>
                <w:rFonts w:cs="Arial"/>
                <w:b/>
                <w:bCs/>
                <w:sz w:val="20"/>
                <w:szCs w:val="20"/>
              </w:rPr>
              <w:t xml:space="preserve"> breakdown</w:t>
            </w:r>
            <w:r w:rsidR="00DE7D18">
              <w:rPr>
                <w:rFonts w:cs="Arial"/>
                <w:b/>
                <w:bCs/>
                <w:sz w:val="20"/>
                <w:szCs w:val="20"/>
              </w:rPr>
              <w:t>:</w:t>
            </w:r>
            <w:r w:rsidRPr="006661AB">
              <w:rPr>
                <w:rFonts w:cs="Arial"/>
                <w:b/>
                <w:bCs/>
                <w:sz w:val="20"/>
                <w:szCs w:val="20"/>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DC2B99" w14:textId="42F50270" w:rsidR="4A5A3324" w:rsidRPr="006661AB" w:rsidRDefault="4A5A3324" w:rsidP="00A563A4">
            <w:pPr>
              <w:jc w:val="center"/>
              <w:rPr>
                <w:rFonts w:cs="Arial"/>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162D89C" w14:textId="3CC33159" w:rsidR="41B6C5BB" w:rsidRPr="006661AB" w:rsidRDefault="41B6C5BB" w:rsidP="00A563A4">
            <w:pPr>
              <w:jc w:val="center"/>
              <w:rPr>
                <w:rFonts w:cs="Arial"/>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CDB5D52" w14:textId="50BAFC86" w:rsidR="41B6C5BB" w:rsidRPr="006661AB" w:rsidRDefault="41B6C5BB" w:rsidP="00A563A4">
            <w:pPr>
              <w:jc w:val="center"/>
              <w:rPr>
                <w:rFonts w:cs="Arial"/>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DAF469" w14:textId="03A50FD8" w:rsidR="41B6C5BB" w:rsidRPr="006661AB" w:rsidRDefault="41B6C5BB" w:rsidP="00A563A4">
            <w:pPr>
              <w:jc w:val="center"/>
              <w:rPr>
                <w:rFonts w:cs="Arial"/>
                <w:sz w:val="20"/>
                <w:szCs w:val="20"/>
              </w:rPr>
            </w:pPr>
          </w:p>
        </w:tc>
        <w:tc>
          <w:tcPr>
            <w:tcW w:w="13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4CD998A" w14:textId="1DB525CB" w:rsidR="41B6C5BB" w:rsidRPr="006661AB" w:rsidRDefault="41B6C5BB" w:rsidP="00A563A4">
            <w:pPr>
              <w:jc w:val="center"/>
              <w:rPr>
                <w:rFonts w:cs="Arial"/>
                <w:sz w:val="20"/>
                <w:szCs w:val="20"/>
              </w:rPr>
            </w:pPr>
          </w:p>
        </w:tc>
        <w:tc>
          <w:tcPr>
            <w:tcW w:w="13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5FFF46" w14:textId="0A9A70A8" w:rsidR="775C1FC0" w:rsidRPr="006661AB" w:rsidRDefault="775C1FC0" w:rsidP="00A563A4">
            <w:pPr>
              <w:jc w:val="center"/>
              <w:rPr>
                <w:rFonts w:cs="Arial"/>
                <w:sz w:val="20"/>
                <w:szCs w:val="20"/>
              </w:rPr>
            </w:pPr>
          </w:p>
        </w:tc>
      </w:tr>
      <w:tr w:rsidR="002F74D9" w:rsidRPr="00111782" w14:paraId="11C9FF83" w14:textId="1F5F95D7" w:rsidTr="00021C43">
        <w:trPr>
          <w:trHeight w:val="177"/>
        </w:trPr>
        <w:tc>
          <w:tcPr>
            <w:tcW w:w="2118" w:type="dxa"/>
            <w:tcBorders>
              <w:top w:val="single" w:sz="4" w:space="0" w:color="auto"/>
              <w:left w:val="single" w:sz="4" w:space="0" w:color="auto"/>
              <w:bottom w:val="single" w:sz="4" w:space="0" w:color="auto"/>
              <w:right w:val="single" w:sz="4" w:space="0" w:color="auto"/>
            </w:tcBorders>
            <w:vAlign w:val="center"/>
          </w:tcPr>
          <w:p w14:paraId="3514CB2C" w14:textId="424D0BA1" w:rsidR="00BD1F8F" w:rsidRPr="006661AB" w:rsidRDefault="00FC6C64" w:rsidP="00A563A4">
            <w:pPr>
              <w:jc w:val="right"/>
              <w:rPr>
                <w:rFonts w:cs="Arial"/>
                <w:b/>
                <w:bCs/>
                <w:sz w:val="20"/>
                <w:szCs w:val="20"/>
                <w:vertAlign w:val="superscript"/>
              </w:rPr>
            </w:pPr>
            <w:r>
              <w:rPr>
                <w:rFonts w:cs="Arial"/>
                <w:b/>
                <w:bCs/>
                <w:sz w:val="20"/>
                <w:szCs w:val="20"/>
              </w:rPr>
              <w:t>DP costs</w:t>
            </w:r>
            <w:r w:rsidR="009178A0">
              <w:rPr>
                <w:rFonts w:cs="Arial"/>
                <w:b/>
                <w:bCs/>
                <w:sz w:val="20"/>
                <w:szCs w:val="20"/>
                <w:vertAlign w:val="superscript"/>
              </w:rPr>
              <w:t>1</w:t>
            </w:r>
          </w:p>
        </w:tc>
        <w:tc>
          <w:tcPr>
            <w:tcW w:w="981" w:type="dxa"/>
            <w:tcBorders>
              <w:top w:val="single" w:sz="4" w:space="0" w:color="auto"/>
              <w:left w:val="single" w:sz="4" w:space="0" w:color="auto"/>
              <w:bottom w:val="single" w:sz="4" w:space="0" w:color="auto"/>
              <w:right w:val="single" w:sz="4" w:space="0" w:color="auto"/>
            </w:tcBorders>
            <w:vAlign w:val="center"/>
          </w:tcPr>
          <w:p w14:paraId="4FA526CA" w14:textId="78A422A9" w:rsidR="00BD1F8F" w:rsidRPr="006661AB" w:rsidRDefault="5432FE3E" w:rsidP="00A563A4">
            <w:pPr>
              <w:jc w:val="center"/>
              <w:rPr>
                <w:rFonts w:cs="Arial"/>
                <w:sz w:val="20"/>
                <w:szCs w:val="20"/>
              </w:rPr>
            </w:pPr>
            <w:r w:rsidRPr="1E76796D">
              <w:rPr>
                <w:rFonts w:cs="Arial"/>
                <w:sz w:val="20"/>
                <w:szCs w:val="20"/>
              </w:rPr>
              <w:t>4.</w:t>
            </w:r>
            <w:r w:rsidR="32BC5004" w:rsidRPr="1E76796D">
              <w:rPr>
                <w:rFonts w:cs="Arial"/>
                <w:sz w:val="20"/>
                <w:szCs w:val="20"/>
              </w:rPr>
              <w:t>0</w:t>
            </w:r>
            <w:r w:rsidRPr="1E76796D">
              <w:rPr>
                <w:rFonts w:cs="Arial"/>
                <w:sz w:val="20"/>
                <w:szCs w:val="20"/>
              </w:rPr>
              <w:t>4</w:t>
            </w:r>
          </w:p>
        </w:tc>
        <w:tc>
          <w:tcPr>
            <w:tcW w:w="1371" w:type="dxa"/>
            <w:tcBorders>
              <w:top w:val="single" w:sz="4" w:space="0" w:color="auto"/>
              <w:left w:val="single" w:sz="4" w:space="0" w:color="auto"/>
              <w:bottom w:val="single" w:sz="4" w:space="0" w:color="auto"/>
              <w:right w:val="single" w:sz="4" w:space="0" w:color="auto"/>
            </w:tcBorders>
            <w:vAlign w:val="center"/>
          </w:tcPr>
          <w:p w14:paraId="0DCDFB03" w14:textId="690F3C96" w:rsidR="00BD1F8F" w:rsidRPr="006661AB" w:rsidRDefault="74CB9A67" w:rsidP="00A563A4">
            <w:pPr>
              <w:jc w:val="center"/>
              <w:rPr>
                <w:rFonts w:cs="Arial"/>
                <w:sz w:val="20"/>
                <w:szCs w:val="20"/>
              </w:rPr>
            </w:pPr>
            <w:r w:rsidRPr="1E76796D">
              <w:rPr>
                <w:rFonts w:cs="Arial"/>
                <w:sz w:val="20"/>
                <w:szCs w:val="20"/>
              </w:rPr>
              <w:t>1.88</w:t>
            </w:r>
          </w:p>
        </w:tc>
        <w:tc>
          <w:tcPr>
            <w:tcW w:w="1371" w:type="dxa"/>
            <w:tcBorders>
              <w:top w:val="single" w:sz="4" w:space="0" w:color="auto"/>
              <w:left w:val="single" w:sz="4" w:space="0" w:color="auto"/>
              <w:bottom w:val="single" w:sz="4" w:space="0" w:color="auto"/>
              <w:right w:val="single" w:sz="4" w:space="0" w:color="auto"/>
            </w:tcBorders>
            <w:vAlign w:val="center"/>
          </w:tcPr>
          <w:p w14:paraId="32235D96" w14:textId="6048687F" w:rsidR="00BD1F8F" w:rsidRPr="006661AB" w:rsidRDefault="3E991E0C" w:rsidP="00A563A4">
            <w:pPr>
              <w:jc w:val="center"/>
              <w:rPr>
                <w:rFonts w:cs="Arial"/>
                <w:sz w:val="20"/>
                <w:szCs w:val="20"/>
              </w:rPr>
            </w:pPr>
            <w:r w:rsidRPr="1E76796D">
              <w:rPr>
                <w:rFonts w:cs="Arial"/>
                <w:sz w:val="20"/>
                <w:szCs w:val="20"/>
              </w:rPr>
              <w:t>0.08</w:t>
            </w:r>
          </w:p>
        </w:tc>
        <w:tc>
          <w:tcPr>
            <w:tcW w:w="1371" w:type="dxa"/>
            <w:tcBorders>
              <w:top w:val="single" w:sz="4" w:space="0" w:color="auto"/>
              <w:left w:val="single" w:sz="4" w:space="0" w:color="auto"/>
              <w:bottom w:val="single" w:sz="4" w:space="0" w:color="auto"/>
              <w:right w:val="single" w:sz="4" w:space="0" w:color="auto"/>
            </w:tcBorders>
            <w:vAlign w:val="center"/>
          </w:tcPr>
          <w:p w14:paraId="5B427A55" w14:textId="4AAD2E1D" w:rsidR="09D7199C" w:rsidRPr="006661AB" w:rsidRDefault="7C371F48" w:rsidP="00A563A4">
            <w:pPr>
              <w:jc w:val="center"/>
              <w:rPr>
                <w:rFonts w:cs="Arial"/>
                <w:sz w:val="20"/>
                <w:szCs w:val="20"/>
              </w:rPr>
            </w:pPr>
            <w:r w:rsidRPr="1E76796D">
              <w:rPr>
                <w:rFonts w:cs="Arial"/>
                <w:sz w:val="20"/>
                <w:szCs w:val="20"/>
              </w:rPr>
              <w:t>1.40</w:t>
            </w:r>
          </w:p>
        </w:tc>
        <w:tc>
          <w:tcPr>
            <w:tcW w:w="1371" w:type="dxa"/>
            <w:tcBorders>
              <w:top w:val="single" w:sz="4" w:space="0" w:color="auto"/>
              <w:left w:val="single" w:sz="4" w:space="0" w:color="auto"/>
              <w:bottom w:val="single" w:sz="4" w:space="0" w:color="auto"/>
              <w:right w:val="single" w:sz="4" w:space="0" w:color="auto"/>
            </w:tcBorders>
            <w:vAlign w:val="center"/>
          </w:tcPr>
          <w:p w14:paraId="3E6FB591" w14:textId="51B42920" w:rsidR="14195768" w:rsidRPr="006661AB" w:rsidRDefault="7C371F48" w:rsidP="00A563A4">
            <w:pPr>
              <w:jc w:val="center"/>
              <w:rPr>
                <w:rFonts w:cs="Arial"/>
                <w:sz w:val="20"/>
                <w:szCs w:val="20"/>
              </w:rPr>
            </w:pPr>
            <w:r w:rsidRPr="1E76796D">
              <w:rPr>
                <w:rFonts w:cs="Arial"/>
                <w:sz w:val="20"/>
                <w:szCs w:val="20"/>
              </w:rPr>
              <w:t>1.36</w:t>
            </w:r>
          </w:p>
        </w:tc>
        <w:tc>
          <w:tcPr>
            <w:tcW w:w="1372" w:type="dxa"/>
            <w:tcBorders>
              <w:top w:val="single" w:sz="4" w:space="0" w:color="auto"/>
              <w:left w:val="single" w:sz="4" w:space="0" w:color="auto"/>
              <w:bottom w:val="single" w:sz="4" w:space="0" w:color="auto"/>
              <w:right w:val="single" w:sz="4" w:space="0" w:color="auto"/>
            </w:tcBorders>
            <w:vAlign w:val="center"/>
          </w:tcPr>
          <w:p w14:paraId="13229E57" w14:textId="03293589" w:rsidR="775C1FC0" w:rsidRPr="006661AB" w:rsidRDefault="00177D9A" w:rsidP="00A563A4">
            <w:pPr>
              <w:jc w:val="center"/>
              <w:rPr>
                <w:rFonts w:cs="Arial"/>
                <w:noProof/>
                <w:sz w:val="20"/>
                <w:szCs w:val="20"/>
              </w:rPr>
            </w:pPr>
            <w:r w:rsidRPr="1E76796D">
              <w:rPr>
                <w:rFonts w:cs="Arial"/>
                <w:sz w:val="20"/>
                <w:szCs w:val="20"/>
              </w:rPr>
              <w:fldChar w:fldCharType="begin"/>
            </w:r>
            <w:r w:rsidRPr="1E76796D">
              <w:rPr>
                <w:rFonts w:cs="Arial"/>
                <w:sz w:val="20"/>
                <w:szCs w:val="20"/>
              </w:rPr>
              <w:instrText xml:space="preserve"> =SUM(LEFT) </w:instrText>
            </w:r>
            <w:r w:rsidRPr="1E76796D">
              <w:rPr>
                <w:rFonts w:cs="Arial"/>
                <w:sz w:val="20"/>
                <w:szCs w:val="20"/>
              </w:rPr>
              <w:fldChar w:fldCharType="separate"/>
            </w:r>
            <w:r w:rsidR="0B7E9BD9" w:rsidRPr="1E76796D">
              <w:rPr>
                <w:rFonts w:cs="Arial"/>
                <w:noProof/>
                <w:sz w:val="20"/>
                <w:szCs w:val="20"/>
              </w:rPr>
              <w:t>8.76</w:t>
            </w:r>
            <w:r w:rsidRPr="1E76796D">
              <w:rPr>
                <w:rFonts w:cs="Arial"/>
                <w:sz w:val="20"/>
                <w:szCs w:val="20"/>
              </w:rPr>
              <w:fldChar w:fldCharType="end"/>
            </w:r>
          </w:p>
        </w:tc>
      </w:tr>
      <w:tr w:rsidR="002F74D9" w:rsidRPr="00111782" w14:paraId="0EE503B7" w14:textId="77777777" w:rsidTr="00021C43">
        <w:trPr>
          <w:trHeight w:val="172"/>
        </w:trPr>
        <w:tc>
          <w:tcPr>
            <w:tcW w:w="2118" w:type="dxa"/>
            <w:tcBorders>
              <w:top w:val="single" w:sz="4" w:space="0" w:color="auto"/>
              <w:left w:val="single" w:sz="4" w:space="0" w:color="auto"/>
              <w:bottom w:val="single" w:sz="4" w:space="0" w:color="auto"/>
              <w:right w:val="single" w:sz="4" w:space="0" w:color="auto"/>
            </w:tcBorders>
            <w:vAlign w:val="center"/>
          </w:tcPr>
          <w:p w14:paraId="29232BFB" w14:textId="608FEB5A" w:rsidR="00FC6C64" w:rsidRPr="009178A0" w:rsidRDefault="00FC6C64" w:rsidP="00A563A4">
            <w:pPr>
              <w:jc w:val="right"/>
              <w:rPr>
                <w:rFonts w:cs="Arial"/>
                <w:b/>
                <w:sz w:val="20"/>
                <w:szCs w:val="20"/>
                <w:vertAlign w:val="superscript"/>
              </w:rPr>
            </w:pPr>
            <w:r>
              <w:rPr>
                <w:rFonts w:cs="Arial"/>
                <w:b/>
                <w:sz w:val="20"/>
                <w:szCs w:val="20"/>
              </w:rPr>
              <w:t>TA</w:t>
            </w:r>
            <w:r w:rsidR="009178A0">
              <w:rPr>
                <w:rFonts w:cs="Arial"/>
                <w:b/>
                <w:sz w:val="20"/>
                <w:szCs w:val="20"/>
                <w:vertAlign w:val="superscript"/>
              </w:rPr>
              <w:t>2</w:t>
            </w:r>
          </w:p>
        </w:tc>
        <w:tc>
          <w:tcPr>
            <w:tcW w:w="981" w:type="dxa"/>
            <w:tcBorders>
              <w:top w:val="single" w:sz="4" w:space="0" w:color="auto"/>
              <w:left w:val="single" w:sz="4" w:space="0" w:color="auto"/>
              <w:bottom w:val="single" w:sz="4" w:space="0" w:color="auto"/>
              <w:right w:val="single" w:sz="4" w:space="0" w:color="auto"/>
            </w:tcBorders>
            <w:vAlign w:val="center"/>
          </w:tcPr>
          <w:p w14:paraId="455B10A1" w14:textId="23F46889" w:rsidR="00FC6C64" w:rsidRPr="00FC6C64" w:rsidRDefault="32BC5004" w:rsidP="00A563A4">
            <w:pPr>
              <w:jc w:val="center"/>
              <w:rPr>
                <w:rFonts w:cs="Arial"/>
                <w:sz w:val="20"/>
                <w:szCs w:val="20"/>
              </w:rPr>
            </w:pPr>
            <w:r w:rsidRPr="1E76796D">
              <w:rPr>
                <w:rFonts w:cs="Arial"/>
                <w:sz w:val="20"/>
                <w:szCs w:val="20"/>
              </w:rPr>
              <w:t>0.50</w:t>
            </w:r>
          </w:p>
        </w:tc>
        <w:tc>
          <w:tcPr>
            <w:tcW w:w="1371" w:type="dxa"/>
            <w:tcBorders>
              <w:top w:val="single" w:sz="4" w:space="0" w:color="auto"/>
              <w:left w:val="single" w:sz="4" w:space="0" w:color="auto"/>
              <w:bottom w:val="single" w:sz="4" w:space="0" w:color="auto"/>
              <w:right w:val="single" w:sz="4" w:space="0" w:color="auto"/>
            </w:tcBorders>
            <w:vAlign w:val="center"/>
          </w:tcPr>
          <w:p w14:paraId="5199BF2A" w14:textId="3EAB17CA" w:rsidR="00FC6C64" w:rsidRPr="00FC6C64" w:rsidRDefault="3F8EBC53" w:rsidP="00A563A4">
            <w:pPr>
              <w:jc w:val="center"/>
              <w:rPr>
                <w:rFonts w:cs="Arial"/>
                <w:sz w:val="20"/>
                <w:szCs w:val="20"/>
              </w:rPr>
            </w:pPr>
            <w:r w:rsidRPr="1E76796D">
              <w:rPr>
                <w:rFonts w:cs="Arial"/>
                <w:sz w:val="20"/>
                <w:szCs w:val="20"/>
              </w:rPr>
              <w:t>1.</w:t>
            </w:r>
            <w:r w:rsidR="3E991E0C" w:rsidRPr="1E76796D">
              <w:rPr>
                <w:rFonts w:cs="Arial"/>
                <w:sz w:val="20"/>
                <w:szCs w:val="20"/>
              </w:rPr>
              <w:t>5</w:t>
            </w:r>
            <w:r w:rsidR="6030A253" w:rsidRPr="1E76796D">
              <w:rPr>
                <w:rFonts w:cs="Arial"/>
                <w:sz w:val="20"/>
                <w:szCs w:val="20"/>
              </w:rPr>
              <w:t>0</w:t>
            </w:r>
          </w:p>
        </w:tc>
        <w:tc>
          <w:tcPr>
            <w:tcW w:w="1371" w:type="dxa"/>
            <w:tcBorders>
              <w:top w:val="single" w:sz="4" w:space="0" w:color="auto"/>
              <w:left w:val="single" w:sz="4" w:space="0" w:color="auto"/>
              <w:bottom w:val="single" w:sz="4" w:space="0" w:color="auto"/>
              <w:right w:val="single" w:sz="4" w:space="0" w:color="auto"/>
            </w:tcBorders>
            <w:vAlign w:val="center"/>
          </w:tcPr>
          <w:p w14:paraId="12477D76" w14:textId="26FC0407" w:rsidR="00FC6C64" w:rsidRPr="00FC6C64" w:rsidRDefault="0D6C4D74" w:rsidP="00A563A4">
            <w:pPr>
              <w:jc w:val="center"/>
              <w:rPr>
                <w:rFonts w:cs="Arial"/>
                <w:sz w:val="20"/>
                <w:szCs w:val="20"/>
              </w:rPr>
            </w:pPr>
            <w:r w:rsidRPr="1E76796D">
              <w:rPr>
                <w:rFonts w:cs="Arial"/>
                <w:sz w:val="20"/>
                <w:szCs w:val="20"/>
              </w:rPr>
              <w:t>1.</w:t>
            </w:r>
            <w:r w:rsidR="3E991E0C" w:rsidRPr="1E76796D">
              <w:rPr>
                <w:rFonts w:cs="Arial"/>
                <w:sz w:val="20"/>
                <w:szCs w:val="20"/>
              </w:rPr>
              <w:t>0</w:t>
            </w:r>
            <w:r w:rsidR="6030A253" w:rsidRPr="1E76796D">
              <w:rPr>
                <w:rFonts w:cs="Arial"/>
                <w:sz w:val="20"/>
                <w:szCs w:val="20"/>
              </w:rPr>
              <w:t>0</w:t>
            </w:r>
          </w:p>
        </w:tc>
        <w:tc>
          <w:tcPr>
            <w:tcW w:w="1371" w:type="dxa"/>
            <w:tcBorders>
              <w:top w:val="single" w:sz="4" w:space="0" w:color="auto"/>
              <w:left w:val="single" w:sz="4" w:space="0" w:color="auto"/>
              <w:bottom w:val="single" w:sz="4" w:space="0" w:color="auto"/>
              <w:right w:val="single" w:sz="4" w:space="0" w:color="auto"/>
            </w:tcBorders>
            <w:vAlign w:val="center"/>
          </w:tcPr>
          <w:p w14:paraId="5BA4CB1E" w14:textId="6A0B0B06" w:rsidR="00FC6C64" w:rsidRPr="00FC6C64" w:rsidRDefault="78D9EE6E" w:rsidP="00A563A4">
            <w:pPr>
              <w:jc w:val="center"/>
              <w:rPr>
                <w:rFonts w:cs="Arial"/>
                <w:sz w:val="20"/>
                <w:szCs w:val="20"/>
              </w:rPr>
            </w:pPr>
            <w:r w:rsidRPr="1E76796D">
              <w:rPr>
                <w:rFonts w:cs="Arial"/>
                <w:sz w:val="20"/>
                <w:szCs w:val="20"/>
              </w:rPr>
              <w:t>0.</w:t>
            </w:r>
            <w:r w:rsidR="6030A253" w:rsidRPr="1E76796D">
              <w:rPr>
                <w:rFonts w:cs="Arial"/>
                <w:sz w:val="20"/>
                <w:szCs w:val="20"/>
              </w:rPr>
              <w:t>50</w:t>
            </w:r>
          </w:p>
        </w:tc>
        <w:tc>
          <w:tcPr>
            <w:tcW w:w="1371" w:type="dxa"/>
            <w:tcBorders>
              <w:top w:val="single" w:sz="4" w:space="0" w:color="auto"/>
              <w:left w:val="single" w:sz="4" w:space="0" w:color="auto"/>
              <w:bottom w:val="single" w:sz="4" w:space="0" w:color="auto"/>
              <w:right w:val="single" w:sz="4" w:space="0" w:color="auto"/>
            </w:tcBorders>
            <w:vAlign w:val="center"/>
          </w:tcPr>
          <w:p w14:paraId="5C112107" w14:textId="3D2785C8" w:rsidR="00FC6C64" w:rsidRPr="00FC6C64" w:rsidRDefault="316662E7" w:rsidP="00A563A4">
            <w:pPr>
              <w:jc w:val="center"/>
              <w:rPr>
                <w:rFonts w:cs="Arial"/>
                <w:sz w:val="20"/>
                <w:szCs w:val="20"/>
              </w:rPr>
            </w:pPr>
            <w:r w:rsidRPr="1E76796D">
              <w:rPr>
                <w:rFonts w:cs="Arial"/>
                <w:sz w:val="20"/>
                <w:szCs w:val="20"/>
              </w:rPr>
              <w:t>0</w:t>
            </w:r>
          </w:p>
        </w:tc>
        <w:tc>
          <w:tcPr>
            <w:tcW w:w="1372" w:type="dxa"/>
            <w:tcBorders>
              <w:top w:val="single" w:sz="4" w:space="0" w:color="auto"/>
              <w:left w:val="single" w:sz="4" w:space="0" w:color="auto"/>
              <w:bottom w:val="single" w:sz="4" w:space="0" w:color="auto"/>
              <w:right w:val="single" w:sz="4" w:space="0" w:color="auto"/>
            </w:tcBorders>
            <w:vAlign w:val="center"/>
          </w:tcPr>
          <w:p w14:paraId="182CEF4C" w14:textId="2091B4C3" w:rsidR="00FC6C64" w:rsidRPr="00FC6C64" w:rsidRDefault="42893B6B" w:rsidP="00A563A4">
            <w:pPr>
              <w:jc w:val="center"/>
              <w:rPr>
                <w:rFonts w:cs="Arial"/>
                <w:noProof/>
                <w:sz w:val="20"/>
                <w:szCs w:val="20"/>
              </w:rPr>
            </w:pPr>
            <w:r w:rsidRPr="1E76796D">
              <w:rPr>
                <w:rFonts w:cs="Arial"/>
                <w:sz w:val="20"/>
                <w:szCs w:val="20"/>
              </w:rPr>
              <w:t xml:space="preserve"> </w:t>
            </w:r>
            <w:r w:rsidR="001C17D4" w:rsidRPr="1E76796D">
              <w:rPr>
                <w:rFonts w:cs="Arial"/>
                <w:sz w:val="20"/>
                <w:szCs w:val="20"/>
              </w:rPr>
              <w:fldChar w:fldCharType="begin"/>
            </w:r>
            <w:r w:rsidR="001C17D4" w:rsidRPr="1E76796D">
              <w:rPr>
                <w:rFonts w:cs="Arial"/>
                <w:sz w:val="20"/>
                <w:szCs w:val="20"/>
              </w:rPr>
              <w:instrText xml:space="preserve"> =SUM(LEFT) </w:instrText>
            </w:r>
            <w:r w:rsidR="001C17D4" w:rsidRPr="1E76796D">
              <w:rPr>
                <w:rFonts w:cs="Arial"/>
                <w:sz w:val="20"/>
                <w:szCs w:val="20"/>
              </w:rPr>
              <w:fldChar w:fldCharType="separate"/>
            </w:r>
            <w:r w:rsidR="0B7E9BD9" w:rsidRPr="1E76796D">
              <w:rPr>
                <w:rFonts w:cs="Arial"/>
                <w:noProof/>
                <w:sz w:val="20"/>
                <w:szCs w:val="20"/>
              </w:rPr>
              <w:t>3.5</w:t>
            </w:r>
            <w:r w:rsidR="001C17D4" w:rsidRPr="1E76796D">
              <w:rPr>
                <w:rFonts w:cs="Arial"/>
                <w:sz w:val="20"/>
                <w:szCs w:val="20"/>
              </w:rPr>
              <w:fldChar w:fldCharType="end"/>
            </w:r>
          </w:p>
        </w:tc>
      </w:tr>
      <w:tr w:rsidR="002F74D9" w:rsidRPr="00111782" w14:paraId="6D1227D5" w14:textId="77777777" w:rsidTr="00021C43">
        <w:trPr>
          <w:trHeight w:val="172"/>
        </w:trPr>
        <w:tc>
          <w:tcPr>
            <w:tcW w:w="2118" w:type="dxa"/>
            <w:tcBorders>
              <w:top w:val="single" w:sz="4" w:space="0" w:color="auto"/>
              <w:left w:val="single" w:sz="4" w:space="0" w:color="auto"/>
              <w:bottom w:val="single" w:sz="4" w:space="0" w:color="auto"/>
              <w:right w:val="single" w:sz="4" w:space="0" w:color="auto"/>
            </w:tcBorders>
            <w:vAlign w:val="center"/>
          </w:tcPr>
          <w:p w14:paraId="48435994" w14:textId="6A1309BE" w:rsidR="008B6805" w:rsidRPr="009178A0" w:rsidRDefault="008B6805" w:rsidP="00A563A4">
            <w:pPr>
              <w:jc w:val="right"/>
              <w:rPr>
                <w:rFonts w:cs="Arial"/>
                <w:b/>
                <w:sz w:val="20"/>
                <w:szCs w:val="20"/>
                <w:vertAlign w:val="superscript"/>
              </w:rPr>
            </w:pPr>
            <w:r>
              <w:rPr>
                <w:rFonts w:cs="Arial"/>
                <w:b/>
                <w:sz w:val="20"/>
                <w:szCs w:val="20"/>
              </w:rPr>
              <w:t>MEL</w:t>
            </w:r>
            <w:r w:rsidR="009178A0">
              <w:rPr>
                <w:rFonts w:cs="Arial"/>
                <w:b/>
                <w:sz w:val="20"/>
                <w:szCs w:val="20"/>
                <w:vertAlign w:val="superscript"/>
              </w:rPr>
              <w:t>3</w:t>
            </w:r>
          </w:p>
        </w:tc>
        <w:tc>
          <w:tcPr>
            <w:tcW w:w="981" w:type="dxa"/>
            <w:tcBorders>
              <w:top w:val="single" w:sz="4" w:space="0" w:color="auto"/>
              <w:left w:val="single" w:sz="4" w:space="0" w:color="auto"/>
              <w:bottom w:val="single" w:sz="4" w:space="0" w:color="auto"/>
              <w:right w:val="single" w:sz="4" w:space="0" w:color="auto"/>
            </w:tcBorders>
            <w:vAlign w:val="center"/>
          </w:tcPr>
          <w:p w14:paraId="5AD06E49" w14:textId="66DD236F" w:rsidR="008B6805" w:rsidRPr="00E615F3" w:rsidRDefault="00BD4312" w:rsidP="00A563A4">
            <w:pPr>
              <w:jc w:val="center"/>
              <w:rPr>
                <w:rFonts w:cs="Arial"/>
                <w:sz w:val="20"/>
                <w:szCs w:val="20"/>
              </w:rPr>
            </w:pPr>
            <w:r>
              <w:rPr>
                <w:rFonts w:cs="Arial"/>
                <w:sz w:val="20"/>
                <w:szCs w:val="20"/>
              </w:rPr>
              <w:t>0.0</w:t>
            </w:r>
          </w:p>
        </w:tc>
        <w:tc>
          <w:tcPr>
            <w:tcW w:w="1371" w:type="dxa"/>
            <w:tcBorders>
              <w:top w:val="single" w:sz="4" w:space="0" w:color="auto"/>
              <w:left w:val="single" w:sz="4" w:space="0" w:color="auto"/>
              <w:bottom w:val="single" w:sz="4" w:space="0" w:color="auto"/>
              <w:right w:val="single" w:sz="4" w:space="0" w:color="auto"/>
            </w:tcBorders>
            <w:vAlign w:val="center"/>
          </w:tcPr>
          <w:p w14:paraId="0923D977" w14:textId="1BEDBEF5" w:rsidR="008B6805" w:rsidRPr="00E615F3" w:rsidRDefault="00235EE0" w:rsidP="00A563A4">
            <w:pPr>
              <w:jc w:val="center"/>
              <w:rPr>
                <w:rFonts w:cs="Arial"/>
                <w:sz w:val="20"/>
                <w:szCs w:val="20"/>
              </w:rPr>
            </w:pPr>
            <w:r>
              <w:rPr>
                <w:rFonts w:cs="Arial"/>
                <w:sz w:val="20"/>
                <w:szCs w:val="20"/>
              </w:rPr>
              <w:t>0.</w:t>
            </w:r>
            <w:r w:rsidR="00B06E36">
              <w:rPr>
                <w:rFonts w:cs="Arial"/>
                <w:sz w:val="20"/>
                <w:szCs w:val="20"/>
              </w:rPr>
              <w:t>0</w:t>
            </w:r>
          </w:p>
        </w:tc>
        <w:tc>
          <w:tcPr>
            <w:tcW w:w="1371" w:type="dxa"/>
            <w:tcBorders>
              <w:top w:val="single" w:sz="4" w:space="0" w:color="auto"/>
              <w:left w:val="single" w:sz="4" w:space="0" w:color="auto"/>
              <w:bottom w:val="single" w:sz="4" w:space="0" w:color="auto"/>
              <w:right w:val="single" w:sz="4" w:space="0" w:color="auto"/>
            </w:tcBorders>
            <w:vAlign w:val="center"/>
          </w:tcPr>
          <w:p w14:paraId="3F5A4FC5" w14:textId="5DA193DD" w:rsidR="008B6805" w:rsidRPr="008B6805" w:rsidDel="00206757" w:rsidRDefault="0D6C4D74" w:rsidP="00A563A4">
            <w:pPr>
              <w:jc w:val="center"/>
              <w:rPr>
                <w:rFonts w:cs="Arial"/>
                <w:sz w:val="20"/>
                <w:szCs w:val="20"/>
              </w:rPr>
            </w:pPr>
            <w:r w:rsidRPr="1E76796D">
              <w:rPr>
                <w:rFonts w:cs="Arial"/>
                <w:sz w:val="20"/>
                <w:szCs w:val="20"/>
              </w:rPr>
              <w:t>0.5</w:t>
            </w:r>
          </w:p>
        </w:tc>
        <w:tc>
          <w:tcPr>
            <w:tcW w:w="1371" w:type="dxa"/>
            <w:tcBorders>
              <w:top w:val="single" w:sz="4" w:space="0" w:color="auto"/>
              <w:left w:val="single" w:sz="4" w:space="0" w:color="auto"/>
              <w:bottom w:val="single" w:sz="4" w:space="0" w:color="auto"/>
              <w:right w:val="single" w:sz="4" w:space="0" w:color="auto"/>
            </w:tcBorders>
            <w:vAlign w:val="center"/>
          </w:tcPr>
          <w:p w14:paraId="06B3127C" w14:textId="263B3028" w:rsidR="008B6805" w:rsidRPr="008B6805" w:rsidRDefault="3BE93314" w:rsidP="00A563A4">
            <w:pPr>
              <w:jc w:val="center"/>
              <w:rPr>
                <w:rFonts w:cs="Arial"/>
                <w:sz w:val="20"/>
                <w:szCs w:val="20"/>
              </w:rPr>
            </w:pPr>
            <w:r w:rsidRPr="1E76796D">
              <w:rPr>
                <w:rFonts w:cs="Arial"/>
                <w:sz w:val="20"/>
                <w:szCs w:val="20"/>
              </w:rPr>
              <w:t>0</w:t>
            </w:r>
            <w:r w:rsidR="78D9EE6E" w:rsidRPr="1E76796D">
              <w:rPr>
                <w:rFonts w:cs="Arial"/>
                <w:sz w:val="20"/>
                <w:szCs w:val="20"/>
              </w:rPr>
              <w:t>.</w:t>
            </w:r>
            <w:r w:rsidR="35D35BD0" w:rsidRPr="1E76796D">
              <w:rPr>
                <w:rFonts w:cs="Arial"/>
                <w:sz w:val="20"/>
                <w:szCs w:val="20"/>
              </w:rPr>
              <w:t>5</w:t>
            </w:r>
          </w:p>
        </w:tc>
        <w:tc>
          <w:tcPr>
            <w:tcW w:w="1371" w:type="dxa"/>
            <w:tcBorders>
              <w:top w:val="single" w:sz="4" w:space="0" w:color="auto"/>
              <w:left w:val="single" w:sz="4" w:space="0" w:color="auto"/>
              <w:bottom w:val="single" w:sz="4" w:space="0" w:color="auto"/>
              <w:right w:val="single" w:sz="4" w:space="0" w:color="auto"/>
            </w:tcBorders>
            <w:vAlign w:val="center"/>
          </w:tcPr>
          <w:p w14:paraId="1ED8D153" w14:textId="52D1CD94" w:rsidR="008B6805" w:rsidRPr="008B6805" w:rsidRDefault="35D35BD0" w:rsidP="00A563A4">
            <w:pPr>
              <w:jc w:val="center"/>
              <w:rPr>
                <w:rFonts w:cs="Arial"/>
                <w:sz w:val="20"/>
                <w:szCs w:val="20"/>
              </w:rPr>
            </w:pPr>
            <w:r w:rsidRPr="1E76796D">
              <w:rPr>
                <w:rFonts w:cs="Arial"/>
                <w:sz w:val="20"/>
                <w:szCs w:val="20"/>
              </w:rPr>
              <w:t>0.5</w:t>
            </w:r>
          </w:p>
        </w:tc>
        <w:tc>
          <w:tcPr>
            <w:tcW w:w="1372" w:type="dxa"/>
            <w:tcBorders>
              <w:top w:val="single" w:sz="4" w:space="0" w:color="auto"/>
              <w:left w:val="single" w:sz="4" w:space="0" w:color="auto"/>
              <w:bottom w:val="single" w:sz="4" w:space="0" w:color="auto"/>
              <w:right w:val="single" w:sz="4" w:space="0" w:color="auto"/>
            </w:tcBorders>
            <w:vAlign w:val="center"/>
          </w:tcPr>
          <w:p w14:paraId="7EE3326B" w14:textId="20F02C0B" w:rsidR="008B6805" w:rsidRPr="008B6805" w:rsidRDefault="676631CD" w:rsidP="00A563A4">
            <w:pPr>
              <w:rPr>
                <w:rFonts w:cs="Arial"/>
                <w:sz w:val="20"/>
                <w:szCs w:val="20"/>
              </w:rPr>
            </w:pPr>
            <w:r w:rsidRPr="1E76796D">
              <w:rPr>
                <w:rFonts w:cs="Arial"/>
                <w:sz w:val="20"/>
                <w:szCs w:val="20"/>
              </w:rPr>
              <w:t xml:space="preserve">        </w:t>
            </w:r>
            <w:r w:rsidR="00802A09" w:rsidRPr="1E76796D">
              <w:rPr>
                <w:rFonts w:cs="Arial"/>
                <w:sz w:val="20"/>
                <w:szCs w:val="20"/>
              </w:rPr>
              <w:fldChar w:fldCharType="begin"/>
            </w:r>
            <w:r w:rsidR="00802A09" w:rsidRPr="1E76796D">
              <w:rPr>
                <w:rFonts w:cs="Arial"/>
                <w:sz w:val="20"/>
                <w:szCs w:val="20"/>
              </w:rPr>
              <w:instrText xml:space="preserve"> =SUM(LEFT) </w:instrText>
            </w:r>
            <w:r w:rsidR="00802A09" w:rsidRPr="1E76796D">
              <w:rPr>
                <w:rFonts w:cs="Arial"/>
                <w:sz w:val="20"/>
                <w:szCs w:val="20"/>
              </w:rPr>
              <w:fldChar w:fldCharType="separate"/>
            </w:r>
            <w:r w:rsidR="0B7E9BD9" w:rsidRPr="1E76796D">
              <w:rPr>
                <w:rFonts w:cs="Arial"/>
                <w:noProof/>
                <w:sz w:val="20"/>
                <w:szCs w:val="20"/>
              </w:rPr>
              <w:t>1</w:t>
            </w:r>
            <w:r w:rsidR="00802A09" w:rsidRPr="1E76796D">
              <w:rPr>
                <w:rFonts w:cs="Arial"/>
                <w:sz w:val="20"/>
                <w:szCs w:val="20"/>
              </w:rPr>
              <w:fldChar w:fldCharType="end"/>
            </w:r>
            <w:r w:rsidR="237C89E6" w:rsidRPr="1E76796D">
              <w:rPr>
                <w:rFonts w:cs="Arial"/>
                <w:sz w:val="20"/>
                <w:szCs w:val="20"/>
              </w:rPr>
              <w:t>.5</w:t>
            </w:r>
          </w:p>
        </w:tc>
      </w:tr>
      <w:tr w:rsidR="002F74D9" w:rsidRPr="00111782" w14:paraId="3F4B3813" w14:textId="3C1B014C" w:rsidTr="00021C43">
        <w:trPr>
          <w:trHeight w:val="172"/>
        </w:trPr>
        <w:tc>
          <w:tcPr>
            <w:tcW w:w="2118" w:type="dxa"/>
            <w:tcBorders>
              <w:top w:val="single" w:sz="4" w:space="0" w:color="auto"/>
              <w:left w:val="single" w:sz="4" w:space="0" w:color="auto"/>
              <w:bottom w:val="single" w:sz="4" w:space="0" w:color="auto"/>
              <w:right w:val="single" w:sz="4" w:space="0" w:color="auto"/>
            </w:tcBorders>
            <w:vAlign w:val="center"/>
          </w:tcPr>
          <w:p w14:paraId="0D5C0B07" w14:textId="0F536C18" w:rsidR="00FC6C64" w:rsidRPr="006661AB" w:rsidRDefault="00BD1F8F" w:rsidP="00A563A4">
            <w:pPr>
              <w:rPr>
                <w:rFonts w:cs="Arial"/>
                <w:b/>
                <w:sz w:val="20"/>
                <w:szCs w:val="20"/>
              </w:rPr>
            </w:pPr>
            <w:r w:rsidRPr="006661AB">
              <w:rPr>
                <w:rFonts w:cs="Arial"/>
                <w:b/>
                <w:sz w:val="20"/>
                <w:szCs w:val="20"/>
              </w:rPr>
              <w:t>Fun</w:t>
            </w:r>
            <w:r w:rsidR="00FC6C64">
              <w:rPr>
                <w:rFonts w:cs="Arial"/>
                <w:b/>
                <w:sz w:val="20"/>
                <w:szCs w:val="20"/>
              </w:rPr>
              <w:t>ding source</w:t>
            </w:r>
          </w:p>
        </w:tc>
        <w:tc>
          <w:tcPr>
            <w:tcW w:w="981" w:type="dxa"/>
            <w:tcBorders>
              <w:top w:val="single" w:sz="4" w:space="0" w:color="auto"/>
              <w:left w:val="single" w:sz="4" w:space="0" w:color="auto"/>
              <w:bottom w:val="single" w:sz="4" w:space="0" w:color="auto"/>
              <w:right w:val="single" w:sz="4" w:space="0" w:color="auto"/>
            </w:tcBorders>
            <w:vAlign w:val="center"/>
          </w:tcPr>
          <w:p w14:paraId="0FE5B7CC" w14:textId="1D07DDFD" w:rsidR="5521173B" w:rsidRPr="006661AB" w:rsidRDefault="00206757" w:rsidP="00A563A4">
            <w:pPr>
              <w:rPr>
                <w:rFonts w:cs="Arial"/>
                <w:sz w:val="20"/>
                <w:szCs w:val="20"/>
              </w:rPr>
            </w:pPr>
            <w:r w:rsidRPr="00E615F3">
              <w:rPr>
                <w:rFonts w:cs="Arial"/>
                <w:sz w:val="20"/>
                <w:szCs w:val="20"/>
              </w:rPr>
              <w:t>ICF3</w:t>
            </w:r>
            <w:r>
              <w:rPr>
                <w:rFonts w:cs="Arial"/>
                <w:sz w:val="20"/>
                <w:szCs w:val="20"/>
              </w:rPr>
              <w:t xml:space="preserve">: </w:t>
            </w:r>
            <w:r w:rsidRPr="00E615F3">
              <w:rPr>
                <w:rFonts w:cs="Arial"/>
                <w:sz w:val="20"/>
                <w:szCs w:val="20"/>
              </w:rPr>
              <w:t>SR</w:t>
            </w:r>
            <w:r>
              <w:rPr>
                <w:rFonts w:cs="Arial"/>
                <w:sz w:val="20"/>
                <w:szCs w:val="20"/>
              </w:rPr>
              <w:t>21</w:t>
            </w:r>
          </w:p>
        </w:tc>
        <w:tc>
          <w:tcPr>
            <w:tcW w:w="1371" w:type="dxa"/>
            <w:tcBorders>
              <w:top w:val="single" w:sz="4" w:space="0" w:color="auto"/>
              <w:left w:val="single" w:sz="4" w:space="0" w:color="auto"/>
              <w:bottom w:val="single" w:sz="4" w:space="0" w:color="auto"/>
              <w:right w:val="single" w:sz="4" w:space="0" w:color="auto"/>
            </w:tcBorders>
            <w:vAlign w:val="center"/>
          </w:tcPr>
          <w:p w14:paraId="3F02858B" w14:textId="51DC03E8" w:rsidR="5521173B" w:rsidRPr="006661AB" w:rsidRDefault="00206757" w:rsidP="00A563A4">
            <w:pPr>
              <w:jc w:val="center"/>
              <w:rPr>
                <w:rFonts w:cs="Arial"/>
                <w:sz w:val="20"/>
                <w:szCs w:val="20"/>
              </w:rPr>
            </w:pPr>
            <w:r w:rsidRPr="00E615F3">
              <w:rPr>
                <w:rFonts w:cs="Arial"/>
                <w:sz w:val="20"/>
                <w:szCs w:val="20"/>
              </w:rPr>
              <w:t>ICF3</w:t>
            </w:r>
            <w:r>
              <w:rPr>
                <w:rFonts w:cs="Arial"/>
                <w:sz w:val="20"/>
                <w:szCs w:val="20"/>
              </w:rPr>
              <w:t xml:space="preserve">: </w:t>
            </w:r>
            <w:r w:rsidRPr="00E615F3">
              <w:rPr>
                <w:rFonts w:cs="Arial"/>
                <w:sz w:val="20"/>
                <w:szCs w:val="20"/>
              </w:rPr>
              <w:t>SR</w:t>
            </w:r>
            <w:r>
              <w:rPr>
                <w:rFonts w:cs="Arial"/>
                <w:sz w:val="20"/>
                <w:szCs w:val="20"/>
              </w:rPr>
              <w:t>21</w:t>
            </w:r>
          </w:p>
        </w:tc>
        <w:tc>
          <w:tcPr>
            <w:tcW w:w="1371" w:type="dxa"/>
            <w:tcBorders>
              <w:top w:val="single" w:sz="4" w:space="0" w:color="auto"/>
              <w:left w:val="single" w:sz="4" w:space="0" w:color="auto"/>
              <w:bottom w:val="single" w:sz="4" w:space="0" w:color="auto"/>
              <w:right w:val="single" w:sz="4" w:space="0" w:color="auto"/>
            </w:tcBorders>
            <w:vAlign w:val="center"/>
          </w:tcPr>
          <w:p w14:paraId="33D737FE" w14:textId="75ACA72C" w:rsidR="5521173B" w:rsidRPr="006661AB" w:rsidRDefault="00206757" w:rsidP="00A563A4">
            <w:pPr>
              <w:jc w:val="center"/>
              <w:rPr>
                <w:rFonts w:cs="Arial"/>
                <w:sz w:val="20"/>
                <w:szCs w:val="20"/>
              </w:rPr>
            </w:pPr>
            <w:r w:rsidRPr="00E615F3">
              <w:rPr>
                <w:rFonts w:cs="Arial"/>
                <w:sz w:val="20"/>
                <w:szCs w:val="20"/>
              </w:rPr>
              <w:t>ICF3</w:t>
            </w:r>
            <w:r>
              <w:rPr>
                <w:rFonts w:cs="Arial"/>
                <w:sz w:val="20"/>
                <w:szCs w:val="20"/>
              </w:rPr>
              <w:t xml:space="preserve">: </w:t>
            </w:r>
            <w:r w:rsidRPr="00E615F3">
              <w:rPr>
                <w:rFonts w:cs="Arial"/>
                <w:sz w:val="20"/>
                <w:szCs w:val="20"/>
              </w:rPr>
              <w:t>SR</w:t>
            </w:r>
            <w:r>
              <w:rPr>
                <w:rFonts w:cs="Arial"/>
                <w:sz w:val="20"/>
                <w:szCs w:val="20"/>
              </w:rPr>
              <w:t>21</w:t>
            </w:r>
          </w:p>
        </w:tc>
        <w:tc>
          <w:tcPr>
            <w:tcW w:w="1371" w:type="dxa"/>
            <w:tcBorders>
              <w:top w:val="single" w:sz="4" w:space="0" w:color="auto"/>
              <w:left w:val="single" w:sz="4" w:space="0" w:color="auto"/>
              <w:bottom w:val="single" w:sz="4" w:space="0" w:color="auto"/>
              <w:right w:val="single" w:sz="4" w:space="0" w:color="auto"/>
            </w:tcBorders>
            <w:vAlign w:val="center"/>
          </w:tcPr>
          <w:p w14:paraId="71C32C5A" w14:textId="175B1370" w:rsidR="5521173B" w:rsidRPr="006661AB" w:rsidRDefault="5521173B" w:rsidP="00A563A4">
            <w:pPr>
              <w:jc w:val="center"/>
              <w:rPr>
                <w:rFonts w:cs="Arial"/>
                <w:sz w:val="20"/>
                <w:szCs w:val="20"/>
              </w:rPr>
            </w:pPr>
            <w:r w:rsidRPr="006661AB">
              <w:rPr>
                <w:rFonts w:cs="Arial"/>
                <w:sz w:val="20"/>
                <w:szCs w:val="20"/>
              </w:rPr>
              <w:t xml:space="preserve">Future </w:t>
            </w:r>
            <w:r w:rsidR="00206757">
              <w:rPr>
                <w:rFonts w:cs="Arial"/>
                <w:sz w:val="20"/>
                <w:szCs w:val="20"/>
              </w:rPr>
              <w:t xml:space="preserve">ICF &amp; </w:t>
            </w:r>
            <w:r w:rsidRPr="006661AB">
              <w:rPr>
                <w:rFonts w:cs="Arial"/>
                <w:sz w:val="20"/>
                <w:szCs w:val="20"/>
              </w:rPr>
              <w:t>SR</w:t>
            </w:r>
          </w:p>
        </w:tc>
        <w:tc>
          <w:tcPr>
            <w:tcW w:w="1371" w:type="dxa"/>
            <w:tcBorders>
              <w:top w:val="single" w:sz="4" w:space="0" w:color="auto"/>
              <w:left w:val="single" w:sz="4" w:space="0" w:color="auto"/>
              <w:bottom w:val="single" w:sz="4" w:space="0" w:color="auto"/>
              <w:right w:val="single" w:sz="4" w:space="0" w:color="auto"/>
            </w:tcBorders>
            <w:vAlign w:val="center"/>
          </w:tcPr>
          <w:p w14:paraId="064EB615" w14:textId="67F8BD71" w:rsidR="5521173B" w:rsidRPr="006661AB" w:rsidRDefault="5521173B" w:rsidP="00A563A4">
            <w:pPr>
              <w:jc w:val="center"/>
              <w:rPr>
                <w:rFonts w:cs="Arial"/>
                <w:sz w:val="20"/>
                <w:szCs w:val="20"/>
              </w:rPr>
            </w:pPr>
            <w:r w:rsidRPr="006661AB">
              <w:rPr>
                <w:rFonts w:cs="Arial"/>
                <w:sz w:val="20"/>
                <w:szCs w:val="20"/>
              </w:rPr>
              <w:t xml:space="preserve">Future </w:t>
            </w:r>
            <w:r w:rsidR="00206757">
              <w:rPr>
                <w:rFonts w:cs="Arial"/>
                <w:sz w:val="20"/>
                <w:szCs w:val="20"/>
              </w:rPr>
              <w:t>ICF &amp; S</w:t>
            </w:r>
            <w:r w:rsidRPr="006661AB">
              <w:rPr>
                <w:rFonts w:cs="Arial"/>
                <w:sz w:val="20"/>
                <w:szCs w:val="20"/>
              </w:rPr>
              <w:t>R</w:t>
            </w:r>
          </w:p>
        </w:tc>
        <w:tc>
          <w:tcPr>
            <w:tcW w:w="1372" w:type="dxa"/>
            <w:tcBorders>
              <w:top w:val="single" w:sz="4" w:space="0" w:color="auto"/>
              <w:left w:val="single" w:sz="4" w:space="0" w:color="auto"/>
              <w:bottom w:val="single" w:sz="4" w:space="0" w:color="auto"/>
              <w:right w:val="single" w:sz="4" w:space="0" w:color="auto"/>
            </w:tcBorders>
            <w:vAlign w:val="center"/>
          </w:tcPr>
          <w:p w14:paraId="04D8CECC" w14:textId="42810BDD" w:rsidR="775C1FC0" w:rsidRPr="006661AB" w:rsidRDefault="775C1FC0" w:rsidP="00A563A4">
            <w:pPr>
              <w:jc w:val="center"/>
              <w:rPr>
                <w:rFonts w:cs="Arial"/>
                <w:sz w:val="20"/>
                <w:szCs w:val="20"/>
              </w:rPr>
            </w:pPr>
          </w:p>
        </w:tc>
      </w:tr>
    </w:tbl>
    <w:p w14:paraId="46F7367A" w14:textId="677655E9" w:rsidR="00FC6C64" w:rsidRPr="00D945A9" w:rsidRDefault="00FC6C64" w:rsidP="00A563A4">
      <w:pPr>
        <w:spacing w:line="240" w:lineRule="auto"/>
        <w:jc w:val="both"/>
        <w:rPr>
          <w:rFonts w:cs="Arial"/>
          <w:i/>
          <w:iCs/>
          <w:sz w:val="20"/>
          <w:szCs w:val="20"/>
        </w:rPr>
      </w:pPr>
      <w:r>
        <w:rPr>
          <w:rFonts w:cs="Arial"/>
          <w:i/>
          <w:iCs/>
          <w:sz w:val="20"/>
          <w:szCs w:val="20"/>
        </w:rPr>
        <w:t>Notes:</w:t>
      </w:r>
    </w:p>
    <w:p w14:paraId="1C95CC71" w14:textId="24ECD3ED" w:rsidR="00FC6C64" w:rsidRDefault="78AE6370" w:rsidP="00A563A4">
      <w:pPr>
        <w:spacing w:after="60" w:line="240" w:lineRule="auto"/>
        <w:jc w:val="both"/>
        <w:rPr>
          <w:rFonts w:cs="Arial"/>
          <w:i/>
          <w:iCs/>
          <w:sz w:val="20"/>
          <w:szCs w:val="20"/>
        </w:rPr>
      </w:pPr>
      <w:r w:rsidRPr="1E76796D">
        <w:rPr>
          <w:rFonts w:cs="Arial"/>
          <w:i/>
          <w:iCs/>
          <w:sz w:val="20"/>
          <w:szCs w:val="20"/>
        </w:rPr>
        <w:t xml:space="preserve">1: </w:t>
      </w:r>
      <w:r w:rsidR="5F7D4C43" w:rsidRPr="1E76796D">
        <w:rPr>
          <w:rFonts w:cs="Arial"/>
          <w:i/>
          <w:iCs/>
          <w:sz w:val="20"/>
          <w:szCs w:val="20"/>
        </w:rPr>
        <w:t xml:space="preserve">For the RDEL components of the funding set out, up to </w:t>
      </w:r>
      <w:r w:rsidR="4D9CC041" w:rsidRPr="1E76796D">
        <w:rPr>
          <w:rFonts w:cs="Arial"/>
          <w:i/>
          <w:iCs/>
          <w:sz w:val="20"/>
          <w:szCs w:val="20"/>
        </w:rPr>
        <w:t>8</w:t>
      </w:r>
      <w:r w:rsidR="5F7D4C43" w:rsidRPr="1E76796D">
        <w:rPr>
          <w:rFonts w:cs="Arial"/>
          <w:i/>
          <w:iCs/>
          <w:sz w:val="20"/>
          <w:szCs w:val="20"/>
        </w:rPr>
        <w:t>% will be reserved for operating costs</w:t>
      </w:r>
      <w:r w:rsidR="26810C66" w:rsidRPr="1E76796D">
        <w:rPr>
          <w:rFonts w:cs="Arial"/>
          <w:i/>
          <w:iCs/>
          <w:sz w:val="20"/>
          <w:szCs w:val="20"/>
        </w:rPr>
        <w:t xml:space="preserve"> (DP fees)</w:t>
      </w:r>
      <w:r w:rsidR="5F7D4C43" w:rsidRPr="1E76796D">
        <w:rPr>
          <w:rFonts w:cs="Arial"/>
          <w:i/>
          <w:iCs/>
          <w:sz w:val="20"/>
          <w:szCs w:val="20"/>
        </w:rPr>
        <w:t>. These are currently 3%</w:t>
      </w:r>
      <w:r w:rsidR="7D3585D6" w:rsidRPr="1E76796D">
        <w:rPr>
          <w:rFonts w:cs="Arial"/>
          <w:i/>
          <w:iCs/>
          <w:sz w:val="20"/>
          <w:szCs w:val="20"/>
        </w:rPr>
        <w:t xml:space="preserve"> but may increase. </w:t>
      </w:r>
      <w:r w:rsidR="4D9CC041" w:rsidRPr="1E76796D">
        <w:rPr>
          <w:rFonts w:cs="Arial"/>
          <w:i/>
          <w:iCs/>
          <w:sz w:val="20"/>
          <w:szCs w:val="20"/>
        </w:rPr>
        <w:t xml:space="preserve">This has been calculated as </w:t>
      </w:r>
      <w:r w:rsidR="3429974C" w:rsidRPr="1E76796D">
        <w:rPr>
          <w:rFonts w:cs="Arial"/>
          <w:i/>
          <w:iCs/>
          <w:sz w:val="20"/>
          <w:szCs w:val="20"/>
        </w:rPr>
        <w:t xml:space="preserve">8% of CDEL for RBP to BNDES + TA costs in case the option of TA through BNDES is used. </w:t>
      </w:r>
      <w:r w:rsidR="0265CAF1" w:rsidRPr="1E76796D">
        <w:rPr>
          <w:rFonts w:cs="Arial"/>
          <w:i/>
          <w:iCs/>
          <w:sz w:val="20"/>
          <w:szCs w:val="20"/>
        </w:rPr>
        <w:t xml:space="preserve">The delivery partner fees will be accounted </w:t>
      </w:r>
      <w:proofErr w:type="gramStart"/>
      <w:r w:rsidR="0265CAF1" w:rsidRPr="1E76796D">
        <w:rPr>
          <w:rFonts w:cs="Arial"/>
          <w:i/>
          <w:iCs/>
          <w:sz w:val="20"/>
          <w:szCs w:val="20"/>
        </w:rPr>
        <w:t>for as</w:t>
      </w:r>
      <w:proofErr w:type="gramEnd"/>
      <w:r w:rsidR="0265CAF1" w:rsidRPr="1E76796D">
        <w:rPr>
          <w:rFonts w:cs="Arial"/>
          <w:i/>
          <w:iCs/>
          <w:sz w:val="20"/>
          <w:szCs w:val="20"/>
        </w:rPr>
        <w:t xml:space="preserve"> within the same PN as the CDEL </w:t>
      </w:r>
      <w:r w:rsidR="00E7775A" w:rsidRPr="1E76796D">
        <w:rPr>
          <w:rFonts w:cs="Arial"/>
          <w:i/>
          <w:iCs/>
          <w:sz w:val="20"/>
          <w:szCs w:val="20"/>
        </w:rPr>
        <w:t>costs and</w:t>
      </w:r>
      <w:r w:rsidR="0265CAF1" w:rsidRPr="1E76796D">
        <w:rPr>
          <w:rFonts w:cs="Arial"/>
          <w:i/>
          <w:iCs/>
          <w:sz w:val="20"/>
          <w:szCs w:val="20"/>
        </w:rPr>
        <w:t xml:space="preserve"> taken from the total of the </w:t>
      </w:r>
      <w:r w:rsidR="431462C6" w:rsidRPr="1E76796D">
        <w:rPr>
          <w:rFonts w:cs="Arial"/>
          <w:i/>
          <w:iCs/>
          <w:sz w:val="20"/>
          <w:szCs w:val="20"/>
        </w:rPr>
        <w:t xml:space="preserve">amount disbursed to BNDES. The RDEL for the MEL </w:t>
      </w:r>
      <w:r w:rsidR="3D31FE84" w:rsidRPr="1E76796D">
        <w:rPr>
          <w:rFonts w:cs="Arial"/>
          <w:i/>
          <w:iCs/>
          <w:sz w:val="20"/>
          <w:szCs w:val="20"/>
        </w:rPr>
        <w:t xml:space="preserve">will likely be disbursed through </w:t>
      </w:r>
      <w:r w:rsidR="00824932">
        <w:rPr>
          <w:rFonts w:cs="Arial"/>
          <w:i/>
          <w:iCs/>
          <w:sz w:val="20"/>
          <w:szCs w:val="20"/>
        </w:rPr>
        <w:t xml:space="preserve">invoicing </w:t>
      </w:r>
      <w:r w:rsidR="3D31FE84" w:rsidRPr="1E76796D">
        <w:rPr>
          <w:rFonts w:cs="Arial"/>
          <w:i/>
          <w:iCs/>
          <w:sz w:val="20"/>
          <w:szCs w:val="20"/>
        </w:rPr>
        <w:t xml:space="preserve">(See Section 5.4) </w:t>
      </w:r>
      <w:r w:rsidR="005B0FDA">
        <w:rPr>
          <w:rFonts w:cs="Arial"/>
          <w:i/>
          <w:iCs/>
          <w:sz w:val="20"/>
          <w:szCs w:val="20"/>
        </w:rPr>
        <w:t xml:space="preserve">If PIC agrees, this </w:t>
      </w:r>
      <w:r w:rsidR="3D31FE84" w:rsidRPr="1E76796D">
        <w:rPr>
          <w:rFonts w:cs="Arial"/>
          <w:i/>
          <w:iCs/>
          <w:sz w:val="20"/>
          <w:szCs w:val="20"/>
        </w:rPr>
        <w:t>will be decided with commercial and financial colleagues upon approval of the FBC</w:t>
      </w:r>
      <w:r w:rsidR="39F796C5" w:rsidRPr="1E76796D">
        <w:rPr>
          <w:rFonts w:cs="Arial"/>
          <w:i/>
          <w:iCs/>
          <w:sz w:val="20"/>
          <w:szCs w:val="20"/>
        </w:rPr>
        <w:t xml:space="preserve">. </w:t>
      </w:r>
      <w:r w:rsidR="3D31FE84" w:rsidRPr="1E76796D">
        <w:rPr>
          <w:rFonts w:cs="Arial"/>
          <w:i/>
          <w:iCs/>
          <w:sz w:val="20"/>
          <w:szCs w:val="20"/>
        </w:rPr>
        <w:t xml:space="preserve"> See Annex </w:t>
      </w:r>
      <w:r w:rsidR="4D99CF93" w:rsidRPr="1E76796D">
        <w:rPr>
          <w:rFonts w:cs="Arial"/>
          <w:i/>
          <w:iCs/>
          <w:sz w:val="20"/>
          <w:szCs w:val="20"/>
        </w:rPr>
        <w:t xml:space="preserve">R for more </w:t>
      </w:r>
      <w:proofErr w:type="gramStart"/>
      <w:r w:rsidR="4D99CF93" w:rsidRPr="1E76796D">
        <w:rPr>
          <w:rFonts w:cs="Arial"/>
          <w:i/>
          <w:iCs/>
          <w:sz w:val="20"/>
          <w:szCs w:val="20"/>
        </w:rPr>
        <w:t>detail</w:t>
      </w:r>
      <w:proofErr w:type="gramEnd"/>
      <w:r w:rsidR="4D99CF93" w:rsidRPr="1E76796D">
        <w:rPr>
          <w:rFonts w:cs="Arial"/>
          <w:i/>
          <w:iCs/>
          <w:sz w:val="20"/>
          <w:szCs w:val="20"/>
        </w:rPr>
        <w:t xml:space="preserve"> on the TA </w:t>
      </w:r>
      <w:r w:rsidR="5AF9752B" w:rsidRPr="1E76796D">
        <w:rPr>
          <w:rFonts w:cs="Arial"/>
          <w:i/>
          <w:iCs/>
          <w:sz w:val="20"/>
          <w:szCs w:val="20"/>
        </w:rPr>
        <w:t>component</w:t>
      </w:r>
      <w:r w:rsidR="005B0FDA">
        <w:rPr>
          <w:rFonts w:cs="Arial"/>
          <w:i/>
          <w:iCs/>
          <w:sz w:val="20"/>
          <w:szCs w:val="20"/>
        </w:rPr>
        <w:t xml:space="preserve"> and Annex P for the </w:t>
      </w:r>
      <w:r w:rsidR="00B763F0">
        <w:rPr>
          <w:rFonts w:cs="Arial"/>
          <w:i/>
          <w:iCs/>
          <w:sz w:val="20"/>
          <w:szCs w:val="20"/>
        </w:rPr>
        <w:t>MEL.</w:t>
      </w:r>
      <w:r w:rsidR="4D99CF93" w:rsidRPr="1E76796D">
        <w:rPr>
          <w:rFonts w:cs="Arial"/>
          <w:i/>
          <w:iCs/>
          <w:sz w:val="20"/>
          <w:szCs w:val="20"/>
        </w:rPr>
        <w:t xml:space="preserve"> </w:t>
      </w:r>
    </w:p>
    <w:p w14:paraId="3AC72DB1" w14:textId="5774F6CF" w:rsidR="00B50245" w:rsidRDefault="1D776BE9" w:rsidP="00A563A4">
      <w:pPr>
        <w:spacing w:after="60" w:line="240" w:lineRule="auto"/>
        <w:jc w:val="both"/>
        <w:rPr>
          <w:rFonts w:cs="Arial"/>
          <w:i/>
          <w:iCs/>
          <w:sz w:val="20"/>
          <w:szCs w:val="20"/>
        </w:rPr>
      </w:pPr>
      <w:r w:rsidRPr="1E76796D">
        <w:rPr>
          <w:rFonts w:cs="Arial"/>
          <w:i/>
          <w:iCs/>
          <w:sz w:val="20"/>
          <w:szCs w:val="20"/>
        </w:rPr>
        <w:t>2</w:t>
      </w:r>
      <w:r w:rsidR="536058A6" w:rsidRPr="1E76796D">
        <w:rPr>
          <w:rFonts w:cs="Arial"/>
          <w:i/>
          <w:iCs/>
          <w:sz w:val="20"/>
          <w:szCs w:val="20"/>
        </w:rPr>
        <w:t>: MEL</w:t>
      </w:r>
      <w:r w:rsidR="05166E39" w:rsidRPr="1E76796D">
        <w:rPr>
          <w:rFonts w:cs="Arial"/>
          <w:i/>
          <w:iCs/>
          <w:sz w:val="20"/>
          <w:szCs w:val="20"/>
        </w:rPr>
        <w:t xml:space="preserve"> costs cover independent evaluations</w:t>
      </w:r>
      <w:r w:rsidR="004C6607">
        <w:rPr>
          <w:rFonts w:cs="Arial"/>
          <w:i/>
          <w:iCs/>
          <w:sz w:val="20"/>
          <w:szCs w:val="20"/>
        </w:rPr>
        <w:t xml:space="preserve"> and other assessments</w:t>
      </w:r>
      <w:r w:rsidR="05166E39" w:rsidRPr="1E76796D">
        <w:rPr>
          <w:rFonts w:cs="Arial"/>
          <w:i/>
          <w:iCs/>
          <w:sz w:val="20"/>
          <w:szCs w:val="20"/>
        </w:rPr>
        <w:t xml:space="preserve"> from mid-term onwards. </w:t>
      </w:r>
    </w:p>
    <w:p w14:paraId="27CA2EE3" w14:textId="08E2BF93" w:rsidR="3CA6A172" w:rsidRDefault="37373CAE" w:rsidP="00A563A4">
      <w:pPr>
        <w:spacing w:after="60" w:line="240" w:lineRule="auto"/>
        <w:jc w:val="both"/>
        <w:rPr>
          <w:rFonts w:cs="Arial"/>
          <w:i/>
          <w:iCs/>
          <w:sz w:val="20"/>
          <w:szCs w:val="20"/>
        </w:rPr>
      </w:pPr>
      <w:r w:rsidRPr="1E76796D">
        <w:rPr>
          <w:rFonts w:cs="Arial"/>
          <w:i/>
          <w:iCs/>
          <w:sz w:val="20"/>
          <w:szCs w:val="20"/>
        </w:rPr>
        <w:t>3</w:t>
      </w:r>
      <w:r w:rsidR="78BC8E18" w:rsidRPr="1E76796D">
        <w:rPr>
          <w:rFonts w:cs="Arial"/>
          <w:i/>
          <w:iCs/>
          <w:sz w:val="20"/>
          <w:szCs w:val="20"/>
        </w:rPr>
        <w:t xml:space="preserve">: </w:t>
      </w:r>
      <w:r w:rsidR="7F688559" w:rsidRPr="1E76796D">
        <w:rPr>
          <w:rFonts w:cs="Arial"/>
          <w:i/>
          <w:iCs/>
          <w:sz w:val="20"/>
          <w:szCs w:val="20"/>
        </w:rPr>
        <w:t xml:space="preserve">As we </w:t>
      </w:r>
      <w:r w:rsidR="170EF754" w:rsidRPr="1E76796D">
        <w:rPr>
          <w:rFonts w:cs="Arial"/>
          <w:i/>
          <w:iCs/>
          <w:sz w:val="20"/>
          <w:szCs w:val="20"/>
        </w:rPr>
        <w:t>become confident that BNDES are able to absor</w:t>
      </w:r>
      <w:r w:rsidR="7767B77F" w:rsidRPr="1E76796D">
        <w:rPr>
          <w:rFonts w:cs="Arial"/>
          <w:i/>
          <w:iCs/>
          <w:sz w:val="20"/>
          <w:szCs w:val="20"/>
        </w:rPr>
        <w:t>b</w:t>
      </w:r>
      <w:r w:rsidR="170EF754" w:rsidRPr="1E76796D">
        <w:rPr>
          <w:rFonts w:cs="Arial"/>
          <w:i/>
          <w:iCs/>
          <w:sz w:val="20"/>
          <w:szCs w:val="20"/>
        </w:rPr>
        <w:t xml:space="preserve"> the funding, we may aim to </w:t>
      </w:r>
      <w:r w:rsidR="62EA33F7" w:rsidRPr="1E76796D">
        <w:rPr>
          <w:rFonts w:cs="Arial"/>
          <w:i/>
          <w:iCs/>
          <w:sz w:val="20"/>
          <w:szCs w:val="20"/>
        </w:rPr>
        <w:t xml:space="preserve">bring the proposed funding for FY 25/26 and 26/27 into one PN to reduce </w:t>
      </w:r>
      <w:r w:rsidR="49B7AB70" w:rsidRPr="1E76796D">
        <w:rPr>
          <w:rFonts w:cs="Arial"/>
          <w:i/>
          <w:iCs/>
          <w:sz w:val="20"/>
          <w:szCs w:val="20"/>
        </w:rPr>
        <w:t xml:space="preserve">administrative </w:t>
      </w:r>
      <w:r w:rsidR="62EA33F7" w:rsidRPr="1E76796D">
        <w:rPr>
          <w:rFonts w:cs="Arial"/>
          <w:i/>
          <w:iCs/>
          <w:sz w:val="20"/>
          <w:szCs w:val="20"/>
        </w:rPr>
        <w:t xml:space="preserve">burden on the programme teams and the Bank of England, as well as </w:t>
      </w:r>
      <w:r w:rsidR="0937EF45" w:rsidRPr="1E76796D">
        <w:rPr>
          <w:rFonts w:cs="Arial"/>
          <w:i/>
          <w:iCs/>
          <w:sz w:val="20"/>
          <w:szCs w:val="20"/>
        </w:rPr>
        <w:t xml:space="preserve">to </w:t>
      </w:r>
      <w:r w:rsidR="62EA33F7" w:rsidRPr="1E76796D">
        <w:rPr>
          <w:rFonts w:cs="Arial"/>
          <w:i/>
          <w:iCs/>
          <w:sz w:val="20"/>
          <w:szCs w:val="20"/>
        </w:rPr>
        <w:t>reduce the costs to lay the PNs</w:t>
      </w:r>
      <w:r w:rsidR="76B45634" w:rsidRPr="1E76796D">
        <w:rPr>
          <w:rFonts w:cs="Arial"/>
          <w:i/>
          <w:iCs/>
          <w:sz w:val="20"/>
          <w:szCs w:val="20"/>
        </w:rPr>
        <w:t xml:space="preserve">. </w:t>
      </w:r>
    </w:p>
    <w:p w14:paraId="16E1DE31" w14:textId="1EF1CABB" w:rsidR="14EDA1B1" w:rsidRDefault="14EDA1B1" w:rsidP="14EDA1B1">
      <w:pPr>
        <w:spacing w:after="60" w:line="240" w:lineRule="auto"/>
        <w:jc w:val="both"/>
        <w:rPr>
          <w:rFonts w:cs="Arial"/>
          <w:i/>
          <w:iCs/>
          <w:sz w:val="20"/>
          <w:szCs w:val="20"/>
        </w:rPr>
      </w:pPr>
    </w:p>
    <w:p w14:paraId="3298CDE7" w14:textId="6657AA1C" w:rsidR="00BD1F8F" w:rsidRPr="007F3830" w:rsidRDefault="00BD1F8F" w:rsidP="00A563A4">
      <w:pPr>
        <w:spacing w:after="0" w:line="240" w:lineRule="auto"/>
        <w:jc w:val="both"/>
        <w:rPr>
          <w:rFonts w:cs="Arial"/>
          <w:b/>
        </w:rPr>
      </w:pPr>
      <w:r w:rsidRPr="002F2C7D">
        <w:rPr>
          <w:rFonts w:cs="Arial"/>
          <w:b/>
        </w:rPr>
        <w:t>Cost tolerances:</w:t>
      </w:r>
      <w:r w:rsidRPr="007F3830">
        <w:rPr>
          <w:rFonts w:cs="Arial"/>
          <w:b/>
        </w:rPr>
        <w:t xml:space="preserve"> </w:t>
      </w:r>
    </w:p>
    <w:p w14:paraId="6D584F8A" w14:textId="23DC38DA" w:rsidR="00E52C45" w:rsidRPr="00E52C45" w:rsidRDefault="2600672A" w:rsidP="00A563A4">
      <w:pPr>
        <w:spacing w:line="240" w:lineRule="auto"/>
        <w:jc w:val="both"/>
      </w:pPr>
      <w:bookmarkStart w:id="119" w:name="_Toc36673275"/>
      <w:bookmarkStart w:id="120" w:name="_Toc36673398"/>
      <w:bookmarkStart w:id="121" w:name="_Toc130907218"/>
      <w:bookmarkStart w:id="122" w:name="_Toc130907443"/>
      <w:bookmarkStart w:id="123" w:name="_Toc130907606"/>
      <w:bookmarkStart w:id="124" w:name="_Toc132189223"/>
      <w:bookmarkStart w:id="125" w:name="_Toc132189298"/>
      <w:bookmarkStart w:id="126" w:name="_Toc132193511"/>
      <w:bookmarkStart w:id="127" w:name="_Toc64983463"/>
      <w:bookmarkEnd w:id="119"/>
      <w:bookmarkEnd w:id="120"/>
      <w:r w:rsidRPr="1E76796D">
        <w:rPr>
          <w:rFonts w:cs="Arial"/>
        </w:rPr>
        <w:t xml:space="preserve">The value of each PN will fully </w:t>
      </w:r>
      <w:proofErr w:type="gramStart"/>
      <w:r w:rsidRPr="1E76796D">
        <w:rPr>
          <w:rFonts w:cs="Arial"/>
        </w:rPr>
        <w:t>score</w:t>
      </w:r>
      <w:proofErr w:type="gramEnd"/>
      <w:r w:rsidRPr="1E76796D">
        <w:rPr>
          <w:rFonts w:cs="Arial"/>
        </w:rPr>
        <w:t xml:space="preserve"> </w:t>
      </w:r>
      <w:proofErr w:type="gramStart"/>
      <w:r w:rsidRPr="1E76796D">
        <w:rPr>
          <w:rFonts w:cs="Arial"/>
        </w:rPr>
        <w:t>to</w:t>
      </w:r>
      <w:proofErr w:type="gramEnd"/>
      <w:r w:rsidRPr="1E76796D">
        <w:rPr>
          <w:rFonts w:cs="Arial"/>
        </w:rPr>
        <w:t xml:space="preserve"> budget for </w:t>
      </w:r>
      <w:r w:rsidR="59180CE4" w:rsidRPr="1E76796D">
        <w:rPr>
          <w:rFonts w:cs="Arial"/>
        </w:rPr>
        <w:t>the year</w:t>
      </w:r>
      <w:r w:rsidR="290F6C25" w:rsidRPr="1E76796D">
        <w:rPr>
          <w:rFonts w:cs="Arial"/>
        </w:rPr>
        <w:t xml:space="preserve"> the note is deposited with the Bank of England</w:t>
      </w:r>
      <w:r w:rsidR="2A4EAEC0" w:rsidRPr="1E76796D">
        <w:rPr>
          <w:rFonts w:cs="Arial"/>
        </w:rPr>
        <w:t>.</w:t>
      </w:r>
      <w:bookmarkEnd w:id="121"/>
      <w:bookmarkEnd w:id="122"/>
      <w:bookmarkEnd w:id="123"/>
      <w:bookmarkEnd w:id="124"/>
      <w:bookmarkEnd w:id="125"/>
      <w:bookmarkEnd w:id="126"/>
      <w:r w:rsidR="3DE197A2" w:rsidRPr="1E76796D">
        <w:rPr>
          <w:rFonts w:cs="Arial"/>
        </w:rPr>
        <w:t xml:space="preserve"> </w:t>
      </w:r>
      <w:r w:rsidR="38AFF834" w:rsidRPr="1E76796D">
        <w:rPr>
          <w:rFonts w:cs="Arial"/>
        </w:rPr>
        <w:t>T</w:t>
      </w:r>
      <w:r w:rsidR="615EB972">
        <w:t xml:space="preserve">he </w:t>
      </w:r>
      <w:r w:rsidR="039D269E">
        <w:t>funding</w:t>
      </w:r>
      <w:r w:rsidR="615EB972">
        <w:t xml:space="preserve"> can be drawn down by the recipient</w:t>
      </w:r>
      <w:r w:rsidR="2BE85048">
        <w:t xml:space="preserve"> at any time</w:t>
      </w:r>
      <w:r w:rsidR="39EFF6AD">
        <w:t xml:space="preserve">. </w:t>
      </w:r>
      <w:r w:rsidR="532D3C78">
        <w:t>It will be specified in the agreement with BNDES that any funding is non-interest</w:t>
      </w:r>
      <w:r w:rsidR="22D538B8">
        <w:t xml:space="preserve"> </w:t>
      </w:r>
      <w:r w:rsidR="1F9D9BF9">
        <w:t>bearing</w:t>
      </w:r>
      <w:r w:rsidR="3CAA7B2E">
        <w:t>. The agreement will also</w:t>
      </w:r>
      <w:r w:rsidR="228398F9">
        <w:t xml:space="preserve"> s</w:t>
      </w:r>
      <w:r w:rsidR="45428126">
        <w:t xml:space="preserve">pecify that the encashment schedule is </w:t>
      </w:r>
      <w:r w:rsidR="30D134B0">
        <w:t>‘indicative’</w:t>
      </w:r>
      <w:r w:rsidR="0992E5A0">
        <w:t xml:space="preserve">, </w:t>
      </w:r>
      <w:r w:rsidR="7F707580">
        <w:t>to allow BNDES flexibility and time to submit drawdown requests. They will be encouraged to make drawdown requests as promptly as possible to ensure minimal exchange rate fluctuations</w:t>
      </w:r>
      <w:r w:rsidR="15B00080">
        <w:t>.</w:t>
      </w:r>
      <w:r w:rsidR="3A5CE200">
        <w:t xml:space="preserve"> </w:t>
      </w:r>
      <w:r w:rsidR="700A84EC">
        <w:t>Our programme management processes will track</w:t>
      </w:r>
      <w:r w:rsidR="0FFFDA14">
        <w:t xml:space="preserve"> </w:t>
      </w:r>
      <w:proofErr w:type="gramStart"/>
      <w:r w:rsidR="0FFFDA14">
        <w:t>spend</w:t>
      </w:r>
      <w:proofErr w:type="gramEnd"/>
      <w:r w:rsidR="40442F0D">
        <w:t xml:space="preserve"> and</w:t>
      </w:r>
      <w:r w:rsidR="55CD7644">
        <w:t xml:space="preserve"> highlight</w:t>
      </w:r>
      <w:r w:rsidR="6DA2D282">
        <w:t xml:space="preserve"> </w:t>
      </w:r>
      <w:proofErr w:type="gramStart"/>
      <w:r w:rsidR="6DA2D282">
        <w:t>issues</w:t>
      </w:r>
      <w:proofErr w:type="gramEnd"/>
      <w:r w:rsidR="6DA2D282">
        <w:t xml:space="preserve"> for example</w:t>
      </w:r>
      <w:r w:rsidR="65DECD6B">
        <w:t xml:space="preserve"> delayed </w:t>
      </w:r>
      <w:proofErr w:type="gramStart"/>
      <w:r w:rsidR="65DECD6B">
        <w:t>spend</w:t>
      </w:r>
      <w:proofErr w:type="gramEnd"/>
      <w:r w:rsidR="13FA7337">
        <w:t xml:space="preserve"> as an indicator </w:t>
      </w:r>
      <w:r w:rsidR="15B00080">
        <w:t xml:space="preserve">of </w:t>
      </w:r>
      <w:r w:rsidR="13FA7337">
        <w:t xml:space="preserve">the programme </w:t>
      </w:r>
      <w:r w:rsidR="571CC79C">
        <w:t>falling behind its</w:t>
      </w:r>
      <w:r w:rsidR="60C404DB">
        <w:t xml:space="preserve"> </w:t>
      </w:r>
      <w:r w:rsidR="571CC79C">
        <w:t>logframe targets</w:t>
      </w:r>
      <w:r w:rsidR="1E90242F">
        <w:t xml:space="preserve">. </w:t>
      </w:r>
      <w:r w:rsidR="26A55F26">
        <w:t xml:space="preserve"> </w:t>
      </w:r>
      <w:r w:rsidR="0C02235A">
        <w:t>M</w:t>
      </w:r>
      <w:r w:rsidR="26A55F26">
        <w:t xml:space="preserve">ultiple PNs </w:t>
      </w:r>
      <w:r w:rsidR="163180D9">
        <w:t xml:space="preserve">will be laid, as set out under Table </w:t>
      </w:r>
      <w:r w:rsidR="00816E0C">
        <w:t>7</w:t>
      </w:r>
      <w:r w:rsidR="26A55F26">
        <w:t xml:space="preserve"> </w:t>
      </w:r>
      <w:r w:rsidR="762858D5">
        <w:t>(Section 5.</w:t>
      </w:r>
      <w:r w:rsidR="00213100">
        <w:t>4</w:t>
      </w:r>
      <w:r w:rsidR="762858D5">
        <w:t xml:space="preserve">) </w:t>
      </w:r>
      <w:r w:rsidR="26A55F26">
        <w:t xml:space="preserve">as a way of managing </w:t>
      </w:r>
      <w:proofErr w:type="gramStart"/>
      <w:r w:rsidR="26A55F26">
        <w:t>spend</w:t>
      </w:r>
      <w:proofErr w:type="gramEnd"/>
      <w:r w:rsidR="50C69393">
        <w:t>, safeguarding future spending</w:t>
      </w:r>
      <w:r w:rsidR="26A55F26">
        <w:t xml:space="preserve"> and assessing progress</w:t>
      </w:r>
      <w:r w:rsidR="5FD5D6CF">
        <w:t xml:space="preserve">, across multiple </w:t>
      </w:r>
      <w:r w:rsidR="3C966742">
        <w:t>F</w:t>
      </w:r>
      <w:r w:rsidR="5FD5D6CF">
        <w:t xml:space="preserve">Ys and </w:t>
      </w:r>
      <w:r w:rsidR="0EDBE27E">
        <w:lastRenderedPageBreak/>
        <w:t xml:space="preserve">SRs to ensure successful expenditure of one PN before the next one is laid with Bank of England. </w:t>
      </w:r>
      <w:r w:rsidR="086443D6">
        <w:t>(S</w:t>
      </w:r>
      <w:r w:rsidR="726387C2">
        <w:t>ee Annex K for further details on cost tolerances)</w:t>
      </w:r>
    </w:p>
    <w:p w14:paraId="42F3652D" w14:textId="31049DF4" w:rsidR="006D7357" w:rsidRDefault="001A163F" w:rsidP="006C376A">
      <w:pPr>
        <w:pStyle w:val="Heading2"/>
      </w:pPr>
      <w:bookmarkStart w:id="128" w:name="_Toc130907219"/>
      <w:bookmarkStart w:id="129" w:name="_Toc130907444"/>
      <w:bookmarkStart w:id="130" w:name="_Toc145033873"/>
      <w:r>
        <w:t>5.3</w:t>
      </w:r>
      <w:r w:rsidR="70A40A26" w:rsidRPr="3FAB4ABA">
        <w:t xml:space="preserve"> </w:t>
      </w:r>
      <w:r w:rsidR="00BD1F8F" w:rsidRPr="67D5C820">
        <w:t xml:space="preserve">Budget </w:t>
      </w:r>
      <w:r w:rsidR="00D60391" w:rsidRPr="67D5C820">
        <w:t>A</w:t>
      </w:r>
      <w:r w:rsidR="00BD1F8F" w:rsidRPr="67D5C820">
        <w:t xml:space="preserve">rrangements &amp; </w:t>
      </w:r>
      <w:r w:rsidR="00D60391" w:rsidRPr="67D5C820">
        <w:t>B</w:t>
      </w:r>
      <w:r w:rsidR="00BD1F8F" w:rsidRPr="67D5C820">
        <w:t xml:space="preserve">usiness </w:t>
      </w:r>
      <w:r w:rsidR="00D60391" w:rsidRPr="67D5C820">
        <w:t>P</w:t>
      </w:r>
      <w:r w:rsidR="00BD1F8F" w:rsidRPr="67D5C820">
        <w:t>lanning</w:t>
      </w:r>
      <w:bookmarkEnd w:id="128"/>
      <w:bookmarkEnd w:id="129"/>
      <w:bookmarkEnd w:id="130"/>
    </w:p>
    <w:bookmarkEnd w:id="127"/>
    <w:p w14:paraId="2DF44BCF" w14:textId="501F7EED" w:rsidR="0037366E" w:rsidRDefault="00790000" w:rsidP="00FC206E">
      <w:pPr>
        <w:spacing w:after="0" w:line="240" w:lineRule="auto"/>
        <w:jc w:val="both"/>
        <w:rPr>
          <w:rFonts w:cs="Arial"/>
        </w:rPr>
      </w:pPr>
      <w:r>
        <w:rPr>
          <w:rFonts w:cs="Arial"/>
        </w:rPr>
        <w:t>Affordability was assessed as part of</w:t>
      </w:r>
      <w:r w:rsidR="0009711A">
        <w:rPr>
          <w:rFonts w:cs="Arial"/>
        </w:rPr>
        <w:t xml:space="preserve"> the options appraisal (Sections </w:t>
      </w:r>
      <w:r w:rsidR="000A70F9">
        <w:rPr>
          <w:rFonts w:cs="Arial"/>
        </w:rPr>
        <w:t xml:space="preserve">3.3-3.5) </w:t>
      </w:r>
      <w:r w:rsidR="002F28A7">
        <w:rPr>
          <w:rFonts w:cs="Arial"/>
        </w:rPr>
        <w:t>and in consideration with critical success factors resulted in the</w:t>
      </w:r>
      <w:r w:rsidR="00A64602">
        <w:rPr>
          <w:rFonts w:cs="Arial"/>
        </w:rPr>
        <w:t xml:space="preserve"> preferred option of </w:t>
      </w:r>
      <w:proofErr w:type="gramStart"/>
      <w:r w:rsidR="00A64602">
        <w:rPr>
          <w:rFonts w:cs="Arial"/>
        </w:rPr>
        <w:t>an</w:t>
      </w:r>
      <w:proofErr w:type="gramEnd"/>
      <w:r w:rsidR="00A64602">
        <w:rPr>
          <w:rFonts w:cs="Arial"/>
        </w:rPr>
        <w:t xml:space="preserve"> up £120m contribution </w:t>
      </w:r>
      <w:r w:rsidR="00B029BA">
        <w:rPr>
          <w:rFonts w:cs="Arial"/>
        </w:rPr>
        <w:t xml:space="preserve">to the AF </w:t>
      </w:r>
      <w:r w:rsidR="00A64602">
        <w:rPr>
          <w:rFonts w:cs="Arial"/>
        </w:rPr>
        <w:t>with at least £80m spend</w:t>
      </w:r>
      <w:r w:rsidR="0037366E">
        <w:rPr>
          <w:rFonts w:cs="Arial"/>
        </w:rPr>
        <w:t xml:space="preserve"> by the end of ICF3. </w:t>
      </w:r>
      <w:r w:rsidR="00C64B64">
        <w:rPr>
          <w:rFonts w:cs="Arial"/>
        </w:rPr>
        <w:t xml:space="preserve">As shown in Table </w:t>
      </w:r>
      <w:r w:rsidR="00816E0C">
        <w:rPr>
          <w:rFonts w:cs="Arial"/>
        </w:rPr>
        <w:t>6</w:t>
      </w:r>
      <w:r w:rsidR="00C64B64">
        <w:rPr>
          <w:rFonts w:cs="Arial"/>
        </w:rPr>
        <w:t xml:space="preserve"> above, we anticipate </w:t>
      </w:r>
      <w:r w:rsidR="008D77E3">
        <w:rPr>
          <w:rFonts w:cs="Arial"/>
        </w:rPr>
        <w:t xml:space="preserve">significant </w:t>
      </w:r>
      <w:proofErr w:type="gramStart"/>
      <w:r w:rsidR="008D77E3">
        <w:rPr>
          <w:rFonts w:cs="Arial"/>
        </w:rPr>
        <w:t>spend</w:t>
      </w:r>
      <w:proofErr w:type="gramEnd"/>
      <w:r w:rsidR="008D77E3">
        <w:rPr>
          <w:rFonts w:cs="Arial"/>
        </w:rPr>
        <w:t xml:space="preserve"> </w:t>
      </w:r>
      <w:r w:rsidR="005A18FE">
        <w:rPr>
          <w:rFonts w:cs="Arial"/>
        </w:rPr>
        <w:t xml:space="preserve">(up to </w:t>
      </w:r>
      <w:r w:rsidR="00C2734F">
        <w:rPr>
          <w:rFonts w:cs="Arial"/>
        </w:rPr>
        <w:t>£80</w:t>
      </w:r>
      <w:r w:rsidR="005A18FE">
        <w:rPr>
          <w:rFonts w:cs="Arial"/>
        </w:rPr>
        <w:t xml:space="preserve">m) </w:t>
      </w:r>
      <w:r w:rsidR="008D77E3">
        <w:rPr>
          <w:rFonts w:cs="Arial"/>
        </w:rPr>
        <w:t>to occur in the current SR</w:t>
      </w:r>
      <w:r w:rsidR="006E4AE6">
        <w:rPr>
          <w:rFonts w:cs="Arial"/>
        </w:rPr>
        <w:t xml:space="preserve"> with additional </w:t>
      </w:r>
      <w:proofErr w:type="gramStart"/>
      <w:r w:rsidR="006E4AE6">
        <w:rPr>
          <w:rFonts w:cs="Arial"/>
        </w:rPr>
        <w:t>spend</w:t>
      </w:r>
      <w:proofErr w:type="gramEnd"/>
      <w:r w:rsidR="006E4AE6">
        <w:rPr>
          <w:rFonts w:cs="Arial"/>
        </w:rPr>
        <w:t xml:space="preserve"> occurring in subsequent SRs</w:t>
      </w:r>
      <w:r w:rsidR="00B64471">
        <w:rPr>
          <w:rFonts w:cs="Arial"/>
        </w:rPr>
        <w:t xml:space="preserve">. </w:t>
      </w:r>
      <w:r w:rsidR="007D2285">
        <w:rPr>
          <w:rFonts w:cs="Arial"/>
        </w:rPr>
        <w:t xml:space="preserve">This will include up to £20m of REDD+ funds and </w:t>
      </w:r>
      <w:r w:rsidR="000D01A6">
        <w:rPr>
          <w:rFonts w:cs="Arial"/>
        </w:rPr>
        <w:t xml:space="preserve">the remaining from </w:t>
      </w:r>
      <w:r w:rsidR="007D2285">
        <w:rPr>
          <w:rFonts w:cs="Arial"/>
        </w:rPr>
        <w:t xml:space="preserve">DESNZ ICF </w:t>
      </w:r>
      <w:r w:rsidR="000D01A6">
        <w:rPr>
          <w:rFonts w:cs="Arial"/>
        </w:rPr>
        <w:t xml:space="preserve">budgets </w:t>
      </w:r>
      <w:r w:rsidR="007D2285">
        <w:rPr>
          <w:rFonts w:cs="Arial"/>
        </w:rPr>
        <w:t xml:space="preserve">for </w:t>
      </w:r>
      <w:r w:rsidR="00933EF5">
        <w:rPr>
          <w:rFonts w:cs="Arial"/>
        </w:rPr>
        <w:t>FY</w:t>
      </w:r>
      <w:r w:rsidR="007D2285">
        <w:rPr>
          <w:rFonts w:cs="Arial"/>
        </w:rPr>
        <w:t xml:space="preserve">23/24. </w:t>
      </w:r>
      <w:r w:rsidR="005A18FE">
        <w:rPr>
          <w:rFonts w:cs="Arial"/>
        </w:rPr>
        <w:t xml:space="preserve">The DESNZ ICF team will </w:t>
      </w:r>
      <w:r w:rsidR="00AE4368">
        <w:rPr>
          <w:rFonts w:cs="Arial"/>
        </w:rPr>
        <w:t>prioritise</w:t>
      </w:r>
      <w:r w:rsidR="005A18FE">
        <w:rPr>
          <w:rFonts w:cs="Arial"/>
        </w:rPr>
        <w:t xml:space="preserve"> </w:t>
      </w:r>
      <w:r w:rsidR="00C2734F">
        <w:rPr>
          <w:rFonts w:cs="Arial"/>
        </w:rPr>
        <w:t xml:space="preserve">the Amazon Fund </w:t>
      </w:r>
      <w:r w:rsidR="00AE4368">
        <w:rPr>
          <w:rFonts w:cs="Arial"/>
        </w:rPr>
        <w:t xml:space="preserve">in its </w:t>
      </w:r>
      <w:r w:rsidR="00CE59AC">
        <w:rPr>
          <w:rFonts w:cs="Arial"/>
        </w:rPr>
        <w:t xml:space="preserve">next SR bid </w:t>
      </w:r>
      <w:r w:rsidR="00AE4368">
        <w:rPr>
          <w:rFonts w:cs="Arial"/>
        </w:rPr>
        <w:t xml:space="preserve">to cover the remaining </w:t>
      </w:r>
      <w:r w:rsidR="0002592A">
        <w:rPr>
          <w:rFonts w:cs="Arial"/>
        </w:rPr>
        <w:t>potential spend on t</w:t>
      </w:r>
      <w:r w:rsidR="00D619D2">
        <w:rPr>
          <w:rFonts w:cs="Arial"/>
        </w:rPr>
        <w:t>his programme</w:t>
      </w:r>
      <w:r w:rsidR="00517620">
        <w:rPr>
          <w:rFonts w:cs="Arial"/>
        </w:rPr>
        <w:t xml:space="preserve"> with the exact amount based onan assessment of AF performance in </w:t>
      </w:r>
      <w:r w:rsidR="00933EF5">
        <w:rPr>
          <w:rFonts w:cs="Arial"/>
        </w:rPr>
        <w:t>FY</w:t>
      </w:r>
      <w:r w:rsidR="00517620">
        <w:rPr>
          <w:rFonts w:cs="Arial"/>
        </w:rPr>
        <w:t>25/26</w:t>
      </w:r>
      <w:r w:rsidR="0002592A">
        <w:rPr>
          <w:rFonts w:cs="Arial"/>
        </w:rPr>
        <w:t xml:space="preserve">. </w:t>
      </w:r>
    </w:p>
    <w:p w14:paraId="19A05207" w14:textId="77777777" w:rsidR="0037366E" w:rsidRDefault="0037366E" w:rsidP="00A563A4">
      <w:pPr>
        <w:spacing w:after="0" w:line="240" w:lineRule="auto"/>
        <w:jc w:val="both"/>
        <w:rPr>
          <w:rFonts w:cs="Arial"/>
        </w:rPr>
      </w:pPr>
    </w:p>
    <w:p w14:paraId="0B128663" w14:textId="78787059" w:rsidR="00BD1F8F" w:rsidRDefault="00517620" w:rsidP="00FC206E">
      <w:pPr>
        <w:spacing w:after="0" w:line="240" w:lineRule="auto"/>
        <w:jc w:val="both"/>
        <w:rPr>
          <w:rFonts w:cs="Arial"/>
        </w:rPr>
      </w:pPr>
      <w:r>
        <w:rPr>
          <w:rFonts w:cs="Arial"/>
        </w:rPr>
        <w:t>HMG</w:t>
      </w:r>
      <w:r w:rsidR="07266C07" w:rsidRPr="3B994286">
        <w:rPr>
          <w:rFonts w:cs="Arial"/>
        </w:rPr>
        <w:t xml:space="preserve"> contributions</w:t>
      </w:r>
      <w:r w:rsidR="00BD1F8F" w:rsidRPr="3B994286">
        <w:rPr>
          <w:rFonts w:cs="Arial"/>
        </w:rPr>
        <w:t xml:space="preserve"> will be pooled alongside </w:t>
      </w:r>
      <w:r>
        <w:rPr>
          <w:rFonts w:cs="Arial"/>
        </w:rPr>
        <w:t xml:space="preserve">those of </w:t>
      </w:r>
      <w:r w:rsidR="00BD1F8F" w:rsidRPr="3B994286">
        <w:rPr>
          <w:rFonts w:cs="Arial"/>
        </w:rPr>
        <w:t>other donors</w:t>
      </w:r>
      <w:r w:rsidR="07266C07" w:rsidRPr="3B994286">
        <w:rPr>
          <w:rFonts w:cs="Arial"/>
        </w:rPr>
        <w:t xml:space="preserve"> </w:t>
      </w:r>
      <w:r w:rsidR="001428E4">
        <w:rPr>
          <w:rFonts w:cs="Arial"/>
        </w:rPr>
        <w:t xml:space="preserve">(see Table </w:t>
      </w:r>
      <w:r w:rsidR="009F7343">
        <w:rPr>
          <w:rFonts w:cs="Arial"/>
        </w:rPr>
        <w:t xml:space="preserve">1 &amp; </w:t>
      </w:r>
      <w:r w:rsidR="00BF5537">
        <w:rPr>
          <w:rFonts w:cs="Arial"/>
        </w:rPr>
        <w:t>Section 2.</w:t>
      </w:r>
      <w:r w:rsidR="00FC206E">
        <w:rPr>
          <w:rFonts w:cs="Arial"/>
        </w:rPr>
        <w:t>1.</w:t>
      </w:r>
      <w:r w:rsidR="00BF5537">
        <w:rPr>
          <w:rFonts w:cs="Arial"/>
        </w:rPr>
        <w:t>2 for more detail on AF expenditure and progress</w:t>
      </w:r>
      <w:r w:rsidR="009F7343">
        <w:rPr>
          <w:rFonts w:cs="Arial"/>
        </w:rPr>
        <w:t>)</w:t>
      </w:r>
      <w:r w:rsidR="00BF5537">
        <w:rPr>
          <w:rFonts w:cs="Arial"/>
        </w:rPr>
        <w:t xml:space="preserve">. </w:t>
      </w:r>
    </w:p>
    <w:p w14:paraId="79C53619" w14:textId="36ADF47E" w:rsidR="003F2867" w:rsidRPr="003F2867" w:rsidRDefault="003F2867" w:rsidP="00A563A4">
      <w:pPr>
        <w:spacing w:after="0" w:line="240" w:lineRule="auto"/>
        <w:jc w:val="both"/>
        <w:rPr>
          <w:rFonts w:cs="Arial"/>
        </w:rPr>
      </w:pPr>
    </w:p>
    <w:p w14:paraId="71B65CA8" w14:textId="4AFCF80C" w:rsidR="00BD1F8F" w:rsidRPr="00A00EEC" w:rsidRDefault="38C2D25A" w:rsidP="006C376A">
      <w:pPr>
        <w:pStyle w:val="Heading2"/>
      </w:pPr>
      <w:bookmarkStart w:id="131" w:name="_Toc130907220"/>
      <w:bookmarkStart w:id="132" w:name="_Toc130907445"/>
      <w:bookmarkStart w:id="133" w:name="_Toc145033874"/>
      <w:r>
        <w:t>5.</w:t>
      </w:r>
      <w:r w:rsidR="6DFD475A">
        <w:t>4</w:t>
      </w:r>
      <w:r>
        <w:t xml:space="preserve"> </w:t>
      </w:r>
      <w:r w:rsidR="638C49EA">
        <w:t>Payment Mechanism</w:t>
      </w:r>
      <w:bookmarkEnd w:id="131"/>
      <w:bookmarkEnd w:id="132"/>
      <w:bookmarkEnd w:id="133"/>
    </w:p>
    <w:p w14:paraId="2F6933CE" w14:textId="0EFB71CF" w:rsidR="00BD1F8F" w:rsidRDefault="1738E875" w:rsidP="00A563A4">
      <w:pPr>
        <w:spacing w:line="240" w:lineRule="auto"/>
        <w:jc w:val="both"/>
        <w:rPr>
          <w:rFonts w:cs="Arial"/>
        </w:rPr>
      </w:pPr>
      <w:proofErr w:type="gramStart"/>
      <w:r w:rsidRPr="00A00EEC">
        <w:rPr>
          <w:rFonts w:cs="Arial"/>
        </w:rPr>
        <w:t>The majority of</w:t>
      </w:r>
      <w:proofErr w:type="gramEnd"/>
      <w:r w:rsidRPr="00A00EEC">
        <w:rPr>
          <w:rFonts w:cs="Arial"/>
        </w:rPr>
        <w:t xml:space="preserve"> the </w:t>
      </w:r>
      <w:r w:rsidR="5EA31DB4">
        <w:rPr>
          <w:rFonts w:cs="Arial"/>
        </w:rPr>
        <w:t xml:space="preserve">UK disbursements </w:t>
      </w:r>
      <w:r w:rsidR="48CDDC6C" w:rsidRPr="00A00EEC">
        <w:rPr>
          <w:rFonts w:cs="Arial"/>
        </w:rPr>
        <w:t xml:space="preserve">will </w:t>
      </w:r>
      <w:r w:rsidR="5EA31DB4">
        <w:rPr>
          <w:rFonts w:cs="Arial"/>
        </w:rPr>
        <w:t xml:space="preserve">be made </w:t>
      </w:r>
      <w:r w:rsidR="48CDDC6C" w:rsidRPr="00A00EEC">
        <w:rPr>
          <w:rFonts w:cs="Arial"/>
        </w:rPr>
        <w:t xml:space="preserve">in installments </w:t>
      </w:r>
      <w:r w:rsidR="5EA31DB4">
        <w:rPr>
          <w:rFonts w:cs="Arial"/>
        </w:rPr>
        <w:t xml:space="preserve">through </w:t>
      </w:r>
      <w:r w:rsidR="00BD1F8F">
        <w:rPr>
          <w:rStyle w:val="FootnoteReference"/>
          <w:rFonts w:cs="Arial"/>
        </w:rPr>
        <w:footnoteReference w:id="82"/>
      </w:r>
      <w:proofErr w:type="gramStart"/>
      <w:r w:rsidR="01A0082E" w:rsidRPr="67F73321">
        <w:t>￼</w:t>
      </w:r>
      <w:r w:rsidR="5EA31DB4">
        <w:rPr>
          <w:rFonts w:cs="Arial"/>
        </w:rPr>
        <w:t xml:space="preserve"> </w:t>
      </w:r>
      <w:r w:rsidR="48CDDC6C" w:rsidRPr="007F3830">
        <w:rPr>
          <w:rFonts w:cs="Arial"/>
        </w:rPr>
        <w:t xml:space="preserve"> </w:t>
      </w:r>
      <w:r w:rsidR="106E2056" w:rsidRPr="00A00EEC">
        <w:rPr>
          <w:rFonts w:cs="Arial"/>
        </w:rPr>
        <w:t>We</w:t>
      </w:r>
      <w:proofErr w:type="gramEnd"/>
      <w:r w:rsidR="106E2056" w:rsidRPr="00A00EEC">
        <w:rPr>
          <w:rFonts w:cs="Arial"/>
        </w:rPr>
        <w:t xml:space="preserve"> use this approach for the majority of our ICF spending with multilateral and regional development banks. </w:t>
      </w:r>
      <w:r w:rsidR="5EA31DB4">
        <w:rPr>
          <w:rFonts w:cs="Arial"/>
        </w:rPr>
        <w:t xml:space="preserve">This allows the UK to commit funds to enable the development and approval of a project pipeline while retaining funds in the UK’s Exchequer </w:t>
      </w:r>
      <w:r w:rsidR="56147164" w:rsidRPr="00A00EEC">
        <w:rPr>
          <w:rFonts w:cs="Arial"/>
        </w:rPr>
        <w:t>P</w:t>
      </w:r>
      <w:r w:rsidR="00BD1F8F">
        <w:rPr>
          <w:rStyle w:val="FootnoteReference"/>
          <w:rFonts w:cs="Arial"/>
        </w:rPr>
        <w:footnoteReference w:id="83"/>
      </w:r>
      <w:r w:rsidR="5EA31DB4">
        <w:rPr>
          <w:rFonts w:cs="Arial"/>
        </w:rPr>
        <w:t xml:space="preserve">. This mitigates the risk </w:t>
      </w:r>
      <w:r w:rsidR="17D6BFEB" w:rsidRPr="00A00EEC">
        <w:rPr>
          <w:rFonts w:cs="Arial"/>
        </w:rPr>
        <w:t>of a buildup of</w:t>
      </w:r>
      <w:r w:rsidR="5EA31DB4" w:rsidRPr="67F73321">
        <w:rPr>
          <w:rFonts w:cs="Arial"/>
        </w:rPr>
        <w:t xml:space="preserve"> excessive cash balances while allowing the Amazon Fund to make necessary commitments and approve projects.</w:t>
      </w:r>
      <w:r w:rsidR="5EA31DB4">
        <w:t xml:space="preserve"> </w:t>
      </w:r>
    </w:p>
    <w:p w14:paraId="7DB8CA01" w14:textId="35378D07" w:rsidR="00801843" w:rsidRPr="00A00EEC" w:rsidRDefault="09031DE9" w:rsidP="00A563A4">
      <w:pPr>
        <w:spacing w:after="0" w:line="240" w:lineRule="auto"/>
        <w:jc w:val="both"/>
        <w:rPr>
          <w:rFonts w:cs="Arial"/>
        </w:rPr>
      </w:pPr>
      <w:r w:rsidRPr="010DF3DC">
        <w:rPr>
          <w:rFonts w:cs="Arial"/>
        </w:rPr>
        <w:t xml:space="preserve">An indicative schedule for laying PNs and subsequent disbursements is provided in Table </w:t>
      </w:r>
      <w:r w:rsidR="6311FF49" w:rsidRPr="010DF3DC">
        <w:rPr>
          <w:rFonts w:cs="Arial"/>
        </w:rPr>
        <w:t>7</w:t>
      </w:r>
      <w:r w:rsidR="03BD1C60" w:rsidRPr="010DF3DC">
        <w:rPr>
          <w:rFonts w:cs="Arial"/>
        </w:rPr>
        <w:t xml:space="preserve">. </w:t>
      </w:r>
      <w:r w:rsidRPr="010DF3DC">
        <w:rPr>
          <w:rFonts w:cs="Arial"/>
        </w:rPr>
        <w:t xml:space="preserve">PNs </w:t>
      </w:r>
      <w:r w:rsidR="6CC0C641" w:rsidRPr="010DF3DC">
        <w:rPr>
          <w:rFonts w:cs="Arial"/>
        </w:rPr>
        <w:t xml:space="preserve">will </w:t>
      </w:r>
      <w:r w:rsidRPr="010DF3DC">
        <w:rPr>
          <w:rFonts w:cs="Arial"/>
        </w:rPr>
        <w:t xml:space="preserve">be laid across multiple years </w:t>
      </w:r>
      <w:r w:rsidR="03FC099C" w:rsidRPr="010DF3DC">
        <w:rPr>
          <w:rFonts w:cs="Arial"/>
        </w:rPr>
        <w:t xml:space="preserve">and at least two </w:t>
      </w:r>
      <w:r w:rsidR="1A193AC8" w:rsidRPr="010DF3DC">
        <w:rPr>
          <w:rFonts w:cs="Arial"/>
        </w:rPr>
        <w:t>SRs</w:t>
      </w:r>
      <w:r w:rsidR="347ED622" w:rsidRPr="010DF3DC">
        <w:rPr>
          <w:rFonts w:cs="Arial"/>
        </w:rPr>
        <w:t xml:space="preserve"> and will cover </w:t>
      </w:r>
      <w:r w:rsidR="19F42FD5" w:rsidRPr="010DF3DC">
        <w:rPr>
          <w:rFonts w:cs="Arial"/>
        </w:rPr>
        <w:t>our contribution to the AF and BNDES’s fees</w:t>
      </w:r>
      <w:r w:rsidRPr="010DF3DC">
        <w:rPr>
          <w:rFonts w:cs="Arial"/>
        </w:rPr>
        <w:t xml:space="preserve">. </w:t>
      </w:r>
      <w:r w:rsidR="5F8E0B39" w:rsidRPr="010DF3DC">
        <w:rPr>
          <w:rFonts w:cs="Arial"/>
        </w:rPr>
        <w:t xml:space="preserve">BNDES will be required to send an indicative payment usage schedule </w:t>
      </w:r>
      <w:proofErr w:type="gramStart"/>
      <w:r w:rsidR="5F8E0B39" w:rsidRPr="010DF3DC">
        <w:rPr>
          <w:rFonts w:cs="Arial"/>
        </w:rPr>
        <w:t>in order to</w:t>
      </w:r>
      <w:proofErr w:type="gramEnd"/>
      <w:r w:rsidR="5F8E0B39" w:rsidRPr="010DF3DC">
        <w:rPr>
          <w:rFonts w:cs="Arial"/>
        </w:rPr>
        <w:t xml:space="preserve"> justify release of payment from the PN.  </w:t>
      </w:r>
    </w:p>
    <w:p w14:paraId="4321BD14" w14:textId="77777777" w:rsidR="00836C6B" w:rsidRDefault="00836C6B" w:rsidP="00393720">
      <w:pPr>
        <w:spacing w:after="0" w:line="240" w:lineRule="auto"/>
        <w:jc w:val="both"/>
        <w:rPr>
          <w:rFonts w:cs="Arial"/>
        </w:rPr>
      </w:pPr>
      <w:bookmarkStart w:id="134" w:name="_Hlk144972727"/>
    </w:p>
    <w:p w14:paraId="33399EA2" w14:textId="6F749C00" w:rsidR="008152B6" w:rsidRPr="008152B6" w:rsidRDefault="32FF2E2A" w:rsidP="00DFF2F2">
      <w:pPr>
        <w:spacing w:after="0" w:line="240" w:lineRule="auto"/>
        <w:jc w:val="both"/>
        <w:rPr>
          <w:rFonts w:cs="Arial"/>
          <w:i/>
          <w:iCs/>
        </w:rPr>
      </w:pPr>
      <w:r>
        <w:rPr>
          <w:rFonts w:cs="Arial"/>
        </w:rPr>
        <w:t>We are aski</w:t>
      </w:r>
      <w:r w:rsidR="71243A67">
        <w:rPr>
          <w:rFonts w:cs="Arial"/>
        </w:rPr>
        <w:t xml:space="preserve">ng PIC to delegate responsibility </w:t>
      </w:r>
      <w:r w:rsidR="4E8CCC7B">
        <w:rPr>
          <w:rFonts w:cs="Arial"/>
        </w:rPr>
        <w:t xml:space="preserve">for determining the appropriate funding mechanism and route </w:t>
      </w:r>
      <w:r w:rsidR="482B1FAC" w:rsidRPr="005F2B3C">
        <w:rPr>
          <w:rFonts w:cs="Arial"/>
        </w:rPr>
        <w:t>for TA (up to £</w:t>
      </w:r>
      <w:r w:rsidR="35124854">
        <w:rPr>
          <w:rFonts w:cs="Arial"/>
        </w:rPr>
        <w:t>3</w:t>
      </w:r>
      <w:r w:rsidR="482B1FAC" w:rsidRPr="005F2B3C">
        <w:rPr>
          <w:rFonts w:cs="Arial"/>
        </w:rPr>
        <w:t>.5 million) and MEL (up to £</w:t>
      </w:r>
      <w:r w:rsidR="35124854" w:rsidRPr="1E76796D">
        <w:rPr>
          <w:rFonts w:cs="Arial"/>
        </w:rPr>
        <w:t>1.5</w:t>
      </w:r>
      <w:r w:rsidR="482B1FAC" w:rsidRPr="005F2B3C">
        <w:rPr>
          <w:rFonts w:cs="Arial"/>
        </w:rPr>
        <w:t>m)</w:t>
      </w:r>
      <w:r w:rsidR="4C42977D">
        <w:rPr>
          <w:rFonts w:cs="Arial"/>
        </w:rPr>
        <w:t xml:space="preserve"> to the ICF programme team, subject to the usual ICF approval processes, so that this can be further assessed </w:t>
      </w:r>
      <w:r w:rsidR="4E0ADED0" w:rsidRPr="005F2B3C">
        <w:rPr>
          <w:rFonts w:cs="Arial"/>
        </w:rPr>
        <w:t xml:space="preserve">following </w:t>
      </w:r>
      <w:r w:rsidR="4C42977D">
        <w:rPr>
          <w:rFonts w:cs="Arial"/>
        </w:rPr>
        <w:t xml:space="preserve">PIC </w:t>
      </w:r>
      <w:r w:rsidR="4E0ADED0" w:rsidRPr="005F2B3C">
        <w:rPr>
          <w:rFonts w:cs="Arial"/>
        </w:rPr>
        <w:t xml:space="preserve">approval of the FBC </w:t>
      </w:r>
      <w:r w:rsidR="5FB1B7C5">
        <w:rPr>
          <w:rFonts w:cs="Arial"/>
        </w:rPr>
        <w:t xml:space="preserve">(Section 1.2/C) </w:t>
      </w:r>
      <w:bookmarkEnd w:id="134"/>
      <w:r w:rsidR="39B36EA6" w:rsidRPr="005F2B3C">
        <w:rPr>
          <w:rFonts w:cs="Arial"/>
        </w:rPr>
        <w:t xml:space="preserve">The REDD+ programme team will work closely with commercial, legal and finance to </w:t>
      </w:r>
      <w:r w:rsidR="072EF95D">
        <w:rPr>
          <w:rFonts w:cs="Arial"/>
        </w:rPr>
        <w:t xml:space="preserve">do this. </w:t>
      </w:r>
      <w:r w:rsidR="5EE31AD2" w:rsidRPr="005F2B3C">
        <w:rPr>
          <w:rFonts w:cs="Arial"/>
        </w:rPr>
        <w:t>For example,</w:t>
      </w:r>
      <w:r w:rsidR="482B1FAC" w:rsidRPr="005F2B3C">
        <w:rPr>
          <w:rFonts w:cs="Arial"/>
        </w:rPr>
        <w:t xml:space="preserve"> the TA payment could be lodged through a different PN to the chosen delivery partner (potentially GIZ</w:t>
      </w:r>
      <w:r w:rsidR="482B1FAC" w:rsidRPr="48FB874F">
        <w:rPr>
          <w:rFonts w:cs="Arial"/>
        </w:rPr>
        <w:t>)</w:t>
      </w:r>
      <w:r w:rsidR="51933F82" w:rsidRPr="48FB874F">
        <w:rPr>
          <w:rFonts w:cs="Arial"/>
        </w:rPr>
        <w:t>, or through</w:t>
      </w:r>
      <w:r w:rsidR="51933F82" w:rsidRPr="1E76796D">
        <w:rPr>
          <w:rFonts w:cs="Arial"/>
        </w:rPr>
        <w:t xml:space="preserve"> an invoicing process which is often a more preferrable route to paying for TA</w:t>
      </w:r>
      <w:r w:rsidR="008152B6" w:rsidRPr="00667EC0">
        <w:rPr>
          <w:rFonts w:cs="Arial"/>
          <w:vertAlign w:val="superscript"/>
        </w:rPr>
        <w:footnoteReference w:id="84"/>
      </w:r>
      <w:r w:rsidR="51933F82" w:rsidRPr="1E76796D">
        <w:rPr>
          <w:rFonts w:cs="Arial"/>
        </w:rPr>
        <w:t>;</w:t>
      </w:r>
      <w:r w:rsidR="482B1FAC" w:rsidRPr="005F2B3C">
        <w:rPr>
          <w:rFonts w:cs="Arial"/>
        </w:rPr>
        <w:t xml:space="preserve"> while the 1.5 million for MEL costs might be paid through an invoicing mechanism as is standard practice when commissioning smaller pieces of work in ICF programmes</w:t>
      </w:r>
      <w:r w:rsidR="072EF95D">
        <w:rPr>
          <w:rFonts w:cs="Arial"/>
        </w:rPr>
        <w:t xml:space="preserve"> (see</w:t>
      </w:r>
      <w:r w:rsidR="283D4E00" w:rsidRPr="005F2B3C">
        <w:rPr>
          <w:rFonts w:cs="Arial"/>
        </w:rPr>
        <w:t xml:space="preserve"> Section 4.4</w:t>
      </w:r>
      <w:r w:rsidR="072EF95D">
        <w:rPr>
          <w:rFonts w:cs="Arial"/>
        </w:rPr>
        <w:t>)</w:t>
      </w:r>
      <w:r w:rsidR="283D4E00" w:rsidRPr="005F2B3C">
        <w:rPr>
          <w:rFonts w:cs="Arial"/>
        </w:rPr>
        <w:t xml:space="preserve">. </w:t>
      </w:r>
    </w:p>
    <w:p w14:paraId="009D71AB" w14:textId="3A82F501" w:rsidR="1827DAA8" w:rsidRDefault="008152B6" w:rsidP="00A563A4">
      <w:pPr>
        <w:spacing w:after="0" w:line="240" w:lineRule="auto"/>
        <w:jc w:val="both"/>
        <w:rPr>
          <w:rFonts w:cs="Arial"/>
        </w:rPr>
      </w:pPr>
      <w:r>
        <w:rPr>
          <w:rFonts w:cs="Arial"/>
        </w:rPr>
        <w:t xml:space="preserve"> </w:t>
      </w:r>
    </w:p>
    <w:p w14:paraId="454843C0" w14:textId="7E8A0904" w:rsidR="171004C3" w:rsidRDefault="258F1C9E" w:rsidP="00715E23">
      <w:pPr>
        <w:spacing w:after="0" w:line="240" w:lineRule="auto"/>
        <w:jc w:val="both"/>
        <w:rPr>
          <w:rFonts w:cs="Arial"/>
        </w:rPr>
      </w:pPr>
      <w:r w:rsidRPr="596E74E4">
        <w:rPr>
          <w:rFonts w:cs="Arial"/>
        </w:rPr>
        <w:t>A key</w:t>
      </w:r>
      <w:r w:rsidR="0016269A">
        <w:rPr>
          <w:rFonts w:cs="Arial"/>
        </w:rPr>
        <w:t xml:space="preserve"> political</w:t>
      </w:r>
      <w:r w:rsidRPr="596E74E4">
        <w:rPr>
          <w:rFonts w:cs="Arial"/>
        </w:rPr>
        <w:t xml:space="preserve"> risk </w:t>
      </w:r>
      <w:r w:rsidR="00DF7086">
        <w:rPr>
          <w:rFonts w:cs="Arial"/>
        </w:rPr>
        <w:t xml:space="preserve">identified at OBC stage </w:t>
      </w:r>
      <w:r w:rsidR="00715E23">
        <w:rPr>
          <w:rFonts w:cs="Arial"/>
        </w:rPr>
        <w:t xml:space="preserve">that </w:t>
      </w:r>
      <w:r w:rsidR="00105FC7">
        <w:rPr>
          <w:rFonts w:cs="Arial"/>
        </w:rPr>
        <w:t>is still</w:t>
      </w:r>
      <w:r w:rsidR="00DF7086">
        <w:rPr>
          <w:rFonts w:cs="Arial"/>
        </w:rPr>
        <w:t xml:space="preserve"> relevant is </w:t>
      </w:r>
      <w:r w:rsidR="5C6D5915" w:rsidRPr="596E74E4">
        <w:rPr>
          <w:rFonts w:cs="Arial"/>
        </w:rPr>
        <w:t xml:space="preserve">that </w:t>
      </w:r>
      <w:r w:rsidR="00715E23">
        <w:rPr>
          <w:rFonts w:cs="Arial"/>
        </w:rPr>
        <w:t xml:space="preserve">of </w:t>
      </w:r>
      <w:r w:rsidR="5C6D5915" w:rsidRPr="596E74E4">
        <w:rPr>
          <w:rFonts w:cs="Arial"/>
        </w:rPr>
        <w:t>the AF</w:t>
      </w:r>
      <w:r w:rsidR="007768C7">
        <w:rPr>
          <w:rFonts w:cs="Arial"/>
        </w:rPr>
        <w:t>’s</w:t>
      </w:r>
      <w:r w:rsidR="006F45D1">
        <w:rPr>
          <w:rFonts w:cs="Arial"/>
        </w:rPr>
        <w:t xml:space="preserve"> operations </w:t>
      </w:r>
      <w:r w:rsidR="00DC6B3D">
        <w:rPr>
          <w:rFonts w:cs="Arial"/>
        </w:rPr>
        <w:t>being once</w:t>
      </w:r>
      <w:r w:rsidR="006F45D1">
        <w:rPr>
          <w:rFonts w:cs="Arial"/>
        </w:rPr>
        <w:t xml:space="preserve"> again constrained </w:t>
      </w:r>
      <w:proofErr w:type="gramStart"/>
      <w:r w:rsidR="006F45D1">
        <w:rPr>
          <w:rFonts w:cs="Arial"/>
        </w:rPr>
        <w:t>as a result of</w:t>
      </w:r>
      <w:proofErr w:type="gramEnd"/>
      <w:r w:rsidR="006F45D1">
        <w:rPr>
          <w:rFonts w:cs="Arial"/>
        </w:rPr>
        <w:t xml:space="preserve"> </w:t>
      </w:r>
      <w:r w:rsidR="00A65ED5">
        <w:rPr>
          <w:rFonts w:cs="Arial"/>
        </w:rPr>
        <w:t xml:space="preserve">national elections </w:t>
      </w:r>
      <w:r w:rsidR="5C6D5915" w:rsidRPr="596E74E4">
        <w:rPr>
          <w:rFonts w:cs="Arial"/>
        </w:rPr>
        <w:t>in 2027</w:t>
      </w:r>
      <w:r w:rsidR="00715E23">
        <w:rPr>
          <w:rFonts w:cs="Arial"/>
        </w:rPr>
        <w:t xml:space="preserve"> and a change in policy direction</w:t>
      </w:r>
      <w:r w:rsidR="00A65ED5">
        <w:rPr>
          <w:rFonts w:cs="Arial"/>
        </w:rPr>
        <w:t xml:space="preserve"> (see Risk Register/Annex B)</w:t>
      </w:r>
      <w:r w:rsidR="5C6D5915" w:rsidRPr="596E74E4">
        <w:rPr>
          <w:rFonts w:cs="Arial"/>
        </w:rPr>
        <w:t xml:space="preserve">. </w:t>
      </w:r>
      <w:r w:rsidR="00917FAA">
        <w:rPr>
          <w:rFonts w:cs="Arial"/>
        </w:rPr>
        <w:t>Should this</w:t>
      </w:r>
      <w:r w:rsidR="00A65ED5">
        <w:rPr>
          <w:rFonts w:cs="Arial"/>
        </w:rPr>
        <w:t xml:space="preserve"> happen,</w:t>
      </w:r>
      <w:r w:rsidR="636861C2" w:rsidRPr="596E74E4">
        <w:rPr>
          <w:rFonts w:cs="Arial"/>
        </w:rPr>
        <w:t xml:space="preserve"> UK funding committed </w:t>
      </w:r>
      <w:r w:rsidR="0048142A">
        <w:rPr>
          <w:rFonts w:cs="Arial"/>
        </w:rPr>
        <w:t>via</w:t>
      </w:r>
      <w:r w:rsidR="636861C2" w:rsidRPr="596E74E4">
        <w:rPr>
          <w:rFonts w:cs="Arial"/>
        </w:rPr>
        <w:t xml:space="preserve"> a PN could be paused </w:t>
      </w:r>
      <w:r w:rsidR="007D13DF">
        <w:rPr>
          <w:rFonts w:cs="Arial"/>
        </w:rPr>
        <w:t>or cancelled</w:t>
      </w:r>
      <w:r w:rsidR="636861C2" w:rsidRPr="596E74E4">
        <w:rPr>
          <w:rFonts w:cs="Arial"/>
        </w:rPr>
        <w:t xml:space="preserve"> </w:t>
      </w:r>
      <w:r w:rsidR="00212F91">
        <w:rPr>
          <w:rFonts w:cs="Arial"/>
        </w:rPr>
        <w:t>in</w:t>
      </w:r>
      <w:r w:rsidR="636861C2" w:rsidRPr="596E74E4">
        <w:rPr>
          <w:rFonts w:cs="Arial"/>
        </w:rPr>
        <w:t xml:space="preserve"> the following scenarios: </w:t>
      </w:r>
    </w:p>
    <w:p w14:paraId="118C21AE" w14:textId="0E5F71D7" w:rsidR="636861C2" w:rsidRDefault="00230969" w:rsidP="00180F9F">
      <w:pPr>
        <w:pStyle w:val="ListParagraph"/>
        <w:numPr>
          <w:ilvl w:val="0"/>
          <w:numId w:val="9"/>
        </w:numPr>
        <w:spacing w:after="0" w:line="240" w:lineRule="auto"/>
        <w:ind w:left="426"/>
        <w:jc w:val="both"/>
        <w:rPr>
          <w:rFonts w:cs="Arial"/>
        </w:rPr>
      </w:pPr>
      <w:r>
        <w:rPr>
          <w:rFonts w:cs="Arial"/>
        </w:rPr>
        <w:lastRenderedPageBreak/>
        <w:t xml:space="preserve">BNDES </w:t>
      </w:r>
      <w:r w:rsidR="00083119">
        <w:rPr>
          <w:rFonts w:cs="Arial"/>
        </w:rPr>
        <w:t>pauses funding</w:t>
      </w:r>
      <w:r w:rsidR="00FE3F72">
        <w:rPr>
          <w:rFonts w:cs="Arial"/>
        </w:rPr>
        <w:t>:</w:t>
      </w:r>
      <w:r w:rsidR="00083119">
        <w:rPr>
          <w:rFonts w:cs="Arial"/>
        </w:rPr>
        <w:t xml:space="preserve"> </w:t>
      </w:r>
      <w:r w:rsidR="1D7CBC18" w:rsidRPr="20DD0609">
        <w:rPr>
          <w:rFonts w:cs="Arial"/>
        </w:rPr>
        <w:t xml:space="preserve">BNDES are unable to </w:t>
      </w:r>
      <w:r w:rsidR="00212F91">
        <w:rPr>
          <w:rFonts w:cs="Arial"/>
        </w:rPr>
        <w:t xml:space="preserve">approve new projects and develop their pipeline </w:t>
      </w:r>
      <w:r w:rsidR="1D7CBC18" w:rsidRPr="20DD0609">
        <w:rPr>
          <w:rFonts w:cs="Arial"/>
        </w:rPr>
        <w:t xml:space="preserve">due to </w:t>
      </w:r>
      <w:r w:rsidR="00212F91">
        <w:rPr>
          <w:rFonts w:cs="Arial"/>
        </w:rPr>
        <w:t>the AF’s</w:t>
      </w:r>
      <w:r w:rsidR="00A65ED5">
        <w:rPr>
          <w:rFonts w:cs="Arial"/>
        </w:rPr>
        <w:t xml:space="preserve"> governance and technical committees </w:t>
      </w:r>
      <w:r w:rsidR="1D7CBC18" w:rsidRPr="20DD0609">
        <w:rPr>
          <w:rFonts w:cs="Arial"/>
        </w:rPr>
        <w:t xml:space="preserve">being </w:t>
      </w:r>
      <w:r w:rsidR="00212F91">
        <w:rPr>
          <w:rFonts w:cs="Arial"/>
        </w:rPr>
        <w:t xml:space="preserve">disbanded by the government </w:t>
      </w:r>
      <w:r w:rsidR="1D7CBC18" w:rsidRPr="20DD0609">
        <w:rPr>
          <w:rFonts w:cs="Arial"/>
        </w:rPr>
        <w:t xml:space="preserve">as </w:t>
      </w:r>
      <w:r w:rsidR="00212F91">
        <w:rPr>
          <w:rFonts w:cs="Arial"/>
        </w:rPr>
        <w:t xml:space="preserve">happened </w:t>
      </w:r>
      <w:r w:rsidR="1D7CBC18" w:rsidRPr="20DD0609">
        <w:rPr>
          <w:rFonts w:cs="Arial"/>
        </w:rPr>
        <w:t xml:space="preserve">in 2019. </w:t>
      </w:r>
    </w:p>
    <w:p w14:paraId="39767C43" w14:textId="75F7B73A" w:rsidR="1D7CBC18" w:rsidRDefault="1D7CBC18" w:rsidP="00180F9F">
      <w:pPr>
        <w:pStyle w:val="ListParagraph"/>
        <w:numPr>
          <w:ilvl w:val="0"/>
          <w:numId w:val="9"/>
        </w:numPr>
        <w:spacing w:after="0" w:line="240" w:lineRule="auto"/>
        <w:ind w:left="426"/>
        <w:jc w:val="both"/>
        <w:rPr>
          <w:rFonts w:cs="Arial"/>
        </w:rPr>
      </w:pPr>
      <w:r w:rsidRPr="4DE367B2">
        <w:rPr>
          <w:rFonts w:cs="Arial"/>
        </w:rPr>
        <w:t xml:space="preserve">UK pauses funding: UK prevents further </w:t>
      </w:r>
      <w:proofErr w:type="gramStart"/>
      <w:r w:rsidRPr="4DE367B2">
        <w:rPr>
          <w:rFonts w:cs="Arial"/>
        </w:rPr>
        <w:t>draw-downs</w:t>
      </w:r>
      <w:proofErr w:type="gramEnd"/>
      <w:r w:rsidRPr="4DE367B2">
        <w:rPr>
          <w:rFonts w:cs="Arial"/>
        </w:rPr>
        <w:t xml:space="preserve"> into PNs due to risks of fraud, or other risks. </w:t>
      </w:r>
    </w:p>
    <w:p w14:paraId="67B86B9B" w14:textId="6269B247" w:rsidR="00BD1F8F" w:rsidRPr="003E6D50" w:rsidRDefault="5561B5E6" w:rsidP="00A563A4">
      <w:pPr>
        <w:spacing w:after="0" w:line="240" w:lineRule="auto"/>
        <w:jc w:val="both"/>
        <w:rPr>
          <w:rFonts w:cs="Arial"/>
        </w:rPr>
      </w:pPr>
      <w:r w:rsidRPr="1E76796D">
        <w:rPr>
          <w:rFonts w:cs="Arial"/>
        </w:rPr>
        <w:t>This would</w:t>
      </w:r>
      <w:r w:rsidR="5CD473A7" w:rsidRPr="1E76796D">
        <w:rPr>
          <w:rFonts w:cs="Arial"/>
        </w:rPr>
        <w:t xml:space="preserve"> likely </w:t>
      </w:r>
      <w:r w:rsidR="4C784826" w:rsidRPr="1E76796D">
        <w:rPr>
          <w:rFonts w:cs="Arial"/>
        </w:rPr>
        <w:t xml:space="preserve">be considered an </w:t>
      </w:r>
      <w:r w:rsidR="73E37D3C" w:rsidRPr="1E76796D">
        <w:rPr>
          <w:rFonts w:cs="Arial"/>
        </w:rPr>
        <w:t>“extraordinary event”</w:t>
      </w:r>
      <w:r w:rsidR="58B8D3F3" w:rsidRPr="1E76796D">
        <w:rPr>
          <w:rFonts w:cs="Arial"/>
        </w:rPr>
        <w:t xml:space="preserve"> and as such, the UK </w:t>
      </w:r>
      <w:r w:rsidR="084EF1F6" w:rsidRPr="1E76796D">
        <w:rPr>
          <w:rFonts w:cs="Arial"/>
        </w:rPr>
        <w:t>would have sufficient reason</w:t>
      </w:r>
      <w:r w:rsidR="58B8D3F3" w:rsidRPr="1E76796D">
        <w:rPr>
          <w:rFonts w:cs="Arial"/>
        </w:rPr>
        <w:t xml:space="preserve"> </w:t>
      </w:r>
      <w:r w:rsidR="344F1834" w:rsidRPr="1E76796D">
        <w:rPr>
          <w:rFonts w:cs="Arial"/>
        </w:rPr>
        <w:t>to cancel any</w:t>
      </w:r>
      <w:r w:rsidR="2DDC80D3" w:rsidRPr="1E76796D">
        <w:rPr>
          <w:rFonts w:cs="Arial"/>
        </w:rPr>
        <w:t xml:space="preserve"> </w:t>
      </w:r>
      <w:r w:rsidR="690FBB07" w:rsidRPr="1E76796D">
        <w:rPr>
          <w:rFonts w:cs="Arial"/>
        </w:rPr>
        <w:t>un</w:t>
      </w:r>
      <w:r w:rsidR="5F76430A" w:rsidRPr="1E76796D">
        <w:rPr>
          <w:rFonts w:cs="Arial"/>
        </w:rPr>
        <w:t>-</w:t>
      </w:r>
      <w:r w:rsidR="690FBB07" w:rsidRPr="1E76796D">
        <w:rPr>
          <w:rFonts w:cs="Arial"/>
        </w:rPr>
        <w:t xml:space="preserve">encashed </w:t>
      </w:r>
      <w:r w:rsidR="6DD7B017" w:rsidRPr="1E76796D">
        <w:rPr>
          <w:rFonts w:cs="Arial"/>
        </w:rPr>
        <w:t xml:space="preserve">PNs </w:t>
      </w:r>
      <w:r w:rsidR="516A8ADA" w:rsidRPr="1E76796D">
        <w:rPr>
          <w:rFonts w:cs="Arial"/>
        </w:rPr>
        <w:t>or ask for un</w:t>
      </w:r>
      <w:r w:rsidR="424B3FFD" w:rsidRPr="1E76796D">
        <w:rPr>
          <w:rFonts w:cs="Arial"/>
        </w:rPr>
        <w:t>dis</w:t>
      </w:r>
      <w:r w:rsidR="712330F1" w:rsidRPr="1E76796D">
        <w:rPr>
          <w:rFonts w:cs="Arial"/>
        </w:rPr>
        <w:t>b</w:t>
      </w:r>
      <w:r w:rsidR="424B3FFD" w:rsidRPr="1E76796D">
        <w:rPr>
          <w:rFonts w:cs="Arial"/>
        </w:rPr>
        <w:t>ursed</w:t>
      </w:r>
      <w:r w:rsidR="7F10B7C4" w:rsidRPr="1E76796D">
        <w:rPr>
          <w:rFonts w:cs="Arial"/>
        </w:rPr>
        <w:t xml:space="preserve"> funding to be returned</w:t>
      </w:r>
      <w:r w:rsidR="673D41AD" w:rsidRPr="1E76796D">
        <w:rPr>
          <w:rFonts w:cs="Arial"/>
        </w:rPr>
        <w:t xml:space="preserve">. </w:t>
      </w:r>
      <w:r w:rsidR="54A5695B" w:rsidRPr="1E76796D">
        <w:rPr>
          <w:rFonts w:cs="Arial"/>
        </w:rPr>
        <w:t xml:space="preserve">This provision </w:t>
      </w:r>
      <w:r w:rsidR="380B27F5" w:rsidRPr="1E76796D">
        <w:rPr>
          <w:rFonts w:cs="Arial"/>
        </w:rPr>
        <w:t xml:space="preserve">will be </w:t>
      </w:r>
      <w:r w:rsidR="4D84B4D0" w:rsidRPr="1E76796D">
        <w:rPr>
          <w:rFonts w:cs="Arial"/>
        </w:rPr>
        <w:t xml:space="preserve">discussed </w:t>
      </w:r>
      <w:r w:rsidR="380B27F5" w:rsidRPr="1E76796D">
        <w:rPr>
          <w:rFonts w:cs="Arial"/>
        </w:rPr>
        <w:t xml:space="preserve">with </w:t>
      </w:r>
      <w:r w:rsidR="005A3D34" w:rsidRPr="1E76796D">
        <w:rPr>
          <w:rFonts w:cs="Arial"/>
        </w:rPr>
        <w:t>BNDES’s</w:t>
      </w:r>
      <w:r w:rsidR="380B27F5" w:rsidRPr="1E76796D">
        <w:rPr>
          <w:rFonts w:cs="Arial"/>
        </w:rPr>
        <w:t xml:space="preserve"> legal and commercial teams </w:t>
      </w:r>
      <w:r w:rsidR="005A3D34" w:rsidRPr="1E76796D">
        <w:rPr>
          <w:rFonts w:cs="Arial"/>
        </w:rPr>
        <w:t>as part of our</w:t>
      </w:r>
      <w:r w:rsidR="380B27F5" w:rsidRPr="1E76796D">
        <w:rPr>
          <w:rFonts w:cs="Arial"/>
        </w:rPr>
        <w:t xml:space="preserve"> funding arrangement</w:t>
      </w:r>
      <w:r w:rsidR="4D84B4D0" w:rsidRPr="1E76796D">
        <w:rPr>
          <w:rFonts w:cs="Arial"/>
        </w:rPr>
        <w:t xml:space="preserve"> negot</w:t>
      </w:r>
      <w:r w:rsidR="54A5695B" w:rsidRPr="1E76796D">
        <w:rPr>
          <w:rFonts w:cs="Arial"/>
        </w:rPr>
        <w:t>i</w:t>
      </w:r>
      <w:r w:rsidR="4D84B4D0" w:rsidRPr="1E76796D">
        <w:rPr>
          <w:rFonts w:cs="Arial"/>
        </w:rPr>
        <w:t>ations</w:t>
      </w:r>
      <w:r w:rsidR="380B27F5" w:rsidRPr="1E76796D">
        <w:rPr>
          <w:rFonts w:cs="Arial"/>
        </w:rPr>
        <w:t xml:space="preserve">. </w:t>
      </w:r>
      <w:r w:rsidR="673D41AD" w:rsidRPr="1E76796D">
        <w:rPr>
          <w:rFonts w:cs="Arial"/>
        </w:rPr>
        <w:t xml:space="preserve"> </w:t>
      </w:r>
      <w:r w:rsidR="16B74347" w:rsidRPr="1E76796D">
        <w:rPr>
          <w:rFonts w:cs="Arial"/>
        </w:rPr>
        <w:t>Howev</w:t>
      </w:r>
      <w:r w:rsidR="4267151E" w:rsidRPr="1E76796D">
        <w:rPr>
          <w:rFonts w:cs="Arial"/>
        </w:rPr>
        <w:t xml:space="preserve">er, cancelling PNs could lead to a situation of negative ODA as </w:t>
      </w:r>
      <w:r w:rsidR="1C40662C" w:rsidRPr="1E76796D">
        <w:rPr>
          <w:rFonts w:cs="Arial"/>
        </w:rPr>
        <w:t>P</w:t>
      </w:r>
      <w:r w:rsidR="19FECD72" w:rsidRPr="1E76796D">
        <w:rPr>
          <w:rFonts w:cs="Arial"/>
        </w:rPr>
        <w:t>N</w:t>
      </w:r>
      <w:r w:rsidR="792DF388" w:rsidRPr="1E76796D">
        <w:rPr>
          <w:rFonts w:cs="Arial"/>
        </w:rPr>
        <w:t xml:space="preserve">s </w:t>
      </w:r>
      <w:r w:rsidR="582C5CA0" w:rsidRPr="1E76796D">
        <w:rPr>
          <w:rFonts w:cs="Arial"/>
        </w:rPr>
        <w:t xml:space="preserve">score to budget </w:t>
      </w:r>
      <w:r w:rsidR="5C67A72B" w:rsidRPr="1E76796D">
        <w:rPr>
          <w:rFonts w:cs="Arial"/>
        </w:rPr>
        <w:t>in the financial year they are laid</w:t>
      </w:r>
      <w:r w:rsidR="6787240B" w:rsidRPr="1E76796D">
        <w:rPr>
          <w:rFonts w:cs="Arial"/>
        </w:rPr>
        <w:t>.</w:t>
      </w:r>
      <w:r w:rsidR="5C6A2FDF" w:rsidRPr="1E76796D">
        <w:rPr>
          <w:rFonts w:cs="Arial"/>
        </w:rPr>
        <w:t xml:space="preserve"> HM</w:t>
      </w:r>
      <w:r w:rsidR="63EB39EE" w:rsidRPr="1E76796D">
        <w:rPr>
          <w:rFonts w:cs="Arial"/>
        </w:rPr>
        <w:t>T</w:t>
      </w:r>
      <w:r w:rsidR="5C6A2FDF" w:rsidRPr="1E76796D">
        <w:rPr>
          <w:rFonts w:cs="Arial"/>
        </w:rPr>
        <w:t xml:space="preserve"> approval would </w:t>
      </w:r>
      <w:r w:rsidR="4267151E" w:rsidRPr="1E76796D">
        <w:rPr>
          <w:rFonts w:cs="Arial"/>
        </w:rPr>
        <w:t xml:space="preserve">be </w:t>
      </w:r>
      <w:r w:rsidR="5C6A2FDF" w:rsidRPr="1E76796D">
        <w:rPr>
          <w:rFonts w:cs="Arial"/>
        </w:rPr>
        <w:t>need</w:t>
      </w:r>
      <w:r w:rsidR="4267151E" w:rsidRPr="1E76796D">
        <w:rPr>
          <w:rFonts w:cs="Arial"/>
        </w:rPr>
        <w:t>ed</w:t>
      </w:r>
      <w:r w:rsidR="5C6A2FDF" w:rsidRPr="1E76796D">
        <w:rPr>
          <w:rFonts w:cs="Arial"/>
        </w:rPr>
        <w:t xml:space="preserve"> to re-spend an</w:t>
      </w:r>
      <w:r w:rsidR="230976F1" w:rsidRPr="1E76796D">
        <w:rPr>
          <w:rFonts w:cs="Arial"/>
        </w:rPr>
        <w:t>y</w:t>
      </w:r>
      <w:r w:rsidR="5C6A2FDF" w:rsidRPr="1E76796D">
        <w:rPr>
          <w:rFonts w:cs="Arial"/>
        </w:rPr>
        <w:t xml:space="preserve"> reflows</w:t>
      </w:r>
      <w:r w:rsidR="6787240B" w:rsidRPr="1E76796D">
        <w:rPr>
          <w:rFonts w:cs="Arial"/>
        </w:rPr>
        <w:t xml:space="preserve"> and </w:t>
      </w:r>
      <w:r w:rsidR="40008D93" w:rsidRPr="1E76796D">
        <w:rPr>
          <w:rFonts w:cs="Arial"/>
        </w:rPr>
        <w:t>t</w:t>
      </w:r>
      <w:r w:rsidR="42A388F6" w:rsidRPr="1E76796D">
        <w:rPr>
          <w:rFonts w:cs="Arial"/>
        </w:rPr>
        <w:t>here is</w:t>
      </w:r>
      <w:r w:rsidR="407A1ABC" w:rsidRPr="1E76796D">
        <w:rPr>
          <w:rFonts w:cs="Arial"/>
        </w:rPr>
        <w:t xml:space="preserve"> no </w:t>
      </w:r>
      <w:r w:rsidR="42A388F6" w:rsidRPr="1E76796D">
        <w:rPr>
          <w:rFonts w:cs="Arial"/>
        </w:rPr>
        <w:t>g</w:t>
      </w:r>
      <w:r w:rsidR="407A1ABC" w:rsidRPr="1E76796D">
        <w:rPr>
          <w:rFonts w:cs="Arial"/>
        </w:rPr>
        <w:t>uarantee tha</w:t>
      </w:r>
      <w:r w:rsidR="516FBB94" w:rsidRPr="1E76796D">
        <w:rPr>
          <w:rFonts w:cs="Arial"/>
        </w:rPr>
        <w:t>t the fund</w:t>
      </w:r>
      <w:r w:rsidR="42A388F6" w:rsidRPr="1E76796D">
        <w:rPr>
          <w:rFonts w:cs="Arial"/>
        </w:rPr>
        <w:t>i</w:t>
      </w:r>
      <w:r w:rsidR="516FBB94" w:rsidRPr="1E76796D">
        <w:rPr>
          <w:rFonts w:cs="Arial"/>
        </w:rPr>
        <w:t>ng would be returned to ICF</w:t>
      </w:r>
      <w:r w:rsidR="709E9983" w:rsidRPr="1E76796D">
        <w:rPr>
          <w:rFonts w:cs="Arial"/>
        </w:rPr>
        <w:t xml:space="preserve">. </w:t>
      </w:r>
      <w:r w:rsidR="54A6A14F" w:rsidRPr="1E76796D">
        <w:rPr>
          <w:rFonts w:cs="Arial"/>
        </w:rPr>
        <w:t>It could also bring into question the UK’s credibility</w:t>
      </w:r>
      <w:r w:rsidR="1A90F717" w:rsidRPr="1E76796D">
        <w:rPr>
          <w:rFonts w:cs="Arial"/>
        </w:rPr>
        <w:t xml:space="preserve"> in terms of honouring its PNs. </w:t>
      </w:r>
      <w:proofErr w:type="gramStart"/>
      <w:r w:rsidR="53EF1D78" w:rsidRPr="1E76796D">
        <w:rPr>
          <w:rFonts w:cs="Arial"/>
        </w:rPr>
        <w:t>T</w:t>
      </w:r>
      <w:r w:rsidR="516FBB94" w:rsidRPr="1E76796D">
        <w:rPr>
          <w:rFonts w:cs="Arial"/>
        </w:rPr>
        <w:t>h</w:t>
      </w:r>
      <w:r w:rsidR="1A90F717" w:rsidRPr="1E76796D">
        <w:rPr>
          <w:rFonts w:cs="Arial"/>
        </w:rPr>
        <w:t>erefore</w:t>
      </w:r>
      <w:proofErr w:type="gramEnd"/>
      <w:r w:rsidR="1A90F717" w:rsidRPr="1E76796D">
        <w:rPr>
          <w:rFonts w:cs="Arial"/>
        </w:rPr>
        <w:t xml:space="preserve"> th</w:t>
      </w:r>
      <w:r w:rsidR="516FBB94" w:rsidRPr="1E76796D">
        <w:rPr>
          <w:rFonts w:cs="Arial"/>
        </w:rPr>
        <w:t>is</w:t>
      </w:r>
      <w:r w:rsidR="54A5695B" w:rsidRPr="1E76796D">
        <w:rPr>
          <w:rFonts w:cs="Arial"/>
        </w:rPr>
        <w:t xml:space="preserve"> approach is generally </w:t>
      </w:r>
      <w:r w:rsidR="37633E1A" w:rsidRPr="1E76796D">
        <w:rPr>
          <w:rFonts w:cs="Arial"/>
        </w:rPr>
        <w:t>i</w:t>
      </w:r>
      <w:r w:rsidR="516FBB94" w:rsidRPr="1E76796D">
        <w:rPr>
          <w:rFonts w:cs="Arial"/>
        </w:rPr>
        <w:t xml:space="preserve">nadvisable </w:t>
      </w:r>
      <w:r w:rsidR="3193A134" w:rsidRPr="1E76796D">
        <w:rPr>
          <w:rFonts w:cs="Arial"/>
        </w:rPr>
        <w:t>but</w:t>
      </w:r>
      <w:r w:rsidR="516FBB94" w:rsidRPr="1E76796D">
        <w:rPr>
          <w:rFonts w:cs="Arial"/>
        </w:rPr>
        <w:t xml:space="preserve"> </w:t>
      </w:r>
      <w:r w:rsidR="59C6FA8E" w:rsidRPr="1E76796D">
        <w:rPr>
          <w:rFonts w:cs="Arial"/>
        </w:rPr>
        <w:t>could be</w:t>
      </w:r>
      <w:r w:rsidR="516FBB94" w:rsidRPr="1E76796D">
        <w:rPr>
          <w:rFonts w:cs="Arial"/>
        </w:rPr>
        <w:t xml:space="preserve"> a</w:t>
      </w:r>
      <w:r w:rsidR="169D0BEB" w:rsidRPr="1E76796D">
        <w:rPr>
          <w:rFonts w:cs="Arial"/>
        </w:rPr>
        <w:t xml:space="preserve">n option in </w:t>
      </w:r>
      <w:r w:rsidR="59C6FA8E" w:rsidRPr="1E76796D">
        <w:rPr>
          <w:rFonts w:cs="Arial"/>
        </w:rPr>
        <w:t xml:space="preserve">highly </w:t>
      </w:r>
      <w:r w:rsidR="5830F84E" w:rsidRPr="1E76796D">
        <w:rPr>
          <w:rFonts w:cs="Arial"/>
        </w:rPr>
        <w:t>exceptional circumstances</w:t>
      </w:r>
      <w:r w:rsidR="169D0BEB" w:rsidRPr="1E76796D">
        <w:rPr>
          <w:rFonts w:cs="Arial"/>
        </w:rPr>
        <w:t xml:space="preserve">. </w:t>
      </w:r>
    </w:p>
    <w:p w14:paraId="02107D38" w14:textId="77777777" w:rsidR="003F2867" w:rsidRDefault="003F2867" w:rsidP="00A563A4">
      <w:pPr>
        <w:spacing w:after="0" w:line="240" w:lineRule="auto"/>
        <w:jc w:val="both"/>
        <w:rPr>
          <w:rFonts w:cs="Arial"/>
        </w:rPr>
      </w:pPr>
    </w:p>
    <w:p w14:paraId="32C32FE1" w14:textId="4FEE4A57" w:rsidR="00816E0C" w:rsidRPr="00667EC0" w:rsidRDefault="00816E0C" w:rsidP="00D04A55">
      <w:pPr>
        <w:pStyle w:val="Caption"/>
        <w:keepNext/>
        <w:tabs>
          <w:tab w:val="left" w:pos="1134"/>
        </w:tabs>
        <w:spacing w:after="0"/>
        <w:jc w:val="both"/>
        <w:rPr>
          <w:vertAlign w:val="superscript"/>
        </w:rPr>
      </w:pPr>
      <w:r>
        <w:t xml:space="preserve">Table </w:t>
      </w:r>
      <w:r>
        <w:fldChar w:fldCharType="begin"/>
      </w:r>
      <w:r>
        <w:instrText xml:space="preserve"> SEQ Table \* ARABIC </w:instrText>
      </w:r>
      <w:r>
        <w:fldChar w:fldCharType="separate"/>
      </w:r>
      <w:r w:rsidR="00DC4F36">
        <w:rPr>
          <w:noProof/>
        </w:rPr>
        <w:t>7</w:t>
      </w:r>
      <w:r>
        <w:fldChar w:fldCharType="end"/>
      </w:r>
      <w:r>
        <w:tab/>
      </w:r>
      <w:r w:rsidRPr="00667EC0">
        <w:rPr>
          <w:lang w:val="en-US"/>
        </w:rPr>
        <w:t xml:space="preserve">Indicative </w:t>
      </w:r>
      <w:r>
        <w:rPr>
          <w:lang w:val="en-US"/>
        </w:rPr>
        <w:t xml:space="preserve">schedule for </w:t>
      </w:r>
      <w:r w:rsidRPr="00667EC0">
        <w:rPr>
          <w:lang w:val="en-US"/>
        </w:rPr>
        <w:t>laying and disburs</w:t>
      </w:r>
      <w:r>
        <w:rPr>
          <w:lang w:val="en-US"/>
        </w:rPr>
        <w:t xml:space="preserve">ing </w:t>
      </w:r>
      <w:r w:rsidRPr="00667EC0">
        <w:rPr>
          <w:lang w:val="en-US"/>
        </w:rPr>
        <w:t>UK contribution</w:t>
      </w:r>
      <w:r>
        <w:rPr>
          <w:vertAlign w:val="superscript"/>
          <w:lang w:val="en-US"/>
        </w:rPr>
        <w:t>1</w:t>
      </w:r>
    </w:p>
    <w:tbl>
      <w:tblPr>
        <w:tblStyle w:val="TableGrid"/>
        <w:tblW w:w="0" w:type="auto"/>
        <w:tblInd w:w="360" w:type="dxa"/>
        <w:tblLook w:val="04A0" w:firstRow="1" w:lastRow="0" w:firstColumn="1" w:lastColumn="0" w:noHBand="0" w:noVBand="1"/>
      </w:tblPr>
      <w:tblGrid>
        <w:gridCol w:w="2087"/>
        <w:gridCol w:w="2147"/>
        <w:gridCol w:w="2967"/>
      </w:tblGrid>
      <w:tr w:rsidR="00CF1A5D" w14:paraId="0E6E1999" w14:textId="21FEEC33" w:rsidTr="00B342F8">
        <w:tc>
          <w:tcPr>
            <w:tcW w:w="0" w:type="auto"/>
            <w:shd w:val="clear" w:color="auto" w:fill="E7E6E6" w:themeFill="background2"/>
          </w:tcPr>
          <w:p w14:paraId="554A4727" w14:textId="537E3430" w:rsidR="00BD1F8F" w:rsidRPr="00045848" w:rsidRDefault="00BD1F8F" w:rsidP="007B1A9B">
            <w:pPr>
              <w:pStyle w:val="ListParagraph"/>
              <w:ind w:left="0"/>
              <w:jc w:val="center"/>
              <w:rPr>
                <w:rFonts w:cs="Arial"/>
                <w:b/>
                <w:bCs/>
              </w:rPr>
            </w:pPr>
            <w:r w:rsidRPr="7B63E929">
              <w:rPr>
                <w:rFonts w:cs="Arial"/>
                <w:b/>
                <w:bCs/>
              </w:rPr>
              <w:t>Year</w:t>
            </w:r>
            <w:r w:rsidR="5BC10F1D" w:rsidRPr="7B63E929">
              <w:rPr>
                <w:rFonts w:cs="Arial"/>
                <w:b/>
                <w:bCs/>
              </w:rPr>
              <w:t xml:space="preserve"> PN </w:t>
            </w:r>
            <w:r w:rsidR="40AA8443" w:rsidRPr="76DD8E51">
              <w:rPr>
                <w:rFonts w:cs="Arial"/>
                <w:b/>
                <w:bCs/>
              </w:rPr>
              <w:t>to</w:t>
            </w:r>
            <w:r w:rsidR="5BC10F1D" w:rsidRPr="7B63E929">
              <w:rPr>
                <w:rFonts w:cs="Arial"/>
                <w:b/>
                <w:bCs/>
              </w:rPr>
              <w:t xml:space="preserve"> be </w:t>
            </w:r>
            <w:r w:rsidR="5BC10F1D" w:rsidRPr="088795F2">
              <w:rPr>
                <w:rFonts w:cs="Arial"/>
                <w:b/>
                <w:bCs/>
              </w:rPr>
              <w:t>laid</w:t>
            </w:r>
          </w:p>
        </w:tc>
        <w:tc>
          <w:tcPr>
            <w:tcW w:w="0" w:type="auto"/>
            <w:shd w:val="clear" w:color="auto" w:fill="E7E6E6" w:themeFill="background2"/>
          </w:tcPr>
          <w:p w14:paraId="1ABCB423" w14:textId="5D36625C" w:rsidR="1FD68CD5" w:rsidRDefault="61DEB8BD" w:rsidP="007B1A9B">
            <w:pPr>
              <w:pStyle w:val="ListParagraph"/>
              <w:ind w:left="0"/>
              <w:jc w:val="center"/>
              <w:rPr>
                <w:rFonts w:cs="Arial"/>
                <w:b/>
                <w:bCs/>
              </w:rPr>
            </w:pPr>
            <w:r w:rsidRPr="66C6A03E">
              <w:rPr>
                <w:rFonts w:cs="Arial"/>
                <w:b/>
                <w:bCs/>
              </w:rPr>
              <w:t xml:space="preserve">Amount </w:t>
            </w:r>
            <w:r w:rsidR="00FA34DF">
              <w:rPr>
                <w:rFonts w:cs="Arial"/>
                <w:b/>
                <w:bCs/>
              </w:rPr>
              <w:t>(million</w:t>
            </w:r>
            <w:r w:rsidR="00816E0C">
              <w:rPr>
                <w:rFonts w:cs="Arial"/>
                <w:b/>
                <w:bCs/>
              </w:rPr>
              <w:t xml:space="preserve"> £</w:t>
            </w:r>
            <w:r w:rsidR="00FA34DF">
              <w:rPr>
                <w:rFonts w:cs="Arial"/>
                <w:b/>
                <w:bCs/>
              </w:rPr>
              <w:t>)</w:t>
            </w:r>
          </w:p>
        </w:tc>
        <w:tc>
          <w:tcPr>
            <w:tcW w:w="0" w:type="auto"/>
            <w:shd w:val="clear" w:color="auto" w:fill="E7E6E6" w:themeFill="background2"/>
          </w:tcPr>
          <w:p w14:paraId="01114419" w14:textId="50A05170" w:rsidR="00BD1F8F" w:rsidRPr="00045848" w:rsidRDefault="00BD1F8F" w:rsidP="007B1A9B">
            <w:pPr>
              <w:pStyle w:val="ListParagraph"/>
              <w:ind w:left="0"/>
              <w:jc w:val="center"/>
              <w:rPr>
                <w:rFonts w:cs="Arial"/>
                <w:b/>
                <w:bCs/>
              </w:rPr>
            </w:pPr>
            <w:r w:rsidRPr="39521675">
              <w:rPr>
                <w:rFonts w:cs="Arial"/>
                <w:b/>
                <w:bCs/>
              </w:rPr>
              <w:t xml:space="preserve">PN </w:t>
            </w:r>
            <w:r w:rsidR="002C7ED2" w:rsidRPr="39521675">
              <w:rPr>
                <w:rFonts w:cs="Arial"/>
                <w:b/>
                <w:bCs/>
              </w:rPr>
              <w:t>Encashed</w:t>
            </w:r>
            <w:r w:rsidR="1BAB6801" w:rsidRPr="39521675">
              <w:rPr>
                <w:rFonts w:cs="Arial"/>
                <w:b/>
                <w:bCs/>
              </w:rPr>
              <w:t>/drawn down</w:t>
            </w:r>
          </w:p>
        </w:tc>
      </w:tr>
      <w:tr w:rsidR="00183BB4" w14:paraId="5FAC45D3" w14:textId="77777777" w:rsidTr="00B342F8">
        <w:tc>
          <w:tcPr>
            <w:tcW w:w="0" w:type="auto"/>
          </w:tcPr>
          <w:p w14:paraId="52DF53FF" w14:textId="3880E329" w:rsidR="00BD1F8F" w:rsidRPr="4CBEA877" w:rsidDel="00BD1F8F" w:rsidRDefault="00BD1F8F" w:rsidP="007B1A9B">
            <w:pPr>
              <w:pStyle w:val="ListParagraph"/>
              <w:ind w:left="0"/>
              <w:rPr>
                <w:rFonts w:cs="Arial"/>
              </w:rPr>
            </w:pPr>
            <w:r w:rsidRPr="4CBEA877" w:rsidDel="00BD1F8F">
              <w:rPr>
                <w:rFonts w:cs="Arial"/>
              </w:rPr>
              <w:t>FY</w:t>
            </w:r>
            <w:r w:rsidRPr="4CBEA877" w:rsidDel="5EA55493">
              <w:rPr>
                <w:rFonts w:cs="Arial"/>
              </w:rPr>
              <w:t xml:space="preserve"> </w:t>
            </w:r>
            <w:r w:rsidR="53449FFD" w:rsidRPr="0065B990">
              <w:rPr>
                <w:rFonts w:cs="Arial"/>
              </w:rPr>
              <w:t>23</w:t>
            </w:r>
            <w:r w:rsidR="00C25807">
              <w:rPr>
                <w:rFonts w:cs="Arial"/>
              </w:rPr>
              <w:t>/24</w:t>
            </w:r>
          </w:p>
        </w:tc>
        <w:tc>
          <w:tcPr>
            <w:tcW w:w="0" w:type="auto"/>
          </w:tcPr>
          <w:p w14:paraId="4869C55F" w14:textId="32CAAABE" w:rsidR="66C6A03E" w:rsidRDefault="00432AAB" w:rsidP="007B1A9B">
            <w:pPr>
              <w:pStyle w:val="ListParagraph"/>
              <w:ind w:left="0"/>
              <w:jc w:val="center"/>
              <w:rPr>
                <w:rFonts w:cs="Arial"/>
              </w:rPr>
            </w:pPr>
            <w:r>
              <w:rPr>
                <w:rFonts w:cs="Arial"/>
              </w:rPr>
              <w:t>5</w:t>
            </w:r>
            <w:r w:rsidR="001E62A5">
              <w:rPr>
                <w:rFonts w:cs="Arial"/>
              </w:rPr>
              <w:t>4.</w:t>
            </w:r>
            <w:r w:rsidR="003740A6">
              <w:rPr>
                <w:rFonts w:cs="Arial"/>
              </w:rPr>
              <w:t>0</w:t>
            </w:r>
            <w:r w:rsidR="001E62A5">
              <w:rPr>
                <w:rFonts w:cs="Arial"/>
              </w:rPr>
              <w:t>4</w:t>
            </w:r>
          </w:p>
          <w:p w14:paraId="2DE3F01C" w14:textId="769E61DB" w:rsidR="66C6A03E" w:rsidRPr="66C6A03E" w:rsidRDefault="66C6A03E" w:rsidP="007B1A9B">
            <w:pPr>
              <w:pStyle w:val="ListParagraph"/>
              <w:ind w:left="0"/>
              <w:jc w:val="center"/>
              <w:rPr>
                <w:rFonts w:cs="Arial"/>
              </w:rPr>
            </w:pPr>
          </w:p>
        </w:tc>
        <w:tc>
          <w:tcPr>
            <w:tcW w:w="0" w:type="auto"/>
          </w:tcPr>
          <w:p w14:paraId="0E39C554" w14:textId="6290BC85" w:rsidR="00BD1F8F" w:rsidRDefault="0841B9ED" w:rsidP="007B1A9B">
            <w:pPr>
              <w:pStyle w:val="ListParagraph"/>
              <w:ind w:left="0"/>
              <w:jc w:val="center"/>
              <w:rPr>
                <w:rFonts w:cs="Arial"/>
              </w:rPr>
            </w:pPr>
            <w:r w:rsidRPr="5CCEAC99">
              <w:rPr>
                <w:rFonts w:cs="Arial"/>
              </w:rPr>
              <w:t>Q</w:t>
            </w:r>
            <w:r w:rsidR="005334AC">
              <w:rPr>
                <w:rFonts w:cs="Arial"/>
              </w:rPr>
              <w:t>2</w:t>
            </w:r>
            <w:r w:rsidRPr="430CA7E0">
              <w:rPr>
                <w:rFonts w:cs="Arial"/>
              </w:rPr>
              <w:t xml:space="preserve"> 2024</w:t>
            </w:r>
          </w:p>
          <w:p w14:paraId="6F77BD76" w14:textId="7FC82DD8" w:rsidR="00BD1F8F" w:rsidRPr="09AB495C" w:rsidRDefault="0841B9ED" w:rsidP="007B1A9B">
            <w:pPr>
              <w:pStyle w:val="ListParagraph"/>
              <w:ind w:left="0"/>
              <w:jc w:val="center"/>
              <w:rPr>
                <w:rFonts w:cs="Arial"/>
              </w:rPr>
            </w:pPr>
            <w:r w:rsidRPr="7BE57E5F">
              <w:rPr>
                <w:rFonts w:cs="Arial"/>
              </w:rPr>
              <w:t>Q4 2024</w:t>
            </w:r>
          </w:p>
        </w:tc>
      </w:tr>
      <w:tr w:rsidR="50DC8FFB" w14:paraId="2DAB6FA5" w14:textId="77777777" w:rsidTr="00B342F8">
        <w:tc>
          <w:tcPr>
            <w:tcW w:w="0" w:type="auto"/>
          </w:tcPr>
          <w:p w14:paraId="745B71AE" w14:textId="370A5AB0" w:rsidR="5C95FEB7" w:rsidRPr="51DF3660" w:rsidRDefault="5C95FEB7" w:rsidP="007B1A9B">
            <w:pPr>
              <w:pStyle w:val="ListParagraph"/>
              <w:ind w:left="0"/>
              <w:rPr>
                <w:rFonts w:cs="Arial"/>
              </w:rPr>
            </w:pPr>
            <w:r w:rsidRPr="51DF3660">
              <w:rPr>
                <w:rFonts w:cs="Arial"/>
              </w:rPr>
              <w:t>FY 24</w:t>
            </w:r>
            <w:r w:rsidR="00C25807">
              <w:rPr>
                <w:rFonts w:cs="Arial"/>
              </w:rPr>
              <w:t>/25</w:t>
            </w:r>
          </w:p>
        </w:tc>
        <w:tc>
          <w:tcPr>
            <w:tcW w:w="0" w:type="auto"/>
          </w:tcPr>
          <w:p w14:paraId="74EA80E4" w14:textId="07F34D23" w:rsidR="66C6A03E" w:rsidRPr="66C6A03E" w:rsidRDefault="004E5B6B" w:rsidP="007B1A9B">
            <w:pPr>
              <w:pStyle w:val="ListParagraph"/>
              <w:ind w:left="0"/>
              <w:jc w:val="center"/>
              <w:rPr>
                <w:rFonts w:cs="Arial"/>
              </w:rPr>
            </w:pPr>
            <w:r>
              <w:rPr>
                <w:rFonts w:cs="Arial"/>
              </w:rPr>
              <w:t>2</w:t>
            </w:r>
            <w:r w:rsidR="003740A6">
              <w:rPr>
                <w:rFonts w:cs="Arial"/>
              </w:rPr>
              <w:t>3</w:t>
            </w:r>
            <w:r>
              <w:rPr>
                <w:rFonts w:cs="Arial"/>
              </w:rPr>
              <w:t>.</w:t>
            </w:r>
            <w:r w:rsidR="003740A6">
              <w:rPr>
                <w:rFonts w:cs="Arial"/>
              </w:rPr>
              <w:t>88</w:t>
            </w:r>
          </w:p>
        </w:tc>
        <w:tc>
          <w:tcPr>
            <w:tcW w:w="0" w:type="auto"/>
          </w:tcPr>
          <w:p w14:paraId="51B4AEDD" w14:textId="6855FA92" w:rsidR="50DC8FFB" w:rsidRDefault="4C6654F6" w:rsidP="007B1A9B">
            <w:pPr>
              <w:pStyle w:val="ListParagraph"/>
              <w:ind w:left="0"/>
              <w:jc w:val="center"/>
              <w:rPr>
                <w:rFonts w:cs="Arial"/>
              </w:rPr>
            </w:pPr>
            <w:r w:rsidRPr="052FA31B">
              <w:rPr>
                <w:rFonts w:cs="Arial"/>
              </w:rPr>
              <w:t>Q1</w:t>
            </w:r>
            <w:r w:rsidRPr="5ABE509B">
              <w:rPr>
                <w:rFonts w:cs="Arial"/>
              </w:rPr>
              <w:t xml:space="preserve"> </w:t>
            </w:r>
            <w:r w:rsidRPr="7FAEC7B4">
              <w:rPr>
                <w:rFonts w:cs="Arial"/>
              </w:rPr>
              <w:t>202</w:t>
            </w:r>
            <w:r w:rsidR="0C93F744" w:rsidRPr="7FAEC7B4">
              <w:rPr>
                <w:rFonts w:cs="Arial"/>
              </w:rPr>
              <w:t>5</w:t>
            </w:r>
          </w:p>
        </w:tc>
      </w:tr>
      <w:tr w:rsidR="50DC8FFB" w14:paraId="0DDD6BD3" w14:textId="77777777" w:rsidTr="00B342F8">
        <w:tc>
          <w:tcPr>
            <w:tcW w:w="0" w:type="auto"/>
          </w:tcPr>
          <w:p w14:paraId="70EA5CA7" w14:textId="0040A2B5" w:rsidR="50DC8FFB" w:rsidRPr="00667EC0" w:rsidRDefault="5C95FEB7" w:rsidP="007B1A9B">
            <w:pPr>
              <w:pStyle w:val="ListParagraph"/>
              <w:ind w:left="0"/>
              <w:rPr>
                <w:rFonts w:cs="Arial"/>
                <w:vertAlign w:val="superscript"/>
              </w:rPr>
            </w:pPr>
            <w:r w:rsidRPr="4B4B430C">
              <w:rPr>
                <w:rFonts w:cs="Arial"/>
              </w:rPr>
              <w:t>FY 2</w:t>
            </w:r>
            <w:r w:rsidR="00C25807">
              <w:rPr>
                <w:rFonts w:cs="Arial"/>
              </w:rPr>
              <w:t>5</w:t>
            </w:r>
            <w:r w:rsidRPr="4B4B430C">
              <w:rPr>
                <w:rFonts w:cs="Arial"/>
              </w:rPr>
              <w:t>/2</w:t>
            </w:r>
            <w:r w:rsidR="00C25807">
              <w:rPr>
                <w:rFonts w:cs="Arial"/>
              </w:rPr>
              <w:t>6</w:t>
            </w:r>
          </w:p>
        </w:tc>
        <w:tc>
          <w:tcPr>
            <w:tcW w:w="0" w:type="auto"/>
          </w:tcPr>
          <w:p w14:paraId="58BF63DB" w14:textId="6419EA4A" w:rsidR="001D5E02" w:rsidRPr="66C6A03E" w:rsidRDefault="00816E0C" w:rsidP="007B1A9B">
            <w:pPr>
              <w:pStyle w:val="ListParagraph"/>
              <w:ind w:left="0"/>
              <w:jc w:val="center"/>
              <w:rPr>
                <w:rFonts w:cs="Arial"/>
              </w:rPr>
            </w:pPr>
            <w:r>
              <w:rPr>
                <w:rFonts w:cs="Arial"/>
              </w:rPr>
              <w:t xml:space="preserve"> </w:t>
            </w:r>
            <w:r w:rsidR="001D5E02">
              <w:rPr>
                <w:rFonts w:cs="Arial"/>
              </w:rPr>
              <w:t>0.08</w:t>
            </w:r>
          </w:p>
        </w:tc>
        <w:tc>
          <w:tcPr>
            <w:tcW w:w="0" w:type="auto"/>
          </w:tcPr>
          <w:p w14:paraId="7FC9C75F" w14:textId="3EEFD040" w:rsidR="50DC8FFB" w:rsidRDefault="22053824" w:rsidP="007B1A9B">
            <w:pPr>
              <w:pStyle w:val="ListParagraph"/>
              <w:ind w:left="0"/>
              <w:jc w:val="center"/>
              <w:rPr>
                <w:rFonts w:cs="Arial"/>
              </w:rPr>
            </w:pPr>
            <w:r w:rsidRPr="4CEDD108">
              <w:rPr>
                <w:rFonts w:cs="Arial"/>
              </w:rPr>
              <w:t>Q4 2025</w:t>
            </w:r>
          </w:p>
        </w:tc>
      </w:tr>
      <w:tr w:rsidR="00BD1F8F" w14:paraId="092A9A70" w14:textId="59A1F778" w:rsidTr="00B342F8">
        <w:tc>
          <w:tcPr>
            <w:tcW w:w="0" w:type="auto"/>
          </w:tcPr>
          <w:p w14:paraId="14DE7DA3" w14:textId="513DFB43" w:rsidR="00BD1F8F" w:rsidRDefault="00BD1F8F" w:rsidP="007B1A9B">
            <w:pPr>
              <w:pStyle w:val="ListParagraph"/>
              <w:ind w:left="0"/>
              <w:rPr>
                <w:rFonts w:cs="Arial"/>
              </w:rPr>
            </w:pPr>
            <w:r>
              <w:rPr>
                <w:rFonts w:cs="Arial"/>
              </w:rPr>
              <w:t>FY</w:t>
            </w:r>
            <w:r w:rsidR="00816E0C">
              <w:rPr>
                <w:rFonts w:cs="Arial"/>
              </w:rPr>
              <w:t xml:space="preserve"> </w:t>
            </w:r>
            <w:r>
              <w:rPr>
                <w:rFonts w:cs="Arial"/>
              </w:rPr>
              <w:t>2</w:t>
            </w:r>
            <w:r w:rsidR="00C25807">
              <w:rPr>
                <w:rFonts w:cs="Arial"/>
              </w:rPr>
              <w:t>6</w:t>
            </w:r>
            <w:r>
              <w:rPr>
                <w:rFonts w:cs="Arial"/>
              </w:rPr>
              <w:t>/2</w:t>
            </w:r>
            <w:r w:rsidR="00C25807">
              <w:rPr>
                <w:rFonts w:cs="Arial"/>
              </w:rPr>
              <w:t>7</w:t>
            </w:r>
          </w:p>
        </w:tc>
        <w:tc>
          <w:tcPr>
            <w:tcW w:w="0" w:type="auto"/>
          </w:tcPr>
          <w:p w14:paraId="70C7BA91" w14:textId="047A3855" w:rsidR="00CD0B09" w:rsidRPr="51DF3660" w:rsidRDefault="51DF3660" w:rsidP="007B1A9B">
            <w:pPr>
              <w:pStyle w:val="ListParagraph"/>
              <w:ind w:left="0"/>
              <w:jc w:val="center"/>
              <w:rPr>
                <w:rFonts w:cs="Arial"/>
              </w:rPr>
            </w:pPr>
            <w:r w:rsidRPr="51DF3660">
              <w:rPr>
                <w:rFonts w:cs="Arial"/>
              </w:rPr>
              <w:t>1</w:t>
            </w:r>
            <w:r w:rsidR="00CD0B09">
              <w:rPr>
                <w:rFonts w:cs="Arial"/>
              </w:rPr>
              <w:t>8</w:t>
            </w:r>
            <w:r w:rsidR="00426FE6">
              <w:rPr>
                <w:rFonts w:cs="Arial"/>
              </w:rPr>
              <w:t>.40</w:t>
            </w:r>
          </w:p>
        </w:tc>
        <w:tc>
          <w:tcPr>
            <w:tcW w:w="0" w:type="auto"/>
          </w:tcPr>
          <w:p w14:paraId="328912E1" w14:textId="1BAE594F" w:rsidR="00BD1F8F" w:rsidRDefault="0B8023C3" w:rsidP="007B1A9B">
            <w:pPr>
              <w:pStyle w:val="ListParagraph"/>
              <w:ind w:left="0"/>
              <w:jc w:val="center"/>
              <w:rPr>
                <w:rFonts w:cs="Arial"/>
              </w:rPr>
            </w:pPr>
            <w:r w:rsidRPr="7B63E929">
              <w:rPr>
                <w:rFonts w:cs="Arial"/>
              </w:rPr>
              <w:t>Q</w:t>
            </w:r>
            <w:r w:rsidR="0D677EDF" w:rsidRPr="7B63E929">
              <w:rPr>
                <w:rFonts w:cs="Arial"/>
              </w:rPr>
              <w:t>2 2026</w:t>
            </w:r>
          </w:p>
        </w:tc>
      </w:tr>
      <w:tr w:rsidR="00BD1F8F" w14:paraId="38993415" w14:textId="4143CBFE" w:rsidTr="00B342F8">
        <w:tc>
          <w:tcPr>
            <w:tcW w:w="0" w:type="auto"/>
          </w:tcPr>
          <w:p w14:paraId="42737A9A" w14:textId="5FCFCECC" w:rsidR="00BD1F8F" w:rsidRDefault="00BD1F8F" w:rsidP="007B1A9B">
            <w:pPr>
              <w:pStyle w:val="ListParagraph"/>
              <w:ind w:left="0"/>
              <w:rPr>
                <w:rFonts w:cs="Arial"/>
              </w:rPr>
            </w:pPr>
            <w:r>
              <w:rPr>
                <w:rFonts w:cs="Arial"/>
              </w:rPr>
              <w:t>FY</w:t>
            </w:r>
            <w:r w:rsidR="00816E0C">
              <w:rPr>
                <w:rFonts w:cs="Arial"/>
              </w:rPr>
              <w:t xml:space="preserve"> </w:t>
            </w:r>
            <w:r>
              <w:rPr>
                <w:rFonts w:cs="Arial"/>
              </w:rPr>
              <w:t>2</w:t>
            </w:r>
            <w:r w:rsidR="00C25807">
              <w:rPr>
                <w:rFonts w:cs="Arial"/>
              </w:rPr>
              <w:t>7</w:t>
            </w:r>
            <w:r>
              <w:rPr>
                <w:rFonts w:cs="Arial"/>
              </w:rPr>
              <w:t>/2</w:t>
            </w:r>
            <w:r w:rsidR="00C25807">
              <w:rPr>
                <w:rFonts w:cs="Arial"/>
              </w:rPr>
              <w:t>8</w:t>
            </w:r>
          </w:p>
        </w:tc>
        <w:tc>
          <w:tcPr>
            <w:tcW w:w="0" w:type="auto"/>
          </w:tcPr>
          <w:p w14:paraId="020239EB" w14:textId="45709DEC" w:rsidR="00525D78" w:rsidRPr="51DF3660" w:rsidRDefault="51DF3660" w:rsidP="007B1A9B">
            <w:pPr>
              <w:pStyle w:val="ListParagraph"/>
              <w:ind w:left="0"/>
              <w:jc w:val="center"/>
              <w:rPr>
                <w:rFonts w:cs="Arial"/>
              </w:rPr>
            </w:pPr>
            <w:r w:rsidRPr="51DF3660">
              <w:rPr>
                <w:rFonts w:cs="Arial"/>
              </w:rPr>
              <w:t>18</w:t>
            </w:r>
            <w:r w:rsidR="00525D78">
              <w:rPr>
                <w:rFonts w:cs="Arial"/>
              </w:rPr>
              <w:t>.</w:t>
            </w:r>
            <w:r w:rsidR="00426FE6">
              <w:rPr>
                <w:rFonts w:cs="Arial"/>
              </w:rPr>
              <w:t>36</w:t>
            </w:r>
          </w:p>
        </w:tc>
        <w:tc>
          <w:tcPr>
            <w:tcW w:w="0" w:type="auto"/>
          </w:tcPr>
          <w:p w14:paraId="02E5CD1F" w14:textId="6AADA163" w:rsidR="00BD1F8F" w:rsidRDefault="72351384" w:rsidP="007B1A9B">
            <w:pPr>
              <w:pStyle w:val="ListParagraph"/>
              <w:ind w:left="0"/>
              <w:jc w:val="center"/>
              <w:rPr>
                <w:rFonts w:cs="Arial"/>
              </w:rPr>
            </w:pPr>
            <w:r w:rsidRPr="7B63E929">
              <w:rPr>
                <w:rFonts w:cs="Arial"/>
              </w:rPr>
              <w:t>Q4 2026</w:t>
            </w:r>
          </w:p>
        </w:tc>
      </w:tr>
      <w:tr w:rsidR="00816E0C" w14:paraId="5AD284B8" w14:textId="77777777" w:rsidTr="00B342F8">
        <w:tc>
          <w:tcPr>
            <w:tcW w:w="0" w:type="auto"/>
          </w:tcPr>
          <w:p w14:paraId="673D841E" w14:textId="3E69FA16" w:rsidR="00816E0C" w:rsidRDefault="00816E0C" w:rsidP="007B1A9B">
            <w:pPr>
              <w:pStyle w:val="ListParagraph"/>
              <w:ind w:left="0"/>
              <w:jc w:val="center"/>
              <w:rPr>
                <w:rFonts w:cs="Arial"/>
              </w:rPr>
            </w:pPr>
            <w:proofErr w:type="gramStart"/>
            <w:r>
              <w:rPr>
                <w:rFonts w:cs="Arial"/>
              </w:rPr>
              <w:t>Total</w:t>
            </w:r>
            <w:proofErr w:type="gramEnd"/>
            <w:r>
              <w:rPr>
                <w:rFonts w:cs="Arial"/>
              </w:rPr>
              <w:t xml:space="preserve"> spend via PN</w:t>
            </w:r>
          </w:p>
        </w:tc>
        <w:tc>
          <w:tcPr>
            <w:tcW w:w="0" w:type="auto"/>
          </w:tcPr>
          <w:p w14:paraId="3E026936" w14:textId="27093155" w:rsidR="00816E0C" w:rsidRPr="51DF3660" w:rsidDel="00816E0C" w:rsidRDefault="00816E0C" w:rsidP="007B1A9B">
            <w:pPr>
              <w:pStyle w:val="ListParagraph"/>
              <w:ind w:left="0"/>
              <w:jc w:val="center"/>
              <w:rPr>
                <w:rFonts w:cs="Arial"/>
              </w:rPr>
            </w:pPr>
            <w:r>
              <w:rPr>
                <w:rFonts w:cs="Arial"/>
              </w:rPr>
              <w:fldChar w:fldCharType="begin"/>
            </w:r>
            <w:r>
              <w:rPr>
                <w:rFonts w:cs="Arial"/>
              </w:rPr>
              <w:instrText xml:space="preserve"> =SUM(ABOVE) </w:instrText>
            </w:r>
            <w:r>
              <w:rPr>
                <w:rFonts w:cs="Arial"/>
              </w:rPr>
              <w:fldChar w:fldCharType="separate"/>
            </w:r>
            <w:r w:rsidRPr="00667EC0">
              <w:rPr>
                <w:rFonts w:cs="Arial"/>
                <w:b/>
                <w:bCs/>
                <w:noProof/>
              </w:rPr>
              <w:t>1</w:t>
            </w:r>
            <w:r w:rsidRPr="00DC6B3D">
              <w:rPr>
                <w:rFonts w:cs="Arial"/>
                <w:b/>
                <w:bCs/>
                <w:noProof/>
              </w:rPr>
              <w:t>14.76</w:t>
            </w:r>
            <w:r>
              <w:rPr>
                <w:rFonts w:cs="Arial"/>
              </w:rPr>
              <w:fldChar w:fldCharType="end"/>
            </w:r>
          </w:p>
        </w:tc>
        <w:tc>
          <w:tcPr>
            <w:tcW w:w="0" w:type="auto"/>
          </w:tcPr>
          <w:p w14:paraId="7D8B0F2F" w14:textId="77777777" w:rsidR="00816E0C" w:rsidRPr="7B63E929" w:rsidRDefault="00816E0C" w:rsidP="007B1A9B">
            <w:pPr>
              <w:pStyle w:val="ListParagraph"/>
              <w:ind w:left="0"/>
              <w:jc w:val="center"/>
              <w:rPr>
                <w:rFonts w:cs="Arial"/>
              </w:rPr>
            </w:pPr>
          </w:p>
        </w:tc>
      </w:tr>
    </w:tbl>
    <w:p w14:paraId="6824294D" w14:textId="5F252F5E" w:rsidR="00816E0C" w:rsidRDefault="00816E0C" w:rsidP="007B1A9B">
      <w:pPr>
        <w:spacing w:before="120" w:after="80" w:line="240" w:lineRule="auto"/>
        <w:jc w:val="both"/>
        <w:rPr>
          <w:rFonts w:cs="Arial"/>
          <w:sz w:val="20"/>
          <w:szCs w:val="20"/>
        </w:rPr>
      </w:pPr>
      <w:r>
        <w:rPr>
          <w:rFonts w:cs="Arial"/>
          <w:sz w:val="20"/>
          <w:szCs w:val="20"/>
        </w:rPr>
        <w:t>Notes:</w:t>
      </w:r>
    </w:p>
    <w:p w14:paraId="3E45DA2E" w14:textId="7313C6D8" w:rsidR="4EFD7C6A" w:rsidRPr="00667EC0" w:rsidRDefault="00816E0C" w:rsidP="00FE679F">
      <w:pPr>
        <w:spacing w:after="60" w:line="240" w:lineRule="auto"/>
        <w:jc w:val="both"/>
        <w:rPr>
          <w:rFonts w:cs="Arial"/>
          <w:sz w:val="20"/>
          <w:szCs w:val="20"/>
        </w:rPr>
      </w:pPr>
      <w:r w:rsidRPr="00816E0C">
        <w:rPr>
          <w:rFonts w:cs="Arial"/>
          <w:sz w:val="20"/>
          <w:szCs w:val="20"/>
        </w:rPr>
        <w:t>1</w:t>
      </w:r>
      <w:proofErr w:type="gramStart"/>
      <w:r w:rsidRPr="00816E0C">
        <w:rPr>
          <w:rFonts w:cs="Arial"/>
          <w:sz w:val="20"/>
          <w:szCs w:val="20"/>
        </w:rPr>
        <w:t xml:space="preserve">: </w:t>
      </w:r>
      <w:r>
        <w:rPr>
          <w:rFonts w:cs="Arial"/>
          <w:sz w:val="20"/>
          <w:szCs w:val="20"/>
        </w:rPr>
        <w:t xml:space="preserve"> </w:t>
      </w:r>
      <w:r w:rsidRPr="00816E0C">
        <w:rPr>
          <w:rFonts w:cs="Arial"/>
          <w:sz w:val="20"/>
          <w:szCs w:val="20"/>
        </w:rPr>
        <w:t>Schedule</w:t>
      </w:r>
      <w:proofErr w:type="gramEnd"/>
      <w:r w:rsidRPr="00816E0C">
        <w:rPr>
          <w:rFonts w:cs="Arial"/>
          <w:sz w:val="20"/>
          <w:szCs w:val="20"/>
        </w:rPr>
        <w:t xml:space="preserve"> to be further clarified with BNDES during funding agreement</w:t>
      </w:r>
      <w:r w:rsidRPr="00816E0C" w:rsidDel="009A6BC3">
        <w:rPr>
          <w:rFonts w:cs="Arial"/>
          <w:sz w:val="20"/>
          <w:szCs w:val="20"/>
        </w:rPr>
        <w:t xml:space="preserve"> </w:t>
      </w:r>
      <w:r w:rsidRPr="00816E0C">
        <w:rPr>
          <w:rFonts w:cs="Arial"/>
          <w:sz w:val="20"/>
          <w:szCs w:val="20"/>
        </w:rPr>
        <w:t>negotiation</w:t>
      </w:r>
      <w:r w:rsidR="006E6B42">
        <w:rPr>
          <w:rFonts w:cs="Arial"/>
          <w:sz w:val="20"/>
          <w:szCs w:val="20"/>
        </w:rPr>
        <w:t xml:space="preserve">; </w:t>
      </w:r>
      <w:r w:rsidRPr="00816E0C">
        <w:rPr>
          <w:rFonts w:cs="Arial"/>
          <w:sz w:val="20"/>
          <w:szCs w:val="20"/>
        </w:rPr>
        <w:t>2</w:t>
      </w:r>
      <w:proofErr w:type="gramStart"/>
      <w:r w:rsidRPr="00816E0C">
        <w:rPr>
          <w:rFonts w:cs="Arial"/>
          <w:sz w:val="20"/>
          <w:szCs w:val="20"/>
        </w:rPr>
        <w:t xml:space="preserve">: </w:t>
      </w:r>
      <w:r>
        <w:rPr>
          <w:rFonts w:cs="Arial"/>
          <w:sz w:val="20"/>
          <w:szCs w:val="20"/>
        </w:rPr>
        <w:t xml:space="preserve"> </w:t>
      </w:r>
      <w:r w:rsidR="70E39413" w:rsidRPr="00667EC0">
        <w:rPr>
          <w:rFonts w:cs="Arial"/>
          <w:sz w:val="20"/>
          <w:szCs w:val="20"/>
        </w:rPr>
        <w:t>FY25</w:t>
      </w:r>
      <w:proofErr w:type="gramEnd"/>
      <w:r w:rsidR="70E39413" w:rsidRPr="00667EC0">
        <w:rPr>
          <w:rFonts w:cs="Arial"/>
          <w:sz w:val="20"/>
          <w:szCs w:val="20"/>
        </w:rPr>
        <w:t>/</w:t>
      </w:r>
      <w:r w:rsidR="35D9DC95" w:rsidRPr="00667EC0">
        <w:rPr>
          <w:rFonts w:cs="Arial"/>
          <w:sz w:val="20"/>
          <w:szCs w:val="20"/>
        </w:rPr>
        <w:t>26</w:t>
      </w:r>
      <w:r w:rsidRPr="00667EC0">
        <w:rPr>
          <w:rFonts w:cs="Arial"/>
          <w:sz w:val="20"/>
          <w:szCs w:val="20"/>
        </w:rPr>
        <w:t xml:space="preserve">, </w:t>
      </w:r>
      <w:r w:rsidR="70E39413" w:rsidRPr="00667EC0">
        <w:rPr>
          <w:rFonts w:cs="Arial"/>
          <w:sz w:val="20"/>
          <w:szCs w:val="20"/>
        </w:rPr>
        <w:t>FY26</w:t>
      </w:r>
      <w:r w:rsidR="35D9DC95" w:rsidRPr="00667EC0">
        <w:rPr>
          <w:rFonts w:cs="Arial"/>
          <w:sz w:val="20"/>
          <w:szCs w:val="20"/>
        </w:rPr>
        <w:t>/27</w:t>
      </w:r>
      <w:r w:rsidR="70E39413" w:rsidRPr="00667EC0">
        <w:rPr>
          <w:rFonts w:cs="Arial"/>
          <w:sz w:val="20"/>
          <w:szCs w:val="20"/>
        </w:rPr>
        <w:t xml:space="preserve"> </w:t>
      </w:r>
      <w:r w:rsidRPr="00667EC0">
        <w:rPr>
          <w:rFonts w:cs="Arial"/>
          <w:sz w:val="20"/>
          <w:szCs w:val="20"/>
        </w:rPr>
        <w:t xml:space="preserve">and FY27/28 </w:t>
      </w:r>
      <w:r w:rsidR="70E39413" w:rsidRPr="00667EC0">
        <w:rPr>
          <w:rFonts w:cs="Arial"/>
          <w:sz w:val="20"/>
          <w:szCs w:val="20"/>
        </w:rPr>
        <w:t xml:space="preserve">are </w:t>
      </w:r>
      <w:r w:rsidRPr="00667EC0">
        <w:rPr>
          <w:rFonts w:cs="Arial"/>
          <w:sz w:val="20"/>
          <w:szCs w:val="20"/>
        </w:rPr>
        <w:t xml:space="preserve">beyond </w:t>
      </w:r>
      <w:r w:rsidR="70E39413" w:rsidRPr="00667EC0">
        <w:rPr>
          <w:rFonts w:cs="Arial"/>
          <w:sz w:val="20"/>
          <w:szCs w:val="20"/>
        </w:rPr>
        <w:t>the current SR perio</w:t>
      </w:r>
      <w:r w:rsidRPr="00667EC0">
        <w:rPr>
          <w:sz w:val="20"/>
          <w:szCs w:val="20"/>
        </w:rPr>
        <w:t xml:space="preserve">d. This </w:t>
      </w:r>
      <w:r w:rsidR="6D3556ED" w:rsidRPr="00667EC0">
        <w:rPr>
          <w:rFonts w:cs="Arial"/>
          <w:sz w:val="20"/>
          <w:szCs w:val="20"/>
        </w:rPr>
        <w:t xml:space="preserve">will be factored </w:t>
      </w:r>
      <w:proofErr w:type="gramStart"/>
      <w:r w:rsidR="6D3556ED" w:rsidRPr="00667EC0">
        <w:rPr>
          <w:rFonts w:cs="Arial"/>
          <w:sz w:val="20"/>
          <w:szCs w:val="20"/>
        </w:rPr>
        <w:t>into</w:t>
      </w:r>
      <w:proofErr w:type="gramEnd"/>
      <w:r w:rsidR="6D3556ED" w:rsidRPr="00667EC0">
        <w:rPr>
          <w:rFonts w:cs="Arial"/>
          <w:sz w:val="20"/>
          <w:szCs w:val="20"/>
        </w:rPr>
        <w:t xml:space="preserve"> HMT’s approval of this business case and our ICF bids for </w:t>
      </w:r>
      <w:r w:rsidRPr="00667EC0">
        <w:rPr>
          <w:rFonts w:cs="Arial"/>
          <w:sz w:val="20"/>
          <w:szCs w:val="20"/>
        </w:rPr>
        <w:t xml:space="preserve">future </w:t>
      </w:r>
      <w:r w:rsidR="6D3556ED" w:rsidRPr="00667EC0">
        <w:rPr>
          <w:rFonts w:cs="Arial"/>
          <w:sz w:val="20"/>
          <w:szCs w:val="20"/>
        </w:rPr>
        <w:t>SR</w:t>
      </w:r>
      <w:r w:rsidRPr="00667EC0">
        <w:rPr>
          <w:rFonts w:cs="Arial"/>
          <w:sz w:val="20"/>
          <w:szCs w:val="20"/>
        </w:rPr>
        <w:t>s</w:t>
      </w:r>
      <w:r w:rsidR="6D3556ED" w:rsidRPr="00667EC0">
        <w:rPr>
          <w:rFonts w:cs="Arial"/>
          <w:sz w:val="20"/>
          <w:szCs w:val="20"/>
        </w:rPr>
        <w:t>.</w:t>
      </w:r>
      <w:r w:rsidR="006E6B42">
        <w:rPr>
          <w:rFonts w:cs="Arial"/>
          <w:sz w:val="20"/>
          <w:szCs w:val="20"/>
        </w:rPr>
        <w:t xml:space="preserve"> </w:t>
      </w:r>
      <w:r w:rsidRPr="00667EC0">
        <w:rPr>
          <w:rFonts w:cs="Arial"/>
          <w:sz w:val="20"/>
          <w:szCs w:val="20"/>
        </w:rPr>
        <w:t xml:space="preserve">3: </w:t>
      </w:r>
      <w:r w:rsidR="4EFD7C6A" w:rsidRPr="00667EC0">
        <w:rPr>
          <w:rFonts w:cs="Arial"/>
          <w:sz w:val="20"/>
          <w:szCs w:val="20"/>
        </w:rPr>
        <w:t xml:space="preserve">The </w:t>
      </w:r>
      <w:r w:rsidR="2530C61A" w:rsidRPr="00667EC0">
        <w:rPr>
          <w:rFonts w:cs="Arial"/>
          <w:sz w:val="20"/>
          <w:szCs w:val="20"/>
        </w:rPr>
        <w:t xml:space="preserve">PN amounts include the delivery partner fees as set out in </w:t>
      </w:r>
      <w:r>
        <w:rPr>
          <w:rFonts w:cs="Arial"/>
          <w:sz w:val="20"/>
          <w:szCs w:val="20"/>
        </w:rPr>
        <w:t xml:space="preserve">Section </w:t>
      </w:r>
      <w:r w:rsidR="2530C61A" w:rsidRPr="00667EC0">
        <w:rPr>
          <w:rFonts w:cs="Arial"/>
          <w:sz w:val="20"/>
          <w:szCs w:val="20"/>
        </w:rPr>
        <w:t xml:space="preserve">5.2 and Table </w:t>
      </w:r>
      <w:r>
        <w:rPr>
          <w:rFonts w:cs="Arial"/>
          <w:sz w:val="20"/>
          <w:szCs w:val="20"/>
        </w:rPr>
        <w:t>6</w:t>
      </w:r>
      <w:r w:rsidR="2530C61A" w:rsidRPr="00667EC0">
        <w:rPr>
          <w:rFonts w:cs="Arial"/>
          <w:sz w:val="20"/>
          <w:szCs w:val="20"/>
        </w:rPr>
        <w:t xml:space="preserve">. </w:t>
      </w:r>
    </w:p>
    <w:p w14:paraId="4F01BDCC" w14:textId="77777777" w:rsidR="00816E0C" w:rsidRDefault="00816E0C" w:rsidP="007B1A9B">
      <w:pPr>
        <w:spacing w:after="0" w:line="240" w:lineRule="auto"/>
        <w:jc w:val="both"/>
        <w:rPr>
          <w:rFonts w:cs="Arial"/>
        </w:rPr>
      </w:pPr>
    </w:p>
    <w:p w14:paraId="07ED187F" w14:textId="5DF612DC" w:rsidR="00BD1F8F" w:rsidRPr="004A1413" w:rsidRDefault="004A1413" w:rsidP="006C376A">
      <w:pPr>
        <w:pStyle w:val="Heading2"/>
      </w:pPr>
      <w:bookmarkStart w:id="135" w:name="_Toc130907221"/>
      <w:bookmarkStart w:id="136" w:name="_Toc130907446"/>
      <w:bookmarkStart w:id="137" w:name="_Toc145033875"/>
      <w:r w:rsidRPr="004A1413">
        <w:t>5.</w:t>
      </w:r>
      <w:r w:rsidR="00FA210A">
        <w:t>5</w:t>
      </w:r>
      <w:r w:rsidRPr="004A1413">
        <w:t xml:space="preserve"> </w:t>
      </w:r>
      <w:r w:rsidR="00BD1F8F" w:rsidRPr="004A1413">
        <w:t xml:space="preserve">Costs to be </w:t>
      </w:r>
      <w:r>
        <w:t>In</w:t>
      </w:r>
      <w:r w:rsidR="00BD1F8F" w:rsidRPr="004A1413">
        <w:t xml:space="preserve">curred </w:t>
      </w:r>
      <w:r>
        <w:t>D</w:t>
      </w:r>
      <w:r w:rsidR="00BD1F8F" w:rsidRPr="004A1413">
        <w:t xml:space="preserve">irectly by </w:t>
      </w:r>
      <w:bookmarkEnd w:id="135"/>
      <w:bookmarkEnd w:id="136"/>
      <w:r w:rsidR="00D13C10">
        <w:t>D</w:t>
      </w:r>
      <w:r w:rsidR="00BD1F8F" w:rsidRPr="004A1413">
        <w:t>ESNZ</w:t>
      </w:r>
      <w:bookmarkEnd w:id="137"/>
    </w:p>
    <w:p w14:paraId="589A90B4" w14:textId="0EB7F583" w:rsidR="00BD1F8F" w:rsidRDefault="00BD1F8F" w:rsidP="00B41EE0">
      <w:pPr>
        <w:spacing w:line="240" w:lineRule="auto"/>
        <w:jc w:val="both"/>
        <w:rPr>
          <w:rFonts w:cs="Arial"/>
        </w:rPr>
      </w:pPr>
      <w:r w:rsidRPr="004A1413">
        <w:rPr>
          <w:rFonts w:cs="Arial"/>
        </w:rPr>
        <w:t xml:space="preserve">By outsourcing programme delivery to partners and budgeting for this upfront, the only costs to be incurred directly by </w:t>
      </w:r>
      <w:r w:rsidR="004250DD">
        <w:rPr>
          <w:rFonts w:cs="Arial"/>
        </w:rPr>
        <w:t>D</w:t>
      </w:r>
      <w:r w:rsidRPr="004A1413">
        <w:rPr>
          <w:rFonts w:cs="Arial"/>
        </w:rPr>
        <w:t xml:space="preserve">ESNZ are the costs of internal staff allocated to support and manage </w:t>
      </w:r>
      <w:proofErr w:type="gramStart"/>
      <w:r w:rsidRPr="004A1413">
        <w:rPr>
          <w:rFonts w:cs="Arial"/>
        </w:rPr>
        <w:t>the</w:t>
      </w:r>
      <w:r w:rsidRPr="7A29BE6C">
        <w:rPr>
          <w:rFonts w:ascii="Segoe UI" w:eastAsia="Segoe UI" w:hAnsi="Segoe UI" w:cs="Segoe UI"/>
          <w:color w:val="333333"/>
          <w:sz w:val="18"/>
          <w:szCs w:val="18"/>
        </w:rPr>
        <w:t xml:space="preserve"> </w:t>
      </w:r>
      <w:r w:rsidRPr="7A29BE6C">
        <w:rPr>
          <w:rFonts w:cs="Arial"/>
        </w:rPr>
        <w:t xml:space="preserve"> </w:t>
      </w:r>
      <w:r w:rsidRPr="004A1413">
        <w:rPr>
          <w:rFonts w:cs="Arial"/>
        </w:rPr>
        <w:t>programme</w:t>
      </w:r>
      <w:proofErr w:type="gramEnd"/>
      <w:r w:rsidRPr="004A1413">
        <w:rPr>
          <w:rFonts w:cs="Arial"/>
        </w:rPr>
        <w:t>. Further details on internal staff resources can be found in the management case</w:t>
      </w:r>
      <w:r w:rsidR="008671C2">
        <w:rPr>
          <w:rFonts w:cs="Arial"/>
        </w:rPr>
        <w:t xml:space="preserve"> and </w:t>
      </w:r>
      <w:r w:rsidR="008671C2" w:rsidRPr="00602DBF">
        <w:rPr>
          <w:rFonts w:cs="Arial"/>
        </w:rPr>
        <w:t xml:space="preserve">Annex </w:t>
      </w:r>
      <w:r w:rsidR="00602DBF" w:rsidRPr="00602DBF">
        <w:rPr>
          <w:rFonts w:cs="Arial"/>
        </w:rPr>
        <w:t>K</w:t>
      </w:r>
      <w:r w:rsidRPr="00602DBF">
        <w:rPr>
          <w:rFonts w:cs="Arial"/>
        </w:rPr>
        <w:t xml:space="preserve">. The </w:t>
      </w:r>
      <w:r w:rsidR="00002E55" w:rsidRPr="00602DBF">
        <w:rPr>
          <w:rFonts w:cs="Arial"/>
        </w:rPr>
        <w:t>DESNZ</w:t>
      </w:r>
      <w:r w:rsidRPr="00602DBF">
        <w:rPr>
          <w:rFonts w:cs="Arial"/>
        </w:rPr>
        <w:t xml:space="preserve"> staff costs can be charged to the central ICF RDEL budget as they will be</w:t>
      </w:r>
      <w:r w:rsidRPr="004A1413">
        <w:rPr>
          <w:rFonts w:cs="Arial"/>
        </w:rPr>
        <w:t xml:space="preserve"> ODA eligible roles, which is in line with principles previously agreed with HMT.</w:t>
      </w:r>
    </w:p>
    <w:p w14:paraId="3CAE3776" w14:textId="3DA27BFB" w:rsidR="00BD1F8F" w:rsidRPr="004A1413" w:rsidRDefault="004A1413" w:rsidP="006C376A">
      <w:pPr>
        <w:pStyle w:val="Heading2"/>
      </w:pPr>
      <w:bookmarkStart w:id="138" w:name="_Toc130907222"/>
      <w:bookmarkStart w:id="139" w:name="_Toc130907447"/>
      <w:bookmarkStart w:id="140" w:name="_Toc145033876"/>
      <w:r w:rsidRPr="00F242D9">
        <w:t>5.</w:t>
      </w:r>
      <w:r w:rsidR="00FA210A">
        <w:t>6</w:t>
      </w:r>
      <w:r w:rsidRPr="00F242D9">
        <w:t xml:space="preserve"> </w:t>
      </w:r>
      <w:r w:rsidR="00BD1F8F" w:rsidRPr="00F242D9">
        <w:t xml:space="preserve">Fees </w:t>
      </w:r>
      <w:r w:rsidRPr="00F242D9">
        <w:t>C</w:t>
      </w:r>
      <w:r w:rsidR="00BD1F8F" w:rsidRPr="00F242D9">
        <w:t>harged by Delivery Partner</w:t>
      </w:r>
      <w:bookmarkEnd w:id="138"/>
      <w:bookmarkEnd w:id="139"/>
      <w:bookmarkEnd w:id="140"/>
    </w:p>
    <w:p w14:paraId="66874F66" w14:textId="1F24F62C" w:rsidR="00A03707" w:rsidRDefault="00BD1F8F" w:rsidP="00760062">
      <w:pPr>
        <w:jc w:val="both"/>
      </w:pPr>
      <w:r w:rsidRPr="1E76796D">
        <w:t>BNDES current</w:t>
      </w:r>
      <w:r w:rsidR="00445C9D">
        <w:t xml:space="preserve"> fees of </w:t>
      </w:r>
      <w:r w:rsidRPr="1E76796D">
        <w:t xml:space="preserve">3% </w:t>
      </w:r>
      <w:proofErr w:type="gramStart"/>
      <w:r w:rsidRPr="1E76796D">
        <w:t>has</w:t>
      </w:r>
      <w:proofErr w:type="gramEnd"/>
      <w:r w:rsidRPr="1E76796D">
        <w:t xml:space="preserve"> been flagged as being </w:t>
      </w:r>
      <w:r w:rsidR="2EC38B23" w:rsidRPr="1E76796D">
        <w:t xml:space="preserve">potentially </w:t>
      </w:r>
      <w:r w:rsidRPr="1E76796D">
        <w:t>unsustainable</w:t>
      </w:r>
      <w:r w:rsidR="00445C9D">
        <w:t xml:space="preserve"> in the </w:t>
      </w:r>
      <w:r w:rsidR="004E561B">
        <w:t xml:space="preserve">AF </w:t>
      </w:r>
      <w:hyperlink r:id="rId21" w:history="1">
        <w:r w:rsidR="00445C9D" w:rsidRPr="008660DF">
          <w:rPr>
            <w:rStyle w:val="Hyperlink"/>
          </w:rPr>
          <w:t xml:space="preserve">mid-term </w:t>
        </w:r>
        <w:r w:rsidR="003E36A8" w:rsidRPr="008660DF">
          <w:rPr>
            <w:rStyle w:val="Hyperlink"/>
          </w:rPr>
          <w:t>evaluation</w:t>
        </w:r>
      </w:hyperlink>
      <w:r w:rsidR="00C92857">
        <w:t xml:space="preserve"> which also suggests </w:t>
      </w:r>
      <w:r w:rsidR="004E561B">
        <w:t xml:space="preserve">that </w:t>
      </w:r>
      <w:r w:rsidR="00221200" w:rsidRPr="1E76796D">
        <w:t>10% is a proportional and reasonable amount, given the innovative and far-reaching nature of the proposed programme</w:t>
      </w:r>
      <w:r w:rsidR="2EC38B23" w:rsidRPr="1E76796D">
        <w:t xml:space="preserve">. Although BNDES has not indicated it has any plans to raise its fees, we have </w:t>
      </w:r>
      <w:r w:rsidR="084E4A95" w:rsidRPr="1E76796D">
        <w:t xml:space="preserve">budgeted sufficient RDEL to cover an increase in fees up to </w:t>
      </w:r>
      <w:r w:rsidR="2D953446" w:rsidRPr="1E76796D">
        <w:t>8</w:t>
      </w:r>
      <w:r w:rsidRPr="1E76796D">
        <w:t>%</w:t>
      </w:r>
      <w:r w:rsidR="00EB4D56">
        <w:t xml:space="preserve"> and will discuss further with BNDES</w:t>
      </w:r>
      <w:r w:rsidR="00483949">
        <w:t xml:space="preserve"> including </w:t>
      </w:r>
      <w:r w:rsidR="00EB4D56">
        <w:t xml:space="preserve">the option of </w:t>
      </w:r>
      <w:r w:rsidR="1139B3DD" w:rsidRPr="1E76796D">
        <w:t>increas</w:t>
      </w:r>
      <w:r w:rsidR="00EB4D56">
        <w:t>ing</w:t>
      </w:r>
      <w:r w:rsidR="1139B3DD" w:rsidRPr="1E76796D">
        <w:t xml:space="preserve"> fees up to a certain cap</w:t>
      </w:r>
      <w:r w:rsidR="157AAA23" w:rsidRPr="1E76796D">
        <w:t xml:space="preserve"> as suggested by PIC during the OBC approval stage. </w:t>
      </w:r>
      <w:r w:rsidR="00B75E05">
        <w:t>A</w:t>
      </w:r>
      <w:r w:rsidR="2D953446" w:rsidRPr="1E76796D">
        <w:t xml:space="preserve">fter discussion with the other major donors to the </w:t>
      </w:r>
      <w:r w:rsidR="00B75E05">
        <w:t>AF</w:t>
      </w:r>
      <w:r w:rsidR="2D953446" w:rsidRPr="1E76796D">
        <w:t>, we have included provision for a</w:t>
      </w:r>
      <w:r w:rsidR="003E36A8">
        <w:t xml:space="preserve"> </w:t>
      </w:r>
      <w:r w:rsidR="00B75E05">
        <w:t>fee</w:t>
      </w:r>
      <w:r w:rsidR="2D953446" w:rsidRPr="1E76796D">
        <w:t xml:space="preserve"> increase of up to 8%</w:t>
      </w:r>
      <w:r w:rsidR="00B75E05">
        <w:t xml:space="preserve"> in line with</w:t>
      </w:r>
      <w:r w:rsidR="2D953446" w:rsidRPr="1E76796D">
        <w:t xml:space="preserve">. </w:t>
      </w:r>
      <w:r w:rsidR="181FFE02" w:rsidRPr="1E76796D">
        <w:t xml:space="preserve">As the largest current donor to the fund, we know that Norway would be unwilling to accept a rise of more than 7%. </w:t>
      </w:r>
      <w:r w:rsidR="6A16B817" w:rsidRPr="1E76796D">
        <w:t xml:space="preserve">See Annex I for a comparison of other delivery partner fees. </w:t>
      </w:r>
    </w:p>
    <w:p w14:paraId="59379A80" w14:textId="069D4EE3" w:rsidR="00BD1F8F" w:rsidRPr="00A03707" w:rsidRDefault="00A03707" w:rsidP="006C376A">
      <w:pPr>
        <w:pStyle w:val="Heading2"/>
      </w:pPr>
      <w:bookmarkStart w:id="141" w:name="_Toc130907223"/>
      <w:bookmarkStart w:id="142" w:name="_Toc130907448"/>
      <w:bookmarkStart w:id="143" w:name="_Toc145033877"/>
      <w:r w:rsidRPr="00A03707">
        <w:rPr>
          <w:rFonts w:eastAsiaTheme="minorEastAsia"/>
        </w:rPr>
        <w:lastRenderedPageBreak/>
        <w:t>5.</w:t>
      </w:r>
      <w:r w:rsidR="00FA210A">
        <w:rPr>
          <w:rFonts w:eastAsiaTheme="minorEastAsia"/>
        </w:rPr>
        <w:t>7</w:t>
      </w:r>
      <w:r w:rsidRPr="00A03707">
        <w:rPr>
          <w:rFonts w:eastAsiaTheme="minorEastAsia"/>
        </w:rPr>
        <w:t xml:space="preserve"> </w:t>
      </w:r>
      <w:r w:rsidR="00BD1F8F" w:rsidRPr="00A03707">
        <w:t xml:space="preserve">Financial </w:t>
      </w:r>
      <w:r>
        <w:t>M</w:t>
      </w:r>
      <w:r w:rsidR="00BD1F8F" w:rsidRPr="00A03707">
        <w:t xml:space="preserve">onitoring, </w:t>
      </w:r>
      <w:r>
        <w:t>R</w:t>
      </w:r>
      <w:r w:rsidR="00BD1F8F" w:rsidRPr="00A03707">
        <w:t xml:space="preserve">eporting and </w:t>
      </w:r>
      <w:r>
        <w:t>M</w:t>
      </w:r>
      <w:r w:rsidR="00BD1F8F" w:rsidRPr="00A03707">
        <w:t>anagement</w:t>
      </w:r>
      <w:bookmarkEnd w:id="141"/>
      <w:bookmarkEnd w:id="142"/>
      <w:bookmarkEnd w:id="143"/>
      <w:r w:rsidR="00B74417">
        <w:t xml:space="preserve"> </w:t>
      </w:r>
    </w:p>
    <w:p w14:paraId="662DEAF0" w14:textId="4C6FAFEE" w:rsidR="00300781" w:rsidRPr="00300781" w:rsidRDefault="00BD1F8F" w:rsidP="008D206F">
      <w:pPr>
        <w:spacing w:after="0" w:line="240" w:lineRule="auto"/>
        <w:jc w:val="both"/>
        <w:rPr>
          <w:rFonts w:cs="Arial"/>
        </w:rPr>
      </w:pPr>
      <w:r w:rsidRPr="00A03707">
        <w:rPr>
          <w:rFonts w:cs="Arial"/>
        </w:rPr>
        <w:t xml:space="preserve">All </w:t>
      </w:r>
      <w:proofErr w:type="gramStart"/>
      <w:r w:rsidRPr="00A03707">
        <w:rPr>
          <w:rFonts w:cs="Arial"/>
        </w:rPr>
        <w:t>spend</w:t>
      </w:r>
      <w:proofErr w:type="gramEnd"/>
      <w:r w:rsidRPr="00A03707">
        <w:rPr>
          <w:rFonts w:cs="Arial"/>
        </w:rPr>
        <w:t xml:space="preserve"> will be monitored by the </w:t>
      </w:r>
      <w:r w:rsidR="006112FD">
        <w:rPr>
          <w:rFonts w:cs="Arial"/>
        </w:rPr>
        <w:t>D</w:t>
      </w:r>
      <w:r w:rsidRPr="00A03707">
        <w:rPr>
          <w:rFonts w:cs="Arial"/>
        </w:rPr>
        <w:t>ESNZ Programme Management Team, in accordance with ESNZ ICF protocols</w:t>
      </w:r>
      <w:r w:rsidR="0007797B">
        <w:rPr>
          <w:rFonts w:cs="Arial"/>
        </w:rPr>
        <w:t>, which include a</w:t>
      </w:r>
      <w:r w:rsidRPr="00A03707">
        <w:rPr>
          <w:rFonts w:cs="Arial"/>
        </w:rPr>
        <w:t>nnual reporting procedures outlined in the Management Case</w:t>
      </w:r>
      <w:r w:rsidR="00FE0C92">
        <w:rPr>
          <w:rFonts w:cs="Arial"/>
        </w:rPr>
        <w:t xml:space="preserve"> (Section 6.8</w:t>
      </w:r>
      <w:r w:rsidR="0007797B">
        <w:rPr>
          <w:rFonts w:cs="Arial"/>
        </w:rPr>
        <w:t xml:space="preserve"> and </w:t>
      </w:r>
      <w:r w:rsidR="003E123B">
        <w:rPr>
          <w:rFonts w:cs="Arial"/>
        </w:rPr>
        <w:t>Annex K)</w:t>
      </w:r>
      <w:r w:rsidRPr="00A03707">
        <w:rPr>
          <w:rFonts w:cs="Arial"/>
        </w:rPr>
        <w:t xml:space="preserve">. </w:t>
      </w:r>
    </w:p>
    <w:p w14:paraId="68B0F3C4" w14:textId="77777777" w:rsidR="00B32B20" w:rsidRPr="00300781" w:rsidRDefault="00B32B20" w:rsidP="008D206F">
      <w:pPr>
        <w:spacing w:after="0" w:line="240" w:lineRule="auto"/>
        <w:jc w:val="both"/>
        <w:rPr>
          <w:rFonts w:cs="Arial"/>
        </w:rPr>
      </w:pPr>
    </w:p>
    <w:p w14:paraId="0A8B7365" w14:textId="0A2F6B58" w:rsidR="009F7A6F" w:rsidRPr="009F7A6F" w:rsidRDefault="46259FF6" w:rsidP="009F7A6F">
      <w:pPr>
        <w:spacing w:after="0" w:line="240" w:lineRule="auto"/>
        <w:jc w:val="both"/>
        <w:rPr>
          <w:rFonts w:cs="Arial"/>
          <w:lang w:val="en-GB"/>
        </w:rPr>
      </w:pPr>
      <w:r w:rsidRPr="00A03707">
        <w:rPr>
          <w:rFonts w:cs="Arial"/>
        </w:rPr>
        <w:t xml:space="preserve">BNDES have robust procedures in place for tracking </w:t>
      </w:r>
      <w:r w:rsidR="44B6A84D">
        <w:rPr>
          <w:rFonts w:cs="Arial"/>
        </w:rPr>
        <w:t xml:space="preserve">AF </w:t>
      </w:r>
      <w:r w:rsidRPr="00A03707">
        <w:rPr>
          <w:rFonts w:cs="Arial"/>
        </w:rPr>
        <w:t>expenditure and protocols to ensure funds are not misappropriated.</w:t>
      </w:r>
      <w:r w:rsidR="00FE0C92">
        <w:rPr>
          <w:rStyle w:val="FootnoteReference"/>
          <w:rFonts w:cs="Arial"/>
        </w:rPr>
        <w:footnoteReference w:id="85"/>
      </w:r>
      <w:r w:rsidRPr="00A03707">
        <w:rPr>
          <w:rFonts w:cs="Arial"/>
        </w:rPr>
        <w:t xml:space="preserve"> </w:t>
      </w:r>
      <w:r w:rsidR="44B6A84D" w:rsidRPr="00750D4D">
        <w:rPr>
          <w:rFonts w:cs="Arial"/>
        </w:rPr>
        <w:t xml:space="preserve">This includes </w:t>
      </w:r>
      <w:r w:rsidR="00BD1F8F" w:rsidRPr="00750D4D">
        <w:rPr>
          <w:rFonts w:cs="Arial"/>
        </w:rPr>
        <w:t>two</w:t>
      </w:r>
      <w:r w:rsidR="44B6A84D" w:rsidRPr="00750D4D">
        <w:rPr>
          <w:rFonts w:cs="Arial"/>
        </w:rPr>
        <w:t xml:space="preserve"> annual</w:t>
      </w:r>
      <w:r w:rsidR="00BD1F8F" w:rsidRPr="00750D4D">
        <w:rPr>
          <w:rFonts w:cs="Arial"/>
        </w:rPr>
        <w:t xml:space="preserve"> auditing processes</w:t>
      </w:r>
      <w:r w:rsidR="44B6A84D" w:rsidRPr="00750D4D">
        <w:rPr>
          <w:rFonts w:cs="Arial"/>
        </w:rPr>
        <w:t xml:space="preserve"> for the AF: </w:t>
      </w:r>
      <w:r w:rsidR="2E8EC77A" w:rsidRPr="00750D4D">
        <w:rPr>
          <w:rFonts w:cs="Arial"/>
        </w:rPr>
        <w:t xml:space="preserve">1) </w:t>
      </w:r>
      <w:r w:rsidR="00BD1F8F" w:rsidRPr="00750D4D">
        <w:rPr>
          <w:rFonts w:cs="Arial"/>
        </w:rPr>
        <w:t>a financial audit</w:t>
      </w:r>
      <w:r w:rsidR="07D50D46" w:rsidRPr="00750D4D">
        <w:rPr>
          <w:rFonts w:cs="Arial"/>
        </w:rPr>
        <w:t xml:space="preserve"> by KPMG</w:t>
      </w:r>
      <w:r w:rsidR="00BD1F8F" w:rsidRPr="00750D4D">
        <w:rPr>
          <w:rFonts w:cs="Arial"/>
        </w:rPr>
        <w:t>, which occurs within the scope of the external audit of the BNDE</w:t>
      </w:r>
      <w:r w:rsidR="2FC866B7" w:rsidRPr="00750D4D">
        <w:rPr>
          <w:rFonts w:cs="Arial"/>
        </w:rPr>
        <w:t>S</w:t>
      </w:r>
      <w:r w:rsidR="1799B08F" w:rsidRPr="00750D4D">
        <w:rPr>
          <w:rFonts w:cs="Arial"/>
        </w:rPr>
        <w:t>’</w:t>
      </w:r>
      <w:r w:rsidR="4C58F3A8" w:rsidRPr="00750D4D">
        <w:rPr>
          <w:rFonts w:cs="Arial"/>
        </w:rPr>
        <w:t>s</w:t>
      </w:r>
      <w:r w:rsidR="00BD1F8F" w:rsidRPr="00750D4D">
        <w:rPr>
          <w:rFonts w:cs="Arial"/>
        </w:rPr>
        <w:t xml:space="preserve"> own financial statements. The financial audit evaluates the veracity of the balances recorded in the Financial Statements of the Amazon Fund, as well as the adequacy of the allocation of these balances in the BNDE</w:t>
      </w:r>
      <w:r w:rsidR="4C58F3A8" w:rsidRPr="00750D4D">
        <w:rPr>
          <w:rFonts w:cs="Arial"/>
        </w:rPr>
        <w:t>S</w:t>
      </w:r>
      <w:r w:rsidR="1799B08F" w:rsidRPr="00750D4D">
        <w:rPr>
          <w:rFonts w:cs="Arial"/>
        </w:rPr>
        <w:t>’</w:t>
      </w:r>
      <w:r w:rsidR="4C58F3A8" w:rsidRPr="00750D4D">
        <w:rPr>
          <w:rFonts w:cs="Arial"/>
        </w:rPr>
        <w:t>s</w:t>
      </w:r>
      <w:r w:rsidR="00BD1F8F" w:rsidRPr="00750D4D">
        <w:rPr>
          <w:rFonts w:cs="Arial"/>
        </w:rPr>
        <w:t xml:space="preserve"> Financial Statements.</w:t>
      </w:r>
      <w:r w:rsidR="00BD1F8F" w:rsidRPr="00A03707">
        <w:rPr>
          <w:rFonts w:cs="Arial"/>
        </w:rPr>
        <w:t xml:space="preserve"> The contracts with beneficiaries and the resources disbursed </w:t>
      </w:r>
      <w:proofErr w:type="gramStart"/>
      <w:r w:rsidR="00BD1F8F" w:rsidRPr="00A03707">
        <w:rPr>
          <w:rFonts w:cs="Arial"/>
        </w:rPr>
        <w:t>to</w:t>
      </w:r>
      <w:proofErr w:type="gramEnd"/>
      <w:r w:rsidR="00BD1F8F" w:rsidRPr="00A03707">
        <w:rPr>
          <w:rFonts w:cs="Arial"/>
        </w:rPr>
        <w:t xml:space="preserve"> the supported projects are checked, as well as the expenses incurred with the management of the Fund. </w:t>
      </w:r>
      <w:r w:rsidR="2E8EC77A">
        <w:rPr>
          <w:rFonts w:cs="Arial"/>
        </w:rPr>
        <w:t xml:space="preserve">2) </w:t>
      </w:r>
      <w:r w:rsidR="4C58F3A8">
        <w:rPr>
          <w:rFonts w:cs="Arial"/>
        </w:rPr>
        <w:t>A</w:t>
      </w:r>
      <w:r w:rsidR="00BD1F8F" w:rsidRPr="00A03707">
        <w:rPr>
          <w:rFonts w:cs="Arial"/>
        </w:rPr>
        <w:t>n independent external audit firm</w:t>
      </w:r>
      <w:r w:rsidR="4C58F3A8">
        <w:rPr>
          <w:rFonts w:cs="Arial"/>
        </w:rPr>
        <w:t xml:space="preserve">, EY, undertakes </w:t>
      </w:r>
      <w:r w:rsidR="62162592">
        <w:rPr>
          <w:rFonts w:cs="Arial"/>
        </w:rPr>
        <w:t>a</w:t>
      </w:r>
      <w:r w:rsidR="4C58F3A8">
        <w:rPr>
          <w:rFonts w:cs="Arial"/>
        </w:rPr>
        <w:t xml:space="preserve"> </w:t>
      </w:r>
      <w:r w:rsidR="4C58F3A8" w:rsidRPr="00A03707">
        <w:rPr>
          <w:rFonts w:cs="Arial"/>
        </w:rPr>
        <w:t>compliance audit</w:t>
      </w:r>
      <w:r w:rsidR="00BD1F8F" w:rsidRPr="00A03707">
        <w:rPr>
          <w:rFonts w:cs="Arial"/>
        </w:rPr>
        <w:t>.</w:t>
      </w:r>
      <w:r w:rsidR="7C78D3F8" w:rsidRPr="441AFE29">
        <w:rPr>
          <w:rFonts w:cs="Arial"/>
        </w:rPr>
        <w:t xml:space="preserve"> </w:t>
      </w:r>
    </w:p>
    <w:p w14:paraId="22D6A377" w14:textId="77777777" w:rsidR="009F7A6F" w:rsidRPr="009F7A6F" w:rsidRDefault="009F7A6F" w:rsidP="00D662C0">
      <w:pPr>
        <w:numPr>
          <w:ilvl w:val="0"/>
          <w:numId w:val="13"/>
        </w:numPr>
        <w:spacing w:after="0" w:line="240" w:lineRule="auto"/>
        <w:jc w:val="both"/>
        <w:rPr>
          <w:rFonts w:cs="Arial"/>
          <w:lang w:val="en-GB"/>
        </w:rPr>
      </w:pPr>
      <w:r w:rsidRPr="009F7A6F">
        <w:rPr>
          <w:rFonts w:cs="Arial"/>
          <w:lang w:val="en-GB"/>
        </w:rPr>
        <w:t>BNDES long history of more than 70 years.</w:t>
      </w:r>
    </w:p>
    <w:p w14:paraId="1F49C16F" w14:textId="77777777" w:rsidR="009F7A6F" w:rsidRPr="009F7A6F" w:rsidRDefault="009F7A6F" w:rsidP="00D662C0">
      <w:pPr>
        <w:numPr>
          <w:ilvl w:val="0"/>
          <w:numId w:val="13"/>
        </w:numPr>
        <w:spacing w:after="0" w:line="240" w:lineRule="auto"/>
        <w:jc w:val="both"/>
        <w:rPr>
          <w:rFonts w:cs="Arial"/>
          <w:lang w:val="en-GB"/>
        </w:rPr>
      </w:pPr>
      <w:r w:rsidRPr="009F7A6F">
        <w:rPr>
          <w:rFonts w:cs="Arial"/>
          <w:lang w:val="en-GB"/>
        </w:rPr>
        <w:t>BNDES is a rated institution with ratings from Moody’s, S&amp;P and Fitch (BB- the same as Brazil).</w:t>
      </w:r>
    </w:p>
    <w:p w14:paraId="6B8E7173" w14:textId="77777777" w:rsidR="009F7A6F" w:rsidRPr="009F7A6F" w:rsidRDefault="009F7A6F" w:rsidP="00D662C0">
      <w:pPr>
        <w:numPr>
          <w:ilvl w:val="0"/>
          <w:numId w:val="13"/>
        </w:numPr>
        <w:spacing w:after="0" w:line="240" w:lineRule="auto"/>
        <w:jc w:val="both"/>
        <w:rPr>
          <w:rFonts w:cs="Arial"/>
          <w:lang w:val="en-GB"/>
        </w:rPr>
      </w:pPr>
      <w:r w:rsidRPr="009F7A6F">
        <w:rPr>
          <w:rFonts w:cs="Arial"/>
          <w:lang w:val="en-GB"/>
        </w:rPr>
        <w:t>History of working with MDB’s, DFI’s and donors both through its mainstream activities and the Amazon Fund.</w:t>
      </w:r>
    </w:p>
    <w:p w14:paraId="52A33679" w14:textId="77777777" w:rsidR="009F7A6F" w:rsidRPr="009F7A6F" w:rsidRDefault="009F7A6F" w:rsidP="00D662C0">
      <w:pPr>
        <w:numPr>
          <w:ilvl w:val="0"/>
          <w:numId w:val="13"/>
        </w:numPr>
        <w:spacing w:after="0" w:line="240" w:lineRule="auto"/>
        <w:jc w:val="both"/>
        <w:rPr>
          <w:rFonts w:cs="Arial"/>
          <w:lang w:val="en-GB"/>
        </w:rPr>
      </w:pPr>
      <w:r w:rsidRPr="009F7A6F">
        <w:rPr>
          <w:rFonts w:cs="Arial"/>
          <w:lang w:val="en-GB"/>
        </w:rPr>
        <w:t>BNDES has a stable and secure source of funding through the Workers Support Programme.</w:t>
      </w:r>
    </w:p>
    <w:p w14:paraId="5A6D96CC" w14:textId="77777777" w:rsidR="009F7A6F" w:rsidRPr="009F7A6F" w:rsidRDefault="009F7A6F" w:rsidP="00D662C0">
      <w:pPr>
        <w:numPr>
          <w:ilvl w:val="0"/>
          <w:numId w:val="13"/>
        </w:numPr>
        <w:spacing w:after="0" w:line="240" w:lineRule="auto"/>
        <w:jc w:val="both"/>
        <w:rPr>
          <w:rFonts w:cs="Arial"/>
          <w:lang w:val="en-GB"/>
        </w:rPr>
      </w:pPr>
      <w:r w:rsidRPr="009F7A6F">
        <w:rPr>
          <w:rFonts w:cs="Arial"/>
          <w:lang w:val="en-GB"/>
        </w:rPr>
        <w:t>BNDES is a company owned by the Brazilian state. Whilst it has a long history of being run in an autonomous manner it could be subject to political changes and is tied to the economic performance of Brazil.</w:t>
      </w:r>
    </w:p>
    <w:p w14:paraId="393EFDF4" w14:textId="77777777" w:rsidR="009F7A6F" w:rsidRPr="009F7A6F" w:rsidRDefault="009F7A6F" w:rsidP="00D662C0">
      <w:pPr>
        <w:numPr>
          <w:ilvl w:val="0"/>
          <w:numId w:val="13"/>
        </w:numPr>
        <w:spacing w:after="0" w:line="240" w:lineRule="auto"/>
        <w:jc w:val="both"/>
        <w:rPr>
          <w:rFonts w:cs="Arial"/>
          <w:lang w:val="en-GB"/>
        </w:rPr>
      </w:pPr>
      <w:r w:rsidRPr="009F7A6F">
        <w:rPr>
          <w:rFonts w:cs="Arial"/>
          <w:lang w:val="en-GB"/>
        </w:rPr>
        <w:t xml:space="preserve">The Amazon Fund is small in relation BNDES activities as a whole and is ordained through Presidential Decree. The relevance of BNDES overall policy environment is </w:t>
      </w:r>
      <w:proofErr w:type="gramStart"/>
      <w:r w:rsidRPr="009F7A6F">
        <w:rPr>
          <w:rFonts w:cs="Arial"/>
          <w:lang w:val="en-GB"/>
        </w:rPr>
        <w:t>diminished</w:t>
      </w:r>
      <w:proofErr w:type="gramEnd"/>
      <w:r w:rsidRPr="009F7A6F">
        <w:rPr>
          <w:rFonts w:cs="Arial"/>
          <w:lang w:val="en-GB"/>
        </w:rPr>
        <w:t xml:space="preserve"> and the primary focus needs to be on the specific arrangements agreed for the management of the Amazon Fund. </w:t>
      </w:r>
    </w:p>
    <w:p w14:paraId="41A419B4" w14:textId="77777777" w:rsidR="009F7A6F" w:rsidRDefault="009F7A6F" w:rsidP="00750D4D">
      <w:pPr>
        <w:spacing w:after="0" w:line="240" w:lineRule="auto"/>
        <w:jc w:val="both"/>
        <w:rPr>
          <w:rFonts w:cs="Arial"/>
        </w:rPr>
      </w:pPr>
    </w:p>
    <w:p w14:paraId="40A4D5BC" w14:textId="6B75C108" w:rsidR="00BD1F8F" w:rsidRPr="002B0CB4" w:rsidRDefault="00E22059" w:rsidP="00750D4D">
      <w:pPr>
        <w:spacing w:after="0" w:line="240" w:lineRule="auto"/>
        <w:jc w:val="both"/>
        <w:rPr>
          <w:rFonts w:cs="Arial"/>
          <w:highlight w:val="yellow"/>
        </w:rPr>
      </w:pPr>
      <w:r>
        <w:rPr>
          <w:rFonts w:cs="Arial"/>
        </w:rPr>
        <w:t>Further details of the financial review are at Annex Y1</w:t>
      </w:r>
      <w:r w:rsidR="00CD49B9">
        <w:rPr>
          <w:rFonts w:cs="Arial"/>
        </w:rPr>
        <w:t>.</w:t>
      </w:r>
      <w:r w:rsidR="009A1E45">
        <w:rPr>
          <w:rFonts w:cs="Arial"/>
        </w:rPr>
        <w:t xml:space="preserve"> </w:t>
      </w:r>
      <w:r w:rsidR="5B5786DD" w:rsidRPr="00105FC7">
        <w:rPr>
          <w:rFonts w:cs="Arial"/>
        </w:rPr>
        <w:t xml:space="preserve">The </w:t>
      </w:r>
      <w:r w:rsidR="00DE5D54">
        <w:rPr>
          <w:rFonts w:cs="Arial"/>
        </w:rPr>
        <w:t xml:space="preserve">draft </w:t>
      </w:r>
      <w:r w:rsidR="5B5786DD" w:rsidRPr="00105FC7">
        <w:rPr>
          <w:rFonts w:cs="Arial"/>
        </w:rPr>
        <w:t xml:space="preserve">KPMG DPR </w:t>
      </w:r>
      <w:r w:rsidR="00DE5D54">
        <w:rPr>
          <w:rFonts w:cs="Arial"/>
        </w:rPr>
        <w:t xml:space="preserve">reports </w:t>
      </w:r>
      <w:r>
        <w:rPr>
          <w:rFonts w:cs="Arial"/>
        </w:rPr>
        <w:t xml:space="preserve">are </w:t>
      </w:r>
      <w:proofErr w:type="gramStart"/>
      <w:r>
        <w:rPr>
          <w:rFonts w:cs="Arial"/>
        </w:rPr>
        <w:t xml:space="preserve">at </w:t>
      </w:r>
      <w:r w:rsidR="5B5786DD" w:rsidRPr="00105FC7">
        <w:rPr>
          <w:rFonts w:cs="Arial"/>
        </w:rPr>
        <w:t xml:space="preserve"> Annex</w:t>
      </w:r>
      <w:proofErr w:type="gramEnd"/>
      <w:r w:rsidR="5B5786DD" w:rsidRPr="00105FC7">
        <w:rPr>
          <w:rFonts w:cs="Arial"/>
        </w:rPr>
        <w:t xml:space="preserve"> Y</w:t>
      </w:r>
      <w:r w:rsidR="00DE5D54">
        <w:rPr>
          <w:rFonts w:cs="Arial"/>
        </w:rPr>
        <w:t>2</w:t>
      </w:r>
      <w:r w:rsidR="73CDF435" w:rsidRPr="00105FC7">
        <w:rPr>
          <w:rFonts w:cs="Arial"/>
        </w:rPr>
        <w:t xml:space="preserve"> and </w:t>
      </w:r>
      <w:r w:rsidR="00DE5D54">
        <w:rPr>
          <w:rFonts w:cs="Arial"/>
        </w:rPr>
        <w:t>3</w:t>
      </w:r>
      <w:r w:rsidR="5B5786DD" w:rsidRPr="00105FC7">
        <w:rPr>
          <w:rFonts w:cs="Arial"/>
        </w:rPr>
        <w:t xml:space="preserve">. </w:t>
      </w:r>
    </w:p>
    <w:p w14:paraId="1E87E6BF" w14:textId="1995DDF2" w:rsidR="006D7357" w:rsidRPr="002B0CB4" w:rsidRDefault="006D7357" w:rsidP="00750D4D">
      <w:pPr>
        <w:spacing w:after="0" w:line="240" w:lineRule="auto"/>
        <w:jc w:val="both"/>
        <w:rPr>
          <w:rFonts w:cs="Arial"/>
        </w:rPr>
      </w:pPr>
    </w:p>
    <w:p w14:paraId="0EA8584E" w14:textId="68068533" w:rsidR="00BD1F8F" w:rsidRPr="00EA19C2" w:rsidRDefault="00EA19C2" w:rsidP="006C376A">
      <w:pPr>
        <w:pStyle w:val="Heading2"/>
      </w:pPr>
      <w:bookmarkStart w:id="144" w:name="_Toc64983464"/>
      <w:bookmarkStart w:id="145" w:name="_Toc130907224"/>
      <w:bookmarkStart w:id="146" w:name="_Toc130907449"/>
      <w:bookmarkStart w:id="147" w:name="_Toc145033878"/>
      <w:r w:rsidRPr="00EA19C2">
        <w:t>5.</w:t>
      </w:r>
      <w:r w:rsidR="00FA210A">
        <w:t>8</w:t>
      </w:r>
      <w:r w:rsidRPr="00EA19C2">
        <w:t xml:space="preserve"> </w:t>
      </w:r>
      <w:r w:rsidR="00BD1F8F" w:rsidRPr="00EA19C2">
        <w:t>Financial risk</w:t>
      </w:r>
      <w:bookmarkEnd w:id="144"/>
      <w:bookmarkEnd w:id="145"/>
      <w:bookmarkEnd w:id="146"/>
      <w:bookmarkEnd w:id="147"/>
    </w:p>
    <w:p w14:paraId="07D31C61" w14:textId="41CF6FB1" w:rsidR="002C0A96" w:rsidRPr="000A5166" w:rsidRDefault="00BD1F8F" w:rsidP="00BB5559">
      <w:pPr>
        <w:spacing w:after="0" w:line="240" w:lineRule="auto"/>
        <w:jc w:val="both"/>
        <w:rPr>
          <w:rFonts w:cs="Arial"/>
          <w:lang w:val="en-GB"/>
        </w:rPr>
      </w:pPr>
      <w:r w:rsidRPr="1E76796D">
        <w:rPr>
          <w:rFonts w:cs="Arial"/>
        </w:rPr>
        <w:t xml:space="preserve">The programme funding will be held by BNDES, and implementation will be through various Federal Government Agencies, State Govt Agencies, Municipalities Government Agencies, NGOs, Universities, International Agencies and others. </w:t>
      </w:r>
      <w:r w:rsidR="1A3E10F1">
        <w:rPr>
          <w:rFonts w:cs="Arial"/>
        </w:rPr>
        <w:t xml:space="preserve">BNDES appears to have robust measures and mechanisms in place to manage </w:t>
      </w:r>
      <w:r w:rsidR="2B3233FA" w:rsidRPr="002E41DC">
        <w:rPr>
          <w:rFonts w:cs="Arial"/>
          <w:lang w:val="en-GB"/>
        </w:rPr>
        <w:t>financial risk</w:t>
      </w:r>
      <w:r w:rsidR="20E73572">
        <w:rPr>
          <w:rFonts w:cs="Arial"/>
          <w:lang w:val="en-GB"/>
        </w:rPr>
        <w:t xml:space="preserve">, including </w:t>
      </w:r>
      <w:r w:rsidR="2B3233FA" w:rsidRPr="002E41DC">
        <w:rPr>
          <w:rFonts w:cs="Arial"/>
          <w:lang w:val="en-GB"/>
        </w:rPr>
        <w:t>fraud</w:t>
      </w:r>
      <w:r w:rsidR="604235AB">
        <w:rPr>
          <w:rFonts w:cs="Arial"/>
          <w:lang w:val="en-GB"/>
        </w:rPr>
        <w:t>, money-laundering and the financing of terroris</w:t>
      </w:r>
      <w:r w:rsidR="502ED392">
        <w:rPr>
          <w:rFonts w:cs="Arial"/>
          <w:lang w:val="en-GB"/>
        </w:rPr>
        <w:t>t activities</w:t>
      </w:r>
      <w:r w:rsidR="2B3233FA" w:rsidRPr="002E41DC">
        <w:rPr>
          <w:rFonts w:cs="Arial"/>
          <w:lang w:val="en-GB"/>
        </w:rPr>
        <w:t>.</w:t>
      </w:r>
      <w:r w:rsidR="005B3123">
        <w:rPr>
          <w:rStyle w:val="FootnoteReference"/>
          <w:rFonts w:cs="Arial"/>
          <w:lang w:val="en-GB"/>
        </w:rPr>
        <w:footnoteReference w:id="86"/>
      </w:r>
      <w:r w:rsidR="2B3233FA" w:rsidRPr="002E41DC">
        <w:rPr>
          <w:rFonts w:cs="Arial"/>
          <w:lang w:val="en-GB"/>
        </w:rPr>
        <w:t xml:space="preserve"> </w:t>
      </w:r>
      <w:r w:rsidR="5D9EB587">
        <w:rPr>
          <w:rFonts w:cs="Arial"/>
          <w:lang w:val="en-GB"/>
        </w:rPr>
        <w:t xml:space="preserve">As noted in Section 5.7, </w:t>
      </w:r>
      <w:r w:rsidR="4D5262C8">
        <w:rPr>
          <w:rFonts w:cs="Arial"/>
          <w:lang w:val="en-GB"/>
        </w:rPr>
        <w:t xml:space="preserve">strong </w:t>
      </w:r>
      <w:r w:rsidR="14CD70D3">
        <w:rPr>
          <w:rFonts w:cs="Arial"/>
          <w:lang w:val="en-GB"/>
        </w:rPr>
        <w:t xml:space="preserve">protocols are </w:t>
      </w:r>
      <w:r w:rsidR="4D5262C8">
        <w:rPr>
          <w:rFonts w:cs="Arial"/>
          <w:lang w:val="en-GB"/>
        </w:rPr>
        <w:t xml:space="preserve">also </w:t>
      </w:r>
      <w:r w:rsidR="14CD70D3">
        <w:rPr>
          <w:rFonts w:cs="Arial"/>
          <w:lang w:val="en-GB"/>
        </w:rPr>
        <w:t>in</w:t>
      </w:r>
      <w:r w:rsidR="71BBBB95">
        <w:rPr>
          <w:rFonts w:cs="Arial"/>
          <w:lang w:val="en-GB"/>
        </w:rPr>
        <w:t xml:space="preserve"> </w:t>
      </w:r>
      <w:r w:rsidR="14CD70D3">
        <w:rPr>
          <w:rFonts w:cs="Arial"/>
          <w:lang w:val="en-GB"/>
        </w:rPr>
        <w:t>place</w:t>
      </w:r>
      <w:r w:rsidR="71BBBB95">
        <w:rPr>
          <w:rFonts w:cs="Arial"/>
          <w:lang w:val="en-GB"/>
        </w:rPr>
        <w:t xml:space="preserve"> to monitor and track AF expenditure</w:t>
      </w:r>
      <w:r w:rsidR="02908383">
        <w:rPr>
          <w:rFonts w:cs="Arial"/>
          <w:lang w:val="en-GB"/>
        </w:rPr>
        <w:t xml:space="preserve">. </w:t>
      </w:r>
      <w:r w:rsidR="4CEF7691">
        <w:rPr>
          <w:rFonts w:cs="Arial"/>
          <w:lang w:val="en-GB"/>
        </w:rPr>
        <w:t xml:space="preserve">Both Norway and Germany have indicated to us that they have full confidence in </w:t>
      </w:r>
      <w:r w:rsidR="76384B5C">
        <w:rPr>
          <w:rFonts w:cs="Arial"/>
          <w:lang w:val="en-GB"/>
        </w:rPr>
        <w:t>BNDES’s</w:t>
      </w:r>
      <w:r w:rsidR="4CEF7691">
        <w:rPr>
          <w:rFonts w:cs="Arial"/>
          <w:lang w:val="en-GB"/>
        </w:rPr>
        <w:t xml:space="preserve"> management of the Fund</w:t>
      </w:r>
      <w:r w:rsidR="10D285EC">
        <w:rPr>
          <w:rFonts w:cs="Arial"/>
          <w:lang w:val="en-GB"/>
        </w:rPr>
        <w:t xml:space="preserve">, noting that </w:t>
      </w:r>
      <w:r w:rsidR="02908383">
        <w:rPr>
          <w:rFonts w:cs="Arial"/>
          <w:lang w:val="en-GB"/>
        </w:rPr>
        <w:t xml:space="preserve">Norway has contributed $1.2bn </w:t>
      </w:r>
      <w:r w:rsidR="10D285EC">
        <w:rPr>
          <w:rFonts w:cs="Arial"/>
          <w:lang w:val="en-GB"/>
        </w:rPr>
        <w:t xml:space="preserve">to </w:t>
      </w:r>
      <w:r w:rsidR="02908383">
        <w:rPr>
          <w:rFonts w:cs="Arial"/>
          <w:lang w:val="en-GB"/>
        </w:rPr>
        <w:t>the AF since 2008</w:t>
      </w:r>
      <w:r w:rsidR="76384B5C">
        <w:rPr>
          <w:rFonts w:cs="Arial"/>
          <w:lang w:val="en-GB"/>
        </w:rPr>
        <w:t xml:space="preserve">. No </w:t>
      </w:r>
      <w:r w:rsidR="4D5262C8">
        <w:rPr>
          <w:rFonts w:cs="Arial"/>
          <w:lang w:val="en-GB"/>
        </w:rPr>
        <w:t xml:space="preserve">financial </w:t>
      </w:r>
      <w:r w:rsidR="6956C586">
        <w:rPr>
          <w:rFonts w:cs="Arial"/>
          <w:lang w:val="en-GB"/>
        </w:rPr>
        <w:t xml:space="preserve">irregularities </w:t>
      </w:r>
      <w:r w:rsidR="76384B5C">
        <w:rPr>
          <w:rFonts w:cs="Arial"/>
          <w:lang w:val="en-GB"/>
        </w:rPr>
        <w:t xml:space="preserve">were reported in earlier </w:t>
      </w:r>
      <w:r w:rsidR="24EDDFD6">
        <w:rPr>
          <w:rFonts w:cs="Arial"/>
          <w:lang w:val="en-GB"/>
        </w:rPr>
        <w:t xml:space="preserve">AF </w:t>
      </w:r>
      <w:r w:rsidR="76384B5C">
        <w:rPr>
          <w:rFonts w:cs="Arial"/>
          <w:lang w:val="en-GB"/>
        </w:rPr>
        <w:t xml:space="preserve">evaluation </w:t>
      </w:r>
      <w:r w:rsidR="24EDDFD6">
        <w:rPr>
          <w:rFonts w:cs="Arial"/>
          <w:lang w:val="en-GB"/>
        </w:rPr>
        <w:t xml:space="preserve">or audit </w:t>
      </w:r>
      <w:r w:rsidR="76384B5C">
        <w:rPr>
          <w:rFonts w:cs="Arial"/>
          <w:lang w:val="en-GB"/>
        </w:rPr>
        <w:t xml:space="preserve">reports. </w:t>
      </w:r>
      <w:r w:rsidR="50E24689">
        <w:rPr>
          <w:rFonts w:cs="Arial"/>
        </w:rPr>
        <w:t>BNDES’s</w:t>
      </w:r>
      <w:r w:rsidRPr="1E76796D">
        <w:rPr>
          <w:rFonts w:cs="Arial"/>
        </w:rPr>
        <w:t xml:space="preserve"> risk management framework </w:t>
      </w:r>
      <w:r w:rsidR="50E24689">
        <w:rPr>
          <w:rFonts w:cs="Arial"/>
        </w:rPr>
        <w:t xml:space="preserve">is </w:t>
      </w:r>
      <w:r w:rsidRPr="1E76796D">
        <w:rPr>
          <w:rFonts w:cs="Arial"/>
        </w:rPr>
        <w:t>be</w:t>
      </w:r>
      <w:r w:rsidR="50E24689">
        <w:rPr>
          <w:rFonts w:cs="Arial"/>
        </w:rPr>
        <w:t>ing</w:t>
      </w:r>
      <w:r w:rsidRPr="1E76796D">
        <w:rPr>
          <w:rFonts w:cs="Arial"/>
        </w:rPr>
        <w:t xml:space="preserve"> assessed in more detail </w:t>
      </w:r>
      <w:r w:rsidR="58CEA43D">
        <w:rPr>
          <w:rFonts w:cs="Arial"/>
        </w:rPr>
        <w:t>as part of</w:t>
      </w:r>
      <w:r w:rsidRPr="1E76796D">
        <w:rPr>
          <w:rFonts w:cs="Arial"/>
        </w:rPr>
        <w:t xml:space="preserve"> the</w:t>
      </w:r>
      <w:r w:rsidR="58CEA43D">
        <w:rPr>
          <w:rFonts w:cs="Arial"/>
        </w:rPr>
        <w:t xml:space="preserve"> DPR</w:t>
      </w:r>
      <w:r w:rsidR="55BD91F2" w:rsidRPr="1E76796D">
        <w:rPr>
          <w:rFonts w:cs="Arial"/>
        </w:rPr>
        <w:t xml:space="preserve">, </w:t>
      </w:r>
      <w:r w:rsidR="55BD91F2" w:rsidRPr="007E532B">
        <w:rPr>
          <w:rFonts w:cs="Arial"/>
        </w:rPr>
        <w:t xml:space="preserve">and </w:t>
      </w:r>
      <w:r w:rsidR="1CC8F932" w:rsidRPr="007E532B">
        <w:rPr>
          <w:rFonts w:cs="Arial"/>
        </w:rPr>
        <w:t>the audits and reviews have been set out in 5.7 and Annexes Y 1-</w:t>
      </w:r>
      <w:r w:rsidR="6EA1F51B">
        <w:rPr>
          <w:rFonts w:cs="Arial"/>
        </w:rPr>
        <w:t>3</w:t>
      </w:r>
      <w:r w:rsidR="19CCFB07" w:rsidRPr="007E532B">
        <w:rPr>
          <w:rFonts w:cs="Arial"/>
        </w:rPr>
        <w:t xml:space="preserve"> and</w:t>
      </w:r>
      <w:r w:rsidR="14623B85" w:rsidRPr="007E532B">
        <w:rPr>
          <w:rFonts w:cs="Arial"/>
        </w:rPr>
        <w:t xml:space="preserve"> (Section 5.7)</w:t>
      </w:r>
      <w:r w:rsidRPr="007E532B">
        <w:rPr>
          <w:rFonts w:cs="Arial"/>
        </w:rPr>
        <w:t>.</w:t>
      </w:r>
      <w:r w:rsidR="2B3233FA">
        <w:rPr>
          <w:rFonts w:cs="Arial"/>
        </w:rPr>
        <w:t xml:space="preserve">  </w:t>
      </w:r>
      <w:r w:rsidR="702B88BE">
        <w:rPr>
          <w:rFonts w:cs="Arial"/>
        </w:rPr>
        <w:t>Also s</w:t>
      </w:r>
      <w:r w:rsidR="21629E8C">
        <w:rPr>
          <w:rFonts w:cs="Arial"/>
        </w:rPr>
        <w:t xml:space="preserve">ee </w:t>
      </w:r>
      <w:r w:rsidR="702B88BE">
        <w:rPr>
          <w:rFonts w:cs="Arial"/>
        </w:rPr>
        <w:t xml:space="preserve">Section </w:t>
      </w:r>
      <w:r w:rsidR="24218372">
        <w:rPr>
          <w:rFonts w:cs="Arial"/>
        </w:rPr>
        <w:t xml:space="preserve">5.7 and </w:t>
      </w:r>
      <w:r w:rsidR="2B3233FA" w:rsidRPr="1E76796D">
        <w:rPr>
          <w:rFonts w:cs="Arial"/>
        </w:rPr>
        <w:t xml:space="preserve">Annex B </w:t>
      </w:r>
      <w:r w:rsidR="21629E8C">
        <w:rPr>
          <w:rFonts w:cs="Arial"/>
        </w:rPr>
        <w:t>for details of</w:t>
      </w:r>
      <w:r w:rsidR="2B3233FA" w:rsidRPr="1E76796D">
        <w:rPr>
          <w:rFonts w:cs="Arial"/>
        </w:rPr>
        <w:t xml:space="preserve"> financial risks</w:t>
      </w:r>
      <w:r w:rsidR="2B3233FA">
        <w:rPr>
          <w:rFonts w:cs="Arial"/>
        </w:rPr>
        <w:t xml:space="preserve"> to the programme</w:t>
      </w:r>
      <w:r w:rsidR="2B3233FA" w:rsidRPr="1E76796D">
        <w:rPr>
          <w:rFonts w:cs="Arial"/>
        </w:rPr>
        <w:t xml:space="preserve"> </w:t>
      </w:r>
      <w:r w:rsidR="5604F7C9">
        <w:rPr>
          <w:rFonts w:cs="Arial"/>
        </w:rPr>
        <w:t>and</w:t>
      </w:r>
      <w:r w:rsidR="2B3233FA" w:rsidRPr="1E76796D">
        <w:rPr>
          <w:rFonts w:cs="Arial"/>
        </w:rPr>
        <w:t xml:space="preserve"> mitigations.</w:t>
      </w:r>
    </w:p>
    <w:p w14:paraId="22F5B392" w14:textId="6615BB24" w:rsidR="00200040" w:rsidRPr="00FA210A" w:rsidRDefault="00200040" w:rsidP="00150E2F">
      <w:pPr>
        <w:rPr>
          <w:rFonts w:cs="Arial"/>
        </w:rPr>
      </w:pPr>
    </w:p>
    <w:p w14:paraId="3C099A6F" w14:textId="2E4D7E14" w:rsidR="00BD1F8F" w:rsidRDefault="00624BA4" w:rsidP="000A5166">
      <w:pPr>
        <w:pStyle w:val="Heading1Numbered-Level1"/>
        <w:tabs>
          <w:tab w:val="clear" w:pos="360"/>
        </w:tabs>
        <w:spacing w:line="240" w:lineRule="auto"/>
      </w:pPr>
      <w:bookmarkStart w:id="148" w:name="_Toc130907225"/>
      <w:bookmarkStart w:id="149" w:name="_Toc130907450"/>
      <w:bookmarkStart w:id="150" w:name="_Toc145033879"/>
      <w:r>
        <w:lastRenderedPageBreak/>
        <w:t xml:space="preserve">6.0 </w:t>
      </w:r>
      <w:r w:rsidR="00CD52F8">
        <w:t>MANAGEMENT CASE</w:t>
      </w:r>
      <w:bookmarkEnd w:id="148"/>
      <w:bookmarkEnd w:id="149"/>
      <w:bookmarkEnd w:id="150"/>
    </w:p>
    <w:p w14:paraId="31FD6DF3" w14:textId="13301924" w:rsidR="00D700FD" w:rsidRPr="00FF6DDC" w:rsidRDefault="00AF5B3B" w:rsidP="006C376A">
      <w:pPr>
        <w:pStyle w:val="Heading2"/>
      </w:pPr>
      <w:bookmarkStart w:id="151" w:name="_Toc130278974"/>
      <w:bookmarkStart w:id="152" w:name="_Toc130907226"/>
      <w:bookmarkStart w:id="153" w:name="_Toc130907451"/>
      <w:bookmarkStart w:id="154" w:name="_Toc145033880"/>
      <w:r w:rsidRPr="00FF6DDC">
        <w:t xml:space="preserve">6.1 </w:t>
      </w:r>
      <w:r w:rsidR="00D700FD" w:rsidRPr="00FF6DDC">
        <w:t>Milestones</w:t>
      </w:r>
      <w:bookmarkEnd w:id="151"/>
      <w:bookmarkEnd w:id="152"/>
      <w:bookmarkEnd w:id="153"/>
      <w:bookmarkEnd w:id="154"/>
    </w:p>
    <w:p w14:paraId="626FDDB7" w14:textId="72B8AF4A" w:rsidR="00D700FD" w:rsidRPr="000E08E0" w:rsidRDefault="00D700FD" w:rsidP="0093253E">
      <w:pPr>
        <w:spacing w:line="240" w:lineRule="auto"/>
        <w:jc w:val="both"/>
        <w:rPr>
          <w:rFonts w:cs="Arial"/>
        </w:rPr>
      </w:pPr>
      <w:r w:rsidRPr="000E08E0">
        <w:rPr>
          <w:rFonts w:cs="Arial"/>
        </w:rPr>
        <w:t>High</w:t>
      </w:r>
      <w:r w:rsidR="00087926">
        <w:rPr>
          <w:rFonts w:cs="Arial"/>
        </w:rPr>
        <w:t>-</w:t>
      </w:r>
      <w:r w:rsidRPr="000E08E0">
        <w:rPr>
          <w:rFonts w:cs="Arial"/>
        </w:rPr>
        <w:t xml:space="preserve">level milestones and timelines are set out </w:t>
      </w:r>
      <w:r w:rsidR="00A557F3">
        <w:rPr>
          <w:rFonts w:cs="Arial"/>
        </w:rPr>
        <w:t>i</w:t>
      </w:r>
      <w:r w:rsidRPr="000E08E0">
        <w:rPr>
          <w:rFonts w:cs="Arial"/>
        </w:rPr>
        <w:t xml:space="preserve">n Table </w:t>
      </w:r>
      <w:r w:rsidR="002B6EB6">
        <w:rPr>
          <w:rFonts w:cs="Arial"/>
        </w:rPr>
        <w:t>8</w:t>
      </w:r>
      <w:r w:rsidRPr="000E08E0">
        <w:rPr>
          <w:rFonts w:cs="Arial"/>
        </w:rPr>
        <w:t xml:space="preserve"> and a high-level project plan with key milestones for </w:t>
      </w:r>
      <w:r w:rsidR="005F0C16">
        <w:rPr>
          <w:rFonts w:cs="Arial"/>
        </w:rPr>
        <w:t xml:space="preserve">2023-25 </w:t>
      </w:r>
      <w:r w:rsidRPr="000E08E0">
        <w:rPr>
          <w:rFonts w:cs="Arial"/>
        </w:rPr>
        <w:t xml:space="preserve">is included </w:t>
      </w:r>
      <w:r w:rsidRPr="006B212F">
        <w:rPr>
          <w:rFonts w:cs="Arial"/>
        </w:rPr>
        <w:t>at Annex</w:t>
      </w:r>
      <w:r w:rsidR="00122187">
        <w:rPr>
          <w:rFonts w:cs="Arial"/>
        </w:rPr>
        <w:t xml:space="preserve"> </w:t>
      </w:r>
      <w:r w:rsidR="004D5C60">
        <w:rPr>
          <w:rFonts w:cs="Arial"/>
        </w:rPr>
        <w:t>J</w:t>
      </w:r>
      <w:r w:rsidR="00977150">
        <w:rPr>
          <w:rFonts w:cs="Arial"/>
        </w:rPr>
        <w:t>.</w:t>
      </w:r>
      <w:r w:rsidRPr="002A4057">
        <w:rPr>
          <w:rFonts w:cs="Arial"/>
        </w:rPr>
        <w:t xml:space="preserve"> </w:t>
      </w:r>
      <w:r w:rsidRPr="006B212F">
        <w:rPr>
          <w:rFonts w:cs="Arial"/>
        </w:rPr>
        <w:t xml:space="preserve">This includes an indication of timings for </w:t>
      </w:r>
      <w:r w:rsidR="00360E6B" w:rsidRPr="006B212F">
        <w:rPr>
          <w:rFonts w:cs="Arial"/>
        </w:rPr>
        <w:t>approvals</w:t>
      </w:r>
      <w:r w:rsidR="00342302" w:rsidRPr="006B212F">
        <w:rPr>
          <w:rFonts w:cs="Arial"/>
        </w:rPr>
        <w:t xml:space="preserve"> for the full Business Case</w:t>
      </w:r>
      <w:r w:rsidRPr="006B212F">
        <w:rPr>
          <w:rFonts w:cs="Arial"/>
        </w:rPr>
        <w:t>.</w:t>
      </w:r>
      <w:r w:rsidRPr="000E08E0">
        <w:rPr>
          <w:rFonts w:cs="Arial"/>
        </w:rPr>
        <w:t xml:space="preserve"> </w:t>
      </w:r>
    </w:p>
    <w:p w14:paraId="04619BA4" w14:textId="5F5C9027" w:rsidR="00077A4C" w:rsidRDefault="00077A4C" w:rsidP="004B5034">
      <w:pPr>
        <w:pStyle w:val="Caption"/>
        <w:keepNext/>
        <w:tabs>
          <w:tab w:val="left" w:pos="1134"/>
        </w:tabs>
        <w:jc w:val="both"/>
      </w:pPr>
      <w:r>
        <w:t xml:space="preserve">Table </w:t>
      </w:r>
      <w:r>
        <w:fldChar w:fldCharType="begin"/>
      </w:r>
      <w:r>
        <w:instrText xml:space="preserve"> SEQ Table \* ARABIC </w:instrText>
      </w:r>
      <w:r>
        <w:fldChar w:fldCharType="separate"/>
      </w:r>
      <w:r w:rsidR="00DC4F36">
        <w:rPr>
          <w:noProof/>
        </w:rPr>
        <w:t>8</w:t>
      </w:r>
      <w:r>
        <w:fldChar w:fldCharType="end"/>
      </w:r>
      <w:r>
        <w:tab/>
      </w:r>
      <w:r w:rsidRPr="00667EC0">
        <w:rPr>
          <w:lang w:val="en-US"/>
        </w:rPr>
        <w:t xml:space="preserve">Amazon Fund </w:t>
      </w:r>
      <w:r w:rsidR="00246016">
        <w:rPr>
          <w:lang w:val="en-US"/>
        </w:rPr>
        <w:t>P</w:t>
      </w:r>
      <w:r w:rsidRPr="00667EC0">
        <w:rPr>
          <w:lang w:val="en-US"/>
        </w:rPr>
        <w:t xml:space="preserve">rogramme </w:t>
      </w:r>
      <w:r w:rsidR="00246016">
        <w:rPr>
          <w:lang w:val="en-US"/>
        </w:rPr>
        <w:t>M</w:t>
      </w:r>
      <w:r w:rsidRPr="00667EC0">
        <w:rPr>
          <w:lang w:val="en-US"/>
        </w:rPr>
        <w:t>ilestones</w:t>
      </w:r>
    </w:p>
    <w:tbl>
      <w:tblPr>
        <w:tblStyle w:val="TableGrid"/>
        <w:tblW w:w="9629" w:type="dxa"/>
        <w:tblLook w:val="04A0" w:firstRow="1" w:lastRow="0" w:firstColumn="1" w:lastColumn="0" w:noHBand="0" w:noVBand="1"/>
      </w:tblPr>
      <w:tblGrid>
        <w:gridCol w:w="2122"/>
        <w:gridCol w:w="2114"/>
        <w:gridCol w:w="5393"/>
        <w:tblGridChange w:id="155">
          <w:tblGrid>
            <w:gridCol w:w="360"/>
            <w:gridCol w:w="360"/>
            <w:gridCol w:w="360"/>
            <w:gridCol w:w="1042"/>
            <w:gridCol w:w="2114"/>
            <w:gridCol w:w="5393"/>
          </w:tblGrid>
        </w:tblGridChange>
      </w:tblGrid>
      <w:tr w:rsidR="00BA67FD" w:rsidRPr="003E0D0B" w14:paraId="50F0519D" w14:textId="77777777" w:rsidTr="00DFF2F2">
        <w:trPr>
          <w:tblHeader/>
        </w:trPr>
        <w:tc>
          <w:tcPr>
            <w:tcW w:w="2122" w:type="dxa"/>
            <w:shd w:val="clear" w:color="auto" w:fill="D9E2F3" w:themeFill="accent1" w:themeFillTint="33"/>
          </w:tcPr>
          <w:p w14:paraId="09A219DB" w14:textId="1ECD9FC5" w:rsidR="00CF2227" w:rsidRDefault="00CF2227" w:rsidP="0093253E">
            <w:pPr>
              <w:spacing w:after="80"/>
              <w:rPr>
                <w:rFonts w:cs="Arial"/>
                <w:b/>
                <w:sz w:val="20"/>
                <w:szCs w:val="20"/>
              </w:rPr>
            </w:pPr>
            <w:bookmarkStart w:id="156" w:name="_Hlk144617538"/>
            <w:r>
              <w:rPr>
                <w:rFonts w:cs="Arial"/>
                <w:b/>
                <w:sz w:val="20"/>
                <w:szCs w:val="20"/>
              </w:rPr>
              <w:t>Start dates</w:t>
            </w:r>
            <w:r w:rsidR="00CB4762">
              <w:rPr>
                <w:rFonts w:cs="Arial"/>
                <w:b/>
                <w:sz w:val="20"/>
                <w:szCs w:val="20"/>
              </w:rPr>
              <w:t xml:space="preserve"> (2023)</w:t>
            </w:r>
          </w:p>
        </w:tc>
        <w:tc>
          <w:tcPr>
            <w:tcW w:w="2114" w:type="dxa"/>
            <w:shd w:val="clear" w:color="auto" w:fill="D9E2F3" w:themeFill="accent1" w:themeFillTint="33"/>
          </w:tcPr>
          <w:p w14:paraId="69387EE2" w14:textId="3EB40C35" w:rsidR="00CF2227" w:rsidRPr="00905C17" w:rsidRDefault="00CF2227" w:rsidP="0093253E">
            <w:pPr>
              <w:spacing w:after="80"/>
              <w:rPr>
                <w:rFonts w:cs="Arial"/>
                <w:b/>
                <w:sz w:val="20"/>
                <w:szCs w:val="20"/>
              </w:rPr>
            </w:pPr>
            <w:r>
              <w:rPr>
                <w:rFonts w:cs="Arial"/>
                <w:b/>
                <w:sz w:val="20"/>
                <w:szCs w:val="20"/>
              </w:rPr>
              <w:t>End</w:t>
            </w:r>
            <w:r w:rsidRPr="00905C17">
              <w:rPr>
                <w:rFonts w:cs="Arial"/>
                <w:b/>
                <w:sz w:val="20"/>
                <w:szCs w:val="20"/>
              </w:rPr>
              <w:t xml:space="preserve"> dates</w:t>
            </w:r>
            <w:r w:rsidR="00CB4762">
              <w:rPr>
                <w:rFonts w:cs="Arial"/>
                <w:b/>
                <w:sz w:val="20"/>
                <w:szCs w:val="20"/>
              </w:rPr>
              <w:t xml:space="preserve"> (2023)</w:t>
            </w:r>
          </w:p>
        </w:tc>
        <w:tc>
          <w:tcPr>
            <w:tcW w:w="5393" w:type="dxa"/>
            <w:shd w:val="clear" w:color="auto" w:fill="D9E2F3" w:themeFill="accent1" w:themeFillTint="33"/>
          </w:tcPr>
          <w:p w14:paraId="3F2A32EC" w14:textId="77777777" w:rsidR="00CF2227" w:rsidRPr="00905C17" w:rsidRDefault="00CF2227" w:rsidP="0093253E">
            <w:pPr>
              <w:spacing w:after="80"/>
              <w:rPr>
                <w:rFonts w:cs="Arial"/>
                <w:b/>
                <w:sz w:val="20"/>
                <w:szCs w:val="20"/>
              </w:rPr>
            </w:pPr>
            <w:r w:rsidRPr="00905C17">
              <w:rPr>
                <w:rFonts w:cs="Arial"/>
                <w:b/>
                <w:sz w:val="20"/>
                <w:szCs w:val="20"/>
              </w:rPr>
              <w:t xml:space="preserve">Milestone </w:t>
            </w:r>
          </w:p>
        </w:tc>
      </w:tr>
      <w:tr w:rsidR="00280CE8" w:rsidRPr="00E531E9" w14:paraId="273B9697" w14:textId="77777777" w:rsidTr="00DFF2F2">
        <w:tc>
          <w:tcPr>
            <w:tcW w:w="2122" w:type="dxa"/>
          </w:tcPr>
          <w:p w14:paraId="5F97C724" w14:textId="02FCAF35" w:rsidR="00CF2227" w:rsidRPr="00905C17" w:rsidRDefault="00CF2227" w:rsidP="0093253E">
            <w:pPr>
              <w:spacing w:after="80"/>
              <w:rPr>
                <w:rFonts w:cs="Arial"/>
                <w:sz w:val="20"/>
                <w:szCs w:val="20"/>
              </w:rPr>
            </w:pPr>
            <w:r>
              <w:rPr>
                <w:rFonts w:cs="Arial"/>
                <w:sz w:val="20"/>
                <w:szCs w:val="20"/>
              </w:rPr>
              <w:t>11 April</w:t>
            </w:r>
          </w:p>
        </w:tc>
        <w:tc>
          <w:tcPr>
            <w:tcW w:w="2114" w:type="dxa"/>
          </w:tcPr>
          <w:p w14:paraId="321D2031" w14:textId="32DA35A2" w:rsidR="00CF2227" w:rsidRPr="00905C17" w:rsidRDefault="00CF2227" w:rsidP="0093253E">
            <w:pPr>
              <w:spacing w:after="80"/>
              <w:rPr>
                <w:rFonts w:cs="Arial"/>
                <w:sz w:val="20"/>
                <w:szCs w:val="20"/>
              </w:rPr>
            </w:pPr>
            <w:r w:rsidRPr="00905C17">
              <w:rPr>
                <w:rFonts w:cs="Arial"/>
                <w:sz w:val="20"/>
                <w:szCs w:val="20"/>
              </w:rPr>
              <w:t>25 April</w:t>
            </w:r>
          </w:p>
        </w:tc>
        <w:tc>
          <w:tcPr>
            <w:tcW w:w="5393" w:type="dxa"/>
          </w:tcPr>
          <w:p w14:paraId="2939BE05" w14:textId="495CDECA" w:rsidR="00CF2227" w:rsidRPr="00905C17" w:rsidRDefault="00CF2227" w:rsidP="0093253E">
            <w:pPr>
              <w:spacing w:after="80"/>
              <w:rPr>
                <w:rFonts w:cs="Arial"/>
                <w:sz w:val="20"/>
                <w:szCs w:val="20"/>
              </w:rPr>
            </w:pPr>
            <w:r w:rsidRPr="00905C17">
              <w:rPr>
                <w:rFonts w:cs="Arial"/>
                <w:sz w:val="20"/>
                <w:szCs w:val="20"/>
              </w:rPr>
              <w:t xml:space="preserve">PIC approval </w:t>
            </w:r>
            <w:r>
              <w:rPr>
                <w:rFonts w:cs="Arial"/>
                <w:sz w:val="20"/>
                <w:szCs w:val="20"/>
              </w:rPr>
              <w:t>of OBC</w:t>
            </w:r>
            <w:r w:rsidR="00132920">
              <w:rPr>
                <w:rFonts w:cs="Arial"/>
                <w:sz w:val="20"/>
                <w:szCs w:val="20"/>
              </w:rPr>
              <w:t xml:space="preserve"> </w:t>
            </w:r>
            <w:r w:rsidR="000A4E6B">
              <w:rPr>
                <w:rFonts w:cs="Arial"/>
                <w:sz w:val="20"/>
                <w:szCs w:val="20"/>
              </w:rPr>
              <w:t xml:space="preserve">– complete </w:t>
            </w:r>
          </w:p>
        </w:tc>
      </w:tr>
      <w:tr w:rsidR="00C7188F" w:rsidRPr="00E531E9" w14:paraId="073280EA" w14:textId="77777777" w:rsidTr="00DFF2F2">
        <w:tc>
          <w:tcPr>
            <w:tcW w:w="2122" w:type="dxa"/>
          </w:tcPr>
          <w:p w14:paraId="7B90377C" w14:textId="7848563A" w:rsidR="00C7188F" w:rsidRPr="00905C17" w:rsidRDefault="00C7188F" w:rsidP="0093253E">
            <w:pPr>
              <w:spacing w:after="80"/>
              <w:rPr>
                <w:rFonts w:cs="Arial"/>
                <w:sz w:val="20"/>
                <w:szCs w:val="20"/>
              </w:rPr>
            </w:pPr>
            <w:r>
              <w:rPr>
                <w:rFonts w:cs="Arial"/>
                <w:sz w:val="20"/>
                <w:szCs w:val="20"/>
              </w:rPr>
              <w:t>2</w:t>
            </w:r>
            <w:r w:rsidR="00AE1CC5">
              <w:rPr>
                <w:rFonts w:cs="Arial"/>
                <w:sz w:val="20"/>
                <w:szCs w:val="20"/>
              </w:rPr>
              <w:t>6</w:t>
            </w:r>
            <w:r>
              <w:rPr>
                <w:rFonts w:cs="Arial"/>
                <w:sz w:val="20"/>
                <w:szCs w:val="20"/>
              </w:rPr>
              <w:t xml:space="preserve"> April</w:t>
            </w:r>
          </w:p>
        </w:tc>
        <w:tc>
          <w:tcPr>
            <w:tcW w:w="2114" w:type="dxa"/>
          </w:tcPr>
          <w:p w14:paraId="66AD8D7A" w14:textId="0A20DFC4" w:rsidR="00C7188F" w:rsidRPr="00905C17" w:rsidRDefault="00AE1CC5" w:rsidP="0093253E">
            <w:pPr>
              <w:spacing w:after="80"/>
              <w:rPr>
                <w:rFonts w:cs="Arial"/>
                <w:sz w:val="20"/>
                <w:szCs w:val="20"/>
              </w:rPr>
            </w:pPr>
            <w:r>
              <w:rPr>
                <w:rFonts w:cs="Arial"/>
                <w:sz w:val="20"/>
                <w:szCs w:val="20"/>
              </w:rPr>
              <w:t>2</w:t>
            </w:r>
            <w:r w:rsidR="00C7188F" w:rsidRPr="00905C17">
              <w:rPr>
                <w:rFonts w:cs="Arial"/>
                <w:sz w:val="20"/>
                <w:szCs w:val="20"/>
              </w:rPr>
              <w:t xml:space="preserve"> May</w:t>
            </w:r>
          </w:p>
        </w:tc>
        <w:tc>
          <w:tcPr>
            <w:tcW w:w="5393" w:type="dxa"/>
          </w:tcPr>
          <w:p w14:paraId="2B195DDC" w14:textId="0013CD96" w:rsidR="00C7188F" w:rsidRPr="00905C17" w:rsidRDefault="00C7188F" w:rsidP="0093253E">
            <w:pPr>
              <w:spacing w:after="80"/>
              <w:rPr>
                <w:rFonts w:cs="Arial"/>
                <w:sz w:val="20"/>
                <w:szCs w:val="20"/>
              </w:rPr>
            </w:pPr>
            <w:r w:rsidRPr="00905C17">
              <w:rPr>
                <w:rFonts w:cs="Arial"/>
                <w:sz w:val="20"/>
                <w:szCs w:val="20"/>
              </w:rPr>
              <w:t>Ministerial approval</w:t>
            </w:r>
            <w:r>
              <w:rPr>
                <w:rFonts w:cs="Arial"/>
                <w:sz w:val="20"/>
                <w:szCs w:val="20"/>
              </w:rPr>
              <w:t xml:space="preserve"> of OBC</w:t>
            </w:r>
            <w:r w:rsidR="000A4E6B">
              <w:rPr>
                <w:rFonts w:cs="Arial"/>
                <w:sz w:val="20"/>
                <w:szCs w:val="20"/>
              </w:rPr>
              <w:t xml:space="preserve"> – complete </w:t>
            </w:r>
          </w:p>
        </w:tc>
      </w:tr>
      <w:tr w:rsidR="00280CE8" w:rsidRPr="00E531E9" w14:paraId="0C387349" w14:textId="77777777" w:rsidTr="00DFF2F2">
        <w:tblPrEx>
          <w:tblW w:w="9629" w:type="dxa"/>
          <w:tblPrExChange w:id="157" w:author="Emily Brandao" w:date="2026-04-13T17:47:00Z">
            <w:tblPrEx>
              <w:tblW w:w="9629" w:type="dxa"/>
            </w:tblPrEx>
          </w:tblPrExChange>
        </w:tblPrEx>
        <w:trPr>
          <w:trHeight w:val="675"/>
          <w:trPrChange w:id="158" w:author="Emily Brandao" w:date="2026-04-13T17:47:00Z">
            <w:trPr>
              <w:gridAfter w:val="0"/>
            </w:trPr>
          </w:trPrChange>
        </w:trPr>
        <w:tc>
          <w:tcPr>
            <w:tcW w:w="2122" w:type="dxa"/>
            <w:tcPrChange w:id="159" w:author="Emily Brandao" w:date="2026-04-13T17:47:00Z">
              <w:tcPr>
                <w:tcW w:w="0" w:type="auto"/>
              </w:tcPr>
            </w:tcPrChange>
          </w:tcPr>
          <w:p w14:paraId="71609311" w14:textId="2A351CE0" w:rsidR="00CF2227" w:rsidRPr="00905C17" w:rsidRDefault="00287BD4" w:rsidP="0093253E">
            <w:pPr>
              <w:spacing w:after="80"/>
              <w:rPr>
                <w:rFonts w:cs="Arial"/>
                <w:sz w:val="20"/>
                <w:szCs w:val="20"/>
              </w:rPr>
            </w:pPr>
            <w:r>
              <w:rPr>
                <w:rFonts w:cs="Arial"/>
                <w:sz w:val="20"/>
                <w:szCs w:val="20"/>
              </w:rPr>
              <w:t>2</w:t>
            </w:r>
            <w:r w:rsidR="003C72F1">
              <w:rPr>
                <w:rFonts w:cs="Arial"/>
                <w:sz w:val="20"/>
                <w:szCs w:val="20"/>
              </w:rPr>
              <w:t>7</w:t>
            </w:r>
            <w:r>
              <w:rPr>
                <w:rFonts w:cs="Arial"/>
                <w:sz w:val="20"/>
                <w:szCs w:val="20"/>
              </w:rPr>
              <w:t xml:space="preserve"> April</w:t>
            </w:r>
          </w:p>
        </w:tc>
        <w:tc>
          <w:tcPr>
            <w:tcW w:w="2114" w:type="dxa"/>
            <w:tcPrChange w:id="160" w:author="Emily Brandao" w:date="2026-04-13T17:47:00Z">
              <w:tcPr>
                <w:tcW w:w="0" w:type="auto"/>
              </w:tcPr>
            </w:tcPrChange>
          </w:tcPr>
          <w:p w14:paraId="340CF15A" w14:textId="52A17977" w:rsidR="00CF2227" w:rsidRPr="00905C17" w:rsidRDefault="000157F8" w:rsidP="0093253E">
            <w:pPr>
              <w:spacing w:after="80"/>
              <w:rPr>
                <w:rFonts w:cs="Arial"/>
                <w:sz w:val="20"/>
                <w:szCs w:val="20"/>
              </w:rPr>
            </w:pPr>
            <w:r>
              <w:rPr>
                <w:rFonts w:cs="Arial"/>
                <w:sz w:val="20"/>
                <w:szCs w:val="20"/>
              </w:rPr>
              <w:t xml:space="preserve">4 </w:t>
            </w:r>
            <w:r w:rsidR="00CF2227" w:rsidRPr="00905C17">
              <w:rPr>
                <w:rFonts w:cs="Arial"/>
                <w:sz w:val="20"/>
                <w:szCs w:val="20"/>
              </w:rPr>
              <w:t>May</w:t>
            </w:r>
          </w:p>
        </w:tc>
        <w:tc>
          <w:tcPr>
            <w:tcW w:w="5393" w:type="dxa"/>
            <w:tcPrChange w:id="161" w:author="Emily Brandao" w:date="2026-04-13T17:47:00Z">
              <w:tcPr>
                <w:tcW w:w="0" w:type="auto"/>
              </w:tcPr>
            </w:tcPrChange>
          </w:tcPr>
          <w:p w14:paraId="1778B159" w14:textId="09D27E1C" w:rsidR="00CF2227" w:rsidRPr="00905C17" w:rsidRDefault="00CF2227" w:rsidP="0093253E">
            <w:pPr>
              <w:spacing w:after="80"/>
              <w:rPr>
                <w:rFonts w:cs="Arial"/>
                <w:sz w:val="20"/>
                <w:szCs w:val="20"/>
              </w:rPr>
            </w:pPr>
            <w:r w:rsidRPr="00905C17">
              <w:rPr>
                <w:rFonts w:cs="Arial"/>
                <w:sz w:val="20"/>
                <w:szCs w:val="20"/>
              </w:rPr>
              <w:t>HMT approval</w:t>
            </w:r>
            <w:r>
              <w:rPr>
                <w:rFonts w:cs="Arial"/>
                <w:sz w:val="20"/>
                <w:szCs w:val="20"/>
              </w:rPr>
              <w:t xml:space="preserve"> of OBC</w:t>
            </w:r>
            <w:r w:rsidR="00287BD4">
              <w:rPr>
                <w:rFonts w:cs="Arial"/>
                <w:sz w:val="20"/>
                <w:szCs w:val="20"/>
              </w:rPr>
              <w:t xml:space="preserve"> (review copy of draft shared 2</w:t>
            </w:r>
            <w:r w:rsidR="002B509E">
              <w:rPr>
                <w:rFonts w:cs="Arial"/>
                <w:sz w:val="20"/>
                <w:szCs w:val="20"/>
              </w:rPr>
              <w:t>9</w:t>
            </w:r>
            <w:r w:rsidR="00287BD4" w:rsidRPr="006B212F">
              <w:rPr>
                <w:rFonts w:cs="Arial"/>
                <w:sz w:val="20"/>
                <w:szCs w:val="20"/>
                <w:vertAlign w:val="superscript"/>
              </w:rPr>
              <w:t>th</w:t>
            </w:r>
            <w:r w:rsidR="00287BD4">
              <w:rPr>
                <w:rFonts w:cs="Arial"/>
                <w:sz w:val="20"/>
                <w:szCs w:val="20"/>
              </w:rPr>
              <w:t xml:space="preserve"> March</w:t>
            </w:r>
            <w:r w:rsidR="003C34A5">
              <w:rPr>
                <w:rFonts w:cs="Arial"/>
                <w:sz w:val="20"/>
                <w:szCs w:val="20"/>
              </w:rPr>
              <w:t>; approved 3</w:t>
            </w:r>
            <w:r w:rsidR="003C34A5" w:rsidRPr="006661AB">
              <w:rPr>
                <w:rFonts w:cs="Arial"/>
                <w:sz w:val="20"/>
                <w:szCs w:val="20"/>
                <w:vertAlign w:val="superscript"/>
              </w:rPr>
              <w:t>rd</w:t>
            </w:r>
            <w:r w:rsidR="003C34A5">
              <w:rPr>
                <w:rFonts w:cs="Arial"/>
                <w:sz w:val="20"/>
                <w:szCs w:val="20"/>
              </w:rPr>
              <w:t xml:space="preserve"> May</w:t>
            </w:r>
          </w:p>
        </w:tc>
      </w:tr>
      <w:tr w:rsidR="00280CE8" w:rsidRPr="00E531E9" w14:paraId="57FA79B1" w14:textId="77777777" w:rsidTr="00DFF2F2">
        <w:tc>
          <w:tcPr>
            <w:tcW w:w="2122" w:type="dxa"/>
          </w:tcPr>
          <w:p w14:paraId="680BC249" w14:textId="709CD6F2" w:rsidR="00CF2227" w:rsidRPr="00905C17" w:rsidRDefault="00DA11C4" w:rsidP="0093253E">
            <w:pPr>
              <w:spacing w:after="80"/>
              <w:rPr>
                <w:rFonts w:cs="Arial"/>
                <w:sz w:val="20"/>
                <w:szCs w:val="20"/>
              </w:rPr>
            </w:pPr>
            <w:r>
              <w:rPr>
                <w:rFonts w:cs="Arial"/>
                <w:sz w:val="20"/>
                <w:szCs w:val="20"/>
              </w:rPr>
              <w:t>5</w:t>
            </w:r>
            <w:r w:rsidRPr="00DA11C4">
              <w:rPr>
                <w:rFonts w:cs="Arial"/>
                <w:sz w:val="20"/>
                <w:szCs w:val="20"/>
                <w:vertAlign w:val="superscript"/>
              </w:rPr>
              <w:t>th</w:t>
            </w:r>
            <w:r>
              <w:rPr>
                <w:rFonts w:cs="Arial"/>
                <w:sz w:val="20"/>
                <w:szCs w:val="20"/>
              </w:rPr>
              <w:t xml:space="preserve"> May</w:t>
            </w:r>
          </w:p>
        </w:tc>
        <w:tc>
          <w:tcPr>
            <w:tcW w:w="2114" w:type="dxa"/>
          </w:tcPr>
          <w:p w14:paraId="030810FC" w14:textId="17BDBDFF" w:rsidR="00CF2227" w:rsidRPr="00905C17" w:rsidRDefault="00B65C43" w:rsidP="0093253E">
            <w:pPr>
              <w:spacing w:after="80"/>
              <w:rPr>
                <w:rFonts w:cs="Arial"/>
                <w:sz w:val="20"/>
                <w:szCs w:val="20"/>
              </w:rPr>
            </w:pPr>
            <w:r>
              <w:rPr>
                <w:rFonts w:cs="Arial"/>
                <w:sz w:val="20"/>
                <w:szCs w:val="20"/>
              </w:rPr>
              <w:t>5</w:t>
            </w:r>
            <w:r w:rsidR="00CF2227" w:rsidRPr="00905C17">
              <w:rPr>
                <w:rFonts w:cs="Arial"/>
                <w:sz w:val="20"/>
                <w:szCs w:val="20"/>
              </w:rPr>
              <w:t xml:space="preserve"> May</w:t>
            </w:r>
            <w:r w:rsidR="003C72F1">
              <w:rPr>
                <w:rFonts w:cs="Arial"/>
                <w:sz w:val="20"/>
                <w:szCs w:val="20"/>
              </w:rPr>
              <w:t xml:space="preserve"> </w:t>
            </w:r>
          </w:p>
        </w:tc>
        <w:tc>
          <w:tcPr>
            <w:tcW w:w="5393" w:type="dxa"/>
          </w:tcPr>
          <w:p w14:paraId="3DBEB38A" w14:textId="4A74C72D" w:rsidR="00CF2227" w:rsidRPr="00905C17" w:rsidRDefault="00A415C5" w:rsidP="0093253E">
            <w:pPr>
              <w:spacing w:after="80"/>
              <w:rPr>
                <w:rFonts w:cs="Arial"/>
                <w:sz w:val="20"/>
                <w:szCs w:val="20"/>
              </w:rPr>
            </w:pPr>
            <w:r>
              <w:rPr>
                <w:rFonts w:cs="Arial"/>
                <w:sz w:val="20"/>
                <w:szCs w:val="20"/>
              </w:rPr>
              <w:t>A</w:t>
            </w:r>
            <w:r w:rsidR="00CF2227" w:rsidRPr="00905C17">
              <w:rPr>
                <w:rFonts w:cs="Arial"/>
                <w:sz w:val="20"/>
                <w:szCs w:val="20"/>
              </w:rPr>
              <w:t xml:space="preserve">nnouncement of UK intention to commit </w:t>
            </w:r>
            <w:r>
              <w:rPr>
                <w:rFonts w:cs="Arial"/>
                <w:sz w:val="20"/>
                <w:szCs w:val="20"/>
              </w:rPr>
              <w:t xml:space="preserve">£80m </w:t>
            </w:r>
            <w:r w:rsidR="00CF2227" w:rsidRPr="00905C17">
              <w:rPr>
                <w:rFonts w:cs="Arial"/>
                <w:sz w:val="20"/>
                <w:szCs w:val="20"/>
              </w:rPr>
              <w:t>funds to AF during President Lula’s visit</w:t>
            </w:r>
            <w:r w:rsidR="00227C4E">
              <w:rPr>
                <w:rFonts w:cs="Arial"/>
                <w:sz w:val="20"/>
                <w:szCs w:val="20"/>
              </w:rPr>
              <w:t xml:space="preserve"> – complete </w:t>
            </w:r>
          </w:p>
        </w:tc>
      </w:tr>
      <w:tr w:rsidR="00A86BEC" w:rsidRPr="00E531E9" w14:paraId="18EE9A95" w14:textId="77777777" w:rsidTr="00DFF2F2">
        <w:tc>
          <w:tcPr>
            <w:tcW w:w="2122" w:type="dxa"/>
          </w:tcPr>
          <w:p w14:paraId="5DA59692" w14:textId="7FCD9510" w:rsidR="00A86BEC" w:rsidRDefault="00190CB2" w:rsidP="0093253E">
            <w:pPr>
              <w:spacing w:after="80"/>
              <w:rPr>
                <w:rFonts w:cs="Arial"/>
                <w:sz w:val="20"/>
                <w:szCs w:val="20"/>
              </w:rPr>
            </w:pPr>
            <w:r>
              <w:rPr>
                <w:rFonts w:cs="Arial"/>
                <w:sz w:val="20"/>
                <w:szCs w:val="20"/>
              </w:rPr>
              <w:t>1</w:t>
            </w:r>
            <w:r w:rsidR="00CB4762">
              <w:rPr>
                <w:rFonts w:cs="Arial"/>
                <w:sz w:val="20"/>
                <w:szCs w:val="20"/>
              </w:rPr>
              <w:t>7</w:t>
            </w:r>
            <w:r w:rsidR="00A86BEC">
              <w:rPr>
                <w:rFonts w:cs="Arial"/>
                <w:sz w:val="20"/>
                <w:szCs w:val="20"/>
              </w:rPr>
              <w:t xml:space="preserve"> </w:t>
            </w:r>
            <w:r>
              <w:rPr>
                <w:rFonts w:cs="Arial"/>
                <w:sz w:val="20"/>
                <w:szCs w:val="20"/>
              </w:rPr>
              <w:t>Jul</w:t>
            </w:r>
          </w:p>
        </w:tc>
        <w:tc>
          <w:tcPr>
            <w:tcW w:w="2114" w:type="dxa"/>
          </w:tcPr>
          <w:p w14:paraId="348E5700" w14:textId="0CDC7F60" w:rsidR="00A86BEC" w:rsidRPr="00905C17" w:rsidRDefault="00190CB2" w:rsidP="0093253E">
            <w:pPr>
              <w:spacing w:after="80"/>
              <w:rPr>
                <w:rFonts w:cs="Arial"/>
                <w:sz w:val="20"/>
                <w:szCs w:val="20"/>
              </w:rPr>
            </w:pPr>
            <w:r>
              <w:rPr>
                <w:rFonts w:cs="Arial"/>
                <w:sz w:val="20"/>
                <w:szCs w:val="20"/>
              </w:rPr>
              <w:t>7 Sep</w:t>
            </w:r>
          </w:p>
        </w:tc>
        <w:tc>
          <w:tcPr>
            <w:tcW w:w="5393" w:type="dxa"/>
          </w:tcPr>
          <w:p w14:paraId="53AC6D6C" w14:textId="03B83E5E" w:rsidR="00A86BEC" w:rsidRPr="00896E89" w:rsidRDefault="00190CB2" w:rsidP="0093253E">
            <w:pPr>
              <w:spacing w:after="80"/>
              <w:rPr>
                <w:rFonts w:cs="Arial"/>
                <w:sz w:val="20"/>
                <w:szCs w:val="20"/>
              </w:rPr>
            </w:pPr>
            <w:r>
              <w:rPr>
                <w:rFonts w:cs="Arial"/>
                <w:sz w:val="20"/>
                <w:szCs w:val="20"/>
              </w:rPr>
              <w:t xml:space="preserve">Delivery Partner Review (in lieu of </w:t>
            </w:r>
            <w:r w:rsidRPr="00896E89">
              <w:rPr>
                <w:rFonts w:cs="Arial"/>
                <w:sz w:val="20"/>
                <w:szCs w:val="20"/>
              </w:rPr>
              <w:t>AF Gateway 3 Assurance Review</w:t>
            </w:r>
            <w:r>
              <w:rPr>
                <w:rFonts w:cs="Arial"/>
                <w:sz w:val="20"/>
                <w:szCs w:val="20"/>
              </w:rPr>
              <w:t>)</w:t>
            </w:r>
            <w:r w:rsidR="005D24FD">
              <w:rPr>
                <w:rFonts w:cs="Arial"/>
                <w:sz w:val="20"/>
                <w:szCs w:val="20"/>
              </w:rPr>
              <w:t xml:space="preserve"> – first draft</w:t>
            </w:r>
          </w:p>
        </w:tc>
      </w:tr>
      <w:tr w:rsidR="00280CE8" w:rsidRPr="00E531E9" w14:paraId="7FC2D86F" w14:textId="77777777" w:rsidTr="00DFF2F2">
        <w:tc>
          <w:tcPr>
            <w:tcW w:w="2122" w:type="dxa"/>
          </w:tcPr>
          <w:p w14:paraId="65F3D9E3" w14:textId="12D5D701" w:rsidR="00CF2227" w:rsidRPr="00905C17" w:rsidRDefault="00B556E1" w:rsidP="0093253E">
            <w:pPr>
              <w:spacing w:after="80"/>
              <w:rPr>
                <w:rFonts w:cs="Arial"/>
                <w:sz w:val="20"/>
                <w:szCs w:val="20"/>
              </w:rPr>
            </w:pPr>
            <w:r>
              <w:rPr>
                <w:rFonts w:cs="Arial"/>
                <w:sz w:val="20"/>
                <w:szCs w:val="20"/>
              </w:rPr>
              <w:t>10 Aug</w:t>
            </w:r>
          </w:p>
        </w:tc>
        <w:tc>
          <w:tcPr>
            <w:tcW w:w="2114" w:type="dxa"/>
          </w:tcPr>
          <w:p w14:paraId="661CF418" w14:textId="7C67BC87" w:rsidR="00CF2227" w:rsidRPr="00905C17" w:rsidRDefault="00CB4762" w:rsidP="0093253E">
            <w:pPr>
              <w:spacing w:after="80"/>
              <w:rPr>
                <w:rFonts w:cs="Arial"/>
                <w:sz w:val="20"/>
                <w:szCs w:val="20"/>
              </w:rPr>
            </w:pPr>
            <w:r>
              <w:rPr>
                <w:rFonts w:cs="Arial"/>
                <w:sz w:val="20"/>
                <w:szCs w:val="20"/>
              </w:rPr>
              <w:t xml:space="preserve">17 </w:t>
            </w:r>
            <w:r w:rsidR="00874DFF">
              <w:rPr>
                <w:rFonts w:cs="Arial"/>
                <w:sz w:val="20"/>
                <w:szCs w:val="20"/>
              </w:rPr>
              <w:t>Aug</w:t>
            </w:r>
          </w:p>
        </w:tc>
        <w:tc>
          <w:tcPr>
            <w:tcW w:w="5393" w:type="dxa"/>
          </w:tcPr>
          <w:p w14:paraId="7BB8E8AB" w14:textId="4A9B7FB6" w:rsidR="00CF2227" w:rsidRPr="00905C17" w:rsidRDefault="00FA273A" w:rsidP="0093253E">
            <w:pPr>
              <w:spacing w:after="80"/>
              <w:rPr>
                <w:rFonts w:cs="Arial"/>
                <w:sz w:val="20"/>
                <w:szCs w:val="20"/>
              </w:rPr>
            </w:pPr>
            <w:r>
              <w:rPr>
                <w:rFonts w:cs="Arial"/>
                <w:sz w:val="20"/>
                <w:szCs w:val="20"/>
              </w:rPr>
              <w:t>FBC to Portfolio Committee (PC)</w:t>
            </w:r>
            <w:r w:rsidR="00061710">
              <w:rPr>
                <w:rFonts w:cs="Arial"/>
                <w:sz w:val="20"/>
                <w:szCs w:val="20"/>
              </w:rPr>
              <w:t xml:space="preserve"> – approved </w:t>
            </w:r>
          </w:p>
        </w:tc>
      </w:tr>
      <w:tr w:rsidR="00280CE8" w:rsidRPr="00E531E9" w14:paraId="4A309F32" w14:textId="77777777" w:rsidTr="00DFF2F2">
        <w:tc>
          <w:tcPr>
            <w:tcW w:w="2122" w:type="dxa"/>
          </w:tcPr>
          <w:p w14:paraId="74207E18" w14:textId="5030AD64" w:rsidR="00CF2227" w:rsidRPr="00905C17" w:rsidRDefault="005D24FD" w:rsidP="0093253E">
            <w:pPr>
              <w:spacing w:after="80"/>
              <w:rPr>
                <w:rFonts w:cs="Arial"/>
                <w:sz w:val="20"/>
                <w:szCs w:val="20"/>
              </w:rPr>
            </w:pPr>
            <w:r>
              <w:rPr>
                <w:rFonts w:cs="Arial"/>
                <w:sz w:val="20"/>
                <w:szCs w:val="20"/>
              </w:rPr>
              <w:t>4</w:t>
            </w:r>
            <w:r w:rsidR="003C3A0A">
              <w:rPr>
                <w:rFonts w:cs="Arial"/>
                <w:sz w:val="20"/>
                <w:szCs w:val="20"/>
              </w:rPr>
              <w:t xml:space="preserve"> Sep</w:t>
            </w:r>
          </w:p>
        </w:tc>
        <w:tc>
          <w:tcPr>
            <w:tcW w:w="2114" w:type="dxa"/>
          </w:tcPr>
          <w:p w14:paraId="70F62550" w14:textId="3AC5F8C8" w:rsidR="00CF2227" w:rsidRPr="00905C17" w:rsidRDefault="003C3A0A" w:rsidP="0093253E">
            <w:pPr>
              <w:spacing w:after="80"/>
              <w:rPr>
                <w:rFonts w:cs="Arial"/>
                <w:sz w:val="20"/>
                <w:szCs w:val="20"/>
              </w:rPr>
            </w:pPr>
            <w:r>
              <w:rPr>
                <w:rFonts w:cs="Arial"/>
                <w:sz w:val="20"/>
                <w:szCs w:val="20"/>
              </w:rPr>
              <w:t>7 Sep</w:t>
            </w:r>
          </w:p>
        </w:tc>
        <w:tc>
          <w:tcPr>
            <w:tcW w:w="5393" w:type="dxa"/>
          </w:tcPr>
          <w:p w14:paraId="2DFC7C13" w14:textId="41E395E4" w:rsidR="00CF2227" w:rsidRPr="00905C17" w:rsidRDefault="0085250D" w:rsidP="0093253E">
            <w:pPr>
              <w:spacing w:after="80"/>
              <w:rPr>
                <w:rFonts w:cs="Arial"/>
                <w:sz w:val="20"/>
                <w:szCs w:val="20"/>
              </w:rPr>
            </w:pPr>
            <w:r>
              <w:rPr>
                <w:rFonts w:cs="Arial"/>
                <w:sz w:val="20"/>
                <w:szCs w:val="20"/>
              </w:rPr>
              <w:t>DD/</w:t>
            </w:r>
            <w:r w:rsidR="00CF2227" w:rsidRPr="00905C17">
              <w:rPr>
                <w:rFonts w:cs="Arial"/>
                <w:sz w:val="20"/>
                <w:szCs w:val="20"/>
              </w:rPr>
              <w:t xml:space="preserve">SRO </w:t>
            </w:r>
            <w:r>
              <w:rPr>
                <w:rFonts w:cs="Arial"/>
                <w:sz w:val="20"/>
                <w:szCs w:val="20"/>
              </w:rPr>
              <w:t xml:space="preserve">FBC </w:t>
            </w:r>
            <w:r w:rsidR="00CF2227" w:rsidRPr="00905C17">
              <w:rPr>
                <w:rFonts w:cs="Arial"/>
                <w:sz w:val="20"/>
                <w:szCs w:val="20"/>
              </w:rPr>
              <w:t>approvals</w:t>
            </w:r>
            <w:r w:rsidR="00E03EAC">
              <w:rPr>
                <w:rFonts w:cs="Arial"/>
                <w:sz w:val="20"/>
                <w:szCs w:val="20"/>
              </w:rPr>
              <w:t xml:space="preserve"> </w:t>
            </w:r>
          </w:p>
        </w:tc>
      </w:tr>
      <w:tr w:rsidR="003965BF" w:rsidRPr="00E531E9" w14:paraId="201CD9C7" w14:textId="77777777" w:rsidTr="00DFF2F2">
        <w:tc>
          <w:tcPr>
            <w:tcW w:w="2122" w:type="dxa"/>
          </w:tcPr>
          <w:p w14:paraId="6316FCC0" w14:textId="3BD8CDC2" w:rsidR="003965BF" w:rsidRDefault="003965BF" w:rsidP="003965BF">
            <w:pPr>
              <w:spacing w:after="80"/>
              <w:rPr>
                <w:rFonts w:cs="Arial"/>
                <w:sz w:val="20"/>
                <w:szCs w:val="20"/>
              </w:rPr>
            </w:pPr>
            <w:r>
              <w:rPr>
                <w:rFonts w:cs="Arial"/>
                <w:sz w:val="20"/>
                <w:szCs w:val="20"/>
              </w:rPr>
              <w:t>4 Sep</w:t>
            </w:r>
          </w:p>
        </w:tc>
        <w:tc>
          <w:tcPr>
            <w:tcW w:w="2114" w:type="dxa"/>
          </w:tcPr>
          <w:p w14:paraId="03EB4824" w14:textId="075A5D87" w:rsidR="003965BF" w:rsidRDefault="003965BF" w:rsidP="003965BF">
            <w:pPr>
              <w:spacing w:after="80"/>
              <w:rPr>
                <w:rFonts w:cs="Arial"/>
                <w:sz w:val="20"/>
                <w:szCs w:val="20"/>
              </w:rPr>
            </w:pPr>
            <w:r>
              <w:rPr>
                <w:rFonts w:cs="Arial"/>
                <w:sz w:val="20"/>
                <w:szCs w:val="20"/>
              </w:rPr>
              <w:t>14 Sep</w:t>
            </w:r>
          </w:p>
        </w:tc>
        <w:tc>
          <w:tcPr>
            <w:tcW w:w="5393" w:type="dxa"/>
          </w:tcPr>
          <w:p w14:paraId="743B4040" w14:textId="013C933A" w:rsidR="003965BF" w:rsidRPr="00905C17" w:rsidRDefault="003965BF" w:rsidP="003965BF">
            <w:pPr>
              <w:spacing w:after="80"/>
              <w:rPr>
                <w:rFonts w:cs="Arial"/>
                <w:sz w:val="20"/>
                <w:szCs w:val="20"/>
              </w:rPr>
            </w:pPr>
            <w:r>
              <w:rPr>
                <w:rFonts w:cs="Arial"/>
                <w:sz w:val="20"/>
                <w:szCs w:val="20"/>
              </w:rPr>
              <w:t>PIC keyholders review</w:t>
            </w:r>
          </w:p>
        </w:tc>
      </w:tr>
      <w:tr w:rsidR="003965BF" w:rsidRPr="00E531E9" w14:paraId="6F1C4B77" w14:textId="77777777" w:rsidTr="00DFF2F2">
        <w:tc>
          <w:tcPr>
            <w:tcW w:w="2122" w:type="dxa"/>
          </w:tcPr>
          <w:p w14:paraId="0C318BA3" w14:textId="2DD4153C" w:rsidR="003965BF" w:rsidRPr="00905C17" w:rsidRDefault="003965BF" w:rsidP="003965BF">
            <w:pPr>
              <w:spacing w:after="80"/>
              <w:rPr>
                <w:rFonts w:cs="Arial"/>
                <w:sz w:val="20"/>
                <w:szCs w:val="20"/>
              </w:rPr>
            </w:pPr>
            <w:r>
              <w:rPr>
                <w:rFonts w:cs="Arial"/>
                <w:sz w:val="20"/>
                <w:szCs w:val="20"/>
              </w:rPr>
              <w:t>7 Sep</w:t>
            </w:r>
            <w:r w:rsidDel="00F47D54">
              <w:rPr>
                <w:rFonts w:cs="Arial"/>
                <w:sz w:val="20"/>
                <w:szCs w:val="20"/>
              </w:rPr>
              <w:t xml:space="preserve"> </w:t>
            </w:r>
          </w:p>
        </w:tc>
        <w:tc>
          <w:tcPr>
            <w:tcW w:w="2114" w:type="dxa"/>
          </w:tcPr>
          <w:p w14:paraId="46582724" w14:textId="3C3F6D19" w:rsidR="003965BF" w:rsidRPr="00905C17" w:rsidRDefault="003965BF" w:rsidP="003965BF">
            <w:pPr>
              <w:spacing w:after="80"/>
              <w:rPr>
                <w:rFonts w:cs="Arial"/>
                <w:sz w:val="20"/>
                <w:szCs w:val="20"/>
              </w:rPr>
            </w:pPr>
            <w:r>
              <w:rPr>
                <w:rFonts w:cs="Arial"/>
                <w:sz w:val="20"/>
                <w:szCs w:val="20"/>
              </w:rPr>
              <w:t>21 Sep</w:t>
            </w:r>
          </w:p>
        </w:tc>
        <w:tc>
          <w:tcPr>
            <w:tcW w:w="5393" w:type="dxa"/>
          </w:tcPr>
          <w:p w14:paraId="103F7FF3" w14:textId="2BA087E0" w:rsidR="003965BF" w:rsidRPr="00905C17" w:rsidRDefault="003965BF" w:rsidP="003965BF">
            <w:pPr>
              <w:spacing w:after="80"/>
              <w:rPr>
                <w:rFonts w:cs="Arial"/>
                <w:sz w:val="20"/>
                <w:szCs w:val="20"/>
              </w:rPr>
            </w:pPr>
            <w:r w:rsidRPr="00905C17">
              <w:rPr>
                <w:rFonts w:cs="Arial"/>
                <w:sz w:val="20"/>
                <w:szCs w:val="20"/>
              </w:rPr>
              <w:t xml:space="preserve">PIC </w:t>
            </w:r>
            <w:r w:rsidR="002F07BB">
              <w:rPr>
                <w:rFonts w:cs="Arial"/>
                <w:sz w:val="20"/>
                <w:szCs w:val="20"/>
              </w:rPr>
              <w:t xml:space="preserve">review and </w:t>
            </w:r>
            <w:r w:rsidRPr="00905C17">
              <w:rPr>
                <w:rFonts w:cs="Arial"/>
                <w:sz w:val="20"/>
                <w:szCs w:val="20"/>
              </w:rPr>
              <w:t>approval</w:t>
            </w:r>
            <w:r>
              <w:rPr>
                <w:rFonts w:cs="Arial"/>
                <w:sz w:val="20"/>
                <w:szCs w:val="20"/>
              </w:rPr>
              <w:t xml:space="preserve"> of FBC</w:t>
            </w:r>
          </w:p>
        </w:tc>
      </w:tr>
      <w:tr w:rsidR="003965BF" w:rsidRPr="00E531E9" w14:paraId="67318AEB" w14:textId="77777777" w:rsidTr="00DFF2F2">
        <w:tc>
          <w:tcPr>
            <w:tcW w:w="2122" w:type="dxa"/>
          </w:tcPr>
          <w:p w14:paraId="2CBA0F63" w14:textId="7C90B456" w:rsidR="003965BF" w:rsidRPr="00905C17" w:rsidRDefault="003965BF" w:rsidP="003965BF">
            <w:pPr>
              <w:spacing w:after="80"/>
              <w:rPr>
                <w:rFonts w:cs="Arial"/>
                <w:sz w:val="20"/>
                <w:szCs w:val="20"/>
              </w:rPr>
            </w:pPr>
            <w:r>
              <w:rPr>
                <w:rFonts w:cs="Arial"/>
                <w:sz w:val="20"/>
                <w:szCs w:val="20"/>
              </w:rPr>
              <w:t>2</w:t>
            </w:r>
            <w:r w:rsidR="009333D7">
              <w:rPr>
                <w:rFonts w:cs="Arial"/>
                <w:sz w:val="20"/>
                <w:szCs w:val="20"/>
              </w:rPr>
              <w:t>2</w:t>
            </w:r>
            <w:r>
              <w:rPr>
                <w:rFonts w:cs="Arial"/>
                <w:sz w:val="20"/>
                <w:szCs w:val="20"/>
              </w:rPr>
              <w:t xml:space="preserve"> Sep</w:t>
            </w:r>
          </w:p>
        </w:tc>
        <w:tc>
          <w:tcPr>
            <w:tcW w:w="2114" w:type="dxa"/>
          </w:tcPr>
          <w:p w14:paraId="2B880B4B" w14:textId="66D3789F" w:rsidR="003965BF" w:rsidRPr="00905C17" w:rsidRDefault="000F510C" w:rsidP="003965BF">
            <w:pPr>
              <w:spacing w:after="80"/>
              <w:rPr>
                <w:rFonts w:cs="Arial"/>
                <w:sz w:val="20"/>
                <w:szCs w:val="20"/>
              </w:rPr>
            </w:pPr>
            <w:r>
              <w:rPr>
                <w:rFonts w:cs="Arial"/>
                <w:sz w:val="20"/>
                <w:szCs w:val="20"/>
              </w:rPr>
              <w:t>1</w:t>
            </w:r>
            <w:r w:rsidR="00C0062A">
              <w:rPr>
                <w:rFonts w:cs="Arial"/>
                <w:sz w:val="20"/>
                <w:szCs w:val="20"/>
              </w:rPr>
              <w:t>9</w:t>
            </w:r>
            <w:r>
              <w:rPr>
                <w:rFonts w:cs="Arial"/>
                <w:sz w:val="20"/>
                <w:szCs w:val="20"/>
              </w:rPr>
              <w:t xml:space="preserve"> </w:t>
            </w:r>
            <w:r w:rsidR="003965BF">
              <w:rPr>
                <w:rFonts w:cs="Arial"/>
                <w:sz w:val="20"/>
                <w:szCs w:val="20"/>
              </w:rPr>
              <w:t>Oct</w:t>
            </w:r>
          </w:p>
        </w:tc>
        <w:tc>
          <w:tcPr>
            <w:tcW w:w="5393" w:type="dxa"/>
          </w:tcPr>
          <w:p w14:paraId="5707F43C" w14:textId="72008955" w:rsidR="003965BF" w:rsidRPr="00905C17" w:rsidRDefault="003965BF" w:rsidP="003965BF">
            <w:pPr>
              <w:spacing w:after="80"/>
              <w:rPr>
                <w:rFonts w:cs="Arial"/>
                <w:sz w:val="20"/>
                <w:szCs w:val="20"/>
              </w:rPr>
            </w:pPr>
            <w:r w:rsidRPr="00905C17">
              <w:rPr>
                <w:rFonts w:cs="Arial"/>
                <w:sz w:val="20"/>
                <w:szCs w:val="20"/>
              </w:rPr>
              <w:t>Ministerial approval</w:t>
            </w:r>
            <w:r>
              <w:rPr>
                <w:rFonts w:cs="Arial"/>
                <w:sz w:val="20"/>
                <w:szCs w:val="20"/>
              </w:rPr>
              <w:t xml:space="preserve"> of FBC</w:t>
            </w:r>
          </w:p>
        </w:tc>
      </w:tr>
      <w:tr w:rsidR="003965BF" w:rsidRPr="00E531E9" w14:paraId="1E8752EC" w14:textId="77777777" w:rsidTr="00DFF2F2">
        <w:tc>
          <w:tcPr>
            <w:tcW w:w="2122" w:type="dxa"/>
          </w:tcPr>
          <w:p w14:paraId="628D43F2" w14:textId="36AEE061" w:rsidR="003965BF" w:rsidRPr="00905C17" w:rsidRDefault="00C0062A" w:rsidP="003965BF">
            <w:pPr>
              <w:spacing w:after="80"/>
              <w:rPr>
                <w:rFonts w:cs="Arial"/>
                <w:sz w:val="20"/>
                <w:szCs w:val="20"/>
              </w:rPr>
            </w:pPr>
            <w:r>
              <w:rPr>
                <w:rFonts w:cs="Arial"/>
                <w:sz w:val="20"/>
                <w:szCs w:val="20"/>
              </w:rPr>
              <w:t xml:space="preserve">20 </w:t>
            </w:r>
            <w:r w:rsidR="003965BF">
              <w:rPr>
                <w:rFonts w:cs="Arial"/>
                <w:sz w:val="20"/>
                <w:szCs w:val="20"/>
              </w:rPr>
              <w:t>Oct</w:t>
            </w:r>
          </w:p>
        </w:tc>
        <w:tc>
          <w:tcPr>
            <w:tcW w:w="2114" w:type="dxa"/>
          </w:tcPr>
          <w:p w14:paraId="72AB5380" w14:textId="59C6308A" w:rsidR="003965BF" w:rsidRPr="00905C17" w:rsidRDefault="00C0062A" w:rsidP="003965BF">
            <w:pPr>
              <w:spacing w:after="80"/>
              <w:rPr>
                <w:rFonts w:cs="Arial"/>
                <w:sz w:val="20"/>
                <w:szCs w:val="20"/>
              </w:rPr>
            </w:pPr>
            <w:r>
              <w:rPr>
                <w:rFonts w:cs="Arial"/>
                <w:sz w:val="20"/>
                <w:szCs w:val="20"/>
              </w:rPr>
              <w:t>9</w:t>
            </w:r>
            <w:r w:rsidR="003965BF">
              <w:rPr>
                <w:rFonts w:cs="Arial"/>
                <w:sz w:val="20"/>
                <w:szCs w:val="20"/>
              </w:rPr>
              <w:t xml:space="preserve"> Nov</w:t>
            </w:r>
          </w:p>
        </w:tc>
        <w:tc>
          <w:tcPr>
            <w:tcW w:w="5393" w:type="dxa"/>
          </w:tcPr>
          <w:p w14:paraId="2EE4E739" w14:textId="59A8B7D8" w:rsidR="003965BF" w:rsidRPr="00905C17" w:rsidRDefault="003965BF" w:rsidP="003965BF">
            <w:pPr>
              <w:spacing w:after="80"/>
              <w:rPr>
                <w:rFonts w:cs="Arial"/>
                <w:sz w:val="20"/>
                <w:szCs w:val="20"/>
              </w:rPr>
            </w:pPr>
            <w:r w:rsidRPr="00905C17">
              <w:rPr>
                <w:rFonts w:cs="Arial"/>
                <w:sz w:val="20"/>
                <w:szCs w:val="20"/>
              </w:rPr>
              <w:t>HMT approval</w:t>
            </w:r>
            <w:r>
              <w:rPr>
                <w:rFonts w:cs="Arial"/>
                <w:sz w:val="20"/>
                <w:szCs w:val="20"/>
              </w:rPr>
              <w:t xml:space="preserve"> of FBC</w:t>
            </w:r>
          </w:p>
        </w:tc>
      </w:tr>
      <w:tr w:rsidR="007872F5" w:rsidRPr="00E531E9" w14:paraId="4E784098" w14:textId="77777777" w:rsidTr="00DFF2F2">
        <w:tc>
          <w:tcPr>
            <w:tcW w:w="2122" w:type="dxa"/>
          </w:tcPr>
          <w:p w14:paraId="3F9A1D68" w14:textId="77777777" w:rsidR="007872F5" w:rsidRDefault="007872F5">
            <w:pPr>
              <w:spacing w:after="80"/>
              <w:rPr>
                <w:rFonts w:cs="Arial"/>
                <w:sz w:val="20"/>
                <w:szCs w:val="20"/>
              </w:rPr>
            </w:pPr>
            <w:r>
              <w:rPr>
                <w:rFonts w:cs="Arial"/>
                <w:sz w:val="20"/>
                <w:szCs w:val="20"/>
              </w:rPr>
              <w:t>10 Nov</w:t>
            </w:r>
          </w:p>
        </w:tc>
        <w:tc>
          <w:tcPr>
            <w:tcW w:w="2114" w:type="dxa"/>
          </w:tcPr>
          <w:p w14:paraId="16670669" w14:textId="77777777" w:rsidR="007872F5" w:rsidRPr="00905C17" w:rsidDel="00F47D54" w:rsidRDefault="007872F5">
            <w:pPr>
              <w:spacing w:after="80"/>
              <w:rPr>
                <w:rFonts w:cs="Arial"/>
                <w:sz w:val="20"/>
                <w:szCs w:val="20"/>
              </w:rPr>
            </w:pPr>
            <w:r>
              <w:rPr>
                <w:rFonts w:cs="Arial"/>
                <w:sz w:val="20"/>
                <w:szCs w:val="20"/>
              </w:rPr>
              <w:t>7 Dec</w:t>
            </w:r>
          </w:p>
        </w:tc>
        <w:tc>
          <w:tcPr>
            <w:tcW w:w="5393" w:type="dxa"/>
          </w:tcPr>
          <w:p w14:paraId="096DA5A4" w14:textId="2D91DDAA" w:rsidR="007872F5" w:rsidRPr="00905C17" w:rsidRDefault="007872F5">
            <w:pPr>
              <w:spacing w:after="80"/>
              <w:rPr>
                <w:rFonts w:cs="Arial"/>
                <w:sz w:val="20"/>
                <w:szCs w:val="20"/>
              </w:rPr>
            </w:pPr>
            <w:r>
              <w:rPr>
                <w:rFonts w:cs="Arial"/>
                <w:sz w:val="20"/>
                <w:szCs w:val="20"/>
              </w:rPr>
              <w:t>BNDES Agreement set up</w:t>
            </w:r>
          </w:p>
        </w:tc>
      </w:tr>
      <w:tr w:rsidR="003965BF" w:rsidRPr="00E531E9" w14:paraId="110B571D" w14:textId="77777777" w:rsidTr="00DFF2F2">
        <w:tc>
          <w:tcPr>
            <w:tcW w:w="2122" w:type="dxa"/>
          </w:tcPr>
          <w:p w14:paraId="50F7295C" w14:textId="7C06EC00" w:rsidR="003965BF" w:rsidRDefault="2A126AFE" w:rsidP="003965BF">
            <w:pPr>
              <w:spacing w:after="80"/>
              <w:rPr>
                <w:rFonts w:cs="Arial"/>
                <w:sz w:val="20"/>
                <w:szCs w:val="20"/>
              </w:rPr>
            </w:pPr>
            <w:r w:rsidRPr="09AC0FCB">
              <w:rPr>
                <w:rFonts w:cs="Arial"/>
                <w:sz w:val="20"/>
                <w:szCs w:val="20"/>
              </w:rPr>
              <w:t>10</w:t>
            </w:r>
            <w:r w:rsidR="41658CE2" w:rsidRPr="09AC0FCB">
              <w:rPr>
                <w:rFonts w:cs="Arial"/>
                <w:sz w:val="20"/>
                <w:szCs w:val="20"/>
              </w:rPr>
              <w:t xml:space="preserve"> S</w:t>
            </w:r>
            <w:r w:rsidRPr="09AC0FCB">
              <w:rPr>
                <w:rFonts w:cs="Arial"/>
                <w:sz w:val="20"/>
                <w:szCs w:val="20"/>
              </w:rPr>
              <w:t>ep</w:t>
            </w:r>
          </w:p>
        </w:tc>
        <w:tc>
          <w:tcPr>
            <w:tcW w:w="2114" w:type="dxa"/>
          </w:tcPr>
          <w:p w14:paraId="34FA9358" w14:textId="3098B755" w:rsidR="003965BF" w:rsidRPr="00905C17" w:rsidDel="00F47D54" w:rsidRDefault="6D48A5D8" w:rsidP="003965BF">
            <w:pPr>
              <w:spacing w:after="80"/>
              <w:rPr>
                <w:rFonts w:cs="Arial"/>
                <w:sz w:val="20"/>
                <w:szCs w:val="20"/>
              </w:rPr>
            </w:pPr>
            <w:r w:rsidRPr="09AC0FCB">
              <w:rPr>
                <w:rFonts w:cs="Arial"/>
                <w:sz w:val="20"/>
                <w:szCs w:val="20"/>
              </w:rPr>
              <w:t>1</w:t>
            </w:r>
            <w:r w:rsidR="007872F5">
              <w:rPr>
                <w:rFonts w:cs="Arial"/>
                <w:sz w:val="20"/>
                <w:szCs w:val="20"/>
              </w:rPr>
              <w:t xml:space="preserve"> </w:t>
            </w:r>
            <w:r w:rsidR="00500479">
              <w:rPr>
                <w:rFonts w:cs="Arial"/>
                <w:sz w:val="20"/>
                <w:szCs w:val="20"/>
              </w:rPr>
              <w:t>Dec</w:t>
            </w:r>
          </w:p>
        </w:tc>
        <w:tc>
          <w:tcPr>
            <w:tcW w:w="5393" w:type="dxa"/>
          </w:tcPr>
          <w:p w14:paraId="0BF354DD" w14:textId="6DBE111E" w:rsidR="003965BF" w:rsidRPr="00905C17" w:rsidRDefault="003965BF" w:rsidP="003965BF">
            <w:pPr>
              <w:spacing w:after="80"/>
              <w:rPr>
                <w:rFonts w:cs="Arial"/>
                <w:sz w:val="20"/>
                <w:szCs w:val="20"/>
              </w:rPr>
            </w:pPr>
            <w:r>
              <w:rPr>
                <w:rFonts w:cs="Arial"/>
                <w:sz w:val="20"/>
                <w:szCs w:val="20"/>
              </w:rPr>
              <w:t>Bank of England set up</w:t>
            </w:r>
            <w:r w:rsidR="00DB67FB">
              <w:rPr>
                <w:rFonts w:cs="Arial"/>
                <w:sz w:val="20"/>
                <w:szCs w:val="20"/>
              </w:rPr>
              <w:t xml:space="preserve"> (</w:t>
            </w:r>
            <w:r w:rsidR="475FA039" w:rsidRPr="7C2FA51D">
              <w:rPr>
                <w:rFonts w:cs="Arial"/>
                <w:sz w:val="20"/>
                <w:szCs w:val="20"/>
              </w:rPr>
              <w:t>approximate dates)</w:t>
            </w:r>
          </w:p>
        </w:tc>
      </w:tr>
      <w:tr w:rsidR="00D54826" w:rsidRPr="00E531E9" w14:paraId="6164E3FC" w14:textId="77777777" w:rsidTr="00DFF2F2">
        <w:tc>
          <w:tcPr>
            <w:tcW w:w="2122" w:type="dxa"/>
          </w:tcPr>
          <w:p w14:paraId="22077F82" w14:textId="461AEE36" w:rsidR="00D54826" w:rsidRDefault="00D54826" w:rsidP="003965BF">
            <w:pPr>
              <w:spacing w:after="80"/>
              <w:rPr>
                <w:rFonts w:cs="Arial"/>
                <w:sz w:val="20"/>
                <w:szCs w:val="20"/>
              </w:rPr>
            </w:pPr>
            <w:r>
              <w:rPr>
                <w:rFonts w:cs="Arial"/>
                <w:sz w:val="20"/>
                <w:szCs w:val="20"/>
              </w:rPr>
              <w:t>1 Dec</w:t>
            </w:r>
          </w:p>
        </w:tc>
        <w:tc>
          <w:tcPr>
            <w:tcW w:w="2114" w:type="dxa"/>
          </w:tcPr>
          <w:p w14:paraId="14B356A7" w14:textId="7EB18138" w:rsidR="00D54826" w:rsidRDefault="00D54826" w:rsidP="003965BF">
            <w:pPr>
              <w:spacing w:after="80"/>
              <w:rPr>
                <w:rFonts w:cs="Arial"/>
                <w:sz w:val="20"/>
                <w:szCs w:val="20"/>
              </w:rPr>
            </w:pPr>
            <w:r>
              <w:rPr>
                <w:rFonts w:cs="Arial"/>
                <w:sz w:val="20"/>
                <w:szCs w:val="20"/>
              </w:rPr>
              <w:t>1</w:t>
            </w:r>
            <w:r w:rsidR="00BF4F9C">
              <w:rPr>
                <w:rFonts w:cs="Arial"/>
                <w:sz w:val="20"/>
                <w:szCs w:val="20"/>
              </w:rPr>
              <w:t>5 Dec</w:t>
            </w:r>
          </w:p>
        </w:tc>
        <w:tc>
          <w:tcPr>
            <w:tcW w:w="5393" w:type="dxa"/>
          </w:tcPr>
          <w:p w14:paraId="3F0FEF87" w14:textId="54676446" w:rsidR="00D54826" w:rsidRPr="00905C17" w:rsidRDefault="00BF4F9C" w:rsidP="003965BF">
            <w:pPr>
              <w:spacing w:after="80"/>
              <w:rPr>
                <w:rFonts w:cs="Arial"/>
                <w:sz w:val="20"/>
                <w:szCs w:val="20"/>
              </w:rPr>
            </w:pPr>
            <w:r>
              <w:rPr>
                <w:rFonts w:cs="Arial"/>
                <w:sz w:val="20"/>
                <w:szCs w:val="20"/>
              </w:rPr>
              <w:t>Draft and submit Promissory Note to Bank of England</w:t>
            </w:r>
          </w:p>
        </w:tc>
      </w:tr>
      <w:tr w:rsidR="003965BF" w:rsidRPr="00E531E9" w14:paraId="1E88BA44" w14:textId="77777777" w:rsidTr="00DFF2F2">
        <w:tc>
          <w:tcPr>
            <w:tcW w:w="2122" w:type="dxa"/>
          </w:tcPr>
          <w:p w14:paraId="04753195" w14:textId="66F13009" w:rsidR="003965BF" w:rsidRPr="00905C17" w:rsidRDefault="006E3BE4" w:rsidP="003965BF">
            <w:pPr>
              <w:spacing w:after="80"/>
              <w:rPr>
                <w:rFonts w:cs="Arial"/>
                <w:sz w:val="20"/>
                <w:szCs w:val="20"/>
              </w:rPr>
            </w:pPr>
            <w:r>
              <w:rPr>
                <w:rFonts w:cs="Arial"/>
                <w:sz w:val="20"/>
                <w:szCs w:val="20"/>
              </w:rPr>
              <w:t>1</w:t>
            </w:r>
            <w:r w:rsidR="00BF4F9C">
              <w:rPr>
                <w:rFonts w:cs="Arial"/>
                <w:sz w:val="20"/>
                <w:szCs w:val="20"/>
              </w:rPr>
              <w:t>5</w:t>
            </w:r>
            <w:r>
              <w:rPr>
                <w:rFonts w:cs="Arial"/>
                <w:sz w:val="20"/>
                <w:szCs w:val="20"/>
              </w:rPr>
              <w:t xml:space="preserve"> </w:t>
            </w:r>
            <w:r w:rsidR="007872F5">
              <w:rPr>
                <w:rFonts w:cs="Arial"/>
                <w:sz w:val="20"/>
                <w:szCs w:val="20"/>
              </w:rPr>
              <w:t>Dec</w:t>
            </w:r>
          </w:p>
        </w:tc>
        <w:tc>
          <w:tcPr>
            <w:tcW w:w="2114" w:type="dxa"/>
          </w:tcPr>
          <w:p w14:paraId="562D2C67" w14:textId="45777E4C" w:rsidR="003965BF" w:rsidRPr="00905C17" w:rsidRDefault="00915B0D" w:rsidP="003965BF">
            <w:pPr>
              <w:spacing w:after="80"/>
              <w:rPr>
                <w:rFonts w:cs="Arial"/>
                <w:sz w:val="20"/>
                <w:szCs w:val="20"/>
              </w:rPr>
            </w:pPr>
            <w:r>
              <w:rPr>
                <w:rFonts w:cs="Arial"/>
                <w:sz w:val="20"/>
                <w:szCs w:val="20"/>
              </w:rPr>
              <w:t xml:space="preserve">22 </w:t>
            </w:r>
            <w:r w:rsidR="007872F5">
              <w:rPr>
                <w:rFonts w:cs="Arial"/>
                <w:sz w:val="20"/>
                <w:szCs w:val="20"/>
              </w:rPr>
              <w:t>Dec</w:t>
            </w:r>
          </w:p>
        </w:tc>
        <w:tc>
          <w:tcPr>
            <w:tcW w:w="5393" w:type="dxa"/>
          </w:tcPr>
          <w:p w14:paraId="005A2D4E" w14:textId="7852512F" w:rsidR="003965BF" w:rsidRPr="00905C17" w:rsidRDefault="003965BF" w:rsidP="003965BF">
            <w:pPr>
              <w:spacing w:after="80"/>
              <w:rPr>
                <w:rFonts w:cs="Arial"/>
                <w:sz w:val="20"/>
                <w:szCs w:val="20"/>
              </w:rPr>
            </w:pPr>
            <w:r w:rsidRPr="00905C17">
              <w:rPr>
                <w:rFonts w:cs="Arial"/>
                <w:sz w:val="20"/>
                <w:szCs w:val="20"/>
              </w:rPr>
              <w:t>1</w:t>
            </w:r>
            <w:r w:rsidRPr="00905C17">
              <w:rPr>
                <w:rFonts w:cs="Arial"/>
                <w:sz w:val="20"/>
                <w:szCs w:val="20"/>
                <w:vertAlign w:val="superscript"/>
              </w:rPr>
              <w:t>st</w:t>
            </w:r>
            <w:r w:rsidRPr="00905C17">
              <w:rPr>
                <w:rFonts w:cs="Arial"/>
                <w:sz w:val="20"/>
                <w:szCs w:val="20"/>
              </w:rPr>
              <w:t xml:space="preserve"> Promissory note laid</w:t>
            </w:r>
          </w:p>
        </w:tc>
      </w:tr>
      <w:bookmarkEnd w:id="156"/>
    </w:tbl>
    <w:p w14:paraId="075A2C2B" w14:textId="424BD454" w:rsidR="00D700FD" w:rsidRDefault="00D700FD" w:rsidP="0093253E">
      <w:pPr>
        <w:spacing w:line="240" w:lineRule="auto"/>
      </w:pPr>
    </w:p>
    <w:p w14:paraId="35D4ECFE" w14:textId="2AD90C41" w:rsidR="00D700FD" w:rsidRPr="00905C17" w:rsidRDefault="00905C17" w:rsidP="006C376A">
      <w:pPr>
        <w:pStyle w:val="Heading2"/>
      </w:pPr>
      <w:bookmarkStart w:id="162" w:name="_Toc130278975"/>
      <w:bookmarkStart w:id="163" w:name="_Toc130907227"/>
      <w:bookmarkStart w:id="164" w:name="_Toc130907452"/>
      <w:bookmarkStart w:id="165" w:name="_Toc145033881"/>
      <w:bookmarkStart w:id="166" w:name="_Toc90194012"/>
      <w:bookmarkStart w:id="167" w:name="_Toc64983467"/>
      <w:r w:rsidRPr="00905C17">
        <w:t xml:space="preserve">6.2 </w:t>
      </w:r>
      <w:r w:rsidR="00D700FD" w:rsidRPr="00905C17">
        <w:t xml:space="preserve">DESNZ ICF </w:t>
      </w:r>
      <w:r w:rsidR="000E08E0">
        <w:t>P</w:t>
      </w:r>
      <w:r w:rsidR="00D700FD" w:rsidRPr="00905C17">
        <w:t xml:space="preserve">rogramme </w:t>
      </w:r>
      <w:r w:rsidR="000E08E0">
        <w:t>G</w:t>
      </w:r>
      <w:r w:rsidR="00D700FD" w:rsidRPr="00905C17">
        <w:t xml:space="preserve">overnance and </w:t>
      </w:r>
      <w:r w:rsidR="000E08E0">
        <w:t>D</w:t>
      </w:r>
      <w:r w:rsidR="00D700FD" w:rsidRPr="00905C17">
        <w:t xml:space="preserve">elegated </w:t>
      </w:r>
      <w:r w:rsidR="000E08E0">
        <w:t>A</w:t>
      </w:r>
      <w:r w:rsidR="00D700FD" w:rsidRPr="00905C17">
        <w:t>uthorities</w:t>
      </w:r>
      <w:bookmarkEnd w:id="162"/>
      <w:bookmarkEnd w:id="163"/>
      <w:bookmarkEnd w:id="164"/>
      <w:bookmarkEnd w:id="165"/>
    </w:p>
    <w:p w14:paraId="44949C4C" w14:textId="67E4A0DD" w:rsidR="00D700FD" w:rsidRPr="00905C17" w:rsidRDefault="00D700FD" w:rsidP="0093253E">
      <w:pPr>
        <w:spacing w:line="240" w:lineRule="auto"/>
        <w:jc w:val="both"/>
        <w:rPr>
          <w:rFonts w:cs="Arial"/>
        </w:rPr>
      </w:pPr>
      <w:r w:rsidRPr="00905C17">
        <w:rPr>
          <w:rFonts w:cs="Arial"/>
        </w:rPr>
        <w:t xml:space="preserve">DESNZ ICF has adopted a programme governance approach which is aligned with FCDO’s Programme Operating Framework (PrOF) and ensures </w:t>
      </w:r>
      <w:proofErr w:type="gramStart"/>
      <w:r w:rsidRPr="00905C17">
        <w:rPr>
          <w:rFonts w:cs="Arial"/>
        </w:rPr>
        <w:t>a clear</w:t>
      </w:r>
      <w:proofErr w:type="gramEnd"/>
      <w:r w:rsidRPr="00905C17">
        <w:rPr>
          <w:rFonts w:cs="Arial"/>
        </w:rPr>
        <w:t xml:space="preserve"> separation between those delivering programmes and those checking against compliance and performance</w:t>
      </w:r>
      <w:r w:rsidR="0008683F">
        <w:rPr>
          <w:rFonts w:cs="Arial"/>
        </w:rPr>
        <w:t xml:space="preserve"> </w:t>
      </w:r>
      <w:r w:rsidR="002325D3">
        <w:rPr>
          <w:rFonts w:cs="Arial"/>
        </w:rPr>
        <w:t xml:space="preserve">as described in </w:t>
      </w:r>
      <w:r w:rsidR="002325D3" w:rsidRPr="00905C17">
        <w:rPr>
          <w:rFonts w:cs="Arial"/>
        </w:rPr>
        <w:t>the Independent Assurance and Approvals Plan</w:t>
      </w:r>
      <w:r w:rsidR="002325D3">
        <w:rPr>
          <w:rFonts w:cs="Arial"/>
        </w:rPr>
        <w:t xml:space="preserve"> (IIAP)</w:t>
      </w:r>
      <w:r w:rsidR="002325D3" w:rsidRPr="00905C17">
        <w:rPr>
          <w:rFonts w:cs="Arial"/>
        </w:rPr>
        <w:t xml:space="preserve"> </w:t>
      </w:r>
      <w:r w:rsidR="002325D3">
        <w:rPr>
          <w:rFonts w:cs="Arial"/>
        </w:rPr>
        <w:t xml:space="preserve">at </w:t>
      </w:r>
      <w:r w:rsidR="0008683F">
        <w:rPr>
          <w:rFonts w:cs="Arial"/>
        </w:rPr>
        <w:t xml:space="preserve">Annex </w:t>
      </w:r>
      <w:r w:rsidR="00CA2D3B">
        <w:rPr>
          <w:rFonts w:cs="Arial"/>
        </w:rPr>
        <w:t>K</w:t>
      </w:r>
      <w:r w:rsidRPr="00905C17">
        <w:rPr>
          <w:rFonts w:cs="Arial"/>
        </w:rPr>
        <w:t xml:space="preserve">. This approach is aligned with DESNZ ICF Portfolio Programme Management (PPM) best practice guidance embedded across the ICF portfolio. Following </w:t>
      </w:r>
      <w:r w:rsidR="00CF7192">
        <w:rPr>
          <w:rFonts w:cs="Arial"/>
        </w:rPr>
        <w:t>FBC a</w:t>
      </w:r>
      <w:r w:rsidRPr="00905C17">
        <w:rPr>
          <w:rFonts w:cs="Arial"/>
        </w:rPr>
        <w:t xml:space="preserve">pproval, a full Project Delivery Plan (PDP) will be developed in line with the ICF Portfolio Management Office (PMO) best practice. The PDP will be monitored and regularly reviewed with ICF PMO, in line with the proposed schedule in </w:t>
      </w:r>
      <w:r w:rsidR="002325D3">
        <w:rPr>
          <w:rFonts w:cs="Arial"/>
        </w:rPr>
        <w:t xml:space="preserve">the </w:t>
      </w:r>
      <w:r w:rsidR="009A75B1">
        <w:rPr>
          <w:rFonts w:cs="Arial"/>
        </w:rPr>
        <w:t>IIAP</w:t>
      </w:r>
      <w:r w:rsidR="002325D3">
        <w:rPr>
          <w:rFonts w:cs="Arial"/>
        </w:rPr>
        <w:t xml:space="preserve"> (</w:t>
      </w:r>
      <w:r w:rsidRPr="006B212F">
        <w:rPr>
          <w:rFonts w:cs="Arial"/>
        </w:rPr>
        <w:t xml:space="preserve">Annex </w:t>
      </w:r>
      <w:r w:rsidR="00125E4C">
        <w:rPr>
          <w:rFonts w:cs="Arial"/>
        </w:rPr>
        <w:t>K</w:t>
      </w:r>
      <w:r w:rsidRPr="006B212F">
        <w:rPr>
          <w:rFonts w:cs="Arial"/>
        </w:rPr>
        <w:t>).</w:t>
      </w:r>
    </w:p>
    <w:p w14:paraId="143CE927" w14:textId="48FC1F9E" w:rsidR="00D700FD" w:rsidRPr="00905C17" w:rsidRDefault="00D700FD" w:rsidP="0093253E">
      <w:pPr>
        <w:spacing w:line="240" w:lineRule="auto"/>
        <w:jc w:val="both"/>
        <w:rPr>
          <w:rFonts w:cs="Arial"/>
        </w:rPr>
      </w:pPr>
      <w:r w:rsidRPr="00905C17">
        <w:rPr>
          <w:rFonts w:cs="Arial"/>
        </w:rPr>
        <w:t xml:space="preserve">Programme management will be led by the ICF programme manager (see </w:t>
      </w:r>
      <w:r w:rsidR="006D66C5">
        <w:rPr>
          <w:rFonts w:cs="Arial"/>
        </w:rPr>
        <w:t>Section 6.3 and Annex K</w:t>
      </w:r>
      <w:r w:rsidRPr="00905C17">
        <w:rPr>
          <w:rFonts w:cs="Arial"/>
        </w:rPr>
        <w:t xml:space="preserve">) while the DESNZ Portfolio Management Office (PMO) will support the monitoring of the programme through monthly Project Delivery Plans (PDP) meetings and Annual Reviews. Programme performance and risk will be collated and reviewed in DESNZ monthly ICF Portfolio Delivery Group and bi-annual Portfolio Committee meetings, attended by Deputy Directors and Directors of DESNZ specialist teams. Additionally, all ICF programmes are subject to portfolio-level governance and </w:t>
      </w:r>
      <w:r w:rsidRPr="00905C17">
        <w:rPr>
          <w:rFonts w:cs="Arial"/>
        </w:rPr>
        <w:lastRenderedPageBreak/>
        <w:t>assurance processes in accordance with FCDO best practice for delivering ODA, following HMT guidance on ODA Value for Money and the Managing Public Money framework. This is set out in the ICF Umbrella Business Case.</w:t>
      </w:r>
    </w:p>
    <w:p w14:paraId="7FC932F7" w14:textId="0B55C85E" w:rsidR="00D700FD" w:rsidRPr="00905C17" w:rsidRDefault="00D700FD" w:rsidP="0093253E">
      <w:pPr>
        <w:spacing w:line="240" w:lineRule="auto"/>
        <w:jc w:val="both"/>
        <w:rPr>
          <w:rFonts w:cs="Arial"/>
        </w:rPr>
      </w:pPr>
      <w:r w:rsidRPr="00905C17">
        <w:rPr>
          <w:rFonts w:cs="Arial"/>
        </w:rPr>
        <w:t xml:space="preserve">The DESNZ International Net Zero Director is the ICF Senior Responsible Owner (SRO) for </w:t>
      </w:r>
      <w:r w:rsidR="00E97EFA">
        <w:rPr>
          <w:rFonts w:cs="Arial"/>
        </w:rPr>
        <w:t xml:space="preserve">all DESNZ ICF, including </w:t>
      </w:r>
      <w:r w:rsidRPr="00905C17">
        <w:rPr>
          <w:rFonts w:cs="Arial"/>
        </w:rPr>
        <w:t xml:space="preserve">the </w:t>
      </w:r>
      <w:r w:rsidR="004239BF">
        <w:rPr>
          <w:rFonts w:cs="Arial"/>
        </w:rPr>
        <w:t>AF</w:t>
      </w:r>
      <w:r w:rsidRPr="00905C17">
        <w:rPr>
          <w:rFonts w:cs="Arial"/>
        </w:rPr>
        <w:t xml:space="preserve"> programme. The SRO will delegate responsibility for delivery of the programme to the International Forests Unit (IFU) Deputy Director (DD)</w:t>
      </w:r>
      <w:proofErr w:type="gramStart"/>
      <w:r w:rsidRPr="00905C17">
        <w:rPr>
          <w:rFonts w:cs="Arial"/>
        </w:rPr>
        <w:t xml:space="preserve"> who</w:t>
      </w:r>
      <w:proofErr w:type="gramEnd"/>
      <w:r w:rsidRPr="00905C17">
        <w:rPr>
          <w:rFonts w:cs="Arial"/>
        </w:rPr>
        <w:t xml:space="preserve"> will be responsible for the programme meeting its objectives, as well as for all aspects of programme governance. </w:t>
      </w:r>
    </w:p>
    <w:p w14:paraId="64B5179A" w14:textId="39D0AA3B" w:rsidR="00D700FD" w:rsidRPr="00905C17" w:rsidRDefault="00D700FD" w:rsidP="0093253E">
      <w:pPr>
        <w:spacing w:line="240" w:lineRule="auto"/>
        <w:jc w:val="both"/>
        <w:rPr>
          <w:rFonts w:cs="Arial"/>
        </w:rPr>
      </w:pPr>
      <w:r w:rsidRPr="00905C17">
        <w:rPr>
          <w:rFonts w:cs="Arial"/>
        </w:rPr>
        <w:t>Approval processes in DESNZ ICF are outlined in the IAAP</w:t>
      </w:r>
      <w:r w:rsidRPr="00CD00FF">
        <w:rPr>
          <w:rFonts w:cs="Arial"/>
        </w:rPr>
        <w:t xml:space="preserve"> </w:t>
      </w:r>
      <w:r w:rsidR="00681392">
        <w:rPr>
          <w:rFonts w:cs="Arial"/>
        </w:rPr>
        <w:t>(</w:t>
      </w:r>
      <w:r w:rsidRPr="00CD00FF">
        <w:rPr>
          <w:rFonts w:cs="Arial"/>
        </w:rPr>
        <w:t xml:space="preserve">Annex </w:t>
      </w:r>
      <w:r w:rsidR="00681392">
        <w:rPr>
          <w:rFonts w:cs="Arial"/>
        </w:rPr>
        <w:t>K)</w:t>
      </w:r>
      <w:r w:rsidRPr="00CD00FF">
        <w:rPr>
          <w:rFonts w:cs="Arial"/>
        </w:rPr>
        <w:t>.</w:t>
      </w:r>
      <w:r w:rsidRPr="000C1A74">
        <w:rPr>
          <w:rFonts w:cs="Arial"/>
        </w:rPr>
        <w:t xml:space="preserve"> In</w:t>
      </w:r>
      <w:r w:rsidRPr="00905C17">
        <w:rPr>
          <w:rFonts w:cs="Arial"/>
        </w:rPr>
        <w:t xml:space="preserve"> all cases PMO will advise on the appropriate approvals process. A risk-based approach and a case-by-case basis will be taken to any deviations from the required approvals processes outlined in the IAAP following Business Case approval. These will be discussed and agreed with PMO and others in the approvals chain as described in the IAAP.</w:t>
      </w:r>
    </w:p>
    <w:p w14:paraId="6F006CAD" w14:textId="70956FC9" w:rsidR="00D700FD" w:rsidRPr="00ED75D8" w:rsidRDefault="009A5E9E" w:rsidP="006C376A">
      <w:pPr>
        <w:pStyle w:val="Heading2"/>
      </w:pPr>
      <w:bookmarkStart w:id="168" w:name="_Toc130278976"/>
      <w:bookmarkStart w:id="169" w:name="_Toc130907228"/>
      <w:bookmarkStart w:id="170" w:name="_Toc130907453"/>
      <w:bookmarkStart w:id="171" w:name="_Toc145033882"/>
      <w:bookmarkStart w:id="172" w:name="_Toc64983470"/>
      <w:bookmarkStart w:id="173" w:name="_Toc90194011"/>
      <w:r w:rsidRPr="00ED75D8">
        <w:rPr>
          <w:noProof/>
        </w:rPr>
        <w:t xml:space="preserve">6.3 </w:t>
      </w:r>
      <w:r w:rsidR="00D700FD" w:rsidRPr="00ED75D8">
        <w:t>DESNSZ ICF Programme Management Arrangements, Assurances and Approvals</w:t>
      </w:r>
      <w:bookmarkEnd w:id="168"/>
      <w:bookmarkEnd w:id="169"/>
      <w:bookmarkEnd w:id="170"/>
      <w:bookmarkEnd w:id="171"/>
    </w:p>
    <w:p w14:paraId="7E562A8C" w14:textId="7493902D" w:rsidR="00D700FD" w:rsidRPr="00ED75D8" w:rsidRDefault="00D700FD" w:rsidP="0093253E">
      <w:pPr>
        <w:spacing w:line="240" w:lineRule="auto"/>
        <w:jc w:val="both"/>
        <w:rPr>
          <w:rFonts w:cs="Arial"/>
        </w:rPr>
      </w:pPr>
      <w:r w:rsidRPr="00ED75D8">
        <w:rPr>
          <w:rFonts w:cs="Arial"/>
        </w:rPr>
        <w:t xml:space="preserve">Internal management arrangements will be established to support effective programme implementation and results delivery. Key considerations for management arrangements include ensuring effective engagement with the Delivery Partner, BNDES, and with Brazil post, supporting adaptive management as the programme evolves, ensuring coherence between the different work packages and other relevant ICF programmes, and effectively managing risks. </w:t>
      </w:r>
    </w:p>
    <w:p w14:paraId="4AAB26E2" w14:textId="06B5C519" w:rsidR="00D700FD" w:rsidRPr="00ED75D8" w:rsidRDefault="231BA6DD" w:rsidP="0093253E">
      <w:pPr>
        <w:spacing w:line="240" w:lineRule="auto"/>
        <w:jc w:val="both"/>
        <w:rPr>
          <w:rFonts w:cs="Arial"/>
        </w:rPr>
      </w:pPr>
      <w:r w:rsidRPr="03BD981B">
        <w:rPr>
          <w:rFonts w:cs="Arial"/>
        </w:rPr>
        <w:t>DESNZ will provide oversight and management of programme activities through regular meetings and communications with BNDES</w:t>
      </w:r>
      <w:r w:rsidR="1BF9C099" w:rsidRPr="03BD981B">
        <w:rPr>
          <w:rFonts w:cs="Arial"/>
        </w:rPr>
        <w:t xml:space="preserve"> </w:t>
      </w:r>
      <w:r w:rsidR="60E3F628" w:rsidRPr="03BD981B">
        <w:rPr>
          <w:rFonts w:cs="Arial"/>
        </w:rPr>
        <w:t xml:space="preserve">which will </w:t>
      </w:r>
      <w:r w:rsidR="1BF9C099" w:rsidRPr="03BD981B">
        <w:rPr>
          <w:rFonts w:cs="Arial"/>
        </w:rPr>
        <w:t>be negotiated with BNDES as part of the agreement negotiations</w:t>
      </w:r>
      <w:r w:rsidR="60E3F628" w:rsidRPr="03BD981B">
        <w:rPr>
          <w:rFonts w:cs="Arial"/>
        </w:rPr>
        <w:t xml:space="preserve"> (</w:t>
      </w:r>
      <w:r w:rsidR="1BF9C099" w:rsidRPr="03BD981B">
        <w:rPr>
          <w:rFonts w:cs="Arial"/>
        </w:rPr>
        <w:t xml:space="preserve">see </w:t>
      </w:r>
      <w:r w:rsidR="60E3F628" w:rsidRPr="03BD981B">
        <w:rPr>
          <w:rFonts w:cs="Arial"/>
        </w:rPr>
        <w:t>Section 5</w:t>
      </w:r>
      <w:r w:rsidRPr="03BD981B">
        <w:rPr>
          <w:rFonts w:cs="Arial"/>
        </w:rPr>
        <w:t xml:space="preserve">). Additionally, in line with the HMT guidance and DESNZ Integrated Assurance and Approvals Strategy, the </w:t>
      </w:r>
      <w:r w:rsidR="58A9355A" w:rsidRPr="03BD981B">
        <w:rPr>
          <w:rFonts w:cs="Arial"/>
        </w:rPr>
        <w:t>AF</w:t>
      </w:r>
      <w:r w:rsidRPr="03BD981B">
        <w:rPr>
          <w:rFonts w:cs="Arial"/>
        </w:rPr>
        <w:t xml:space="preserve"> Programme will follow a ‘three lines of defence’ model on assurance to assess the management, governance and risk management of delivery across the programme and to provide confidence to the SRO and wider stakeholders</w:t>
      </w:r>
      <w:r w:rsidR="5A9ECF9D" w:rsidRPr="03BD981B">
        <w:rPr>
          <w:rFonts w:cs="Arial"/>
        </w:rPr>
        <w:t xml:space="preserve"> (see </w:t>
      </w:r>
      <w:r w:rsidRPr="03BD981B">
        <w:rPr>
          <w:rFonts w:cs="Arial"/>
        </w:rPr>
        <w:t xml:space="preserve">IAAP plan at Annex </w:t>
      </w:r>
      <w:r w:rsidR="382F484C" w:rsidRPr="03BD981B">
        <w:rPr>
          <w:rFonts w:cs="Arial"/>
        </w:rPr>
        <w:t>K</w:t>
      </w:r>
      <w:r w:rsidR="5A9ECF9D" w:rsidRPr="03BD981B">
        <w:rPr>
          <w:rFonts w:cs="Arial"/>
        </w:rPr>
        <w:t>)</w:t>
      </w:r>
      <w:r w:rsidRPr="03BD981B">
        <w:rPr>
          <w:rFonts w:cs="Arial"/>
        </w:rPr>
        <w:t xml:space="preserve">.  The Risk Potential Assessment (RPA) is at Annex </w:t>
      </w:r>
      <w:r w:rsidR="382F484C" w:rsidRPr="03BD981B">
        <w:rPr>
          <w:rFonts w:cs="Arial"/>
        </w:rPr>
        <w:t>L</w:t>
      </w:r>
      <w:r w:rsidR="66E0E8AB" w:rsidRPr="03BD981B">
        <w:rPr>
          <w:rFonts w:cs="Arial"/>
        </w:rPr>
        <w:t>.</w:t>
      </w:r>
      <w:r w:rsidRPr="03BD981B">
        <w:rPr>
          <w:rFonts w:cs="Arial"/>
        </w:rPr>
        <w:t xml:space="preserve"> </w:t>
      </w:r>
      <w:r w:rsidR="032B6437" w:rsidRPr="03BD981B">
        <w:rPr>
          <w:rFonts w:cs="Arial"/>
        </w:rPr>
        <w:t>In</w:t>
      </w:r>
      <w:r w:rsidR="203A66A5" w:rsidRPr="03BD981B">
        <w:rPr>
          <w:rFonts w:cs="Arial"/>
        </w:rPr>
        <w:t xml:space="preserve"> accordance with the </w:t>
      </w:r>
      <w:r w:rsidR="6BC09428" w:rsidRPr="03BD981B">
        <w:rPr>
          <w:rFonts w:cs="Arial"/>
        </w:rPr>
        <w:t xml:space="preserve">PIC-approved </w:t>
      </w:r>
      <w:r w:rsidR="203A66A5" w:rsidRPr="03BD981B">
        <w:rPr>
          <w:rFonts w:cs="Arial"/>
        </w:rPr>
        <w:t xml:space="preserve">process in the ICF Umbrella business of not conducting Gateway Reviews for </w:t>
      </w:r>
      <w:proofErr w:type="gramStart"/>
      <w:r w:rsidR="203A66A5" w:rsidRPr="03BD981B">
        <w:rPr>
          <w:rFonts w:cs="Arial"/>
        </w:rPr>
        <w:t>low risk</w:t>
      </w:r>
      <w:proofErr w:type="gramEnd"/>
      <w:r w:rsidR="203A66A5" w:rsidRPr="03BD981B">
        <w:rPr>
          <w:rFonts w:cs="Arial"/>
        </w:rPr>
        <w:t xml:space="preserve"> programmes, </w:t>
      </w:r>
      <w:r w:rsidR="6BC09428" w:rsidRPr="03BD981B">
        <w:rPr>
          <w:rFonts w:cs="Arial"/>
        </w:rPr>
        <w:t xml:space="preserve">and as agreed with the DESNZ Assurance Team, </w:t>
      </w:r>
      <w:r w:rsidR="203A66A5" w:rsidRPr="03BD981B">
        <w:rPr>
          <w:rFonts w:cs="Arial"/>
        </w:rPr>
        <w:t xml:space="preserve">a Gateway Review </w:t>
      </w:r>
      <w:r w:rsidR="6BC09428" w:rsidRPr="03BD981B">
        <w:rPr>
          <w:rFonts w:cs="Arial"/>
        </w:rPr>
        <w:t xml:space="preserve">was not undertaken </w:t>
      </w:r>
      <w:r w:rsidR="203A66A5" w:rsidRPr="03BD981B">
        <w:rPr>
          <w:rFonts w:cs="Arial"/>
        </w:rPr>
        <w:t>at OBC stage</w:t>
      </w:r>
      <w:r w:rsidR="239247F8" w:rsidRPr="03BD981B">
        <w:rPr>
          <w:rFonts w:cs="Arial"/>
        </w:rPr>
        <w:t xml:space="preserve">. </w:t>
      </w:r>
    </w:p>
    <w:p w14:paraId="3FE4BEAC" w14:textId="52CC34F8" w:rsidR="00D700FD" w:rsidRPr="007256AF" w:rsidRDefault="00D700FD" w:rsidP="0093253E">
      <w:pPr>
        <w:spacing w:line="240" w:lineRule="auto"/>
        <w:jc w:val="both"/>
        <w:rPr>
          <w:rFonts w:cs="Arial"/>
        </w:rPr>
      </w:pPr>
      <w:r w:rsidRPr="00ED75D8">
        <w:rPr>
          <w:rFonts w:cs="Arial"/>
        </w:rPr>
        <w:t xml:space="preserve">DESNZ will maintain high-level oversight over the programme through the key milestones set out in Table </w:t>
      </w:r>
      <w:r w:rsidR="00EF56E5">
        <w:rPr>
          <w:rFonts w:cs="Arial"/>
        </w:rPr>
        <w:t>8</w:t>
      </w:r>
      <w:r w:rsidR="00EF6C82">
        <w:rPr>
          <w:rFonts w:cs="Arial"/>
        </w:rPr>
        <w:t xml:space="preserve"> </w:t>
      </w:r>
      <w:r w:rsidR="00BA3310">
        <w:rPr>
          <w:rFonts w:cs="Arial"/>
        </w:rPr>
        <w:t xml:space="preserve">above </w:t>
      </w:r>
      <w:r w:rsidR="00EF6C82">
        <w:rPr>
          <w:rFonts w:cs="Arial"/>
        </w:rPr>
        <w:t>and Annex</w:t>
      </w:r>
      <w:r w:rsidR="0085370E">
        <w:rPr>
          <w:rFonts w:cs="Arial"/>
        </w:rPr>
        <w:t xml:space="preserve"> </w:t>
      </w:r>
      <w:r w:rsidR="003A19E8">
        <w:rPr>
          <w:rFonts w:cs="Arial"/>
        </w:rPr>
        <w:t>J</w:t>
      </w:r>
      <w:r w:rsidRPr="00ED75D8">
        <w:rPr>
          <w:rFonts w:cs="Arial"/>
        </w:rPr>
        <w:t xml:space="preserve">. Milestones after </w:t>
      </w:r>
      <w:r w:rsidR="008D1519">
        <w:rPr>
          <w:rFonts w:cs="Arial"/>
        </w:rPr>
        <w:t xml:space="preserve">FBC </w:t>
      </w:r>
      <w:r w:rsidRPr="00ED75D8">
        <w:rPr>
          <w:rFonts w:cs="Arial"/>
        </w:rPr>
        <w:t xml:space="preserve">approval are linked to ICF reporting mechanisms. Once the programme receives Ministerial approval and timelines are clear, these will be included in the </w:t>
      </w:r>
      <w:r w:rsidR="00B50BF1">
        <w:rPr>
          <w:rFonts w:cs="Arial"/>
        </w:rPr>
        <w:t xml:space="preserve">Funding </w:t>
      </w:r>
      <w:r w:rsidRPr="00ED75D8">
        <w:rPr>
          <w:rFonts w:cs="Arial"/>
        </w:rPr>
        <w:t>Arrangement</w:t>
      </w:r>
      <w:r w:rsidR="008524FA">
        <w:rPr>
          <w:rFonts w:cs="Arial"/>
        </w:rPr>
        <w:t>s</w:t>
      </w:r>
      <w:r w:rsidRPr="00ED75D8">
        <w:rPr>
          <w:rFonts w:cs="Arial"/>
        </w:rPr>
        <w:t xml:space="preserve"> </w:t>
      </w:r>
      <w:r w:rsidR="007D370A">
        <w:rPr>
          <w:rFonts w:cs="Arial"/>
        </w:rPr>
        <w:t xml:space="preserve">agreed with BNDES </w:t>
      </w:r>
      <w:r w:rsidRPr="00ED75D8">
        <w:rPr>
          <w:rFonts w:cs="Arial"/>
        </w:rPr>
        <w:t xml:space="preserve">following the </w:t>
      </w:r>
      <w:r w:rsidR="007D370A">
        <w:rPr>
          <w:rFonts w:cs="Arial"/>
        </w:rPr>
        <w:t xml:space="preserve">DPR </w:t>
      </w:r>
      <w:r w:rsidRPr="00ED75D8">
        <w:rPr>
          <w:rFonts w:cs="Arial"/>
        </w:rPr>
        <w:t>completion. As with other HMG investments, including DESNZ investments in the CIFs Nature,</w:t>
      </w:r>
      <w:r w:rsidRPr="009A5E9E">
        <w:rPr>
          <w:rFonts w:cs="Arial"/>
        </w:rPr>
        <w:t xml:space="preserve"> People, Climate Investment programme and (previously) the Green Climate Fund, it is not possible for DE</w:t>
      </w:r>
      <w:r w:rsidR="008375F8">
        <w:rPr>
          <w:rFonts w:cs="Arial"/>
        </w:rPr>
        <w:t>S</w:t>
      </w:r>
      <w:r w:rsidRPr="009A5E9E">
        <w:rPr>
          <w:rFonts w:cs="Arial"/>
        </w:rPr>
        <w:t xml:space="preserve">NZ to stipulate project-specific outputs that will be delivered through the </w:t>
      </w:r>
      <w:r w:rsidR="004239BF">
        <w:rPr>
          <w:rFonts w:cs="Arial"/>
        </w:rPr>
        <w:t>AF</w:t>
      </w:r>
      <w:r w:rsidRPr="009A5E9E">
        <w:rPr>
          <w:rFonts w:cs="Arial"/>
        </w:rPr>
        <w:t xml:space="preserve"> (see Sections 6.5 &amp; 6.6). Instead, we will assess the </w:t>
      </w:r>
      <w:r w:rsidR="004239BF">
        <w:rPr>
          <w:rFonts w:cs="Arial"/>
        </w:rPr>
        <w:t>AF</w:t>
      </w:r>
      <w:r w:rsidRPr="009A5E9E">
        <w:rPr>
          <w:rFonts w:cs="Arial"/>
        </w:rPr>
        <w:t>’s delivery of planned benefits agreed at Board level through our MEL (Section 6.</w:t>
      </w:r>
      <w:r w:rsidR="00F41913">
        <w:rPr>
          <w:rFonts w:cs="Arial"/>
        </w:rPr>
        <w:t>8</w:t>
      </w:r>
      <w:r w:rsidR="00F83ED7">
        <w:rPr>
          <w:rFonts w:cs="Arial"/>
        </w:rPr>
        <w:t xml:space="preserve"> and Annex </w:t>
      </w:r>
      <w:r w:rsidR="00BF6CD9">
        <w:rPr>
          <w:rFonts w:cs="Arial"/>
        </w:rPr>
        <w:t>P</w:t>
      </w:r>
      <w:r w:rsidRPr="009A5E9E">
        <w:rPr>
          <w:rFonts w:cs="Arial"/>
        </w:rPr>
        <w:t>).</w:t>
      </w:r>
    </w:p>
    <w:p w14:paraId="307B6CBE" w14:textId="52EB4C22" w:rsidR="00D700FD" w:rsidRPr="000E08E0" w:rsidRDefault="0025107C" w:rsidP="006C376A">
      <w:pPr>
        <w:pStyle w:val="Heading2"/>
      </w:pPr>
      <w:bookmarkStart w:id="174" w:name="_Toc130278977"/>
      <w:bookmarkStart w:id="175" w:name="_Toc130907229"/>
      <w:bookmarkStart w:id="176" w:name="_Toc130907454"/>
      <w:bookmarkStart w:id="177" w:name="_Toc145033883"/>
      <w:r w:rsidRPr="0025107C">
        <w:rPr>
          <w:noProof/>
        </w:rPr>
        <w:t xml:space="preserve">6.4 </w:t>
      </w:r>
      <w:r w:rsidR="00D700FD" w:rsidRPr="0025107C">
        <w:t>Team structure</w:t>
      </w:r>
      <w:bookmarkEnd w:id="172"/>
      <w:r w:rsidR="00D700FD" w:rsidRPr="0025107C">
        <w:t xml:space="preserve"> and resourcing</w:t>
      </w:r>
      <w:bookmarkEnd w:id="174"/>
      <w:bookmarkEnd w:id="175"/>
      <w:bookmarkEnd w:id="176"/>
      <w:bookmarkEnd w:id="177"/>
    </w:p>
    <w:p w14:paraId="0A077205" w14:textId="25DA9909" w:rsidR="00D700FD" w:rsidRPr="008E456E" w:rsidRDefault="1FBB5A84" w:rsidP="0093253E">
      <w:pPr>
        <w:spacing w:after="120" w:line="240" w:lineRule="auto"/>
        <w:jc w:val="both"/>
        <w:rPr>
          <w:rFonts w:eastAsia="Calibri" w:cs="Arial"/>
        </w:rPr>
      </w:pPr>
      <w:r w:rsidRPr="1E76796D">
        <w:rPr>
          <w:rFonts w:eastAsia="Calibri" w:cs="Arial"/>
        </w:rPr>
        <w:t xml:space="preserve">Resources required for the AF Programme to deliver against this business case are detailed in Annex K (see pp.6-7).  </w:t>
      </w:r>
      <w:r w:rsidR="504AE295" w:rsidRPr="1E76796D">
        <w:rPr>
          <w:rFonts w:eastAsia="Calibri" w:cs="Arial"/>
        </w:rPr>
        <w:t xml:space="preserve">While the </w:t>
      </w:r>
      <w:r w:rsidR="407B9B5C" w:rsidRPr="1E76796D">
        <w:rPr>
          <w:rFonts w:eastAsia="Calibri" w:cs="Arial"/>
        </w:rPr>
        <w:t>programme</w:t>
      </w:r>
      <w:r w:rsidR="504AE295" w:rsidRPr="1E76796D">
        <w:rPr>
          <w:rFonts w:eastAsia="Calibri" w:cs="Arial"/>
        </w:rPr>
        <w:t xml:space="preserve"> will be</w:t>
      </w:r>
      <w:r w:rsidR="407B9B5C" w:rsidRPr="1E76796D">
        <w:rPr>
          <w:rFonts w:eastAsia="Calibri" w:cs="Arial"/>
        </w:rPr>
        <w:t xml:space="preserve"> </w:t>
      </w:r>
      <w:r w:rsidR="504AE295" w:rsidRPr="1E76796D">
        <w:rPr>
          <w:rFonts w:eastAsia="Calibri" w:cs="Arial"/>
        </w:rPr>
        <w:t xml:space="preserve">managed </w:t>
      </w:r>
      <w:r w:rsidR="1102A344" w:rsidRPr="1E76796D">
        <w:rPr>
          <w:rFonts w:eastAsia="Calibri" w:cs="Arial"/>
        </w:rPr>
        <w:t>by the International Forests Unit/DESNZ</w:t>
      </w:r>
      <w:r w:rsidR="0C114AB8" w:rsidRPr="1E76796D">
        <w:rPr>
          <w:rFonts w:eastAsia="Calibri" w:cs="Arial"/>
        </w:rPr>
        <w:t xml:space="preserve"> like </w:t>
      </w:r>
      <w:r w:rsidR="64881DDF" w:rsidRPr="1E76796D">
        <w:rPr>
          <w:rFonts w:eastAsia="Calibri" w:cs="Arial"/>
        </w:rPr>
        <w:t>most other</w:t>
      </w:r>
      <w:r w:rsidR="0C114AB8" w:rsidRPr="1E76796D">
        <w:rPr>
          <w:rFonts w:eastAsia="Calibri" w:cs="Arial"/>
        </w:rPr>
        <w:t xml:space="preserve"> ICF programme</w:t>
      </w:r>
      <w:r w:rsidR="000AEF87" w:rsidRPr="1E76796D">
        <w:rPr>
          <w:rFonts w:eastAsia="Calibri" w:cs="Arial"/>
        </w:rPr>
        <w:t xml:space="preserve">s including all other REDD+ programmes (ISFL, REM, FCPF and AIM for </w:t>
      </w:r>
      <w:r w:rsidR="000AEF87" w:rsidRPr="1E76796D">
        <w:rPr>
          <w:rFonts w:eastAsia="Calibri" w:cs="Arial"/>
        </w:rPr>
        <w:lastRenderedPageBreak/>
        <w:t>Forests</w:t>
      </w:r>
      <w:r w:rsidR="00822A2D" w:rsidRPr="1E76796D">
        <w:rPr>
          <w:rFonts w:eastAsia="Calibri" w:cs="Arial"/>
          <w:vertAlign w:val="superscript"/>
        </w:rPr>
        <w:footnoteReference w:id="87"/>
      </w:r>
      <w:r w:rsidR="000AEF87" w:rsidRPr="1E76796D">
        <w:rPr>
          <w:rFonts w:eastAsia="Calibri" w:cs="Arial"/>
        </w:rPr>
        <w:t>)</w:t>
      </w:r>
      <w:r w:rsidR="504AE295" w:rsidRPr="1E76796D">
        <w:rPr>
          <w:rFonts w:eastAsia="Calibri" w:cs="Arial"/>
        </w:rPr>
        <w:t xml:space="preserve">, </w:t>
      </w:r>
      <w:r w:rsidR="006CF59D" w:rsidRPr="1E76796D">
        <w:rPr>
          <w:rFonts w:eastAsia="Calibri" w:cs="Arial"/>
        </w:rPr>
        <w:t xml:space="preserve">in-country oversight and support </w:t>
      </w:r>
      <w:r w:rsidR="60BB6E92" w:rsidRPr="1E76796D">
        <w:rPr>
          <w:rFonts w:eastAsia="Calibri" w:cs="Arial"/>
        </w:rPr>
        <w:t>from</w:t>
      </w:r>
      <w:r w:rsidR="7B37EFD8" w:rsidRPr="1E76796D">
        <w:rPr>
          <w:rFonts w:eastAsia="Calibri" w:cs="Arial"/>
        </w:rPr>
        <w:t xml:space="preserve"> Embassy </w:t>
      </w:r>
      <w:r w:rsidR="3BF3545E" w:rsidRPr="1E76796D">
        <w:rPr>
          <w:rFonts w:eastAsia="Calibri" w:cs="Arial"/>
        </w:rPr>
        <w:t>counterparts</w:t>
      </w:r>
      <w:r w:rsidR="0C114AB8" w:rsidRPr="1E76796D">
        <w:rPr>
          <w:rFonts w:eastAsia="Calibri" w:cs="Arial"/>
        </w:rPr>
        <w:t xml:space="preserve"> is vital</w:t>
      </w:r>
      <w:r w:rsidR="7CA363D9" w:rsidRPr="1E76796D">
        <w:rPr>
          <w:rFonts w:eastAsia="Calibri" w:cs="Arial"/>
        </w:rPr>
        <w:t xml:space="preserve">. </w:t>
      </w:r>
      <w:r w:rsidR="1B54D2DF" w:rsidRPr="1E76796D">
        <w:rPr>
          <w:rFonts w:eastAsia="Calibri" w:cs="Arial"/>
        </w:rPr>
        <w:t xml:space="preserve">To this end, we </w:t>
      </w:r>
      <w:r w:rsidR="0431B25B" w:rsidRPr="1E76796D">
        <w:rPr>
          <w:rFonts w:eastAsia="Calibri" w:cs="Arial"/>
        </w:rPr>
        <w:t xml:space="preserve">will be aiming to hire one full-time employee at EO level, who will support with the delivery of all REDD+ programmes including REM, LEAF and AIM for Forests. This person will be hired as part of the </w:t>
      </w:r>
      <w:r w:rsidR="109E8E53" w:rsidRPr="1E76796D">
        <w:rPr>
          <w:rFonts w:eastAsia="Calibri" w:cs="Arial"/>
        </w:rPr>
        <w:t xml:space="preserve">post team strategy refresh taking place in </w:t>
      </w:r>
      <w:r w:rsidR="38F69AF1" w:rsidRPr="1E76796D">
        <w:rPr>
          <w:rFonts w:eastAsia="Calibri" w:cs="Arial"/>
        </w:rPr>
        <w:t>September</w:t>
      </w:r>
      <w:r w:rsidR="109E8E53" w:rsidRPr="1E76796D">
        <w:rPr>
          <w:rFonts w:eastAsia="Calibri" w:cs="Arial"/>
        </w:rPr>
        <w:t xml:space="preserve"> and October 2023. </w:t>
      </w:r>
      <w:r w:rsidR="1B54D2DF" w:rsidRPr="1E76796D">
        <w:rPr>
          <w:rFonts w:eastAsia="Calibri" w:cs="Arial"/>
        </w:rPr>
        <w:t xml:space="preserve"> </w:t>
      </w:r>
      <w:r w:rsidR="1102A344" w:rsidRPr="1E76796D">
        <w:rPr>
          <w:rFonts w:eastAsia="Calibri" w:cs="Arial"/>
        </w:rPr>
        <w:t>The team will also engage with ICF Monitoring, Evaluation and Learning (MEL) Advisers as detailed in Section 6.</w:t>
      </w:r>
      <w:r w:rsidR="5F9343B7" w:rsidRPr="1E76796D">
        <w:rPr>
          <w:rFonts w:eastAsia="Calibri" w:cs="Arial"/>
        </w:rPr>
        <w:t>8</w:t>
      </w:r>
      <w:r w:rsidR="3EB07312" w:rsidRPr="1E76796D">
        <w:rPr>
          <w:rFonts w:eastAsia="Calibri" w:cs="Arial"/>
        </w:rPr>
        <w:t xml:space="preserve"> and</w:t>
      </w:r>
      <w:r w:rsidR="1102A344" w:rsidRPr="1E76796D">
        <w:rPr>
          <w:rFonts w:eastAsia="Calibri" w:cs="Arial"/>
        </w:rPr>
        <w:t xml:space="preserve"> ICF PMO team who will monitor the programme through the Delivery Partner Review, Annual Reviews, External Assurance and Risk Management processes (also see Section 6.</w:t>
      </w:r>
      <w:r w:rsidR="702B2560" w:rsidRPr="1E76796D">
        <w:rPr>
          <w:rFonts w:eastAsia="Calibri" w:cs="Arial"/>
        </w:rPr>
        <w:t>2</w:t>
      </w:r>
      <w:r w:rsidR="1102A344" w:rsidRPr="1E76796D">
        <w:rPr>
          <w:rFonts w:eastAsia="Calibri" w:cs="Arial"/>
        </w:rPr>
        <w:t xml:space="preserve">). The ICF team’s finance, commercial and legal specialists will also be engaged as required to support delivery. This will tend to be at key moments, such as Annual Reviews, </w:t>
      </w:r>
      <w:r w:rsidR="56CC8791" w:rsidRPr="1E76796D">
        <w:rPr>
          <w:rFonts w:eastAsia="Calibri" w:cs="Arial"/>
        </w:rPr>
        <w:t>rather than</w:t>
      </w:r>
      <w:r w:rsidR="1102A344" w:rsidRPr="1E76796D">
        <w:rPr>
          <w:rFonts w:eastAsia="Calibri" w:cs="Arial"/>
        </w:rPr>
        <w:t xml:space="preserve"> day-to-day management of the programme, and hence they are not included in </w:t>
      </w:r>
      <w:r w:rsidR="60E8B49B" w:rsidRPr="1E76796D">
        <w:rPr>
          <w:rFonts w:eastAsia="Calibri" w:cs="Arial"/>
        </w:rPr>
        <w:t>Annex K</w:t>
      </w:r>
      <w:r w:rsidR="1102A344" w:rsidRPr="1E76796D">
        <w:rPr>
          <w:rFonts w:eastAsia="Calibri" w:cs="Arial"/>
        </w:rPr>
        <w:t xml:space="preserve">. Resource requirements will be reviewed regularly.  </w:t>
      </w:r>
    </w:p>
    <w:p w14:paraId="2FA19153" w14:textId="2764F0E4" w:rsidR="000E08E0" w:rsidRDefault="000E08E0" w:rsidP="0093253E">
      <w:pPr>
        <w:pStyle w:val="Body"/>
        <w:spacing w:line="240" w:lineRule="auto"/>
        <w:rPr>
          <w:b/>
          <w:bCs/>
        </w:rPr>
      </w:pPr>
    </w:p>
    <w:p w14:paraId="7B2A2D02" w14:textId="6C996741" w:rsidR="00D700FD" w:rsidRPr="00256D99" w:rsidRDefault="00256D99" w:rsidP="006C376A">
      <w:pPr>
        <w:pStyle w:val="Heading2"/>
      </w:pPr>
      <w:bookmarkStart w:id="178" w:name="_Toc130907230"/>
      <w:bookmarkStart w:id="179" w:name="_Toc130907455"/>
      <w:bookmarkStart w:id="180" w:name="_Toc145033884"/>
      <w:bookmarkStart w:id="181" w:name="_Toc130278978"/>
      <w:bookmarkEnd w:id="173"/>
      <w:r w:rsidRPr="00256D99">
        <w:t xml:space="preserve">6.5 </w:t>
      </w:r>
      <w:r w:rsidR="00652316">
        <w:t xml:space="preserve">Management and Governance of the </w:t>
      </w:r>
      <w:r w:rsidR="00D700FD" w:rsidRPr="00256D99">
        <w:t>Amazon Fund</w:t>
      </w:r>
      <w:bookmarkEnd w:id="178"/>
      <w:bookmarkEnd w:id="179"/>
      <w:bookmarkEnd w:id="180"/>
      <w:r w:rsidR="00D700FD" w:rsidRPr="00256D99">
        <w:t xml:space="preserve"> </w:t>
      </w:r>
      <w:bookmarkEnd w:id="181"/>
    </w:p>
    <w:p w14:paraId="156B2751" w14:textId="0845F62E" w:rsidR="00B9600D" w:rsidRDefault="1530F033" w:rsidP="0093253E">
      <w:pPr>
        <w:spacing w:line="240" w:lineRule="auto"/>
        <w:jc w:val="both"/>
        <w:rPr>
          <w:rFonts w:cs="Arial"/>
          <w:lang w:val="en-GB"/>
        </w:rPr>
      </w:pPr>
      <w:r>
        <w:rPr>
          <w:rFonts w:cs="Arial"/>
          <w:lang w:val="en-GB"/>
        </w:rPr>
        <w:t xml:space="preserve">BNDES has managed </w:t>
      </w:r>
      <w:r w:rsidR="7587412D" w:rsidRPr="00F34447">
        <w:rPr>
          <w:rFonts w:cs="Arial"/>
          <w:lang w:val="en-GB"/>
        </w:rPr>
        <w:t xml:space="preserve">the </w:t>
      </w:r>
      <w:r w:rsidR="0DA3A9C6">
        <w:rPr>
          <w:rFonts w:cs="Arial"/>
          <w:lang w:val="en-GB"/>
        </w:rPr>
        <w:t>AF</w:t>
      </w:r>
      <w:r w:rsidR="7587412D" w:rsidRPr="00F34447">
        <w:rPr>
          <w:rFonts w:cs="Arial"/>
          <w:lang w:val="en-GB"/>
        </w:rPr>
        <w:t xml:space="preserve"> </w:t>
      </w:r>
      <w:r w:rsidR="4FEFD09A">
        <w:rPr>
          <w:rFonts w:cs="Arial"/>
          <w:lang w:val="en-GB"/>
        </w:rPr>
        <w:t xml:space="preserve">from </w:t>
      </w:r>
      <w:r w:rsidR="5666B059">
        <w:rPr>
          <w:rFonts w:cs="Arial"/>
          <w:lang w:val="en-GB"/>
        </w:rPr>
        <w:t>the start</w:t>
      </w:r>
      <w:r w:rsidR="00A56B62">
        <w:rPr>
          <w:rStyle w:val="FootnoteReference"/>
          <w:rFonts w:cs="Arial"/>
          <w:lang w:val="en-GB"/>
        </w:rPr>
        <w:footnoteReference w:id="88"/>
      </w:r>
      <w:r w:rsidR="7587412D" w:rsidRPr="00F34447">
        <w:rPr>
          <w:rFonts w:cs="Arial"/>
          <w:lang w:val="en-GB"/>
        </w:rPr>
        <w:t xml:space="preserve"> </w:t>
      </w:r>
      <w:r>
        <w:rPr>
          <w:rFonts w:cs="Arial"/>
          <w:lang w:val="en-GB"/>
        </w:rPr>
        <w:t xml:space="preserve">and is </w:t>
      </w:r>
      <w:r w:rsidR="7587412D" w:rsidRPr="00F34447">
        <w:rPr>
          <w:rFonts w:cs="Arial"/>
          <w:lang w:val="en-GB"/>
        </w:rPr>
        <w:t>responsible</w:t>
      </w:r>
      <w:r w:rsidR="6F5D2E1E">
        <w:rPr>
          <w:rFonts w:cs="Arial"/>
          <w:lang w:val="en-GB"/>
        </w:rPr>
        <w:t xml:space="preserve"> </w:t>
      </w:r>
      <w:r w:rsidR="267C863A" w:rsidRPr="009C23E5">
        <w:rPr>
          <w:rFonts w:cs="Arial"/>
        </w:rPr>
        <w:t>for raising</w:t>
      </w:r>
      <w:r>
        <w:rPr>
          <w:rFonts w:cs="Arial"/>
        </w:rPr>
        <w:t xml:space="preserve"> finance (i.e. results-based payments for verified emissions reductions)</w:t>
      </w:r>
      <w:r w:rsidR="267C863A" w:rsidRPr="009C23E5">
        <w:rPr>
          <w:rFonts w:cs="Arial"/>
        </w:rPr>
        <w:t xml:space="preserve"> a</w:t>
      </w:r>
      <w:r w:rsidR="620424FD">
        <w:rPr>
          <w:rFonts w:cs="Arial"/>
        </w:rPr>
        <w:t>nd</w:t>
      </w:r>
      <w:r w:rsidR="267C863A" w:rsidRPr="009C23E5">
        <w:rPr>
          <w:rFonts w:cs="Arial"/>
        </w:rPr>
        <w:t xml:space="preserve"> </w:t>
      </w:r>
      <w:r w:rsidR="620424FD">
        <w:rPr>
          <w:rFonts w:cs="Arial"/>
        </w:rPr>
        <w:t>re-</w:t>
      </w:r>
      <w:r w:rsidR="6F5D2E1E">
        <w:rPr>
          <w:rFonts w:cs="Arial"/>
        </w:rPr>
        <w:t>granting</w:t>
      </w:r>
      <w:r w:rsidR="267C863A" w:rsidRPr="009C23E5">
        <w:rPr>
          <w:rFonts w:cs="Arial"/>
        </w:rPr>
        <w:t xml:space="preserve"> </w:t>
      </w:r>
      <w:r w:rsidR="620424FD">
        <w:rPr>
          <w:rFonts w:cs="Arial"/>
        </w:rPr>
        <w:t xml:space="preserve">these </w:t>
      </w:r>
      <w:r w:rsidR="267C863A" w:rsidRPr="009C23E5">
        <w:rPr>
          <w:rFonts w:cs="Arial"/>
        </w:rPr>
        <w:t>funds</w:t>
      </w:r>
      <w:r w:rsidR="620424FD">
        <w:rPr>
          <w:rFonts w:cs="Arial"/>
        </w:rPr>
        <w:t xml:space="preserve"> to </w:t>
      </w:r>
      <w:r w:rsidR="18AC66B9">
        <w:rPr>
          <w:rFonts w:cs="Arial"/>
        </w:rPr>
        <w:t>eligible projects</w:t>
      </w:r>
      <w:r w:rsidR="267C863A" w:rsidRPr="009C23E5">
        <w:rPr>
          <w:rFonts w:cs="Arial"/>
        </w:rPr>
        <w:t xml:space="preserve">, facilitating contracts, supporting and monitoring projects, rendering accounts and communicating results </w:t>
      </w:r>
      <w:r w:rsidR="7587412D" w:rsidRPr="00F34447">
        <w:rPr>
          <w:rFonts w:cs="Arial"/>
          <w:lang w:val="en-GB"/>
        </w:rPr>
        <w:t>in a continuous and transparent way.</w:t>
      </w:r>
      <w:r w:rsidR="175A6B7B">
        <w:rPr>
          <w:rFonts w:cs="Arial"/>
          <w:lang w:val="en-GB"/>
        </w:rPr>
        <w:t xml:space="preserve"> </w:t>
      </w:r>
      <w:r w:rsidR="107CC01E">
        <w:rPr>
          <w:rFonts w:cs="Arial"/>
          <w:lang w:val="en-GB"/>
        </w:rPr>
        <w:t xml:space="preserve">The Fund </w:t>
      </w:r>
      <w:r w:rsidR="3236DBCC">
        <w:rPr>
          <w:rFonts w:cs="Arial"/>
          <w:lang w:val="en-GB"/>
        </w:rPr>
        <w:t xml:space="preserve">uses an open bid competitive process to select projects for funding as detailed further in Section </w:t>
      </w:r>
      <w:r w:rsidR="013BFA71">
        <w:rPr>
          <w:rFonts w:cs="Arial"/>
          <w:lang w:val="en-GB"/>
        </w:rPr>
        <w:t>3.5/Efficiency</w:t>
      </w:r>
      <w:r w:rsidR="130A74C0">
        <w:rPr>
          <w:rFonts w:cs="Arial"/>
          <w:lang w:val="en-GB"/>
        </w:rPr>
        <w:t>.</w:t>
      </w:r>
    </w:p>
    <w:p w14:paraId="51AEB96E" w14:textId="4C393CF3" w:rsidR="00B078C8" w:rsidRDefault="00F62819" w:rsidP="0093253E">
      <w:pPr>
        <w:spacing w:line="240" w:lineRule="auto"/>
        <w:jc w:val="both"/>
        <w:rPr>
          <w:rFonts w:cs="Arial"/>
        </w:rPr>
      </w:pPr>
      <w:r>
        <w:rPr>
          <w:rFonts w:cs="Arial"/>
        </w:rPr>
        <w:t xml:space="preserve">Within BNDES, the AF </w:t>
      </w:r>
      <w:r w:rsidRPr="009C23E5">
        <w:rPr>
          <w:rFonts w:cs="Arial"/>
        </w:rPr>
        <w:t xml:space="preserve">is managed by a large team </w:t>
      </w:r>
      <w:r w:rsidR="000F40F1">
        <w:rPr>
          <w:rFonts w:cs="Arial"/>
        </w:rPr>
        <w:t>in the bank’s E</w:t>
      </w:r>
      <w:r w:rsidRPr="009C23E5">
        <w:rPr>
          <w:rFonts w:cs="Arial"/>
        </w:rPr>
        <w:t xml:space="preserve">nvironment </w:t>
      </w:r>
      <w:r w:rsidR="000F40F1">
        <w:rPr>
          <w:rFonts w:cs="Arial"/>
        </w:rPr>
        <w:t>Departmen</w:t>
      </w:r>
      <w:r w:rsidR="003F731F">
        <w:rPr>
          <w:rFonts w:cs="Arial"/>
        </w:rPr>
        <w:t>t</w:t>
      </w:r>
      <w:r w:rsidR="006168AF">
        <w:rPr>
          <w:rFonts w:cs="Arial"/>
        </w:rPr>
        <w:t xml:space="preserve"> (Annex M)</w:t>
      </w:r>
      <w:r w:rsidR="000F40F1">
        <w:rPr>
          <w:rFonts w:cs="Arial"/>
        </w:rPr>
        <w:t>. T</w:t>
      </w:r>
      <w:r w:rsidRPr="009C23E5">
        <w:rPr>
          <w:rFonts w:cs="Arial"/>
        </w:rPr>
        <w:t>he AF has a director</w:t>
      </w:r>
      <w:r w:rsidR="0007521E">
        <w:rPr>
          <w:rFonts w:cs="Arial"/>
        </w:rPr>
        <w:t>, six managers</w:t>
      </w:r>
      <w:r w:rsidRPr="009C23E5">
        <w:rPr>
          <w:rFonts w:cs="Arial"/>
        </w:rPr>
        <w:t xml:space="preserve"> and an experienced team of </w:t>
      </w:r>
      <w:r w:rsidR="00D44D73">
        <w:rPr>
          <w:rFonts w:cs="Arial"/>
        </w:rPr>
        <w:t>over 30</w:t>
      </w:r>
      <w:r w:rsidRPr="009C23E5">
        <w:rPr>
          <w:rFonts w:cs="Arial"/>
        </w:rPr>
        <w:t xml:space="preserve"> staff covering different areas</w:t>
      </w:r>
      <w:r w:rsidR="0007521E">
        <w:rPr>
          <w:rFonts w:cs="Arial"/>
        </w:rPr>
        <w:t xml:space="preserve"> of intervention</w:t>
      </w:r>
      <w:r w:rsidRPr="009C23E5">
        <w:rPr>
          <w:rFonts w:cs="Arial"/>
        </w:rPr>
        <w:t xml:space="preserve">. </w:t>
      </w:r>
      <w:r w:rsidR="00883FCE">
        <w:rPr>
          <w:rFonts w:cs="Arial"/>
        </w:rPr>
        <w:t xml:space="preserve"> </w:t>
      </w:r>
      <w:r w:rsidR="00883FCE" w:rsidRPr="00256D99">
        <w:rPr>
          <w:rFonts w:cs="Arial"/>
        </w:rPr>
        <w:t xml:space="preserve">The </w:t>
      </w:r>
      <w:r w:rsidR="004239BF">
        <w:rPr>
          <w:rFonts w:cs="Arial"/>
        </w:rPr>
        <w:t>AF</w:t>
      </w:r>
      <w:r w:rsidR="00883FCE" w:rsidRPr="00256D99">
        <w:rPr>
          <w:rFonts w:cs="Arial"/>
        </w:rPr>
        <w:t xml:space="preserve">’s </w:t>
      </w:r>
      <w:r w:rsidR="00883FCE">
        <w:rPr>
          <w:rFonts w:cs="Arial"/>
        </w:rPr>
        <w:t xml:space="preserve">governance </w:t>
      </w:r>
      <w:r w:rsidR="00883FCE" w:rsidRPr="00256D99">
        <w:rPr>
          <w:rFonts w:cs="Arial"/>
        </w:rPr>
        <w:t>structure is based on</w:t>
      </w:r>
      <w:r w:rsidR="001E648B">
        <w:rPr>
          <w:rFonts w:cs="Arial"/>
        </w:rPr>
        <w:t xml:space="preserve"> a </w:t>
      </w:r>
      <w:r w:rsidR="00883FCE" w:rsidRPr="001E648B">
        <w:rPr>
          <w:rFonts w:cs="Arial"/>
        </w:rPr>
        <w:t>Steering Committee (COFA)</w:t>
      </w:r>
      <w:r w:rsidR="00E0403E">
        <w:rPr>
          <w:rFonts w:cs="Arial"/>
        </w:rPr>
        <w:t xml:space="preserve"> and a </w:t>
      </w:r>
      <w:r w:rsidR="00883FCE" w:rsidRPr="00225A07">
        <w:rPr>
          <w:rFonts w:cs="Arial"/>
        </w:rPr>
        <w:t>Technical Committee (CTFA)</w:t>
      </w:r>
      <w:r w:rsidR="00E0403E">
        <w:rPr>
          <w:rFonts w:cs="Arial"/>
        </w:rPr>
        <w:t xml:space="preserve">. </w:t>
      </w:r>
    </w:p>
    <w:p w14:paraId="68519589" w14:textId="67A65E3A" w:rsidR="00E0403E" w:rsidRPr="00A37F25" w:rsidRDefault="434FAD19" w:rsidP="00CD1BAF">
      <w:pPr>
        <w:spacing w:line="240" w:lineRule="auto"/>
        <w:jc w:val="both"/>
        <w:rPr>
          <w:rFonts w:cs="Arial"/>
          <w:lang w:val="en-GB"/>
        </w:rPr>
      </w:pPr>
      <w:r w:rsidRPr="00256D99">
        <w:rPr>
          <w:rFonts w:cs="Arial"/>
        </w:rPr>
        <w:t>COFA</w:t>
      </w:r>
      <w:r>
        <w:rPr>
          <w:rFonts w:cs="Arial"/>
        </w:rPr>
        <w:t xml:space="preserve"> </w:t>
      </w:r>
      <w:r w:rsidRPr="00256D99">
        <w:rPr>
          <w:rFonts w:cs="Arial"/>
        </w:rPr>
        <w:t xml:space="preserve">is a multistakeholder governance body that brings together </w:t>
      </w:r>
      <w:r w:rsidR="1B54D2DF" w:rsidRPr="1E76796D">
        <w:rPr>
          <w:rFonts w:cs="Arial"/>
        </w:rPr>
        <w:t>Brazilian</w:t>
      </w:r>
      <w:r w:rsidRPr="1E76796D">
        <w:rPr>
          <w:rFonts w:cs="Arial"/>
        </w:rPr>
        <w:t xml:space="preserve"> </w:t>
      </w:r>
      <w:r w:rsidRPr="00256D99">
        <w:rPr>
          <w:rFonts w:cs="Arial"/>
        </w:rPr>
        <w:t xml:space="preserve">public sector decision-makers </w:t>
      </w:r>
      <w:r w:rsidR="0DA3A9C6">
        <w:rPr>
          <w:rFonts w:cs="Arial"/>
        </w:rPr>
        <w:t xml:space="preserve">from federal and state level </w:t>
      </w:r>
      <w:r w:rsidRPr="00256D99">
        <w:rPr>
          <w:rFonts w:cs="Arial"/>
        </w:rPr>
        <w:t xml:space="preserve">and civil society. COFA is responsible for setting priorities, establishing guidelines and monitoring the AF’s results, while the Technical Committee, CTFA, </w:t>
      </w:r>
      <w:proofErr w:type="gramStart"/>
      <w:r w:rsidRPr="00256D99">
        <w:rPr>
          <w:rFonts w:cs="Arial"/>
        </w:rPr>
        <w:t>is in charge of</w:t>
      </w:r>
      <w:proofErr w:type="gramEnd"/>
      <w:r w:rsidRPr="00256D99">
        <w:rPr>
          <w:rFonts w:cs="Arial"/>
        </w:rPr>
        <w:t xml:space="preserve"> certifying</w:t>
      </w:r>
      <w:r w:rsidR="332E2670">
        <w:rPr>
          <w:rFonts w:cs="Arial"/>
        </w:rPr>
        <w:t xml:space="preserve"> MMA’s</w:t>
      </w:r>
      <w:r w:rsidRPr="00256D99">
        <w:rPr>
          <w:rFonts w:cs="Arial"/>
        </w:rPr>
        <w:t xml:space="preserve"> calculations on carbon emissions reductions from reducing deforestation. Decision-making is by consensus.</w:t>
      </w:r>
      <w:r>
        <w:rPr>
          <w:rFonts w:cs="Arial"/>
        </w:rPr>
        <w:t xml:space="preserve"> </w:t>
      </w:r>
      <w:r w:rsidRPr="00256D99">
        <w:rPr>
          <w:rFonts w:cs="Arial"/>
        </w:rPr>
        <w:t xml:space="preserve">COFA also ensures that the initiatives supported by the </w:t>
      </w:r>
      <w:r w:rsidR="0DA3A9C6">
        <w:rPr>
          <w:rFonts w:cs="Arial"/>
        </w:rPr>
        <w:t>AF</w:t>
      </w:r>
      <w:r w:rsidRPr="00256D99">
        <w:rPr>
          <w:rFonts w:cs="Arial"/>
        </w:rPr>
        <w:t xml:space="preserve"> are in line with </w:t>
      </w:r>
      <w:r w:rsidR="3862415B">
        <w:rPr>
          <w:rFonts w:cs="Arial"/>
        </w:rPr>
        <w:t>key</w:t>
      </w:r>
      <w:r w:rsidR="1FB61C4F">
        <w:rPr>
          <w:rFonts w:cs="Arial"/>
        </w:rPr>
        <w:t xml:space="preserve"> national and state</w:t>
      </w:r>
      <w:r w:rsidR="3862415B">
        <w:rPr>
          <w:rFonts w:cs="Arial"/>
        </w:rPr>
        <w:t xml:space="preserve"> policies </w:t>
      </w:r>
      <w:r w:rsidR="1FB61C4F">
        <w:rPr>
          <w:rFonts w:cs="Arial"/>
        </w:rPr>
        <w:t xml:space="preserve">and plans </w:t>
      </w:r>
      <w:r w:rsidR="3862415B">
        <w:rPr>
          <w:rFonts w:cs="Arial"/>
        </w:rPr>
        <w:t>on</w:t>
      </w:r>
      <w:r w:rsidR="1FB61C4F">
        <w:rPr>
          <w:rFonts w:cs="Arial"/>
        </w:rPr>
        <w:t xml:space="preserve"> forests and REDD+ </w:t>
      </w:r>
      <w:r w:rsidRPr="00256D99">
        <w:rPr>
          <w:rFonts w:cs="Arial"/>
        </w:rPr>
        <w:t xml:space="preserve">(see </w:t>
      </w:r>
      <w:r w:rsidR="1FB61C4F">
        <w:rPr>
          <w:rFonts w:cs="Arial"/>
        </w:rPr>
        <w:t xml:space="preserve">below and </w:t>
      </w:r>
      <w:r w:rsidRPr="00256D99">
        <w:rPr>
          <w:rFonts w:cs="Arial"/>
        </w:rPr>
        <w:t xml:space="preserve">Strategic Case for further information). The </w:t>
      </w:r>
      <w:r w:rsidR="0DA3A9C6">
        <w:rPr>
          <w:rFonts w:cs="Arial"/>
        </w:rPr>
        <w:t>AF</w:t>
      </w:r>
      <w:r w:rsidRPr="00256D99">
        <w:rPr>
          <w:rFonts w:cs="Arial"/>
        </w:rPr>
        <w:t xml:space="preserve"> also has a provision to spend up to 20% of its funds for activities to monitor and control deforestation in other tropical </w:t>
      </w:r>
      <w:r w:rsidR="7A09DB6C">
        <w:rPr>
          <w:rFonts w:cs="Arial"/>
        </w:rPr>
        <w:t xml:space="preserve">biomes in Brazil and in other </w:t>
      </w:r>
      <w:r w:rsidRPr="00256D99">
        <w:rPr>
          <w:rFonts w:cs="Arial"/>
        </w:rPr>
        <w:t>countries</w:t>
      </w:r>
      <w:r w:rsidR="00E0403E" w:rsidRPr="00667EC0">
        <w:rPr>
          <w:rFonts w:cs="Arial"/>
          <w:vertAlign w:val="superscript"/>
        </w:rPr>
        <w:footnoteReference w:id="89"/>
      </w:r>
      <w:r w:rsidRPr="00256D99">
        <w:rPr>
          <w:rFonts w:cs="Arial"/>
        </w:rPr>
        <w:t>.</w:t>
      </w:r>
      <w:r w:rsidR="06FEB668">
        <w:rPr>
          <w:rFonts w:cs="Arial"/>
        </w:rPr>
        <w:t xml:space="preserve"> </w:t>
      </w:r>
      <w:r>
        <w:rPr>
          <w:rFonts w:cs="Arial"/>
          <w:lang w:val="en-GB"/>
        </w:rPr>
        <w:t>Further details of th</w:t>
      </w:r>
      <w:r w:rsidR="577E6B07">
        <w:rPr>
          <w:rFonts w:cs="Arial"/>
          <w:lang w:val="en-GB"/>
        </w:rPr>
        <w:t>e</w:t>
      </w:r>
      <w:r>
        <w:rPr>
          <w:rFonts w:cs="Arial"/>
          <w:lang w:val="en-GB"/>
        </w:rPr>
        <w:t xml:space="preserve"> structure and governance of the </w:t>
      </w:r>
      <w:r w:rsidR="0DA3A9C6">
        <w:rPr>
          <w:rFonts w:cs="Arial"/>
          <w:lang w:val="en-GB"/>
        </w:rPr>
        <w:t>AF</w:t>
      </w:r>
      <w:r>
        <w:rPr>
          <w:rFonts w:cs="Arial"/>
          <w:lang w:val="en-GB"/>
        </w:rPr>
        <w:t xml:space="preserve"> </w:t>
      </w:r>
      <w:r w:rsidRPr="00CC1B26">
        <w:rPr>
          <w:rFonts w:cs="Arial"/>
          <w:lang w:val="en-GB"/>
        </w:rPr>
        <w:t>within the BNDES</w:t>
      </w:r>
      <w:r>
        <w:rPr>
          <w:rFonts w:cs="Arial"/>
          <w:b/>
          <w:bCs/>
          <w:lang w:val="en-GB"/>
        </w:rPr>
        <w:t xml:space="preserve"> </w:t>
      </w:r>
      <w:r>
        <w:rPr>
          <w:rFonts w:cs="Arial"/>
          <w:lang w:val="en-GB"/>
        </w:rPr>
        <w:t xml:space="preserve">are at Annex </w:t>
      </w:r>
      <w:r w:rsidR="2DF58B38">
        <w:rPr>
          <w:rFonts w:cs="Arial"/>
          <w:lang w:val="en-GB"/>
        </w:rPr>
        <w:t>M</w:t>
      </w:r>
      <w:r>
        <w:rPr>
          <w:rFonts w:cs="Arial"/>
          <w:lang w:val="en-GB"/>
        </w:rPr>
        <w:t xml:space="preserve">.  </w:t>
      </w:r>
    </w:p>
    <w:p w14:paraId="58CD68D7" w14:textId="11ED01C7" w:rsidR="00B078C8" w:rsidRPr="00256D99" w:rsidRDefault="7BF57B31" w:rsidP="0093253E">
      <w:pPr>
        <w:spacing w:line="240" w:lineRule="auto"/>
        <w:jc w:val="both"/>
        <w:rPr>
          <w:rFonts w:cs="Arial"/>
        </w:rPr>
      </w:pPr>
      <w:r w:rsidRPr="1E76796D">
        <w:rPr>
          <w:rFonts w:cs="Arial"/>
        </w:rPr>
        <w:t>COFA generally meets every six months and more often when needed</w:t>
      </w:r>
      <w:r w:rsidR="31E5BC3C" w:rsidRPr="1E76796D">
        <w:rPr>
          <w:rFonts w:cs="Arial"/>
        </w:rPr>
        <w:t xml:space="preserve"> and </w:t>
      </w:r>
      <w:r w:rsidR="6E38788A" w:rsidRPr="1E76796D">
        <w:rPr>
          <w:rFonts w:cs="Arial"/>
        </w:rPr>
        <w:t>has met three times already in 2023</w:t>
      </w:r>
      <w:r w:rsidR="018EADCF" w:rsidRPr="1E76796D">
        <w:rPr>
          <w:rFonts w:cs="Arial"/>
        </w:rPr>
        <w:t xml:space="preserve"> </w:t>
      </w:r>
      <w:r w:rsidR="6E38788A" w:rsidRPr="1E76796D">
        <w:rPr>
          <w:rFonts w:cs="Arial"/>
        </w:rPr>
        <w:t xml:space="preserve">since the </w:t>
      </w:r>
      <w:r w:rsidR="126D665D" w:rsidRPr="1E76796D">
        <w:rPr>
          <w:rFonts w:cs="Arial"/>
        </w:rPr>
        <w:t>AF</w:t>
      </w:r>
      <w:r w:rsidR="018EADCF" w:rsidRPr="1E76796D">
        <w:rPr>
          <w:rFonts w:cs="Arial"/>
        </w:rPr>
        <w:t xml:space="preserve"> </w:t>
      </w:r>
      <w:r w:rsidR="6E38788A" w:rsidRPr="1E76796D">
        <w:rPr>
          <w:rFonts w:cs="Arial"/>
        </w:rPr>
        <w:t>was formally r</w:t>
      </w:r>
      <w:r w:rsidR="5AE45209" w:rsidRPr="1E76796D">
        <w:rPr>
          <w:rFonts w:cs="Arial"/>
        </w:rPr>
        <w:t xml:space="preserve">eopened in January. </w:t>
      </w:r>
      <w:r w:rsidR="018EADCF" w:rsidRPr="1E76796D">
        <w:rPr>
          <w:rFonts w:cs="Arial"/>
        </w:rPr>
        <w:t>I</w:t>
      </w:r>
      <w:r w:rsidR="46277774" w:rsidRPr="1E76796D">
        <w:rPr>
          <w:rFonts w:cs="Arial"/>
        </w:rPr>
        <w:t xml:space="preserve">n </w:t>
      </w:r>
      <w:r w:rsidR="360BFD69" w:rsidRPr="1E76796D">
        <w:rPr>
          <w:rFonts w:cs="Arial"/>
        </w:rPr>
        <w:t>its May</w:t>
      </w:r>
      <w:r w:rsidR="018EADCF" w:rsidRPr="1E76796D">
        <w:rPr>
          <w:rFonts w:cs="Arial"/>
        </w:rPr>
        <w:t xml:space="preserve"> </w:t>
      </w:r>
      <w:r w:rsidR="46277774" w:rsidRPr="1E76796D">
        <w:rPr>
          <w:rFonts w:cs="Arial"/>
        </w:rPr>
        <w:t xml:space="preserve">meeting, COFA </w:t>
      </w:r>
      <w:r w:rsidR="018EADCF" w:rsidRPr="1E76796D">
        <w:rPr>
          <w:rFonts w:cs="Arial"/>
        </w:rPr>
        <w:t>discuss</w:t>
      </w:r>
      <w:r w:rsidR="46277774" w:rsidRPr="1E76796D">
        <w:rPr>
          <w:rFonts w:cs="Arial"/>
        </w:rPr>
        <w:t xml:space="preserve">ed </w:t>
      </w:r>
      <w:proofErr w:type="gramStart"/>
      <w:r w:rsidR="46277774" w:rsidRPr="1E76796D">
        <w:rPr>
          <w:rFonts w:cs="Arial"/>
        </w:rPr>
        <w:t>the AF’s</w:t>
      </w:r>
      <w:proofErr w:type="gramEnd"/>
      <w:r w:rsidR="46277774" w:rsidRPr="1E76796D">
        <w:rPr>
          <w:rFonts w:cs="Arial"/>
        </w:rPr>
        <w:t xml:space="preserve"> </w:t>
      </w:r>
      <w:r w:rsidR="018EADCF" w:rsidRPr="1E76796D">
        <w:rPr>
          <w:rFonts w:cs="Arial"/>
        </w:rPr>
        <w:t xml:space="preserve">strategy </w:t>
      </w:r>
      <w:r w:rsidR="46277774" w:rsidRPr="1E76796D">
        <w:rPr>
          <w:rFonts w:cs="Arial"/>
        </w:rPr>
        <w:t>to</w:t>
      </w:r>
      <w:r w:rsidR="018EADCF" w:rsidRPr="1E76796D">
        <w:rPr>
          <w:rFonts w:cs="Arial"/>
        </w:rPr>
        <w:t xml:space="preserve"> align with the</w:t>
      </w:r>
      <w:r w:rsidR="46277774" w:rsidRPr="1E76796D">
        <w:rPr>
          <w:rFonts w:cs="Arial"/>
        </w:rPr>
        <w:t xml:space="preserve"> next phase of the </w:t>
      </w:r>
      <w:r w:rsidR="1BFF5C58" w:rsidRPr="1E76796D">
        <w:rPr>
          <w:rFonts w:cs="Arial"/>
        </w:rPr>
        <w:t>n</w:t>
      </w:r>
      <w:r w:rsidR="018EADCF" w:rsidRPr="1E76796D">
        <w:rPr>
          <w:rFonts w:cs="Arial"/>
        </w:rPr>
        <w:t xml:space="preserve">ational deforestation control plan </w:t>
      </w:r>
      <w:r w:rsidR="67D5F95C" w:rsidRPr="1E76796D">
        <w:rPr>
          <w:rFonts w:cs="Arial"/>
        </w:rPr>
        <w:t>(PPC</w:t>
      </w:r>
      <w:r w:rsidR="15EF4BE4" w:rsidRPr="1E76796D">
        <w:rPr>
          <w:rFonts w:cs="Arial"/>
        </w:rPr>
        <w:t>D</w:t>
      </w:r>
      <w:r w:rsidR="67D5F95C" w:rsidRPr="1E76796D">
        <w:rPr>
          <w:rFonts w:cs="Arial"/>
        </w:rPr>
        <w:t xml:space="preserve">Am) </w:t>
      </w:r>
      <w:r w:rsidR="018EADCF" w:rsidRPr="1E76796D">
        <w:rPr>
          <w:rFonts w:cs="Arial"/>
        </w:rPr>
        <w:t xml:space="preserve">which </w:t>
      </w:r>
      <w:r w:rsidR="1BFF5C58" w:rsidRPr="1E76796D">
        <w:rPr>
          <w:rFonts w:cs="Arial"/>
        </w:rPr>
        <w:t>was launched in June.</w:t>
      </w:r>
      <w:r w:rsidR="67D5F95C" w:rsidRPr="1E76796D">
        <w:rPr>
          <w:rFonts w:cs="Arial"/>
        </w:rPr>
        <w:t xml:space="preserve"> </w:t>
      </w:r>
      <w:r w:rsidR="63E7B4FB" w:rsidRPr="1E76796D">
        <w:rPr>
          <w:rFonts w:cs="Arial"/>
        </w:rPr>
        <w:t xml:space="preserve">We are awaiting the publication of </w:t>
      </w:r>
      <w:r w:rsidR="587FD8EC" w:rsidRPr="1E76796D">
        <w:rPr>
          <w:rFonts w:cs="Arial"/>
        </w:rPr>
        <w:t xml:space="preserve">COFA’s guidelines agreed in its last </w:t>
      </w:r>
      <w:proofErr w:type="gramStart"/>
      <w:r w:rsidR="587FD8EC" w:rsidRPr="1E76796D">
        <w:rPr>
          <w:rFonts w:cs="Arial"/>
        </w:rPr>
        <w:t>meeting</w:t>
      </w:r>
      <w:proofErr w:type="gramEnd"/>
      <w:r w:rsidR="587FD8EC" w:rsidRPr="1E76796D">
        <w:rPr>
          <w:rFonts w:cs="Arial"/>
        </w:rPr>
        <w:t xml:space="preserve"> late July which set out the AF’s priorities for the next two years. </w:t>
      </w:r>
    </w:p>
    <w:p w14:paraId="5340E248" w14:textId="4A925E4D" w:rsidR="00D700FD" w:rsidRPr="00CD2A79" w:rsidRDefault="00CD2A79" w:rsidP="006C376A">
      <w:pPr>
        <w:pStyle w:val="Heading2"/>
      </w:pPr>
      <w:bookmarkStart w:id="182" w:name="_Toc130278979"/>
      <w:bookmarkStart w:id="183" w:name="_Toc130907231"/>
      <w:bookmarkStart w:id="184" w:name="_Toc130907456"/>
      <w:bookmarkStart w:id="185" w:name="_Toc145033885"/>
      <w:r w:rsidRPr="00CD2A79">
        <w:t xml:space="preserve">6.6 </w:t>
      </w:r>
      <w:r w:rsidR="00D700FD" w:rsidRPr="00CD2A79">
        <w:t>UK role in Amazon Fund governance</w:t>
      </w:r>
      <w:bookmarkEnd w:id="182"/>
      <w:bookmarkEnd w:id="183"/>
      <w:bookmarkEnd w:id="184"/>
      <w:bookmarkEnd w:id="185"/>
    </w:p>
    <w:p w14:paraId="7B35B719" w14:textId="7F89CD96" w:rsidR="00D700FD" w:rsidRPr="00CD2A79" w:rsidRDefault="3A9F0274" w:rsidP="00646BEE">
      <w:pPr>
        <w:spacing w:line="240" w:lineRule="auto"/>
        <w:jc w:val="both"/>
        <w:rPr>
          <w:rFonts w:cs="Arial"/>
        </w:rPr>
      </w:pPr>
      <w:r w:rsidRPr="6373D330">
        <w:rPr>
          <w:rFonts w:cs="Arial"/>
        </w:rPr>
        <w:t xml:space="preserve">The </w:t>
      </w:r>
      <w:r w:rsidR="21C11ABD" w:rsidRPr="6373D330">
        <w:rPr>
          <w:rFonts w:cs="Arial"/>
        </w:rPr>
        <w:t xml:space="preserve">UK, like other donors to the fund, will have no direct role in the governance of the </w:t>
      </w:r>
      <w:r w:rsidR="14B145D6" w:rsidRPr="6373D330">
        <w:rPr>
          <w:rFonts w:cs="Arial"/>
        </w:rPr>
        <w:t>AF</w:t>
      </w:r>
      <w:r w:rsidR="21C11ABD" w:rsidRPr="6373D330">
        <w:rPr>
          <w:rFonts w:cs="Arial"/>
        </w:rPr>
        <w:t xml:space="preserve">. We will be able to set out some of our specific requirements and priorities in the terms of our agreement with </w:t>
      </w:r>
      <w:r w:rsidR="21C11ABD" w:rsidRPr="6373D330">
        <w:rPr>
          <w:rFonts w:cs="Arial"/>
          <w:b/>
          <w:bCs/>
        </w:rPr>
        <w:lastRenderedPageBreak/>
        <w:t>BNDES</w:t>
      </w:r>
      <w:r w:rsidR="17AC1C40" w:rsidRPr="6373D330">
        <w:rPr>
          <w:rFonts w:cs="Arial"/>
          <w:b/>
          <w:bCs/>
        </w:rPr>
        <w:t xml:space="preserve"> (see Section 4.3)</w:t>
      </w:r>
      <w:r w:rsidR="08F11DAE" w:rsidRPr="6373D330">
        <w:rPr>
          <w:rFonts w:cs="Arial"/>
          <w:b/>
          <w:bCs/>
        </w:rPr>
        <w:t xml:space="preserve">. </w:t>
      </w:r>
      <w:r w:rsidR="21C11ABD" w:rsidRPr="6373D330">
        <w:rPr>
          <w:rFonts w:cs="Arial"/>
          <w:b/>
          <w:bCs/>
        </w:rPr>
        <w:t xml:space="preserve">We will be invited to </w:t>
      </w:r>
      <w:r w:rsidR="766BB6DC" w:rsidRPr="6373D330">
        <w:rPr>
          <w:rFonts w:cs="Arial"/>
          <w:b/>
          <w:bCs/>
        </w:rPr>
        <w:t xml:space="preserve">annual meetings </w:t>
      </w:r>
      <w:r w:rsidR="7DFB03B8" w:rsidRPr="6373D330">
        <w:rPr>
          <w:rFonts w:cs="Arial"/>
          <w:b/>
          <w:bCs/>
        </w:rPr>
        <w:t>w</w:t>
      </w:r>
      <w:r w:rsidR="766BB6DC" w:rsidRPr="6373D330">
        <w:rPr>
          <w:rFonts w:cs="Arial"/>
          <w:b/>
          <w:bCs/>
        </w:rPr>
        <w:t>ith other donors</w:t>
      </w:r>
      <w:r w:rsidR="766BB6DC" w:rsidRPr="6373D330">
        <w:rPr>
          <w:rFonts w:cs="Arial"/>
        </w:rPr>
        <w:t xml:space="preserve"> to discuss progress</w:t>
      </w:r>
      <w:r w:rsidR="21C11ABD" w:rsidRPr="6373D330">
        <w:rPr>
          <w:rFonts w:cs="Arial"/>
        </w:rPr>
        <w:t>.</w:t>
      </w:r>
      <w:r w:rsidR="22546F34" w:rsidRPr="6373D330">
        <w:rPr>
          <w:rFonts w:cs="Arial"/>
        </w:rPr>
        <w:t xml:space="preserve"> </w:t>
      </w:r>
      <w:r w:rsidR="1A3021C3" w:rsidRPr="6373D330">
        <w:rPr>
          <w:rFonts w:cs="Arial"/>
        </w:rPr>
        <w:t xml:space="preserve"> We </w:t>
      </w:r>
      <w:r w:rsidR="6A6E67BA" w:rsidRPr="6373D330">
        <w:rPr>
          <w:rFonts w:cs="Arial"/>
        </w:rPr>
        <w:t xml:space="preserve">have </w:t>
      </w:r>
      <w:r w:rsidR="20B7832F" w:rsidRPr="6373D330">
        <w:rPr>
          <w:rFonts w:cs="Arial"/>
        </w:rPr>
        <w:t xml:space="preserve">also </w:t>
      </w:r>
      <w:r w:rsidR="78CFC3B0" w:rsidRPr="6373D330">
        <w:rPr>
          <w:rFonts w:cs="Arial"/>
        </w:rPr>
        <w:t>been engaging</w:t>
      </w:r>
      <w:r w:rsidR="65244BA0" w:rsidRPr="6373D330">
        <w:rPr>
          <w:rFonts w:cs="Arial"/>
        </w:rPr>
        <w:t xml:space="preserve"> with Norwegian and German counterparts </w:t>
      </w:r>
      <w:r w:rsidR="167DAC89" w:rsidRPr="6373D330">
        <w:rPr>
          <w:rFonts w:cs="Arial"/>
        </w:rPr>
        <w:t xml:space="preserve">who manage their country’s contribution to the AF </w:t>
      </w:r>
      <w:r w:rsidR="65244BA0" w:rsidRPr="6373D330">
        <w:rPr>
          <w:rFonts w:cs="Arial"/>
        </w:rPr>
        <w:t xml:space="preserve">to </w:t>
      </w:r>
      <w:r w:rsidR="183A995B" w:rsidRPr="6373D330">
        <w:rPr>
          <w:rFonts w:cs="Arial"/>
        </w:rPr>
        <w:t xml:space="preserve">learn from </w:t>
      </w:r>
      <w:r w:rsidR="796226DB" w:rsidRPr="6373D330">
        <w:rPr>
          <w:rFonts w:cs="Arial"/>
        </w:rPr>
        <w:t xml:space="preserve">their </w:t>
      </w:r>
      <w:r w:rsidR="167DAC89" w:rsidRPr="6373D330">
        <w:rPr>
          <w:rFonts w:cs="Arial"/>
        </w:rPr>
        <w:t>experience</w:t>
      </w:r>
      <w:r w:rsidR="3233ABFC" w:rsidRPr="6373D330">
        <w:rPr>
          <w:rFonts w:cs="Arial"/>
        </w:rPr>
        <w:t xml:space="preserve"> as well as with US counterparts in relation to their proposed contribution</w:t>
      </w:r>
      <w:r w:rsidR="35CD05D5" w:rsidRPr="6373D330">
        <w:rPr>
          <w:rFonts w:cs="Arial"/>
        </w:rPr>
        <w:t>.</w:t>
      </w:r>
      <w:r w:rsidR="7085BDAD" w:rsidRPr="6373D330">
        <w:rPr>
          <w:rFonts w:cs="Arial"/>
        </w:rPr>
        <w:t xml:space="preserve"> We expect to coordinate closely with </w:t>
      </w:r>
      <w:r w:rsidR="05096B23" w:rsidRPr="6373D330">
        <w:rPr>
          <w:rFonts w:cs="Arial"/>
        </w:rPr>
        <w:t>these</w:t>
      </w:r>
      <w:r w:rsidR="3233ABFC" w:rsidRPr="6373D330">
        <w:rPr>
          <w:rFonts w:cs="Arial"/>
        </w:rPr>
        <w:t xml:space="preserve"> partners </w:t>
      </w:r>
      <w:r w:rsidR="65A288E6" w:rsidRPr="6373D330">
        <w:rPr>
          <w:rFonts w:cs="Arial"/>
        </w:rPr>
        <w:t>on the Amazon Fund</w:t>
      </w:r>
      <w:r w:rsidR="05096B23" w:rsidRPr="6373D330">
        <w:rPr>
          <w:rFonts w:cs="Arial"/>
        </w:rPr>
        <w:t xml:space="preserve"> </w:t>
      </w:r>
      <w:r w:rsidR="39E18D99" w:rsidRPr="6373D330">
        <w:rPr>
          <w:rFonts w:cs="Arial"/>
        </w:rPr>
        <w:t>with whom w</w:t>
      </w:r>
      <w:r w:rsidR="05096B23" w:rsidRPr="6373D330">
        <w:rPr>
          <w:rFonts w:cs="Arial"/>
        </w:rPr>
        <w:t xml:space="preserve">e have a long history of </w:t>
      </w:r>
      <w:r w:rsidR="6A6E67BA" w:rsidRPr="6373D330">
        <w:rPr>
          <w:rFonts w:cs="Arial"/>
        </w:rPr>
        <w:t xml:space="preserve">cooperation </w:t>
      </w:r>
      <w:r w:rsidR="05096B23" w:rsidRPr="6373D330">
        <w:rPr>
          <w:rFonts w:cs="Arial"/>
        </w:rPr>
        <w:t xml:space="preserve">on </w:t>
      </w:r>
      <w:r w:rsidR="39E18D99" w:rsidRPr="6373D330">
        <w:rPr>
          <w:rFonts w:cs="Arial"/>
        </w:rPr>
        <w:t>climate</w:t>
      </w:r>
      <w:r w:rsidR="6A6E67BA" w:rsidRPr="6373D330">
        <w:rPr>
          <w:rFonts w:cs="Arial"/>
        </w:rPr>
        <w:t xml:space="preserve">, </w:t>
      </w:r>
      <w:r w:rsidR="39E18D99" w:rsidRPr="6373D330">
        <w:rPr>
          <w:rFonts w:cs="Arial"/>
        </w:rPr>
        <w:t>forests</w:t>
      </w:r>
      <w:r w:rsidR="265295BF" w:rsidRPr="6373D330">
        <w:rPr>
          <w:rFonts w:cs="Arial"/>
        </w:rPr>
        <w:t xml:space="preserve"> </w:t>
      </w:r>
      <w:r w:rsidR="6A6E67BA" w:rsidRPr="6373D330">
        <w:rPr>
          <w:rFonts w:cs="Arial"/>
        </w:rPr>
        <w:t xml:space="preserve">and REDD+ </w:t>
      </w:r>
      <w:r w:rsidR="265295BF" w:rsidRPr="6373D330">
        <w:rPr>
          <w:rFonts w:cs="Arial"/>
        </w:rPr>
        <w:t>(Section 6.7)</w:t>
      </w:r>
      <w:r w:rsidR="65A288E6" w:rsidRPr="6373D330">
        <w:rPr>
          <w:rFonts w:cs="Arial"/>
        </w:rPr>
        <w:t xml:space="preserve">. </w:t>
      </w:r>
      <w:r w:rsidR="35CD05D5" w:rsidRPr="6373D330">
        <w:rPr>
          <w:rFonts w:cs="Arial"/>
        </w:rPr>
        <w:t xml:space="preserve"> </w:t>
      </w:r>
    </w:p>
    <w:p w14:paraId="186F16AC" w14:textId="7AC4C0B8" w:rsidR="00D700FD" w:rsidRPr="00CD2A79" w:rsidRDefault="00CD2A79" w:rsidP="006C376A">
      <w:pPr>
        <w:pStyle w:val="Heading2"/>
      </w:pPr>
      <w:bookmarkStart w:id="186" w:name="_Toc130278980"/>
      <w:bookmarkStart w:id="187" w:name="_Toc130907232"/>
      <w:bookmarkStart w:id="188" w:name="_Toc130907457"/>
      <w:bookmarkStart w:id="189" w:name="_Toc145033886"/>
      <w:r w:rsidRPr="00CD2A79">
        <w:t xml:space="preserve">6.7 </w:t>
      </w:r>
      <w:r w:rsidR="00D700FD" w:rsidRPr="00CD2A79">
        <w:t>Stakeholder management and communication</w:t>
      </w:r>
      <w:bookmarkEnd w:id="186"/>
      <w:bookmarkEnd w:id="187"/>
      <w:bookmarkEnd w:id="188"/>
      <w:bookmarkEnd w:id="189"/>
    </w:p>
    <w:p w14:paraId="0A1605B0" w14:textId="32C94F26" w:rsidR="002D5464" w:rsidRDefault="4EB84245" w:rsidP="00484BBD">
      <w:pPr>
        <w:spacing w:line="240" w:lineRule="auto"/>
        <w:jc w:val="both"/>
        <w:rPr>
          <w:rFonts w:cs="Arial"/>
        </w:rPr>
      </w:pPr>
      <w:r w:rsidRPr="00CD2A79">
        <w:rPr>
          <w:rFonts w:cs="Arial"/>
        </w:rPr>
        <w:t xml:space="preserve">Key </w:t>
      </w:r>
      <w:r w:rsidR="38324A0A">
        <w:rPr>
          <w:rFonts w:cs="Arial"/>
        </w:rPr>
        <w:t xml:space="preserve">international </w:t>
      </w:r>
      <w:r w:rsidRPr="00CD2A79">
        <w:rPr>
          <w:rFonts w:cs="Arial"/>
        </w:rPr>
        <w:t xml:space="preserve">stakeholders </w:t>
      </w:r>
      <w:r w:rsidR="38324A0A">
        <w:rPr>
          <w:rFonts w:cs="Arial"/>
        </w:rPr>
        <w:t xml:space="preserve">for the UK include other </w:t>
      </w:r>
      <w:r w:rsidR="479A7A81">
        <w:rPr>
          <w:rFonts w:cs="Arial"/>
        </w:rPr>
        <w:t xml:space="preserve">international </w:t>
      </w:r>
      <w:r w:rsidR="38324A0A">
        <w:rPr>
          <w:rFonts w:cs="Arial"/>
        </w:rPr>
        <w:t xml:space="preserve">donors to the </w:t>
      </w:r>
      <w:r w:rsidR="0DA3A9C6">
        <w:rPr>
          <w:rFonts w:cs="Arial"/>
        </w:rPr>
        <w:t>AF</w:t>
      </w:r>
      <w:r w:rsidR="38324A0A">
        <w:rPr>
          <w:rFonts w:cs="Arial"/>
        </w:rPr>
        <w:t>, including Norway, Germany</w:t>
      </w:r>
      <w:r w:rsidR="479A7A81">
        <w:rPr>
          <w:rFonts w:cs="Arial"/>
        </w:rPr>
        <w:t xml:space="preserve">, and potentially the US. The UK </w:t>
      </w:r>
      <w:r w:rsidR="72DC3AB5">
        <w:rPr>
          <w:rFonts w:cs="Arial"/>
        </w:rPr>
        <w:t xml:space="preserve">has worked closely with </w:t>
      </w:r>
      <w:r w:rsidR="72B80AE2">
        <w:rPr>
          <w:rFonts w:cs="Arial"/>
        </w:rPr>
        <w:t xml:space="preserve">these partners for </w:t>
      </w:r>
      <w:r w:rsidR="72DC3AB5">
        <w:rPr>
          <w:rFonts w:cs="Arial"/>
        </w:rPr>
        <w:t>many years on climate</w:t>
      </w:r>
      <w:r w:rsidR="3C0483B6">
        <w:rPr>
          <w:rFonts w:cs="Arial"/>
        </w:rPr>
        <w:t xml:space="preserve"> and</w:t>
      </w:r>
      <w:r w:rsidR="72DC3AB5">
        <w:rPr>
          <w:rFonts w:cs="Arial"/>
        </w:rPr>
        <w:t xml:space="preserve"> forests through the GNU+US partnership</w:t>
      </w:r>
      <w:r w:rsidR="61BCB38F">
        <w:rPr>
          <w:rFonts w:cs="Arial"/>
        </w:rPr>
        <w:t>.</w:t>
      </w:r>
      <w:r w:rsidR="002619B4">
        <w:rPr>
          <w:rStyle w:val="FootnoteReference"/>
          <w:rFonts w:cs="Arial"/>
        </w:rPr>
        <w:footnoteReference w:id="90"/>
      </w:r>
      <w:r w:rsidR="2BD4F3A6">
        <w:rPr>
          <w:rFonts w:cs="Arial"/>
        </w:rPr>
        <w:t xml:space="preserve"> Within HMG, IFU/DESNZ holds this relationship</w:t>
      </w:r>
      <w:r w:rsidR="59B32AD0">
        <w:rPr>
          <w:rFonts w:cs="Arial"/>
        </w:rPr>
        <w:t xml:space="preserve"> and participates in</w:t>
      </w:r>
      <w:r w:rsidR="78032354">
        <w:rPr>
          <w:rFonts w:cs="Arial"/>
        </w:rPr>
        <w:t xml:space="preserve"> regular coordination meetings on a bi-monthly basis</w:t>
      </w:r>
      <w:r w:rsidR="59B32AD0">
        <w:rPr>
          <w:rFonts w:cs="Arial"/>
        </w:rPr>
        <w:t xml:space="preserve"> to advance shared goals and priorities</w:t>
      </w:r>
      <w:r w:rsidR="78032354">
        <w:rPr>
          <w:rFonts w:cs="Arial"/>
        </w:rPr>
        <w:t>.</w:t>
      </w:r>
      <w:r w:rsidR="1FAABE7D">
        <w:rPr>
          <w:rFonts w:cs="Arial"/>
        </w:rPr>
        <w:t xml:space="preserve"> IFU/DESNZ also engages bilaterally with these partners on specific programmes and </w:t>
      </w:r>
      <w:r w:rsidR="055C04EC">
        <w:rPr>
          <w:rFonts w:cs="Arial"/>
        </w:rPr>
        <w:t>policy areas</w:t>
      </w:r>
      <w:r w:rsidR="1FAABE7D">
        <w:rPr>
          <w:rFonts w:cs="Arial"/>
        </w:rPr>
        <w:t xml:space="preserve">. </w:t>
      </w:r>
      <w:r w:rsidR="08425302">
        <w:rPr>
          <w:rFonts w:cs="Arial"/>
        </w:rPr>
        <w:t xml:space="preserve">Other ODA-eligible forest countries engaging in REDD+ </w:t>
      </w:r>
      <w:r w:rsidR="02733002">
        <w:rPr>
          <w:rFonts w:cs="Arial"/>
        </w:rPr>
        <w:t xml:space="preserve">as well as REDD+ practitioners more generally </w:t>
      </w:r>
      <w:r w:rsidR="08425302">
        <w:rPr>
          <w:rFonts w:cs="Arial"/>
        </w:rPr>
        <w:t xml:space="preserve">will likely also be interested in </w:t>
      </w:r>
      <w:r w:rsidR="02733002">
        <w:rPr>
          <w:rFonts w:cs="Arial"/>
        </w:rPr>
        <w:t>keeping abreast of the results of our bilateral ICF investment in the world’s largest results-based payments mechanism for REDD+.</w:t>
      </w:r>
    </w:p>
    <w:p w14:paraId="49CEB317" w14:textId="6DF0106B" w:rsidR="00D700FD" w:rsidRPr="00CD2A79" w:rsidRDefault="2635CDA2" w:rsidP="00484BBD">
      <w:pPr>
        <w:spacing w:line="240" w:lineRule="auto"/>
        <w:jc w:val="both"/>
        <w:rPr>
          <w:rFonts w:cs="Arial"/>
        </w:rPr>
      </w:pPr>
      <w:r w:rsidRPr="1E76796D">
        <w:rPr>
          <w:rFonts w:cs="Arial"/>
        </w:rPr>
        <w:t xml:space="preserve">Important HMG </w:t>
      </w:r>
      <w:r w:rsidR="4F03F6D9" w:rsidRPr="1E76796D">
        <w:rPr>
          <w:rFonts w:cs="Arial"/>
        </w:rPr>
        <w:t xml:space="preserve">stakeholders include </w:t>
      </w:r>
      <w:r w:rsidR="30175FF2" w:rsidRPr="1E76796D">
        <w:rPr>
          <w:rFonts w:cs="Arial"/>
        </w:rPr>
        <w:t xml:space="preserve">Brazil post and other </w:t>
      </w:r>
      <w:r w:rsidR="0ECF8E9F" w:rsidRPr="1E76796D">
        <w:rPr>
          <w:rFonts w:cs="Arial"/>
        </w:rPr>
        <w:t>IFU/DESNZ and FCDO</w:t>
      </w:r>
      <w:r w:rsidR="4F03F6D9" w:rsidRPr="1E76796D">
        <w:rPr>
          <w:rFonts w:cs="Arial"/>
        </w:rPr>
        <w:t xml:space="preserve"> </w:t>
      </w:r>
      <w:r w:rsidR="731BC366" w:rsidRPr="1E76796D">
        <w:rPr>
          <w:rFonts w:cs="Arial"/>
        </w:rPr>
        <w:t>teams</w:t>
      </w:r>
      <w:r w:rsidR="53431697" w:rsidRPr="1E76796D">
        <w:rPr>
          <w:rFonts w:cs="Arial"/>
        </w:rPr>
        <w:t>, a</w:t>
      </w:r>
      <w:r w:rsidR="0ECF8E9F" w:rsidRPr="1E76796D">
        <w:rPr>
          <w:rFonts w:cs="Arial"/>
        </w:rPr>
        <w:t>s well as</w:t>
      </w:r>
      <w:r w:rsidR="4F03F6D9" w:rsidRPr="1E76796D">
        <w:rPr>
          <w:rFonts w:cs="Arial"/>
        </w:rPr>
        <w:t xml:space="preserve"> Defra</w:t>
      </w:r>
      <w:r w:rsidR="0ECF8E9F" w:rsidRPr="1E76796D">
        <w:rPr>
          <w:rFonts w:cs="Arial"/>
        </w:rPr>
        <w:t xml:space="preserve"> ICF teams, </w:t>
      </w:r>
      <w:r w:rsidR="5DFFB761" w:rsidRPr="1E76796D">
        <w:rPr>
          <w:rFonts w:cs="Arial"/>
        </w:rPr>
        <w:t>al</w:t>
      </w:r>
      <w:r w:rsidR="0ECF8E9F" w:rsidRPr="1E76796D">
        <w:rPr>
          <w:rFonts w:cs="Arial"/>
        </w:rPr>
        <w:t xml:space="preserve">l of whom have engagement </w:t>
      </w:r>
      <w:r w:rsidR="5DFFB761" w:rsidRPr="1E76796D">
        <w:rPr>
          <w:rFonts w:cs="Arial"/>
        </w:rPr>
        <w:t>in</w:t>
      </w:r>
      <w:r w:rsidR="0ECF8E9F" w:rsidRPr="1E76796D">
        <w:rPr>
          <w:rFonts w:cs="Arial"/>
        </w:rPr>
        <w:t xml:space="preserve"> Brazil</w:t>
      </w:r>
      <w:r w:rsidR="242938B1" w:rsidRPr="1E76796D">
        <w:rPr>
          <w:rFonts w:cs="Arial"/>
        </w:rPr>
        <w:t xml:space="preserve"> or the </w:t>
      </w:r>
      <w:r w:rsidR="5DFFB761" w:rsidRPr="1E76796D">
        <w:rPr>
          <w:rFonts w:cs="Arial"/>
        </w:rPr>
        <w:t>Amazon</w:t>
      </w:r>
      <w:r w:rsidR="242938B1" w:rsidRPr="1E76796D">
        <w:rPr>
          <w:rFonts w:cs="Arial"/>
        </w:rPr>
        <w:t xml:space="preserve"> region</w:t>
      </w:r>
      <w:r w:rsidR="5040958A" w:rsidRPr="1E76796D">
        <w:rPr>
          <w:rFonts w:cs="Arial"/>
        </w:rPr>
        <w:t>, including a</w:t>
      </w:r>
      <w:r w:rsidR="0ECF8E9F" w:rsidRPr="1E76796D">
        <w:rPr>
          <w:rFonts w:cs="Arial"/>
        </w:rPr>
        <w:t>t</w:t>
      </w:r>
      <w:r w:rsidR="5040958A" w:rsidRPr="1E76796D">
        <w:rPr>
          <w:rFonts w:cs="Arial"/>
        </w:rPr>
        <w:t xml:space="preserve"> ministerial level</w:t>
      </w:r>
      <w:r w:rsidR="0B982477" w:rsidRPr="1E76796D">
        <w:rPr>
          <w:rFonts w:cs="Arial"/>
        </w:rPr>
        <w:t>.</w:t>
      </w:r>
      <w:r w:rsidR="5DFFB761" w:rsidRPr="1E76796D">
        <w:rPr>
          <w:rFonts w:cs="Arial"/>
        </w:rPr>
        <w:t xml:space="preserve"> </w:t>
      </w:r>
      <w:r w:rsidR="4F03F6D9" w:rsidRPr="1E76796D">
        <w:rPr>
          <w:rFonts w:cs="Arial"/>
        </w:rPr>
        <w:t xml:space="preserve"> </w:t>
      </w:r>
      <w:r w:rsidR="0D98FBF8" w:rsidRPr="1E76796D">
        <w:rPr>
          <w:rFonts w:cs="Arial"/>
        </w:rPr>
        <w:t>Other UK stakeholders include civil society, the private sector</w:t>
      </w:r>
      <w:r w:rsidR="7B648ABA" w:rsidRPr="1E76796D">
        <w:rPr>
          <w:rFonts w:cs="Arial"/>
        </w:rPr>
        <w:t xml:space="preserve"> and</w:t>
      </w:r>
      <w:r w:rsidR="0D98FBF8" w:rsidRPr="1E76796D">
        <w:rPr>
          <w:rFonts w:cs="Arial"/>
        </w:rPr>
        <w:t xml:space="preserve"> parliamentarians. </w:t>
      </w:r>
      <w:r w:rsidR="32A10B44" w:rsidRPr="1E76796D">
        <w:rPr>
          <w:rFonts w:cs="Arial"/>
        </w:rPr>
        <w:t>The UK announced its intention to commit £80m to the Amazon Fund in May 2023</w:t>
      </w:r>
      <w:r w:rsidR="3941DAA7" w:rsidRPr="1E76796D">
        <w:rPr>
          <w:rFonts w:cs="Arial"/>
        </w:rPr>
        <w:t xml:space="preserve">. </w:t>
      </w:r>
      <w:r w:rsidR="4CDA8A7B" w:rsidRPr="1E76796D">
        <w:rPr>
          <w:rFonts w:cs="Arial"/>
        </w:rPr>
        <w:t>If the FBC is approved at PIC in September, we aim to formally announce the UK’s contribution at COP28</w:t>
      </w:r>
      <w:r w:rsidR="24CB9B1C" w:rsidRPr="1E76796D">
        <w:rPr>
          <w:rFonts w:cs="Arial"/>
        </w:rPr>
        <w:t xml:space="preserve"> to maximise coverage and </w:t>
      </w:r>
      <w:r w:rsidR="0D98FBF8" w:rsidRPr="1E76796D">
        <w:rPr>
          <w:rFonts w:cs="Arial"/>
        </w:rPr>
        <w:t xml:space="preserve">impact. </w:t>
      </w:r>
    </w:p>
    <w:p w14:paraId="191D9359" w14:textId="28770D3F" w:rsidR="00D700FD" w:rsidRDefault="00D700FD" w:rsidP="00484BBD">
      <w:pPr>
        <w:spacing w:line="240" w:lineRule="auto"/>
        <w:jc w:val="both"/>
        <w:rPr>
          <w:rFonts w:cs="Arial"/>
        </w:rPr>
      </w:pPr>
      <w:r w:rsidRPr="00CD2A79">
        <w:rPr>
          <w:rFonts w:cs="Arial"/>
        </w:rPr>
        <w:t xml:space="preserve">We </w:t>
      </w:r>
      <w:r w:rsidR="00034815">
        <w:rPr>
          <w:rFonts w:cs="Arial"/>
        </w:rPr>
        <w:t xml:space="preserve">will </w:t>
      </w:r>
      <w:r w:rsidRPr="00CD2A79">
        <w:rPr>
          <w:rFonts w:cs="Arial"/>
        </w:rPr>
        <w:t xml:space="preserve">engage with </w:t>
      </w:r>
      <w:r w:rsidR="009F27C9">
        <w:rPr>
          <w:rFonts w:cs="Arial"/>
        </w:rPr>
        <w:t xml:space="preserve">HMG and international </w:t>
      </w:r>
      <w:r w:rsidRPr="00CD2A79">
        <w:rPr>
          <w:rFonts w:cs="Arial"/>
        </w:rPr>
        <w:t>stakeholders as part of routine programme management, particularly with Brazil post</w:t>
      </w:r>
      <w:r w:rsidR="009F27C9">
        <w:rPr>
          <w:rFonts w:cs="Arial"/>
        </w:rPr>
        <w:t xml:space="preserve">. </w:t>
      </w:r>
      <w:r w:rsidRPr="00CD2A79">
        <w:rPr>
          <w:rFonts w:cs="Arial"/>
        </w:rPr>
        <w:t xml:space="preserve"> </w:t>
      </w:r>
      <w:r w:rsidR="00297B9B">
        <w:rPr>
          <w:rFonts w:cs="Arial"/>
        </w:rPr>
        <w:t>A</w:t>
      </w:r>
      <w:r w:rsidR="00316870">
        <w:rPr>
          <w:rFonts w:cs="Arial"/>
        </w:rPr>
        <w:t>n outline</w:t>
      </w:r>
      <w:r w:rsidR="00DB4A27">
        <w:rPr>
          <w:rFonts w:cs="Arial"/>
        </w:rPr>
        <w:t xml:space="preserve"> </w:t>
      </w:r>
      <w:r w:rsidR="00AF0596">
        <w:rPr>
          <w:rFonts w:cs="Arial"/>
        </w:rPr>
        <w:t xml:space="preserve">HMG </w:t>
      </w:r>
      <w:r w:rsidR="00297B9B" w:rsidRPr="00F83DD1">
        <w:rPr>
          <w:rFonts w:cs="Arial"/>
        </w:rPr>
        <w:t xml:space="preserve">Stakeholder </w:t>
      </w:r>
      <w:r w:rsidR="00F34A08">
        <w:rPr>
          <w:rFonts w:cs="Arial"/>
        </w:rPr>
        <w:t xml:space="preserve">Strategy </w:t>
      </w:r>
      <w:r w:rsidR="00AF5D71">
        <w:rPr>
          <w:rFonts w:cs="Arial"/>
        </w:rPr>
        <w:t>i</w:t>
      </w:r>
      <w:r w:rsidR="00C0725B">
        <w:rPr>
          <w:rFonts w:cs="Arial"/>
        </w:rPr>
        <w:t>s</w:t>
      </w:r>
      <w:r w:rsidR="00AF5D71">
        <w:rPr>
          <w:rFonts w:cs="Arial"/>
        </w:rPr>
        <w:t xml:space="preserve"> included in Annex N</w:t>
      </w:r>
      <w:r w:rsidR="00AF0596">
        <w:rPr>
          <w:rFonts w:cs="Arial"/>
        </w:rPr>
        <w:t xml:space="preserve">. This </w:t>
      </w:r>
      <w:r w:rsidR="00316870">
        <w:rPr>
          <w:rFonts w:cs="Arial"/>
        </w:rPr>
        <w:t>will be further updated by PIC</w:t>
      </w:r>
      <w:r w:rsidR="00AF5D71">
        <w:rPr>
          <w:rFonts w:cs="Arial"/>
        </w:rPr>
        <w:t xml:space="preserve">. </w:t>
      </w:r>
      <w:r w:rsidRPr="00CD2A79">
        <w:rPr>
          <w:rFonts w:cs="Arial"/>
        </w:rPr>
        <w:t xml:space="preserve">The </w:t>
      </w:r>
      <w:r w:rsidR="004239BF">
        <w:rPr>
          <w:rFonts w:cs="Arial"/>
        </w:rPr>
        <w:t>AF</w:t>
      </w:r>
      <w:r w:rsidRPr="00CD2A79">
        <w:rPr>
          <w:rFonts w:cs="Arial"/>
        </w:rPr>
        <w:t xml:space="preserve"> has its own stakeholder management and communications functions, particularly through COFA, which we judge to be reasonably effective, but which we will </w:t>
      </w:r>
      <w:r w:rsidR="00AF0596">
        <w:rPr>
          <w:rFonts w:cs="Arial"/>
        </w:rPr>
        <w:t xml:space="preserve">continue </w:t>
      </w:r>
      <w:r w:rsidRPr="00CD2A79">
        <w:rPr>
          <w:rFonts w:cs="Arial"/>
        </w:rPr>
        <w:t xml:space="preserve">assess </w:t>
      </w:r>
      <w:r w:rsidR="00AF0596">
        <w:rPr>
          <w:rFonts w:cs="Arial"/>
        </w:rPr>
        <w:t>during programme implementation</w:t>
      </w:r>
      <w:r w:rsidRPr="00CD2A79">
        <w:rPr>
          <w:rFonts w:cs="Arial"/>
        </w:rPr>
        <w:t xml:space="preserve">. </w:t>
      </w:r>
    </w:p>
    <w:p w14:paraId="1EAA7A7A" w14:textId="134325CE" w:rsidR="00D700FD" w:rsidRPr="00CD2A79" w:rsidRDefault="634258AE" w:rsidP="006C376A">
      <w:pPr>
        <w:pStyle w:val="Heading2"/>
      </w:pPr>
      <w:bookmarkStart w:id="190" w:name="_Toc36673287"/>
      <w:bookmarkStart w:id="191" w:name="_Toc36673410"/>
      <w:bookmarkStart w:id="192" w:name="_Toc36673289"/>
      <w:bookmarkStart w:id="193" w:name="_Toc36673412"/>
      <w:bookmarkStart w:id="194" w:name="_Toc36673335"/>
      <w:bookmarkStart w:id="195" w:name="_Toc36673458"/>
      <w:bookmarkStart w:id="196" w:name="_Toc64983472"/>
      <w:bookmarkStart w:id="197" w:name="_Toc130278981"/>
      <w:bookmarkStart w:id="198" w:name="_Toc130907233"/>
      <w:bookmarkStart w:id="199" w:name="_Toc130907458"/>
      <w:bookmarkStart w:id="200" w:name="_Toc145033887"/>
      <w:bookmarkEnd w:id="166"/>
      <w:bookmarkEnd w:id="167"/>
      <w:bookmarkEnd w:id="190"/>
      <w:bookmarkEnd w:id="191"/>
      <w:bookmarkEnd w:id="192"/>
      <w:bookmarkEnd w:id="193"/>
      <w:bookmarkEnd w:id="194"/>
      <w:bookmarkEnd w:id="195"/>
      <w:r w:rsidRPr="1E76796D">
        <w:rPr>
          <w:noProof/>
        </w:rPr>
        <w:t xml:space="preserve">6.8 </w:t>
      </w:r>
      <w:r w:rsidR="0D98FBF8">
        <w:t>Monitoring</w:t>
      </w:r>
      <w:r w:rsidR="2E1E2B3C">
        <w:t xml:space="preserve"> and</w:t>
      </w:r>
      <w:r w:rsidR="0D98FBF8">
        <w:t xml:space="preserve"> Evaluation of Benefits</w:t>
      </w:r>
      <w:bookmarkEnd w:id="196"/>
      <w:bookmarkEnd w:id="197"/>
      <w:bookmarkEnd w:id="198"/>
      <w:bookmarkEnd w:id="199"/>
      <w:bookmarkEnd w:id="200"/>
    </w:p>
    <w:p w14:paraId="128CB8B4" w14:textId="59431774" w:rsidR="7D767E10" w:rsidRDefault="44C75173" w:rsidP="00646BEE">
      <w:pPr>
        <w:spacing w:line="240" w:lineRule="auto"/>
        <w:jc w:val="both"/>
      </w:pPr>
      <w:r w:rsidRPr="00667EC0">
        <w:t>A summary of the ME</w:t>
      </w:r>
      <w:r w:rsidR="33CD541A">
        <w:t>L</w:t>
      </w:r>
      <w:r w:rsidRPr="00667EC0">
        <w:t xml:space="preserve"> approach is provided below, with more detail in the MEL plan (Annex P)</w:t>
      </w:r>
      <w:r w:rsidR="58AFDF29">
        <w:t xml:space="preserve">. Annex W </w:t>
      </w:r>
      <w:r w:rsidR="00F27C12">
        <w:t xml:space="preserve">summarises </w:t>
      </w:r>
      <w:r w:rsidR="58AFDF29">
        <w:t xml:space="preserve">the findings </w:t>
      </w:r>
      <w:r w:rsidR="00F27C12">
        <w:t xml:space="preserve">and recommendations </w:t>
      </w:r>
      <w:r w:rsidR="58AFDF29">
        <w:t xml:space="preserve">of previous thematic evaluations which will guide the programme team when setting up monitoring of the AF. </w:t>
      </w:r>
    </w:p>
    <w:p w14:paraId="2ED02CE7" w14:textId="696ED864" w:rsidR="001B7DF9" w:rsidRDefault="001B7DF9" w:rsidP="00484BBD">
      <w:pPr>
        <w:pStyle w:val="Heading3"/>
        <w:spacing w:line="240" w:lineRule="auto"/>
      </w:pPr>
      <w:bookmarkStart w:id="201" w:name="_Toc130907234"/>
      <w:bookmarkStart w:id="202" w:name="_Toc130907459"/>
      <w:bookmarkStart w:id="203" w:name="_Toc145033888"/>
      <w:bookmarkStart w:id="204" w:name="_Toc130907235"/>
      <w:bookmarkStart w:id="205" w:name="_Toc130907460"/>
      <w:r>
        <w:lastRenderedPageBreak/>
        <w:t>6.8.</w:t>
      </w:r>
      <w:r w:rsidR="78373B6F">
        <w:t>1</w:t>
      </w:r>
      <w:r>
        <w:t xml:space="preserve"> The Amazon Fund Theory of</w:t>
      </w:r>
      <w:bookmarkEnd w:id="201"/>
      <w:bookmarkEnd w:id="202"/>
      <w:r>
        <w:t xml:space="preserve"> Change and </w:t>
      </w:r>
      <w:r w:rsidR="7277DD53">
        <w:t>Monitoring</w:t>
      </w:r>
      <w:r>
        <w:t xml:space="preserve"> Logframe</w:t>
      </w:r>
      <w:bookmarkEnd w:id="203"/>
    </w:p>
    <w:p w14:paraId="0357563D" w14:textId="45D4E459" w:rsidR="001B7DF9" w:rsidRDefault="2C4DCE64" w:rsidP="00ED5DC7">
      <w:pPr>
        <w:pStyle w:val="NumberedparagraphLegal"/>
        <w:keepNext/>
        <w:keepLines/>
        <w:numPr>
          <w:ilvl w:val="0"/>
          <w:numId w:val="0"/>
        </w:numPr>
        <w:spacing w:line="240" w:lineRule="auto"/>
        <w:jc w:val="both"/>
      </w:pPr>
      <w:r w:rsidRPr="24257316">
        <w:rPr>
          <w:rFonts w:cs="Arial"/>
        </w:rPr>
        <w:t>BNDES maintain a</w:t>
      </w:r>
      <w:r w:rsidR="17DE13DA" w:rsidRPr="24257316">
        <w:rPr>
          <w:rFonts w:cs="Arial"/>
        </w:rPr>
        <w:t xml:space="preserve"> high-level</w:t>
      </w:r>
      <w:r w:rsidR="6F044B94" w:rsidRPr="1747CA74">
        <w:rPr>
          <w:rFonts w:cs="Arial"/>
        </w:rPr>
        <w:t xml:space="preserve"> </w:t>
      </w:r>
      <w:r w:rsidR="6F044B94" w:rsidRPr="6DC8E391">
        <w:rPr>
          <w:rFonts w:cs="Arial"/>
        </w:rPr>
        <w:t xml:space="preserve">AF </w:t>
      </w:r>
      <w:r w:rsidR="6F044B94" w:rsidRPr="00A56D76">
        <w:rPr>
          <w:rFonts w:cs="Arial"/>
        </w:rPr>
        <w:t>ToC</w:t>
      </w:r>
      <w:r w:rsidR="6F044B94" w:rsidRPr="1747CA74">
        <w:rPr>
          <w:rFonts w:cs="Arial"/>
        </w:rPr>
        <w:t xml:space="preserve"> </w:t>
      </w:r>
      <w:r w:rsidR="6F044B94" w:rsidRPr="54C8259B">
        <w:rPr>
          <w:rFonts w:cs="Arial"/>
        </w:rPr>
        <w:t xml:space="preserve">(see </w:t>
      </w:r>
      <w:r w:rsidR="6F044B94">
        <w:rPr>
          <w:rFonts w:cs="Arial"/>
        </w:rPr>
        <w:t>S</w:t>
      </w:r>
      <w:r w:rsidR="6F044B94" w:rsidRPr="54C8259B">
        <w:rPr>
          <w:rFonts w:cs="Arial"/>
        </w:rPr>
        <w:t>ection 2.5</w:t>
      </w:r>
      <w:r w:rsidR="6F044B94">
        <w:rPr>
          <w:rFonts w:cs="Arial"/>
        </w:rPr>
        <w:t xml:space="preserve">) </w:t>
      </w:r>
      <w:r w:rsidR="6C422719" w:rsidRPr="24257316">
        <w:rPr>
          <w:rFonts w:cs="Arial"/>
        </w:rPr>
        <w:t>and fund wide</w:t>
      </w:r>
      <w:r w:rsidR="6F044B94">
        <w:rPr>
          <w:rFonts w:cs="Arial"/>
        </w:rPr>
        <w:t xml:space="preserve"> Logframe (Annex O). </w:t>
      </w:r>
      <w:r w:rsidR="4A81C4BE" w:rsidRPr="24257316">
        <w:rPr>
          <w:rFonts w:cs="Arial"/>
        </w:rPr>
        <w:t xml:space="preserve">Building from this </w:t>
      </w:r>
      <w:r w:rsidR="054A3308" w:rsidRPr="24257316">
        <w:rPr>
          <w:rFonts w:cs="Arial"/>
        </w:rPr>
        <w:t>DESNZ have developed our own ToC for the intervention (see Annex A) which will be maintained th</w:t>
      </w:r>
      <w:r w:rsidR="60BCE2A0" w:rsidRPr="24257316">
        <w:rPr>
          <w:rFonts w:cs="Arial"/>
        </w:rPr>
        <w:t>r</w:t>
      </w:r>
      <w:r w:rsidR="054A3308" w:rsidRPr="24257316">
        <w:rPr>
          <w:rFonts w:cs="Arial"/>
        </w:rPr>
        <w:t>oughout the lifetime of the programme.</w:t>
      </w:r>
      <w:r w:rsidR="6F044B94" w:rsidRPr="24257316">
        <w:rPr>
          <w:rFonts w:cs="Arial"/>
        </w:rPr>
        <w:t xml:space="preserve"> </w:t>
      </w:r>
      <w:r w:rsidR="6D76E4A2" w:rsidRPr="24257316">
        <w:rPr>
          <w:rFonts w:cs="Arial"/>
        </w:rPr>
        <w:t>We</w:t>
      </w:r>
      <w:r w:rsidR="7221151C" w:rsidRPr="24257316">
        <w:rPr>
          <w:rFonts w:cs="Arial"/>
        </w:rPr>
        <w:t xml:space="preserve"> will also develop a DESNZ specific logframe to collate and assess annual monitoring data</w:t>
      </w:r>
      <w:r w:rsidR="1FC407EC" w:rsidRPr="24257316">
        <w:rPr>
          <w:rFonts w:cs="Arial"/>
        </w:rPr>
        <w:t xml:space="preserve"> provided to DESNZ though an annual results report </w:t>
      </w:r>
      <w:r w:rsidR="67D40CE9" w:rsidRPr="1E76796D">
        <w:rPr>
          <w:rFonts w:cs="Arial"/>
        </w:rPr>
        <w:t>published by BNDES</w:t>
      </w:r>
      <w:r w:rsidR="128AE0E0" w:rsidRPr="24257316">
        <w:rPr>
          <w:rStyle w:val="FootnoteReference"/>
        </w:rPr>
        <w:footnoteReference w:id="91"/>
      </w:r>
      <w:r w:rsidR="67D40CE9" w:rsidRPr="1E76796D">
        <w:rPr>
          <w:rFonts w:cs="Arial"/>
        </w:rPr>
        <w:t xml:space="preserve"> </w:t>
      </w:r>
      <w:r w:rsidR="1FC407EC" w:rsidRPr="24257316">
        <w:rPr>
          <w:rFonts w:cs="Arial"/>
        </w:rPr>
        <w:t>(see Annex P</w:t>
      </w:r>
      <w:r w:rsidR="133DAEE3" w:rsidRPr="24257316">
        <w:rPr>
          <w:rFonts w:cs="Arial"/>
        </w:rPr>
        <w:t xml:space="preserve"> for </w:t>
      </w:r>
      <w:r w:rsidR="6F044B94">
        <w:rPr>
          <w:rFonts w:cs="Arial"/>
        </w:rPr>
        <w:t xml:space="preserve">the </w:t>
      </w:r>
      <w:r w:rsidR="133DAEE3" w:rsidRPr="24257316">
        <w:rPr>
          <w:rFonts w:cs="Arial"/>
        </w:rPr>
        <w:t>full MEL plan</w:t>
      </w:r>
      <w:r w:rsidR="1FC407EC" w:rsidRPr="24257316">
        <w:rPr>
          <w:rFonts w:cs="Arial"/>
        </w:rPr>
        <w:t>)</w:t>
      </w:r>
      <w:r w:rsidR="7221151C" w:rsidRPr="24257316">
        <w:rPr>
          <w:rFonts w:cs="Arial"/>
        </w:rPr>
        <w:t>.</w:t>
      </w:r>
      <w:r w:rsidR="6F044B94" w:rsidRPr="40B4E877">
        <w:rPr>
          <w:rFonts w:cs="Arial"/>
        </w:rPr>
        <w:t xml:space="preserve"> </w:t>
      </w:r>
      <w:r w:rsidR="6F044B94" w:rsidRPr="7B331074">
        <w:rPr>
          <w:rFonts w:cs="Arial"/>
        </w:rPr>
        <w:t xml:space="preserve"> </w:t>
      </w:r>
      <w:r w:rsidR="6F044B94">
        <w:rPr>
          <w:rFonts w:cs="Arial"/>
        </w:rPr>
        <w:t>We</w:t>
      </w:r>
      <w:r w:rsidR="6F044B94" w:rsidRPr="00A56D76">
        <w:rPr>
          <w:rFonts w:cs="Arial"/>
        </w:rPr>
        <w:t xml:space="preserve"> </w:t>
      </w:r>
      <w:r w:rsidR="6F044B94">
        <w:rPr>
          <w:rFonts w:cs="Arial"/>
        </w:rPr>
        <w:t xml:space="preserve">will engage BNDES during the negotiations on the grant agreement to understand their plans for updating the AF’s ToC and Logframe, </w:t>
      </w:r>
      <w:r w:rsidR="17FC9186" w:rsidRPr="1E76796D">
        <w:rPr>
          <w:rFonts w:cs="Arial"/>
        </w:rPr>
        <w:t>to ensure aligment as we</w:t>
      </w:r>
      <w:r w:rsidR="6F044B94">
        <w:rPr>
          <w:rFonts w:cs="Arial"/>
        </w:rPr>
        <w:t xml:space="preserve"> develop the programme Logframe and ToC so that we can assess how our investment contributes to ICF objectives and DESNZ REDD+ </w:t>
      </w:r>
      <w:r w:rsidR="6F044B94" w:rsidRPr="3AF9C548">
        <w:rPr>
          <w:rFonts w:cs="Arial"/>
        </w:rPr>
        <w:t>objectives</w:t>
      </w:r>
      <w:r w:rsidR="6F044B94">
        <w:rPr>
          <w:rFonts w:cs="Arial"/>
        </w:rPr>
        <w:t xml:space="preserve">. </w:t>
      </w:r>
      <w:r w:rsidR="1B85266A">
        <w:t>We will seek to increase the GESI relevance of indicators</w:t>
      </w:r>
      <w:r w:rsidR="6C59D4ED">
        <w:t>, based on the findings of Annex W</w:t>
      </w:r>
      <w:r w:rsidR="1B85266A">
        <w:t>, including full desegregations where possible</w:t>
      </w:r>
      <w:r w:rsidR="11B6DC49">
        <w:t xml:space="preserve">. </w:t>
      </w:r>
    </w:p>
    <w:p w14:paraId="5793B91A" w14:textId="5BE55A33" w:rsidR="1E576B3A" w:rsidRPr="00384EBD" w:rsidRDefault="7830F246" w:rsidP="00384EBD">
      <w:pPr>
        <w:pStyle w:val="NumberedparagraphLegal"/>
        <w:numPr>
          <w:ilvl w:val="0"/>
          <w:numId w:val="0"/>
        </w:numPr>
        <w:spacing w:line="240" w:lineRule="auto"/>
        <w:jc w:val="both"/>
      </w:pPr>
      <w:r w:rsidRPr="6373D330">
        <w:rPr>
          <w:rFonts w:eastAsia="Arial" w:cs="Arial"/>
        </w:rPr>
        <w:t xml:space="preserve">We will obtain monitoring data from the AF on an annual basis, which we believe is the appropriate frequency and level of monitoring needed to oversee our investment. </w:t>
      </w:r>
      <w:r w:rsidRPr="6373D330">
        <w:rPr>
          <w:rFonts w:eastAsia="Arial" w:cs="Arial"/>
          <w:color w:val="000000" w:themeColor="text1"/>
        </w:rPr>
        <w:t>The annual basis is appropriate as this is in line with the ODA programme management approaches set out for ICF spendin</w:t>
      </w:r>
      <w:r w:rsidR="009C6662" w:rsidRPr="6373D330">
        <w:rPr>
          <w:rFonts w:eastAsia="Arial" w:cs="Arial"/>
          <w:color w:val="000000" w:themeColor="text1"/>
        </w:rPr>
        <w:t>g</w:t>
      </w:r>
      <w:r w:rsidRPr="6373D330">
        <w:rPr>
          <w:rFonts w:eastAsia="Arial" w:cs="Arial"/>
          <w:color w:val="000000" w:themeColor="text1"/>
        </w:rPr>
        <w:t xml:space="preserve">. </w:t>
      </w:r>
      <w:r w:rsidR="00105FC7" w:rsidRPr="6373D330">
        <w:rPr>
          <w:rFonts w:eastAsia="Arial" w:cs="Arial"/>
          <w:color w:val="000000" w:themeColor="text1"/>
        </w:rPr>
        <w:t>Alongside</w:t>
      </w:r>
      <w:r w:rsidRPr="6373D330">
        <w:rPr>
          <w:rFonts w:eastAsia="Arial" w:cs="Arial"/>
          <w:color w:val="000000" w:themeColor="text1"/>
        </w:rPr>
        <w:t xml:space="preserve"> this annual data cycle DESNZ is working with BNDES to set up regular meetings (</w:t>
      </w:r>
      <w:r w:rsidR="00AD68C8" w:rsidRPr="6373D330">
        <w:rPr>
          <w:rFonts w:eastAsia="Arial" w:cs="Arial"/>
          <w:color w:val="000000" w:themeColor="text1"/>
        </w:rPr>
        <w:t>e.g</w:t>
      </w:r>
      <w:r w:rsidRPr="6373D330">
        <w:rPr>
          <w:rFonts w:eastAsia="Arial" w:cs="Arial"/>
          <w:color w:val="000000" w:themeColor="text1"/>
        </w:rPr>
        <w:t xml:space="preserve">. monthly) to allow for performance </w:t>
      </w:r>
      <w:proofErr w:type="gramStart"/>
      <w:r w:rsidRPr="6373D330">
        <w:rPr>
          <w:rFonts w:eastAsia="Arial" w:cs="Arial"/>
          <w:color w:val="000000" w:themeColor="text1"/>
        </w:rPr>
        <w:t>updates within</w:t>
      </w:r>
      <w:proofErr w:type="gramEnd"/>
      <w:r w:rsidRPr="6373D330">
        <w:rPr>
          <w:rFonts w:eastAsia="Arial" w:cs="Arial"/>
          <w:color w:val="000000" w:themeColor="text1"/>
        </w:rPr>
        <w:t xml:space="preserve"> each year. DESNZ will influence delivery through these regular meetings, as well as through the annual review process, where DESNZ will have the opportunity to score the </w:t>
      </w:r>
      <w:r w:rsidR="00105FC7" w:rsidRPr="6373D330">
        <w:rPr>
          <w:rFonts w:eastAsia="Arial" w:cs="Arial"/>
          <w:color w:val="000000" w:themeColor="text1"/>
        </w:rPr>
        <w:t>programme and</w:t>
      </w:r>
      <w:r w:rsidRPr="6373D330">
        <w:rPr>
          <w:rFonts w:eastAsia="Arial" w:cs="Arial"/>
          <w:color w:val="000000" w:themeColor="text1"/>
        </w:rPr>
        <w:t xml:space="preserve"> make recommendations for change.</w:t>
      </w:r>
      <w:r w:rsidRPr="6373D330">
        <w:rPr>
          <w:rFonts w:eastAsia="Arial" w:cs="Arial"/>
          <w:color w:val="CC3595"/>
          <w:u w:val="single"/>
        </w:rPr>
        <w:t xml:space="preserve"> </w:t>
      </w:r>
      <w:r w:rsidRPr="6373D330">
        <w:rPr>
          <w:rFonts w:eastAsia="Arial" w:cs="Arial"/>
        </w:rPr>
        <w:t xml:space="preserve">DESNZ is delegating </w:t>
      </w:r>
      <w:proofErr w:type="gramStart"/>
      <w:r w:rsidRPr="6373D330">
        <w:rPr>
          <w:rFonts w:eastAsia="Arial" w:cs="Arial"/>
        </w:rPr>
        <w:t>day to day</w:t>
      </w:r>
      <w:proofErr w:type="gramEnd"/>
      <w:r w:rsidRPr="6373D330">
        <w:rPr>
          <w:rFonts w:eastAsia="Arial" w:cs="Arial"/>
        </w:rPr>
        <w:t xml:space="preserve"> management of the Amazon F</w:t>
      </w:r>
      <w:r w:rsidR="74AC0868" w:rsidRPr="6373D330">
        <w:rPr>
          <w:rFonts w:eastAsia="Arial" w:cs="Arial"/>
        </w:rPr>
        <w:t>und to BNDES, who will have access to more regular monitoring data. For example</w:t>
      </w:r>
      <w:r w:rsidR="319B3E88" w:rsidRPr="6373D330">
        <w:rPr>
          <w:rFonts w:eastAsia="Arial" w:cs="Arial"/>
        </w:rPr>
        <w:t>,</w:t>
      </w:r>
      <w:r w:rsidRPr="6373D330">
        <w:rPr>
          <w:rFonts w:eastAsia="Arial" w:cs="Arial"/>
        </w:rPr>
        <w:t xml:space="preserve"> </w:t>
      </w:r>
      <w:r w:rsidR="1947170A" w:rsidRPr="6373D330">
        <w:rPr>
          <w:rFonts w:eastAsia="Arial" w:cs="Arial"/>
        </w:rPr>
        <w:t>d</w:t>
      </w:r>
      <w:r w:rsidRPr="6373D330">
        <w:rPr>
          <w:rFonts w:eastAsia="Arial" w:cs="Arial"/>
        </w:rPr>
        <w:t xml:space="preserve">eforestation in the Amazon is being monitored regularly by federal and state agencies and data being used to inform decision-making within the AF. </w:t>
      </w:r>
      <w:r>
        <w:t xml:space="preserve"> </w:t>
      </w:r>
      <w:r w:rsidR="5C52A293">
        <w:t xml:space="preserve">A full list of programme relevant indicators is provided in Annex P. We will also gather data on certain indicators which are aggregated across the ICF portfolio: these are our ICF KPIs. The KPIs we expect to report against are listed in Section 2.4. Each of these has a defined methodology available </w:t>
      </w:r>
      <w:hyperlink r:id="rId22">
        <w:r w:rsidR="5C52A293" w:rsidRPr="6373D330">
          <w:rPr>
            <w:rStyle w:val="Hyperlink"/>
          </w:rPr>
          <w:t>here</w:t>
        </w:r>
      </w:hyperlink>
      <w:r w:rsidR="5C52A293">
        <w:t>, and results are published annually to support accountability and learning. There are also linkages between different KPIs, e.g.</w:t>
      </w:r>
      <w:r w:rsidR="5CB56BEE">
        <w:t xml:space="preserve"> </w:t>
      </w:r>
      <w:r w:rsidR="5C52A293">
        <w:t>6,</w:t>
      </w:r>
      <w:r w:rsidR="65B652C9">
        <w:t xml:space="preserve"> </w:t>
      </w:r>
      <w:r w:rsidR="5C52A293">
        <w:t xml:space="preserve">8, 10 and 17. Sustainable management of an area is likely to contribute to reductions in deforestation and degradation and improved protection and generation of ecosystem services, including reduction in GHG emissions. Each KPI measures different things so that double counting in reporting is avoided, e.g. KPI 17 focuses on the output level, while KPI 8 monitors reduced ecosystem loss at the outcome level.  </w:t>
      </w:r>
      <w:r w:rsidR="1EDF5FDF">
        <w:t xml:space="preserve">Data is aggregated across the portfolio and </w:t>
      </w:r>
      <w:r w:rsidR="5C52A293">
        <w:t>published annually to support accountability and learning.</w:t>
      </w:r>
      <w:r w:rsidR="00EC11E2">
        <w:t xml:space="preserve"> Relevant</w:t>
      </w:r>
      <w:r w:rsidR="00EC4A3A">
        <w:t xml:space="preserve">TA KPIs will be </w:t>
      </w:r>
      <w:r w:rsidR="00EC11E2">
        <w:t xml:space="preserve">added to the Amazon Fund programme Logframe </w:t>
      </w:r>
      <w:r w:rsidR="00476423">
        <w:t xml:space="preserve">and </w:t>
      </w:r>
      <w:r w:rsidR="00EC4A3A">
        <w:t>monitored through our ICF programme monitoring processes.</w:t>
      </w:r>
    </w:p>
    <w:p w14:paraId="34BDC15C" w14:textId="77777777" w:rsidR="00384EBD" w:rsidRDefault="00384EBD">
      <w:pPr>
        <w:rPr>
          <w:rFonts w:eastAsiaTheme="majorEastAsia" w:cs="Arial"/>
          <w:color w:val="2F5496" w:themeColor="accent1" w:themeShade="BF"/>
          <w:sz w:val="24"/>
          <w:szCs w:val="24"/>
        </w:rPr>
      </w:pPr>
      <w:bookmarkStart w:id="206" w:name="_Toc130907236"/>
      <w:bookmarkStart w:id="207" w:name="_Toc130907461"/>
      <w:bookmarkStart w:id="208" w:name="_Toc145033889"/>
      <w:bookmarkEnd w:id="204"/>
      <w:bookmarkEnd w:id="205"/>
      <w:r>
        <w:br w:type="page"/>
      </w:r>
    </w:p>
    <w:p w14:paraId="5846C8FB" w14:textId="3303FCEC" w:rsidR="00D700FD" w:rsidRPr="00A56D76" w:rsidRDefault="7D0DCD57" w:rsidP="00484BBD">
      <w:pPr>
        <w:pStyle w:val="Heading3"/>
        <w:spacing w:line="240" w:lineRule="auto"/>
      </w:pPr>
      <w:r>
        <w:lastRenderedPageBreak/>
        <w:t>6.8.</w:t>
      </w:r>
      <w:r w:rsidR="12B52FCB">
        <w:t>2</w:t>
      </w:r>
      <w:r>
        <w:t xml:space="preserve"> </w:t>
      </w:r>
      <w:r w:rsidR="0D98FBF8">
        <w:t>Evaluation and learning</w:t>
      </w:r>
      <w:bookmarkEnd w:id="206"/>
      <w:bookmarkEnd w:id="207"/>
      <w:bookmarkEnd w:id="208"/>
    </w:p>
    <w:p w14:paraId="7CE42B98" w14:textId="5AF9E162" w:rsidR="55B4D610" w:rsidRDefault="28A5C325" w:rsidP="00484BBD">
      <w:pPr>
        <w:spacing w:after="0" w:line="240" w:lineRule="auto"/>
        <w:jc w:val="both"/>
        <w:rPr>
          <w:rFonts w:cs="Arial"/>
          <w:lang w:val="en-GB"/>
        </w:rPr>
      </w:pPr>
      <w:proofErr w:type="gramStart"/>
      <w:r w:rsidRPr="1E76796D">
        <w:rPr>
          <w:rFonts w:cs="Arial"/>
        </w:rPr>
        <w:t xml:space="preserve">A </w:t>
      </w:r>
      <w:r w:rsidR="39724319" w:rsidRPr="1E76796D">
        <w:rPr>
          <w:rFonts w:cs="Arial"/>
        </w:rPr>
        <w:t xml:space="preserve">large </w:t>
      </w:r>
      <w:r w:rsidRPr="1E76796D">
        <w:rPr>
          <w:rFonts w:cs="Arial"/>
        </w:rPr>
        <w:t>number of</w:t>
      </w:r>
      <w:proofErr w:type="gramEnd"/>
      <w:r w:rsidRPr="1E76796D">
        <w:rPr>
          <w:rFonts w:cs="Arial"/>
        </w:rPr>
        <w:t xml:space="preserve"> project-level </w:t>
      </w:r>
      <w:r w:rsidR="6475A31F" w:rsidRPr="1E76796D">
        <w:rPr>
          <w:rFonts w:cs="Arial"/>
        </w:rPr>
        <w:t>(</w:t>
      </w:r>
      <w:r w:rsidR="7E40B6E1" w:rsidRPr="1E76796D">
        <w:rPr>
          <w:rFonts w:cs="Arial"/>
        </w:rPr>
        <w:t>focused</w:t>
      </w:r>
      <w:r w:rsidR="6475A31F" w:rsidRPr="1E76796D">
        <w:rPr>
          <w:rFonts w:cs="Arial"/>
        </w:rPr>
        <w:t xml:space="preserve"> on individual projects or thematically grouped projects) </w:t>
      </w:r>
      <w:r w:rsidRPr="1E76796D">
        <w:rPr>
          <w:rFonts w:cs="Arial"/>
        </w:rPr>
        <w:t>and prog</w:t>
      </w:r>
      <w:r w:rsidR="5061FF58" w:rsidRPr="1E76796D">
        <w:rPr>
          <w:rFonts w:cs="Arial"/>
        </w:rPr>
        <w:t>r</w:t>
      </w:r>
      <w:r w:rsidRPr="1E76796D">
        <w:rPr>
          <w:rFonts w:cs="Arial"/>
        </w:rPr>
        <w:t>amme</w:t>
      </w:r>
      <w:r w:rsidR="5AAF16DF" w:rsidRPr="1E76796D">
        <w:rPr>
          <w:rFonts w:cs="Arial"/>
        </w:rPr>
        <w:t>-wide</w:t>
      </w:r>
      <w:r w:rsidRPr="1E76796D">
        <w:rPr>
          <w:rFonts w:cs="Arial"/>
        </w:rPr>
        <w:t xml:space="preserve"> evaluations have already been conducted across the Amazon </w:t>
      </w:r>
      <w:proofErr w:type="gramStart"/>
      <w:r w:rsidRPr="1E76796D">
        <w:rPr>
          <w:rFonts w:cs="Arial"/>
        </w:rPr>
        <w:t>Fund</w:t>
      </w:r>
      <w:proofErr w:type="gramEnd"/>
      <w:r w:rsidRPr="1E76796D">
        <w:rPr>
          <w:rFonts w:cs="Arial"/>
        </w:rPr>
        <w:t xml:space="preserve"> and the findings have informed the strategic and appraisal cases (see section 2.3.1 for a summary of findings)</w:t>
      </w:r>
      <w:r w:rsidR="58429334" w:rsidRPr="66285CFD">
        <w:rPr>
          <w:rFonts w:cs="Arial"/>
          <w:sz w:val="12"/>
          <w:szCs w:val="12"/>
        </w:rPr>
        <w:footnoteReference w:id="92"/>
      </w:r>
      <w:r w:rsidRPr="1E76796D">
        <w:rPr>
          <w:rFonts w:cs="Arial"/>
        </w:rPr>
        <w:t>.</w:t>
      </w:r>
      <w:r w:rsidR="78E1F016" w:rsidRPr="1E76796D">
        <w:rPr>
          <w:rFonts w:cs="Arial"/>
        </w:rPr>
        <w:t xml:space="preserve"> </w:t>
      </w:r>
      <w:r w:rsidR="7E7ED6C1" w:rsidRPr="1E76796D">
        <w:rPr>
          <w:rFonts w:cs="Arial"/>
        </w:rPr>
        <w:t xml:space="preserve">In addition to </w:t>
      </w:r>
      <w:proofErr w:type="gramStart"/>
      <w:r w:rsidR="7E7ED6C1" w:rsidRPr="1E76796D">
        <w:rPr>
          <w:rFonts w:cs="Arial"/>
        </w:rPr>
        <w:t>these</w:t>
      </w:r>
      <w:proofErr w:type="gramEnd"/>
      <w:r w:rsidR="7E7ED6C1" w:rsidRPr="1E76796D">
        <w:rPr>
          <w:rFonts w:cs="Arial"/>
        </w:rPr>
        <w:t xml:space="preserve"> all projects are monitored and receive internal reviews. The programme level evaluations have to date been commissioned and funded by the donors, and we expect this to continue, and the project level evaluations have been supported through the provision of TA.</w:t>
      </w:r>
      <w:r w:rsidR="42089189" w:rsidRPr="1E76796D">
        <w:rPr>
          <w:rFonts w:cs="Arial"/>
        </w:rPr>
        <w:t xml:space="preserve"> We are reviewing how to continue to support this (see Annex R) and will push strongly for project level assessments to continue, as these have been useful.</w:t>
      </w:r>
      <w:r w:rsidR="3D278A80" w:rsidRPr="1E76796D">
        <w:rPr>
          <w:rFonts w:cs="Arial"/>
        </w:rPr>
        <w:t xml:space="preserve"> </w:t>
      </w:r>
      <w:r w:rsidR="224A9268" w:rsidRPr="1E76796D">
        <w:rPr>
          <w:rFonts w:cs="Arial"/>
        </w:rPr>
        <w:t>T</w:t>
      </w:r>
      <w:r w:rsidR="489CED73" w:rsidRPr="1E76796D">
        <w:rPr>
          <w:rFonts w:cs="Arial"/>
        </w:rPr>
        <w:t>o</w:t>
      </w:r>
      <w:r w:rsidR="224A9268" w:rsidRPr="1E76796D">
        <w:rPr>
          <w:rFonts w:cs="Arial"/>
        </w:rPr>
        <w:t xml:space="preserve"> support both project and programme evaluations</w:t>
      </w:r>
      <w:r w:rsidR="205AAD29" w:rsidRPr="1E76796D">
        <w:rPr>
          <w:rFonts w:cs="Arial"/>
        </w:rPr>
        <w:t xml:space="preserve"> a</w:t>
      </w:r>
      <w:r w:rsidR="205AAD29" w:rsidRPr="1E76796D">
        <w:rPr>
          <w:rFonts w:cs="Arial"/>
          <w:lang w:val="en-GB"/>
        </w:rPr>
        <w:t xml:space="preserve"> proportion of the total investment estimated as up to £1.5m RDEL has been set aside for MEL (Section 5.2 and Annex P) and a further up to £3.5m RDEL has been budgeted for TA to support pipeline development and other essential capacity development (see Annex R).</w:t>
      </w:r>
    </w:p>
    <w:p w14:paraId="26A136B0" w14:textId="4D3B5FF7" w:rsidR="0BFA69B1" w:rsidRDefault="0BFA69B1" w:rsidP="00484BBD">
      <w:pPr>
        <w:spacing w:after="0" w:line="240" w:lineRule="auto"/>
        <w:jc w:val="both"/>
        <w:rPr>
          <w:rFonts w:cs="Arial"/>
          <w:lang w:val="en-GB"/>
        </w:rPr>
      </w:pPr>
    </w:p>
    <w:p w14:paraId="2BD612BB" w14:textId="0DA99BFB" w:rsidR="7A5E25F3" w:rsidRDefault="7A5E25F3" w:rsidP="00484BBD">
      <w:pPr>
        <w:spacing w:line="240" w:lineRule="auto"/>
        <w:jc w:val="both"/>
        <w:rPr>
          <w:rFonts w:cs="Arial"/>
          <w:lang w:val="en-GB"/>
        </w:rPr>
      </w:pPr>
      <w:r w:rsidRPr="1B91E627">
        <w:rPr>
          <w:rFonts w:cs="Arial"/>
          <w:lang w:val="en-GB"/>
        </w:rPr>
        <w:t xml:space="preserve">We plan to use </w:t>
      </w:r>
      <w:r w:rsidR="4E463488" w:rsidRPr="1B91E627">
        <w:rPr>
          <w:rFonts w:cs="Arial"/>
          <w:lang w:val="en-GB"/>
        </w:rPr>
        <w:t xml:space="preserve">£1m of </w:t>
      </w:r>
      <w:r w:rsidRPr="1B91E627">
        <w:rPr>
          <w:rFonts w:cs="Arial"/>
          <w:lang w:val="en-GB"/>
        </w:rPr>
        <w:t xml:space="preserve">this resource </w:t>
      </w:r>
      <w:r w:rsidR="321A4B65" w:rsidRPr="1B91E627">
        <w:rPr>
          <w:rFonts w:cs="Arial"/>
          <w:lang w:val="en-GB"/>
        </w:rPr>
        <w:t xml:space="preserve">to </w:t>
      </w:r>
      <w:r w:rsidRPr="1B91E627">
        <w:rPr>
          <w:rFonts w:cs="Arial"/>
          <w:lang w:val="en-GB"/>
        </w:rPr>
        <w:t xml:space="preserve">commission </w:t>
      </w:r>
      <w:r w:rsidR="3FE61199" w:rsidRPr="1B91E627">
        <w:rPr>
          <w:rFonts w:cs="Arial"/>
          <w:lang w:val="en-GB"/>
        </w:rPr>
        <w:t xml:space="preserve">up to </w:t>
      </w:r>
      <w:r w:rsidR="6D09D05B" w:rsidRPr="1B91E627">
        <w:rPr>
          <w:rFonts w:cs="Arial"/>
          <w:lang w:val="en-GB"/>
        </w:rPr>
        <w:t xml:space="preserve">two programme wide evaluations (in </w:t>
      </w:r>
      <w:r w:rsidR="00FF402C">
        <w:rPr>
          <w:rFonts w:cs="Arial"/>
          <w:lang w:val="en-GB"/>
        </w:rPr>
        <w:t>FY</w:t>
      </w:r>
      <w:r w:rsidR="6D09D05B" w:rsidRPr="1B91E627">
        <w:rPr>
          <w:rFonts w:cs="Arial"/>
          <w:lang w:val="en-GB"/>
        </w:rPr>
        <w:t xml:space="preserve">25/26 and </w:t>
      </w:r>
      <w:r w:rsidR="00FF402C">
        <w:rPr>
          <w:rFonts w:cs="Arial"/>
          <w:lang w:val="en-GB"/>
        </w:rPr>
        <w:t>FY</w:t>
      </w:r>
      <w:r w:rsidR="6D09D05B" w:rsidRPr="1B91E627">
        <w:rPr>
          <w:rFonts w:cs="Arial"/>
          <w:lang w:val="en-GB"/>
        </w:rPr>
        <w:t>27/28)</w:t>
      </w:r>
      <w:r w:rsidR="00B40383">
        <w:rPr>
          <w:rFonts w:cs="Arial"/>
          <w:lang w:val="en-GB"/>
        </w:rPr>
        <w:t>. G</w:t>
      </w:r>
      <w:r w:rsidRPr="1B91E627">
        <w:rPr>
          <w:rFonts w:cs="Arial"/>
          <w:lang w:val="en-GB"/>
        </w:rPr>
        <w:t>iven the long interval between each of these</w:t>
      </w:r>
      <w:r w:rsidR="00B40383">
        <w:rPr>
          <w:rFonts w:cs="Arial"/>
          <w:lang w:val="en-GB"/>
        </w:rPr>
        <w:t xml:space="preserve">, we propose to </w:t>
      </w:r>
      <w:r w:rsidR="089E8241" w:rsidRPr="1B91E627">
        <w:rPr>
          <w:rFonts w:cs="Arial"/>
          <w:lang w:val="en-GB"/>
        </w:rPr>
        <w:t xml:space="preserve">run each as individual </w:t>
      </w:r>
      <w:r w:rsidR="2ED11472" w:rsidRPr="1B91E627">
        <w:rPr>
          <w:rFonts w:cs="Arial"/>
          <w:lang w:val="en-GB"/>
        </w:rPr>
        <w:t>tenders</w:t>
      </w:r>
      <w:r w:rsidRPr="1B91E627">
        <w:rPr>
          <w:rFonts w:cs="Arial"/>
          <w:lang w:val="en-GB"/>
        </w:rPr>
        <w:t xml:space="preserve">. </w:t>
      </w:r>
      <w:r w:rsidR="5DD16E55" w:rsidRPr="1B91E627">
        <w:rPr>
          <w:rFonts w:cs="Arial"/>
          <w:lang w:val="en-GB"/>
        </w:rPr>
        <w:t xml:space="preserve">We will ensure that the agreement makes adequate provision for BNDES to facilitate any such evaluation work. </w:t>
      </w:r>
      <w:r w:rsidR="0148C72A" w:rsidRPr="1B91E627">
        <w:rPr>
          <w:rFonts w:cs="Arial"/>
          <w:lang w:val="en-GB"/>
        </w:rPr>
        <w:t xml:space="preserve">A further £0.5m of the budget will be set aside for </w:t>
      </w:r>
      <w:r w:rsidRPr="1B91E627">
        <w:rPr>
          <w:rFonts w:cs="Arial"/>
          <w:lang w:val="en-GB"/>
        </w:rPr>
        <w:t xml:space="preserve">lighter-touch assessments </w:t>
      </w:r>
      <w:r w:rsidR="3585DA15" w:rsidRPr="1B91E627">
        <w:rPr>
          <w:rFonts w:cs="Arial"/>
          <w:lang w:val="en-GB"/>
        </w:rPr>
        <w:t xml:space="preserve">and thematic studies </w:t>
      </w:r>
      <w:r w:rsidRPr="1B91E627">
        <w:rPr>
          <w:rFonts w:cs="Arial"/>
          <w:lang w:val="en-GB"/>
        </w:rPr>
        <w:t xml:space="preserve">at the end of each </w:t>
      </w:r>
      <w:r w:rsidR="00C94C59">
        <w:rPr>
          <w:rFonts w:cs="Arial"/>
          <w:lang w:val="en-GB"/>
        </w:rPr>
        <w:t xml:space="preserve">two-year </w:t>
      </w:r>
      <w:r w:rsidRPr="1B91E627">
        <w:rPr>
          <w:rFonts w:cs="Arial"/>
          <w:lang w:val="en-GB"/>
        </w:rPr>
        <w:t>cycle of priority setting by COFA to directly feed into programme decision making</w:t>
      </w:r>
      <w:r w:rsidR="611980A0" w:rsidRPr="1B91E627">
        <w:rPr>
          <w:rFonts w:cs="Arial"/>
          <w:lang w:val="en-GB"/>
        </w:rPr>
        <w:t xml:space="preserve"> focussed on</w:t>
      </w:r>
      <w:r w:rsidR="03695B65" w:rsidRPr="1B91E627">
        <w:rPr>
          <w:rFonts w:cs="Arial"/>
          <w:lang w:val="en-GB"/>
        </w:rPr>
        <w:t xml:space="preserve"> </w:t>
      </w:r>
      <w:r w:rsidRPr="1B91E627">
        <w:rPr>
          <w:rFonts w:cs="Arial"/>
          <w:lang w:val="en-GB"/>
        </w:rPr>
        <w:t xml:space="preserve">individual areas of </w:t>
      </w:r>
      <w:r w:rsidR="451242D2" w:rsidRPr="1B91E627">
        <w:rPr>
          <w:rFonts w:cs="Arial"/>
          <w:lang w:val="en-GB"/>
        </w:rPr>
        <w:t>HMG</w:t>
      </w:r>
      <w:r w:rsidRPr="1B91E627">
        <w:rPr>
          <w:rFonts w:cs="Arial"/>
          <w:lang w:val="en-GB"/>
        </w:rPr>
        <w:t xml:space="preserve"> interest</w:t>
      </w:r>
      <w:r w:rsidR="0084699B">
        <w:rPr>
          <w:rFonts w:cs="Arial"/>
          <w:lang w:val="en-GB"/>
        </w:rPr>
        <w:t xml:space="preserve">, </w:t>
      </w:r>
      <w:r w:rsidRPr="1B91E627">
        <w:rPr>
          <w:rFonts w:cs="Arial"/>
          <w:lang w:val="en-GB"/>
        </w:rPr>
        <w:t>such as assessments of progress on GESI objectives and on transformational change.</w:t>
      </w:r>
      <w:r w:rsidR="0084699B">
        <w:rPr>
          <w:rFonts w:cs="Arial"/>
          <w:lang w:val="en-GB"/>
        </w:rPr>
        <w:t xml:space="preserve"> </w:t>
      </w:r>
      <w:r w:rsidR="00C94C59">
        <w:rPr>
          <w:rFonts w:cs="Arial"/>
          <w:lang w:val="en-GB"/>
        </w:rPr>
        <w:t xml:space="preserve">COFA’s latest guidelines </w:t>
      </w:r>
      <w:r w:rsidR="00D256C7">
        <w:rPr>
          <w:rFonts w:cs="Arial"/>
          <w:lang w:val="en-GB"/>
        </w:rPr>
        <w:t xml:space="preserve">for the AF were published in July 2023 and will be updated in </w:t>
      </w:r>
      <w:r w:rsidR="00067B8E">
        <w:rPr>
          <w:rFonts w:cs="Arial"/>
          <w:lang w:val="en-GB"/>
        </w:rPr>
        <w:t xml:space="preserve">2025. </w:t>
      </w:r>
      <w:r w:rsidR="1047DD8B" w:rsidRPr="558C4682">
        <w:rPr>
          <w:rFonts w:cs="Arial"/>
          <w:lang w:val="en-GB"/>
        </w:rPr>
        <w:t xml:space="preserve">We are also considering allocating this budget to a post-implementation impact evaluation after the end of our </w:t>
      </w:r>
      <w:r w:rsidR="1047DD8B" w:rsidRPr="3E18180B">
        <w:rPr>
          <w:rFonts w:cs="Arial"/>
          <w:lang w:val="en-GB"/>
        </w:rPr>
        <w:t xml:space="preserve">contribution, </w:t>
      </w:r>
      <w:r w:rsidR="65668FD3" w:rsidRPr="3E18180B">
        <w:rPr>
          <w:rFonts w:cs="Arial"/>
          <w:lang w:val="en-GB"/>
        </w:rPr>
        <w:t xml:space="preserve">this </w:t>
      </w:r>
      <w:r w:rsidR="65668FD3" w:rsidRPr="4CB6A6E9">
        <w:rPr>
          <w:rFonts w:cs="Arial"/>
          <w:lang w:val="en-GB"/>
        </w:rPr>
        <w:t xml:space="preserve">will </w:t>
      </w:r>
      <w:r w:rsidR="65668FD3" w:rsidRPr="4FCD6499">
        <w:rPr>
          <w:rFonts w:cs="Arial"/>
          <w:lang w:val="en-GB"/>
        </w:rPr>
        <w:t>be based on the relative utility of this versus the more responsive thematic studies.</w:t>
      </w:r>
      <w:r w:rsidRPr="4FCD6499">
        <w:rPr>
          <w:rFonts w:cs="Arial"/>
          <w:lang w:val="en-GB"/>
        </w:rPr>
        <w:t xml:space="preserve"> </w:t>
      </w:r>
      <w:r w:rsidRPr="3E92525C">
        <w:rPr>
          <w:rFonts w:cs="Arial"/>
          <w:lang w:val="en-GB"/>
        </w:rPr>
        <w:t xml:space="preserve">The types of research questions </w:t>
      </w:r>
      <w:r w:rsidR="00286DA7">
        <w:rPr>
          <w:rFonts w:cs="Arial"/>
          <w:lang w:val="en-GB"/>
        </w:rPr>
        <w:t xml:space="preserve">that </w:t>
      </w:r>
      <w:r w:rsidRPr="3E92525C">
        <w:rPr>
          <w:rFonts w:cs="Arial"/>
          <w:lang w:val="en-GB"/>
        </w:rPr>
        <w:t xml:space="preserve">will guide </w:t>
      </w:r>
      <w:r w:rsidR="00286DA7">
        <w:rPr>
          <w:rFonts w:cs="Arial"/>
          <w:lang w:val="en-GB"/>
        </w:rPr>
        <w:t xml:space="preserve">our </w:t>
      </w:r>
      <w:r w:rsidRPr="3E92525C">
        <w:rPr>
          <w:rFonts w:cs="Arial"/>
          <w:lang w:val="en-GB"/>
        </w:rPr>
        <w:t>evaluation approach</w:t>
      </w:r>
      <w:r w:rsidR="00286DA7">
        <w:rPr>
          <w:rFonts w:cs="Arial"/>
          <w:lang w:val="en-GB"/>
        </w:rPr>
        <w:t xml:space="preserve"> are at Annex P</w:t>
      </w:r>
      <w:r w:rsidRPr="3E92525C">
        <w:rPr>
          <w:rFonts w:cs="Arial"/>
          <w:lang w:val="en-GB"/>
        </w:rPr>
        <w:t xml:space="preserve">.  </w:t>
      </w:r>
    </w:p>
    <w:p w14:paraId="6D7E6D23" w14:textId="062AA56C" w:rsidR="00A405E3" w:rsidRDefault="119F16F7" w:rsidP="00484BBD">
      <w:pPr>
        <w:spacing w:after="0" w:line="240" w:lineRule="auto"/>
        <w:jc w:val="both"/>
        <w:rPr>
          <w:rFonts w:eastAsia="Calibri" w:cs="Arial"/>
        </w:rPr>
      </w:pPr>
      <w:r w:rsidRPr="562ED86A">
        <w:rPr>
          <w:rFonts w:cs="Arial"/>
          <w:lang w:val="en-GB"/>
        </w:rPr>
        <w:t>T</w:t>
      </w:r>
      <w:r w:rsidR="09BE30AC" w:rsidRPr="562ED86A">
        <w:rPr>
          <w:rFonts w:cs="Arial"/>
          <w:lang w:val="en-GB"/>
        </w:rPr>
        <w:t>he REDD+ AF programme team will be responsible for</w:t>
      </w:r>
      <w:r w:rsidR="6D9C7C08" w:rsidRPr="562ED86A">
        <w:rPr>
          <w:rFonts w:cs="Arial"/>
          <w:lang w:val="en-GB"/>
        </w:rPr>
        <w:t xml:space="preserve"> delivering</w:t>
      </w:r>
      <w:r w:rsidR="09BE30AC" w:rsidRPr="562ED86A">
        <w:rPr>
          <w:rFonts w:cs="Arial"/>
          <w:lang w:val="en-GB"/>
        </w:rPr>
        <w:t xml:space="preserve"> the MEL activities and dedicate a proportion of their time to this (see section on programme resourcing in Annex K/p.6). </w:t>
      </w:r>
      <w:r w:rsidR="63CF5F23" w:rsidRPr="562ED86A">
        <w:rPr>
          <w:rFonts w:cs="Arial"/>
        </w:rPr>
        <w:t xml:space="preserve">To ensure learning from the </w:t>
      </w:r>
      <w:r w:rsidR="764884AB" w:rsidRPr="562ED86A">
        <w:rPr>
          <w:rFonts w:cs="Arial"/>
        </w:rPr>
        <w:t>AF</w:t>
      </w:r>
      <w:r w:rsidR="63CF5F23" w:rsidRPr="562ED86A">
        <w:rPr>
          <w:rFonts w:cs="Arial"/>
        </w:rPr>
        <w:t xml:space="preserve"> across teams within government, </w:t>
      </w:r>
      <w:r w:rsidR="6C42AA6F" w:rsidRPr="562ED86A">
        <w:rPr>
          <w:rFonts w:cs="Arial"/>
        </w:rPr>
        <w:t>t</w:t>
      </w:r>
      <w:r w:rsidR="56789E91" w:rsidRPr="562ED86A">
        <w:rPr>
          <w:rFonts w:cs="Arial"/>
        </w:rPr>
        <w:t xml:space="preserve">he DESNZ REDD+ </w:t>
      </w:r>
      <w:r w:rsidR="6C42AA6F" w:rsidRPr="562ED86A">
        <w:rPr>
          <w:rFonts w:cs="Arial"/>
        </w:rPr>
        <w:t xml:space="preserve">AF </w:t>
      </w:r>
      <w:r w:rsidR="2CB6485B" w:rsidRPr="562ED86A">
        <w:rPr>
          <w:rFonts w:cs="Arial"/>
        </w:rPr>
        <w:t>p</w:t>
      </w:r>
      <w:r w:rsidR="56789E91" w:rsidRPr="562ED86A">
        <w:rPr>
          <w:rFonts w:cs="Arial"/>
        </w:rPr>
        <w:t xml:space="preserve">rogramme team </w:t>
      </w:r>
      <w:r w:rsidR="6C42AA6F" w:rsidRPr="562ED86A">
        <w:rPr>
          <w:rFonts w:cs="Arial"/>
        </w:rPr>
        <w:t xml:space="preserve">will </w:t>
      </w:r>
      <w:r w:rsidR="6F52EA30" w:rsidRPr="562ED86A">
        <w:rPr>
          <w:rFonts w:cs="Arial"/>
        </w:rPr>
        <w:t>carry out</w:t>
      </w:r>
      <w:r w:rsidR="56789E91" w:rsidRPr="562ED86A">
        <w:rPr>
          <w:rFonts w:cs="Arial"/>
        </w:rPr>
        <w:t xml:space="preserve"> knowledge</w:t>
      </w:r>
      <w:r w:rsidR="54D2BA47" w:rsidRPr="562ED86A">
        <w:rPr>
          <w:rFonts w:cs="Arial"/>
        </w:rPr>
        <w:t>-</w:t>
      </w:r>
      <w:r w:rsidR="56789E91" w:rsidRPr="562ED86A">
        <w:rPr>
          <w:rFonts w:cs="Arial"/>
        </w:rPr>
        <w:t xml:space="preserve">sharing </w:t>
      </w:r>
      <w:r w:rsidR="2D035876" w:rsidRPr="562ED86A">
        <w:rPr>
          <w:rFonts w:cs="Arial"/>
        </w:rPr>
        <w:t xml:space="preserve">activities and proactively identify </w:t>
      </w:r>
      <w:r w:rsidR="56789E91" w:rsidRPr="562ED86A">
        <w:rPr>
          <w:rFonts w:cs="Arial"/>
        </w:rPr>
        <w:t>complementarities and synergies</w:t>
      </w:r>
      <w:r w:rsidR="2CB6485B" w:rsidRPr="562ED86A">
        <w:rPr>
          <w:rFonts w:cs="Arial"/>
        </w:rPr>
        <w:t xml:space="preserve"> with other </w:t>
      </w:r>
      <w:r w:rsidR="46E442A9" w:rsidRPr="562ED86A">
        <w:rPr>
          <w:rFonts w:cs="Arial"/>
        </w:rPr>
        <w:t>ODA programmes</w:t>
      </w:r>
      <w:r w:rsidR="56789E91" w:rsidRPr="562ED86A">
        <w:rPr>
          <w:rFonts w:cs="Arial"/>
        </w:rPr>
        <w:t>. Mechanisms for this include the cross-Whitehall REDD+ Working Group which meets monthly and regular updates through</w:t>
      </w:r>
      <w:r w:rsidR="15CC3DEE" w:rsidRPr="562ED86A">
        <w:rPr>
          <w:rFonts w:cs="Arial"/>
        </w:rPr>
        <w:t xml:space="preserve"> FCDO/DESNZ</w:t>
      </w:r>
      <w:r w:rsidR="56789E91" w:rsidRPr="562ED86A">
        <w:rPr>
          <w:rFonts w:cs="Arial"/>
        </w:rPr>
        <w:t xml:space="preserve"> IFU team meetings. Regular updates will also take place with </w:t>
      </w:r>
      <w:proofErr w:type="gramStart"/>
      <w:r w:rsidR="56789E91" w:rsidRPr="562ED86A">
        <w:rPr>
          <w:rFonts w:cs="Arial"/>
        </w:rPr>
        <w:t>the teams</w:t>
      </w:r>
      <w:proofErr w:type="gramEnd"/>
      <w:r w:rsidR="56789E91" w:rsidRPr="562ED86A">
        <w:rPr>
          <w:rFonts w:cs="Arial"/>
        </w:rPr>
        <w:t xml:space="preserve"> such as the IFU Forest Governance and Country Partnerships Team. Externally, </w:t>
      </w:r>
      <w:r w:rsidR="196F202A" w:rsidRPr="562ED86A">
        <w:rPr>
          <w:rFonts w:cs="Arial"/>
        </w:rPr>
        <w:t>DESNZ</w:t>
      </w:r>
      <w:r w:rsidR="56789E91" w:rsidRPr="562ED86A">
        <w:rPr>
          <w:rFonts w:cs="Arial"/>
        </w:rPr>
        <w:t xml:space="preserve"> will promote strategic coherence and synergies by engaging with other key donor</w:t>
      </w:r>
      <w:r w:rsidR="236F4D19" w:rsidRPr="562ED86A">
        <w:rPr>
          <w:rFonts w:cs="Arial"/>
        </w:rPr>
        <w:t xml:space="preserve">s to the </w:t>
      </w:r>
      <w:r w:rsidR="764884AB" w:rsidRPr="562ED86A">
        <w:rPr>
          <w:rFonts w:cs="Arial"/>
        </w:rPr>
        <w:t>AF</w:t>
      </w:r>
      <w:r w:rsidR="56789E91" w:rsidRPr="562ED86A">
        <w:rPr>
          <w:rFonts w:cs="Arial"/>
        </w:rPr>
        <w:t>, in</w:t>
      </w:r>
      <w:r w:rsidR="236F4D19" w:rsidRPr="562ED86A">
        <w:rPr>
          <w:rFonts w:cs="Arial"/>
        </w:rPr>
        <w:t xml:space="preserve"> particular</w:t>
      </w:r>
      <w:r w:rsidR="56789E91" w:rsidRPr="562ED86A">
        <w:rPr>
          <w:rFonts w:cs="Arial"/>
        </w:rPr>
        <w:t xml:space="preserve"> Norway</w:t>
      </w:r>
      <w:r w:rsidR="236F4D19" w:rsidRPr="562ED86A">
        <w:rPr>
          <w:rFonts w:cs="Arial"/>
        </w:rPr>
        <w:t xml:space="preserve"> and</w:t>
      </w:r>
      <w:r w:rsidR="56789E91" w:rsidRPr="562ED86A">
        <w:rPr>
          <w:rFonts w:cs="Arial"/>
        </w:rPr>
        <w:t xml:space="preserve"> </w:t>
      </w:r>
      <w:r w:rsidR="236F4D19" w:rsidRPr="562ED86A">
        <w:rPr>
          <w:rFonts w:cs="Arial"/>
        </w:rPr>
        <w:t>Germany, who are already contributors</w:t>
      </w:r>
      <w:r w:rsidR="73AEA66D" w:rsidRPr="562ED86A">
        <w:rPr>
          <w:rFonts w:cs="Arial"/>
        </w:rPr>
        <w:t xml:space="preserve"> as well as the US, which plans to contribute</w:t>
      </w:r>
      <w:r w:rsidR="56789E91" w:rsidRPr="562ED86A">
        <w:rPr>
          <w:rFonts w:cs="Arial"/>
        </w:rPr>
        <w:t>.</w:t>
      </w:r>
      <w:r w:rsidR="1D75E86A" w:rsidRPr="562ED86A">
        <w:rPr>
          <w:rFonts w:cs="Arial"/>
        </w:rPr>
        <w:t xml:space="preserve"> </w:t>
      </w:r>
    </w:p>
    <w:p w14:paraId="124E0546" w14:textId="77777777" w:rsidR="000B05F7" w:rsidRDefault="000B05F7" w:rsidP="00484BBD">
      <w:pPr>
        <w:spacing w:after="0" w:line="240" w:lineRule="auto"/>
        <w:jc w:val="both"/>
        <w:rPr>
          <w:rFonts w:cs="Arial"/>
        </w:rPr>
      </w:pPr>
    </w:p>
    <w:p w14:paraId="57A92D4C" w14:textId="3E63E1DE" w:rsidR="00D700FD" w:rsidRPr="00195E1B" w:rsidRDefault="0079032B" w:rsidP="006C376A">
      <w:pPr>
        <w:pStyle w:val="Heading2"/>
      </w:pPr>
      <w:bookmarkStart w:id="209" w:name="_Ref36661156"/>
      <w:bookmarkStart w:id="210" w:name="_Toc64983473"/>
      <w:bookmarkStart w:id="211" w:name="_Toc130278982"/>
      <w:bookmarkStart w:id="212" w:name="_Toc130907238"/>
      <w:bookmarkStart w:id="213" w:name="_Toc130907463"/>
      <w:bookmarkStart w:id="214" w:name="_Toc145033890"/>
      <w:r w:rsidRPr="00195E1B">
        <w:t xml:space="preserve">6.9 </w:t>
      </w:r>
      <w:r w:rsidR="00D700FD" w:rsidRPr="00195E1B">
        <w:t>Risk management</w:t>
      </w:r>
      <w:bookmarkEnd w:id="209"/>
      <w:bookmarkEnd w:id="210"/>
      <w:bookmarkEnd w:id="211"/>
      <w:bookmarkEnd w:id="212"/>
      <w:bookmarkEnd w:id="213"/>
      <w:bookmarkEnd w:id="214"/>
    </w:p>
    <w:p w14:paraId="152E74D5" w14:textId="54B0DD0C" w:rsidR="00DD1A0A" w:rsidRDefault="65774A3F" w:rsidP="562ED86A">
      <w:pPr>
        <w:pStyle w:val="Body"/>
        <w:spacing w:line="240" w:lineRule="auto"/>
        <w:rPr>
          <w:rFonts w:eastAsiaTheme="minorEastAsia"/>
          <w:lang w:val="en-GB"/>
        </w:rPr>
      </w:pPr>
      <w:r w:rsidRPr="562ED86A">
        <w:rPr>
          <w:rFonts w:eastAsiaTheme="minorEastAsia"/>
          <w:lang w:val="en-GB"/>
        </w:rPr>
        <w:t xml:space="preserve">The AF programme is using the ICF Board’s risk appetite statement to guide the tolerance and management of project risks. The full statement is set out in the BEIS Umbrella Business Case (UBC) for International Climate Finance 3.0 and the relevant table on this is included at the end of </w:t>
      </w:r>
      <w:r w:rsidRPr="562ED86A">
        <w:rPr>
          <w:rFonts w:eastAsiaTheme="minorEastAsia"/>
        </w:rPr>
        <w:t>Annex B</w:t>
      </w:r>
      <w:r w:rsidRPr="562ED86A">
        <w:rPr>
          <w:rFonts w:eastAsiaTheme="minorEastAsia"/>
          <w:lang w:val="en-GB"/>
        </w:rPr>
        <w:t xml:space="preserve">. The risks currently identified for AF are within the ICF Programme risk appetite. </w:t>
      </w:r>
      <w:r w:rsidR="0499507D" w:rsidRPr="562ED86A">
        <w:rPr>
          <w:rFonts w:eastAsiaTheme="minorEastAsia"/>
          <w:lang w:val="en-GB"/>
        </w:rPr>
        <w:t>Sections 2.</w:t>
      </w:r>
      <w:r w:rsidR="60BCFFB1" w:rsidRPr="562ED86A">
        <w:rPr>
          <w:rFonts w:eastAsiaTheme="minorEastAsia"/>
          <w:lang w:val="en-GB"/>
        </w:rPr>
        <w:t>5</w:t>
      </w:r>
      <w:r w:rsidR="0499507D" w:rsidRPr="562ED86A">
        <w:rPr>
          <w:rFonts w:eastAsiaTheme="minorEastAsia"/>
          <w:lang w:val="en-GB"/>
        </w:rPr>
        <w:t xml:space="preserve">, 4.7, </w:t>
      </w:r>
      <w:r w:rsidR="7307D486" w:rsidRPr="562ED86A">
        <w:rPr>
          <w:rFonts w:eastAsiaTheme="minorEastAsia"/>
          <w:lang w:val="en-GB"/>
        </w:rPr>
        <w:t xml:space="preserve">and </w:t>
      </w:r>
      <w:r w:rsidR="0499507D" w:rsidRPr="562ED86A">
        <w:rPr>
          <w:rFonts w:eastAsiaTheme="minorEastAsia"/>
          <w:lang w:val="en-GB"/>
        </w:rPr>
        <w:t>5.</w:t>
      </w:r>
      <w:r w:rsidR="7307D486" w:rsidRPr="562ED86A">
        <w:rPr>
          <w:rFonts w:eastAsiaTheme="minorEastAsia"/>
          <w:lang w:val="en-GB"/>
        </w:rPr>
        <w:t>8</w:t>
      </w:r>
      <w:r w:rsidR="0499507D" w:rsidRPr="562ED86A">
        <w:rPr>
          <w:rFonts w:eastAsiaTheme="minorEastAsia"/>
          <w:lang w:val="en-GB"/>
        </w:rPr>
        <w:t xml:space="preserve"> summarise the high-level risks</w:t>
      </w:r>
      <w:r w:rsidR="5C49E42A" w:rsidRPr="562ED86A">
        <w:rPr>
          <w:rFonts w:eastAsiaTheme="minorEastAsia"/>
          <w:lang w:val="en-GB"/>
        </w:rPr>
        <w:t xml:space="preserve"> </w:t>
      </w:r>
      <w:r w:rsidR="7307D486" w:rsidRPr="562ED86A">
        <w:rPr>
          <w:rFonts w:eastAsiaTheme="minorEastAsia"/>
          <w:lang w:val="en-GB"/>
        </w:rPr>
        <w:t xml:space="preserve">of the programme, </w:t>
      </w:r>
      <w:r w:rsidR="5C49E42A" w:rsidRPr="562ED86A">
        <w:rPr>
          <w:rFonts w:eastAsiaTheme="minorEastAsia"/>
          <w:lang w:val="en-GB"/>
        </w:rPr>
        <w:t>with a detailed risk register at</w:t>
      </w:r>
      <w:r w:rsidR="373B5EBD" w:rsidRPr="562ED86A">
        <w:rPr>
          <w:rFonts w:eastAsiaTheme="minorEastAsia"/>
          <w:lang w:val="en-GB"/>
        </w:rPr>
        <w:t xml:space="preserve"> Annex B</w:t>
      </w:r>
      <w:r w:rsidR="0499507D" w:rsidRPr="562ED86A">
        <w:rPr>
          <w:rFonts w:eastAsiaTheme="minorEastAsia"/>
          <w:lang w:val="en-GB"/>
        </w:rPr>
        <w:t xml:space="preserve">. </w:t>
      </w:r>
      <w:r w:rsidR="0742B3F1" w:rsidRPr="562ED86A">
        <w:rPr>
          <w:rFonts w:eastAsiaTheme="minorEastAsia"/>
          <w:lang w:val="en-GB"/>
        </w:rPr>
        <w:t xml:space="preserve">A </w:t>
      </w:r>
      <w:r w:rsidR="0742B3F1" w:rsidRPr="562ED86A">
        <w:rPr>
          <w:rFonts w:eastAsiaTheme="minorEastAsia"/>
          <w:lang w:val="en-GB"/>
        </w:rPr>
        <w:lastRenderedPageBreak/>
        <w:t xml:space="preserve">key risk is that of </w:t>
      </w:r>
      <w:r w:rsidR="69DF6541" w:rsidRPr="562ED86A">
        <w:rPr>
          <w:rFonts w:eastAsiaTheme="minorEastAsia"/>
          <w:lang w:val="en-GB"/>
        </w:rPr>
        <w:t>a reversal in deforestation polic</w:t>
      </w:r>
      <w:r w:rsidR="7307D486" w:rsidRPr="562ED86A">
        <w:rPr>
          <w:rFonts w:eastAsiaTheme="minorEastAsia"/>
          <w:lang w:val="en-GB"/>
        </w:rPr>
        <w:t>ies</w:t>
      </w:r>
      <w:r w:rsidR="69DF6541" w:rsidRPr="562ED86A">
        <w:rPr>
          <w:rFonts w:eastAsiaTheme="minorEastAsia"/>
          <w:lang w:val="en-GB"/>
        </w:rPr>
        <w:t xml:space="preserve"> at the next general election in four years. </w:t>
      </w:r>
      <w:r w:rsidR="66BDC86F" w:rsidRPr="562ED86A">
        <w:rPr>
          <w:rFonts w:eastAsiaTheme="minorEastAsia"/>
          <w:lang w:val="en-GB"/>
        </w:rPr>
        <w:t xml:space="preserve">Mitigation strategies for this risk </w:t>
      </w:r>
      <w:r w:rsidR="7D3FEFFC" w:rsidRPr="562ED86A">
        <w:rPr>
          <w:rFonts w:eastAsiaTheme="minorEastAsia"/>
          <w:lang w:val="en-GB"/>
        </w:rPr>
        <w:t xml:space="preserve">are outlined in Annex B. Other </w:t>
      </w:r>
      <w:r w:rsidR="0499507D" w:rsidRPr="562ED86A">
        <w:rPr>
          <w:rFonts w:eastAsiaTheme="minorEastAsia"/>
          <w:lang w:val="en-GB"/>
        </w:rPr>
        <w:t xml:space="preserve">risks </w:t>
      </w:r>
      <w:r w:rsidR="7307D486" w:rsidRPr="562ED86A">
        <w:rPr>
          <w:rFonts w:eastAsiaTheme="minorEastAsia"/>
          <w:lang w:val="en-GB"/>
        </w:rPr>
        <w:t xml:space="preserve">are mainly </w:t>
      </w:r>
      <w:r w:rsidR="0499507D" w:rsidRPr="562ED86A">
        <w:rPr>
          <w:rFonts w:eastAsiaTheme="minorEastAsia"/>
          <w:lang w:val="en-GB"/>
        </w:rPr>
        <w:t xml:space="preserve">around </w:t>
      </w:r>
      <w:r w:rsidR="7307D486" w:rsidRPr="562ED86A">
        <w:rPr>
          <w:rFonts w:eastAsiaTheme="minorEastAsia"/>
          <w:lang w:val="en-GB"/>
        </w:rPr>
        <w:t xml:space="preserve">pipeline development and </w:t>
      </w:r>
      <w:r w:rsidR="0499507D" w:rsidRPr="562ED86A">
        <w:rPr>
          <w:rFonts w:eastAsiaTheme="minorEastAsia"/>
          <w:lang w:val="en-GB"/>
        </w:rPr>
        <w:t>delivery as the AF scales up again</w:t>
      </w:r>
      <w:r w:rsidR="0AD2F2D3" w:rsidRPr="562ED86A">
        <w:rPr>
          <w:rFonts w:eastAsiaTheme="minorEastAsia"/>
          <w:lang w:val="en-GB"/>
        </w:rPr>
        <w:t xml:space="preserve"> and the government’s ability to secure sufficient financing and capacity to implement the PPCDAm, national REDD+ strategy and other </w:t>
      </w:r>
      <w:r w:rsidR="0F6F7E3C" w:rsidRPr="562ED86A">
        <w:rPr>
          <w:rFonts w:eastAsiaTheme="minorEastAsia"/>
          <w:lang w:val="en-GB"/>
        </w:rPr>
        <w:t xml:space="preserve">related </w:t>
      </w:r>
      <w:r w:rsidR="0AD2F2D3" w:rsidRPr="562ED86A">
        <w:rPr>
          <w:rFonts w:eastAsiaTheme="minorEastAsia"/>
          <w:lang w:val="en-GB"/>
        </w:rPr>
        <w:t>policies and programme</w:t>
      </w:r>
      <w:r w:rsidR="7BD7C712" w:rsidRPr="562ED86A">
        <w:rPr>
          <w:rFonts w:eastAsiaTheme="minorEastAsia"/>
          <w:lang w:val="en-GB"/>
        </w:rPr>
        <w:t>.</w:t>
      </w:r>
      <w:r w:rsidR="5EE8C044" w:rsidRPr="562ED86A">
        <w:rPr>
          <w:rFonts w:eastAsiaTheme="minorEastAsia"/>
          <w:lang w:val="en-GB"/>
        </w:rPr>
        <w:t xml:space="preserve"> </w:t>
      </w:r>
      <w:r w:rsidR="0FCD3C14" w:rsidRPr="562ED86A">
        <w:rPr>
          <w:rFonts w:eastAsiaTheme="minorEastAsia"/>
          <w:lang w:val="en-GB"/>
        </w:rPr>
        <w:t xml:space="preserve">BNDES </w:t>
      </w:r>
      <w:proofErr w:type="gramStart"/>
      <w:r w:rsidR="0FCD3C14" w:rsidRPr="562ED86A">
        <w:rPr>
          <w:rFonts w:eastAsiaTheme="minorEastAsia"/>
          <w:lang w:val="en-GB"/>
        </w:rPr>
        <w:t>is considered to be</w:t>
      </w:r>
      <w:proofErr w:type="gramEnd"/>
      <w:r w:rsidR="0FCD3C14" w:rsidRPr="562ED86A">
        <w:rPr>
          <w:rFonts w:eastAsiaTheme="minorEastAsia"/>
          <w:lang w:val="en-GB"/>
        </w:rPr>
        <w:t xml:space="preserve"> stable and has strong governance </w:t>
      </w:r>
      <w:r w:rsidR="0F6F7E3C" w:rsidRPr="562ED86A">
        <w:rPr>
          <w:rFonts w:eastAsiaTheme="minorEastAsia"/>
          <w:lang w:val="en-GB"/>
        </w:rPr>
        <w:t xml:space="preserve">in place, </w:t>
      </w:r>
      <w:r w:rsidR="0FCD3C14" w:rsidRPr="562ED86A">
        <w:rPr>
          <w:rFonts w:eastAsiaTheme="minorEastAsia"/>
          <w:lang w:val="en-GB"/>
        </w:rPr>
        <w:t>including regular</w:t>
      </w:r>
      <w:r w:rsidR="6419DF02" w:rsidRPr="562ED86A">
        <w:rPr>
          <w:rFonts w:eastAsiaTheme="minorEastAsia"/>
          <w:lang w:val="en-GB"/>
        </w:rPr>
        <w:t xml:space="preserve"> financial and compliance</w:t>
      </w:r>
      <w:r w:rsidR="0FCD3C14" w:rsidRPr="562ED86A">
        <w:rPr>
          <w:rFonts w:eastAsiaTheme="minorEastAsia"/>
          <w:lang w:val="en-GB"/>
        </w:rPr>
        <w:t xml:space="preserve"> audits</w:t>
      </w:r>
      <w:r w:rsidR="6419DF02" w:rsidRPr="562ED86A">
        <w:rPr>
          <w:rFonts w:eastAsiaTheme="minorEastAsia"/>
          <w:lang w:val="en-GB"/>
        </w:rPr>
        <w:t xml:space="preserve"> (see Section</w:t>
      </w:r>
      <w:r w:rsidR="1354EFBE" w:rsidRPr="562ED86A">
        <w:rPr>
          <w:rFonts w:eastAsiaTheme="minorEastAsia"/>
          <w:lang w:val="en-GB"/>
        </w:rPr>
        <w:t>s</w:t>
      </w:r>
      <w:r w:rsidR="6419DF02" w:rsidRPr="562ED86A">
        <w:rPr>
          <w:rFonts w:eastAsiaTheme="minorEastAsia"/>
          <w:lang w:val="en-GB"/>
        </w:rPr>
        <w:t xml:space="preserve"> 5.7</w:t>
      </w:r>
      <w:r w:rsidR="1354EFBE" w:rsidRPr="562ED86A">
        <w:rPr>
          <w:rFonts w:eastAsiaTheme="minorEastAsia"/>
          <w:lang w:val="en-GB"/>
        </w:rPr>
        <w:t xml:space="preserve"> and 5.8</w:t>
      </w:r>
      <w:r w:rsidR="6419DF02" w:rsidRPr="562ED86A">
        <w:rPr>
          <w:rFonts w:eastAsiaTheme="minorEastAsia"/>
          <w:lang w:val="en-GB"/>
        </w:rPr>
        <w:t>)</w:t>
      </w:r>
      <w:r w:rsidR="0FCD3C14" w:rsidRPr="562ED86A">
        <w:rPr>
          <w:rFonts w:eastAsiaTheme="minorEastAsia"/>
          <w:lang w:val="en-GB"/>
        </w:rPr>
        <w:t xml:space="preserve">. </w:t>
      </w:r>
      <w:r w:rsidR="5EE8C044" w:rsidRPr="562ED86A">
        <w:rPr>
          <w:rFonts w:eastAsiaTheme="minorEastAsia"/>
          <w:lang w:val="en-GB"/>
        </w:rPr>
        <w:t xml:space="preserve">These </w:t>
      </w:r>
      <w:r w:rsidRPr="562ED86A">
        <w:rPr>
          <w:rFonts w:eastAsiaTheme="minorEastAsia"/>
          <w:lang w:val="en-GB"/>
        </w:rPr>
        <w:t xml:space="preserve">and other risks in </w:t>
      </w:r>
      <w:r w:rsidR="76F8092B" w:rsidRPr="562ED86A">
        <w:rPr>
          <w:rFonts w:eastAsiaTheme="minorEastAsia"/>
          <w:lang w:val="en-GB"/>
        </w:rPr>
        <w:t>the OBC/</w:t>
      </w:r>
      <w:r w:rsidRPr="562ED86A">
        <w:rPr>
          <w:rFonts w:eastAsiaTheme="minorEastAsia"/>
          <w:lang w:val="en-GB"/>
        </w:rPr>
        <w:t xml:space="preserve">Annex B </w:t>
      </w:r>
      <w:r w:rsidR="76F8092B" w:rsidRPr="562ED86A">
        <w:rPr>
          <w:rFonts w:eastAsiaTheme="minorEastAsia"/>
          <w:lang w:val="en-GB"/>
        </w:rPr>
        <w:t xml:space="preserve">were </w:t>
      </w:r>
      <w:r w:rsidRPr="562ED86A">
        <w:rPr>
          <w:rFonts w:eastAsiaTheme="minorEastAsia"/>
          <w:lang w:val="en-GB"/>
        </w:rPr>
        <w:t xml:space="preserve">further </w:t>
      </w:r>
      <w:r w:rsidR="76F8092B" w:rsidRPr="562ED86A">
        <w:rPr>
          <w:rFonts w:eastAsiaTheme="minorEastAsia"/>
          <w:lang w:val="en-GB"/>
        </w:rPr>
        <w:t xml:space="preserve">assessed and </w:t>
      </w:r>
      <w:r w:rsidRPr="562ED86A">
        <w:rPr>
          <w:rFonts w:eastAsiaTheme="minorEastAsia"/>
          <w:lang w:val="en-GB"/>
        </w:rPr>
        <w:t xml:space="preserve">risk management strategies </w:t>
      </w:r>
      <w:r w:rsidR="76F8092B" w:rsidRPr="562ED86A">
        <w:rPr>
          <w:rFonts w:eastAsiaTheme="minorEastAsia"/>
          <w:lang w:val="en-GB"/>
        </w:rPr>
        <w:t>developed</w:t>
      </w:r>
      <w:r w:rsidRPr="562ED86A">
        <w:rPr>
          <w:rFonts w:eastAsiaTheme="minorEastAsia"/>
          <w:lang w:val="en-GB"/>
        </w:rPr>
        <w:t xml:space="preserve">. </w:t>
      </w:r>
    </w:p>
    <w:p w14:paraId="1985FACD" w14:textId="77777777" w:rsidR="00DD1A0A" w:rsidRDefault="00DD1A0A" w:rsidP="00484BBD">
      <w:pPr>
        <w:pStyle w:val="Body"/>
        <w:spacing w:line="240" w:lineRule="auto"/>
        <w:rPr>
          <w:rFonts w:eastAsiaTheme="minorEastAsia"/>
          <w:lang w:val="en-GB"/>
        </w:rPr>
      </w:pPr>
    </w:p>
    <w:p w14:paraId="652CBB51" w14:textId="5E51ECEA" w:rsidR="00655F12" w:rsidRPr="00B93DDC" w:rsidRDefault="003E02C0" w:rsidP="00A86A86">
      <w:pPr>
        <w:pStyle w:val="Body"/>
        <w:spacing w:line="240" w:lineRule="auto"/>
      </w:pPr>
      <w:r>
        <w:rPr>
          <w:rStyle w:val="normaltextrun"/>
        </w:rPr>
        <w:t>R</w:t>
      </w:r>
      <w:r w:rsidR="00834EFA" w:rsidRPr="00834EFA">
        <w:rPr>
          <w:rStyle w:val="normaltextrun"/>
        </w:rPr>
        <w:t xml:space="preserve">isks will be proactively monitored and managed throughout the delivery of the project using a five-stage process of identification, analysis, evaluation, action and monitoring. </w:t>
      </w:r>
      <w:r w:rsidR="00551C40">
        <w:rPr>
          <w:rStyle w:val="normaltextrun"/>
        </w:rPr>
        <w:t xml:space="preserve">Project risks </w:t>
      </w:r>
      <w:r>
        <w:rPr>
          <w:rStyle w:val="normaltextrun"/>
        </w:rPr>
        <w:t xml:space="preserve">as assessed at the OBC stage </w:t>
      </w:r>
      <w:r w:rsidR="00551C40">
        <w:rPr>
          <w:rStyle w:val="normaltextrun"/>
        </w:rPr>
        <w:t xml:space="preserve">are recorded in </w:t>
      </w:r>
      <w:r w:rsidR="00DA3937">
        <w:rPr>
          <w:rStyle w:val="normaltextrun"/>
        </w:rPr>
        <w:t xml:space="preserve">the </w:t>
      </w:r>
      <w:r w:rsidR="0076467F">
        <w:rPr>
          <w:rStyle w:val="normaltextrun"/>
        </w:rPr>
        <w:t>register</w:t>
      </w:r>
      <w:r w:rsidR="00DA3937">
        <w:rPr>
          <w:rStyle w:val="normaltextrun"/>
        </w:rPr>
        <w:t xml:space="preserve"> at</w:t>
      </w:r>
      <w:r w:rsidR="00BB6B83">
        <w:rPr>
          <w:rStyle w:val="normaltextrun"/>
        </w:rPr>
        <w:t xml:space="preserve"> Annex B</w:t>
      </w:r>
      <w:r w:rsidR="00DA3937">
        <w:rPr>
          <w:rStyle w:val="normaltextrun"/>
        </w:rPr>
        <w:t xml:space="preserve"> (</w:t>
      </w:r>
      <w:r w:rsidR="00B37284">
        <w:rPr>
          <w:rStyle w:val="normaltextrun"/>
        </w:rPr>
        <w:t xml:space="preserve">also see </w:t>
      </w:r>
      <w:r w:rsidR="004D6C45">
        <w:rPr>
          <w:rStyle w:val="normaltextrun"/>
        </w:rPr>
        <w:t xml:space="preserve">the </w:t>
      </w:r>
      <w:r w:rsidR="00B37284">
        <w:t>RPA</w:t>
      </w:r>
      <w:r w:rsidR="002818C5">
        <w:t xml:space="preserve"> at Annex L</w:t>
      </w:r>
      <w:r w:rsidR="00704FF4">
        <w:t xml:space="preserve">, which was deemed to be </w:t>
      </w:r>
      <w:r w:rsidR="005B1B69">
        <w:t>medium</w:t>
      </w:r>
      <w:r w:rsidR="00B37284">
        <w:t>).</w:t>
      </w:r>
      <w:r w:rsidR="00BB6B83">
        <w:rPr>
          <w:rStyle w:val="normaltextrun"/>
        </w:rPr>
        <w:t xml:space="preserve"> </w:t>
      </w:r>
      <w:r w:rsidR="00187B6D">
        <w:rPr>
          <w:rStyle w:val="normaltextrun"/>
        </w:rPr>
        <w:t xml:space="preserve"> </w:t>
      </w:r>
      <w:r w:rsidR="00187B6D" w:rsidRPr="00D40677">
        <w:rPr>
          <w:rFonts w:eastAsiaTheme="minorEastAsia"/>
          <w:lang w:val="en-GB"/>
        </w:rPr>
        <w:t xml:space="preserve">These will be monitored and developed further through the </w:t>
      </w:r>
      <w:r w:rsidR="00187B6D" w:rsidRPr="00834EFA">
        <w:rPr>
          <w:rStyle w:val="normaltextrun"/>
        </w:rPr>
        <w:t>Project Delivery Plan (PDP)</w:t>
      </w:r>
      <w:r w:rsidR="00187B6D">
        <w:rPr>
          <w:rStyle w:val="normaltextrun"/>
        </w:rPr>
        <w:t xml:space="preserve">, </w:t>
      </w:r>
      <w:r w:rsidR="00187B6D" w:rsidRPr="00D40677">
        <w:rPr>
          <w:rFonts w:eastAsiaTheme="minorEastAsia"/>
          <w:lang w:val="en-GB"/>
        </w:rPr>
        <w:t xml:space="preserve">and </w:t>
      </w:r>
      <w:r w:rsidR="00187B6D">
        <w:rPr>
          <w:rFonts w:eastAsiaTheme="minorEastAsia"/>
          <w:lang w:val="en-GB"/>
        </w:rPr>
        <w:t>r</w:t>
      </w:r>
      <w:r w:rsidR="00187B6D" w:rsidRPr="00D40677">
        <w:rPr>
          <w:rFonts w:eastAsiaTheme="minorEastAsia"/>
          <w:lang w:val="en-GB"/>
        </w:rPr>
        <w:t xml:space="preserve">isk </w:t>
      </w:r>
      <w:r w:rsidR="00187B6D">
        <w:rPr>
          <w:rFonts w:eastAsiaTheme="minorEastAsia"/>
          <w:lang w:val="en-GB"/>
        </w:rPr>
        <w:t>r</w:t>
      </w:r>
      <w:r w:rsidR="00187B6D" w:rsidRPr="00D40677">
        <w:rPr>
          <w:rFonts w:eastAsiaTheme="minorEastAsia"/>
          <w:lang w:val="en-GB"/>
        </w:rPr>
        <w:t xml:space="preserve">egister within this, </w:t>
      </w:r>
      <w:r w:rsidR="00187B6D">
        <w:rPr>
          <w:rFonts w:eastAsiaTheme="minorEastAsia"/>
          <w:lang w:val="en-GB"/>
        </w:rPr>
        <w:t xml:space="preserve">which will be updated and </w:t>
      </w:r>
      <w:r w:rsidR="00187B6D" w:rsidRPr="00D40677">
        <w:rPr>
          <w:rFonts w:eastAsiaTheme="minorEastAsia"/>
          <w:lang w:val="en-GB"/>
        </w:rPr>
        <w:t xml:space="preserve">finalised after </w:t>
      </w:r>
      <w:r w:rsidR="00187B6D">
        <w:rPr>
          <w:rFonts w:eastAsiaTheme="minorEastAsia"/>
          <w:lang w:val="en-GB"/>
        </w:rPr>
        <w:t xml:space="preserve">FBC </w:t>
      </w:r>
      <w:r w:rsidR="00187B6D" w:rsidRPr="00D40677">
        <w:rPr>
          <w:rFonts w:eastAsiaTheme="minorEastAsia"/>
          <w:lang w:val="en-GB"/>
        </w:rPr>
        <w:t xml:space="preserve">approval. </w:t>
      </w:r>
      <w:r w:rsidR="00187B6D">
        <w:rPr>
          <w:rStyle w:val="normaltextrun"/>
        </w:rPr>
        <w:t xml:space="preserve">The PDP and risk register </w:t>
      </w:r>
      <w:r w:rsidR="00BB6B83">
        <w:rPr>
          <w:rStyle w:val="normaltextrun"/>
        </w:rPr>
        <w:t>are</w:t>
      </w:r>
      <w:r w:rsidR="00BB6B83" w:rsidRPr="00834EFA">
        <w:rPr>
          <w:rStyle w:val="normaltextrun"/>
        </w:rPr>
        <w:t xml:space="preserve"> </w:t>
      </w:r>
      <w:r w:rsidR="0076467F">
        <w:rPr>
          <w:rStyle w:val="normaltextrun"/>
        </w:rPr>
        <w:t>under th</w:t>
      </w:r>
      <w:r w:rsidR="0076467F" w:rsidRPr="00834EFA">
        <w:rPr>
          <w:rStyle w:val="normaltextrun"/>
        </w:rPr>
        <w:t>e day-to-day responsibility DESNZ</w:t>
      </w:r>
      <w:r w:rsidR="0076467F">
        <w:rPr>
          <w:rStyle w:val="normaltextrun"/>
        </w:rPr>
        <w:t xml:space="preserve"> REDD+/AF </w:t>
      </w:r>
      <w:r w:rsidR="0076467F" w:rsidRPr="00834EFA">
        <w:rPr>
          <w:rStyle w:val="normaltextrun"/>
        </w:rPr>
        <w:t>programme manager</w:t>
      </w:r>
      <w:r w:rsidR="00BB6B83">
        <w:rPr>
          <w:rStyle w:val="normaltextrun"/>
        </w:rPr>
        <w:t>. Project r</w:t>
      </w:r>
      <w:r w:rsidR="00BB6B83" w:rsidRPr="00834EFA">
        <w:rPr>
          <w:rStyle w:val="normaltextrun"/>
        </w:rPr>
        <w:t xml:space="preserve">isks monitored by the delivery partner BNDES’ fund management team will </w:t>
      </w:r>
      <w:r w:rsidR="00BB6B83">
        <w:rPr>
          <w:rStyle w:val="normaltextrun"/>
        </w:rPr>
        <w:t xml:space="preserve">also </w:t>
      </w:r>
      <w:r w:rsidR="00BB6B83" w:rsidRPr="00834EFA">
        <w:rPr>
          <w:rStyle w:val="normaltextrun"/>
        </w:rPr>
        <w:t>be flagged to the DESNZ programme manager</w:t>
      </w:r>
      <w:r w:rsidR="00BB6B83">
        <w:rPr>
          <w:rStyle w:val="normaltextrun"/>
        </w:rPr>
        <w:t xml:space="preserve"> </w:t>
      </w:r>
      <w:r w:rsidR="00187B6D">
        <w:rPr>
          <w:rStyle w:val="normaltextrun"/>
        </w:rPr>
        <w:t xml:space="preserve">through regular management meetings </w:t>
      </w:r>
      <w:r w:rsidR="00BB6B83">
        <w:rPr>
          <w:rStyle w:val="normaltextrun"/>
        </w:rPr>
        <w:t>and included in the risk register</w:t>
      </w:r>
      <w:r w:rsidR="00BB6B83" w:rsidRPr="00834EFA">
        <w:rPr>
          <w:rStyle w:val="normaltextrun"/>
        </w:rPr>
        <w:t xml:space="preserve">. </w:t>
      </w:r>
      <w:r w:rsidR="00BB6B83">
        <w:rPr>
          <w:rStyle w:val="normaltextrun"/>
        </w:rPr>
        <w:t>T</w:t>
      </w:r>
      <w:r w:rsidR="0076467F">
        <w:rPr>
          <w:rStyle w:val="normaltextrun"/>
        </w:rPr>
        <w:t xml:space="preserve">he register </w:t>
      </w:r>
      <w:r w:rsidR="0076467F" w:rsidRPr="00834EFA">
        <w:rPr>
          <w:rStyle w:val="normaltextrun"/>
        </w:rPr>
        <w:t>will be updated monthly</w:t>
      </w:r>
      <w:r w:rsidR="0076467F">
        <w:rPr>
          <w:rStyle w:val="normaltextrun"/>
        </w:rPr>
        <w:t xml:space="preserve"> by the programme manager </w:t>
      </w:r>
      <w:r w:rsidR="0076467F" w:rsidRPr="00834EFA">
        <w:rPr>
          <w:rStyle w:val="normaltextrun"/>
        </w:rPr>
        <w:t>and reported to the ICF Portfolio Management Office</w:t>
      </w:r>
      <w:r w:rsidR="0076467F">
        <w:rPr>
          <w:rStyle w:val="normaltextrun"/>
        </w:rPr>
        <w:t xml:space="preserve"> (PMO). </w:t>
      </w:r>
      <w:r w:rsidR="00E61DC8" w:rsidRPr="00E61DC8">
        <w:rPr>
          <w:lang w:val="en-GB"/>
        </w:rPr>
        <w:t>Risks are managed in line with the ICF Risk Management Framework (which reflects the latest FCDO risk framework categories)</w:t>
      </w:r>
      <w:r w:rsidR="00433807">
        <w:rPr>
          <w:lang w:val="en-GB"/>
        </w:rPr>
        <w:t xml:space="preserve">. </w:t>
      </w:r>
      <w:r w:rsidR="00E61DC8" w:rsidRPr="00E61DC8">
        <w:rPr>
          <w:lang w:val="en-GB"/>
        </w:rPr>
        <w:t xml:space="preserve">If the risks increase past the ICF’s risk appetite they will be escalated to the SRO at the regular </w:t>
      </w:r>
      <w:r w:rsidR="00137690">
        <w:rPr>
          <w:lang w:val="en-GB"/>
        </w:rPr>
        <w:t xml:space="preserve">DESNZ </w:t>
      </w:r>
      <w:r w:rsidR="00E61DC8" w:rsidRPr="00E61DC8">
        <w:rPr>
          <w:lang w:val="en-GB"/>
        </w:rPr>
        <w:t xml:space="preserve">ICF </w:t>
      </w:r>
      <w:r w:rsidR="00137690" w:rsidRPr="00834EFA">
        <w:rPr>
          <w:rStyle w:val="normaltextrun"/>
        </w:rPr>
        <w:t>Portfolio Delivery Group (PDG) monthly meetings</w:t>
      </w:r>
      <w:r w:rsidR="00137690">
        <w:rPr>
          <w:rStyle w:val="normaltextrun"/>
        </w:rPr>
        <w:t xml:space="preserve"> </w:t>
      </w:r>
      <w:r w:rsidR="00E61DC8" w:rsidRPr="00E61DC8">
        <w:rPr>
          <w:lang w:val="en-GB"/>
        </w:rPr>
        <w:t xml:space="preserve">or immediately in the case of serious risks requiring immediate action. </w:t>
      </w:r>
      <w:r w:rsidR="00137690">
        <w:rPr>
          <w:lang w:val="en-GB"/>
        </w:rPr>
        <w:t xml:space="preserve">An </w:t>
      </w:r>
      <w:r w:rsidR="00B949E7">
        <w:rPr>
          <w:rStyle w:val="normaltextrun"/>
        </w:rPr>
        <w:t>updated</w:t>
      </w:r>
      <w:r w:rsidR="00655F12" w:rsidRPr="00B93DDC">
        <w:rPr>
          <w:rStyle w:val="normaltextrun"/>
        </w:rPr>
        <w:t xml:space="preserve"> </w:t>
      </w:r>
      <w:r w:rsidR="00351C0A" w:rsidRPr="00B93DDC">
        <w:rPr>
          <w:rStyle w:val="normaltextrun"/>
        </w:rPr>
        <w:t>risk assessment</w:t>
      </w:r>
      <w:r w:rsidR="0028233F" w:rsidRPr="00B93DDC">
        <w:rPr>
          <w:rStyle w:val="normaltextrun"/>
        </w:rPr>
        <w:t xml:space="preserve">, </w:t>
      </w:r>
      <w:r w:rsidR="00655F12" w:rsidRPr="00B93DDC">
        <w:rPr>
          <w:rStyle w:val="normaltextrun"/>
        </w:rPr>
        <w:t xml:space="preserve">risk management plan and risk appetite statement based on </w:t>
      </w:r>
      <w:r w:rsidR="001575D3">
        <w:rPr>
          <w:rStyle w:val="normaltextrun"/>
        </w:rPr>
        <w:t>the political sensitivities,</w:t>
      </w:r>
      <w:r w:rsidR="00921E86">
        <w:rPr>
          <w:rStyle w:val="normaltextrun"/>
        </w:rPr>
        <w:t xml:space="preserve"> scope of delivery and targeted impacts</w:t>
      </w:r>
      <w:r w:rsidR="00EB486A">
        <w:rPr>
          <w:rStyle w:val="normaltextrun"/>
        </w:rPr>
        <w:t xml:space="preserve"> and the RPA</w:t>
      </w:r>
      <w:r w:rsidR="00117032">
        <w:rPr>
          <w:rStyle w:val="normaltextrun"/>
        </w:rPr>
        <w:t xml:space="preserve"> </w:t>
      </w:r>
      <w:r w:rsidR="00655F12" w:rsidRPr="00B93DDC">
        <w:rPr>
          <w:rStyle w:val="normaltextrun"/>
        </w:rPr>
        <w:t xml:space="preserve">will be prepared </w:t>
      </w:r>
      <w:r w:rsidR="00D13A98">
        <w:rPr>
          <w:rStyle w:val="normaltextrun"/>
        </w:rPr>
        <w:t>ahead of</w:t>
      </w:r>
      <w:r w:rsidR="00B37284">
        <w:rPr>
          <w:rStyle w:val="normaltextrun"/>
        </w:rPr>
        <w:t xml:space="preserve"> the </w:t>
      </w:r>
      <w:r w:rsidR="00655F12" w:rsidRPr="00B93DDC">
        <w:rPr>
          <w:rStyle w:val="normaltextrun"/>
        </w:rPr>
        <w:t>FBC</w:t>
      </w:r>
      <w:r w:rsidR="0028233F" w:rsidRPr="00B93DDC">
        <w:rPr>
          <w:rStyle w:val="normaltextrun"/>
        </w:rPr>
        <w:t>.</w:t>
      </w:r>
    </w:p>
    <w:p w14:paraId="23F2D2B4" w14:textId="77777777" w:rsidR="00655F12" w:rsidRDefault="00655F12" w:rsidP="00484BBD">
      <w:pPr>
        <w:spacing w:line="240" w:lineRule="auto"/>
        <w:rPr>
          <w:rFonts w:cs="Arial"/>
        </w:rPr>
      </w:pPr>
    </w:p>
    <w:p w14:paraId="6A881FE8" w14:textId="77777777" w:rsidR="00532E56" w:rsidRDefault="00532E56" w:rsidP="00484BBD">
      <w:pPr>
        <w:spacing w:line="240" w:lineRule="auto"/>
        <w:rPr>
          <w:rFonts w:eastAsiaTheme="majorEastAsia" w:cs="Arial"/>
          <w:color w:val="2F5496" w:themeColor="accent1" w:themeShade="BF"/>
          <w:sz w:val="28"/>
          <w:szCs w:val="28"/>
        </w:rPr>
      </w:pPr>
      <w:bookmarkStart w:id="215" w:name="_Toc130907239"/>
      <w:bookmarkStart w:id="216" w:name="_Toc130907464"/>
      <w:r>
        <w:rPr>
          <w:rFonts w:cs="Arial"/>
          <w:sz w:val="28"/>
          <w:szCs w:val="28"/>
        </w:rPr>
        <w:br w:type="page"/>
      </w:r>
    </w:p>
    <w:p w14:paraId="0899B898" w14:textId="6C894E27" w:rsidR="001362D0" w:rsidRDefault="00D6446B" w:rsidP="00E76DD4">
      <w:pPr>
        <w:pStyle w:val="Heading1"/>
        <w:spacing w:line="240" w:lineRule="auto"/>
        <w:rPr>
          <w:rFonts w:cs="Arial"/>
          <w:b/>
          <w:color w:val="FF0000"/>
          <w:sz w:val="24"/>
          <w:szCs w:val="24"/>
        </w:rPr>
      </w:pPr>
      <w:bookmarkStart w:id="217" w:name="_Toc145033891"/>
      <w:r w:rsidRPr="00F242D9">
        <w:rPr>
          <w:rFonts w:ascii="Arial" w:hAnsi="Arial" w:cs="Arial"/>
          <w:sz w:val="28"/>
          <w:szCs w:val="28"/>
        </w:rPr>
        <w:lastRenderedPageBreak/>
        <w:t>List of Annexes</w:t>
      </w:r>
      <w:bookmarkStart w:id="218" w:name="_Toc67411401"/>
      <w:bookmarkEnd w:id="215"/>
      <w:bookmarkEnd w:id="216"/>
      <w:bookmarkEnd w:id="217"/>
    </w:p>
    <w:bookmarkEnd w:id="218"/>
    <w:p w14:paraId="19B46C4B" w14:textId="5A713F89" w:rsidR="00226968" w:rsidRPr="00372D1C" w:rsidRDefault="00226968" w:rsidP="00E76DD4">
      <w:pPr>
        <w:spacing w:line="240" w:lineRule="auto"/>
      </w:pPr>
      <w:r w:rsidRPr="15DD7F03">
        <w:rPr>
          <w:b/>
          <w:bCs/>
        </w:rPr>
        <w:t xml:space="preserve">Annex </w:t>
      </w:r>
      <w:proofErr w:type="gramStart"/>
      <w:r w:rsidRPr="15DD7F03">
        <w:rPr>
          <w:b/>
          <w:bCs/>
        </w:rPr>
        <w:t>A</w:t>
      </w:r>
      <w:proofErr w:type="gramEnd"/>
      <w:r>
        <w:rPr>
          <w:b/>
        </w:rPr>
        <w:t xml:space="preserve"> </w:t>
      </w:r>
      <w:r w:rsidR="00B83DAD">
        <w:rPr>
          <w:b/>
          <w:bCs/>
        </w:rPr>
        <w:t xml:space="preserve"> </w:t>
      </w:r>
      <w:r w:rsidR="001A32E7">
        <w:rPr>
          <w:b/>
          <w:bCs/>
        </w:rPr>
        <w:t xml:space="preserve"> </w:t>
      </w:r>
      <w:r w:rsidR="00372D1C" w:rsidRPr="00E76DD4">
        <w:t xml:space="preserve">Amazon Fund </w:t>
      </w:r>
      <w:r w:rsidR="00372D1C">
        <w:t xml:space="preserve">and ICF Programme </w:t>
      </w:r>
      <w:r w:rsidRPr="00372D1C">
        <w:t>Theor</w:t>
      </w:r>
      <w:r w:rsidR="00372D1C">
        <w:t>ies</w:t>
      </w:r>
      <w:r w:rsidRPr="00372D1C">
        <w:t xml:space="preserve"> of Change</w:t>
      </w:r>
      <w:r w:rsidR="00DE6DC8" w:rsidRPr="00372D1C">
        <w:t xml:space="preserve"> </w:t>
      </w:r>
    </w:p>
    <w:p w14:paraId="7A1090F0" w14:textId="1ABB524E" w:rsidR="007648AD" w:rsidRDefault="007648AD" w:rsidP="00E76DD4">
      <w:pPr>
        <w:tabs>
          <w:tab w:val="left" w:pos="1134"/>
        </w:tabs>
        <w:spacing w:line="240" w:lineRule="auto"/>
        <w:rPr>
          <w:b/>
          <w:bCs/>
          <w:lang w:val="en-GB"/>
        </w:rPr>
      </w:pPr>
      <w:r w:rsidRPr="00372D1C">
        <w:rPr>
          <w:b/>
          <w:bCs/>
          <w:lang w:val="en-GB"/>
        </w:rPr>
        <w:t>Annex B</w:t>
      </w:r>
      <w:r w:rsidRPr="00372D1C">
        <w:rPr>
          <w:lang w:val="en-GB"/>
        </w:rPr>
        <w:t xml:space="preserve">    </w:t>
      </w:r>
      <w:r w:rsidR="00EA51C5" w:rsidRPr="00372D1C">
        <w:t>Risk Register and DESNZ ICF Risk</w:t>
      </w:r>
      <w:r w:rsidR="00EA51C5" w:rsidRPr="00EA51C5">
        <w:t xml:space="preserve"> Appetite Statement </w:t>
      </w:r>
    </w:p>
    <w:p w14:paraId="5253BB1B" w14:textId="23195953" w:rsidR="007648AD" w:rsidRPr="00226968" w:rsidRDefault="00B83DAD" w:rsidP="00E76DD4">
      <w:pPr>
        <w:spacing w:line="240" w:lineRule="auto"/>
      </w:pPr>
      <w:r w:rsidRPr="7ECB2CE1">
        <w:rPr>
          <w:b/>
          <w:bCs/>
        </w:rPr>
        <w:t>Annex C</w:t>
      </w:r>
      <w:r>
        <w:t xml:space="preserve">    Critical Success Factors</w:t>
      </w:r>
    </w:p>
    <w:p w14:paraId="3AE8D3C3" w14:textId="47CD62F7" w:rsidR="00B83DAD" w:rsidRPr="00226968" w:rsidRDefault="00C70DE1" w:rsidP="00E76DD4">
      <w:pPr>
        <w:spacing w:line="240" w:lineRule="auto"/>
      </w:pPr>
      <w:r w:rsidRPr="52F9331B">
        <w:rPr>
          <w:b/>
          <w:bCs/>
        </w:rPr>
        <w:t>Annex D</w:t>
      </w:r>
      <w:r>
        <w:t xml:space="preserve">    Long List Options Appraisal</w:t>
      </w:r>
      <w:r w:rsidR="7C203CE7">
        <w:t xml:space="preserve"> [redacted]</w:t>
      </w:r>
    </w:p>
    <w:p w14:paraId="09553572" w14:textId="28176593" w:rsidR="00C70DE1" w:rsidRDefault="002F59DC" w:rsidP="52F9331B">
      <w:pPr>
        <w:spacing w:line="240" w:lineRule="auto"/>
      </w:pPr>
      <w:r w:rsidRPr="52F9331B">
        <w:rPr>
          <w:b/>
          <w:bCs/>
        </w:rPr>
        <w:t>Annex E</w:t>
      </w:r>
      <w:r>
        <w:t xml:space="preserve">    Shortlist Options Appraisal</w:t>
      </w:r>
      <w:r w:rsidR="3A2C9DC6">
        <w:t xml:space="preserve"> [redacted]</w:t>
      </w:r>
    </w:p>
    <w:p w14:paraId="33002C25" w14:textId="52831213" w:rsidR="00C70DE1" w:rsidRPr="00226968" w:rsidRDefault="00153D9D" w:rsidP="52F9331B">
      <w:pPr>
        <w:spacing w:line="240" w:lineRule="auto"/>
      </w:pPr>
      <w:r w:rsidRPr="52F9331B">
        <w:rPr>
          <w:b/>
          <w:bCs/>
        </w:rPr>
        <w:t>Annex F</w:t>
      </w:r>
      <w:r>
        <w:t xml:space="preserve">    </w:t>
      </w:r>
      <w:r w:rsidRPr="52F9331B">
        <w:rPr>
          <w:lang w:val="en-GB"/>
        </w:rPr>
        <w:t>Grants v Contracts</w:t>
      </w:r>
      <w:r w:rsidR="7A22184D" w:rsidRPr="52F9331B">
        <w:rPr>
          <w:lang w:val="en-GB"/>
        </w:rPr>
        <w:t xml:space="preserve"> </w:t>
      </w:r>
      <w:r w:rsidR="7A22184D">
        <w:t>[redacted]</w:t>
      </w:r>
    </w:p>
    <w:p w14:paraId="7123D0F4" w14:textId="6E4E4A58" w:rsidR="00F171B2" w:rsidRPr="00095105" w:rsidRDefault="0079032B" w:rsidP="52F9331B">
      <w:pPr>
        <w:tabs>
          <w:tab w:val="left" w:pos="1134"/>
        </w:tabs>
        <w:spacing w:line="240" w:lineRule="auto"/>
        <w:rPr>
          <w:b/>
          <w:bCs/>
          <w:lang w:val="en-GB"/>
        </w:rPr>
      </w:pPr>
      <w:r w:rsidRPr="52F9331B">
        <w:rPr>
          <w:b/>
          <w:bCs/>
          <w:lang w:val="en-GB"/>
        </w:rPr>
        <w:t xml:space="preserve">Annex </w:t>
      </w:r>
      <w:r w:rsidR="005F3DCC" w:rsidRPr="52F9331B">
        <w:rPr>
          <w:b/>
          <w:bCs/>
          <w:lang w:val="en-GB"/>
        </w:rPr>
        <w:t>G</w:t>
      </w:r>
      <w:r w:rsidR="00095105" w:rsidRPr="52F9331B">
        <w:rPr>
          <w:b/>
          <w:bCs/>
          <w:lang w:val="en-GB"/>
        </w:rPr>
        <w:t xml:space="preserve"> </w:t>
      </w:r>
      <w:r>
        <w:tab/>
      </w:r>
      <w:r w:rsidR="00343B3E" w:rsidRPr="52F9331B">
        <w:rPr>
          <w:lang w:val="en-GB"/>
        </w:rPr>
        <w:t>PSED Impact Assessment for AF</w:t>
      </w:r>
      <w:r w:rsidR="179F4BB0" w:rsidRPr="52F9331B">
        <w:rPr>
          <w:lang w:val="en-GB"/>
        </w:rPr>
        <w:t xml:space="preserve"> </w:t>
      </w:r>
      <w:r w:rsidR="179F4BB0">
        <w:t>[redacted]</w:t>
      </w:r>
    </w:p>
    <w:p w14:paraId="3796033A" w14:textId="3CD1AFBA" w:rsidR="005F3DCC" w:rsidRDefault="00304176" w:rsidP="52F9331B">
      <w:pPr>
        <w:tabs>
          <w:tab w:val="left" w:pos="1134"/>
        </w:tabs>
        <w:spacing w:line="240" w:lineRule="auto"/>
        <w:rPr>
          <w:lang w:val="en-GB"/>
        </w:rPr>
      </w:pPr>
      <w:r w:rsidRPr="52F9331B">
        <w:rPr>
          <w:b/>
          <w:bCs/>
          <w:lang w:val="en-GB"/>
        </w:rPr>
        <w:t xml:space="preserve">Annex H    </w:t>
      </w:r>
      <w:r w:rsidRPr="52F9331B">
        <w:rPr>
          <w:lang w:val="en-GB"/>
        </w:rPr>
        <w:t>Subsidy Control</w:t>
      </w:r>
      <w:r w:rsidR="00372D1C" w:rsidRPr="52F9331B">
        <w:rPr>
          <w:lang w:val="en-GB"/>
        </w:rPr>
        <w:t xml:space="preserve"> advice from Gowling</w:t>
      </w:r>
      <w:r w:rsidR="2515230C" w:rsidRPr="52F9331B">
        <w:rPr>
          <w:lang w:val="en-GB"/>
        </w:rPr>
        <w:t xml:space="preserve"> </w:t>
      </w:r>
      <w:r w:rsidR="2515230C">
        <w:t>[redacted]</w:t>
      </w:r>
    </w:p>
    <w:p w14:paraId="7CB6803C" w14:textId="3D7B2061" w:rsidR="51F291F4" w:rsidRDefault="0079032B" w:rsidP="00E76DD4">
      <w:pPr>
        <w:tabs>
          <w:tab w:val="left" w:pos="1134"/>
        </w:tabs>
        <w:spacing w:line="240" w:lineRule="auto"/>
        <w:rPr>
          <w:lang w:val="en-GB"/>
        </w:rPr>
      </w:pPr>
      <w:r w:rsidRPr="00095105">
        <w:rPr>
          <w:b/>
          <w:bCs/>
          <w:lang w:val="en-GB"/>
        </w:rPr>
        <w:t xml:space="preserve">Annex </w:t>
      </w:r>
      <w:r w:rsidR="00D7581D">
        <w:rPr>
          <w:b/>
          <w:bCs/>
          <w:lang w:val="en-GB"/>
        </w:rPr>
        <w:t>I</w:t>
      </w:r>
      <w:r w:rsidR="00663041" w:rsidRPr="00095105">
        <w:rPr>
          <w:b/>
          <w:bCs/>
          <w:lang w:val="en-GB"/>
        </w:rPr>
        <w:t xml:space="preserve"> </w:t>
      </w:r>
      <w:r w:rsidR="007A4A97">
        <w:rPr>
          <w:b/>
          <w:bCs/>
          <w:lang w:val="en-GB"/>
        </w:rPr>
        <w:tab/>
      </w:r>
      <w:r w:rsidR="00663041" w:rsidRPr="00095105">
        <w:rPr>
          <w:lang w:val="en-GB"/>
        </w:rPr>
        <w:t xml:space="preserve">Management </w:t>
      </w:r>
      <w:r w:rsidR="00A62EA8" w:rsidRPr="00095105">
        <w:rPr>
          <w:lang w:val="en-GB"/>
        </w:rPr>
        <w:t>Fees for ICF Forest Programming</w:t>
      </w:r>
    </w:p>
    <w:p w14:paraId="3168C6DC" w14:textId="50F5729B" w:rsidR="00D7581D" w:rsidRDefault="004D5C60" w:rsidP="00E76DD4">
      <w:pPr>
        <w:tabs>
          <w:tab w:val="left" w:pos="1134"/>
        </w:tabs>
        <w:spacing w:line="240" w:lineRule="auto"/>
        <w:rPr>
          <w:lang w:val="en-GB"/>
        </w:rPr>
      </w:pPr>
      <w:r>
        <w:rPr>
          <w:b/>
          <w:bCs/>
          <w:lang w:val="en-GB"/>
        </w:rPr>
        <w:t>Annex J</w:t>
      </w:r>
      <w:r w:rsidRPr="004D5C60">
        <w:rPr>
          <w:lang w:val="en-GB"/>
        </w:rPr>
        <w:t xml:space="preserve"> </w:t>
      </w:r>
      <w:r>
        <w:rPr>
          <w:lang w:val="en-GB"/>
        </w:rPr>
        <w:t xml:space="preserve">   Milestones and </w:t>
      </w:r>
      <w:r w:rsidR="00D30A8C">
        <w:rPr>
          <w:lang w:val="en-GB"/>
        </w:rPr>
        <w:t>P</w:t>
      </w:r>
      <w:r>
        <w:rPr>
          <w:lang w:val="en-GB"/>
        </w:rPr>
        <w:t xml:space="preserve">roject </w:t>
      </w:r>
      <w:r w:rsidR="00D30A8C">
        <w:rPr>
          <w:lang w:val="en-GB"/>
        </w:rPr>
        <w:t>P</w:t>
      </w:r>
      <w:r>
        <w:rPr>
          <w:lang w:val="en-GB"/>
        </w:rPr>
        <w:t>lan</w:t>
      </w:r>
    </w:p>
    <w:p w14:paraId="2FD9E37D" w14:textId="77777777" w:rsidR="00805C2C" w:rsidRDefault="00CA2D3B" w:rsidP="00E76DD4">
      <w:pPr>
        <w:tabs>
          <w:tab w:val="left" w:pos="1134"/>
          <w:tab w:val="left" w:pos="1584"/>
        </w:tabs>
        <w:spacing w:line="240" w:lineRule="auto"/>
        <w:rPr>
          <w:lang w:val="en-GB"/>
        </w:rPr>
      </w:pPr>
      <w:r w:rsidDel="0095092F">
        <w:rPr>
          <w:b/>
          <w:bCs/>
          <w:lang w:val="en-GB"/>
        </w:rPr>
        <w:t>Annex K</w:t>
      </w:r>
      <w:r w:rsidR="00661FDF">
        <w:rPr>
          <w:b/>
          <w:bCs/>
          <w:lang w:val="en-GB"/>
        </w:rPr>
        <w:t xml:space="preserve">    </w:t>
      </w:r>
      <w:r w:rsidR="00805C2C" w:rsidRPr="39FBE5B8">
        <w:rPr>
          <w:lang w:val="en-GB"/>
        </w:rPr>
        <w:t>Integrated</w:t>
      </w:r>
      <w:r w:rsidR="00805C2C">
        <w:rPr>
          <w:lang w:val="en-GB"/>
        </w:rPr>
        <w:t xml:space="preserve"> Assurance and Approvals Plan (IAAP)</w:t>
      </w:r>
    </w:p>
    <w:p w14:paraId="7CD4D3AC" w14:textId="177606A0" w:rsidR="0095092F" w:rsidRDefault="0095092F" w:rsidP="00E76DD4">
      <w:pPr>
        <w:tabs>
          <w:tab w:val="left" w:pos="1134"/>
          <w:tab w:val="left" w:pos="1584"/>
        </w:tabs>
        <w:spacing w:line="240" w:lineRule="auto"/>
        <w:rPr>
          <w:lang w:val="en-GB"/>
        </w:rPr>
      </w:pPr>
      <w:r>
        <w:rPr>
          <w:b/>
          <w:bCs/>
          <w:lang w:val="en-GB"/>
        </w:rPr>
        <w:t xml:space="preserve">Annex </w:t>
      </w:r>
      <w:r w:rsidR="00805C2C">
        <w:rPr>
          <w:b/>
          <w:bCs/>
          <w:lang w:val="en-GB"/>
        </w:rPr>
        <w:t>L</w:t>
      </w:r>
      <w:r>
        <w:tab/>
      </w:r>
      <w:r>
        <w:rPr>
          <w:lang w:val="en-GB"/>
        </w:rPr>
        <w:t>Risk Potential Assessment</w:t>
      </w:r>
    </w:p>
    <w:p w14:paraId="32E937CA" w14:textId="25E8F48E" w:rsidR="00805C2C" w:rsidRDefault="004A5655" w:rsidP="00E76DD4">
      <w:pPr>
        <w:tabs>
          <w:tab w:val="left" w:pos="1134"/>
          <w:tab w:val="left" w:pos="1584"/>
        </w:tabs>
        <w:spacing w:line="240" w:lineRule="auto"/>
        <w:rPr>
          <w:lang w:val="en-GB"/>
        </w:rPr>
      </w:pPr>
      <w:r w:rsidRPr="002256A8">
        <w:rPr>
          <w:b/>
          <w:bCs/>
          <w:lang w:val="en-GB"/>
        </w:rPr>
        <w:t xml:space="preserve">Annex </w:t>
      </w:r>
      <w:r w:rsidR="00805C2C">
        <w:rPr>
          <w:b/>
          <w:bCs/>
          <w:lang w:val="en-GB"/>
        </w:rPr>
        <w:t>M</w:t>
      </w:r>
      <w:r w:rsidR="002256A8">
        <w:rPr>
          <w:lang w:val="en-GB"/>
        </w:rPr>
        <w:t xml:space="preserve">   </w:t>
      </w:r>
      <w:r w:rsidR="00805C2C" w:rsidRPr="00CA2D3B" w:rsidDel="0095092F">
        <w:rPr>
          <w:lang w:val="en-GB"/>
        </w:rPr>
        <w:t xml:space="preserve">The </w:t>
      </w:r>
      <w:r w:rsidR="00562486">
        <w:rPr>
          <w:lang w:val="en-GB"/>
        </w:rPr>
        <w:t>M</w:t>
      </w:r>
      <w:r w:rsidR="00805C2C" w:rsidRPr="00CA2D3B" w:rsidDel="0095092F">
        <w:rPr>
          <w:lang w:val="en-GB"/>
        </w:rPr>
        <w:t xml:space="preserve">anagement and </w:t>
      </w:r>
      <w:r w:rsidR="00562486">
        <w:rPr>
          <w:lang w:val="en-GB"/>
        </w:rPr>
        <w:t>G</w:t>
      </w:r>
      <w:r w:rsidR="00805C2C" w:rsidRPr="00CA2D3B" w:rsidDel="0095092F">
        <w:rPr>
          <w:lang w:val="en-GB"/>
        </w:rPr>
        <w:t>overnance of the Amazon Fund</w:t>
      </w:r>
      <w:r w:rsidR="00805C2C">
        <w:rPr>
          <w:lang w:val="en-GB"/>
        </w:rPr>
        <w:t xml:space="preserve"> </w:t>
      </w:r>
      <w:r w:rsidR="00562486">
        <w:rPr>
          <w:lang w:val="en-GB"/>
        </w:rPr>
        <w:t>within BNDES</w:t>
      </w:r>
      <w:r w:rsidR="00805C2C">
        <w:rPr>
          <w:lang w:val="en-GB"/>
        </w:rPr>
        <w:t xml:space="preserve">   </w:t>
      </w:r>
    </w:p>
    <w:p w14:paraId="020EE609" w14:textId="3CAFD463" w:rsidR="0092388D" w:rsidRPr="00C51870" w:rsidRDefault="00DE5B1F" w:rsidP="00E76DD4">
      <w:pPr>
        <w:tabs>
          <w:tab w:val="left" w:pos="1134"/>
          <w:tab w:val="left" w:pos="1418"/>
        </w:tabs>
        <w:spacing w:line="240" w:lineRule="auto"/>
        <w:rPr>
          <w:lang w:val="en-GB"/>
        </w:rPr>
      </w:pPr>
      <w:r w:rsidRPr="5B05833F">
        <w:rPr>
          <w:b/>
          <w:bCs/>
          <w:lang w:val="en-GB"/>
        </w:rPr>
        <w:t xml:space="preserve">Annex </w:t>
      </w:r>
      <w:r w:rsidR="00CD7DBA">
        <w:rPr>
          <w:b/>
          <w:bCs/>
          <w:lang w:val="en-GB"/>
        </w:rPr>
        <w:t>N</w:t>
      </w:r>
      <w:r w:rsidRPr="5B05833F">
        <w:rPr>
          <w:b/>
          <w:bCs/>
          <w:lang w:val="en-GB"/>
        </w:rPr>
        <w:t xml:space="preserve">   </w:t>
      </w:r>
      <w:r w:rsidR="00046E30">
        <w:rPr>
          <w:lang w:val="en-GB"/>
        </w:rPr>
        <w:t>Outline Stakeholder Map</w:t>
      </w:r>
      <w:r w:rsidR="002B1838">
        <w:rPr>
          <w:lang w:val="en-GB"/>
        </w:rPr>
        <w:t xml:space="preserve"> </w:t>
      </w:r>
      <w:r w:rsidR="002B1838">
        <w:t>[redacted]</w:t>
      </w:r>
    </w:p>
    <w:p w14:paraId="036D0600" w14:textId="2E95830C" w:rsidR="00DE5B1F" w:rsidRPr="003D00CE" w:rsidRDefault="0092388D" w:rsidP="00E76DD4">
      <w:pPr>
        <w:tabs>
          <w:tab w:val="left" w:pos="1134"/>
          <w:tab w:val="left" w:pos="1584"/>
        </w:tabs>
        <w:spacing w:line="240" w:lineRule="auto"/>
        <w:rPr>
          <w:lang w:val="en-GB"/>
        </w:rPr>
      </w:pPr>
      <w:r>
        <w:rPr>
          <w:b/>
          <w:bCs/>
          <w:lang w:val="en-GB"/>
        </w:rPr>
        <w:t>Annex O</w:t>
      </w:r>
      <w:r>
        <w:rPr>
          <w:b/>
          <w:bCs/>
          <w:lang w:val="en-GB"/>
        </w:rPr>
        <w:tab/>
      </w:r>
      <w:r w:rsidR="00653662">
        <w:rPr>
          <w:lang w:val="en-GB"/>
        </w:rPr>
        <w:t>Amazon Fund</w:t>
      </w:r>
      <w:r w:rsidR="00785482">
        <w:rPr>
          <w:b/>
          <w:bCs/>
          <w:lang w:val="en-GB"/>
        </w:rPr>
        <w:t xml:space="preserve"> </w:t>
      </w:r>
      <w:r w:rsidR="00785482">
        <w:rPr>
          <w:lang w:val="en-GB"/>
        </w:rPr>
        <w:t>Logframe</w:t>
      </w:r>
      <w:r w:rsidR="00DE5B1F" w:rsidRPr="00DE5B1F">
        <w:rPr>
          <w:b/>
          <w:bCs/>
          <w:lang w:val="en-GB"/>
        </w:rPr>
        <w:t xml:space="preserve"> </w:t>
      </w:r>
      <w:r w:rsidR="003D00CE">
        <w:rPr>
          <w:lang w:val="en-GB"/>
        </w:rPr>
        <w:t>and M&amp;E Plan</w:t>
      </w:r>
    </w:p>
    <w:p w14:paraId="5B9FEE48" w14:textId="1AC0A96B" w:rsidR="00C712BE" w:rsidRDefault="00C712BE" w:rsidP="00E76DD4">
      <w:pPr>
        <w:tabs>
          <w:tab w:val="left" w:pos="1134"/>
          <w:tab w:val="left" w:pos="1584"/>
        </w:tabs>
        <w:spacing w:line="240" w:lineRule="auto"/>
        <w:rPr>
          <w:lang w:val="en-GB"/>
        </w:rPr>
      </w:pPr>
      <w:r>
        <w:rPr>
          <w:b/>
          <w:bCs/>
          <w:lang w:val="en-GB"/>
        </w:rPr>
        <w:t xml:space="preserve">Annex </w:t>
      </w:r>
      <w:r w:rsidR="0092388D">
        <w:rPr>
          <w:b/>
          <w:bCs/>
          <w:lang w:val="en-GB"/>
        </w:rPr>
        <w:t>P</w:t>
      </w:r>
      <w:r>
        <w:rPr>
          <w:b/>
          <w:bCs/>
          <w:lang w:val="en-GB"/>
        </w:rPr>
        <w:t xml:space="preserve">    </w:t>
      </w:r>
      <w:r w:rsidR="003D00CE">
        <w:rPr>
          <w:lang w:val="en-GB"/>
        </w:rPr>
        <w:t xml:space="preserve">DESNZ ICF MEL </w:t>
      </w:r>
      <w:r w:rsidRPr="00653662">
        <w:rPr>
          <w:lang w:val="en-GB"/>
        </w:rPr>
        <w:t>Plan</w:t>
      </w:r>
    </w:p>
    <w:p w14:paraId="5BBB9B44" w14:textId="40668527" w:rsidR="006117AF" w:rsidRDefault="006117AF" w:rsidP="00E76DD4">
      <w:pPr>
        <w:tabs>
          <w:tab w:val="left" w:pos="1134"/>
          <w:tab w:val="left" w:pos="1584"/>
        </w:tabs>
        <w:spacing w:line="240" w:lineRule="auto"/>
        <w:rPr>
          <w:lang w:val="en-GB"/>
        </w:rPr>
      </w:pPr>
      <w:r>
        <w:rPr>
          <w:b/>
          <w:bCs/>
          <w:lang w:val="en-GB"/>
        </w:rPr>
        <w:t>Annex Q</w:t>
      </w:r>
      <w:r>
        <w:rPr>
          <w:b/>
          <w:bCs/>
          <w:lang w:val="en-GB"/>
        </w:rPr>
        <w:tab/>
      </w:r>
      <w:r w:rsidR="003D00CE">
        <w:rPr>
          <w:lang w:val="en-GB"/>
        </w:rPr>
        <w:t>Technical Assessment</w:t>
      </w:r>
    </w:p>
    <w:p w14:paraId="3EC4322D" w14:textId="4E2FA77C" w:rsidR="00647931" w:rsidRDefault="00647931" w:rsidP="00E76DD4">
      <w:pPr>
        <w:tabs>
          <w:tab w:val="left" w:pos="1134"/>
          <w:tab w:val="left" w:pos="1584"/>
        </w:tabs>
        <w:spacing w:line="240" w:lineRule="auto"/>
        <w:rPr>
          <w:lang w:val="en-GB"/>
        </w:rPr>
      </w:pPr>
      <w:r>
        <w:rPr>
          <w:b/>
          <w:bCs/>
          <w:lang w:val="en-GB"/>
        </w:rPr>
        <w:t>Annex R</w:t>
      </w:r>
      <w:r>
        <w:rPr>
          <w:b/>
          <w:bCs/>
          <w:lang w:val="en-GB"/>
        </w:rPr>
        <w:tab/>
      </w:r>
      <w:r w:rsidR="007D31CA">
        <w:rPr>
          <w:lang w:val="en-GB"/>
        </w:rPr>
        <w:t>Details of proposed T</w:t>
      </w:r>
      <w:r w:rsidR="00F918E2">
        <w:rPr>
          <w:lang w:val="en-GB"/>
        </w:rPr>
        <w:t xml:space="preserve">echnical </w:t>
      </w:r>
      <w:r w:rsidR="007D31CA">
        <w:rPr>
          <w:lang w:val="en-GB"/>
        </w:rPr>
        <w:t>A</w:t>
      </w:r>
      <w:r w:rsidR="00F918E2">
        <w:rPr>
          <w:lang w:val="en-GB"/>
        </w:rPr>
        <w:t>ssistance (TA)</w:t>
      </w:r>
    </w:p>
    <w:p w14:paraId="3874DA6E" w14:textId="4B1A3619" w:rsidR="002A4820" w:rsidRDefault="002A4820" w:rsidP="52F9331B">
      <w:pPr>
        <w:tabs>
          <w:tab w:val="left" w:pos="1134"/>
          <w:tab w:val="left" w:pos="1584"/>
        </w:tabs>
        <w:spacing w:line="240" w:lineRule="auto"/>
        <w:rPr>
          <w:lang w:val="en-GB"/>
        </w:rPr>
      </w:pPr>
      <w:r w:rsidRPr="52F9331B">
        <w:rPr>
          <w:b/>
          <w:bCs/>
          <w:lang w:val="en-GB"/>
        </w:rPr>
        <w:t xml:space="preserve">Annex S </w:t>
      </w:r>
      <w:r>
        <w:tab/>
      </w:r>
      <w:r w:rsidR="00F918E2" w:rsidRPr="52F9331B">
        <w:rPr>
          <w:lang w:val="en-GB"/>
        </w:rPr>
        <w:t>Amazon Fund Outline Business Case (</w:t>
      </w:r>
      <w:proofErr w:type="gramStart"/>
      <w:r w:rsidR="00F918E2" w:rsidRPr="52F9331B">
        <w:rPr>
          <w:lang w:val="en-GB"/>
        </w:rPr>
        <w:t xml:space="preserve">OBC) </w:t>
      </w:r>
      <w:r w:rsidR="7A24556A" w:rsidRPr="52F9331B">
        <w:rPr>
          <w:lang w:val="en-GB"/>
        </w:rPr>
        <w:t xml:space="preserve"> </w:t>
      </w:r>
      <w:r w:rsidR="7A24556A">
        <w:t>[</w:t>
      </w:r>
      <w:proofErr w:type="gramEnd"/>
      <w:r w:rsidR="7A24556A">
        <w:t>redacted]</w:t>
      </w:r>
    </w:p>
    <w:p w14:paraId="710B6409" w14:textId="0E649E30" w:rsidR="00351354" w:rsidRDefault="00351354" w:rsidP="52F9331B">
      <w:pPr>
        <w:tabs>
          <w:tab w:val="left" w:pos="1134"/>
          <w:tab w:val="left" w:pos="1584"/>
        </w:tabs>
        <w:spacing w:line="240" w:lineRule="auto"/>
        <w:rPr>
          <w:lang w:val="en-GB"/>
        </w:rPr>
      </w:pPr>
      <w:r w:rsidRPr="52F9331B">
        <w:rPr>
          <w:b/>
          <w:bCs/>
          <w:lang w:val="en-GB"/>
        </w:rPr>
        <w:t>Annex T</w:t>
      </w:r>
      <w:r>
        <w:tab/>
      </w:r>
      <w:r w:rsidRPr="52F9331B">
        <w:rPr>
          <w:lang w:val="en-GB"/>
        </w:rPr>
        <w:t xml:space="preserve">Responses to PC </w:t>
      </w:r>
      <w:r w:rsidR="00D24E0A" w:rsidRPr="52F9331B">
        <w:rPr>
          <w:lang w:val="en-GB"/>
        </w:rPr>
        <w:t xml:space="preserve">comments </w:t>
      </w:r>
      <w:r w:rsidR="00712C03" w:rsidRPr="52F9331B">
        <w:rPr>
          <w:lang w:val="en-GB"/>
        </w:rPr>
        <w:t xml:space="preserve">on AF </w:t>
      </w:r>
      <w:r w:rsidR="00D24E0A" w:rsidRPr="52F9331B">
        <w:rPr>
          <w:lang w:val="en-GB"/>
        </w:rPr>
        <w:t xml:space="preserve">OBC &amp; FBC </w:t>
      </w:r>
      <w:r w:rsidR="00F918E2" w:rsidRPr="52F9331B">
        <w:rPr>
          <w:lang w:val="en-GB"/>
        </w:rPr>
        <w:t xml:space="preserve">and PIC </w:t>
      </w:r>
      <w:r w:rsidRPr="52F9331B">
        <w:rPr>
          <w:lang w:val="en-GB"/>
        </w:rPr>
        <w:t>comments</w:t>
      </w:r>
      <w:r w:rsidR="00D24E0A" w:rsidRPr="52F9331B">
        <w:rPr>
          <w:lang w:val="en-GB"/>
        </w:rPr>
        <w:t xml:space="preserve"> </w:t>
      </w:r>
      <w:r w:rsidR="00712C03" w:rsidRPr="52F9331B">
        <w:rPr>
          <w:lang w:val="en-GB"/>
        </w:rPr>
        <w:t>on OBC</w:t>
      </w:r>
      <w:r w:rsidR="03E505C0" w:rsidRPr="52F9331B">
        <w:rPr>
          <w:lang w:val="en-GB"/>
        </w:rPr>
        <w:t xml:space="preserve"> </w:t>
      </w:r>
      <w:r w:rsidR="03E505C0">
        <w:t>[redacted]</w:t>
      </w:r>
    </w:p>
    <w:p w14:paraId="18C98FBA" w14:textId="7A8A4638" w:rsidR="00F918E2" w:rsidRDefault="00F918E2" w:rsidP="52F9331B">
      <w:pPr>
        <w:tabs>
          <w:tab w:val="left" w:pos="1134"/>
          <w:tab w:val="left" w:pos="1584"/>
        </w:tabs>
        <w:spacing w:line="240" w:lineRule="auto"/>
        <w:rPr>
          <w:lang w:val="en-GB"/>
        </w:rPr>
      </w:pPr>
      <w:r w:rsidRPr="52F9331B">
        <w:rPr>
          <w:b/>
          <w:bCs/>
          <w:lang w:val="en-GB"/>
        </w:rPr>
        <w:t>Annex U</w:t>
      </w:r>
      <w:r>
        <w:tab/>
      </w:r>
      <w:r w:rsidR="005441BA" w:rsidRPr="52F9331B">
        <w:rPr>
          <w:lang w:val="en-GB"/>
        </w:rPr>
        <w:t>Additionality of the Amazon Fund Programme</w:t>
      </w:r>
      <w:r w:rsidR="156E34BC" w:rsidRPr="52F9331B">
        <w:rPr>
          <w:lang w:val="en-GB"/>
        </w:rPr>
        <w:t xml:space="preserve"> </w:t>
      </w:r>
      <w:r w:rsidR="156E34BC">
        <w:t>[redacted]</w:t>
      </w:r>
    </w:p>
    <w:p w14:paraId="0142BBB8" w14:textId="3233205C" w:rsidR="005441BA" w:rsidRDefault="005441BA">
      <w:pPr>
        <w:tabs>
          <w:tab w:val="left" w:pos="1134"/>
          <w:tab w:val="left" w:pos="1584"/>
        </w:tabs>
        <w:spacing w:line="240" w:lineRule="auto"/>
        <w:rPr>
          <w:lang w:val="en-GB"/>
        </w:rPr>
      </w:pPr>
      <w:r>
        <w:rPr>
          <w:b/>
          <w:bCs/>
          <w:lang w:val="en-GB"/>
        </w:rPr>
        <w:t>Annex V</w:t>
      </w:r>
      <w:r>
        <w:rPr>
          <w:lang w:val="en-GB"/>
        </w:rPr>
        <w:tab/>
      </w:r>
      <w:r w:rsidR="00F55352">
        <w:rPr>
          <w:lang w:val="en-GB"/>
        </w:rPr>
        <w:t>Expected Benefits</w:t>
      </w:r>
    </w:p>
    <w:p w14:paraId="08C743F6" w14:textId="1F6A1576" w:rsidR="00B85F85" w:rsidRDefault="00F55352">
      <w:pPr>
        <w:tabs>
          <w:tab w:val="left" w:pos="1134"/>
          <w:tab w:val="left" w:pos="1584"/>
        </w:tabs>
        <w:spacing w:line="240" w:lineRule="auto"/>
        <w:rPr>
          <w:lang w:val="en-GB"/>
        </w:rPr>
      </w:pPr>
      <w:r>
        <w:rPr>
          <w:b/>
          <w:bCs/>
          <w:lang w:val="en-GB"/>
        </w:rPr>
        <w:t>Annex W</w:t>
      </w:r>
      <w:r>
        <w:rPr>
          <w:lang w:val="en-GB"/>
        </w:rPr>
        <w:tab/>
      </w:r>
      <w:r w:rsidR="00B85F85">
        <w:rPr>
          <w:lang w:val="en-GB"/>
        </w:rPr>
        <w:t>Lessons and Recommendations from Past Evaluations</w:t>
      </w:r>
    </w:p>
    <w:p w14:paraId="079E2E4F" w14:textId="4D7B69DF" w:rsidR="00B85F85" w:rsidRDefault="6E341DB8" w:rsidP="31B706D6">
      <w:pPr>
        <w:tabs>
          <w:tab w:val="left" w:pos="1134"/>
          <w:tab w:val="left" w:pos="1584"/>
        </w:tabs>
        <w:spacing w:line="240" w:lineRule="auto"/>
      </w:pPr>
      <w:r w:rsidRPr="31B706D6">
        <w:rPr>
          <w:b/>
          <w:bCs/>
          <w:lang w:val="en-GB"/>
        </w:rPr>
        <w:t xml:space="preserve">Annex </w:t>
      </w:r>
      <w:r w:rsidR="72B06A4F" w:rsidRPr="31B706D6">
        <w:rPr>
          <w:b/>
          <w:bCs/>
          <w:lang w:val="en-GB"/>
        </w:rPr>
        <w:t>X</w:t>
      </w:r>
      <w:r w:rsidR="00B85F85">
        <w:tab/>
      </w:r>
      <w:r w:rsidR="1BD432CC" w:rsidRPr="31B706D6">
        <w:rPr>
          <w:lang w:val="en-GB"/>
        </w:rPr>
        <w:t>Accounting Officer Issues</w:t>
      </w:r>
      <w:r w:rsidR="537966D5" w:rsidRPr="31B706D6">
        <w:rPr>
          <w:lang w:val="en-GB"/>
        </w:rPr>
        <w:t xml:space="preserve"> </w:t>
      </w:r>
      <w:r w:rsidR="537966D5">
        <w:t>[redacted]</w:t>
      </w:r>
    </w:p>
    <w:p w14:paraId="534D94C0" w14:textId="65718124" w:rsidR="00EB0D03" w:rsidRPr="00F5441D" w:rsidRDefault="00EB0D03" w:rsidP="31B706D6">
      <w:pPr>
        <w:tabs>
          <w:tab w:val="left" w:pos="1134"/>
          <w:tab w:val="left" w:pos="1584"/>
        </w:tabs>
        <w:spacing w:line="240" w:lineRule="auto"/>
        <w:rPr>
          <w:lang w:val="en-GB"/>
        </w:rPr>
      </w:pPr>
      <w:r w:rsidRPr="00EB0D03">
        <w:rPr>
          <w:b/>
          <w:bCs/>
          <w:lang w:val="en-GB"/>
        </w:rPr>
        <w:t>Annex Z</w:t>
      </w:r>
      <w:r>
        <w:rPr>
          <w:lang w:val="en-GB"/>
        </w:rPr>
        <w:tab/>
      </w:r>
      <w:r w:rsidRPr="00EB0D03">
        <w:rPr>
          <w:lang w:val="en-GB"/>
        </w:rPr>
        <w:t>Climate Risk Assurance (Amazon Fund)</w:t>
      </w:r>
    </w:p>
    <w:p w14:paraId="5F04DF99" w14:textId="77777777" w:rsidR="007D42FF" w:rsidRDefault="007D42FF" w:rsidP="00A7116F">
      <w:pPr>
        <w:tabs>
          <w:tab w:val="left" w:pos="1134"/>
          <w:tab w:val="left" w:pos="1584"/>
        </w:tabs>
        <w:spacing w:line="240" w:lineRule="auto"/>
        <w:rPr>
          <w:lang w:val="en-GB"/>
        </w:rPr>
      </w:pPr>
    </w:p>
    <w:p w14:paraId="28D75602" w14:textId="77777777" w:rsidR="00015592" w:rsidRPr="00257ED4" w:rsidRDefault="00015592" w:rsidP="00E76DD4">
      <w:pPr>
        <w:spacing w:after="0" w:line="240" w:lineRule="auto"/>
        <w:contextualSpacing/>
        <w:rPr>
          <w:lang w:val="en-GB"/>
        </w:rPr>
      </w:pPr>
    </w:p>
    <w:sectPr w:rsidR="00015592" w:rsidRPr="00257ED4" w:rsidSect="00E972B9">
      <w:footerReference w:type="default" r:id="rId23"/>
      <w:pgSz w:w="12240" w:h="15840"/>
      <w:pgMar w:top="1276" w:right="1276" w:bottom="1276" w:left="12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6F199" w14:textId="77777777" w:rsidR="005B278E" w:rsidRDefault="005B278E">
      <w:pPr>
        <w:spacing w:after="0" w:line="240" w:lineRule="auto"/>
      </w:pPr>
      <w:r>
        <w:separator/>
      </w:r>
    </w:p>
    <w:p w14:paraId="236F3D45" w14:textId="77777777" w:rsidR="005B278E" w:rsidRDefault="005B278E"/>
  </w:endnote>
  <w:endnote w:type="continuationSeparator" w:id="0">
    <w:p w14:paraId="5727C174" w14:textId="77777777" w:rsidR="005B278E" w:rsidRDefault="005B278E">
      <w:pPr>
        <w:spacing w:after="0" w:line="240" w:lineRule="auto"/>
      </w:pPr>
      <w:r>
        <w:continuationSeparator/>
      </w:r>
    </w:p>
    <w:p w14:paraId="2B35730E" w14:textId="77777777" w:rsidR="005B278E" w:rsidRDefault="005B278E"/>
  </w:endnote>
  <w:endnote w:type="continuationNotice" w:id="1">
    <w:p w14:paraId="5765AAE6" w14:textId="77777777" w:rsidR="005B278E" w:rsidRDefault="005B278E">
      <w:pPr>
        <w:spacing w:after="0" w:line="240" w:lineRule="auto"/>
      </w:pPr>
    </w:p>
    <w:p w14:paraId="725A1710" w14:textId="77777777" w:rsidR="005B278E" w:rsidRDefault="005B27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Nova">
    <w:altName w:val="Arial"/>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755023"/>
      <w:docPartObj>
        <w:docPartGallery w:val="Page Numbers (Bottom of Page)"/>
        <w:docPartUnique/>
      </w:docPartObj>
    </w:sdtPr>
    <w:sdtEndPr/>
    <w:sdtContent>
      <w:p w14:paraId="0F12BF79" w14:textId="5AE4878D" w:rsidR="00E127DB" w:rsidRDefault="00E127DB">
        <w:pPr>
          <w:pStyle w:val="Footer"/>
          <w:jc w:val="center"/>
        </w:pPr>
        <w:r>
          <w:fldChar w:fldCharType="begin"/>
        </w:r>
        <w:r>
          <w:instrText>PAGE   \* MERGEFORMAT</w:instrText>
        </w:r>
        <w:r>
          <w:fldChar w:fldCharType="separate"/>
        </w:r>
        <w:r>
          <w:rPr>
            <w:lang w:val="en-GB"/>
          </w:rPr>
          <w:t>2</w:t>
        </w:r>
        <w:r>
          <w:fldChar w:fldCharType="end"/>
        </w:r>
      </w:p>
    </w:sdtContent>
  </w:sdt>
  <w:p w14:paraId="21134490" w14:textId="77777777" w:rsidR="00D412B8" w:rsidRDefault="00D412B8"/>
  <w:p w14:paraId="3170DBAB" w14:textId="77777777" w:rsidR="00214B44" w:rsidRDefault="00214B4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4B959" w14:textId="77777777" w:rsidR="005B278E" w:rsidRDefault="005B278E">
      <w:pPr>
        <w:spacing w:after="0" w:line="240" w:lineRule="auto"/>
      </w:pPr>
      <w:r>
        <w:separator/>
      </w:r>
    </w:p>
    <w:p w14:paraId="10876D6B" w14:textId="77777777" w:rsidR="005B278E" w:rsidRDefault="005B278E"/>
  </w:footnote>
  <w:footnote w:type="continuationSeparator" w:id="0">
    <w:p w14:paraId="7FE9F864" w14:textId="77777777" w:rsidR="005B278E" w:rsidRDefault="005B278E">
      <w:pPr>
        <w:spacing w:after="0" w:line="240" w:lineRule="auto"/>
      </w:pPr>
      <w:r>
        <w:continuationSeparator/>
      </w:r>
    </w:p>
    <w:p w14:paraId="4DEB0BC3" w14:textId="77777777" w:rsidR="005B278E" w:rsidRDefault="005B278E"/>
  </w:footnote>
  <w:footnote w:type="continuationNotice" w:id="1">
    <w:p w14:paraId="24DF6E31" w14:textId="77777777" w:rsidR="005B278E" w:rsidRDefault="005B278E">
      <w:pPr>
        <w:spacing w:after="0" w:line="240" w:lineRule="auto"/>
      </w:pPr>
    </w:p>
    <w:p w14:paraId="2A930E51" w14:textId="77777777" w:rsidR="005B278E" w:rsidRDefault="005B278E"/>
  </w:footnote>
  <w:footnote w:id="2">
    <w:p w14:paraId="735D8ABD" w14:textId="225090B7" w:rsidR="00CD709E" w:rsidRPr="00BC1EC5" w:rsidRDefault="00CD709E" w:rsidP="001D761E">
      <w:pPr>
        <w:pStyle w:val="FootnoteText"/>
        <w:rPr>
          <w:lang w:val="en-GB"/>
        </w:rPr>
      </w:pPr>
      <w:r>
        <w:rPr>
          <w:rStyle w:val="FootnoteReference"/>
        </w:rPr>
        <w:footnoteRef/>
      </w:r>
      <w:r>
        <w:t xml:space="preserve"> </w:t>
      </w:r>
      <w:hyperlink r:id="rId1" w:history="1">
        <w:r w:rsidRPr="009A676B">
          <w:rPr>
            <w:rStyle w:val="Hyperlink"/>
            <w:lang w:val="en-GB"/>
          </w:rPr>
          <w:t>https://www.gov.uk/government/news/pm-meeting-with-president-lula-da-silva-of-brazil-5-may-2023</w:t>
        </w:r>
      </w:hyperlink>
    </w:p>
  </w:footnote>
  <w:footnote w:id="3">
    <w:p w14:paraId="2258B02A" w14:textId="27BDC182" w:rsidR="006C461D" w:rsidRPr="006C461D" w:rsidRDefault="006C461D" w:rsidP="001D761E">
      <w:pPr>
        <w:pStyle w:val="FootnoteText"/>
        <w:rPr>
          <w:lang w:val="en-GB"/>
        </w:rPr>
      </w:pPr>
      <w:r>
        <w:rPr>
          <w:rStyle w:val="FootnoteReference"/>
        </w:rPr>
        <w:footnoteRef/>
      </w:r>
      <w:r>
        <w:t xml:space="preserve"> </w:t>
      </w:r>
      <w:r w:rsidRPr="006C461D">
        <w:rPr>
          <w:lang w:val="en-GB"/>
        </w:rPr>
        <w:t>REDD+</w:t>
      </w:r>
      <w:r w:rsidR="00031E7F">
        <w:rPr>
          <w:lang w:val="en-GB"/>
        </w:rPr>
        <w:t xml:space="preserve"> </w:t>
      </w:r>
      <w:r w:rsidR="00031E7F" w:rsidRPr="006C461D">
        <w:rPr>
          <w:lang w:val="en-GB"/>
        </w:rPr>
        <w:t>stands for reducing emissions from deforestation and forest degradation</w:t>
      </w:r>
      <w:r w:rsidR="005049A3">
        <w:rPr>
          <w:lang w:val="en-GB"/>
        </w:rPr>
        <w:t xml:space="preserve">, while the </w:t>
      </w:r>
      <w:r w:rsidR="005049A3" w:rsidRPr="005049A3">
        <w:rPr>
          <w:lang w:val="en-GB"/>
        </w:rPr>
        <w:t>“+”</w:t>
      </w:r>
      <w:r w:rsidR="005049A3">
        <w:rPr>
          <w:lang w:val="en-GB"/>
        </w:rPr>
        <w:t xml:space="preserve"> includes </w:t>
      </w:r>
      <w:r w:rsidR="005049A3" w:rsidRPr="005049A3">
        <w:rPr>
          <w:lang w:val="en-GB"/>
        </w:rPr>
        <w:t>sustainable forest management, enhancement of forest carbon stocks, and conservation.</w:t>
      </w:r>
      <w:r w:rsidR="005049A3">
        <w:rPr>
          <w:lang w:val="en-GB"/>
        </w:rPr>
        <w:t xml:space="preserve"> </w:t>
      </w:r>
      <w:r w:rsidR="005049A3">
        <w:rPr>
          <w:lang w:val="en-GB"/>
        </w:rPr>
        <w:t xml:space="preserve">It </w:t>
      </w:r>
      <w:r w:rsidRPr="006C461D">
        <w:rPr>
          <w:lang w:val="en-GB"/>
        </w:rPr>
        <w:t xml:space="preserve"> </w:t>
      </w:r>
      <w:r>
        <w:rPr>
          <w:lang w:val="en-GB"/>
        </w:rPr>
        <w:t xml:space="preserve">is the </w:t>
      </w:r>
      <w:r w:rsidRPr="006C461D">
        <w:rPr>
          <w:lang w:val="en-GB"/>
        </w:rPr>
        <w:t>primary mechanism under the UNFCCC for supporting developing countries to reduce deforestation and sustainably manag</w:t>
      </w:r>
      <w:r w:rsidR="00031E7F">
        <w:rPr>
          <w:lang w:val="en-GB"/>
        </w:rPr>
        <w:t xml:space="preserve">e </w:t>
      </w:r>
      <w:r w:rsidRPr="006C461D">
        <w:rPr>
          <w:lang w:val="en-GB"/>
        </w:rPr>
        <w:t>forests..</w:t>
      </w:r>
    </w:p>
  </w:footnote>
  <w:footnote w:id="4">
    <w:p w14:paraId="3EE309C7" w14:textId="2B09B8EB" w:rsidR="00BF0C1E" w:rsidRPr="00BF0C1E" w:rsidRDefault="00BF0C1E" w:rsidP="001D761E">
      <w:pPr>
        <w:pStyle w:val="FootnoteText"/>
      </w:pPr>
      <w:r>
        <w:rPr>
          <w:rStyle w:val="FootnoteReference"/>
        </w:rPr>
        <w:footnoteRef/>
      </w:r>
      <w:r>
        <w:t xml:space="preserve"> </w:t>
      </w:r>
      <w:r w:rsidRPr="00BF0C1E">
        <w:t>Conservation, improved management, and</w:t>
      </w:r>
      <w:r>
        <w:t xml:space="preserve"> </w:t>
      </w:r>
      <w:r w:rsidRPr="00BF0C1E">
        <w:t>restoration of forests and other ecosystems offer the largest share of economic mitigation potential, with reduced</w:t>
      </w:r>
      <w:r>
        <w:t xml:space="preserve"> </w:t>
      </w:r>
      <w:r w:rsidRPr="00BF0C1E">
        <w:t>deforestation in tropical regions having the highest total mitigation potential</w:t>
      </w:r>
      <w:r>
        <w:t xml:space="preserve">: From </w:t>
      </w:r>
      <w:r w:rsidR="00F9372E" w:rsidRPr="00F9372E">
        <w:t>IPCC SIXTH ASSESSMENT REPORT (AR6) “CLIMATE CHANGE 2023”</w:t>
      </w:r>
      <w:r w:rsidR="00E877B3">
        <w:t xml:space="preserve"> </w:t>
      </w:r>
      <w:r w:rsidR="00E877B3" w:rsidRPr="00F9372E">
        <w:t>SYNTHESIS REPORT</w:t>
      </w:r>
      <w:r w:rsidR="00F9372E">
        <w:t xml:space="preserve">, page </w:t>
      </w:r>
      <w:r w:rsidR="00E877B3">
        <w:t xml:space="preserve">32. </w:t>
      </w:r>
    </w:p>
  </w:footnote>
  <w:footnote w:id="5">
    <w:p w14:paraId="050467F9" w14:textId="77777777" w:rsidR="003B388F" w:rsidRPr="006C6705" w:rsidRDefault="003B388F" w:rsidP="001D761E">
      <w:pPr>
        <w:pStyle w:val="FootnoteText"/>
      </w:pPr>
      <w:r w:rsidRPr="00D22756">
        <w:rPr>
          <w:rStyle w:val="FootnoteReference"/>
          <w:sz w:val="16"/>
          <w:szCs w:val="16"/>
        </w:rPr>
        <w:footnoteRef/>
      </w:r>
      <w:r w:rsidRPr="00D22756">
        <w:t xml:space="preserve"> This risk has been explored further in Annex B. </w:t>
      </w:r>
    </w:p>
  </w:footnote>
  <w:footnote w:id="6">
    <w:p w14:paraId="03A413A3" w14:textId="5A6A4AD8" w:rsidR="00653610" w:rsidRPr="00643F84" w:rsidRDefault="00653610" w:rsidP="00653610">
      <w:pPr>
        <w:pStyle w:val="FootnoteText"/>
        <w:rPr>
          <w:lang w:val="en-GB"/>
        </w:rPr>
      </w:pPr>
      <w:r>
        <w:rPr>
          <w:rStyle w:val="FootnoteReference"/>
        </w:rPr>
        <w:footnoteRef/>
      </w:r>
      <w:r>
        <w:t xml:space="preserve"> </w:t>
      </w:r>
      <w:r w:rsidRPr="001D761E">
        <w:t xml:space="preserve">For an £80 million contribution by the end </w:t>
      </w:r>
      <w:r w:rsidR="00DF70C1">
        <w:t xml:space="preserve">of FY </w:t>
      </w:r>
      <w:r w:rsidRPr="001D761E">
        <w:t>25/26, the BCR and NPV are 16.01 and £940 million respectively</w:t>
      </w:r>
      <w:r>
        <w:t xml:space="preserve"> compared to a BCR </w:t>
      </w:r>
      <w:r w:rsidR="00DF70C1">
        <w:t>and NPV of 15.77 and £1bn</w:t>
      </w:r>
      <w:r w:rsidR="00C30AE7">
        <w:t>, respectively</w:t>
      </w:r>
      <w:r w:rsidR="00DF70C1">
        <w:t xml:space="preserve"> for </w:t>
      </w:r>
      <w:r w:rsidR="00C30AE7">
        <w:t xml:space="preserve">an </w:t>
      </w:r>
      <w:r w:rsidR="00DF70C1">
        <w:t xml:space="preserve">£80m contribution by end </w:t>
      </w:r>
      <w:r w:rsidR="00C30AE7">
        <w:t xml:space="preserve">of </w:t>
      </w:r>
      <w:r w:rsidR="00DF70C1">
        <w:t>FY24/25</w:t>
      </w:r>
      <w:r w:rsidR="009C35F7">
        <w:t>.</w:t>
      </w:r>
    </w:p>
  </w:footnote>
  <w:footnote w:id="7">
    <w:p w14:paraId="76500A61" w14:textId="77777777" w:rsidR="00B770BF" w:rsidRPr="00B04DA9" w:rsidRDefault="00B770BF" w:rsidP="001D761E">
      <w:pPr>
        <w:pStyle w:val="FootnoteText"/>
        <w:rPr>
          <w:lang w:val="en-GB"/>
        </w:rPr>
      </w:pPr>
      <w:r>
        <w:rPr>
          <w:rStyle w:val="FootnoteReference"/>
        </w:rPr>
        <w:footnoteRef/>
      </w:r>
      <w:r>
        <w:t xml:space="preserve"> WRI 20 2022. Not just carbon. </w:t>
      </w:r>
      <w:hyperlink r:id="rId2" w:history="1">
        <w:r w:rsidRPr="003C22A5">
          <w:rPr>
            <w:rStyle w:val="Hyperlink"/>
          </w:rPr>
          <w:t>https://doi.org/10.46830/wrirpt.19.00004</w:t>
        </w:r>
      </w:hyperlink>
      <w:r>
        <w:t xml:space="preserve"> </w:t>
      </w:r>
    </w:p>
  </w:footnote>
  <w:footnote w:id="8">
    <w:p w14:paraId="77AB3208" w14:textId="77777777" w:rsidR="00B770BF" w:rsidRPr="00C45E91" w:rsidRDefault="00B770BF" w:rsidP="001D761E">
      <w:pPr>
        <w:pStyle w:val="FootnoteText"/>
        <w:rPr>
          <w:lang w:val="en-GB"/>
        </w:rPr>
      </w:pPr>
      <w:r>
        <w:rPr>
          <w:rStyle w:val="FootnoteReference"/>
        </w:rPr>
        <w:footnoteRef/>
      </w:r>
      <w:r>
        <w:t xml:space="preserve"> World Bank 2023: Brazil   </w:t>
      </w:r>
      <w:hyperlink r:id="rId3" w:history="1">
        <w:r w:rsidRPr="003C22A5">
          <w:rPr>
            <w:rStyle w:val="Hyperlink"/>
          </w:rPr>
          <w:t>https://openknowledge.worldbank.org/entities/publication/a713713d-0b47-4eb3-a162-be9a383c341b</w:t>
        </w:r>
      </w:hyperlink>
      <w:r>
        <w:t xml:space="preserve"> </w:t>
      </w:r>
    </w:p>
  </w:footnote>
  <w:footnote w:id="9">
    <w:p w14:paraId="3DD32CD4" w14:textId="696BA6B1" w:rsidR="00B659B3" w:rsidRDefault="00B770BF" w:rsidP="00B770BF">
      <w:pPr>
        <w:rPr>
          <w:rStyle w:val="FootnoteTextChar"/>
        </w:rPr>
      </w:pPr>
      <w:r w:rsidRPr="00C45E91">
        <w:rPr>
          <w:rStyle w:val="FootnoteReference"/>
        </w:rPr>
        <w:footnoteRef/>
      </w:r>
      <w:r w:rsidRPr="00C45E91">
        <w:rPr>
          <w:rStyle w:val="FootnoteReference"/>
        </w:rPr>
        <w:t xml:space="preserve"> </w:t>
      </w:r>
      <w:hyperlink r:id="rId4" w:history="1">
        <w:r w:rsidRPr="00C45E91">
          <w:rPr>
            <w:rStyle w:val="FootnoteTextChar"/>
          </w:rPr>
          <w:t>https://www.theguardian.com/environment/2023/jul/04/revealed-uk-plans-to-drop-flagship-climate-pledge-rishi-sunak</w:t>
        </w:r>
      </w:hyperlink>
      <w:r w:rsidR="00B659B3">
        <w:rPr>
          <w:rStyle w:val="FootnoteTextChar"/>
        </w:rPr>
        <w:t xml:space="preserve"> </w:t>
      </w:r>
    </w:p>
    <w:p w14:paraId="7DAB546A" w14:textId="7E632D70" w:rsidR="00B770BF" w:rsidRPr="00C45E91" w:rsidRDefault="00B659B3" w:rsidP="00B770BF">
      <w:pPr>
        <w:rPr>
          <w:rStyle w:val="FootnoteTextChar"/>
        </w:rPr>
      </w:pPr>
      <w:r>
        <w:rPr>
          <w:rStyle w:val="FootnoteTextChar"/>
        </w:rPr>
        <w:t xml:space="preserve"> </w:t>
      </w:r>
      <w:r w:rsidR="00B770BF">
        <w:rPr>
          <w:rStyle w:val="FootnoteTextChar"/>
        </w:rPr>
        <w:t xml:space="preserve">  </w:t>
      </w:r>
      <w:r w:rsidR="00B770BF" w:rsidRPr="00C45E91">
        <w:rPr>
          <w:rStyle w:val="FootnoteTextChar"/>
        </w:rPr>
        <w:t xml:space="preserve"> </w:t>
      </w:r>
      <w:r w:rsidR="00B770BF">
        <w:rPr>
          <w:rStyle w:val="FootnoteTextChar"/>
        </w:rPr>
        <w:t xml:space="preserve"> </w:t>
      </w:r>
    </w:p>
  </w:footnote>
  <w:footnote w:id="10">
    <w:p w14:paraId="45526E3A" w14:textId="77777777" w:rsidR="00637877" w:rsidRPr="006D2278" w:rsidRDefault="00637877" w:rsidP="001D761E">
      <w:pPr>
        <w:pStyle w:val="FootnoteText"/>
      </w:pPr>
      <w:r w:rsidRPr="005D5276">
        <w:rPr>
          <w:rStyle w:val="FootnoteReference"/>
        </w:rPr>
        <w:footnoteRef/>
      </w:r>
      <w:r w:rsidRPr="006D2278">
        <w:t xml:space="preserve"> </w:t>
      </w:r>
      <w:hyperlink r:id="rId5" w:history="1">
        <w:r w:rsidRPr="002741F2">
          <w:rPr>
            <w:rStyle w:val="Hyperlink"/>
            <w:szCs w:val="16"/>
          </w:rPr>
          <w:t>https://www.gov.uk/government/collections/the-integrated-review-2021</w:t>
        </w:r>
      </w:hyperlink>
      <w:r>
        <w:t xml:space="preserve">  </w:t>
      </w:r>
    </w:p>
  </w:footnote>
  <w:footnote w:id="11">
    <w:p w14:paraId="755EACA6" w14:textId="77777777" w:rsidR="009B599B" w:rsidRPr="004607C0" w:rsidRDefault="009B599B" w:rsidP="001D761E">
      <w:pPr>
        <w:pStyle w:val="FootnoteText"/>
        <w:rPr>
          <w:lang w:val="en-GB"/>
        </w:rPr>
      </w:pPr>
      <w:r>
        <w:rPr>
          <w:rStyle w:val="FootnoteReference"/>
        </w:rPr>
        <w:footnoteRef/>
      </w:r>
      <w:r>
        <w:t xml:space="preserve"> World Bank 2023. A Balancing Act for Brazil’s Amazonian states: an Economic Memorandum. </w:t>
      </w:r>
      <w:hyperlink r:id="rId6" w:history="1">
        <w:r w:rsidRPr="003C22A5">
          <w:rPr>
            <w:rStyle w:val="Hyperlink"/>
          </w:rPr>
          <w:t>https://bit.ly/BalancingActFullEN</w:t>
        </w:r>
      </w:hyperlink>
      <w:r>
        <w:t xml:space="preserve">  </w:t>
      </w:r>
    </w:p>
  </w:footnote>
  <w:footnote w:id="12">
    <w:p w14:paraId="2985A98D" w14:textId="77777777" w:rsidR="00CD7EF7" w:rsidRPr="004607C0" w:rsidRDefault="00CD7EF7" w:rsidP="001D761E">
      <w:pPr>
        <w:pStyle w:val="FootnoteText"/>
        <w:rPr>
          <w:lang w:val="en-GB"/>
        </w:rPr>
      </w:pPr>
      <w:r>
        <w:rPr>
          <w:rStyle w:val="FootnoteReference"/>
        </w:rPr>
        <w:footnoteRef/>
      </w:r>
      <w:r>
        <w:t xml:space="preserve"> World Bank 2023. A Balancing Act for Brazil’s Amazonian states: an Economic Memorandum. </w:t>
      </w:r>
      <w:hyperlink r:id="rId7" w:history="1">
        <w:r w:rsidRPr="003C22A5">
          <w:rPr>
            <w:rStyle w:val="Hyperlink"/>
          </w:rPr>
          <w:t>https://bit.ly/BalancingActFullEN</w:t>
        </w:r>
      </w:hyperlink>
      <w:r>
        <w:t xml:space="preserve">  </w:t>
      </w:r>
    </w:p>
  </w:footnote>
  <w:footnote w:id="13">
    <w:p w14:paraId="08010367" w14:textId="77777777" w:rsidR="009A4E87" w:rsidRPr="00B054A1" w:rsidRDefault="009A4E87" w:rsidP="001D761E">
      <w:pPr>
        <w:pStyle w:val="FootnoteText"/>
      </w:pPr>
      <w:r w:rsidRPr="00B054A1">
        <w:rPr>
          <w:rStyle w:val="FootnoteReference"/>
          <w:rFonts w:cs="Arial"/>
          <w:sz w:val="16"/>
          <w:szCs w:val="16"/>
        </w:rPr>
        <w:footnoteRef/>
      </w:r>
      <w:r w:rsidRPr="00B054A1">
        <w:t xml:space="preserve"> During Lula’s second consecutive term in office; between 01.01.2003 and 01.01.2011. </w:t>
      </w:r>
    </w:p>
    <w:p w14:paraId="29EC2A29" w14:textId="77777777" w:rsidR="009A4E87" w:rsidRPr="008E0697" w:rsidRDefault="009A4E87" w:rsidP="001D761E">
      <w:pPr>
        <w:pStyle w:val="FootnoteText"/>
      </w:pPr>
      <w:r w:rsidRPr="00B054A1">
        <w:t>Established by presidential decree: Decree No. 6,</w:t>
      </w:r>
      <w:r w:rsidRPr="008E0697">
        <w:t xml:space="preserve">527 of August 1, 2008. </w:t>
      </w:r>
    </w:p>
  </w:footnote>
  <w:footnote w:id="14">
    <w:p w14:paraId="4C0E60CE" w14:textId="77777777" w:rsidR="007E0D4D" w:rsidRPr="006D2278" w:rsidRDefault="007E0D4D" w:rsidP="001D761E">
      <w:pPr>
        <w:pStyle w:val="FootnoteText"/>
      </w:pPr>
      <w:r w:rsidRPr="006D2278">
        <w:rPr>
          <w:rStyle w:val="FootnoteReference"/>
          <w:rFonts w:cs="Arial"/>
          <w:sz w:val="16"/>
          <w:szCs w:val="16"/>
        </w:rPr>
        <w:footnoteRef/>
      </w:r>
      <w:r w:rsidRPr="006D2278">
        <w:t xml:space="preserve"> </w:t>
      </w:r>
      <w:hyperlink r:id="rId8" w:history="1">
        <w:r w:rsidRPr="00AF4650">
          <w:rPr>
            <w:rStyle w:val="Hyperlink"/>
            <w:rFonts w:cs="Arial"/>
            <w:szCs w:val="16"/>
          </w:rPr>
          <w:t>https://research.wri.org/gfr/latest-analysis-deforestation-trends</w:t>
        </w:r>
      </w:hyperlink>
      <w:r>
        <w:t xml:space="preserve"> </w:t>
      </w:r>
    </w:p>
  </w:footnote>
  <w:footnote w:id="15">
    <w:p w14:paraId="5EA49AD9" w14:textId="63417AF1" w:rsidR="007E0D4D" w:rsidRPr="000C28B4" w:rsidRDefault="007E0D4D" w:rsidP="007E0D4D">
      <w:pPr>
        <w:spacing w:after="0" w:line="240" w:lineRule="auto"/>
        <w:jc w:val="both"/>
        <w:rPr>
          <w:rStyle w:val="normaltextrun"/>
          <w:rFonts w:eastAsia="Arial" w:cs="Arial"/>
          <w:color w:val="000000" w:themeColor="text1"/>
          <w:sz w:val="16"/>
          <w:szCs w:val="16"/>
          <w:lang w:val="pt-BR"/>
        </w:rPr>
      </w:pPr>
      <w:r w:rsidRPr="00201BAD">
        <w:rPr>
          <w:rStyle w:val="FootnoteReference"/>
          <w:rFonts w:cs="Arial"/>
          <w:sz w:val="16"/>
          <w:szCs w:val="16"/>
        </w:rPr>
        <w:footnoteRef/>
      </w:r>
      <w:r w:rsidRPr="000C28B4">
        <w:rPr>
          <w:rFonts w:cs="Arial"/>
          <w:sz w:val="16"/>
          <w:szCs w:val="16"/>
          <w:lang w:val="pt-BR"/>
        </w:rPr>
        <w:t xml:space="preserve"> </w:t>
      </w:r>
      <w:r w:rsidRPr="000C28B4">
        <w:rPr>
          <w:rFonts w:eastAsia="Arial" w:cs="Arial"/>
          <w:color w:val="202124"/>
          <w:sz w:val="16"/>
          <w:szCs w:val="16"/>
          <w:lang w:val="pt-BR"/>
        </w:rPr>
        <w:t xml:space="preserve">Brazilian Institute of Environment and Renewable Natural Resources/ </w:t>
      </w:r>
      <w:r w:rsidRPr="000C28B4">
        <w:rPr>
          <w:rStyle w:val="normaltextrun"/>
          <w:rFonts w:eastAsia="Arial" w:cs="Arial"/>
          <w:color w:val="000000" w:themeColor="text1"/>
          <w:sz w:val="16"/>
          <w:szCs w:val="16"/>
          <w:lang w:val="pt-BR"/>
        </w:rPr>
        <w:t xml:space="preserve">Instituto Brasileiro do Meio Ambiente e dos Recursos Naturais Renováveis. </w:t>
      </w:r>
    </w:p>
  </w:footnote>
  <w:footnote w:id="16">
    <w:p w14:paraId="07B0D4E6" w14:textId="4BE29FAE" w:rsidR="00EE2FA8" w:rsidRPr="008E0697" w:rsidRDefault="00EE2FA8" w:rsidP="001D761E">
      <w:pPr>
        <w:pStyle w:val="FootnoteText"/>
        <w:rPr>
          <w:lang w:val="en-GB"/>
        </w:rPr>
      </w:pPr>
      <w:r w:rsidRPr="008E0697">
        <w:rPr>
          <w:rStyle w:val="FootnoteReference"/>
        </w:rPr>
        <w:footnoteRef/>
      </w:r>
      <w:r w:rsidRPr="008E0697">
        <w:t xml:space="preserve"> </w:t>
      </w:r>
      <w:r w:rsidR="00D6308F">
        <w:t xml:space="preserve">BNDES </w:t>
      </w:r>
      <w:r w:rsidR="00F83D8A">
        <w:t xml:space="preserve">supports </w:t>
      </w:r>
      <w:r w:rsidR="00D6308F" w:rsidRPr="00D6308F">
        <w:t>transform</w:t>
      </w:r>
      <w:r w:rsidR="00F83D8A">
        <w:t>ation</w:t>
      </w:r>
      <w:r w:rsidR="00D6308F" w:rsidRPr="00D6308F">
        <w:t xml:space="preserve"> of the productive sector and promote</w:t>
      </w:r>
      <w:r w:rsidR="00DD2C63">
        <w:t>s</w:t>
      </w:r>
      <w:r w:rsidR="00D6308F" w:rsidRPr="00D6308F">
        <w:t xml:space="preserve"> sustainable development.</w:t>
      </w:r>
      <w:r w:rsidRPr="008E0697">
        <w:rPr>
          <w:lang w:val="en-GB"/>
        </w:rPr>
        <w:t xml:space="preserve"> </w:t>
      </w:r>
      <w:r w:rsidR="00926036">
        <w:rPr>
          <w:lang w:val="en-GB"/>
        </w:rPr>
        <w:t>E</w:t>
      </w:r>
      <w:r w:rsidRPr="008E0697">
        <w:rPr>
          <w:lang w:val="en-GB"/>
        </w:rPr>
        <w:t>stablished as a government agency</w:t>
      </w:r>
      <w:r w:rsidR="00A95EDC">
        <w:rPr>
          <w:lang w:val="en-GB"/>
        </w:rPr>
        <w:t xml:space="preserve"> in 1952</w:t>
      </w:r>
      <w:r w:rsidRPr="008E0697">
        <w:rPr>
          <w:lang w:val="en-GB"/>
        </w:rPr>
        <w:t xml:space="preserve">, </w:t>
      </w:r>
      <w:r w:rsidR="00A95EDC">
        <w:rPr>
          <w:lang w:val="en-GB"/>
        </w:rPr>
        <w:t>it was</w:t>
      </w:r>
      <w:r w:rsidRPr="008E0697">
        <w:t xml:space="preserve"> converted </w:t>
      </w:r>
      <w:r w:rsidR="00926036">
        <w:t>to</w:t>
      </w:r>
      <w:r w:rsidRPr="008E0697">
        <w:t xml:space="preserve"> a state-owned company under private law in 1971</w:t>
      </w:r>
      <w:r w:rsidR="00E44939">
        <w:t xml:space="preserve"> to </w:t>
      </w:r>
      <w:r w:rsidR="00F83D8A">
        <w:t>increase</w:t>
      </w:r>
      <w:r>
        <w:t xml:space="preserve"> flexibility to raise and invest funds.</w:t>
      </w:r>
    </w:p>
  </w:footnote>
  <w:footnote w:id="17">
    <w:p w14:paraId="477C9867" w14:textId="77777777" w:rsidR="00FE030A" w:rsidRPr="00201BAD" w:rsidRDefault="00FE030A" w:rsidP="001D761E">
      <w:pPr>
        <w:pStyle w:val="FootnoteText"/>
      </w:pPr>
      <w:r w:rsidRPr="00201BAD">
        <w:rPr>
          <w:rStyle w:val="FootnoteReference"/>
          <w:rFonts w:cs="Arial"/>
          <w:sz w:val="16"/>
          <w:szCs w:val="16"/>
        </w:rPr>
        <w:footnoteRef/>
      </w:r>
      <w:r w:rsidRPr="000C28B4">
        <w:rPr>
          <w:lang w:val="pt-BR"/>
        </w:rPr>
        <w:t xml:space="preserve"> In Portuguese: Plano de Ação para Prevenção e Controle do Desmatamento na Amazônia Legal).  </w:t>
      </w:r>
      <w:r w:rsidRPr="00201BAD">
        <w:t xml:space="preserve">First launched in March 2004 following Lula’s plan across 12 ministries to produce a coordinated plan what would reduce deforestation. Priority areas were: </w:t>
      </w:r>
    </w:p>
    <w:p w14:paraId="11EF8ED2" w14:textId="77777777" w:rsidR="00FE030A" w:rsidRPr="00201BAD" w:rsidRDefault="00FE030A" w:rsidP="001D761E">
      <w:pPr>
        <w:pStyle w:val="FootnoteText"/>
      </w:pPr>
      <w:r w:rsidRPr="00201BAD">
        <w:t>(1) territorial planning and land tenure, which focused on land policy covering conservation areas and sustainable local development;</w:t>
      </w:r>
    </w:p>
    <w:p w14:paraId="2E46DB3E" w14:textId="77777777" w:rsidR="00FE030A" w:rsidRPr="00201BAD" w:rsidRDefault="00FE030A" w:rsidP="001D761E">
      <w:pPr>
        <w:pStyle w:val="FootnoteText"/>
      </w:pPr>
      <w:r w:rsidRPr="00201BAD">
        <w:t xml:space="preserve"> (2) monitoring and enforcement, which worked on instruments to monitor, license, and audit legal and illegal deforestation;</w:t>
      </w:r>
    </w:p>
    <w:p w14:paraId="6F55A1E7" w14:textId="77777777" w:rsidR="00FE030A" w:rsidRPr="00201BAD" w:rsidRDefault="00FE030A" w:rsidP="001D761E">
      <w:pPr>
        <w:pStyle w:val="FootnoteText"/>
      </w:pPr>
      <w:r w:rsidRPr="00201BAD">
        <w:t xml:space="preserve"> (3) fostering of sustainable production activities, which examined rural credit and fiscal incentives, technical assistance, and scientific research; and</w:t>
      </w:r>
    </w:p>
    <w:p w14:paraId="43310697" w14:textId="77777777" w:rsidR="00FE030A" w:rsidRPr="00201BAD" w:rsidRDefault="00FE030A" w:rsidP="001D761E">
      <w:pPr>
        <w:pStyle w:val="FootnoteText"/>
      </w:pPr>
      <w:r w:rsidRPr="00201BAD">
        <w:t xml:space="preserve"> (4) infrastructure, which looked into the transportation and energy sectors</w:t>
      </w:r>
    </w:p>
  </w:footnote>
  <w:footnote w:id="18">
    <w:p w14:paraId="5CB2B08B" w14:textId="59BB1719" w:rsidR="00547D3B" w:rsidRPr="000C1743" w:rsidRDefault="00547D3B" w:rsidP="001D761E">
      <w:pPr>
        <w:pStyle w:val="FootnoteText"/>
        <w:rPr>
          <w:lang w:val="en-GB"/>
        </w:rPr>
      </w:pPr>
      <w:r>
        <w:rPr>
          <w:rStyle w:val="FootnoteReference"/>
        </w:rPr>
        <w:footnoteRef/>
      </w:r>
      <w:r>
        <w:t xml:space="preserve"> </w:t>
      </w:r>
      <w:hyperlink r:id="rId9" w:history="1">
        <w:r w:rsidR="008F612C" w:rsidRPr="00AF4650">
          <w:rPr>
            <w:rStyle w:val="Hyperlink"/>
          </w:rPr>
          <w:t>https://www.regjeringen.no/en/aktuelt/brazil-re-activates-the-amazon-fund/id2953103/</w:t>
        </w:r>
      </w:hyperlink>
      <w:r w:rsidR="008F612C">
        <w:t xml:space="preserve"> </w:t>
      </w:r>
    </w:p>
  </w:footnote>
  <w:footnote w:id="19">
    <w:p w14:paraId="35E6291C" w14:textId="0ED9EB04" w:rsidR="0068517A" w:rsidRPr="002355BF" w:rsidRDefault="0068517A" w:rsidP="001D761E">
      <w:pPr>
        <w:pStyle w:val="FootnoteText"/>
      </w:pPr>
      <w:r w:rsidRPr="002355BF">
        <w:footnoteRef/>
      </w:r>
      <w:r w:rsidRPr="002355BF">
        <w:t xml:space="preserve"> </w:t>
      </w:r>
      <w:hyperlink r:id="rId10" w:history="1">
        <w:r w:rsidRPr="003C22A5">
          <w:rPr>
            <w:rStyle w:val="Hyperlink"/>
          </w:rPr>
          <w:t>https://www.statista.com/statistics/940696/brazil-amazon-deforestation-rate-area/</w:t>
        </w:r>
      </w:hyperlink>
      <w:r>
        <w:t xml:space="preserve"> &amp; </w:t>
      </w:r>
      <w:r w:rsidRPr="00FC3452" w:rsidDel="00FC3452">
        <w:t xml:space="preserve"> </w:t>
      </w:r>
      <w:r>
        <w:t xml:space="preserve"> </w:t>
      </w:r>
      <w:r w:rsidRPr="002355BF">
        <w:t xml:space="preserve">  </w:t>
      </w:r>
      <w:hyperlink r:id="rId11" w:history="1">
        <w:r w:rsidRPr="003C22A5">
          <w:rPr>
            <w:rStyle w:val="Hyperlink"/>
          </w:rPr>
          <w:t>https://www.statista.com/statistics/940696/brazil-amazon-deforestation-rate-area/</w:t>
        </w:r>
      </w:hyperlink>
      <w:r>
        <w:t xml:space="preserve"> &amp; </w:t>
      </w:r>
      <w:hyperlink r:id="rId12" w:history="1">
        <w:r w:rsidRPr="003C22A5">
          <w:rPr>
            <w:rStyle w:val="Hyperlink"/>
          </w:rPr>
          <w:t>https://wwfbrnew.awsassets.panda.org/downloads/</w:t>
        </w:r>
        <w:r w:rsidR="007F1A47">
          <w:rPr>
            <w:rStyle w:val="Hyperlink"/>
          </w:rPr>
          <w:t>PPCDAm</w:t>
        </w:r>
        <w:r w:rsidRPr="003C22A5">
          <w:rPr>
            <w:rStyle w:val="Hyperlink"/>
          </w:rPr>
          <w:t>_2023.pdf</w:t>
        </w:r>
      </w:hyperlink>
      <w:r>
        <w:t xml:space="preserve"> </w:t>
      </w:r>
      <w:r w:rsidRPr="00FC3452" w:rsidDel="00FC3452">
        <w:t xml:space="preserve"> </w:t>
      </w:r>
      <w:r>
        <w:t xml:space="preserve"> </w:t>
      </w:r>
      <w:r w:rsidRPr="002355BF">
        <w:t xml:space="preserve"> </w:t>
      </w:r>
    </w:p>
  </w:footnote>
  <w:footnote w:id="20">
    <w:p w14:paraId="59C3D609" w14:textId="77777777" w:rsidR="0068517A" w:rsidRPr="00F91953" w:rsidRDefault="0068517A" w:rsidP="001D761E">
      <w:pPr>
        <w:pStyle w:val="FootnoteText"/>
        <w:rPr>
          <w:rFonts w:cs="Arial"/>
          <w:szCs w:val="16"/>
        </w:rPr>
      </w:pPr>
      <w:r w:rsidRPr="00F91953">
        <w:rPr>
          <w:rStyle w:val="FootnoteReference"/>
          <w:rFonts w:cs="Arial"/>
          <w:sz w:val="16"/>
          <w:szCs w:val="16"/>
        </w:rPr>
        <w:footnoteRef/>
      </w:r>
      <w:r w:rsidRPr="00F91953">
        <w:rPr>
          <w:rFonts w:cs="Arial"/>
          <w:szCs w:val="16"/>
        </w:rPr>
        <w:t xml:space="preserve"> </w:t>
      </w:r>
      <w:hyperlink r:id="rId13">
        <w:r w:rsidRPr="00F91953">
          <w:rPr>
            <w:rStyle w:val="Hyperlink"/>
            <w:rFonts w:cs="Arial"/>
            <w:szCs w:val="16"/>
          </w:rPr>
          <w:t>https://www.theguardian.com/environment/2021/jul/14/amazon-rainforest-will-collapse-if-bolsonaro-remains-president</w:t>
        </w:r>
      </w:hyperlink>
      <w:r w:rsidRPr="00F91953">
        <w:rPr>
          <w:rFonts w:cs="Arial"/>
          <w:szCs w:val="16"/>
        </w:rPr>
        <w:t xml:space="preserve"> : ’</w:t>
      </w:r>
      <w:r w:rsidRPr="00F91953">
        <w:rPr>
          <w:rFonts w:cs="Arial"/>
          <w:color w:val="121212"/>
          <w:szCs w:val="16"/>
        </w:rPr>
        <w:t xml:space="preserve"> Since Bolsonaro took power in 2019, deforestation and fire in the Amazon have risen to their highest levels in more than a decade.’</w:t>
      </w:r>
    </w:p>
  </w:footnote>
  <w:footnote w:id="21">
    <w:p w14:paraId="48F70052" w14:textId="77777777" w:rsidR="0068517A" w:rsidRPr="00F91953" w:rsidRDefault="0068517A" w:rsidP="001D761E">
      <w:pPr>
        <w:pStyle w:val="FootnoteText"/>
      </w:pPr>
      <w:r w:rsidRPr="00F91953">
        <w:rPr>
          <w:rStyle w:val="FootnoteReference"/>
          <w:rFonts w:cs="Arial"/>
          <w:sz w:val="16"/>
          <w:szCs w:val="16"/>
        </w:rPr>
        <w:footnoteRef/>
      </w:r>
      <w:r w:rsidRPr="00F91953">
        <w:t xml:space="preserve"> IPAM, a key environmental charity state, that the Bolsonaro legacy has not only amplified previous deforestation trends, but also created new deforestation frontiers: </w:t>
      </w:r>
      <w:hyperlink r:id="rId14">
        <w:r w:rsidRPr="00F91953">
          <w:rPr>
            <w:rStyle w:val="Hyperlink"/>
            <w:rFonts w:cs="Arial"/>
            <w:szCs w:val="16"/>
          </w:rPr>
          <w:t>https://www.lemonde.fr/en/environment/article/2022/10/02/brazil-the-great-environmental-destruction-of-the-bolsonaro-years_5998845_114.html</w:t>
        </w:r>
      </w:hyperlink>
      <w:r w:rsidRPr="00F91953">
        <w:t xml:space="preserve"> </w:t>
      </w:r>
    </w:p>
  </w:footnote>
  <w:footnote w:id="22">
    <w:p w14:paraId="0934C136" w14:textId="77777777" w:rsidR="005179F4" w:rsidRPr="00E615F3" w:rsidRDefault="005179F4" w:rsidP="001D761E">
      <w:pPr>
        <w:pStyle w:val="FootnoteText"/>
        <w:rPr>
          <w:lang w:val="en-GB"/>
        </w:rPr>
      </w:pPr>
      <w:r>
        <w:rPr>
          <w:rStyle w:val="FootnoteReference"/>
        </w:rPr>
        <w:footnoteRef/>
      </w:r>
      <w:r>
        <w:t xml:space="preserve"> </w:t>
      </w:r>
      <w:hyperlink r:id="rId15" w:history="1">
        <w:r w:rsidRPr="002741F2">
          <w:rPr>
            <w:rStyle w:val="Hyperlink"/>
          </w:rPr>
          <w:t>https://www.globalforestwatch.org/blog/data-and-research/global-tree-cover-loss-data-2022/</w:t>
        </w:r>
      </w:hyperlink>
      <w:r>
        <w:t xml:space="preserve"> </w:t>
      </w:r>
    </w:p>
  </w:footnote>
  <w:footnote w:id="23">
    <w:p w14:paraId="47E4DA88" w14:textId="77777777" w:rsidR="005179F4" w:rsidRPr="00E83ADD" w:rsidRDefault="005179F4" w:rsidP="001D761E">
      <w:pPr>
        <w:pStyle w:val="FootnoteText"/>
        <w:rPr>
          <w:lang w:val="en-GB"/>
        </w:rPr>
      </w:pPr>
      <w:r>
        <w:rPr>
          <w:rStyle w:val="FootnoteReference"/>
        </w:rPr>
        <w:footnoteRef/>
      </w:r>
      <w:r>
        <w:t xml:space="preserve">World Bank 2023. A Balancing Act for Brazil’s Amazonian states: an Economic Memorandum. </w:t>
      </w:r>
      <w:hyperlink r:id="rId16" w:history="1">
        <w:r w:rsidRPr="003C22A5">
          <w:rPr>
            <w:rStyle w:val="Hyperlink"/>
          </w:rPr>
          <w:t>https://bit.ly/BalancingActFullEN</w:t>
        </w:r>
      </w:hyperlink>
      <w:r>
        <w:t xml:space="preserve">  </w:t>
      </w:r>
    </w:p>
  </w:footnote>
  <w:footnote w:id="24">
    <w:p w14:paraId="4E34AFC2" w14:textId="239EFBF6" w:rsidR="00324E51" w:rsidRPr="00324E51" w:rsidRDefault="00324E51" w:rsidP="001D761E">
      <w:pPr>
        <w:pStyle w:val="FootnoteText"/>
        <w:rPr>
          <w:lang w:val="en-GB"/>
        </w:rPr>
      </w:pPr>
      <w:r>
        <w:rPr>
          <w:rStyle w:val="FootnoteReference"/>
        </w:rPr>
        <w:footnoteRef/>
      </w:r>
      <w:r>
        <w:t xml:space="preserve"> </w:t>
      </w:r>
      <w:hyperlink r:id="rId17" w:anchor=":~:text=In%20May%2C%20UK%20Prime%20Minister,%22in%20the%20coming%20weeks%22" w:history="1">
        <w:r w:rsidR="00956CF6" w:rsidRPr="000813E6">
          <w:rPr>
            <w:rStyle w:val="Hyperlink"/>
          </w:rPr>
          <w:t>https://www1.folha.uol.com.br/internacional/en/world/2023/07/promise-of-655-million-to-amazon-fund-has-not-yet-been-fulfilled.shtml#:~:text=In%20May%2C%20UK%20Prime%20Minister,%22in%20the%20coming%20weeks%22</w:t>
        </w:r>
      </w:hyperlink>
      <w:r w:rsidRPr="00324E51">
        <w:t>.</w:t>
      </w:r>
      <w:r w:rsidR="00956CF6">
        <w:t xml:space="preserve"> </w:t>
      </w:r>
    </w:p>
  </w:footnote>
  <w:footnote w:id="25">
    <w:p w14:paraId="347E7F5C" w14:textId="77777777" w:rsidR="006E7285" w:rsidRPr="00825E61" w:rsidRDefault="006E7285" w:rsidP="001D761E">
      <w:pPr>
        <w:pStyle w:val="FootnoteText"/>
        <w:rPr>
          <w:lang w:val="en-GB"/>
        </w:rPr>
      </w:pPr>
      <w:r>
        <w:rPr>
          <w:rStyle w:val="FootnoteReference"/>
        </w:rPr>
        <w:footnoteRef/>
      </w:r>
      <w:r>
        <w:t xml:space="preserve"> </w:t>
      </w:r>
      <w:hyperlink r:id="rId18" w:history="1">
        <w:r>
          <w:rPr>
            <w:rStyle w:val="cf01"/>
            <w:color w:val="0000FF"/>
            <w:u w:val="single"/>
          </w:rPr>
          <w:t>https://ec.europa.eu/commission/presscorner/detail/%20en/statement_23_3210</w:t>
        </w:r>
      </w:hyperlink>
      <w:r>
        <w:t xml:space="preserve"> </w:t>
      </w:r>
    </w:p>
  </w:footnote>
  <w:footnote w:id="26">
    <w:p w14:paraId="0AE4C432" w14:textId="78D2ED18" w:rsidR="00B67BA2" w:rsidRDefault="00B67BA2" w:rsidP="007669D6">
      <w:pPr>
        <w:spacing w:after="0"/>
        <w:rPr>
          <w:sz w:val="18"/>
          <w:szCs w:val="18"/>
          <w:lang w:val="en-GB"/>
        </w:rPr>
      </w:pPr>
      <w:r w:rsidRPr="00C65F48">
        <w:rPr>
          <w:sz w:val="18"/>
          <w:szCs w:val="18"/>
          <w:vertAlign w:val="superscript"/>
        </w:rPr>
        <w:footnoteRef/>
      </w:r>
      <w:r w:rsidRPr="00C65F48">
        <w:rPr>
          <w:sz w:val="18"/>
          <w:szCs w:val="18"/>
          <w:vertAlign w:val="superscript"/>
        </w:rPr>
        <w:t xml:space="preserve"> </w:t>
      </w:r>
      <w:r w:rsidRPr="1B82DC97">
        <w:rPr>
          <w:sz w:val="18"/>
          <w:szCs w:val="18"/>
          <w:lang w:val="en-GB"/>
        </w:rPr>
        <w:t>(</w:t>
      </w:r>
      <w:r w:rsidRPr="1B82DC97">
        <w:rPr>
          <w:i/>
          <w:iCs/>
          <w:sz w:val="18"/>
          <w:szCs w:val="18"/>
          <w:lang w:val="en-GB"/>
        </w:rPr>
        <w:t>https://www.whitehouse.gov/briefing-room/statements-releases/2023/04/20/fact-sheet-president-biden-to-catalyze-global-climate-action-through-the-major-economies-forum-on-energy-and-climate/</w:t>
      </w:r>
      <w:r w:rsidRPr="1B82DC97">
        <w:rPr>
          <w:sz w:val="18"/>
          <w:szCs w:val="18"/>
          <w:lang w:val="en-GB"/>
        </w:rPr>
        <w:t>)</w:t>
      </w:r>
    </w:p>
  </w:footnote>
  <w:footnote w:id="27">
    <w:p w14:paraId="4C705238" w14:textId="77777777" w:rsidR="00D513D4" w:rsidRPr="00F114BF" w:rsidRDefault="00D513D4" w:rsidP="001D761E">
      <w:pPr>
        <w:pStyle w:val="FootnoteText"/>
      </w:pPr>
      <w:r w:rsidRPr="00F114BF">
        <w:rPr>
          <w:rStyle w:val="FootnoteReference"/>
          <w:rFonts w:cs="Arial"/>
          <w:sz w:val="16"/>
          <w:szCs w:val="16"/>
        </w:rPr>
        <w:footnoteRef/>
      </w:r>
      <w:r w:rsidRPr="00F114BF">
        <w:t xml:space="preserve"> From mid-term evaluation, 2008-2018. </w:t>
      </w:r>
    </w:p>
  </w:footnote>
  <w:footnote w:id="28">
    <w:p w14:paraId="416CDBD4" w14:textId="77777777" w:rsidR="0072767D" w:rsidRPr="009F4129" w:rsidRDefault="0072767D" w:rsidP="001D761E">
      <w:pPr>
        <w:pStyle w:val="FootnoteText"/>
        <w:rPr>
          <w:lang w:val="en-GB"/>
        </w:rPr>
      </w:pPr>
      <w:r>
        <w:rPr>
          <w:rStyle w:val="FootnoteReference"/>
        </w:rPr>
        <w:footnoteRef/>
      </w:r>
      <w:r>
        <w:t xml:space="preserve"> </w:t>
      </w:r>
      <w:r>
        <w:rPr>
          <w:lang w:val="en-GB"/>
        </w:rPr>
        <w:t xml:space="preserve">WRI 2022. Not just carbon. </w:t>
      </w:r>
      <w:hyperlink r:id="rId19" w:history="1">
        <w:r w:rsidRPr="003C22A5">
          <w:rPr>
            <w:rStyle w:val="Hyperlink"/>
            <w:lang w:val="en-GB"/>
          </w:rPr>
          <w:t>https://doi.org/10.46830/wrirpt.19.00004</w:t>
        </w:r>
      </w:hyperlink>
      <w:r>
        <w:rPr>
          <w:lang w:val="en-GB"/>
        </w:rPr>
        <w:t xml:space="preserve"> </w:t>
      </w:r>
    </w:p>
  </w:footnote>
  <w:footnote w:id="29">
    <w:p w14:paraId="083A1E33" w14:textId="77777777" w:rsidR="0072767D" w:rsidRPr="00F91953" w:rsidRDefault="0072767D" w:rsidP="001D761E">
      <w:pPr>
        <w:pStyle w:val="FootnoteText"/>
        <w:rPr>
          <w:rFonts w:cs="Arial"/>
          <w:szCs w:val="16"/>
        </w:rPr>
      </w:pPr>
      <w:r w:rsidRPr="00F91953">
        <w:rPr>
          <w:rStyle w:val="FootnoteReference"/>
          <w:rFonts w:cs="Arial"/>
          <w:sz w:val="16"/>
          <w:szCs w:val="16"/>
        </w:rPr>
        <w:footnoteRef/>
      </w:r>
      <w:r w:rsidRPr="00F91953">
        <w:rPr>
          <w:rFonts w:cs="Arial"/>
          <w:szCs w:val="16"/>
        </w:rPr>
        <w:t xml:space="preserve"> </w:t>
      </w:r>
      <w:hyperlink r:id="rId20">
        <w:r w:rsidRPr="00F91953">
          <w:rPr>
            <w:rStyle w:val="Hyperlink"/>
            <w:rFonts w:cs="Arial"/>
            <w:szCs w:val="16"/>
          </w:rPr>
          <w:t>https://www.thequint.com/climate-change/brazil-election-turning-point-survival-amazon-rainforest</w:t>
        </w:r>
      </w:hyperlink>
      <w:r w:rsidRPr="00F91953">
        <w:rPr>
          <w:rFonts w:cs="Arial"/>
          <w:szCs w:val="16"/>
        </w:rPr>
        <w:t xml:space="preserve"> </w:t>
      </w:r>
    </w:p>
  </w:footnote>
  <w:footnote w:id="30">
    <w:p w14:paraId="38A53743" w14:textId="77777777" w:rsidR="0072767D" w:rsidRDefault="0072767D" w:rsidP="001D761E">
      <w:pPr>
        <w:pStyle w:val="FootnoteText"/>
      </w:pPr>
      <w:r w:rsidRPr="00F91953">
        <w:rPr>
          <w:rStyle w:val="FootnoteReference"/>
          <w:rFonts w:cs="Arial"/>
          <w:sz w:val="16"/>
          <w:szCs w:val="16"/>
        </w:rPr>
        <w:footnoteRef/>
      </w:r>
      <w:r w:rsidRPr="00F91953">
        <w:t xml:space="preserve"> More detail on the importance of the Amazon is outlined above.</w:t>
      </w:r>
      <w:r>
        <w:t xml:space="preserve"> </w:t>
      </w:r>
    </w:p>
  </w:footnote>
  <w:footnote w:id="31">
    <w:p w14:paraId="485E15A5" w14:textId="77777777" w:rsidR="00B67BA2" w:rsidRPr="006D2278" w:rsidRDefault="00B67BA2" w:rsidP="00B67BA2">
      <w:pPr>
        <w:spacing w:after="0"/>
        <w:rPr>
          <w:rFonts w:cs="Arial"/>
          <w:sz w:val="16"/>
          <w:szCs w:val="16"/>
        </w:rPr>
      </w:pPr>
      <w:r w:rsidRPr="006D2278">
        <w:rPr>
          <w:rFonts w:cs="Arial"/>
          <w:sz w:val="16"/>
          <w:szCs w:val="16"/>
        </w:rPr>
        <w:footnoteRef/>
      </w:r>
      <w:r w:rsidRPr="006D2278">
        <w:rPr>
          <w:rFonts w:cs="Arial"/>
          <w:sz w:val="16"/>
          <w:szCs w:val="16"/>
        </w:rPr>
        <w:t xml:space="preserve"> </w:t>
      </w:r>
      <w:hyperlink r:id="rId21">
        <w:r w:rsidRPr="006D2278">
          <w:rPr>
            <w:rStyle w:val="Hyperlink"/>
            <w:rFonts w:cs="Arial"/>
            <w:sz w:val="16"/>
            <w:szCs w:val="16"/>
          </w:rPr>
          <w:t>https://www.worldatlas.com/articles/the-richest-and-poorest-states-of-brazil.html</w:t>
        </w:r>
      </w:hyperlink>
      <w:r w:rsidRPr="006D2278">
        <w:rPr>
          <w:rFonts w:cs="Arial"/>
          <w:sz w:val="16"/>
          <w:szCs w:val="16"/>
        </w:rPr>
        <w:t xml:space="preserve"> - Maranhao, Pará, Acre and Rondônia feature in the top 10 poorest states of Brazil. As can be seen on the maps </w:t>
      </w:r>
      <w:hyperlink r:id="rId22">
        <w:r w:rsidRPr="006D2278">
          <w:rPr>
            <w:rStyle w:val="Hyperlink"/>
            <w:rFonts w:cs="Arial"/>
            <w:sz w:val="16"/>
            <w:szCs w:val="16"/>
          </w:rPr>
          <w:t>here</w:t>
        </w:r>
      </w:hyperlink>
      <w:r w:rsidRPr="006D2278">
        <w:rPr>
          <w:rFonts w:cs="Arial"/>
          <w:sz w:val="16"/>
          <w:szCs w:val="16"/>
        </w:rPr>
        <w:t xml:space="preserve"> , poverty and extreme poverty is most focused in the north and north east, focused around the poorer Amazon states (not including Mato Grosso) and the coastal regions. </w:t>
      </w:r>
    </w:p>
  </w:footnote>
  <w:footnote w:id="32">
    <w:p w14:paraId="5C7128A4" w14:textId="77777777" w:rsidR="00B67BA2" w:rsidRPr="00E615F3" w:rsidRDefault="00B67BA2" w:rsidP="001D761E">
      <w:pPr>
        <w:pStyle w:val="FootnoteText"/>
        <w:rPr>
          <w:lang w:val="en-GB"/>
        </w:rPr>
      </w:pPr>
      <w:r>
        <w:rPr>
          <w:rStyle w:val="FootnoteReference"/>
        </w:rPr>
        <w:footnoteRef/>
      </w:r>
      <w:r>
        <w:t xml:space="preserve"> </w:t>
      </w:r>
      <w:r>
        <w:rPr>
          <w:rStyle w:val="FootnoteReference"/>
        </w:rPr>
        <w:footnoteRef/>
      </w:r>
      <w:r>
        <w:t xml:space="preserve"> World Bank 2023. A Balancing Act for Brazil’s Amazonian states: an Economic Memorandum. </w:t>
      </w:r>
      <w:hyperlink r:id="rId23" w:history="1">
        <w:r w:rsidRPr="003C22A5">
          <w:rPr>
            <w:rStyle w:val="Hyperlink"/>
          </w:rPr>
          <w:t>https://bit.ly/BalancingActFullEN</w:t>
        </w:r>
      </w:hyperlink>
      <w:r>
        <w:t xml:space="preserve">  </w:t>
      </w:r>
    </w:p>
  </w:footnote>
  <w:footnote w:id="33">
    <w:p w14:paraId="7C310347" w14:textId="77777777" w:rsidR="00B67BA2" w:rsidRPr="006D2278" w:rsidRDefault="00B67BA2" w:rsidP="001D761E">
      <w:pPr>
        <w:pStyle w:val="FootnoteText"/>
        <w:rPr>
          <w:rFonts w:cs="Arial"/>
          <w:szCs w:val="16"/>
        </w:rPr>
      </w:pPr>
      <w:r w:rsidRPr="006D2278">
        <w:rPr>
          <w:rStyle w:val="FootnoteReference"/>
          <w:rFonts w:cs="Arial"/>
          <w:sz w:val="16"/>
          <w:szCs w:val="16"/>
        </w:rPr>
        <w:footnoteRef/>
      </w:r>
      <w:hyperlink r:id="rId24" w:history="1">
        <w:r w:rsidRPr="006D2278">
          <w:rPr>
            <w:rStyle w:val="Hyperlink"/>
            <w:rFonts w:cs="Arial"/>
            <w:szCs w:val="16"/>
          </w:rPr>
          <w:t>https://www.researchgate.net/publication/23549694_Poverty_in_the_Brazilian_Amazon_an_assessment_of_poverty_focused_on_the_State_of_Para</w:t>
        </w:r>
      </w:hyperlink>
      <w:r w:rsidRPr="006D2278">
        <w:rPr>
          <w:rFonts w:cs="Arial"/>
          <w:szCs w:val="16"/>
        </w:rPr>
        <w:t xml:space="preserve"> </w:t>
      </w:r>
    </w:p>
  </w:footnote>
  <w:footnote w:id="34">
    <w:p w14:paraId="7F57A39D" w14:textId="77777777" w:rsidR="00B67BA2" w:rsidRPr="00E83ADD" w:rsidRDefault="00B67BA2" w:rsidP="001D761E">
      <w:pPr>
        <w:pStyle w:val="FootnoteText"/>
        <w:rPr>
          <w:lang w:val="en-GB"/>
        </w:rPr>
      </w:pPr>
      <w:r>
        <w:rPr>
          <w:rStyle w:val="FootnoteReference"/>
        </w:rPr>
        <w:footnoteRef/>
      </w:r>
      <w:r>
        <w:t xml:space="preserve"> </w:t>
      </w:r>
      <w:hyperlink r:id="rId25" w:history="1">
        <w:r w:rsidRPr="003C22A5">
          <w:rPr>
            <w:rStyle w:val="Hyperlink"/>
          </w:rPr>
          <w:t>https://news.mongabay.com/2023/07/six-months-into-lulas-presidency-amazon-deforestation-is-dropping-rapidly/</w:t>
        </w:r>
      </w:hyperlink>
      <w:r>
        <w:t xml:space="preserve"> </w:t>
      </w:r>
    </w:p>
  </w:footnote>
  <w:footnote w:id="35">
    <w:p w14:paraId="602CC2BB" w14:textId="77777777" w:rsidR="00B67BA2" w:rsidRPr="00E83ADD" w:rsidRDefault="00B67BA2" w:rsidP="001D761E">
      <w:pPr>
        <w:pStyle w:val="FootnoteText"/>
        <w:rPr>
          <w:lang w:val="en-GB"/>
        </w:rPr>
      </w:pPr>
      <w:r>
        <w:rPr>
          <w:rStyle w:val="FootnoteReference"/>
        </w:rPr>
        <w:footnoteRef/>
      </w:r>
      <w:r>
        <w:t xml:space="preserve"> E.g. see: </w:t>
      </w:r>
      <w:hyperlink r:id="rId26" w:history="1">
        <w:r w:rsidRPr="002741F2">
          <w:rPr>
            <w:rStyle w:val="Hyperlink"/>
          </w:rPr>
          <w:t>https://www.theguardian.com/world/2023/may/25/brazil-congress-environment-indigenous-ministry-powers</w:t>
        </w:r>
      </w:hyperlink>
      <w:r>
        <w:t xml:space="preserve"> </w:t>
      </w:r>
    </w:p>
  </w:footnote>
  <w:footnote w:id="36">
    <w:p w14:paraId="30377426" w14:textId="77777777" w:rsidR="00B67BA2" w:rsidRPr="006D2278" w:rsidRDefault="00B67BA2" w:rsidP="001D761E">
      <w:pPr>
        <w:pStyle w:val="FootnoteText"/>
        <w:rPr>
          <w:rFonts w:cs="Arial"/>
          <w:szCs w:val="16"/>
        </w:rPr>
      </w:pPr>
      <w:r w:rsidRPr="006D2278">
        <w:rPr>
          <w:rStyle w:val="FootnoteReference"/>
          <w:rFonts w:cs="Arial"/>
          <w:sz w:val="16"/>
          <w:szCs w:val="16"/>
        </w:rPr>
        <w:footnoteRef/>
      </w:r>
      <w:r w:rsidRPr="006D2278">
        <w:rPr>
          <w:rFonts w:cs="Arial"/>
          <w:szCs w:val="16"/>
        </w:rPr>
        <w:t xml:space="preserve"> </w:t>
      </w:r>
      <w:hyperlink r:id="rId27">
        <w:r w:rsidRPr="006D2278">
          <w:rPr>
            <w:rStyle w:val="Hyperlink"/>
            <w:rFonts w:cs="Arial"/>
            <w:szCs w:val="16"/>
          </w:rPr>
          <w:t>https://www.newscientist.com/article/2336521-the-amazon-rainforest-has-already-reached-a-crucial-tipping-point/</w:t>
        </w:r>
      </w:hyperlink>
      <w:r w:rsidRPr="006D2278">
        <w:rPr>
          <w:rFonts w:cs="Arial"/>
          <w:szCs w:val="16"/>
        </w:rPr>
        <w:t xml:space="preserve"> </w:t>
      </w:r>
    </w:p>
  </w:footnote>
  <w:footnote w:id="37">
    <w:p w14:paraId="5A6FA514" w14:textId="77777777" w:rsidR="00B67BA2" w:rsidRPr="006D2278" w:rsidRDefault="00B67BA2" w:rsidP="001D761E">
      <w:pPr>
        <w:pStyle w:val="FootnoteText"/>
        <w:rPr>
          <w:rFonts w:cs="Arial"/>
          <w:szCs w:val="16"/>
        </w:rPr>
      </w:pPr>
      <w:r w:rsidRPr="006D2278">
        <w:rPr>
          <w:rStyle w:val="FootnoteReference"/>
          <w:rFonts w:cs="Arial"/>
          <w:sz w:val="16"/>
          <w:szCs w:val="16"/>
        </w:rPr>
        <w:footnoteRef/>
      </w:r>
      <w:r w:rsidRPr="006D2278">
        <w:rPr>
          <w:rFonts w:cs="Arial"/>
          <w:szCs w:val="16"/>
        </w:rPr>
        <w:t xml:space="preserve"> </w:t>
      </w:r>
      <w:hyperlink r:id="rId28">
        <w:r w:rsidRPr="006D2278">
          <w:rPr>
            <w:rStyle w:val="Hyperlink"/>
            <w:rFonts w:cs="Arial"/>
            <w:szCs w:val="16"/>
          </w:rPr>
          <w:t>https://www.theguardian.com/environment/2022/mar/07/climate-crisis-amazon-rainforest-tipping-point</w:t>
        </w:r>
      </w:hyperlink>
      <w:r w:rsidRPr="006D2278">
        <w:rPr>
          <w:rFonts w:cs="Arial"/>
          <w:szCs w:val="16"/>
        </w:rPr>
        <w:t xml:space="preserve"> </w:t>
      </w:r>
    </w:p>
  </w:footnote>
  <w:footnote w:id="38">
    <w:p w14:paraId="3457221E" w14:textId="77777777" w:rsidR="00691A3A" w:rsidRPr="0035242E" w:rsidRDefault="00691A3A" w:rsidP="001D761E">
      <w:pPr>
        <w:pStyle w:val="FootnoteText"/>
        <w:rPr>
          <w:lang w:val="en-GB"/>
        </w:rPr>
      </w:pPr>
      <w:r w:rsidRPr="005D5276">
        <w:rPr>
          <w:rStyle w:val="FootnoteReference"/>
          <w:sz w:val="16"/>
          <w:szCs w:val="16"/>
        </w:rPr>
        <w:footnoteRef/>
      </w:r>
      <w:r w:rsidRPr="005563AD">
        <w:t xml:space="preserve"> </w:t>
      </w:r>
      <w:hyperlink r:id="rId29" w:history="1">
        <w:r w:rsidRPr="0035242E">
          <w:rPr>
            <w:rStyle w:val="Hyperlink"/>
            <w:szCs w:val="16"/>
          </w:rPr>
          <w:t>https://www.ipcc.ch/report/ar6/syr/figures/summary-for-policymakers/figure-spm-7/</w:t>
        </w:r>
      </w:hyperlink>
      <w:r w:rsidRPr="0035242E">
        <w:t xml:space="preserve"> </w:t>
      </w:r>
    </w:p>
  </w:footnote>
  <w:footnote w:id="39">
    <w:p w14:paraId="5D661A59" w14:textId="0382843E" w:rsidR="00BD02ED" w:rsidRPr="00600B91" w:rsidRDefault="00BD02ED" w:rsidP="001D761E">
      <w:pPr>
        <w:pStyle w:val="FootnoteText"/>
        <w:rPr>
          <w:lang w:val="en-GB"/>
        </w:rPr>
      </w:pPr>
      <w:r>
        <w:rPr>
          <w:rStyle w:val="FootnoteReference"/>
        </w:rPr>
        <w:footnoteRef/>
      </w:r>
      <w:r>
        <w:t xml:space="preserve"> </w:t>
      </w:r>
      <w:hyperlink r:id="rId30" w:history="1">
        <w:r w:rsidRPr="003C22A5">
          <w:rPr>
            <w:rStyle w:val="Hyperlink"/>
          </w:rPr>
          <w:t>https://www.gov.uk/government/publications/joint-statement-by-the-federative-republic-of-brazil-and-the-uk</w:t>
        </w:r>
      </w:hyperlink>
      <w:r>
        <w:t xml:space="preserve"> </w:t>
      </w:r>
    </w:p>
  </w:footnote>
  <w:footnote w:id="40">
    <w:p w14:paraId="25275803" w14:textId="1C9DB473" w:rsidR="003A1DA1" w:rsidRPr="009F057A" w:rsidRDefault="003A1DA1" w:rsidP="001D761E">
      <w:pPr>
        <w:pStyle w:val="FootnoteText"/>
      </w:pPr>
      <w:r w:rsidRPr="009F057A">
        <w:rPr>
          <w:rStyle w:val="FootnoteReference"/>
          <w:sz w:val="16"/>
          <w:szCs w:val="16"/>
        </w:rPr>
        <w:footnoteRef/>
      </w:r>
      <w:r w:rsidRPr="009F057A">
        <w:t xml:space="preserve"> </w:t>
      </w:r>
      <w:hyperlink r:id="rId31" w:anchor=":~:text=The%20UK%20will%20commit%20%C2%A3,to%20protect%20the%20Congo%20Basin" w:history="1">
        <w:r w:rsidR="00BA2220" w:rsidRPr="00E615F3">
          <w:rPr>
            <w:rStyle w:val="Hyperlink"/>
            <w:szCs w:val="16"/>
          </w:rPr>
          <w:t>https://www.gov.uk/government/news/over-100-leaders-make-landmark-pledge-to-end-deforestation-at-cop26#:~:text=The%20UK%20will%20commit%20%C2%A3,to%20protect%20the%20Congo%20Basin</w:t>
        </w:r>
      </w:hyperlink>
    </w:p>
  </w:footnote>
  <w:footnote w:id="41">
    <w:p w14:paraId="07A516CD" w14:textId="1799347A" w:rsidR="00260617" w:rsidRDefault="00260617" w:rsidP="00260617">
      <w:pPr>
        <w:rPr>
          <w:rStyle w:val="Hyperlink"/>
          <w:rFonts w:eastAsia="Arial" w:cs="Arial"/>
        </w:rPr>
      </w:pPr>
      <w:r w:rsidRPr="000A31F8">
        <w:rPr>
          <w:sz w:val="14"/>
          <w:szCs w:val="14"/>
        </w:rPr>
        <w:footnoteRef/>
      </w:r>
      <w:r w:rsidRPr="000A31F8">
        <w:rPr>
          <w:sz w:val="14"/>
          <w:szCs w:val="14"/>
        </w:rPr>
        <w:t xml:space="preserve"> </w:t>
      </w:r>
      <w:r w:rsidRPr="000A31F8">
        <w:rPr>
          <w:sz w:val="16"/>
          <w:szCs w:val="16"/>
        </w:rPr>
        <w:t xml:space="preserve">According to the Amazon Fund’s project reporting which can be found here: </w:t>
      </w:r>
      <w:hyperlink r:id="rId32" w:history="1">
        <w:r w:rsidRPr="000A31F8">
          <w:rPr>
            <w:rStyle w:val="Hyperlink"/>
            <w:rFonts w:eastAsia="Arial" w:cs="Arial"/>
            <w:sz w:val="16"/>
            <w:szCs w:val="16"/>
          </w:rPr>
          <w:t>https://www.fundoamazonia.gov.br/en/.galleries/documentos/portfolio-report/2023_04_Amazon-Fund-Portfolio-Report.pdf</w:t>
        </w:r>
      </w:hyperlink>
      <w:r w:rsidRPr="000A31F8">
        <w:rPr>
          <w:rStyle w:val="Hyperlink"/>
          <w:rFonts w:eastAsia="Arial" w:cs="Arial"/>
          <w:sz w:val="16"/>
          <w:szCs w:val="16"/>
        </w:rPr>
        <w:t>, only between 1-3% of this has historically been destined t</w:t>
      </w:r>
      <w:hyperlink w:history="1">
        <w:r w:rsidRPr="000A31F8">
          <w:rPr>
            <w:rFonts w:eastAsia="Arial" w:cs="Arial"/>
            <w:sz w:val="16"/>
            <w:szCs w:val="16"/>
          </w:rPr>
          <w:t>o be spent in other countries. An example is a project which focused on for</w:t>
        </w:r>
      </w:hyperlink>
      <w:r w:rsidRPr="000A31F8">
        <w:rPr>
          <w:rStyle w:val="Hyperlink"/>
          <w:rFonts w:eastAsia="Arial" w:cs="Arial"/>
          <w:sz w:val="16"/>
          <w:szCs w:val="16"/>
        </w:rPr>
        <w:t>est monitoring in other Amazonian countries,</w:t>
      </w:r>
      <w:r>
        <w:rPr>
          <w:rStyle w:val="Hyperlink"/>
          <w:rFonts w:eastAsia="Arial" w:cs="Arial"/>
          <w:sz w:val="16"/>
          <w:szCs w:val="16"/>
        </w:rPr>
        <w:t>including</w:t>
      </w:r>
      <w:r w:rsidRPr="00F61656">
        <w:rPr>
          <w:rStyle w:val="Hyperlink"/>
          <w:rFonts w:eastAsia="Arial" w:cs="Arial"/>
          <w:sz w:val="16"/>
          <w:szCs w:val="16"/>
        </w:rPr>
        <w:t xml:space="preserve"> Bolívia, Colômbia, Equador, Guiana, Peru, Suriname e Venezuela.</w:t>
      </w:r>
      <w:r>
        <w:rPr>
          <w:rStyle w:val="Hyperlink"/>
          <w:rFonts w:eastAsia="Arial" w:cs="Arial"/>
          <w:sz w:val="16"/>
          <w:szCs w:val="16"/>
        </w:rPr>
        <w:t xml:space="preserve">as well as Brazil. The total was BRL $ 25 million (around 4 million), and more information can be found here: </w:t>
      </w:r>
      <w:hyperlink r:id="rId33" w:history="1">
        <w:r w:rsidRPr="00AE56AC">
          <w:rPr>
            <w:rStyle w:val="Hyperlink"/>
            <w:rFonts w:eastAsia="Arial" w:cs="Arial"/>
            <w:sz w:val="16"/>
            <w:szCs w:val="16"/>
          </w:rPr>
          <w:t>https://www.fundoamazonia.gov.br/pt/projeto/Monitoramento-da-Cobertura-Florestal-na-Amazonia-Regional/</w:t>
        </w:r>
      </w:hyperlink>
      <w:r>
        <w:rPr>
          <w:rStyle w:val="Hyperlink"/>
          <w:rFonts w:eastAsia="Arial" w:cs="Arial"/>
          <w:sz w:val="16"/>
          <w:szCs w:val="16"/>
        </w:rPr>
        <w:t>.</w:t>
      </w:r>
    </w:p>
  </w:footnote>
  <w:footnote w:id="42">
    <w:p w14:paraId="6B7DB6EC" w14:textId="77777777" w:rsidR="0034296D" w:rsidRPr="009F057A" w:rsidRDefault="0034296D" w:rsidP="001D761E">
      <w:pPr>
        <w:pStyle w:val="FootnoteText"/>
      </w:pPr>
      <w:r w:rsidRPr="009F057A">
        <w:rPr>
          <w:rStyle w:val="FootnoteReference"/>
          <w:sz w:val="16"/>
          <w:szCs w:val="16"/>
        </w:rPr>
        <w:footnoteRef/>
      </w:r>
      <w:r w:rsidRPr="009F057A">
        <w:t xml:space="preserve"> See </w:t>
      </w:r>
      <w:r>
        <w:t>S</w:t>
      </w:r>
      <w:r w:rsidRPr="009F057A">
        <w:t>ection 2.6.1</w:t>
      </w:r>
    </w:p>
  </w:footnote>
  <w:footnote w:id="43">
    <w:p w14:paraId="35050CB3" w14:textId="77777777" w:rsidR="00514612" w:rsidRPr="009F057A" w:rsidRDefault="00514612" w:rsidP="001D761E">
      <w:pPr>
        <w:pStyle w:val="FootnoteText"/>
      </w:pPr>
      <w:r w:rsidRPr="009F057A">
        <w:rPr>
          <w:rStyle w:val="FootnoteReference"/>
          <w:sz w:val="16"/>
          <w:szCs w:val="16"/>
        </w:rPr>
        <w:footnoteRef/>
      </w:r>
      <w:r w:rsidRPr="009F057A">
        <w:t xml:space="preserve"> Standing forest refers to a forest that has not been deforested and remains intact, therefore requiring protection. It will not be used for agriculture such as cattle ranching but may be used for sustainable forestry such as rubber extraction, fruit cultivation etc. </w:t>
      </w:r>
    </w:p>
  </w:footnote>
  <w:footnote w:id="44">
    <w:p w14:paraId="1DC4F2FE" w14:textId="77777777" w:rsidR="00514612" w:rsidRPr="006D2278" w:rsidRDefault="00514612" w:rsidP="00514612">
      <w:pPr>
        <w:spacing w:after="0"/>
        <w:rPr>
          <w:rFonts w:eastAsia="Arial" w:cs="Arial"/>
          <w:sz w:val="16"/>
          <w:szCs w:val="16"/>
        </w:rPr>
      </w:pPr>
      <w:r w:rsidRPr="006D2278">
        <w:rPr>
          <w:sz w:val="16"/>
          <w:szCs w:val="16"/>
        </w:rPr>
        <w:footnoteRef/>
      </w:r>
      <w:r w:rsidRPr="006D2278">
        <w:rPr>
          <w:sz w:val="16"/>
          <w:szCs w:val="16"/>
        </w:rPr>
        <w:t xml:space="preserve"> </w:t>
      </w:r>
      <w:r w:rsidRPr="006D2278">
        <w:rPr>
          <w:sz w:val="16"/>
          <w:szCs w:val="16"/>
        </w:rPr>
        <w:fldChar w:fldCharType="begin"/>
      </w:r>
      <w:r w:rsidRPr="006D2278">
        <w:rPr>
          <w:sz w:val="16"/>
          <w:szCs w:val="16"/>
        </w:rPr>
        <w:instrText>￼￼￼</w:instrText>
      </w:r>
      <w:r w:rsidRPr="006D2278">
        <w:rPr>
          <w:rStyle w:val="Hyperlink"/>
          <w:rFonts w:eastAsia="Arial" w:cs="Arial"/>
          <w:sz w:val="16"/>
          <w:szCs w:val="16"/>
        </w:rPr>
        <w:instrText>Portal Gov.br</w:instrText>
      </w:r>
      <w:r w:rsidRPr="006D2278">
        <w:rPr>
          <w:sz w:val="16"/>
          <w:szCs w:val="16"/>
        </w:rPr>
        <w:fldChar w:fldCharType="end"/>
      </w:r>
      <w:r w:rsidRPr="006D2278">
        <w:rPr>
          <w:rFonts w:eastAsia="Arial" w:cs="Arial"/>
          <w:color w:val="202122"/>
          <w:sz w:val="16"/>
          <w:szCs w:val="16"/>
        </w:rPr>
        <w:t xml:space="preserve">Brazilian Institute of the Environment and Renewable Natural Resources </w:t>
      </w:r>
      <w:r w:rsidRPr="006D2278">
        <w:rPr>
          <w:sz w:val="16"/>
          <w:szCs w:val="16"/>
        </w:rPr>
        <w:fldChar w:fldCharType="begin"/>
      </w:r>
      <w:r w:rsidRPr="006D2278">
        <w:rPr>
          <w:sz w:val="16"/>
          <w:szCs w:val="16"/>
        </w:rPr>
        <w:instrText>￼￼￼</w:instrText>
      </w:r>
      <w:r w:rsidRPr="006D2278">
        <w:rPr>
          <w:rStyle w:val="Hyperlink"/>
          <w:rFonts w:eastAsia="Arial" w:cs="Arial"/>
          <w:sz w:val="16"/>
          <w:szCs w:val="16"/>
        </w:rPr>
        <w:instrText>Instituto Brasileiro do Meio Ambiente e dos Recursos Naturais Renováveis</w:instrText>
      </w:r>
      <w:r w:rsidRPr="006D2278">
        <w:rPr>
          <w:sz w:val="16"/>
          <w:szCs w:val="16"/>
        </w:rPr>
        <w:fldChar w:fldCharType="end"/>
      </w:r>
    </w:p>
  </w:footnote>
  <w:footnote w:id="45">
    <w:p w14:paraId="214A5184" w14:textId="59CDFEF9" w:rsidR="005B144E" w:rsidRPr="005B144E" w:rsidRDefault="005B144E" w:rsidP="001D761E">
      <w:pPr>
        <w:pStyle w:val="FootnoteText"/>
        <w:rPr>
          <w:lang w:val="en-GB"/>
        </w:rPr>
      </w:pPr>
      <w:r>
        <w:rPr>
          <w:rStyle w:val="FootnoteReference"/>
        </w:rPr>
        <w:footnoteRef/>
      </w:r>
      <w:r>
        <w:t xml:space="preserve"> </w:t>
      </w:r>
      <w:r>
        <w:rPr>
          <w:lang w:val="en-GB"/>
        </w:rPr>
        <w:t>N</w:t>
      </w:r>
      <w:r w:rsidRPr="005B144E">
        <w:rPr>
          <w:lang w:val="en-GB"/>
        </w:rPr>
        <w:t xml:space="preserve">oting that parts of the NDC </w:t>
      </w:r>
      <w:r w:rsidR="00577D1E">
        <w:rPr>
          <w:lang w:val="en-GB"/>
        </w:rPr>
        <w:t>prepared</w:t>
      </w:r>
      <w:r w:rsidRPr="005B144E">
        <w:rPr>
          <w:lang w:val="en-GB"/>
        </w:rPr>
        <w:t xml:space="preserve"> under President Bolsonaro </w:t>
      </w:r>
      <w:r w:rsidR="00577D1E">
        <w:rPr>
          <w:lang w:val="en-GB"/>
        </w:rPr>
        <w:t>are</w:t>
      </w:r>
      <w:r w:rsidRPr="005B144E">
        <w:rPr>
          <w:lang w:val="en-GB"/>
        </w:rPr>
        <w:t xml:space="preserve"> generally agreed to be weak and that 2025 is also crucial as it is one year ahead of Brazil’s next general election but also when Brazil hosts COP30</w:t>
      </w:r>
    </w:p>
  </w:footnote>
  <w:footnote w:id="46">
    <w:p w14:paraId="61C2B731" w14:textId="77777777" w:rsidR="00BF4C38" w:rsidRPr="00E70699" w:rsidRDefault="00BF4C38" w:rsidP="001D761E">
      <w:pPr>
        <w:pStyle w:val="FootnoteText"/>
        <w:rPr>
          <w:lang w:val="en-GB"/>
        </w:rPr>
      </w:pPr>
      <w:r w:rsidRPr="00FB6CE9">
        <w:rPr>
          <w:rStyle w:val="FootnoteReference"/>
          <w:szCs w:val="18"/>
        </w:rPr>
        <w:footnoteRef/>
      </w:r>
      <w:r w:rsidRPr="00FB6CE9">
        <w:rPr>
          <w:sz w:val="18"/>
          <w:szCs w:val="18"/>
        </w:rPr>
        <w:t xml:space="preserve"> </w:t>
      </w:r>
      <w:r w:rsidRPr="00E70699">
        <w:t>2022 baseline from RAFA 2022, p.45: Table 16</w:t>
      </w:r>
    </w:p>
  </w:footnote>
  <w:footnote w:id="47">
    <w:p w14:paraId="0D955E38" w14:textId="77777777" w:rsidR="00C60454" w:rsidRPr="00DC4DC3" w:rsidRDefault="00C60454" w:rsidP="00C60454">
      <w:pPr>
        <w:spacing w:after="0"/>
        <w:rPr>
          <w:sz w:val="18"/>
          <w:szCs w:val="18"/>
        </w:rPr>
      </w:pPr>
      <w:r w:rsidRPr="00E70699">
        <w:rPr>
          <w:sz w:val="16"/>
          <w:szCs w:val="16"/>
          <w:vertAlign w:val="superscript"/>
        </w:rPr>
        <w:footnoteRef/>
      </w:r>
      <w:r>
        <w:rPr>
          <w:sz w:val="16"/>
          <w:szCs w:val="16"/>
        </w:rPr>
        <w:t xml:space="preserve"> Studies have found significantly lower rates of deforestation in i</w:t>
      </w:r>
      <w:r w:rsidRPr="004879BD">
        <w:rPr>
          <w:sz w:val="16"/>
          <w:szCs w:val="16"/>
        </w:rPr>
        <w:t xml:space="preserve">ndigenous lands </w:t>
      </w:r>
      <w:r>
        <w:rPr>
          <w:sz w:val="16"/>
          <w:szCs w:val="16"/>
        </w:rPr>
        <w:t xml:space="preserve">which </w:t>
      </w:r>
      <w:r w:rsidRPr="004879BD">
        <w:rPr>
          <w:sz w:val="16"/>
          <w:szCs w:val="16"/>
        </w:rPr>
        <w:t xml:space="preserve">account for </w:t>
      </w:r>
      <w:r>
        <w:rPr>
          <w:sz w:val="16"/>
          <w:szCs w:val="16"/>
        </w:rPr>
        <w:t>just</w:t>
      </w:r>
      <w:r w:rsidRPr="004879BD">
        <w:rPr>
          <w:sz w:val="16"/>
          <w:szCs w:val="16"/>
        </w:rPr>
        <w:t xml:space="preserve"> 5% of net forest loss</w:t>
      </w:r>
      <w:r w:rsidRPr="00E70699">
        <w:rPr>
          <w:sz w:val="16"/>
          <w:szCs w:val="16"/>
        </w:rPr>
        <w:t xml:space="preserve"> </w:t>
      </w:r>
      <w:hyperlink r:id="rId34" w:anchor=":~:text=While%20covering%20more%20than%20half,and%202021%2C%20the%20paper%20says">
        <w:r w:rsidRPr="00E70699">
          <w:rPr>
            <w:rStyle w:val="Hyperlink"/>
            <w:sz w:val="16"/>
            <w:szCs w:val="16"/>
          </w:rPr>
          <w:t>https://www.carbonbrief.org/amazons-least-deforested-areas-are-due-to-vital-role-of-indigenous-peoples/#:~:text=While%20covering%20more%20than%20half,and%202021%2C%20the%20paper%20says</w:t>
        </w:r>
      </w:hyperlink>
      <w:r w:rsidRPr="00E70699">
        <w:rPr>
          <w:sz w:val="16"/>
          <w:szCs w:val="16"/>
        </w:rPr>
        <w:t>.</w:t>
      </w:r>
      <w:r w:rsidRPr="00DC4DC3">
        <w:rPr>
          <w:sz w:val="18"/>
          <w:szCs w:val="18"/>
        </w:rPr>
        <w:t xml:space="preserve"> </w:t>
      </w:r>
    </w:p>
  </w:footnote>
  <w:footnote w:id="48">
    <w:p w14:paraId="1E6A8AFF" w14:textId="71E993EF" w:rsidR="00D149DE" w:rsidRPr="00D149DE" w:rsidRDefault="00D149DE" w:rsidP="001D761E">
      <w:pPr>
        <w:pStyle w:val="FootnoteText"/>
        <w:rPr>
          <w:lang w:val="en-GB"/>
        </w:rPr>
      </w:pPr>
      <w:r>
        <w:rPr>
          <w:rStyle w:val="FootnoteReference"/>
        </w:rPr>
        <w:footnoteRef/>
      </w:r>
      <w:r>
        <w:t xml:space="preserve"> </w:t>
      </w:r>
      <w:r w:rsidR="0074554F">
        <w:t>2020 baseline from RAFA 2o22, p. 38: Table 10</w:t>
      </w:r>
    </w:p>
  </w:footnote>
  <w:footnote w:id="49">
    <w:p w14:paraId="5BD81967" w14:textId="77777777" w:rsidR="00514612" w:rsidRPr="00A5253D" w:rsidRDefault="00514612" w:rsidP="00514612">
      <w:pPr>
        <w:spacing w:after="0"/>
        <w:rPr>
          <w:sz w:val="16"/>
          <w:szCs w:val="16"/>
        </w:rPr>
      </w:pPr>
      <w:r w:rsidRPr="00A5253D">
        <w:rPr>
          <w:sz w:val="16"/>
          <w:szCs w:val="16"/>
        </w:rPr>
        <w:footnoteRef/>
      </w:r>
      <w:r w:rsidRPr="00A5253D">
        <w:rPr>
          <w:sz w:val="16"/>
          <w:szCs w:val="16"/>
        </w:rPr>
        <w:t xml:space="preserve"> </w:t>
      </w:r>
      <w:hyperlink r:id="rId35" w:history="1">
        <w:r w:rsidRPr="00A5253D">
          <w:rPr>
            <w:rStyle w:val="Hyperlink"/>
            <w:sz w:val="16"/>
            <w:szCs w:val="16"/>
          </w:rPr>
          <w:t>https://www.statista.com/statistics/800205/brazil-gender-gap-index/</w:t>
        </w:r>
      </w:hyperlink>
      <w:r w:rsidRPr="00A5253D">
        <w:rPr>
          <w:sz w:val="16"/>
          <w:szCs w:val="16"/>
        </w:rPr>
        <w:t xml:space="preserve"> - this means that women are less likely to have the same opportunities by 30%. The aim of the AF interventions will be to improve women’s opportunities beyond this level. </w:t>
      </w:r>
    </w:p>
  </w:footnote>
  <w:footnote w:id="50">
    <w:p w14:paraId="1EF05D86" w14:textId="77777777" w:rsidR="00720080" w:rsidRPr="006D2278" w:rsidRDefault="00720080" w:rsidP="001D761E">
      <w:pPr>
        <w:pStyle w:val="FootnoteText"/>
        <w:rPr>
          <w:lang w:val="en-GB"/>
        </w:rPr>
      </w:pPr>
      <w:r w:rsidRPr="006D2278">
        <w:rPr>
          <w:rStyle w:val="FootnoteReference"/>
          <w:sz w:val="16"/>
          <w:szCs w:val="16"/>
        </w:rPr>
        <w:footnoteRef/>
      </w:r>
      <w:r w:rsidRPr="006D2278">
        <w:t xml:space="preserve"> </w:t>
      </w:r>
      <w:r w:rsidRPr="006D2278">
        <w:rPr>
          <w:lang w:val="en-GB"/>
        </w:rPr>
        <w:t>see Sections 2.4, 2.5 and 6.8</w:t>
      </w:r>
    </w:p>
  </w:footnote>
  <w:footnote w:id="51">
    <w:p w14:paraId="46081C13" w14:textId="77777777" w:rsidR="008F40BD" w:rsidRDefault="008F40BD" w:rsidP="008F40BD">
      <w:pPr>
        <w:rPr>
          <w:sz w:val="16"/>
          <w:szCs w:val="16"/>
        </w:rPr>
      </w:pPr>
      <w:r w:rsidRPr="008643EF">
        <w:rPr>
          <w:sz w:val="16"/>
          <w:szCs w:val="16"/>
        </w:rPr>
        <w:footnoteRef/>
      </w:r>
      <w:r>
        <w:rPr>
          <w:sz w:val="16"/>
          <w:szCs w:val="16"/>
        </w:rPr>
        <w:t xml:space="preserve"> RAFA 2022 </w:t>
      </w:r>
      <w:r w:rsidRPr="008643EF">
        <w:rPr>
          <w:sz w:val="16"/>
          <w:szCs w:val="16"/>
        </w:rPr>
        <w:t xml:space="preserve"> </w:t>
      </w:r>
    </w:p>
  </w:footnote>
  <w:footnote w:id="52">
    <w:p w14:paraId="3524E036" w14:textId="77777777" w:rsidR="00037CD6" w:rsidRDefault="00037CD6" w:rsidP="001D761E">
      <w:pPr>
        <w:pStyle w:val="FootnoteText"/>
      </w:pPr>
      <w:r w:rsidRPr="00361640">
        <w:rPr>
          <w:rStyle w:val="FootnoteReference"/>
          <w:rFonts w:cs="Arial"/>
          <w:sz w:val="16"/>
          <w:szCs w:val="16"/>
        </w:rPr>
        <w:footnoteRef/>
      </w:r>
      <w:r w:rsidRPr="00361640">
        <w:t xml:space="preserve"> See KPI methodologies and latest results publications here: </w:t>
      </w:r>
      <w:hyperlink r:id="rId36" w:history="1">
        <w:r w:rsidRPr="00361640">
          <w:rPr>
            <w:rStyle w:val="Hyperlink"/>
            <w:rFonts w:cs="Arial"/>
            <w:szCs w:val="16"/>
          </w:rPr>
          <w:t>UK Climate Finance Results - GOV.UK (www.gov.uk)</w:t>
        </w:r>
      </w:hyperlink>
    </w:p>
  </w:footnote>
  <w:footnote w:id="53">
    <w:p w14:paraId="3E5B501F" w14:textId="102A7AD3" w:rsidR="4678DD89" w:rsidRPr="001C73EC" w:rsidRDefault="4678DD89" w:rsidP="001D761E">
      <w:pPr>
        <w:pStyle w:val="FootnoteText"/>
        <w:rPr>
          <w:rFonts w:cs="Arial"/>
          <w:szCs w:val="16"/>
        </w:rPr>
      </w:pPr>
      <w:r w:rsidRPr="001C73EC">
        <w:rPr>
          <w:rStyle w:val="FootnoteReference"/>
          <w:rFonts w:cs="Arial"/>
          <w:sz w:val="16"/>
          <w:szCs w:val="16"/>
        </w:rPr>
        <w:footnoteRef/>
      </w:r>
      <w:r w:rsidR="492F7A12" w:rsidRPr="001C73EC">
        <w:rPr>
          <w:rFonts w:cs="Arial"/>
          <w:szCs w:val="16"/>
        </w:rPr>
        <w:t xml:space="preserve"> DESNZ access only: </w:t>
      </w:r>
      <w:hyperlink r:id="rId37">
        <w:r w:rsidR="492F7A12" w:rsidRPr="001C73EC">
          <w:rPr>
            <w:rStyle w:val="Hyperlink"/>
            <w:rFonts w:cs="Arial"/>
            <w:szCs w:val="16"/>
          </w:rPr>
          <w:t>ODA GHG Appraisal Guidance 2021.docx</w:t>
        </w:r>
      </w:hyperlink>
    </w:p>
  </w:footnote>
  <w:footnote w:id="54">
    <w:p w14:paraId="2E37CD4C" w14:textId="131EF89E" w:rsidR="4678DD89" w:rsidRPr="001C73EC" w:rsidRDefault="4678DD89" w:rsidP="001D761E">
      <w:pPr>
        <w:pStyle w:val="FootnoteText"/>
        <w:rPr>
          <w:szCs w:val="16"/>
        </w:rPr>
      </w:pPr>
      <w:r w:rsidRPr="001C73EC">
        <w:rPr>
          <w:rStyle w:val="FootnoteReference"/>
          <w:rFonts w:cs="Arial"/>
          <w:sz w:val="16"/>
          <w:szCs w:val="16"/>
        </w:rPr>
        <w:footnoteRef/>
      </w:r>
      <w:r w:rsidRPr="001C73EC">
        <w:rPr>
          <w:rFonts w:cs="Arial"/>
          <w:szCs w:val="16"/>
        </w:rPr>
        <w:t xml:space="preserve"> </w:t>
      </w:r>
      <w:hyperlink r:id="rId38">
        <w:r w:rsidRPr="001C73EC">
          <w:rPr>
            <w:rStyle w:val="Hyperlink"/>
            <w:rFonts w:cs="Arial"/>
            <w:szCs w:val="16"/>
          </w:rPr>
          <w:t>Value-for-money-guidance_UK-Aid-Direct_August-2019-1.pdf (ukaiddirect.org)</w:t>
        </w:r>
      </w:hyperlink>
    </w:p>
  </w:footnote>
  <w:footnote w:id="55">
    <w:p w14:paraId="0E2510C6" w14:textId="1390A15D" w:rsidR="006E1DA3" w:rsidRPr="00E83ADD" w:rsidRDefault="006E1DA3" w:rsidP="001D761E">
      <w:pPr>
        <w:pStyle w:val="FootnoteText"/>
        <w:rPr>
          <w:lang w:val="en-GB"/>
        </w:rPr>
      </w:pPr>
      <w:r w:rsidRPr="005D5276">
        <w:rPr>
          <w:rStyle w:val="FootnoteReference"/>
          <w:sz w:val="16"/>
          <w:szCs w:val="16"/>
        </w:rPr>
        <w:footnoteRef/>
      </w:r>
      <w:r w:rsidRPr="005563AD">
        <w:t xml:space="preserve"> </w:t>
      </w:r>
      <w:r>
        <w:t>E.g. see</w:t>
      </w:r>
      <w:r w:rsidR="003439C3">
        <w:t xml:space="preserve">: </w:t>
      </w:r>
      <w:r>
        <w:t xml:space="preserve"> </w:t>
      </w:r>
      <w:r w:rsidR="003439C3" w:rsidRPr="003439C3">
        <w:t>Hanusch, Marek; editor. 2023. A Balancing Act for Brazil’s Amazonian States: An Economic Memorandum. </w:t>
      </w:r>
      <w:r w:rsidR="00F92C76">
        <w:t xml:space="preserve">World Bank, </w:t>
      </w:r>
      <w:r w:rsidR="003439C3" w:rsidRPr="003439C3">
        <w:t>Washington, DC.</w:t>
      </w:r>
      <w:r w:rsidR="00387148">
        <w:t xml:space="preserve"> </w:t>
      </w:r>
      <w:hyperlink r:id="rId39" w:history="1">
        <w:r w:rsidR="00745312" w:rsidRPr="001F6F9A">
          <w:rPr>
            <w:rStyle w:val="Hyperlink"/>
            <w:szCs w:val="16"/>
          </w:rPr>
          <w:t>https://openknowledge.worldbank.org/handle/10986/39778</w:t>
        </w:r>
      </w:hyperlink>
      <w:r w:rsidR="00745312">
        <w:t xml:space="preserve"> </w:t>
      </w:r>
    </w:p>
  </w:footnote>
  <w:footnote w:id="56">
    <w:p w14:paraId="1405B584" w14:textId="200F66D0" w:rsidR="00574459" w:rsidRPr="00600B91" w:rsidRDefault="00574459" w:rsidP="001D761E">
      <w:pPr>
        <w:pStyle w:val="FootnoteText"/>
        <w:rPr>
          <w:lang w:val="en-GB"/>
        </w:rPr>
      </w:pPr>
      <w:r>
        <w:rPr>
          <w:rStyle w:val="FootnoteReference"/>
        </w:rPr>
        <w:footnoteRef/>
      </w:r>
      <w:r>
        <w:t xml:space="preserve"> </w:t>
      </w:r>
      <w:hyperlink r:id="rId40" w:history="1">
        <w:r w:rsidRPr="003C22A5">
          <w:rPr>
            <w:rStyle w:val="Hyperlink"/>
          </w:rPr>
          <w:t>https://assets.publishing.service.gov.uk/government/uploads/system/uploads/attachment_data/file/962785/The_Economics_of_Biodiversity_The_Dasgupta_Review_Full_Report.pdf</w:t>
        </w:r>
      </w:hyperlink>
      <w:r>
        <w:t xml:space="preserve"> </w:t>
      </w:r>
    </w:p>
  </w:footnote>
  <w:footnote w:id="57">
    <w:p w14:paraId="672AADEE" w14:textId="0558410D" w:rsidR="00C568CE" w:rsidRPr="004101BC" w:rsidRDefault="00C568CE" w:rsidP="001D761E">
      <w:pPr>
        <w:pStyle w:val="FootnoteText"/>
        <w:rPr>
          <w:lang w:val="en-GB"/>
        </w:rPr>
      </w:pPr>
      <w:r w:rsidRPr="004101BC">
        <w:rPr>
          <w:rStyle w:val="FootnoteReference"/>
          <w:rFonts w:cs="Arial"/>
          <w:sz w:val="16"/>
          <w:szCs w:val="16"/>
        </w:rPr>
        <w:footnoteRef/>
      </w:r>
      <w:r w:rsidRPr="004101BC">
        <w:t xml:space="preserve"> </w:t>
      </w:r>
      <w:r w:rsidRPr="004101BC">
        <w:rPr>
          <w:rStyle w:val="Hyperlink"/>
          <w:rFonts w:eastAsia="Arial" w:cs="Arial"/>
          <w:szCs w:val="16"/>
          <w:lang w:val="en-GB"/>
        </w:rPr>
        <w:t>https://www.gov.uk/government/publications/final-report-the-economics-of-biodiversity-the-dasgupta-review</w:t>
      </w:r>
    </w:p>
  </w:footnote>
  <w:footnote w:id="58">
    <w:p w14:paraId="7CE777E3" w14:textId="5F96B8C7" w:rsidR="00C568CE" w:rsidRPr="001C73EC" w:rsidRDefault="00C568CE" w:rsidP="001D761E">
      <w:pPr>
        <w:pStyle w:val="FootnoteText"/>
        <w:rPr>
          <w:rFonts w:eastAsia="Arial" w:cs="Arial"/>
          <w:color w:val="D13438"/>
          <w:szCs w:val="16"/>
          <w:u w:val="single"/>
          <w:lang w:val="en-GB"/>
        </w:rPr>
      </w:pPr>
      <w:r w:rsidRPr="004101BC">
        <w:rPr>
          <w:rStyle w:val="FootnoteReference"/>
          <w:rFonts w:cs="Arial"/>
          <w:sz w:val="16"/>
          <w:szCs w:val="16"/>
        </w:rPr>
        <w:footnoteRef/>
      </w:r>
      <w:r w:rsidRPr="004101BC">
        <w:rPr>
          <w:rFonts w:cs="Arial"/>
          <w:szCs w:val="16"/>
        </w:rPr>
        <w:t xml:space="preserve"> </w:t>
      </w:r>
      <w:r w:rsidRPr="00E314BB">
        <w:rPr>
          <w:lang w:val="en-GB"/>
        </w:rPr>
        <w:t xml:space="preserve">Roots of Prosperity: the economics and finance of restoring land, WRI. </w:t>
      </w:r>
      <w:hyperlink r:id="rId41" w:history="1">
        <w:r w:rsidR="00D127A0" w:rsidRPr="000813E6">
          <w:rPr>
            <w:rStyle w:val="Hyperlink"/>
            <w:lang w:val="en-GB"/>
          </w:rPr>
          <w:t>https://files.wri.org/d8/s3fs-public/roots-of-prosperity_0.pdf</w:t>
        </w:r>
      </w:hyperlink>
      <w:r w:rsidR="00D127A0">
        <w:rPr>
          <w:lang w:val="en-GB"/>
        </w:rPr>
        <w:t xml:space="preserve"> </w:t>
      </w:r>
    </w:p>
  </w:footnote>
  <w:footnote w:id="59">
    <w:p w14:paraId="6DB755A6" w14:textId="49F24282" w:rsidR="00973AFD" w:rsidRPr="00E83ADD" w:rsidRDefault="00973AFD" w:rsidP="001D761E">
      <w:pPr>
        <w:pStyle w:val="FootnoteText"/>
        <w:rPr>
          <w:lang w:val="en-GB"/>
        </w:rPr>
      </w:pPr>
      <w:r>
        <w:rPr>
          <w:rStyle w:val="FootnoteReference"/>
        </w:rPr>
        <w:footnoteRef/>
      </w:r>
      <w:r>
        <w:t xml:space="preserve"> </w:t>
      </w:r>
      <w:hyperlink r:id="rId42" w:history="1">
        <w:r w:rsidR="00422FEB" w:rsidRPr="00B71FF1">
          <w:rPr>
            <w:rStyle w:val="Hyperlink"/>
          </w:rPr>
          <w:t>https://www.amazonfund.gov.br/export/sites/default/en/.galleries/documentos/rafa/RAFA_2022_en.pdf</w:t>
        </w:r>
      </w:hyperlink>
      <w:r w:rsidR="00422FEB">
        <w:t xml:space="preserve"> </w:t>
      </w:r>
    </w:p>
  </w:footnote>
  <w:footnote w:id="60">
    <w:p w14:paraId="22FFD5E1" w14:textId="205BE082" w:rsidR="0013414E" w:rsidRPr="00E83ADD" w:rsidRDefault="0013414E" w:rsidP="001D761E">
      <w:pPr>
        <w:pStyle w:val="FootnoteText"/>
        <w:rPr>
          <w:lang w:val="en-GB"/>
        </w:rPr>
      </w:pPr>
      <w:r>
        <w:rPr>
          <w:rStyle w:val="FootnoteReference"/>
        </w:rPr>
        <w:footnoteRef/>
      </w:r>
      <w:r>
        <w:t xml:space="preserve"> </w:t>
      </w:r>
      <w:hyperlink r:id="rId43" w:history="1">
        <w:r w:rsidRPr="00B71FF1">
          <w:rPr>
            <w:rStyle w:val="Hyperlink"/>
          </w:rPr>
          <w:t>http://www.planalto.gov.br/ccivil_03/_Ato2007-2010/2008/Decreto/D6527.htm</w:t>
        </w:r>
      </w:hyperlink>
      <w:r>
        <w:t xml:space="preserve"> </w:t>
      </w:r>
    </w:p>
  </w:footnote>
  <w:footnote w:id="61">
    <w:p w14:paraId="4881175B" w14:textId="77777777" w:rsidR="00AA5CD7" w:rsidRPr="00E83ADD" w:rsidRDefault="00AA5CD7" w:rsidP="001D761E">
      <w:pPr>
        <w:pStyle w:val="FootnoteText"/>
        <w:rPr>
          <w:lang w:val="en-GB"/>
        </w:rPr>
      </w:pPr>
      <w:r>
        <w:rPr>
          <w:rStyle w:val="FootnoteReference"/>
        </w:rPr>
        <w:footnoteRef/>
      </w:r>
      <w:r>
        <w:t xml:space="preserve"> </w:t>
      </w:r>
      <w:hyperlink r:id="rId44" w:history="1">
        <w:r>
          <w:rPr>
            <w:rStyle w:val="cf01"/>
            <w:color w:val="0000FF"/>
            <w:u w:val="single"/>
          </w:rPr>
          <w:t>https://climate-laws.org/document/decree-11-368-on-the-amazon-fund_6547</w:t>
        </w:r>
      </w:hyperlink>
    </w:p>
  </w:footnote>
  <w:footnote w:id="62">
    <w:p w14:paraId="47E6C372" w14:textId="02EF0872" w:rsidR="005C69A0" w:rsidRPr="005C69A0" w:rsidRDefault="005C69A0" w:rsidP="001D761E">
      <w:pPr>
        <w:pStyle w:val="FootnoteText"/>
        <w:rPr>
          <w:lang w:val="en-GB"/>
        </w:rPr>
      </w:pPr>
      <w:r>
        <w:rPr>
          <w:rStyle w:val="FootnoteReference"/>
        </w:rPr>
        <w:footnoteRef/>
      </w:r>
      <w:r>
        <w:t xml:space="preserve"> </w:t>
      </w:r>
      <w:r>
        <w:rPr>
          <w:lang w:val="en-GB"/>
        </w:rPr>
        <w:t xml:space="preserve">This covered 2008-2018 and was undertaken by the   </w:t>
      </w:r>
      <w:hyperlink r:id="rId45" w:history="1">
        <w:r w:rsidRPr="000813E6">
          <w:rPr>
            <w:rStyle w:val="Hyperlink"/>
            <w:lang w:val="en-GB"/>
          </w:rPr>
          <w:t>https://www.fundoamazonia.gov.br/en/.galleries/documentos/monitoring-evaluation/Independent-evaluations/Amazon-Fund-Mid-Term-Evaluation-Report-Effectiveness.pdf</w:t>
        </w:r>
      </w:hyperlink>
      <w:r>
        <w:rPr>
          <w:lang w:val="en-GB"/>
        </w:rPr>
        <w:t xml:space="preserve"> </w:t>
      </w:r>
      <w:r>
        <w:t xml:space="preserve"> </w:t>
      </w:r>
      <w:r>
        <w:rPr>
          <w:lang w:val="en-GB"/>
        </w:rPr>
        <w:t xml:space="preserve">This covered 2008-2018 and was undertaken by the </w:t>
      </w:r>
      <w:r w:rsidR="00E55300">
        <w:rPr>
          <w:lang w:val="en-GB"/>
        </w:rPr>
        <w:t xml:space="preserve">UN </w:t>
      </w:r>
      <w:r w:rsidR="00E55300" w:rsidRPr="00E55300">
        <w:t xml:space="preserve">Economic Commission for Latin America and the Caribbean </w:t>
      </w:r>
      <w:hyperlink r:id="rId46" w:history="1">
        <w:r w:rsidR="00E55300" w:rsidRPr="000813E6">
          <w:rPr>
            <w:rStyle w:val="Hyperlink"/>
            <w:lang w:val="en-GB"/>
          </w:rPr>
          <w:t>https://www.fundoamazonia.gov.br/en/.galleries/documentos/monitoring-evaluation/Independent-evaluations/Amazon-Fund-Mid-Term-Evaluation-Report-Effectiveness.pdf</w:t>
        </w:r>
      </w:hyperlink>
      <w:r>
        <w:rPr>
          <w:lang w:val="en-GB"/>
        </w:rPr>
        <w:t xml:space="preserve"> </w:t>
      </w:r>
    </w:p>
  </w:footnote>
  <w:footnote w:id="63">
    <w:p w14:paraId="1FAA0456" w14:textId="360C3710" w:rsidR="00482E6B" w:rsidRPr="00482E6B" w:rsidRDefault="00482E6B" w:rsidP="001D761E">
      <w:pPr>
        <w:pStyle w:val="FootnoteText"/>
      </w:pPr>
      <w:r>
        <w:rPr>
          <w:rStyle w:val="FootnoteReference"/>
        </w:rPr>
        <w:footnoteRef/>
      </w:r>
      <w:r>
        <w:t xml:space="preserve"> </w:t>
      </w:r>
      <w:hyperlink r:id="rId47" w:history="1">
        <w:r w:rsidR="00EA205B" w:rsidRPr="00993676">
          <w:rPr>
            <w:rStyle w:val="Hyperlink"/>
            <w:rFonts w:cs="Arial"/>
          </w:rPr>
          <w:t>https://www.ft.com/content/fbc54cc6-42d6-4910-80b8-a38793f5e7e8</w:t>
        </w:r>
      </w:hyperlink>
    </w:p>
  </w:footnote>
  <w:footnote w:id="64">
    <w:p w14:paraId="5B85E3A7" w14:textId="0BEAD661" w:rsidR="00E5727C" w:rsidRPr="0027451D" w:rsidRDefault="0027451D" w:rsidP="001D761E">
      <w:pPr>
        <w:pStyle w:val="FootnoteText"/>
      </w:pPr>
      <w:r>
        <w:rPr>
          <w:rStyle w:val="FootnoteReference"/>
        </w:rPr>
        <w:footnoteRef/>
      </w:r>
      <w:r w:rsidR="00096B2F">
        <w:t xml:space="preserve"> </w:t>
      </w:r>
      <w:r>
        <w:t xml:space="preserve"> S</w:t>
      </w:r>
      <w:r w:rsidRPr="00962C7D">
        <w:t xml:space="preserve">ee </w:t>
      </w:r>
      <w:r>
        <w:t xml:space="preserve">RAFA 2022 </w:t>
      </w:r>
      <w:hyperlink r:id="rId48" w:history="1">
        <w:r w:rsidR="00E5727C" w:rsidRPr="000813E6">
          <w:rPr>
            <w:rStyle w:val="Hyperlink"/>
            <w:rFonts w:cs="Arial"/>
          </w:rPr>
          <w:t>https://www.fundoamazonia.gov.br/en/.galleries/documentos/rafa/RAFA_2022_en.pdf</w:t>
        </w:r>
      </w:hyperlink>
      <w:r w:rsidR="00E5727C">
        <w:t xml:space="preserve"> </w:t>
      </w:r>
    </w:p>
  </w:footnote>
  <w:footnote w:id="65">
    <w:p w14:paraId="0B041CBA" w14:textId="47ED1AEC" w:rsidR="00FE30A7" w:rsidRPr="00667EC0" w:rsidRDefault="00FE30A7" w:rsidP="001D761E">
      <w:pPr>
        <w:pStyle w:val="FootnoteText"/>
        <w:rPr>
          <w:lang w:val="en-GB"/>
        </w:rPr>
      </w:pPr>
      <w:r>
        <w:rPr>
          <w:rStyle w:val="FootnoteReference"/>
        </w:rPr>
        <w:footnoteRef/>
      </w:r>
      <w:r>
        <w:t xml:space="preserve"> </w:t>
      </w:r>
      <w:hyperlink r:id="rId49" w:history="1">
        <w:r w:rsidR="00096B2F" w:rsidRPr="000813E6">
          <w:rPr>
            <w:rStyle w:val="Hyperlink"/>
          </w:rPr>
          <w:t>https://www.fundoamazonia.gov.br/en/.galleries/documentos/amazon-fund/Amazon-Fund-Project_Document_MMA.pdf</w:t>
        </w:r>
      </w:hyperlink>
      <w:r w:rsidR="00096B2F">
        <w:t xml:space="preserve"> </w:t>
      </w:r>
    </w:p>
  </w:footnote>
  <w:footnote w:id="66">
    <w:p w14:paraId="6D62ADE4" w14:textId="4AD9CEFA" w:rsidR="008403F9" w:rsidRPr="00667EC0" w:rsidRDefault="008403F9" w:rsidP="001D761E">
      <w:pPr>
        <w:pStyle w:val="FootnoteText"/>
        <w:rPr>
          <w:lang w:val="en-GB"/>
        </w:rPr>
      </w:pPr>
      <w:r>
        <w:rPr>
          <w:rStyle w:val="FootnoteReference"/>
        </w:rPr>
        <w:footnoteRef/>
      </w:r>
      <w:r>
        <w:t xml:space="preserve"> </w:t>
      </w:r>
      <w:hyperlink r:id="rId50" w:history="1">
        <w:r w:rsidRPr="000813E6">
          <w:rPr>
            <w:rStyle w:val="Hyperlink"/>
          </w:rPr>
          <w:t>https://www.amazonfund.gov.br/en/transparency/portfolio-report/</w:t>
        </w:r>
      </w:hyperlink>
      <w:r>
        <w:t xml:space="preserve"> </w:t>
      </w:r>
    </w:p>
  </w:footnote>
  <w:footnote w:id="67">
    <w:p w14:paraId="194D386A" w14:textId="0E5DB90D" w:rsidR="002A05CD" w:rsidRPr="002A05CD" w:rsidRDefault="002A05CD" w:rsidP="001D761E">
      <w:pPr>
        <w:pStyle w:val="FootnoteText"/>
      </w:pPr>
      <w:r>
        <w:rPr>
          <w:rStyle w:val="FootnoteReference"/>
        </w:rPr>
        <w:footnoteRef/>
      </w:r>
      <w:r>
        <w:t xml:space="preserve"> </w:t>
      </w:r>
      <w:r w:rsidR="00BC6BA4">
        <w:t xml:space="preserve">Correa et al </w:t>
      </w:r>
      <w:r w:rsidR="005B0F5F">
        <w:t xml:space="preserve">2019, </w:t>
      </w:r>
      <w:r w:rsidR="005E2E8A">
        <w:t>“Amazon Fund 10 Years Later: Lessons from the World’s Largest REDD+ Program”, Forests</w:t>
      </w:r>
    </w:p>
  </w:footnote>
  <w:footnote w:id="68">
    <w:p w14:paraId="3182848B" w14:textId="01D8740E" w:rsidR="005D4B93" w:rsidRPr="005D4B93" w:rsidRDefault="005D4B93" w:rsidP="001D761E">
      <w:pPr>
        <w:pStyle w:val="FootnoteText"/>
      </w:pPr>
      <w:r>
        <w:rPr>
          <w:rStyle w:val="FootnoteReference"/>
        </w:rPr>
        <w:footnoteRef/>
      </w:r>
      <w:r>
        <w:t xml:space="preserve"> Undertaken by ICF and IFU analysts</w:t>
      </w:r>
    </w:p>
  </w:footnote>
  <w:footnote w:id="69">
    <w:p w14:paraId="37CE024F" w14:textId="02F907F7" w:rsidR="1F3FD711" w:rsidRDefault="1F3FD711" w:rsidP="001D761E">
      <w:pPr>
        <w:pStyle w:val="FootnoteText"/>
        <w:rPr>
          <w:rFonts w:cs="Arial"/>
          <w:szCs w:val="16"/>
          <w:lang w:val="en-GB"/>
        </w:rPr>
      </w:pPr>
      <w:r w:rsidRPr="1F3FD711">
        <w:rPr>
          <w:rStyle w:val="FootnoteReference"/>
          <w:rFonts w:cs="Arial"/>
          <w:sz w:val="16"/>
          <w:szCs w:val="16"/>
        </w:rPr>
        <w:footnoteRef/>
      </w:r>
      <w:r w:rsidRPr="1F3FD711">
        <w:rPr>
          <w:rFonts w:cs="Arial"/>
          <w:szCs w:val="16"/>
        </w:rPr>
        <w:t xml:space="preserve"> </w:t>
      </w:r>
      <w:r w:rsidRPr="1F3FD711">
        <w:rPr>
          <w:lang w:val="en-GB"/>
        </w:rPr>
        <w:t xml:space="preserve">Busch, J., Engelmann, J., Cook-Patton, S.C. </w:t>
      </w:r>
      <w:r w:rsidRPr="1F3FD711">
        <w:rPr>
          <w:i/>
          <w:iCs/>
          <w:lang w:val="en-GB"/>
        </w:rPr>
        <w:t>et al.</w:t>
      </w:r>
      <w:r w:rsidRPr="1F3FD711">
        <w:rPr>
          <w:lang w:val="en-GB"/>
        </w:rPr>
        <w:t xml:space="preserve"> Potential for low-cost carbon dioxide removal through tropical reforestation. </w:t>
      </w:r>
      <w:r w:rsidRPr="1F3FD711">
        <w:rPr>
          <w:i/>
          <w:iCs/>
          <w:lang w:val="en-GB"/>
        </w:rPr>
        <w:t>Nat. Clim. Chang.</w:t>
      </w:r>
      <w:r w:rsidRPr="1F3FD711">
        <w:rPr>
          <w:lang w:val="en-GB"/>
        </w:rPr>
        <w:t xml:space="preserve"> </w:t>
      </w:r>
      <w:r w:rsidRPr="1F3FD711">
        <w:rPr>
          <w:b/>
          <w:bCs/>
          <w:lang w:val="en-GB"/>
        </w:rPr>
        <w:t xml:space="preserve">9, </w:t>
      </w:r>
      <w:r w:rsidRPr="1F3FD711">
        <w:rPr>
          <w:lang w:val="en-GB"/>
        </w:rPr>
        <w:t xml:space="preserve">463–466 (2019). </w:t>
      </w:r>
      <w:hyperlink r:id="rId51">
        <w:r w:rsidRPr="1F3FD711">
          <w:rPr>
            <w:rStyle w:val="Hyperlink"/>
            <w:rFonts w:eastAsia="Segoe UI" w:cs="Arial"/>
            <w:szCs w:val="16"/>
            <w:lang w:val="en-GB"/>
          </w:rPr>
          <w:t>https://doi.org/10.1038/s41558-019-0485-x</w:t>
        </w:r>
      </w:hyperlink>
    </w:p>
  </w:footnote>
  <w:footnote w:id="70">
    <w:p w14:paraId="00303869" w14:textId="4AD69567" w:rsidR="7DD42C6B" w:rsidRPr="00DC7EDD" w:rsidRDefault="7DD42C6B" w:rsidP="00210B32">
      <w:pPr>
        <w:spacing w:after="0"/>
        <w:rPr>
          <w:rFonts w:eastAsia="Calibri" w:cs="Arial"/>
          <w:sz w:val="16"/>
          <w:szCs w:val="16"/>
        </w:rPr>
      </w:pPr>
      <w:r w:rsidRPr="00DC7EDD">
        <w:rPr>
          <w:rFonts w:cs="Arial"/>
          <w:sz w:val="16"/>
          <w:szCs w:val="16"/>
        </w:rPr>
        <w:footnoteRef/>
      </w:r>
      <w:hyperlink r:id="rId52" w:history="1">
        <w:r w:rsidR="00DC7EDD" w:rsidRPr="00DC7EDD">
          <w:rPr>
            <w:rStyle w:val="Hyperlink"/>
            <w:rFonts w:cs="Arial"/>
            <w:sz w:val="16"/>
            <w:szCs w:val="16"/>
          </w:rPr>
          <w:t>https://assets.publishing.service.gov.uk/government/uploads/system/uploads/attachment_data/file/714109/KPI-15-Transformational-impact.pdf</w:t>
        </w:r>
      </w:hyperlink>
      <w:r w:rsidR="00DC7EDD" w:rsidRPr="00DC7EDD">
        <w:rPr>
          <w:rFonts w:cs="Arial"/>
          <w:sz w:val="16"/>
          <w:szCs w:val="16"/>
        </w:rPr>
        <w:t xml:space="preserve"> </w:t>
      </w:r>
      <w:r w:rsidR="33B206EB" w:rsidRPr="00DC7EDD">
        <w:rPr>
          <w:rStyle w:val="Hyperlink"/>
          <w:rFonts w:eastAsia="Calibri" w:cs="Arial"/>
          <w:sz w:val="16"/>
          <w:szCs w:val="16"/>
        </w:rPr>
        <w:t>Indicator methodological note template (publishing.service.gov.uk)</w:t>
      </w:r>
    </w:p>
  </w:footnote>
  <w:footnote w:id="71">
    <w:p w14:paraId="2E74E4B4" w14:textId="5440CD41" w:rsidR="00C47F50" w:rsidRPr="00C47F50" w:rsidRDefault="00C47F50">
      <w:pPr>
        <w:pStyle w:val="FootnoteText"/>
        <w:rPr>
          <w:lang w:val="en-GB"/>
        </w:rPr>
      </w:pPr>
      <w:r>
        <w:rPr>
          <w:rStyle w:val="FootnoteReference"/>
        </w:rPr>
        <w:footnoteRef/>
      </w:r>
      <w:r>
        <w:t xml:space="preserve"> </w:t>
      </w:r>
      <w:r w:rsidR="006B10E3">
        <w:rPr>
          <w:lang w:val="en-GB"/>
        </w:rPr>
        <w:t xml:space="preserve">REDD Early Movers Programme, </w:t>
      </w:r>
      <w:r w:rsidR="007619AE">
        <w:rPr>
          <w:lang w:val="en-GB"/>
        </w:rPr>
        <w:t xml:space="preserve">World Bank </w:t>
      </w:r>
      <w:r w:rsidR="006B10E3">
        <w:rPr>
          <w:lang w:val="en-GB"/>
        </w:rPr>
        <w:t>Forest Carbon Partnership Facility</w:t>
      </w:r>
      <w:r w:rsidR="007619AE">
        <w:rPr>
          <w:lang w:val="en-GB"/>
        </w:rPr>
        <w:t>, Green Climate Fund REDD+ pilot programme</w:t>
      </w:r>
      <w:r w:rsidR="006B10E3">
        <w:rPr>
          <w:lang w:val="en-GB"/>
        </w:rPr>
        <w:t xml:space="preserve"> </w:t>
      </w:r>
    </w:p>
  </w:footnote>
  <w:footnote w:id="72">
    <w:p w14:paraId="43E4FBD4" w14:textId="5ECEC19D" w:rsidR="1F3FD711" w:rsidRDefault="1F3FD711" w:rsidP="001D761E">
      <w:pPr>
        <w:pStyle w:val="FootnoteText"/>
        <w:rPr>
          <w:lang w:val="en-GB"/>
        </w:rPr>
      </w:pPr>
      <w:r w:rsidRPr="1F3FD711">
        <w:rPr>
          <w:rStyle w:val="FootnoteReference"/>
          <w:rFonts w:cs="Arial"/>
          <w:sz w:val="16"/>
          <w:szCs w:val="16"/>
        </w:rPr>
        <w:footnoteRef/>
      </w:r>
      <w:r w:rsidRPr="1F3FD711">
        <w:t xml:space="preserve"> </w:t>
      </w:r>
      <w:hyperlink r:id="rId53">
        <w:r w:rsidRPr="1F3FD711">
          <w:rPr>
            <w:rStyle w:val="Hyperlink"/>
            <w:rFonts w:eastAsia="Calibri" w:cs="Arial"/>
            <w:szCs w:val="16"/>
            <w:lang w:val="en-GB"/>
          </w:rPr>
          <w:t>Methodology notes from the contractor</w:t>
        </w:r>
      </w:hyperlink>
      <w:r w:rsidRPr="1F3FD711">
        <w:rPr>
          <w:rFonts w:eastAsia="Calibri"/>
          <w:lang w:val="en-GB"/>
        </w:rPr>
        <w:t xml:space="preserve"> p. 57</w:t>
      </w:r>
    </w:p>
  </w:footnote>
  <w:footnote w:id="73">
    <w:p w14:paraId="6F8A4E4F" w14:textId="5BA97EF2" w:rsidR="11B31F7D" w:rsidRDefault="11B31F7D" w:rsidP="11B31F7D">
      <w:pPr>
        <w:spacing w:after="0" w:line="276" w:lineRule="auto"/>
        <w:rPr>
          <w:rFonts w:cs="Arial"/>
          <w:sz w:val="16"/>
          <w:szCs w:val="16"/>
        </w:rPr>
      </w:pPr>
      <w:r w:rsidRPr="11B31F7D">
        <w:rPr>
          <w:rStyle w:val="FootnoteReference"/>
          <w:rFonts w:cs="Arial"/>
          <w:sz w:val="16"/>
          <w:szCs w:val="16"/>
        </w:rPr>
        <w:footnoteRef/>
      </w:r>
      <w:r w:rsidRPr="11B31F7D">
        <w:rPr>
          <w:rFonts w:cs="Arial"/>
          <w:sz w:val="16"/>
          <w:szCs w:val="16"/>
        </w:rPr>
        <w:t xml:space="preserve"> </w:t>
      </w:r>
      <w:hyperlink r:id="rId54">
        <w:r w:rsidRPr="11B31F7D">
          <w:rPr>
            <w:rStyle w:val="Hyperlink"/>
            <w:rFonts w:eastAsia="Arial" w:cs="Arial"/>
            <w:sz w:val="16"/>
            <w:szCs w:val="16"/>
          </w:rPr>
          <w:t>https://www.un.org/esa/forests/wp-content/uploads/2014/12/Forest_Financing_Africa_Gondo.pdf</w:t>
        </w:r>
      </w:hyperlink>
      <w:r w:rsidRPr="11B31F7D">
        <w:rPr>
          <w:rFonts w:eastAsia="Arial" w:cs="Arial"/>
          <w:sz w:val="16"/>
          <w:szCs w:val="16"/>
        </w:rPr>
        <w:t xml:space="preserve"> </w:t>
      </w:r>
    </w:p>
  </w:footnote>
  <w:footnote w:id="74">
    <w:p w14:paraId="576C88D0" w14:textId="4720DC75" w:rsidR="11B31F7D" w:rsidRDefault="11B31F7D" w:rsidP="001D761E">
      <w:pPr>
        <w:pStyle w:val="FootnoteText"/>
        <w:rPr>
          <w:rFonts w:cs="Arial"/>
          <w:szCs w:val="16"/>
          <w:lang w:val="en-GB"/>
        </w:rPr>
      </w:pPr>
      <w:r w:rsidRPr="11B31F7D">
        <w:rPr>
          <w:rStyle w:val="FootnoteReference"/>
          <w:rFonts w:cs="Arial"/>
          <w:sz w:val="16"/>
          <w:szCs w:val="16"/>
        </w:rPr>
        <w:footnoteRef/>
      </w:r>
      <w:r w:rsidRPr="11B31F7D">
        <w:rPr>
          <w:rFonts w:cs="Arial"/>
          <w:szCs w:val="16"/>
        </w:rPr>
        <w:t xml:space="preserve"> </w:t>
      </w:r>
      <w:r w:rsidRPr="11B31F7D">
        <w:rPr>
          <w:rFonts w:eastAsia="Arial" w:cs="Arial"/>
          <w:szCs w:val="16"/>
        </w:rPr>
        <w:t xml:space="preserve"> </w:t>
      </w:r>
      <w:hyperlink r:id="rId55">
        <w:r w:rsidRPr="11B31F7D">
          <w:rPr>
            <w:rStyle w:val="Hyperlink"/>
            <w:rFonts w:eastAsia="Arial" w:cs="Arial"/>
            <w:szCs w:val="16"/>
          </w:rPr>
          <w:t>https://features.propublica.org/brazil-carbon-offsets/inconvenient-truth-carbon-credits-dont-work-deforestation-redd-acre-cambodia/</w:t>
        </w:r>
      </w:hyperlink>
    </w:p>
  </w:footnote>
  <w:footnote w:id="75">
    <w:p w14:paraId="4C8A0B35" w14:textId="75631627" w:rsidR="11B31F7D" w:rsidRDefault="11B31F7D" w:rsidP="001D761E">
      <w:pPr>
        <w:pStyle w:val="FootnoteText"/>
        <w:rPr>
          <w:lang w:val="en-GB"/>
        </w:rPr>
      </w:pPr>
      <w:r w:rsidRPr="11B31F7D">
        <w:rPr>
          <w:rStyle w:val="FootnoteReference"/>
          <w:rFonts w:cs="Arial"/>
          <w:sz w:val="16"/>
          <w:szCs w:val="16"/>
        </w:rPr>
        <w:footnoteRef/>
      </w:r>
      <w:r w:rsidRPr="11B31F7D">
        <w:t xml:space="preserve"> </w:t>
      </w:r>
      <w:r w:rsidRPr="11B31F7D">
        <w:rPr>
          <w:lang w:val="en-GB"/>
        </w:rPr>
        <w:t>TSVCM paper; trove analysis; systemic analysis</w:t>
      </w:r>
    </w:p>
  </w:footnote>
  <w:footnote w:id="76">
    <w:p w14:paraId="704D7CCC" w14:textId="1CFEF4CD" w:rsidR="00505D14" w:rsidRPr="00505D14" w:rsidRDefault="00505D14" w:rsidP="001D761E">
      <w:pPr>
        <w:pStyle w:val="FootnoteText"/>
        <w:rPr>
          <w:lang w:val="en-GB"/>
        </w:rPr>
      </w:pPr>
      <w:r w:rsidRPr="00505D14">
        <w:rPr>
          <w:rStyle w:val="FootnoteReference"/>
          <w:rFonts w:cs="Arial"/>
          <w:sz w:val="16"/>
          <w:szCs w:val="16"/>
        </w:rPr>
        <w:footnoteRef/>
      </w:r>
      <w:r w:rsidRPr="00505D14">
        <w:t xml:space="preserve"> </w:t>
      </w:r>
      <w:r w:rsidRPr="00505D14">
        <w:rPr>
          <w:rFonts w:eastAsia="Arial"/>
          <w:lang w:val="en-GB"/>
        </w:rPr>
        <w:t xml:space="preserve">World Bank, 2020: </w:t>
      </w:r>
      <w:hyperlink r:id="rId56">
        <w:r w:rsidRPr="00505D14">
          <w:rPr>
            <w:rStyle w:val="Hyperlink"/>
            <w:rFonts w:eastAsia="Arial" w:cs="Arial"/>
            <w:szCs w:val="16"/>
            <w:lang w:val="en-GB"/>
          </w:rPr>
          <w:t>https://openknowledge.worldbank.org/handle/10986/34496</w:t>
        </w:r>
      </w:hyperlink>
    </w:p>
  </w:footnote>
  <w:footnote w:id="77">
    <w:p w14:paraId="2B377646" w14:textId="77777777" w:rsidR="002A2138" w:rsidRPr="00E615F3" w:rsidRDefault="002A2138" w:rsidP="001D761E">
      <w:pPr>
        <w:pStyle w:val="FootnoteText"/>
        <w:rPr>
          <w:lang w:val="en-GB"/>
        </w:rPr>
      </w:pPr>
      <w:r>
        <w:rPr>
          <w:rStyle w:val="FootnoteReference"/>
        </w:rPr>
        <w:footnoteRef/>
      </w:r>
      <w:r w:rsidR="30116E4C">
        <w:t xml:space="preserve"> </w:t>
      </w:r>
      <w:r w:rsidR="30116E4C">
        <w:rPr>
          <w:lang w:val="en-GB"/>
        </w:rPr>
        <w:t>Amazon Fund Annual Activity Report 2022</w:t>
      </w:r>
    </w:p>
  </w:footnote>
  <w:footnote w:id="78">
    <w:p w14:paraId="2C3E6462" w14:textId="77777777" w:rsidR="00411283" w:rsidRPr="00B70277" w:rsidRDefault="00411283" w:rsidP="001D761E">
      <w:pPr>
        <w:pStyle w:val="FootnoteText"/>
      </w:pPr>
      <w:r w:rsidRPr="00B70277">
        <w:rPr>
          <w:rStyle w:val="FootnoteReference"/>
          <w:rFonts w:cs="Arial"/>
          <w:sz w:val="12"/>
          <w:szCs w:val="12"/>
        </w:rPr>
        <w:footnoteRef/>
      </w:r>
      <w:r w:rsidRPr="00B70277">
        <w:t xml:space="preserve"> </w:t>
      </w:r>
      <w:r w:rsidRPr="00B70277">
        <w:rPr>
          <w:rStyle w:val="normaltextrun"/>
          <w:rFonts w:cs="Arial"/>
          <w:color w:val="000000"/>
          <w:sz w:val="12"/>
          <w:szCs w:val="12"/>
          <w:shd w:val="clear" w:color="auto" w:fill="FFFFFF"/>
        </w:rPr>
        <w:t>World Bank (2008). Poverty and Forest Linkages:  A Synthesis and Six Case Studies. World Bank, Washington.  Available from: http://www.profor.info/Documents/pdf/livelihoods/PovertyForestsLinkagesCaseStudiesSynthesis.pdf</w:t>
      </w:r>
      <w:r w:rsidRPr="00B70277">
        <w:rPr>
          <w:rStyle w:val="eop"/>
          <w:rFonts w:cs="Arial"/>
          <w:color w:val="000000"/>
          <w:sz w:val="12"/>
          <w:szCs w:val="12"/>
          <w:shd w:val="clear" w:color="auto" w:fill="FFFFFF"/>
        </w:rPr>
        <w:t> </w:t>
      </w:r>
    </w:p>
  </w:footnote>
  <w:footnote w:id="79">
    <w:p w14:paraId="709DD33F" w14:textId="77777777" w:rsidR="00411283" w:rsidRPr="00C82F46" w:rsidRDefault="00411283" w:rsidP="001D761E">
      <w:pPr>
        <w:pStyle w:val="FootnoteText"/>
        <w:rPr>
          <w:sz w:val="12"/>
          <w:szCs w:val="12"/>
        </w:rPr>
      </w:pPr>
      <w:r w:rsidRPr="00C82F46">
        <w:rPr>
          <w:rStyle w:val="FootnoteReference"/>
          <w:sz w:val="12"/>
          <w:szCs w:val="12"/>
        </w:rPr>
        <w:footnoteRef/>
      </w:r>
      <w:r w:rsidRPr="00C82F46">
        <w:rPr>
          <w:sz w:val="12"/>
          <w:szCs w:val="12"/>
        </w:rPr>
        <w:t xml:space="preserve"> </w:t>
      </w:r>
      <w:hyperlink r:id="rId57" w:history="1">
        <w:r w:rsidRPr="00045627">
          <w:rPr>
            <w:rStyle w:val="Hyperlink"/>
            <w:sz w:val="12"/>
            <w:szCs w:val="12"/>
          </w:rPr>
          <w:t>https://www.iucn.org/resources/issues-brief/deforestation-and-forest-degradation</w:t>
        </w:r>
      </w:hyperlink>
    </w:p>
  </w:footnote>
  <w:footnote w:id="80">
    <w:p w14:paraId="71BE1B4F" w14:textId="77777777" w:rsidR="00411283" w:rsidRPr="00C82F46" w:rsidRDefault="00411283" w:rsidP="001D761E">
      <w:pPr>
        <w:pStyle w:val="FootnoteText"/>
        <w:rPr>
          <w:i/>
          <w:sz w:val="12"/>
          <w:szCs w:val="12"/>
          <w:shd w:val="clear" w:color="auto" w:fill="FFFFFF"/>
        </w:rPr>
      </w:pPr>
      <w:r w:rsidRPr="00C82F46">
        <w:rPr>
          <w:rStyle w:val="FootnoteReference"/>
          <w:sz w:val="12"/>
          <w:szCs w:val="12"/>
        </w:rPr>
        <w:footnoteRef/>
      </w:r>
      <w:r w:rsidRPr="00C82F46">
        <w:rPr>
          <w:sz w:val="12"/>
          <w:szCs w:val="12"/>
        </w:rPr>
        <w:t xml:space="preserve"> </w:t>
      </w:r>
      <w:r w:rsidRPr="00C82F46">
        <w:rPr>
          <w:i/>
          <w:iCs/>
          <w:sz w:val="12"/>
          <w:szCs w:val="12"/>
          <w:shd w:val="clear" w:color="auto" w:fill="FFFFFF"/>
        </w:rPr>
        <w:t>Poverty-forests linkages toolkit : overview and national level engagement (English). Washington, D.C. : World Bank Group. </w:t>
      </w:r>
      <w:hyperlink r:id="rId58" w:history="1">
        <w:r w:rsidRPr="00C82F46">
          <w:rPr>
            <w:i/>
            <w:iCs/>
            <w:sz w:val="12"/>
            <w:szCs w:val="12"/>
          </w:rPr>
          <w:t>http://documents.worldbank.org/curated/en/999091468320374020/Poverty-forests-linkages-toolkit-overview-and-national-level-engagement</w:t>
        </w:r>
      </w:hyperlink>
    </w:p>
  </w:footnote>
  <w:footnote w:id="81">
    <w:p w14:paraId="687E5878" w14:textId="3BE28623" w:rsidR="00F625EE" w:rsidRPr="00CD1277" w:rsidRDefault="00F625EE" w:rsidP="00F625EE">
      <w:pPr>
        <w:rPr>
          <w:rStyle w:val="FootnoteReference"/>
        </w:rPr>
      </w:pPr>
      <w:r w:rsidRPr="00CD1277">
        <w:rPr>
          <w:rStyle w:val="FootnoteReference"/>
        </w:rPr>
        <w:footnoteRef/>
      </w:r>
      <w:r w:rsidRPr="00CD1277">
        <w:rPr>
          <w:rStyle w:val="FootnoteReference"/>
        </w:rPr>
        <w:t xml:space="preserve"> </w:t>
      </w:r>
      <w:hyperlink r:id="rId59" w:history="1">
        <w:r w:rsidRPr="00CD1277">
          <w:rPr>
            <w:rStyle w:val="FootnoteReference"/>
          </w:rPr>
          <w:t>https://www.theguardian.com/environment/2023/jul/04/revealed-uk-plans-to-drop-flagship-climate-pledge-rishi-sunak</w:t>
        </w:r>
      </w:hyperlink>
      <w:r w:rsidRPr="00CD1277">
        <w:rPr>
          <w:rStyle w:val="FootnoteReference"/>
        </w:rPr>
        <w:t xml:space="preserve"> </w:t>
      </w:r>
    </w:p>
  </w:footnote>
  <w:footnote w:id="82">
    <w:p w14:paraId="0DE713C9" w14:textId="77777777" w:rsidR="00BD1F8F" w:rsidRPr="00F03B09" w:rsidRDefault="00BD1F8F" w:rsidP="001D761E">
      <w:pPr>
        <w:pStyle w:val="FootnoteText"/>
      </w:pPr>
      <w:r w:rsidRPr="00F03B09">
        <w:rPr>
          <w:rStyle w:val="FootnoteReference"/>
          <w:rFonts w:cs="Arial"/>
          <w:sz w:val="16"/>
          <w:szCs w:val="16"/>
        </w:rPr>
        <w:footnoteRef/>
      </w:r>
      <w:r w:rsidRPr="00F03B09">
        <w:t xml:space="preserve"> </w:t>
      </w:r>
      <w:r w:rsidRPr="00F03B09">
        <w:rPr>
          <w:rStyle w:val="normaltextrun"/>
          <w:rFonts w:cs="Arial"/>
          <w:color w:val="000000"/>
          <w:szCs w:val="16"/>
          <w:bdr w:val="none" w:sz="0" w:space="0" w:color="auto" w:frame="1"/>
        </w:rPr>
        <w:t>The PN is non-interest bearing and non-negotiable and an irrevocable undertaking by HM Government to provide to the named beneficiary any amount up to the specified limit that the beneficiary may demand, at any time.</w:t>
      </w:r>
    </w:p>
  </w:footnote>
  <w:footnote w:id="83">
    <w:p w14:paraId="74EEC33C" w14:textId="77777777" w:rsidR="00BD1F8F" w:rsidRDefault="00BD1F8F" w:rsidP="001D761E">
      <w:pPr>
        <w:pStyle w:val="FootnoteText"/>
      </w:pPr>
      <w:r w:rsidRPr="00F03B09">
        <w:rPr>
          <w:rStyle w:val="FootnoteReference"/>
          <w:rFonts w:cs="Arial"/>
          <w:sz w:val="16"/>
          <w:szCs w:val="16"/>
        </w:rPr>
        <w:footnoteRef/>
      </w:r>
      <w:r w:rsidRPr="00F03B09">
        <w:t xml:space="preserve"> </w:t>
      </w:r>
      <w:r w:rsidRPr="00F03B09">
        <w:rPr>
          <w:rStyle w:val="normaltextrun"/>
          <w:rFonts w:cs="Arial"/>
          <w:color w:val="000000"/>
          <w:szCs w:val="16"/>
          <w:bdr w:val="none" w:sz="0" w:space="0" w:color="auto" w:frame="1"/>
        </w:rPr>
        <w:t>Demands are linked to evidence of need, as per the contribution arrangement that supports the laying of PNs.</w:t>
      </w:r>
    </w:p>
  </w:footnote>
  <w:footnote w:id="84">
    <w:p w14:paraId="54D4A136" w14:textId="23ABDBB9" w:rsidR="48FB874F" w:rsidRPr="00B41EE0" w:rsidRDefault="48FB874F">
      <w:pPr>
        <w:rPr>
          <w:sz w:val="16"/>
          <w:szCs w:val="16"/>
        </w:rPr>
      </w:pPr>
      <w:r w:rsidRPr="00B41EE0">
        <w:rPr>
          <w:rStyle w:val="FootnoteReference"/>
        </w:rPr>
        <w:footnoteRef/>
      </w:r>
      <w:r w:rsidRPr="00B41EE0">
        <w:rPr>
          <w:rStyle w:val="FootnoteReference"/>
        </w:rPr>
        <w:t xml:space="preserve"> </w:t>
      </w:r>
      <w:r w:rsidRPr="00B41EE0">
        <w:rPr>
          <w:sz w:val="16"/>
          <w:szCs w:val="16"/>
        </w:rPr>
        <w:t>See Annex R for more detail.</w:t>
      </w:r>
    </w:p>
  </w:footnote>
  <w:footnote w:id="85">
    <w:p w14:paraId="53EB1B29" w14:textId="271D96E1" w:rsidR="00FE0C92" w:rsidRPr="00E615F3" w:rsidRDefault="00FE0C92" w:rsidP="001D761E">
      <w:pPr>
        <w:pStyle w:val="FootnoteText"/>
        <w:rPr>
          <w:lang w:val="en-GB"/>
        </w:rPr>
      </w:pPr>
      <w:r>
        <w:rPr>
          <w:rStyle w:val="FootnoteReference"/>
        </w:rPr>
        <w:footnoteRef/>
      </w:r>
      <w:r>
        <w:t xml:space="preserve"> </w:t>
      </w:r>
      <w:r>
        <w:rPr>
          <w:lang w:val="en-GB"/>
        </w:rPr>
        <w:t xml:space="preserve">See 2022 Annual Activity Report, pp. </w:t>
      </w:r>
      <w:r w:rsidR="001F1869">
        <w:rPr>
          <w:lang w:val="en-GB"/>
        </w:rPr>
        <w:t>9 &amp; 71</w:t>
      </w:r>
    </w:p>
  </w:footnote>
  <w:footnote w:id="86">
    <w:p w14:paraId="476145F7" w14:textId="3D271F94" w:rsidR="005B3123" w:rsidRPr="00566909" w:rsidRDefault="005B3123" w:rsidP="001D761E">
      <w:pPr>
        <w:pStyle w:val="FootnoteText"/>
        <w:rPr>
          <w:lang w:val="en-GB"/>
        </w:rPr>
      </w:pPr>
      <w:r>
        <w:rPr>
          <w:rStyle w:val="FootnoteReference"/>
        </w:rPr>
        <w:footnoteRef/>
      </w:r>
      <w:r>
        <w:t xml:space="preserve"> </w:t>
      </w:r>
      <w:r>
        <w:rPr>
          <w:lang w:val="en-GB"/>
        </w:rPr>
        <w:t xml:space="preserve">See: </w:t>
      </w:r>
      <w:hyperlink r:id="rId60" w:history="1">
        <w:r w:rsidR="008464B2" w:rsidRPr="000813E6">
          <w:rPr>
            <w:rStyle w:val="Hyperlink"/>
            <w:lang w:val="en-GB"/>
          </w:rPr>
          <w:t>https://www.bndes.gov.br/SiteBNDES/bndes/bndes_en/Institucional/Corporate_Governance/Combating-fraud-and-preventing-money-laundering-and-the-financing-of-terrorist-activities/</w:t>
        </w:r>
      </w:hyperlink>
      <w:r w:rsidR="008464B2">
        <w:rPr>
          <w:lang w:val="en-GB"/>
        </w:rPr>
        <w:t xml:space="preserve"> </w:t>
      </w:r>
    </w:p>
  </w:footnote>
  <w:footnote w:id="87">
    <w:p w14:paraId="203811CC" w14:textId="71EBA755" w:rsidR="1E76796D" w:rsidRDefault="1E76796D">
      <w:r w:rsidRPr="00682D20">
        <w:rPr>
          <w:vertAlign w:val="superscript"/>
        </w:rPr>
        <w:footnoteRef/>
      </w:r>
      <w:r w:rsidRPr="00682D20">
        <w:rPr>
          <w:vertAlign w:val="superscript"/>
        </w:rPr>
        <w:t xml:space="preserve"> </w:t>
      </w:r>
      <w:r w:rsidRPr="00682D20">
        <w:rPr>
          <w:sz w:val="16"/>
          <w:szCs w:val="16"/>
        </w:rPr>
        <w:t xml:space="preserve">See </w:t>
      </w:r>
      <w:r w:rsidR="005A094E">
        <w:rPr>
          <w:sz w:val="16"/>
          <w:szCs w:val="16"/>
        </w:rPr>
        <w:t xml:space="preserve">Annex </w:t>
      </w:r>
      <w:r w:rsidR="00702865">
        <w:rPr>
          <w:sz w:val="16"/>
          <w:szCs w:val="16"/>
        </w:rPr>
        <w:t xml:space="preserve">U </w:t>
      </w:r>
      <w:r w:rsidRPr="00682D20">
        <w:rPr>
          <w:sz w:val="16"/>
          <w:szCs w:val="16"/>
        </w:rPr>
        <w:t>for programme detail</w:t>
      </w:r>
      <w:r w:rsidR="00702865">
        <w:rPr>
          <w:sz w:val="16"/>
          <w:szCs w:val="16"/>
        </w:rPr>
        <w:t>s</w:t>
      </w:r>
      <w:r w:rsidR="00F76349">
        <w:rPr>
          <w:sz w:val="16"/>
          <w:szCs w:val="16"/>
        </w:rPr>
        <w:t xml:space="preserve"> of REM and AIM for forests</w:t>
      </w:r>
      <w:r w:rsidRPr="00682D20">
        <w:rPr>
          <w:sz w:val="16"/>
          <w:szCs w:val="16"/>
        </w:rPr>
        <w:t>.</w:t>
      </w:r>
      <w:r>
        <w:t xml:space="preserve"> </w:t>
      </w:r>
    </w:p>
  </w:footnote>
  <w:footnote w:id="88">
    <w:p w14:paraId="1AEF8863" w14:textId="04490957" w:rsidR="00A56B62" w:rsidRPr="00132A56" w:rsidRDefault="00A56B62" w:rsidP="001D761E">
      <w:pPr>
        <w:pStyle w:val="FootnoteText"/>
        <w:rPr>
          <w:lang w:val="en-GB"/>
        </w:rPr>
      </w:pPr>
      <w:r>
        <w:rPr>
          <w:rStyle w:val="FootnoteReference"/>
        </w:rPr>
        <w:footnoteRef/>
      </w:r>
      <w:r>
        <w:t xml:space="preserve"> </w:t>
      </w:r>
      <w:r>
        <w:rPr>
          <w:lang w:val="en-GB"/>
        </w:rPr>
        <w:t>B</w:t>
      </w:r>
      <w:r w:rsidRPr="00F34447">
        <w:rPr>
          <w:lang w:val="en-GB"/>
        </w:rPr>
        <w:t>y authorization of Decree</w:t>
      </w:r>
      <w:r>
        <w:rPr>
          <w:lang w:val="en-GB"/>
        </w:rPr>
        <w:t xml:space="preserve"> </w:t>
      </w:r>
      <w:r w:rsidRPr="00F34447">
        <w:rPr>
          <w:lang w:val="en-GB"/>
        </w:rPr>
        <w:t>n° 6,527</w:t>
      </w:r>
      <w:r>
        <w:rPr>
          <w:lang w:val="en-GB"/>
        </w:rPr>
        <w:t xml:space="preserve"> </w:t>
      </w:r>
      <w:r w:rsidRPr="00F34447">
        <w:rPr>
          <w:lang w:val="en-GB"/>
        </w:rPr>
        <w:t>of 08.01.2008</w:t>
      </w:r>
    </w:p>
  </w:footnote>
  <w:footnote w:id="89">
    <w:p w14:paraId="345DDCB7" w14:textId="4405FF67" w:rsidR="55CDCE29" w:rsidRPr="008509A4" w:rsidRDefault="55CDCE29" w:rsidP="008509A4">
      <w:pPr>
        <w:spacing w:after="0" w:line="240" w:lineRule="auto"/>
        <w:rPr>
          <w:sz w:val="16"/>
          <w:szCs w:val="16"/>
        </w:rPr>
      </w:pPr>
      <w:r w:rsidRPr="008509A4">
        <w:rPr>
          <w:vertAlign w:val="superscript"/>
        </w:rPr>
        <w:footnoteRef/>
      </w:r>
      <w:r w:rsidR="1E76796D">
        <w:t xml:space="preserve"> </w:t>
      </w:r>
      <w:r w:rsidR="1E76796D" w:rsidRPr="008509A4">
        <w:rPr>
          <w:sz w:val="16"/>
          <w:szCs w:val="16"/>
        </w:rPr>
        <w:t xml:space="preserve">Although according to the activity report, only 1-3% has historically been used for international investments: </w:t>
      </w:r>
      <w:hyperlink r:id="rId61" w:history="1">
        <w:hyperlink r:id="rId62" w:history="1">
          <w:r w:rsidR="1E76796D" w:rsidRPr="008509A4">
            <w:rPr>
              <w:sz w:val="16"/>
              <w:szCs w:val="16"/>
            </w:rPr>
            <w:t>https://statics.teams.cdn.office.net/evergreen-assets/safelinks/1/atp-safelinks.html</w:t>
          </w:r>
        </w:hyperlink>
      </w:hyperlink>
      <w:r w:rsidR="1E76796D" w:rsidRPr="008509A4">
        <w:rPr>
          <w:sz w:val="16"/>
          <w:szCs w:val="16"/>
        </w:rPr>
        <w:t xml:space="preserve">. See also Section 4.11 for further detail on this including the legal implications, and Section 2.3.2 for more detail on how this funding has been spent historically.  </w:t>
      </w:r>
    </w:p>
  </w:footnote>
  <w:footnote w:id="90">
    <w:p w14:paraId="313FF3F0" w14:textId="2C9B2387" w:rsidR="002619B4" w:rsidRPr="002603F9" w:rsidRDefault="002619B4" w:rsidP="001D761E">
      <w:pPr>
        <w:pStyle w:val="FootnoteText"/>
        <w:rPr>
          <w:lang w:val="en-GB"/>
        </w:rPr>
      </w:pPr>
      <w:r w:rsidRPr="002603F9">
        <w:rPr>
          <w:rStyle w:val="FootnoteReference"/>
          <w:sz w:val="16"/>
          <w:szCs w:val="16"/>
        </w:rPr>
        <w:footnoteRef/>
      </w:r>
      <w:r w:rsidRPr="002603F9">
        <w:t xml:space="preserve"> </w:t>
      </w:r>
      <w:r w:rsidRPr="002603F9">
        <w:rPr>
          <w:lang w:val="en-GB"/>
        </w:rPr>
        <w:t>Germany, Norway and the 2 ‘u’s, UK and USA.</w:t>
      </w:r>
    </w:p>
  </w:footnote>
  <w:footnote w:id="91">
    <w:p w14:paraId="06953989" w14:textId="50F71DA5" w:rsidR="24257316" w:rsidRDefault="24257316" w:rsidP="001D761E">
      <w:pPr>
        <w:pStyle w:val="FootnoteText"/>
        <w:rPr>
          <w:lang w:val="en-GB"/>
        </w:rPr>
      </w:pPr>
      <w:r w:rsidRPr="24257316">
        <w:rPr>
          <w:rStyle w:val="FootnoteReference"/>
        </w:rPr>
        <w:footnoteRef/>
      </w:r>
      <w:r>
        <w:t xml:space="preserve"> </w:t>
      </w:r>
      <w:hyperlink r:id="rId63">
        <w:r w:rsidRPr="24257316">
          <w:rPr>
            <w:rStyle w:val="Hyperlink"/>
          </w:rPr>
          <w:t>https://www.amazonfund.gov.br/en/home/</w:t>
        </w:r>
      </w:hyperlink>
      <w:r>
        <w:t xml:space="preserve">  </w:t>
      </w:r>
    </w:p>
  </w:footnote>
  <w:footnote w:id="92">
    <w:p w14:paraId="78A846F3" w14:textId="039C4AAC" w:rsidR="66285CFD" w:rsidRPr="003C6C3E" w:rsidRDefault="66285CFD" w:rsidP="003C6C3E">
      <w:pPr>
        <w:spacing w:line="240" w:lineRule="auto"/>
        <w:rPr>
          <w:sz w:val="18"/>
          <w:szCs w:val="18"/>
        </w:rPr>
      </w:pPr>
      <w:r w:rsidRPr="009C6662">
        <w:rPr>
          <w:sz w:val="20"/>
          <w:szCs w:val="20"/>
          <w:vertAlign w:val="superscript"/>
        </w:rPr>
        <w:footnoteRef/>
      </w:r>
      <w:r>
        <w:t xml:space="preserve"> </w:t>
      </w:r>
      <w:r w:rsidRPr="003C6C3E">
        <w:rPr>
          <w:rFonts w:eastAsia="Arial" w:cs="Arial"/>
          <w:sz w:val="18"/>
          <w:szCs w:val="18"/>
        </w:rPr>
        <w:t xml:space="preserve">The full list of evaluations can be found on this webpage: </w:t>
      </w:r>
      <w:hyperlink r:id="rId64" w:history="1">
        <w:r w:rsidRPr="003C6C3E">
          <w:rPr>
            <w:rStyle w:val="Hyperlink"/>
            <w:rFonts w:eastAsia="Arial" w:cs="Arial"/>
            <w:sz w:val="18"/>
            <w:szCs w:val="18"/>
          </w:rPr>
          <w:t>https://www.amazonfund.gov.br/en/monitoring-evaluation/independent-evaluations/</w:t>
        </w:r>
      </w:hyperlink>
    </w:p>
    <w:p w14:paraId="082C3069" w14:textId="5D494F30" w:rsidR="66285CFD" w:rsidRDefault="66285CFD" w:rsidP="003C6C3E">
      <w:pPr>
        <w:spacing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CC83E06"/>
    <w:lvl w:ilvl="0">
      <w:start w:val="1"/>
      <w:numFmt w:val="decimal"/>
      <w:pStyle w:val="ListNumber"/>
      <w:lvlText w:val="%1."/>
      <w:lvlJc w:val="left"/>
      <w:pPr>
        <w:tabs>
          <w:tab w:val="num" w:pos="360"/>
        </w:tabs>
        <w:ind w:left="360" w:hanging="360"/>
      </w:pPr>
    </w:lvl>
  </w:abstractNum>
  <w:abstractNum w:abstractNumId="1" w15:restartNumberingAfterBreak="0">
    <w:nsid w:val="00707734"/>
    <w:multiLevelType w:val="multilevel"/>
    <w:tmpl w:val="B19AE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131D15"/>
    <w:multiLevelType w:val="hybridMultilevel"/>
    <w:tmpl w:val="C32E75C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0C1AD9"/>
    <w:multiLevelType w:val="hybridMultilevel"/>
    <w:tmpl w:val="54407AB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252B0E"/>
    <w:multiLevelType w:val="hybridMultilevel"/>
    <w:tmpl w:val="FFFFFFFF"/>
    <w:lvl w:ilvl="0" w:tplc="1CC28550">
      <w:start w:val="1"/>
      <w:numFmt w:val="bullet"/>
      <w:lvlText w:val=""/>
      <w:lvlJc w:val="left"/>
      <w:pPr>
        <w:ind w:left="1080" w:hanging="360"/>
      </w:pPr>
      <w:rPr>
        <w:rFonts w:ascii="Symbol" w:hAnsi="Symbol" w:hint="default"/>
      </w:rPr>
    </w:lvl>
    <w:lvl w:ilvl="1" w:tplc="E2EAD60C">
      <w:start w:val="1"/>
      <w:numFmt w:val="bullet"/>
      <w:pStyle w:val="NumberedparagraphLegal"/>
      <w:lvlText w:val="o"/>
      <w:lvlJc w:val="left"/>
      <w:pPr>
        <w:ind w:left="1440" w:hanging="360"/>
      </w:pPr>
      <w:rPr>
        <w:rFonts w:ascii="Courier New" w:hAnsi="Courier New" w:hint="default"/>
      </w:rPr>
    </w:lvl>
    <w:lvl w:ilvl="2" w:tplc="28E07150">
      <w:start w:val="1"/>
      <w:numFmt w:val="bullet"/>
      <w:lvlText w:val=""/>
      <w:lvlJc w:val="left"/>
      <w:pPr>
        <w:ind w:left="2160" w:hanging="360"/>
      </w:pPr>
      <w:rPr>
        <w:rFonts w:ascii="Wingdings" w:hAnsi="Wingdings" w:hint="default"/>
      </w:rPr>
    </w:lvl>
    <w:lvl w:ilvl="3" w:tplc="8716EB94">
      <w:start w:val="1"/>
      <w:numFmt w:val="bullet"/>
      <w:lvlText w:val=""/>
      <w:lvlJc w:val="left"/>
      <w:pPr>
        <w:ind w:left="2880" w:hanging="360"/>
      </w:pPr>
      <w:rPr>
        <w:rFonts w:ascii="Symbol" w:hAnsi="Symbol" w:hint="default"/>
      </w:rPr>
    </w:lvl>
    <w:lvl w:ilvl="4" w:tplc="11A43BFC">
      <w:start w:val="1"/>
      <w:numFmt w:val="bullet"/>
      <w:lvlText w:val="o"/>
      <w:lvlJc w:val="left"/>
      <w:pPr>
        <w:ind w:left="3600" w:hanging="360"/>
      </w:pPr>
      <w:rPr>
        <w:rFonts w:ascii="Courier New" w:hAnsi="Courier New" w:hint="default"/>
      </w:rPr>
    </w:lvl>
    <w:lvl w:ilvl="5" w:tplc="9FBA2AB4">
      <w:start w:val="1"/>
      <w:numFmt w:val="bullet"/>
      <w:lvlText w:val=""/>
      <w:lvlJc w:val="left"/>
      <w:pPr>
        <w:ind w:left="4320" w:hanging="360"/>
      </w:pPr>
      <w:rPr>
        <w:rFonts w:ascii="Wingdings" w:hAnsi="Wingdings" w:hint="default"/>
      </w:rPr>
    </w:lvl>
    <w:lvl w:ilvl="6" w:tplc="C7D4B6DE">
      <w:start w:val="1"/>
      <w:numFmt w:val="bullet"/>
      <w:lvlText w:val=""/>
      <w:lvlJc w:val="left"/>
      <w:pPr>
        <w:ind w:left="5040" w:hanging="360"/>
      </w:pPr>
      <w:rPr>
        <w:rFonts w:ascii="Symbol" w:hAnsi="Symbol" w:hint="default"/>
      </w:rPr>
    </w:lvl>
    <w:lvl w:ilvl="7" w:tplc="0A12D74A">
      <w:start w:val="1"/>
      <w:numFmt w:val="bullet"/>
      <w:lvlText w:val="o"/>
      <w:lvlJc w:val="left"/>
      <w:pPr>
        <w:ind w:left="5760" w:hanging="360"/>
      </w:pPr>
      <w:rPr>
        <w:rFonts w:ascii="Courier New" w:hAnsi="Courier New" w:hint="default"/>
      </w:rPr>
    </w:lvl>
    <w:lvl w:ilvl="8" w:tplc="D75463BE">
      <w:start w:val="1"/>
      <w:numFmt w:val="bullet"/>
      <w:lvlText w:val=""/>
      <w:lvlJc w:val="left"/>
      <w:pPr>
        <w:ind w:left="6480" w:hanging="360"/>
      </w:pPr>
      <w:rPr>
        <w:rFonts w:ascii="Wingdings" w:hAnsi="Wingdings" w:hint="default"/>
      </w:rPr>
    </w:lvl>
  </w:abstractNum>
  <w:abstractNum w:abstractNumId="5" w15:restartNumberingAfterBreak="0">
    <w:nsid w:val="2373376F"/>
    <w:multiLevelType w:val="multilevel"/>
    <w:tmpl w:val="97263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4569A9"/>
    <w:multiLevelType w:val="multilevel"/>
    <w:tmpl w:val="79AE7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DFB0223"/>
    <w:multiLevelType w:val="hybridMultilevel"/>
    <w:tmpl w:val="FFFFFFFF"/>
    <w:lvl w:ilvl="0" w:tplc="B728190C">
      <w:start w:val="1"/>
      <w:numFmt w:val="bullet"/>
      <w:lvlText w:val=""/>
      <w:lvlJc w:val="left"/>
      <w:pPr>
        <w:ind w:left="720" w:hanging="360"/>
      </w:pPr>
      <w:rPr>
        <w:rFonts w:ascii="Symbol" w:hAnsi="Symbol" w:hint="default"/>
      </w:rPr>
    </w:lvl>
    <w:lvl w:ilvl="1" w:tplc="523A0292">
      <w:start w:val="1"/>
      <w:numFmt w:val="bullet"/>
      <w:lvlText w:val="o"/>
      <w:lvlJc w:val="left"/>
      <w:pPr>
        <w:ind w:left="1440" w:hanging="360"/>
      </w:pPr>
      <w:rPr>
        <w:rFonts w:ascii="Courier New" w:hAnsi="Courier New" w:hint="default"/>
      </w:rPr>
    </w:lvl>
    <w:lvl w:ilvl="2" w:tplc="FEC6B358">
      <w:start w:val="1"/>
      <w:numFmt w:val="bullet"/>
      <w:lvlText w:val=""/>
      <w:lvlJc w:val="left"/>
      <w:pPr>
        <w:ind w:left="2160" w:hanging="360"/>
      </w:pPr>
      <w:rPr>
        <w:rFonts w:ascii="Wingdings" w:hAnsi="Wingdings" w:hint="default"/>
      </w:rPr>
    </w:lvl>
    <w:lvl w:ilvl="3" w:tplc="DB8E742C">
      <w:start w:val="1"/>
      <w:numFmt w:val="bullet"/>
      <w:lvlText w:val=""/>
      <w:lvlJc w:val="left"/>
      <w:pPr>
        <w:ind w:left="2880" w:hanging="360"/>
      </w:pPr>
      <w:rPr>
        <w:rFonts w:ascii="Symbol" w:hAnsi="Symbol" w:hint="default"/>
      </w:rPr>
    </w:lvl>
    <w:lvl w:ilvl="4" w:tplc="52AE3C16">
      <w:start w:val="1"/>
      <w:numFmt w:val="bullet"/>
      <w:lvlText w:val="o"/>
      <w:lvlJc w:val="left"/>
      <w:pPr>
        <w:ind w:left="3600" w:hanging="360"/>
      </w:pPr>
      <w:rPr>
        <w:rFonts w:ascii="Courier New" w:hAnsi="Courier New" w:hint="default"/>
      </w:rPr>
    </w:lvl>
    <w:lvl w:ilvl="5" w:tplc="9A007978">
      <w:start w:val="1"/>
      <w:numFmt w:val="bullet"/>
      <w:lvlText w:val=""/>
      <w:lvlJc w:val="left"/>
      <w:pPr>
        <w:ind w:left="4320" w:hanging="360"/>
      </w:pPr>
      <w:rPr>
        <w:rFonts w:ascii="Wingdings" w:hAnsi="Wingdings" w:hint="default"/>
      </w:rPr>
    </w:lvl>
    <w:lvl w:ilvl="6" w:tplc="8780C19A">
      <w:start w:val="1"/>
      <w:numFmt w:val="bullet"/>
      <w:lvlText w:val=""/>
      <w:lvlJc w:val="left"/>
      <w:pPr>
        <w:ind w:left="5040" w:hanging="360"/>
      </w:pPr>
      <w:rPr>
        <w:rFonts w:ascii="Symbol" w:hAnsi="Symbol" w:hint="default"/>
      </w:rPr>
    </w:lvl>
    <w:lvl w:ilvl="7" w:tplc="B0B4952C">
      <w:start w:val="1"/>
      <w:numFmt w:val="bullet"/>
      <w:lvlText w:val="o"/>
      <w:lvlJc w:val="left"/>
      <w:pPr>
        <w:ind w:left="5760" w:hanging="360"/>
      </w:pPr>
      <w:rPr>
        <w:rFonts w:ascii="Courier New" w:hAnsi="Courier New" w:hint="default"/>
      </w:rPr>
    </w:lvl>
    <w:lvl w:ilvl="8" w:tplc="3E3CE350">
      <w:start w:val="1"/>
      <w:numFmt w:val="bullet"/>
      <w:lvlText w:val=""/>
      <w:lvlJc w:val="left"/>
      <w:pPr>
        <w:ind w:left="6480" w:hanging="360"/>
      </w:pPr>
      <w:rPr>
        <w:rFonts w:ascii="Wingdings" w:hAnsi="Wingdings" w:hint="default"/>
      </w:rPr>
    </w:lvl>
  </w:abstractNum>
  <w:abstractNum w:abstractNumId="8" w15:restartNumberingAfterBreak="0">
    <w:nsid w:val="37EF1519"/>
    <w:multiLevelType w:val="multilevel"/>
    <w:tmpl w:val="04963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BCC41F7"/>
    <w:multiLevelType w:val="hybridMultilevel"/>
    <w:tmpl w:val="A4249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1C1A7A"/>
    <w:multiLevelType w:val="hybridMultilevel"/>
    <w:tmpl w:val="F3BAE2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A31E9F"/>
    <w:multiLevelType w:val="multilevel"/>
    <w:tmpl w:val="0720BD66"/>
    <w:styleLink w:val="LFO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75F4640"/>
    <w:multiLevelType w:val="multilevel"/>
    <w:tmpl w:val="6F709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A2953DC"/>
    <w:multiLevelType w:val="hybridMultilevel"/>
    <w:tmpl w:val="BDC272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DD1487"/>
    <w:multiLevelType w:val="hybridMultilevel"/>
    <w:tmpl w:val="4EC06F2A"/>
    <w:lvl w:ilvl="0" w:tplc="000ACE56">
      <w:start w:val="1"/>
      <w:numFmt w:val="bullet"/>
      <w:lvlText w:val=""/>
      <w:lvlJc w:val="left"/>
      <w:pPr>
        <w:ind w:left="1020" w:hanging="360"/>
      </w:pPr>
      <w:rPr>
        <w:rFonts w:ascii="Symbol" w:hAnsi="Symbol"/>
      </w:rPr>
    </w:lvl>
    <w:lvl w:ilvl="1" w:tplc="77184542">
      <w:start w:val="1"/>
      <w:numFmt w:val="bullet"/>
      <w:lvlText w:val=""/>
      <w:lvlJc w:val="left"/>
      <w:pPr>
        <w:ind w:left="1020" w:hanging="360"/>
      </w:pPr>
      <w:rPr>
        <w:rFonts w:ascii="Symbol" w:hAnsi="Symbol"/>
      </w:rPr>
    </w:lvl>
    <w:lvl w:ilvl="2" w:tplc="72D4952C">
      <w:start w:val="1"/>
      <w:numFmt w:val="bullet"/>
      <w:lvlText w:val=""/>
      <w:lvlJc w:val="left"/>
      <w:pPr>
        <w:ind w:left="1020" w:hanging="360"/>
      </w:pPr>
      <w:rPr>
        <w:rFonts w:ascii="Symbol" w:hAnsi="Symbol"/>
      </w:rPr>
    </w:lvl>
    <w:lvl w:ilvl="3" w:tplc="1E54E888">
      <w:start w:val="1"/>
      <w:numFmt w:val="bullet"/>
      <w:lvlText w:val=""/>
      <w:lvlJc w:val="left"/>
      <w:pPr>
        <w:ind w:left="1020" w:hanging="360"/>
      </w:pPr>
      <w:rPr>
        <w:rFonts w:ascii="Symbol" w:hAnsi="Symbol"/>
      </w:rPr>
    </w:lvl>
    <w:lvl w:ilvl="4" w:tplc="607C00E6">
      <w:start w:val="1"/>
      <w:numFmt w:val="bullet"/>
      <w:lvlText w:val=""/>
      <w:lvlJc w:val="left"/>
      <w:pPr>
        <w:ind w:left="1020" w:hanging="360"/>
      </w:pPr>
      <w:rPr>
        <w:rFonts w:ascii="Symbol" w:hAnsi="Symbol"/>
      </w:rPr>
    </w:lvl>
    <w:lvl w:ilvl="5" w:tplc="C8B695B8">
      <w:start w:val="1"/>
      <w:numFmt w:val="bullet"/>
      <w:lvlText w:val=""/>
      <w:lvlJc w:val="left"/>
      <w:pPr>
        <w:ind w:left="1020" w:hanging="360"/>
      </w:pPr>
      <w:rPr>
        <w:rFonts w:ascii="Symbol" w:hAnsi="Symbol"/>
      </w:rPr>
    </w:lvl>
    <w:lvl w:ilvl="6" w:tplc="61D6A76A">
      <w:start w:val="1"/>
      <w:numFmt w:val="bullet"/>
      <w:lvlText w:val=""/>
      <w:lvlJc w:val="left"/>
      <w:pPr>
        <w:ind w:left="1020" w:hanging="360"/>
      </w:pPr>
      <w:rPr>
        <w:rFonts w:ascii="Symbol" w:hAnsi="Symbol"/>
      </w:rPr>
    </w:lvl>
    <w:lvl w:ilvl="7" w:tplc="0D56E95A">
      <w:start w:val="1"/>
      <w:numFmt w:val="bullet"/>
      <w:lvlText w:val=""/>
      <w:lvlJc w:val="left"/>
      <w:pPr>
        <w:ind w:left="1020" w:hanging="360"/>
      </w:pPr>
      <w:rPr>
        <w:rFonts w:ascii="Symbol" w:hAnsi="Symbol"/>
      </w:rPr>
    </w:lvl>
    <w:lvl w:ilvl="8" w:tplc="E7D2E1A2">
      <w:start w:val="1"/>
      <w:numFmt w:val="bullet"/>
      <w:lvlText w:val=""/>
      <w:lvlJc w:val="left"/>
      <w:pPr>
        <w:ind w:left="1020" w:hanging="360"/>
      </w:pPr>
      <w:rPr>
        <w:rFonts w:ascii="Symbol" w:hAnsi="Symbol"/>
      </w:rPr>
    </w:lvl>
  </w:abstractNum>
  <w:abstractNum w:abstractNumId="15" w15:restartNumberingAfterBreak="0">
    <w:nsid w:val="5437057D"/>
    <w:multiLevelType w:val="multilevel"/>
    <w:tmpl w:val="7B1C46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238658"/>
    <w:multiLevelType w:val="hybridMultilevel"/>
    <w:tmpl w:val="FFFFFFFF"/>
    <w:lvl w:ilvl="0" w:tplc="D7DEDF2C">
      <w:start w:val="1"/>
      <w:numFmt w:val="bullet"/>
      <w:lvlText w:val=""/>
      <w:lvlJc w:val="left"/>
      <w:pPr>
        <w:ind w:left="720" w:hanging="360"/>
      </w:pPr>
      <w:rPr>
        <w:rFonts w:ascii="Symbol" w:hAnsi="Symbol" w:hint="default"/>
      </w:rPr>
    </w:lvl>
    <w:lvl w:ilvl="1" w:tplc="16C264A2">
      <w:start w:val="1"/>
      <w:numFmt w:val="bullet"/>
      <w:lvlText w:val=""/>
      <w:lvlJc w:val="left"/>
      <w:pPr>
        <w:ind w:left="1440" w:hanging="360"/>
      </w:pPr>
      <w:rPr>
        <w:rFonts w:ascii="Symbol" w:hAnsi="Symbol" w:hint="default"/>
      </w:rPr>
    </w:lvl>
    <w:lvl w:ilvl="2" w:tplc="31AC05AA">
      <w:start w:val="1"/>
      <w:numFmt w:val="bullet"/>
      <w:lvlText w:val=""/>
      <w:lvlJc w:val="left"/>
      <w:pPr>
        <w:ind w:left="2160" w:hanging="360"/>
      </w:pPr>
      <w:rPr>
        <w:rFonts w:ascii="Wingdings" w:hAnsi="Wingdings" w:hint="default"/>
      </w:rPr>
    </w:lvl>
    <w:lvl w:ilvl="3" w:tplc="98F8F1AC">
      <w:start w:val="1"/>
      <w:numFmt w:val="bullet"/>
      <w:lvlText w:val=""/>
      <w:lvlJc w:val="left"/>
      <w:pPr>
        <w:ind w:left="2880" w:hanging="360"/>
      </w:pPr>
      <w:rPr>
        <w:rFonts w:ascii="Symbol" w:hAnsi="Symbol" w:hint="default"/>
      </w:rPr>
    </w:lvl>
    <w:lvl w:ilvl="4" w:tplc="13F03BE0">
      <w:start w:val="1"/>
      <w:numFmt w:val="bullet"/>
      <w:lvlText w:val="o"/>
      <w:lvlJc w:val="left"/>
      <w:pPr>
        <w:ind w:left="3600" w:hanging="360"/>
      </w:pPr>
      <w:rPr>
        <w:rFonts w:ascii="Courier New" w:hAnsi="Courier New" w:hint="default"/>
      </w:rPr>
    </w:lvl>
    <w:lvl w:ilvl="5" w:tplc="88AEE2D0">
      <w:start w:val="1"/>
      <w:numFmt w:val="bullet"/>
      <w:lvlText w:val=""/>
      <w:lvlJc w:val="left"/>
      <w:pPr>
        <w:ind w:left="4320" w:hanging="360"/>
      </w:pPr>
      <w:rPr>
        <w:rFonts w:ascii="Wingdings" w:hAnsi="Wingdings" w:hint="default"/>
      </w:rPr>
    </w:lvl>
    <w:lvl w:ilvl="6" w:tplc="FE324886">
      <w:start w:val="1"/>
      <w:numFmt w:val="bullet"/>
      <w:lvlText w:val=""/>
      <w:lvlJc w:val="left"/>
      <w:pPr>
        <w:ind w:left="5040" w:hanging="360"/>
      </w:pPr>
      <w:rPr>
        <w:rFonts w:ascii="Symbol" w:hAnsi="Symbol" w:hint="default"/>
      </w:rPr>
    </w:lvl>
    <w:lvl w:ilvl="7" w:tplc="AFF83B6E">
      <w:start w:val="1"/>
      <w:numFmt w:val="bullet"/>
      <w:lvlText w:val="o"/>
      <w:lvlJc w:val="left"/>
      <w:pPr>
        <w:ind w:left="5760" w:hanging="360"/>
      </w:pPr>
      <w:rPr>
        <w:rFonts w:ascii="Courier New" w:hAnsi="Courier New" w:hint="default"/>
      </w:rPr>
    </w:lvl>
    <w:lvl w:ilvl="8" w:tplc="46DA6900">
      <w:start w:val="1"/>
      <w:numFmt w:val="bullet"/>
      <w:lvlText w:val=""/>
      <w:lvlJc w:val="left"/>
      <w:pPr>
        <w:ind w:left="6480" w:hanging="360"/>
      </w:pPr>
      <w:rPr>
        <w:rFonts w:ascii="Wingdings" w:hAnsi="Wingdings" w:hint="default"/>
      </w:rPr>
    </w:lvl>
  </w:abstractNum>
  <w:abstractNum w:abstractNumId="17" w15:restartNumberingAfterBreak="0">
    <w:nsid w:val="710E7971"/>
    <w:multiLevelType w:val="multilevel"/>
    <w:tmpl w:val="C74E8A7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90CEF6B"/>
    <w:multiLevelType w:val="hybridMultilevel"/>
    <w:tmpl w:val="FFFFFFFF"/>
    <w:lvl w:ilvl="0" w:tplc="FFFFFFFF">
      <w:start w:val="1"/>
      <w:numFmt w:val="bullet"/>
      <w:lvlText w:val=""/>
      <w:lvlJc w:val="left"/>
      <w:pPr>
        <w:ind w:left="720" w:hanging="360"/>
      </w:pPr>
      <w:rPr>
        <w:rFonts w:ascii="Symbol" w:hAnsi="Symbol" w:hint="default"/>
      </w:rPr>
    </w:lvl>
    <w:lvl w:ilvl="1" w:tplc="C4CAFE7C">
      <w:start w:val="1"/>
      <w:numFmt w:val="bullet"/>
      <w:lvlText w:val="o"/>
      <w:lvlJc w:val="left"/>
      <w:pPr>
        <w:ind w:left="1440" w:hanging="360"/>
      </w:pPr>
      <w:rPr>
        <w:rFonts w:ascii="Courier New" w:hAnsi="Courier New" w:hint="default"/>
      </w:rPr>
    </w:lvl>
    <w:lvl w:ilvl="2" w:tplc="7C2055F8">
      <w:start w:val="1"/>
      <w:numFmt w:val="bullet"/>
      <w:lvlText w:val=""/>
      <w:lvlJc w:val="left"/>
      <w:pPr>
        <w:ind w:left="2160" w:hanging="360"/>
      </w:pPr>
      <w:rPr>
        <w:rFonts w:ascii="Wingdings" w:hAnsi="Wingdings" w:hint="default"/>
      </w:rPr>
    </w:lvl>
    <w:lvl w:ilvl="3" w:tplc="6C1CE6EA">
      <w:start w:val="1"/>
      <w:numFmt w:val="bullet"/>
      <w:lvlText w:val=""/>
      <w:lvlJc w:val="left"/>
      <w:pPr>
        <w:ind w:left="2880" w:hanging="360"/>
      </w:pPr>
      <w:rPr>
        <w:rFonts w:ascii="Symbol" w:hAnsi="Symbol" w:hint="default"/>
      </w:rPr>
    </w:lvl>
    <w:lvl w:ilvl="4" w:tplc="3C668878">
      <w:start w:val="1"/>
      <w:numFmt w:val="bullet"/>
      <w:lvlText w:val="o"/>
      <w:lvlJc w:val="left"/>
      <w:pPr>
        <w:ind w:left="3600" w:hanging="360"/>
      </w:pPr>
      <w:rPr>
        <w:rFonts w:ascii="Courier New" w:hAnsi="Courier New" w:hint="default"/>
      </w:rPr>
    </w:lvl>
    <w:lvl w:ilvl="5" w:tplc="D144DA2A">
      <w:start w:val="1"/>
      <w:numFmt w:val="bullet"/>
      <w:lvlText w:val=""/>
      <w:lvlJc w:val="left"/>
      <w:pPr>
        <w:ind w:left="4320" w:hanging="360"/>
      </w:pPr>
      <w:rPr>
        <w:rFonts w:ascii="Wingdings" w:hAnsi="Wingdings" w:hint="default"/>
      </w:rPr>
    </w:lvl>
    <w:lvl w:ilvl="6" w:tplc="103C3266">
      <w:start w:val="1"/>
      <w:numFmt w:val="bullet"/>
      <w:lvlText w:val=""/>
      <w:lvlJc w:val="left"/>
      <w:pPr>
        <w:ind w:left="5040" w:hanging="360"/>
      </w:pPr>
      <w:rPr>
        <w:rFonts w:ascii="Symbol" w:hAnsi="Symbol" w:hint="default"/>
      </w:rPr>
    </w:lvl>
    <w:lvl w:ilvl="7" w:tplc="C0E49088">
      <w:start w:val="1"/>
      <w:numFmt w:val="bullet"/>
      <w:lvlText w:val="o"/>
      <w:lvlJc w:val="left"/>
      <w:pPr>
        <w:ind w:left="5760" w:hanging="360"/>
      </w:pPr>
      <w:rPr>
        <w:rFonts w:ascii="Courier New" w:hAnsi="Courier New" w:hint="default"/>
      </w:rPr>
    </w:lvl>
    <w:lvl w:ilvl="8" w:tplc="19A4231C">
      <w:start w:val="1"/>
      <w:numFmt w:val="bullet"/>
      <w:lvlText w:val=""/>
      <w:lvlJc w:val="left"/>
      <w:pPr>
        <w:ind w:left="6480" w:hanging="360"/>
      </w:pPr>
      <w:rPr>
        <w:rFonts w:ascii="Wingdings" w:hAnsi="Wingdings" w:hint="default"/>
      </w:rPr>
    </w:lvl>
  </w:abstractNum>
  <w:abstractNum w:abstractNumId="19" w15:restartNumberingAfterBreak="0">
    <w:nsid w:val="7DBB3B8C"/>
    <w:multiLevelType w:val="hybridMultilevel"/>
    <w:tmpl w:val="479A35D2"/>
    <w:lvl w:ilvl="0" w:tplc="08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num w:numId="1" w16cid:durableId="726954827">
    <w:abstractNumId w:val="4"/>
  </w:num>
  <w:num w:numId="2" w16cid:durableId="379718813">
    <w:abstractNumId w:val="16"/>
  </w:num>
  <w:num w:numId="3" w16cid:durableId="1258446871">
    <w:abstractNumId w:val="11"/>
  </w:num>
  <w:num w:numId="4" w16cid:durableId="1367871099">
    <w:abstractNumId w:val="7"/>
  </w:num>
  <w:num w:numId="5" w16cid:durableId="510990521">
    <w:abstractNumId w:val="3"/>
  </w:num>
  <w:num w:numId="6" w16cid:durableId="2127962461">
    <w:abstractNumId w:val="2"/>
  </w:num>
  <w:num w:numId="7" w16cid:durableId="209540971">
    <w:abstractNumId w:val="17"/>
  </w:num>
  <w:num w:numId="8" w16cid:durableId="1055355551">
    <w:abstractNumId w:val="0"/>
  </w:num>
  <w:num w:numId="9" w16cid:durableId="736830323">
    <w:abstractNumId w:val="19"/>
  </w:num>
  <w:num w:numId="10" w16cid:durableId="454981825">
    <w:abstractNumId w:val="13"/>
  </w:num>
  <w:num w:numId="11" w16cid:durableId="1767266681">
    <w:abstractNumId w:val="18"/>
  </w:num>
  <w:num w:numId="12" w16cid:durableId="455564448">
    <w:abstractNumId w:val="10"/>
  </w:num>
  <w:num w:numId="13" w16cid:durableId="302732958">
    <w:abstractNumId w:val="9"/>
  </w:num>
  <w:num w:numId="14" w16cid:durableId="946696486">
    <w:abstractNumId w:val="8"/>
  </w:num>
  <w:num w:numId="15" w16cid:durableId="1709141392">
    <w:abstractNumId w:val="1"/>
    <w:lvlOverride w:ilvl="0">
      <w:startOverride w:val="1"/>
    </w:lvlOverride>
  </w:num>
  <w:num w:numId="16" w16cid:durableId="45684215">
    <w:abstractNumId w:val="6"/>
  </w:num>
  <w:num w:numId="17" w16cid:durableId="2118596587">
    <w:abstractNumId w:val="15"/>
    <w:lvlOverride w:ilvl="0">
      <w:startOverride w:val="5"/>
    </w:lvlOverride>
  </w:num>
  <w:num w:numId="18" w16cid:durableId="1694182183">
    <w:abstractNumId w:val="12"/>
  </w:num>
  <w:num w:numId="19" w16cid:durableId="592472424">
    <w:abstractNumId w:val="5"/>
  </w:num>
  <w:num w:numId="20" w16cid:durableId="1138913316">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E0C279A"/>
    <w:rsid w:val="00000022"/>
    <w:rsid w:val="000000CB"/>
    <w:rsid w:val="0000014C"/>
    <w:rsid w:val="000001DB"/>
    <w:rsid w:val="000001E0"/>
    <w:rsid w:val="00000222"/>
    <w:rsid w:val="0000033F"/>
    <w:rsid w:val="000006A9"/>
    <w:rsid w:val="000007A7"/>
    <w:rsid w:val="000007EC"/>
    <w:rsid w:val="00000816"/>
    <w:rsid w:val="0000083F"/>
    <w:rsid w:val="00000868"/>
    <w:rsid w:val="000008EF"/>
    <w:rsid w:val="000009C3"/>
    <w:rsid w:val="00000A1B"/>
    <w:rsid w:val="00000AE9"/>
    <w:rsid w:val="00000C34"/>
    <w:rsid w:val="00000C83"/>
    <w:rsid w:val="00000D36"/>
    <w:rsid w:val="00000EE8"/>
    <w:rsid w:val="00000F02"/>
    <w:rsid w:val="00000F2D"/>
    <w:rsid w:val="000010B0"/>
    <w:rsid w:val="00001264"/>
    <w:rsid w:val="000012B3"/>
    <w:rsid w:val="00001399"/>
    <w:rsid w:val="000013A8"/>
    <w:rsid w:val="000018F5"/>
    <w:rsid w:val="00001908"/>
    <w:rsid w:val="00001986"/>
    <w:rsid w:val="00001992"/>
    <w:rsid w:val="00001D2F"/>
    <w:rsid w:val="00001D46"/>
    <w:rsid w:val="00001E01"/>
    <w:rsid w:val="00001E57"/>
    <w:rsid w:val="00001EC8"/>
    <w:rsid w:val="00002174"/>
    <w:rsid w:val="000021BA"/>
    <w:rsid w:val="000024C6"/>
    <w:rsid w:val="00002543"/>
    <w:rsid w:val="0000258B"/>
    <w:rsid w:val="000027BC"/>
    <w:rsid w:val="0000287F"/>
    <w:rsid w:val="00002AA9"/>
    <w:rsid w:val="00002CE3"/>
    <w:rsid w:val="00002E01"/>
    <w:rsid w:val="00002E55"/>
    <w:rsid w:val="00002FEE"/>
    <w:rsid w:val="000030F3"/>
    <w:rsid w:val="00003202"/>
    <w:rsid w:val="00003212"/>
    <w:rsid w:val="00003266"/>
    <w:rsid w:val="000034B1"/>
    <w:rsid w:val="00003538"/>
    <w:rsid w:val="000035E9"/>
    <w:rsid w:val="000037A1"/>
    <w:rsid w:val="00003887"/>
    <w:rsid w:val="00003909"/>
    <w:rsid w:val="0000391C"/>
    <w:rsid w:val="00003982"/>
    <w:rsid w:val="00003A5C"/>
    <w:rsid w:val="00003A78"/>
    <w:rsid w:val="00003B34"/>
    <w:rsid w:val="00003BCD"/>
    <w:rsid w:val="00003C5E"/>
    <w:rsid w:val="00003C6E"/>
    <w:rsid w:val="00003E35"/>
    <w:rsid w:val="00003FDC"/>
    <w:rsid w:val="000046C2"/>
    <w:rsid w:val="00004C0A"/>
    <w:rsid w:val="00004C27"/>
    <w:rsid w:val="00004D8D"/>
    <w:rsid w:val="00004DAF"/>
    <w:rsid w:val="00004EDE"/>
    <w:rsid w:val="00004F01"/>
    <w:rsid w:val="00005117"/>
    <w:rsid w:val="0000539D"/>
    <w:rsid w:val="000055C0"/>
    <w:rsid w:val="000056CC"/>
    <w:rsid w:val="00005910"/>
    <w:rsid w:val="000059B5"/>
    <w:rsid w:val="00005B09"/>
    <w:rsid w:val="00005DAE"/>
    <w:rsid w:val="00006135"/>
    <w:rsid w:val="00006399"/>
    <w:rsid w:val="0000656B"/>
    <w:rsid w:val="000065A9"/>
    <w:rsid w:val="000067DB"/>
    <w:rsid w:val="00006913"/>
    <w:rsid w:val="00006950"/>
    <w:rsid w:val="00006E1F"/>
    <w:rsid w:val="00006EA2"/>
    <w:rsid w:val="00007032"/>
    <w:rsid w:val="00007056"/>
    <w:rsid w:val="000071FE"/>
    <w:rsid w:val="000072AC"/>
    <w:rsid w:val="000072C9"/>
    <w:rsid w:val="00007382"/>
    <w:rsid w:val="000073CB"/>
    <w:rsid w:val="000073F3"/>
    <w:rsid w:val="000079BB"/>
    <w:rsid w:val="000079FE"/>
    <w:rsid w:val="00007ADD"/>
    <w:rsid w:val="00007B81"/>
    <w:rsid w:val="00007C60"/>
    <w:rsid w:val="00007CFA"/>
    <w:rsid w:val="00007E59"/>
    <w:rsid w:val="00007E83"/>
    <w:rsid w:val="0000D5A9"/>
    <w:rsid w:val="0001006A"/>
    <w:rsid w:val="000100A0"/>
    <w:rsid w:val="000100A9"/>
    <w:rsid w:val="00010167"/>
    <w:rsid w:val="00010273"/>
    <w:rsid w:val="000102C9"/>
    <w:rsid w:val="000103C8"/>
    <w:rsid w:val="000103F6"/>
    <w:rsid w:val="0001043D"/>
    <w:rsid w:val="00010441"/>
    <w:rsid w:val="0001044F"/>
    <w:rsid w:val="000104F7"/>
    <w:rsid w:val="00010853"/>
    <w:rsid w:val="000108E4"/>
    <w:rsid w:val="0001092D"/>
    <w:rsid w:val="00010976"/>
    <w:rsid w:val="00010A0C"/>
    <w:rsid w:val="00010A95"/>
    <w:rsid w:val="00010ADA"/>
    <w:rsid w:val="00010B00"/>
    <w:rsid w:val="00010BAA"/>
    <w:rsid w:val="00010F38"/>
    <w:rsid w:val="00011041"/>
    <w:rsid w:val="00011169"/>
    <w:rsid w:val="0001119F"/>
    <w:rsid w:val="0001129F"/>
    <w:rsid w:val="00011362"/>
    <w:rsid w:val="00011647"/>
    <w:rsid w:val="00011747"/>
    <w:rsid w:val="000117CE"/>
    <w:rsid w:val="000118D4"/>
    <w:rsid w:val="00011932"/>
    <w:rsid w:val="0001194C"/>
    <w:rsid w:val="00011A22"/>
    <w:rsid w:val="00011CFB"/>
    <w:rsid w:val="00011D96"/>
    <w:rsid w:val="00011F53"/>
    <w:rsid w:val="00011F8F"/>
    <w:rsid w:val="00012145"/>
    <w:rsid w:val="0001226B"/>
    <w:rsid w:val="00012580"/>
    <w:rsid w:val="0001261E"/>
    <w:rsid w:val="00012A03"/>
    <w:rsid w:val="00012A1C"/>
    <w:rsid w:val="00012B39"/>
    <w:rsid w:val="00012C51"/>
    <w:rsid w:val="00012CAC"/>
    <w:rsid w:val="00012CAD"/>
    <w:rsid w:val="00012D91"/>
    <w:rsid w:val="00012E3C"/>
    <w:rsid w:val="00012F87"/>
    <w:rsid w:val="0001300B"/>
    <w:rsid w:val="000130A6"/>
    <w:rsid w:val="000131A0"/>
    <w:rsid w:val="00013228"/>
    <w:rsid w:val="0001324B"/>
    <w:rsid w:val="000132A1"/>
    <w:rsid w:val="00013415"/>
    <w:rsid w:val="00013500"/>
    <w:rsid w:val="0001353E"/>
    <w:rsid w:val="00013542"/>
    <w:rsid w:val="00013593"/>
    <w:rsid w:val="00013738"/>
    <w:rsid w:val="00013807"/>
    <w:rsid w:val="00013ABF"/>
    <w:rsid w:val="00013AEF"/>
    <w:rsid w:val="00013B10"/>
    <w:rsid w:val="00013B12"/>
    <w:rsid w:val="00013CFE"/>
    <w:rsid w:val="00013D32"/>
    <w:rsid w:val="00013E3D"/>
    <w:rsid w:val="00014294"/>
    <w:rsid w:val="000145DB"/>
    <w:rsid w:val="00014660"/>
    <w:rsid w:val="000146BE"/>
    <w:rsid w:val="000146C8"/>
    <w:rsid w:val="000147C1"/>
    <w:rsid w:val="000149D7"/>
    <w:rsid w:val="00014B57"/>
    <w:rsid w:val="00014B64"/>
    <w:rsid w:val="00014BD1"/>
    <w:rsid w:val="00014C5D"/>
    <w:rsid w:val="00014D54"/>
    <w:rsid w:val="00014F25"/>
    <w:rsid w:val="00015048"/>
    <w:rsid w:val="000150BB"/>
    <w:rsid w:val="000150F0"/>
    <w:rsid w:val="0001517B"/>
    <w:rsid w:val="00015299"/>
    <w:rsid w:val="00015379"/>
    <w:rsid w:val="000153C4"/>
    <w:rsid w:val="0001544D"/>
    <w:rsid w:val="0001545A"/>
    <w:rsid w:val="00015592"/>
    <w:rsid w:val="000155B5"/>
    <w:rsid w:val="000157F8"/>
    <w:rsid w:val="00015934"/>
    <w:rsid w:val="00015A20"/>
    <w:rsid w:val="00015AA2"/>
    <w:rsid w:val="00015AB6"/>
    <w:rsid w:val="00015B26"/>
    <w:rsid w:val="00015B6F"/>
    <w:rsid w:val="00015C71"/>
    <w:rsid w:val="00015DDB"/>
    <w:rsid w:val="00015EDA"/>
    <w:rsid w:val="00015F75"/>
    <w:rsid w:val="00015FDC"/>
    <w:rsid w:val="00015FF2"/>
    <w:rsid w:val="000161CC"/>
    <w:rsid w:val="0001629D"/>
    <w:rsid w:val="000163C9"/>
    <w:rsid w:val="0001640D"/>
    <w:rsid w:val="00016513"/>
    <w:rsid w:val="000165A9"/>
    <w:rsid w:val="000166FE"/>
    <w:rsid w:val="00016789"/>
    <w:rsid w:val="0001680A"/>
    <w:rsid w:val="0001687F"/>
    <w:rsid w:val="000168EC"/>
    <w:rsid w:val="000169D4"/>
    <w:rsid w:val="00016BFC"/>
    <w:rsid w:val="00016C6E"/>
    <w:rsid w:val="00016C91"/>
    <w:rsid w:val="00016CA1"/>
    <w:rsid w:val="00016D5B"/>
    <w:rsid w:val="00016DFC"/>
    <w:rsid w:val="00016F38"/>
    <w:rsid w:val="00016F9A"/>
    <w:rsid w:val="00016FCA"/>
    <w:rsid w:val="0001707E"/>
    <w:rsid w:val="000171B9"/>
    <w:rsid w:val="0001747C"/>
    <w:rsid w:val="00017523"/>
    <w:rsid w:val="00017546"/>
    <w:rsid w:val="0001756A"/>
    <w:rsid w:val="00017694"/>
    <w:rsid w:val="000176A9"/>
    <w:rsid w:val="000176EB"/>
    <w:rsid w:val="00017775"/>
    <w:rsid w:val="000179AF"/>
    <w:rsid w:val="00017A22"/>
    <w:rsid w:val="00017C66"/>
    <w:rsid w:val="00017D7C"/>
    <w:rsid w:val="0001DD97"/>
    <w:rsid w:val="000200B8"/>
    <w:rsid w:val="000200D4"/>
    <w:rsid w:val="00020126"/>
    <w:rsid w:val="0002032A"/>
    <w:rsid w:val="0002033A"/>
    <w:rsid w:val="0002044D"/>
    <w:rsid w:val="00020526"/>
    <w:rsid w:val="000205FC"/>
    <w:rsid w:val="0002060A"/>
    <w:rsid w:val="00020754"/>
    <w:rsid w:val="0002076F"/>
    <w:rsid w:val="0002078F"/>
    <w:rsid w:val="0002081B"/>
    <w:rsid w:val="00020995"/>
    <w:rsid w:val="00020B26"/>
    <w:rsid w:val="00020BC1"/>
    <w:rsid w:val="00020C9C"/>
    <w:rsid w:val="00020D2B"/>
    <w:rsid w:val="00021055"/>
    <w:rsid w:val="0002112D"/>
    <w:rsid w:val="000211B0"/>
    <w:rsid w:val="00021225"/>
    <w:rsid w:val="0002123B"/>
    <w:rsid w:val="0002155D"/>
    <w:rsid w:val="00021599"/>
    <w:rsid w:val="000218C3"/>
    <w:rsid w:val="00021963"/>
    <w:rsid w:val="00021975"/>
    <w:rsid w:val="00021C43"/>
    <w:rsid w:val="00021C63"/>
    <w:rsid w:val="00021C9D"/>
    <w:rsid w:val="00021CD1"/>
    <w:rsid w:val="00021D54"/>
    <w:rsid w:val="00021E12"/>
    <w:rsid w:val="00022205"/>
    <w:rsid w:val="000222C7"/>
    <w:rsid w:val="0002243B"/>
    <w:rsid w:val="000224A3"/>
    <w:rsid w:val="0002296C"/>
    <w:rsid w:val="000229F8"/>
    <w:rsid w:val="00022AD5"/>
    <w:rsid w:val="00022B2A"/>
    <w:rsid w:val="00022C60"/>
    <w:rsid w:val="00022DCE"/>
    <w:rsid w:val="00022F47"/>
    <w:rsid w:val="0002311C"/>
    <w:rsid w:val="00023196"/>
    <w:rsid w:val="000233C0"/>
    <w:rsid w:val="00023448"/>
    <w:rsid w:val="0002356D"/>
    <w:rsid w:val="000237D3"/>
    <w:rsid w:val="000238B9"/>
    <w:rsid w:val="00023978"/>
    <w:rsid w:val="000239DA"/>
    <w:rsid w:val="00023D3F"/>
    <w:rsid w:val="00023D88"/>
    <w:rsid w:val="00023FA7"/>
    <w:rsid w:val="000240D7"/>
    <w:rsid w:val="00024202"/>
    <w:rsid w:val="00024218"/>
    <w:rsid w:val="000243E1"/>
    <w:rsid w:val="000243F0"/>
    <w:rsid w:val="0002445A"/>
    <w:rsid w:val="00024482"/>
    <w:rsid w:val="000244AC"/>
    <w:rsid w:val="000245C3"/>
    <w:rsid w:val="00024808"/>
    <w:rsid w:val="00024809"/>
    <w:rsid w:val="00024A38"/>
    <w:rsid w:val="00024B0B"/>
    <w:rsid w:val="00024BF4"/>
    <w:rsid w:val="00024D88"/>
    <w:rsid w:val="00024FB6"/>
    <w:rsid w:val="0002537A"/>
    <w:rsid w:val="0002556F"/>
    <w:rsid w:val="000255FA"/>
    <w:rsid w:val="0002572B"/>
    <w:rsid w:val="000257AC"/>
    <w:rsid w:val="000257BB"/>
    <w:rsid w:val="0002592A"/>
    <w:rsid w:val="000259AF"/>
    <w:rsid w:val="00025A0C"/>
    <w:rsid w:val="00025AE7"/>
    <w:rsid w:val="00025B61"/>
    <w:rsid w:val="00025BBF"/>
    <w:rsid w:val="0002608F"/>
    <w:rsid w:val="00026095"/>
    <w:rsid w:val="000261F8"/>
    <w:rsid w:val="0002637D"/>
    <w:rsid w:val="00026413"/>
    <w:rsid w:val="0002651A"/>
    <w:rsid w:val="0002662C"/>
    <w:rsid w:val="000266A7"/>
    <w:rsid w:val="0002696D"/>
    <w:rsid w:val="00026A2E"/>
    <w:rsid w:val="00026ABF"/>
    <w:rsid w:val="00026BB9"/>
    <w:rsid w:val="00026CD3"/>
    <w:rsid w:val="00026D13"/>
    <w:rsid w:val="00026EB7"/>
    <w:rsid w:val="00026F26"/>
    <w:rsid w:val="00027268"/>
    <w:rsid w:val="000274D9"/>
    <w:rsid w:val="0002757C"/>
    <w:rsid w:val="000275A4"/>
    <w:rsid w:val="00027786"/>
    <w:rsid w:val="000277D8"/>
    <w:rsid w:val="00027891"/>
    <w:rsid w:val="000278D2"/>
    <w:rsid w:val="000279F5"/>
    <w:rsid w:val="00027CDD"/>
    <w:rsid w:val="00027E29"/>
    <w:rsid w:val="00027E8A"/>
    <w:rsid w:val="00027EF9"/>
    <w:rsid w:val="00027F25"/>
    <w:rsid w:val="00027FB6"/>
    <w:rsid w:val="00030016"/>
    <w:rsid w:val="00030122"/>
    <w:rsid w:val="00030178"/>
    <w:rsid w:val="000301F8"/>
    <w:rsid w:val="000303EF"/>
    <w:rsid w:val="00030814"/>
    <w:rsid w:val="0003089B"/>
    <w:rsid w:val="00030998"/>
    <w:rsid w:val="000309F9"/>
    <w:rsid w:val="00030A97"/>
    <w:rsid w:val="00030AA0"/>
    <w:rsid w:val="00030AC5"/>
    <w:rsid w:val="00030BE9"/>
    <w:rsid w:val="00030CDC"/>
    <w:rsid w:val="00030CE0"/>
    <w:rsid w:val="00030E5A"/>
    <w:rsid w:val="00030F4B"/>
    <w:rsid w:val="00030F76"/>
    <w:rsid w:val="000310E0"/>
    <w:rsid w:val="00031204"/>
    <w:rsid w:val="00031383"/>
    <w:rsid w:val="000313DC"/>
    <w:rsid w:val="000317A1"/>
    <w:rsid w:val="0003181E"/>
    <w:rsid w:val="00031931"/>
    <w:rsid w:val="00031972"/>
    <w:rsid w:val="00031A39"/>
    <w:rsid w:val="00031BFA"/>
    <w:rsid w:val="00031E07"/>
    <w:rsid w:val="00031E59"/>
    <w:rsid w:val="00031E7F"/>
    <w:rsid w:val="00031F8A"/>
    <w:rsid w:val="00032002"/>
    <w:rsid w:val="00032106"/>
    <w:rsid w:val="000321AA"/>
    <w:rsid w:val="000321DF"/>
    <w:rsid w:val="00032322"/>
    <w:rsid w:val="00032393"/>
    <w:rsid w:val="0003245F"/>
    <w:rsid w:val="0003270C"/>
    <w:rsid w:val="0003273C"/>
    <w:rsid w:val="00032845"/>
    <w:rsid w:val="0003286D"/>
    <w:rsid w:val="0003292A"/>
    <w:rsid w:val="00032C41"/>
    <w:rsid w:val="00032CD8"/>
    <w:rsid w:val="00032E73"/>
    <w:rsid w:val="000330EB"/>
    <w:rsid w:val="00033177"/>
    <w:rsid w:val="00033251"/>
    <w:rsid w:val="000333B9"/>
    <w:rsid w:val="00033479"/>
    <w:rsid w:val="0003359E"/>
    <w:rsid w:val="000335B7"/>
    <w:rsid w:val="00033683"/>
    <w:rsid w:val="000337B5"/>
    <w:rsid w:val="000337FF"/>
    <w:rsid w:val="00033855"/>
    <w:rsid w:val="0003385B"/>
    <w:rsid w:val="0003388B"/>
    <w:rsid w:val="000338A4"/>
    <w:rsid w:val="00033941"/>
    <w:rsid w:val="00033B78"/>
    <w:rsid w:val="00033CA8"/>
    <w:rsid w:val="00033D3E"/>
    <w:rsid w:val="00033E83"/>
    <w:rsid w:val="00033F30"/>
    <w:rsid w:val="00034054"/>
    <w:rsid w:val="0003405D"/>
    <w:rsid w:val="000340BB"/>
    <w:rsid w:val="00034101"/>
    <w:rsid w:val="00034133"/>
    <w:rsid w:val="00034336"/>
    <w:rsid w:val="0003439B"/>
    <w:rsid w:val="00034453"/>
    <w:rsid w:val="0003455B"/>
    <w:rsid w:val="00034566"/>
    <w:rsid w:val="00034609"/>
    <w:rsid w:val="00034815"/>
    <w:rsid w:val="00034A19"/>
    <w:rsid w:val="00034D7A"/>
    <w:rsid w:val="00034D8A"/>
    <w:rsid w:val="00034DFD"/>
    <w:rsid w:val="00034E6B"/>
    <w:rsid w:val="00034E7D"/>
    <w:rsid w:val="00034F9B"/>
    <w:rsid w:val="00034FC5"/>
    <w:rsid w:val="00034FEC"/>
    <w:rsid w:val="0003517C"/>
    <w:rsid w:val="000351DE"/>
    <w:rsid w:val="000351EA"/>
    <w:rsid w:val="000351F4"/>
    <w:rsid w:val="0003528C"/>
    <w:rsid w:val="000355DB"/>
    <w:rsid w:val="00035702"/>
    <w:rsid w:val="00035719"/>
    <w:rsid w:val="000357A5"/>
    <w:rsid w:val="000358E5"/>
    <w:rsid w:val="00035A20"/>
    <w:rsid w:val="00035CA3"/>
    <w:rsid w:val="00035DCA"/>
    <w:rsid w:val="00035DF4"/>
    <w:rsid w:val="000360D9"/>
    <w:rsid w:val="000360F9"/>
    <w:rsid w:val="00036132"/>
    <w:rsid w:val="00036239"/>
    <w:rsid w:val="00036249"/>
    <w:rsid w:val="0003645B"/>
    <w:rsid w:val="00036B1A"/>
    <w:rsid w:val="00036B79"/>
    <w:rsid w:val="00036C10"/>
    <w:rsid w:val="00036FCA"/>
    <w:rsid w:val="000372E0"/>
    <w:rsid w:val="000372F0"/>
    <w:rsid w:val="000374B8"/>
    <w:rsid w:val="000376CB"/>
    <w:rsid w:val="00037767"/>
    <w:rsid w:val="00037790"/>
    <w:rsid w:val="000378D1"/>
    <w:rsid w:val="00037CD6"/>
    <w:rsid w:val="00037D03"/>
    <w:rsid w:val="00037D8A"/>
    <w:rsid w:val="00037DC2"/>
    <w:rsid w:val="00037E15"/>
    <w:rsid w:val="00037F9C"/>
    <w:rsid w:val="000400E7"/>
    <w:rsid w:val="000401DF"/>
    <w:rsid w:val="00040331"/>
    <w:rsid w:val="0004054C"/>
    <w:rsid w:val="00040956"/>
    <w:rsid w:val="00040D2B"/>
    <w:rsid w:val="00040D94"/>
    <w:rsid w:val="000411AF"/>
    <w:rsid w:val="000413FA"/>
    <w:rsid w:val="000414A9"/>
    <w:rsid w:val="000414E6"/>
    <w:rsid w:val="00041519"/>
    <w:rsid w:val="0004168E"/>
    <w:rsid w:val="000416B4"/>
    <w:rsid w:val="00041945"/>
    <w:rsid w:val="00041B65"/>
    <w:rsid w:val="00041B9C"/>
    <w:rsid w:val="00041CBE"/>
    <w:rsid w:val="00041CE2"/>
    <w:rsid w:val="00041D23"/>
    <w:rsid w:val="00041D2B"/>
    <w:rsid w:val="00041EB9"/>
    <w:rsid w:val="00041F20"/>
    <w:rsid w:val="00042020"/>
    <w:rsid w:val="00042070"/>
    <w:rsid w:val="00042470"/>
    <w:rsid w:val="000424D4"/>
    <w:rsid w:val="00042669"/>
    <w:rsid w:val="0004278E"/>
    <w:rsid w:val="000427D1"/>
    <w:rsid w:val="0004293A"/>
    <w:rsid w:val="00042954"/>
    <w:rsid w:val="00042AC3"/>
    <w:rsid w:val="00042B92"/>
    <w:rsid w:val="00042E8A"/>
    <w:rsid w:val="0004316E"/>
    <w:rsid w:val="00043266"/>
    <w:rsid w:val="0004336E"/>
    <w:rsid w:val="000433D5"/>
    <w:rsid w:val="000434AE"/>
    <w:rsid w:val="0004358C"/>
    <w:rsid w:val="00043887"/>
    <w:rsid w:val="000438D4"/>
    <w:rsid w:val="00043909"/>
    <w:rsid w:val="00043AD5"/>
    <w:rsid w:val="00044091"/>
    <w:rsid w:val="000443C2"/>
    <w:rsid w:val="0004442B"/>
    <w:rsid w:val="00044486"/>
    <w:rsid w:val="00044487"/>
    <w:rsid w:val="00044643"/>
    <w:rsid w:val="0004465D"/>
    <w:rsid w:val="00044799"/>
    <w:rsid w:val="0004487A"/>
    <w:rsid w:val="000448BE"/>
    <w:rsid w:val="00044B1C"/>
    <w:rsid w:val="00044B5E"/>
    <w:rsid w:val="00044C1A"/>
    <w:rsid w:val="00044CAB"/>
    <w:rsid w:val="00044D9A"/>
    <w:rsid w:val="00044EC1"/>
    <w:rsid w:val="00045023"/>
    <w:rsid w:val="00045047"/>
    <w:rsid w:val="0004509B"/>
    <w:rsid w:val="0004521E"/>
    <w:rsid w:val="0004523E"/>
    <w:rsid w:val="0004537B"/>
    <w:rsid w:val="00045382"/>
    <w:rsid w:val="0004538C"/>
    <w:rsid w:val="000454E3"/>
    <w:rsid w:val="00045732"/>
    <w:rsid w:val="0004582E"/>
    <w:rsid w:val="000459CA"/>
    <w:rsid w:val="00045B0F"/>
    <w:rsid w:val="00045B52"/>
    <w:rsid w:val="00045D6E"/>
    <w:rsid w:val="00045E85"/>
    <w:rsid w:val="00045EE2"/>
    <w:rsid w:val="00045EF4"/>
    <w:rsid w:val="00045F01"/>
    <w:rsid w:val="000461B2"/>
    <w:rsid w:val="000461B9"/>
    <w:rsid w:val="0004620F"/>
    <w:rsid w:val="00046221"/>
    <w:rsid w:val="0004623F"/>
    <w:rsid w:val="00046547"/>
    <w:rsid w:val="00046702"/>
    <w:rsid w:val="00046981"/>
    <w:rsid w:val="00046E30"/>
    <w:rsid w:val="00046FD0"/>
    <w:rsid w:val="00047143"/>
    <w:rsid w:val="00047354"/>
    <w:rsid w:val="00047511"/>
    <w:rsid w:val="0004767F"/>
    <w:rsid w:val="00047718"/>
    <w:rsid w:val="0004784B"/>
    <w:rsid w:val="000478DF"/>
    <w:rsid w:val="000478E8"/>
    <w:rsid w:val="00047B5A"/>
    <w:rsid w:val="00047B63"/>
    <w:rsid w:val="00047C7F"/>
    <w:rsid w:val="00047C94"/>
    <w:rsid w:val="00047CA2"/>
    <w:rsid w:val="00047D1A"/>
    <w:rsid w:val="00047D3E"/>
    <w:rsid w:val="00047E71"/>
    <w:rsid w:val="00047FFA"/>
    <w:rsid w:val="0005018F"/>
    <w:rsid w:val="00050316"/>
    <w:rsid w:val="00050429"/>
    <w:rsid w:val="00050442"/>
    <w:rsid w:val="000505B0"/>
    <w:rsid w:val="00050641"/>
    <w:rsid w:val="0005065A"/>
    <w:rsid w:val="0005097A"/>
    <w:rsid w:val="00050A05"/>
    <w:rsid w:val="00050A4D"/>
    <w:rsid w:val="00050C90"/>
    <w:rsid w:val="000511E0"/>
    <w:rsid w:val="00051447"/>
    <w:rsid w:val="00051468"/>
    <w:rsid w:val="000516BC"/>
    <w:rsid w:val="000517FD"/>
    <w:rsid w:val="00051B49"/>
    <w:rsid w:val="00051BBA"/>
    <w:rsid w:val="00051C37"/>
    <w:rsid w:val="00051C4B"/>
    <w:rsid w:val="00051D1D"/>
    <w:rsid w:val="00051E28"/>
    <w:rsid w:val="00051EE3"/>
    <w:rsid w:val="00051FDF"/>
    <w:rsid w:val="00052102"/>
    <w:rsid w:val="00052123"/>
    <w:rsid w:val="00052463"/>
    <w:rsid w:val="000524EB"/>
    <w:rsid w:val="000525DE"/>
    <w:rsid w:val="00052783"/>
    <w:rsid w:val="000527D9"/>
    <w:rsid w:val="000528FE"/>
    <w:rsid w:val="00052B14"/>
    <w:rsid w:val="00052B6A"/>
    <w:rsid w:val="00052B77"/>
    <w:rsid w:val="00052CD5"/>
    <w:rsid w:val="0005320E"/>
    <w:rsid w:val="00053299"/>
    <w:rsid w:val="00053364"/>
    <w:rsid w:val="000537A7"/>
    <w:rsid w:val="0005381C"/>
    <w:rsid w:val="00053A23"/>
    <w:rsid w:val="00053AEB"/>
    <w:rsid w:val="00053B37"/>
    <w:rsid w:val="00053BD3"/>
    <w:rsid w:val="00053BFF"/>
    <w:rsid w:val="00053C38"/>
    <w:rsid w:val="00053D15"/>
    <w:rsid w:val="00053F17"/>
    <w:rsid w:val="00053F25"/>
    <w:rsid w:val="00053F2D"/>
    <w:rsid w:val="00053F6C"/>
    <w:rsid w:val="0005416E"/>
    <w:rsid w:val="00054173"/>
    <w:rsid w:val="00054193"/>
    <w:rsid w:val="000541AC"/>
    <w:rsid w:val="00054261"/>
    <w:rsid w:val="00054287"/>
    <w:rsid w:val="000542AB"/>
    <w:rsid w:val="00054546"/>
    <w:rsid w:val="00054550"/>
    <w:rsid w:val="00054632"/>
    <w:rsid w:val="00054722"/>
    <w:rsid w:val="0005472C"/>
    <w:rsid w:val="000547BF"/>
    <w:rsid w:val="000547D1"/>
    <w:rsid w:val="000547ED"/>
    <w:rsid w:val="0005495C"/>
    <w:rsid w:val="00054A5E"/>
    <w:rsid w:val="00054EFF"/>
    <w:rsid w:val="00054FCE"/>
    <w:rsid w:val="0005513D"/>
    <w:rsid w:val="000552D1"/>
    <w:rsid w:val="0005531B"/>
    <w:rsid w:val="00055402"/>
    <w:rsid w:val="000554CA"/>
    <w:rsid w:val="00055582"/>
    <w:rsid w:val="00055651"/>
    <w:rsid w:val="0005590E"/>
    <w:rsid w:val="00055936"/>
    <w:rsid w:val="0005593E"/>
    <w:rsid w:val="00055C3B"/>
    <w:rsid w:val="00055D08"/>
    <w:rsid w:val="00055E32"/>
    <w:rsid w:val="00055FA2"/>
    <w:rsid w:val="0005604B"/>
    <w:rsid w:val="000562B9"/>
    <w:rsid w:val="000563DB"/>
    <w:rsid w:val="0005659F"/>
    <w:rsid w:val="000565AA"/>
    <w:rsid w:val="0005666E"/>
    <w:rsid w:val="000568A0"/>
    <w:rsid w:val="0005699B"/>
    <w:rsid w:val="00056A39"/>
    <w:rsid w:val="00056B4B"/>
    <w:rsid w:val="00056B6E"/>
    <w:rsid w:val="00056C77"/>
    <w:rsid w:val="00056C90"/>
    <w:rsid w:val="00056CA4"/>
    <w:rsid w:val="00056D8C"/>
    <w:rsid w:val="00056DA3"/>
    <w:rsid w:val="00056DA5"/>
    <w:rsid w:val="00056DCE"/>
    <w:rsid w:val="00056E83"/>
    <w:rsid w:val="00056EB9"/>
    <w:rsid w:val="00056FC1"/>
    <w:rsid w:val="00057436"/>
    <w:rsid w:val="00057472"/>
    <w:rsid w:val="00057533"/>
    <w:rsid w:val="00057640"/>
    <w:rsid w:val="000577AA"/>
    <w:rsid w:val="00057914"/>
    <w:rsid w:val="00057932"/>
    <w:rsid w:val="0005796D"/>
    <w:rsid w:val="00057A40"/>
    <w:rsid w:val="00057A68"/>
    <w:rsid w:val="00057B56"/>
    <w:rsid w:val="00057EAD"/>
    <w:rsid w:val="00057EFE"/>
    <w:rsid w:val="00060071"/>
    <w:rsid w:val="00060077"/>
    <w:rsid w:val="00060120"/>
    <w:rsid w:val="0006023C"/>
    <w:rsid w:val="0006037F"/>
    <w:rsid w:val="00060443"/>
    <w:rsid w:val="0006095B"/>
    <w:rsid w:val="000609E2"/>
    <w:rsid w:val="00060A31"/>
    <w:rsid w:val="00060E56"/>
    <w:rsid w:val="00060F9C"/>
    <w:rsid w:val="00060FF1"/>
    <w:rsid w:val="0006107F"/>
    <w:rsid w:val="00061095"/>
    <w:rsid w:val="000610C8"/>
    <w:rsid w:val="0006149B"/>
    <w:rsid w:val="0006156E"/>
    <w:rsid w:val="00061671"/>
    <w:rsid w:val="0006169F"/>
    <w:rsid w:val="00061710"/>
    <w:rsid w:val="00061808"/>
    <w:rsid w:val="00061973"/>
    <w:rsid w:val="00061B17"/>
    <w:rsid w:val="00061D2B"/>
    <w:rsid w:val="00061E39"/>
    <w:rsid w:val="0006245A"/>
    <w:rsid w:val="00062463"/>
    <w:rsid w:val="000624AC"/>
    <w:rsid w:val="000624B4"/>
    <w:rsid w:val="00062651"/>
    <w:rsid w:val="0006265D"/>
    <w:rsid w:val="00062733"/>
    <w:rsid w:val="000627C0"/>
    <w:rsid w:val="00062881"/>
    <w:rsid w:val="00062998"/>
    <w:rsid w:val="00062C40"/>
    <w:rsid w:val="00062C48"/>
    <w:rsid w:val="00062D7B"/>
    <w:rsid w:val="00062DF3"/>
    <w:rsid w:val="00062E97"/>
    <w:rsid w:val="00062F8A"/>
    <w:rsid w:val="000630CB"/>
    <w:rsid w:val="000631E0"/>
    <w:rsid w:val="00063502"/>
    <w:rsid w:val="00063537"/>
    <w:rsid w:val="00063577"/>
    <w:rsid w:val="0006375A"/>
    <w:rsid w:val="00063961"/>
    <w:rsid w:val="00063C15"/>
    <w:rsid w:val="00063D06"/>
    <w:rsid w:val="00063D53"/>
    <w:rsid w:val="00063DB2"/>
    <w:rsid w:val="0006423F"/>
    <w:rsid w:val="000642B3"/>
    <w:rsid w:val="0006434D"/>
    <w:rsid w:val="0006439E"/>
    <w:rsid w:val="000648B5"/>
    <w:rsid w:val="00064B5F"/>
    <w:rsid w:val="00064BBF"/>
    <w:rsid w:val="00064D54"/>
    <w:rsid w:val="00064E74"/>
    <w:rsid w:val="00064F7C"/>
    <w:rsid w:val="00065222"/>
    <w:rsid w:val="0006545C"/>
    <w:rsid w:val="00065485"/>
    <w:rsid w:val="000656ED"/>
    <w:rsid w:val="00065855"/>
    <w:rsid w:val="0006592A"/>
    <w:rsid w:val="000659EB"/>
    <w:rsid w:val="00065A67"/>
    <w:rsid w:val="00065E3D"/>
    <w:rsid w:val="00065F1F"/>
    <w:rsid w:val="0006602A"/>
    <w:rsid w:val="00066046"/>
    <w:rsid w:val="00066088"/>
    <w:rsid w:val="00066106"/>
    <w:rsid w:val="0006626D"/>
    <w:rsid w:val="000662BB"/>
    <w:rsid w:val="000663DE"/>
    <w:rsid w:val="00066649"/>
    <w:rsid w:val="00066B0D"/>
    <w:rsid w:val="00066BE7"/>
    <w:rsid w:val="00067076"/>
    <w:rsid w:val="00067270"/>
    <w:rsid w:val="000672E2"/>
    <w:rsid w:val="0006734E"/>
    <w:rsid w:val="000673AD"/>
    <w:rsid w:val="00067470"/>
    <w:rsid w:val="0006747B"/>
    <w:rsid w:val="00067822"/>
    <w:rsid w:val="00067A23"/>
    <w:rsid w:val="00067AD1"/>
    <w:rsid w:val="00067AE1"/>
    <w:rsid w:val="00067AF2"/>
    <w:rsid w:val="00067B8E"/>
    <w:rsid w:val="00067C45"/>
    <w:rsid w:val="00067EDD"/>
    <w:rsid w:val="00067F6B"/>
    <w:rsid w:val="00067FE5"/>
    <w:rsid w:val="00070038"/>
    <w:rsid w:val="00070054"/>
    <w:rsid w:val="00070074"/>
    <w:rsid w:val="00070130"/>
    <w:rsid w:val="0007021B"/>
    <w:rsid w:val="00070238"/>
    <w:rsid w:val="00070399"/>
    <w:rsid w:val="00070701"/>
    <w:rsid w:val="000708B1"/>
    <w:rsid w:val="000709A3"/>
    <w:rsid w:val="00070B6A"/>
    <w:rsid w:val="00070C39"/>
    <w:rsid w:val="00070D74"/>
    <w:rsid w:val="00070F01"/>
    <w:rsid w:val="000712C4"/>
    <w:rsid w:val="00071367"/>
    <w:rsid w:val="0007136F"/>
    <w:rsid w:val="00071383"/>
    <w:rsid w:val="0007140C"/>
    <w:rsid w:val="000714E8"/>
    <w:rsid w:val="0007166D"/>
    <w:rsid w:val="00071869"/>
    <w:rsid w:val="000718EE"/>
    <w:rsid w:val="00071976"/>
    <w:rsid w:val="00071C24"/>
    <w:rsid w:val="00071EA9"/>
    <w:rsid w:val="00071F72"/>
    <w:rsid w:val="0007212F"/>
    <w:rsid w:val="00072572"/>
    <w:rsid w:val="00072648"/>
    <w:rsid w:val="000726D7"/>
    <w:rsid w:val="000727FA"/>
    <w:rsid w:val="0007289B"/>
    <w:rsid w:val="000728F6"/>
    <w:rsid w:val="00072A23"/>
    <w:rsid w:val="00072A5E"/>
    <w:rsid w:val="00072AE7"/>
    <w:rsid w:val="00072CBE"/>
    <w:rsid w:val="00072F68"/>
    <w:rsid w:val="000730BA"/>
    <w:rsid w:val="00073150"/>
    <w:rsid w:val="000731B6"/>
    <w:rsid w:val="000732E1"/>
    <w:rsid w:val="0007337F"/>
    <w:rsid w:val="000733D7"/>
    <w:rsid w:val="0007345C"/>
    <w:rsid w:val="000734BF"/>
    <w:rsid w:val="00073533"/>
    <w:rsid w:val="0007376C"/>
    <w:rsid w:val="00073891"/>
    <w:rsid w:val="000739CB"/>
    <w:rsid w:val="00073A03"/>
    <w:rsid w:val="00073B3E"/>
    <w:rsid w:val="00073B70"/>
    <w:rsid w:val="00073B8B"/>
    <w:rsid w:val="00073D11"/>
    <w:rsid w:val="00073D17"/>
    <w:rsid w:val="00073DCF"/>
    <w:rsid w:val="00073EAC"/>
    <w:rsid w:val="000740BD"/>
    <w:rsid w:val="0007410D"/>
    <w:rsid w:val="00074483"/>
    <w:rsid w:val="0007449A"/>
    <w:rsid w:val="000744A5"/>
    <w:rsid w:val="000744D7"/>
    <w:rsid w:val="0007456C"/>
    <w:rsid w:val="000745AF"/>
    <w:rsid w:val="0007478C"/>
    <w:rsid w:val="000749BA"/>
    <w:rsid w:val="000749CF"/>
    <w:rsid w:val="00074BD8"/>
    <w:rsid w:val="00074C4F"/>
    <w:rsid w:val="00074D14"/>
    <w:rsid w:val="00074E94"/>
    <w:rsid w:val="0007521E"/>
    <w:rsid w:val="000752AA"/>
    <w:rsid w:val="000753F5"/>
    <w:rsid w:val="000755C0"/>
    <w:rsid w:val="00075651"/>
    <w:rsid w:val="00075741"/>
    <w:rsid w:val="000758D9"/>
    <w:rsid w:val="00075904"/>
    <w:rsid w:val="000759B1"/>
    <w:rsid w:val="00075C83"/>
    <w:rsid w:val="00075D28"/>
    <w:rsid w:val="00075ED0"/>
    <w:rsid w:val="00076013"/>
    <w:rsid w:val="00076035"/>
    <w:rsid w:val="00076191"/>
    <w:rsid w:val="000761E4"/>
    <w:rsid w:val="00076309"/>
    <w:rsid w:val="0007636D"/>
    <w:rsid w:val="000764F7"/>
    <w:rsid w:val="00076560"/>
    <w:rsid w:val="00076612"/>
    <w:rsid w:val="00076676"/>
    <w:rsid w:val="00076CEC"/>
    <w:rsid w:val="00076D3A"/>
    <w:rsid w:val="00076D59"/>
    <w:rsid w:val="00077186"/>
    <w:rsid w:val="00077257"/>
    <w:rsid w:val="000772F3"/>
    <w:rsid w:val="000773D3"/>
    <w:rsid w:val="00077456"/>
    <w:rsid w:val="000774DE"/>
    <w:rsid w:val="000775C1"/>
    <w:rsid w:val="0007765C"/>
    <w:rsid w:val="00077702"/>
    <w:rsid w:val="000777C4"/>
    <w:rsid w:val="0007782D"/>
    <w:rsid w:val="00077845"/>
    <w:rsid w:val="0007797B"/>
    <w:rsid w:val="00077A4C"/>
    <w:rsid w:val="00077A76"/>
    <w:rsid w:val="00077CEA"/>
    <w:rsid w:val="00077E1B"/>
    <w:rsid w:val="00077F56"/>
    <w:rsid w:val="0007C7D0"/>
    <w:rsid w:val="000802DA"/>
    <w:rsid w:val="0008043E"/>
    <w:rsid w:val="00080660"/>
    <w:rsid w:val="00080717"/>
    <w:rsid w:val="00080721"/>
    <w:rsid w:val="000809EC"/>
    <w:rsid w:val="00080A19"/>
    <w:rsid w:val="00080A2F"/>
    <w:rsid w:val="00080A42"/>
    <w:rsid w:val="00080D83"/>
    <w:rsid w:val="00080E13"/>
    <w:rsid w:val="00080F67"/>
    <w:rsid w:val="00081113"/>
    <w:rsid w:val="000811E6"/>
    <w:rsid w:val="0008124C"/>
    <w:rsid w:val="000813FF"/>
    <w:rsid w:val="0008151E"/>
    <w:rsid w:val="0008174B"/>
    <w:rsid w:val="0008179E"/>
    <w:rsid w:val="00081869"/>
    <w:rsid w:val="000818FF"/>
    <w:rsid w:val="00081A98"/>
    <w:rsid w:val="00081B65"/>
    <w:rsid w:val="00081CAB"/>
    <w:rsid w:val="00081CBF"/>
    <w:rsid w:val="00081DE1"/>
    <w:rsid w:val="00081E7F"/>
    <w:rsid w:val="00081F66"/>
    <w:rsid w:val="00081FCE"/>
    <w:rsid w:val="0008217D"/>
    <w:rsid w:val="0008220B"/>
    <w:rsid w:val="000823BA"/>
    <w:rsid w:val="00082408"/>
    <w:rsid w:val="00082539"/>
    <w:rsid w:val="00082650"/>
    <w:rsid w:val="0008287A"/>
    <w:rsid w:val="00082966"/>
    <w:rsid w:val="00082A17"/>
    <w:rsid w:val="00082A58"/>
    <w:rsid w:val="00082AA2"/>
    <w:rsid w:val="00082AF9"/>
    <w:rsid w:val="00082D7C"/>
    <w:rsid w:val="00082DC6"/>
    <w:rsid w:val="00082FD3"/>
    <w:rsid w:val="00083043"/>
    <w:rsid w:val="00083096"/>
    <w:rsid w:val="0008309A"/>
    <w:rsid w:val="00083119"/>
    <w:rsid w:val="000831E1"/>
    <w:rsid w:val="00083344"/>
    <w:rsid w:val="000833A2"/>
    <w:rsid w:val="0008358A"/>
    <w:rsid w:val="0008364E"/>
    <w:rsid w:val="00083654"/>
    <w:rsid w:val="00083708"/>
    <w:rsid w:val="0008377F"/>
    <w:rsid w:val="000838DC"/>
    <w:rsid w:val="000839BB"/>
    <w:rsid w:val="000839ED"/>
    <w:rsid w:val="00083A22"/>
    <w:rsid w:val="00083CBF"/>
    <w:rsid w:val="00084083"/>
    <w:rsid w:val="00084115"/>
    <w:rsid w:val="0008422B"/>
    <w:rsid w:val="00084260"/>
    <w:rsid w:val="000842B5"/>
    <w:rsid w:val="000842D7"/>
    <w:rsid w:val="000842F8"/>
    <w:rsid w:val="0008445C"/>
    <w:rsid w:val="0008448B"/>
    <w:rsid w:val="000845A6"/>
    <w:rsid w:val="000845C4"/>
    <w:rsid w:val="000845E0"/>
    <w:rsid w:val="000845E9"/>
    <w:rsid w:val="000849DB"/>
    <w:rsid w:val="00084B3F"/>
    <w:rsid w:val="00084C8B"/>
    <w:rsid w:val="00084F14"/>
    <w:rsid w:val="00084FB4"/>
    <w:rsid w:val="00085144"/>
    <w:rsid w:val="000851CA"/>
    <w:rsid w:val="0008528C"/>
    <w:rsid w:val="0008533C"/>
    <w:rsid w:val="0008535C"/>
    <w:rsid w:val="000853A4"/>
    <w:rsid w:val="000854DD"/>
    <w:rsid w:val="000854F9"/>
    <w:rsid w:val="000855BB"/>
    <w:rsid w:val="000856AF"/>
    <w:rsid w:val="000856BA"/>
    <w:rsid w:val="00085784"/>
    <w:rsid w:val="0008581E"/>
    <w:rsid w:val="00085878"/>
    <w:rsid w:val="000858DC"/>
    <w:rsid w:val="000859AC"/>
    <w:rsid w:val="000859FD"/>
    <w:rsid w:val="00085B3E"/>
    <w:rsid w:val="00085BFC"/>
    <w:rsid w:val="00085C1E"/>
    <w:rsid w:val="00085C75"/>
    <w:rsid w:val="00085CB4"/>
    <w:rsid w:val="00085D25"/>
    <w:rsid w:val="00085D4C"/>
    <w:rsid w:val="00085D7B"/>
    <w:rsid w:val="00085E48"/>
    <w:rsid w:val="00085EB7"/>
    <w:rsid w:val="00085F7B"/>
    <w:rsid w:val="000860C6"/>
    <w:rsid w:val="0008618C"/>
    <w:rsid w:val="0008650B"/>
    <w:rsid w:val="0008652F"/>
    <w:rsid w:val="0008656B"/>
    <w:rsid w:val="00086692"/>
    <w:rsid w:val="00086721"/>
    <w:rsid w:val="000867F3"/>
    <w:rsid w:val="0008683F"/>
    <w:rsid w:val="00086C2B"/>
    <w:rsid w:val="00086FB1"/>
    <w:rsid w:val="00086FBD"/>
    <w:rsid w:val="00087375"/>
    <w:rsid w:val="000873BC"/>
    <w:rsid w:val="0008768D"/>
    <w:rsid w:val="00087788"/>
    <w:rsid w:val="000877C8"/>
    <w:rsid w:val="000877E6"/>
    <w:rsid w:val="00087926"/>
    <w:rsid w:val="0008797A"/>
    <w:rsid w:val="00087A24"/>
    <w:rsid w:val="00087A53"/>
    <w:rsid w:val="00087ADA"/>
    <w:rsid w:val="00087B4F"/>
    <w:rsid w:val="00087DDD"/>
    <w:rsid w:val="00087FB8"/>
    <w:rsid w:val="000901B7"/>
    <w:rsid w:val="000901F2"/>
    <w:rsid w:val="00090288"/>
    <w:rsid w:val="0009031F"/>
    <w:rsid w:val="000904EF"/>
    <w:rsid w:val="0009070F"/>
    <w:rsid w:val="00090710"/>
    <w:rsid w:val="000908CC"/>
    <w:rsid w:val="00090930"/>
    <w:rsid w:val="00090978"/>
    <w:rsid w:val="00090981"/>
    <w:rsid w:val="00090C04"/>
    <w:rsid w:val="00090C89"/>
    <w:rsid w:val="00090CF0"/>
    <w:rsid w:val="00090D5C"/>
    <w:rsid w:val="00090D67"/>
    <w:rsid w:val="00090F20"/>
    <w:rsid w:val="00090F39"/>
    <w:rsid w:val="000911C1"/>
    <w:rsid w:val="000911CB"/>
    <w:rsid w:val="000912A5"/>
    <w:rsid w:val="000914F2"/>
    <w:rsid w:val="00091573"/>
    <w:rsid w:val="000916CA"/>
    <w:rsid w:val="000917CE"/>
    <w:rsid w:val="00091991"/>
    <w:rsid w:val="00091C83"/>
    <w:rsid w:val="00091CF1"/>
    <w:rsid w:val="00091DD7"/>
    <w:rsid w:val="00091E94"/>
    <w:rsid w:val="00091EF2"/>
    <w:rsid w:val="00091F51"/>
    <w:rsid w:val="00091F96"/>
    <w:rsid w:val="0009216A"/>
    <w:rsid w:val="00092356"/>
    <w:rsid w:val="000927B0"/>
    <w:rsid w:val="00092832"/>
    <w:rsid w:val="00092872"/>
    <w:rsid w:val="000928E1"/>
    <w:rsid w:val="00092C72"/>
    <w:rsid w:val="00092F5A"/>
    <w:rsid w:val="0009307B"/>
    <w:rsid w:val="000930EA"/>
    <w:rsid w:val="00093207"/>
    <w:rsid w:val="0009325D"/>
    <w:rsid w:val="00093290"/>
    <w:rsid w:val="000932B9"/>
    <w:rsid w:val="00093352"/>
    <w:rsid w:val="000933A9"/>
    <w:rsid w:val="00093462"/>
    <w:rsid w:val="00093683"/>
    <w:rsid w:val="0009382C"/>
    <w:rsid w:val="000938CC"/>
    <w:rsid w:val="000938E5"/>
    <w:rsid w:val="000939EF"/>
    <w:rsid w:val="00093A8E"/>
    <w:rsid w:val="00093C94"/>
    <w:rsid w:val="00093CBB"/>
    <w:rsid w:val="00093E71"/>
    <w:rsid w:val="00094127"/>
    <w:rsid w:val="00094148"/>
    <w:rsid w:val="000941CD"/>
    <w:rsid w:val="00094209"/>
    <w:rsid w:val="00094241"/>
    <w:rsid w:val="0009427A"/>
    <w:rsid w:val="0009442D"/>
    <w:rsid w:val="00094641"/>
    <w:rsid w:val="00094830"/>
    <w:rsid w:val="0009485D"/>
    <w:rsid w:val="0009495E"/>
    <w:rsid w:val="0009499D"/>
    <w:rsid w:val="00094AFE"/>
    <w:rsid w:val="00094B05"/>
    <w:rsid w:val="00094B7D"/>
    <w:rsid w:val="00094BCF"/>
    <w:rsid w:val="00094FCE"/>
    <w:rsid w:val="0009509E"/>
    <w:rsid w:val="000950BC"/>
    <w:rsid w:val="00095105"/>
    <w:rsid w:val="00095207"/>
    <w:rsid w:val="00095402"/>
    <w:rsid w:val="00095411"/>
    <w:rsid w:val="0009558A"/>
    <w:rsid w:val="00095700"/>
    <w:rsid w:val="00095779"/>
    <w:rsid w:val="000957E9"/>
    <w:rsid w:val="000959F6"/>
    <w:rsid w:val="00095BE5"/>
    <w:rsid w:val="00095D70"/>
    <w:rsid w:val="000960F4"/>
    <w:rsid w:val="00096194"/>
    <w:rsid w:val="000961CC"/>
    <w:rsid w:val="0009622A"/>
    <w:rsid w:val="0009624B"/>
    <w:rsid w:val="0009625F"/>
    <w:rsid w:val="000962CF"/>
    <w:rsid w:val="00096484"/>
    <w:rsid w:val="00096525"/>
    <w:rsid w:val="000965F8"/>
    <w:rsid w:val="0009680F"/>
    <w:rsid w:val="0009682F"/>
    <w:rsid w:val="00096914"/>
    <w:rsid w:val="00096A27"/>
    <w:rsid w:val="00096A2C"/>
    <w:rsid w:val="00096A31"/>
    <w:rsid w:val="00096B2F"/>
    <w:rsid w:val="00096D50"/>
    <w:rsid w:val="00096E46"/>
    <w:rsid w:val="000970FB"/>
    <w:rsid w:val="0009710F"/>
    <w:rsid w:val="0009711A"/>
    <w:rsid w:val="00097172"/>
    <w:rsid w:val="0009722A"/>
    <w:rsid w:val="00097323"/>
    <w:rsid w:val="00097622"/>
    <w:rsid w:val="0009765E"/>
    <w:rsid w:val="000977BB"/>
    <w:rsid w:val="0009781C"/>
    <w:rsid w:val="00097A28"/>
    <w:rsid w:val="00097B2D"/>
    <w:rsid w:val="00097BD2"/>
    <w:rsid w:val="00097BF9"/>
    <w:rsid w:val="00097CEC"/>
    <w:rsid w:val="00097D0F"/>
    <w:rsid w:val="00097D68"/>
    <w:rsid w:val="00097EC9"/>
    <w:rsid w:val="000A0137"/>
    <w:rsid w:val="000A01F5"/>
    <w:rsid w:val="000A041D"/>
    <w:rsid w:val="000A066A"/>
    <w:rsid w:val="000A0888"/>
    <w:rsid w:val="000A0896"/>
    <w:rsid w:val="000A09A2"/>
    <w:rsid w:val="000A0B00"/>
    <w:rsid w:val="000A0B4A"/>
    <w:rsid w:val="000A0B77"/>
    <w:rsid w:val="000A0BB3"/>
    <w:rsid w:val="000A0D18"/>
    <w:rsid w:val="000A0DD7"/>
    <w:rsid w:val="000A0E6D"/>
    <w:rsid w:val="000A0E83"/>
    <w:rsid w:val="000A0F19"/>
    <w:rsid w:val="000A0FB2"/>
    <w:rsid w:val="000A1006"/>
    <w:rsid w:val="000A10AA"/>
    <w:rsid w:val="000A1187"/>
    <w:rsid w:val="000A129B"/>
    <w:rsid w:val="000A13D2"/>
    <w:rsid w:val="000A14C0"/>
    <w:rsid w:val="000A15DF"/>
    <w:rsid w:val="000A1611"/>
    <w:rsid w:val="000A16F7"/>
    <w:rsid w:val="000A18B9"/>
    <w:rsid w:val="000A1A6C"/>
    <w:rsid w:val="000A1A8E"/>
    <w:rsid w:val="000A1B16"/>
    <w:rsid w:val="000A1F60"/>
    <w:rsid w:val="000A1FF8"/>
    <w:rsid w:val="000A20EF"/>
    <w:rsid w:val="000A21B6"/>
    <w:rsid w:val="000A21C0"/>
    <w:rsid w:val="000A224D"/>
    <w:rsid w:val="000A229B"/>
    <w:rsid w:val="000A22E3"/>
    <w:rsid w:val="000A231D"/>
    <w:rsid w:val="000A2348"/>
    <w:rsid w:val="000A2350"/>
    <w:rsid w:val="000A2371"/>
    <w:rsid w:val="000A2440"/>
    <w:rsid w:val="000A2683"/>
    <w:rsid w:val="000A276C"/>
    <w:rsid w:val="000A2A37"/>
    <w:rsid w:val="000A2A6D"/>
    <w:rsid w:val="000A2B16"/>
    <w:rsid w:val="000A2BE1"/>
    <w:rsid w:val="000A2C45"/>
    <w:rsid w:val="000A2D2A"/>
    <w:rsid w:val="000A2F8E"/>
    <w:rsid w:val="000A31F8"/>
    <w:rsid w:val="000A3228"/>
    <w:rsid w:val="000A333D"/>
    <w:rsid w:val="000A340D"/>
    <w:rsid w:val="000A3522"/>
    <w:rsid w:val="000A35E5"/>
    <w:rsid w:val="000A38A2"/>
    <w:rsid w:val="000A3903"/>
    <w:rsid w:val="000A3957"/>
    <w:rsid w:val="000A3C9F"/>
    <w:rsid w:val="000A3DAF"/>
    <w:rsid w:val="000A3DD2"/>
    <w:rsid w:val="000A3DF3"/>
    <w:rsid w:val="000A3E63"/>
    <w:rsid w:val="000A3E78"/>
    <w:rsid w:val="000A40FB"/>
    <w:rsid w:val="000A4101"/>
    <w:rsid w:val="000A422C"/>
    <w:rsid w:val="000A42BF"/>
    <w:rsid w:val="000A433C"/>
    <w:rsid w:val="000A4369"/>
    <w:rsid w:val="000A43F0"/>
    <w:rsid w:val="000A43F6"/>
    <w:rsid w:val="000A4409"/>
    <w:rsid w:val="000A4471"/>
    <w:rsid w:val="000A4475"/>
    <w:rsid w:val="000A462A"/>
    <w:rsid w:val="000A4735"/>
    <w:rsid w:val="000A47CF"/>
    <w:rsid w:val="000A485D"/>
    <w:rsid w:val="000A4897"/>
    <w:rsid w:val="000A48F8"/>
    <w:rsid w:val="000A4A12"/>
    <w:rsid w:val="000A4BB5"/>
    <w:rsid w:val="000A4C59"/>
    <w:rsid w:val="000A4D6E"/>
    <w:rsid w:val="000A4E6B"/>
    <w:rsid w:val="000A4F96"/>
    <w:rsid w:val="000A50F0"/>
    <w:rsid w:val="000A5166"/>
    <w:rsid w:val="000A544B"/>
    <w:rsid w:val="000A555A"/>
    <w:rsid w:val="000A555B"/>
    <w:rsid w:val="000A557E"/>
    <w:rsid w:val="000A578F"/>
    <w:rsid w:val="000A58ED"/>
    <w:rsid w:val="000A593E"/>
    <w:rsid w:val="000A5A83"/>
    <w:rsid w:val="000A5B91"/>
    <w:rsid w:val="000A5BCB"/>
    <w:rsid w:val="000A5BFC"/>
    <w:rsid w:val="000A614B"/>
    <w:rsid w:val="000A63BF"/>
    <w:rsid w:val="000A656F"/>
    <w:rsid w:val="000A6805"/>
    <w:rsid w:val="000A68BA"/>
    <w:rsid w:val="000A6A3E"/>
    <w:rsid w:val="000A6B7E"/>
    <w:rsid w:val="000A6C86"/>
    <w:rsid w:val="000A6D25"/>
    <w:rsid w:val="000A6EEA"/>
    <w:rsid w:val="000A6F95"/>
    <w:rsid w:val="000A7055"/>
    <w:rsid w:val="000A70F9"/>
    <w:rsid w:val="000A7331"/>
    <w:rsid w:val="000A73E0"/>
    <w:rsid w:val="000A74AF"/>
    <w:rsid w:val="000A75EF"/>
    <w:rsid w:val="000A77DE"/>
    <w:rsid w:val="000A7936"/>
    <w:rsid w:val="000A7DFD"/>
    <w:rsid w:val="000A7F13"/>
    <w:rsid w:val="000AEF87"/>
    <w:rsid w:val="000B003F"/>
    <w:rsid w:val="000B00F4"/>
    <w:rsid w:val="000B0121"/>
    <w:rsid w:val="000B01C8"/>
    <w:rsid w:val="000B01EB"/>
    <w:rsid w:val="000B02F8"/>
    <w:rsid w:val="000B05F7"/>
    <w:rsid w:val="000B06D0"/>
    <w:rsid w:val="000B0737"/>
    <w:rsid w:val="000B07C4"/>
    <w:rsid w:val="000B0C0B"/>
    <w:rsid w:val="000B0D61"/>
    <w:rsid w:val="000B0D9B"/>
    <w:rsid w:val="000B0E74"/>
    <w:rsid w:val="000B0FE2"/>
    <w:rsid w:val="000B1189"/>
    <w:rsid w:val="000B119D"/>
    <w:rsid w:val="000B1234"/>
    <w:rsid w:val="000B15C6"/>
    <w:rsid w:val="000B16EC"/>
    <w:rsid w:val="000B187E"/>
    <w:rsid w:val="000B1A3D"/>
    <w:rsid w:val="000B1B07"/>
    <w:rsid w:val="000B1B37"/>
    <w:rsid w:val="000B1C24"/>
    <w:rsid w:val="000B1D55"/>
    <w:rsid w:val="000B1E53"/>
    <w:rsid w:val="000B1F8F"/>
    <w:rsid w:val="000B1FFE"/>
    <w:rsid w:val="000B2261"/>
    <w:rsid w:val="000B22F6"/>
    <w:rsid w:val="000B2872"/>
    <w:rsid w:val="000B2974"/>
    <w:rsid w:val="000B29E7"/>
    <w:rsid w:val="000B2BB8"/>
    <w:rsid w:val="000B2D04"/>
    <w:rsid w:val="000B2E85"/>
    <w:rsid w:val="000B2EFD"/>
    <w:rsid w:val="000B2F51"/>
    <w:rsid w:val="000B2F59"/>
    <w:rsid w:val="000B2FE9"/>
    <w:rsid w:val="000B3006"/>
    <w:rsid w:val="000B3011"/>
    <w:rsid w:val="000B3040"/>
    <w:rsid w:val="000B3079"/>
    <w:rsid w:val="000B3084"/>
    <w:rsid w:val="000B3089"/>
    <w:rsid w:val="000B314B"/>
    <w:rsid w:val="000B31BA"/>
    <w:rsid w:val="000B320D"/>
    <w:rsid w:val="000B343E"/>
    <w:rsid w:val="000B345B"/>
    <w:rsid w:val="000B353C"/>
    <w:rsid w:val="000B365D"/>
    <w:rsid w:val="000B372E"/>
    <w:rsid w:val="000B3789"/>
    <w:rsid w:val="000B39B1"/>
    <w:rsid w:val="000B3A37"/>
    <w:rsid w:val="000B3A62"/>
    <w:rsid w:val="000B3B5C"/>
    <w:rsid w:val="000B3CAB"/>
    <w:rsid w:val="000B3CC8"/>
    <w:rsid w:val="000B3CE2"/>
    <w:rsid w:val="000B3F3C"/>
    <w:rsid w:val="000B3F8B"/>
    <w:rsid w:val="000B4303"/>
    <w:rsid w:val="000B442B"/>
    <w:rsid w:val="000B4494"/>
    <w:rsid w:val="000B44DE"/>
    <w:rsid w:val="000B45C6"/>
    <w:rsid w:val="000B4876"/>
    <w:rsid w:val="000B4CA6"/>
    <w:rsid w:val="000B4CC7"/>
    <w:rsid w:val="000B4EAA"/>
    <w:rsid w:val="000B4F80"/>
    <w:rsid w:val="000B50B2"/>
    <w:rsid w:val="000B5131"/>
    <w:rsid w:val="000B5172"/>
    <w:rsid w:val="000B542F"/>
    <w:rsid w:val="000B55B6"/>
    <w:rsid w:val="000B55F9"/>
    <w:rsid w:val="000B561F"/>
    <w:rsid w:val="000B5623"/>
    <w:rsid w:val="000B56E1"/>
    <w:rsid w:val="000B59D4"/>
    <w:rsid w:val="000B5C1F"/>
    <w:rsid w:val="000B5C5C"/>
    <w:rsid w:val="000B5CE2"/>
    <w:rsid w:val="000B5ED5"/>
    <w:rsid w:val="000B609E"/>
    <w:rsid w:val="000B61E5"/>
    <w:rsid w:val="000B6727"/>
    <w:rsid w:val="000B672F"/>
    <w:rsid w:val="000B6802"/>
    <w:rsid w:val="000B681C"/>
    <w:rsid w:val="000B68CF"/>
    <w:rsid w:val="000B6971"/>
    <w:rsid w:val="000B6A08"/>
    <w:rsid w:val="000B6D5C"/>
    <w:rsid w:val="000B6D9C"/>
    <w:rsid w:val="000B6E04"/>
    <w:rsid w:val="000B6E0F"/>
    <w:rsid w:val="000B6E6D"/>
    <w:rsid w:val="000B6FD0"/>
    <w:rsid w:val="000B71DE"/>
    <w:rsid w:val="000B72FB"/>
    <w:rsid w:val="000B7371"/>
    <w:rsid w:val="000B739A"/>
    <w:rsid w:val="000B7484"/>
    <w:rsid w:val="000B770F"/>
    <w:rsid w:val="000B7865"/>
    <w:rsid w:val="000B78C5"/>
    <w:rsid w:val="000B7923"/>
    <w:rsid w:val="000B7AD4"/>
    <w:rsid w:val="000B7B76"/>
    <w:rsid w:val="000B7B89"/>
    <w:rsid w:val="000B7C16"/>
    <w:rsid w:val="000B7E37"/>
    <w:rsid w:val="000B7F57"/>
    <w:rsid w:val="000C022C"/>
    <w:rsid w:val="000C02D8"/>
    <w:rsid w:val="000C04A1"/>
    <w:rsid w:val="000C0623"/>
    <w:rsid w:val="000C0627"/>
    <w:rsid w:val="000C0634"/>
    <w:rsid w:val="000C06AD"/>
    <w:rsid w:val="000C0714"/>
    <w:rsid w:val="000C090D"/>
    <w:rsid w:val="000C0B14"/>
    <w:rsid w:val="000C0C55"/>
    <w:rsid w:val="000C0E0E"/>
    <w:rsid w:val="000C0FBF"/>
    <w:rsid w:val="000C11D8"/>
    <w:rsid w:val="000C1382"/>
    <w:rsid w:val="000C1430"/>
    <w:rsid w:val="000C14FA"/>
    <w:rsid w:val="000C1509"/>
    <w:rsid w:val="000C1743"/>
    <w:rsid w:val="000C17DA"/>
    <w:rsid w:val="000C18AB"/>
    <w:rsid w:val="000C1A1F"/>
    <w:rsid w:val="000C1A5B"/>
    <w:rsid w:val="000C1A74"/>
    <w:rsid w:val="000C1AF7"/>
    <w:rsid w:val="000C1B47"/>
    <w:rsid w:val="000C1C2A"/>
    <w:rsid w:val="000C1C63"/>
    <w:rsid w:val="000C1EB9"/>
    <w:rsid w:val="000C22F1"/>
    <w:rsid w:val="000C2517"/>
    <w:rsid w:val="000C2545"/>
    <w:rsid w:val="000C2683"/>
    <w:rsid w:val="000C269F"/>
    <w:rsid w:val="000C274F"/>
    <w:rsid w:val="000C28B4"/>
    <w:rsid w:val="000C2930"/>
    <w:rsid w:val="000C2ACB"/>
    <w:rsid w:val="000C2AF6"/>
    <w:rsid w:val="000C2C15"/>
    <w:rsid w:val="000C2D37"/>
    <w:rsid w:val="000C30EE"/>
    <w:rsid w:val="000C31E5"/>
    <w:rsid w:val="000C3239"/>
    <w:rsid w:val="000C32F0"/>
    <w:rsid w:val="000C343C"/>
    <w:rsid w:val="000C3477"/>
    <w:rsid w:val="000C3630"/>
    <w:rsid w:val="000C395F"/>
    <w:rsid w:val="000C3997"/>
    <w:rsid w:val="000C3A77"/>
    <w:rsid w:val="000C3A9E"/>
    <w:rsid w:val="000C3D49"/>
    <w:rsid w:val="000C3DA0"/>
    <w:rsid w:val="000C3E69"/>
    <w:rsid w:val="000C3F1F"/>
    <w:rsid w:val="000C3F5E"/>
    <w:rsid w:val="000C3FF2"/>
    <w:rsid w:val="000C4254"/>
    <w:rsid w:val="000C4368"/>
    <w:rsid w:val="000C43B5"/>
    <w:rsid w:val="000C4546"/>
    <w:rsid w:val="000C45F8"/>
    <w:rsid w:val="000C49FF"/>
    <w:rsid w:val="000C4B41"/>
    <w:rsid w:val="000C4BED"/>
    <w:rsid w:val="000C4C70"/>
    <w:rsid w:val="000C4D6C"/>
    <w:rsid w:val="000C4E48"/>
    <w:rsid w:val="000C4E7E"/>
    <w:rsid w:val="000C52AF"/>
    <w:rsid w:val="000C52F4"/>
    <w:rsid w:val="000C53CF"/>
    <w:rsid w:val="000C5556"/>
    <w:rsid w:val="000C5859"/>
    <w:rsid w:val="000C5977"/>
    <w:rsid w:val="000C5A32"/>
    <w:rsid w:val="000C5AEE"/>
    <w:rsid w:val="000C5BFE"/>
    <w:rsid w:val="000C5C4C"/>
    <w:rsid w:val="000C5D10"/>
    <w:rsid w:val="000C5D48"/>
    <w:rsid w:val="000C5F71"/>
    <w:rsid w:val="000C5FC0"/>
    <w:rsid w:val="000C6500"/>
    <w:rsid w:val="000C6510"/>
    <w:rsid w:val="000C66CB"/>
    <w:rsid w:val="000C6962"/>
    <w:rsid w:val="000C6984"/>
    <w:rsid w:val="000C69A9"/>
    <w:rsid w:val="000C6B07"/>
    <w:rsid w:val="000C6D5B"/>
    <w:rsid w:val="000C6E5B"/>
    <w:rsid w:val="000C6F65"/>
    <w:rsid w:val="000C6FA9"/>
    <w:rsid w:val="000C712F"/>
    <w:rsid w:val="000C7187"/>
    <w:rsid w:val="000C7658"/>
    <w:rsid w:val="000C770C"/>
    <w:rsid w:val="000C776C"/>
    <w:rsid w:val="000C780A"/>
    <w:rsid w:val="000C7854"/>
    <w:rsid w:val="000C7967"/>
    <w:rsid w:val="000C7979"/>
    <w:rsid w:val="000C798B"/>
    <w:rsid w:val="000C7B7B"/>
    <w:rsid w:val="000C7BE1"/>
    <w:rsid w:val="000C7BFC"/>
    <w:rsid w:val="000C7C40"/>
    <w:rsid w:val="000C7C81"/>
    <w:rsid w:val="000C7D2F"/>
    <w:rsid w:val="000C7DC4"/>
    <w:rsid w:val="000C7E4D"/>
    <w:rsid w:val="000CB34B"/>
    <w:rsid w:val="000CE01E"/>
    <w:rsid w:val="000D0007"/>
    <w:rsid w:val="000D01A6"/>
    <w:rsid w:val="000D0537"/>
    <w:rsid w:val="000D0563"/>
    <w:rsid w:val="000D0668"/>
    <w:rsid w:val="000D0719"/>
    <w:rsid w:val="000D0737"/>
    <w:rsid w:val="000D09CE"/>
    <w:rsid w:val="000D0A48"/>
    <w:rsid w:val="000D0A88"/>
    <w:rsid w:val="000D0C86"/>
    <w:rsid w:val="000D0DBE"/>
    <w:rsid w:val="000D0EEA"/>
    <w:rsid w:val="000D0F76"/>
    <w:rsid w:val="000D15E7"/>
    <w:rsid w:val="000D176F"/>
    <w:rsid w:val="000D1783"/>
    <w:rsid w:val="000D17C3"/>
    <w:rsid w:val="000D1BA6"/>
    <w:rsid w:val="000D1CD4"/>
    <w:rsid w:val="000D1D69"/>
    <w:rsid w:val="000D2011"/>
    <w:rsid w:val="000D208A"/>
    <w:rsid w:val="000D20CA"/>
    <w:rsid w:val="000D20F4"/>
    <w:rsid w:val="000D2120"/>
    <w:rsid w:val="000D2151"/>
    <w:rsid w:val="000D2406"/>
    <w:rsid w:val="000D244A"/>
    <w:rsid w:val="000D24A4"/>
    <w:rsid w:val="000D2506"/>
    <w:rsid w:val="000D25CA"/>
    <w:rsid w:val="000D28B7"/>
    <w:rsid w:val="000D2907"/>
    <w:rsid w:val="000D2AC7"/>
    <w:rsid w:val="000D2B83"/>
    <w:rsid w:val="000D2C52"/>
    <w:rsid w:val="000D2CC4"/>
    <w:rsid w:val="000D2E0C"/>
    <w:rsid w:val="000D3138"/>
    <w:rsid w:val="000D3148"/>
    <w:rsid w:val="000D316C"/>
    <w:rsid w:val="000D31F5"/>
    <w:rsid w:val="000D32FE"/>
    <w:rsid w:val="000D3306"/>
    <w:rsid w:val="000D3336"/>
    <w:rsid w:val="000D3418"/>
    <w:rsid w:val="000D341F"/>
    <w:rsid w:val="000D35A8"/>
    <w:rsid w:val="000D35E5"/>
    <w:rsid w:val="000D37F3"/>
    <w:rsid w:val="000D38B4"/>
    <w:rsid w:val="000D39CF"/>
    <w:rsid w:val="000D3B43"/>
    <w:rsid w:val="000D3B51"/>
    <w:rsid w:val="000D3BB9"/>
    <w:rsid w:val="000D3BCF"/>
    <w:rsid w:val="000D3BF7"/>
    <w:rsid w:val="000D3C93"/>
    <w:rsid w:val="000D3D02"/>
    <w:rsid w:val="000D3FCD"/>
    <w:rsid w:val="000D40B8"/>
    <w:rsid w:val="000D421C"/>
    <w:rsid w:val="000D459A"/>
    <w:rsid w:val="000D4774"/>
    <w:rsid w:val="000D4899"/>
    <w:rsid w:val="000D490D"/>
    <w:rsid w:val="000D496C"/>
    <w:rsid w:val="000D5050"/>
    <w:rsid w:val="000D50CB"/>
    <w:rsid w:val="000D5270"/>
    <w:rsid w:val="000D5362"/>
    <w:rsid w:val="000D5404"/>
    <w:rsid w:val="000D5514"/>
    <w:rsid w:val="000D58FF"/>
    <w:rsid w:val="000D593F"/>
    <w:rsid w:val="000D5C17"/>
    <w:rsid w:val="000D5E79"/>
    <w:rsid w:val="000D5F13"/>
    <w:rsid w:val="000D6179"/>
    <w:rsid w:val="000D6225"/>
    <w:rsid w:val="000D62BC"/>
    <w:rsid w:val="000D63BA"/>
    <w:rsid w:val="000D650C"/>
    <w:rsid w:val="000D66AC"/>
    <w:rsid w:val="000D66E9"/>
    <w:rsid w:val="000D6864"/>
    <w:rsid w:val="000D699C"/>
    <w:rsid w:val="000D6A0D"/>
    <w:rsid w:val="000D6D78"/>
    <w:rsid w:val="000D6DD5"/>
    <w:rsid w:val="000D6E1A"/>
    <w:rsid w:val="000D6ED1"/>
    <w:rsid w:val="000D6FF5"/>
    <w:rsid w:val="000D7019"/>
    <w:rsid w:val="000D7053"/>
    <w:rsid w:val="000D7253"/>
    <w:rsid w:val="000D7314"/>
    <w:rsid w:val="000D73FB"/>
    <w:rsid w:val="000D7441"/>
    <w:rsid w:val="000D7452"/>
    <w:rsid w:val="000D749F"/>
    <w:rsid w:val="000D74D1"/>
    <w:rsid w:val="000D7550"/>
    <w:rsid w:val="000D765E"/>
    <w:rsid w:val="000D7755"/>
    <w:rsid w:val="000D77D2"/>
    <w:rsid w:val="000D7844"/>
    <w:rsid w:val="000D7890"/>
    <w:rsid w:val="000D78A1"/>
    <w:rsid w:val="000D7A0D"/>
    <w:rsid w:val="000D7A41"/>
    <w:rsid w:val="000D7C72"/>
    <w:rsid w:val="000D7D57"/>
    <w:rsid w:val="000D7DC4"/>
    <w:rsid w:val="000D7EAA"/>
    <w:rsid w:val="000D7F41"/>
    <w:rsid w:val="000D7FB9"/>
    <w:rsid w:val="000D7FFA"/>
    <w:rsid w:val="000DB318"/>
    <w:rsid w:val="000DB57B"/>
    <w:rsid w:val="000E0496"/>
    <w:rsid w:val="000E04CA"/>
    <w:rsid w:val="000E05FD"/>
    <w:rsid w:val="000E072E"/>
    <w:rsid w:val="000E08E0"/>
    <w:rsid w:val="000E0A4F"/>
    <w:rsid w:val="000E0C20"/>
    <w:rsid w:val="000E0CE4"/>
    <w:rsid w:val="000E0E3A"/>
    <w:rsid w:val="000E1082"/>
    <w:rsid w:val="000E10C6"/>
    <w:rsid w:val="000E111D"/>
    <w:rsid w:val="000E1357"/>
    <w:rsid w:val="000E14FC"/>
    <w:rsid w:val="000E19E6"/>
    <w:rsid w:val="000E1BFE"/>
    <w:rsid w:val="000E1C08"/>
    <w:rsid w:val="000E1CC2"/>
    <w:rsid w:val="000E1E71"/>
    <w:rsid w:val="000E20BA"/>
    <w:rsid w:val="000E212C"/>
    <w:rsid w:val="000E23EA"/>
    <w:rsid w:val="000E2622"/>
    <w:rsid w:val="000E2681"/>
    <w:rsid w:val="000E2739"/>
    <w:rsid w:val="000E2825"/>
    <w:rsid w:val="000E2946"/>
    <w:rsid w:val="000E2A88"/>
    <w:rsid w:val="000E2BBB"/>
    <w:rsid w:val="000E2C26"/>
    <w:rsid w:val="000E2C4A"/>
    <w:rsid w:val="000E2CAE"/>
    <w:rsid w:val="000E2CDC"/>
    <w:rsid w:val="000E2D1E"/>
    <w:rsid w:val="000E2D92"/>
    <w:rsid w:val="000E2DA9"/>
    <w:rsid w:val="000E2F4A"/>
    <w:rsid w:val="000E2FB7"/>
    <w:rsid w:val="000E30BB"/>
    <w:rsid w:val="000E32C8"/>
    <w:rsid w:val="000E34F6"/>
    <w:rsid w:val="000E3503"/>
    <w:rsid w:val="000E352F"/>
    <w:rsid w:val="000E3633"/>
    <w:rsid w:val="000E3712"/>
    <w:rsid w:val="000E376D"/>
    <w:rsid w:val="000E3813"/>
    <w:rsid w:val="000E3864"/>
    <w:rsid w:val="000E39E7"/>
    <w:rsid w:val="000E3B0F"/>
    <w:rsid w:val="000E3B1F"/>
    <w:rsid w:val="000E3B67"/>
    <w:rsid w:val="000E3BA9"/>
    <w:rsid w:val="000E3E3B"/>
    <w:rsid w:val="000E41B5"/>
    <w:rsid w:val="000E43CD"/>
    <w:rsid w:val="000E44E4"/>
    <w:rsid w:val="000E455E"/>
    <w:rsid w:val="000E45DA"/>
    <w:rsid w:val="000E4748"/>
    <w:rsid w:val="000E47FB"/>
    <w:rsid w:val="000E480A"/>
    <w:rsid w:val="000E4920"/>
    <w:rsid w:val="000E493D"/>
    <w:rsid w:val="000E4CD7"/>
    <w:rsid w:val="000E4D38"/>
    <w:rsid w:val="000E4E73"/>
    <w:rsid w:val="000E5101"/>
    <w:rsid w:val="000E51B8"/>
    <w:rsid w:val="000E51D3"/>
    <w:rsid w:val="000E5284"/>
    <w:rsid w:val="000E5362"/>
    <w:rsid w:val="000E5436"/>
    <w:rsid w:val="000E54AF"/>
    <w:rsid w:val="000E59FA"/>
    <w:rsid w:val="000E5CBC"/>
    <w:rsid w:val="000E5D0C"/>
    <w:rsid w:val="000E5E97"/>
    <w:rsid w:val="000E5F0E"/>
    <w:rsid w:val="000E6108"/>
    <w:rsid w:val="000E625A"/>
    <w:rsid w:val="000E63AB"/>
    <w:rsid w:val="000E6459"/>
    <w:rsid w:val="000E68E4"/>
    <w:rsid w:val="000E692B"/>
    <w:rsid w:val="000E6C4D"/>
    <w:rsid w:val="000E6DC9"/>
    <w:rsid w:val="000E6E8F"/>
    <w:rsid w:val="000E6F90"/>
    <w:rsid w:val="000E6FA1"/>
    <w:rsid w:val="000E70A2"/>
    <w:rsid w:val="000E736A"/>
    <w:rsid w:val="000E74DA"/>
    <w:rsid w:val="000E7501"/>
    <w:rsid w:val="000E7801"/>
    <w:rsid w:val="000E7974"/>
    <w:rsid w:val="000E79DC"/>
    <w:rsid w:val="000E7A88"/>
    <w:rsid w:val="000E7B01"/>
    <w:rsid w:val="000E7BF5"/>
    <w:rsid w:val="000E7BFE"/>
    <w:rsid w:val="000E7C16"/>
    <w:rsid w:val="000E7E0C"/>
    <w:rsid w:val="000E7E70"/>
    <w:rsid w:val="000E7EE2"/>
    <w:rsid w:val="000F0327"/>
    <w:rsid w:val="000F039F"/>
    <w:rsid w:val="000F03CD"/>
    <w:rsid w:val="000F03F2"/>
    <w:rsid w:val="000F0409"/>
    <w:rsid w:val="000F04EC"/>
    <w:rsid w:val="000F0857"/>
    <w:rsid w:val="000F08BC"/>
    <w:rsid w:val="000F0AA9"/>
    <w:rsid w:val="000F0AB8"/>
    <w:rsid w:val="000F0ACD"/>
    <w:rsid w:val="000F0C49"/>
    <w:rsid w:val="000F0CB9"/>
    <w:rsid w:val="000F0CE0"/>
    <w:rsid w:val="000F0D7D"/>
    <w:rsid w:val="000F0E8C"/>
    <w:rsid w:val="000F0ECD"/>
    <w:rsid w:val="000F0EDE"/>
    <w:rsid w:val="000F0EE7"/>
    <w:rsid w:val="000F10B6"/>
    <w:rsid w:val="000F1156"/>
    <w:rsid w:val="000F1299"/>
    <w:rsid w:val="000F1358"/>
    <w:rsid w:val="000F1575"/>
    <w:rsid w:val="000F162F"/>
    <w:rsid w:val="000F177A"/>
    <w:rsid w:val="000F17F3"/>
    <w:rsid w:val="000F18E4"/>
    <w:rsid w:val="000F193C"/>
    <w:rsid w:val="000F1955"/>
    <w:rsid w:val="000F1B1F"/>
    <w:rsid w:val="000F1C4A"/>
    <w:rsid w:val="000F1EE5"/>
    <w:rsid w:val="000F1F49"/>
    <w:rsid w:val="000F2086"/>
    <w:rsid w:val="000F215B"/>
    <w:rsid w:val="000F243A"/>
    <w:rsid w:val="000F2550"/>
    <w:rsid w:val="000F2728"/>
    <w:rsid w:val="000F2736"/>
    <w:rsid w:val="000F283A"/>
    <w:rsid w:val="000F28D9"/>
    <w:rsid w:val="000F299A"/>
    <w:rsid w:val="000F2C4F"/>
    <w:rsid w:val="000F2D2C"/>
    <w:rsid w:val="000F2E3C"/>
    <w:rsid w:val="000F2F0E"/>
    <w:rsid w:val="000F3009"/>
    <w:rsid w:val="000F3215"/>
    <w:rsid w:val="000F3350"/>
    <w:rsid w:val="000F33D4"/>
    <w:rsid w:val="000F34B5"/>
    <w:rsid w:val="000F34D1"/>
    <w:rsid w:val="000F3569"/>
    <w:rsid w:val="000F35DD"/>
    <w:rsid w:val="000F3680"/>
    <w:rsid w:val="000F377C"/>
    <w:rsid w:val="000F37DD"/>
    <w:rsid w:val="000F38A9"/>
    <w:rsid w:val="000F3931"/>
    <w:rsid w:val="000F394C"/>
    <w:rsid w:val="000F3A00"/>
    <w:rsid w:val="000F3A33"/>
    <w:rsid w:val="000F3A6D"/>
    <w:rsid w:val="000F3D68"/>
    <w:rsid w:val="000F3DA2"/>
    <w:rsid w:val="000F3DDB"/>
    <w:rsid w:val="000F40E6"/>
    <w:rsid w:val="000F40F1"/>
    <w:rsid w:val="000F41C5"/>
    <w:rsid w:val="000F426F"/>
    <w:rsid w:val="000F42AA"/>
    <w:rsid w:val="000F430C"/>
    <w:rsid w:val="000F434B"/>
    <w:rsid w:val="000F4456"/>
    <w:rsid w:val="000F44B1"/>
    <w:rsid w:val="000F475B"/>
    <w:rsid w:val="000F47B9"/>
    <w:rsid w:val="000F485A"/>
    <w:rsid w:val="000F4A72"/>
    <w:rsid w:val="000F4AA7"/>
    <w:rsid w:val="000F4B2A"/>
    <w:rsid w:val="000F4CBB"/>
    <w:rsid w:val="000F4CDA"/>
    <w:rsid w:val="000F4E7A"/>
    <w:rsid w:val="000F510C"/>
    <w:rsid w:val="000F5140"/>
    <w:rsid w:val="000F524E"/>
    <w:rsid w:val="000F5371"/>
    <w:rsid w:val="000F5411"/>
    <w:rsid w:val="000F545F"/>
    <w:rsid w:val="000F547B"/>
    <w:rsid w:val="000F5537"/>
    <w:rsid w:val="000F556E"/>
    <w:rsid w:val="000F559A"/>
    <w:rsid w:val="000F5611"/>
    <w:rsid w:val="000F5632"/>
    <w:rsid w:val="000F565D"/>
    <w:rsid w:val="000F572B"/>
    <w:rsid w:val="000F57CA"/>
    <w:rsid w:val="000F59E8"/>
    <w:rsid w:val="000F5A75"/>
    <w:rsid w:val="000F5AAB"/>
    <w:rsid w:val="000F5D3F"/>
    <w:rsid w:val="000F5F50"/>
    <w:rsid w:val="000F606E"/>
    <w:rsid w:val="000F60CC"/>
    <w:rsid w:val="000F61A5"/>
    <w:rsid w:val="000F625F"/>
    <w:rsid w:val="000F645E"/>
    <w:rsid w:val="000F64A5"/>
    <w:rsid w:val="000F64B8"/>
    <w:rsid w:val="000F6607"/>
    <w:rsid w:val="000F67DD"/>
    <w:rsid w:val="000F694B"/>
    <w:rsid w:val="000F6985"/>
    <w:rsid w:val="000F698D"/>
    <w:rsid w:val="000F69F3"/>
    <w:rsid w:val="000F69FD"/>
    <w:rsid w:val="000F6AD6"/>
    <w:rsid w:val="000F6C1F"/>
    <w:rsid w:val="000F6CD1"/>
    <w:rsid w:val="000F6F4F"/>
    <w:rsid w:val="000F7129"/>
    <w:rsid w:val="000F715F"/>
    <w:rsid w:val="000F748E"/>
    <w:rsid w:val="000F74AC"/>
    <w:rsid w:val="000F753B"/>
    <w:rsid w:val="000F758F"/>
    <w:rsid w:val="000F7658"/>
    <w:rsid w:val="000F775A"/>
    <w:rsid w:val="000F77B7"/>
    <w:rsid w:val="000F7B68"/>
    <w:rsid w:val="000F7DAC"/>
    <w:rsid w:val="000F7DF1"/>
    <w:rsid w:val="0010007B"/>
    <w:rsid w:val="001000A3"/>
    <w:rsid w:val="001000DD"/>
    <w:rsid w:val="00100101"/>
    <w:rsid w:val="001001AF"/>
    <w:rsid w:val="001001EF"/>
    <w:rsid w:val="001002D1"/>
    <w:rsid w:val="00100347"/>
    <w:rsid w:val="00100390"/>
    <w:rsid w:val="001005B5"/>
    <w:rsid w:val="00100886"/>
    <w:rsid w:val="001009EE"/>
    <w:rsid w:val="00100A5E"/>
    <w:rsid w:val="00100B18"/>
    <w:rsid w:val="00100C34"/>
    <w:rsid w:val="00100D87"/>
    <w:rsid w:val="00100EE8"/>
    <w:rsid w:val="00100F14"/>
    <w:rsid w:val="00100FD0"/>
    <w:rsid w:val="00101046"/>
    <w:rsid w:val="0010112C"/>
    <w:rsid w:val="00101170"/>
    <w:rsid w:val="001011A2"/>
    <w:rsid w:val="001011E1"/>
    <w:rsid w:val="00101310"/>
    <w:rsid w:val="00101355"/>
    <w:rsid w:val="001013CA"/>
    <w:rsid w:val="00101430"/>
    <w:rsid w:val="0010146D"/>
    <w:rsid w:val="0010150A"/>
    <w:rsid w:val="001016B2"/>
    <w:rsid w:val="0010176E"/>
    <w:rsid w:val="0010199B"/>
    <w:rsid w:val="001019A5"/>
    <w:rsid w:val="001019DC"/>
    <w:rsid w:val="00101A99"/>
    <w:rsid w:val="00101B41"/>
    <w:rsid w:val="00101C4C"/>
    <w:rsid w:val="00101EFE"/>
    <w:rsid w:val="001021A0"/>
    <w:rsid w:val="0010220E"/>
    <w:rsid w:val="0010231F"/>
    <w:rsid w:val="001023E9"/>
    <w:rsid w:val="0010251E"/>
    <w:rsid w:val="0010255F"/>
    <w:rsid w:val="001025A1"/>
    <w:rsid w:val="00102750"/>
    <w:rsid w:val="001028A5"/>
    <w:rsid w:val="00102935"/>
    <w:rsid w:val="00102AED"/>
    <w:rsid w:val="00102B71"/>
    <w:rsid w:val="00102BFB"/>
    <w:rsid w:val="00102C31"/>
    <w:rsid w:val="00102D67"/>
    <w:rsid w:val="00102D6E"/>
    <w:rsid w:val="00102E23"/>
    <w:rsid w:val="00102F16"/>
    <w:rsid w:val="00102F96"/>
    <w:rsid w:val="00102FBD"/>
    <w:rsid w:val="00103061"/>
    <w:rsid w:val="00103094"/>
    <w:rsid w:val="00103472"/>
    <w:rsid w:val="0010357C"/>
    <w:rsid w:val="00103581"/>
    <w:rsid w:val="00103626"/>
    <w:rsid w:val="00103668"/>
    <w:rsid w:val="00103712"/>
    <w:rsid w:val="0010376F"/>
    <w:rsid w:val="00103944"/>
    <w:rsid w:val="00103AD2"/>
    <w:rsid w:val="00103EA8"/>
    <w:rsid w:val="00103F2A"/>
    <w:rsid w:val="00103F33"/>
    <w:rsid w:val="00104046"/>
    <w:rsid w:val="0010407E"/>
    <w:rsid w:val="001041BC"/>
    <w:rsid w:val="001041DD"/>
    <w:rsid w:val="001042CF"/>
    <w:rsid w:val="00104472"/>
    <w:rsid w:val="00104660"/>
    <w:rsid w:val="001046C0"/>
    <w:rsid w:val="001047FD"/>
    <w:rsid w:val="00104836"/>
    <w:rsid w:val="0010485B"/>
    <w:rsid w:val="00104AFB"/>
    <w:rsid w:val="00104C5D"/>
    <w:rsid w:val="001050C8"/>
    <w:rsid w:val="001050E5"/>
    <w:rsid w:val="00105119"/>
    <w:rsid w:val="00105230"/>
    <w:rsid w:val="00105235"/>
    <w:rsid w:val="001052D8"/>
    <w:rsid w:val="001054F7"/>
    <w:rsid w:val="00105543"/>
    <w:rsid w:val="001056B0"/>
    <w:rsid w:val="001056E3"/>
    <w:rsid w:val="001057C3"/>
    <w:rsid w:val="001059DC"/>
    <w:rsid w:val="00105A6C"/>
    <w:rsid w:val="00105C00"/>
    <w:rsid w:val="00105C6C"/>
    <w:rsid w:val="00105CA2"/>
    <w:rsid w:val="00105FC7"/>
    <w:rsid w:val="00106015"/>
    <w:rsid w:val="001061A7"/>
    <w:rsid w:val="001061B0"/>
    <w:rsid w:val="001061E5"/>
    <w:rsid w:val="0010662F"/>
    <w:rsid w:val="0010665C"/>
    <w:rsid w:val="00106972"/>
    <w:rsid w:val="00106A88"/>
    <w:rsid w:val="00106B34"/>
    <w:rsid w:val="00106BB8"/>
    <w:rsid w:val="00106C5D"/>
    <w:rsid w:val="00106E97"/>
    <w:rsid w:val="00106F00"/>
    <w:rsid w:val="00107015"/>
    <w:rsid w:val="00107102"/>
    <w:rsid w:val="0010722C"/>
    <w:rsid w:val="0010724C"/>
    <w:rsid w:val="0010724F"/>
    <w:rsid w:val="00107371"/>
    <w:rsid w:val="001073EF"/>
    <w:rsid w:val="001075AC"/>
    <w:rsid w:val="0010766B"/>
    <w:rsid w:val="00107730"/>
    <w:rsid w:val="0010792D"/>
    <w:rsid w:val="00107973"/>
    <w:rsid w:val="00107A60"/>
    <w:rsid w:val="00107AEF"/>
    <w:rsid w:val="00107DD8"/>
    <w:rsid w:val="00107DEA"/>
    <w:rsid w:val="00107FC2"/>
    <w:rsid w:val="00107FC8"/>
    <w:rsid w:val="00107FCA"/>
    <w:rsid w:val="00107FD1"/>
    <w:rsid w:val="0010CEE4"/>
    <w:rsid w:val="0011005B"/>
    <w:rsid w:val="0011020E"/>
    <w:rsid w:val="0011030E"/>
    <w:rsid w:val="00110332"/>
    <w:rsid w:val="00110345"/>
    <w:rsid w:val="0011035B"/>
    <w:rsid w:val="00110514"/>
    <w:rsid w:val="00110574"/>
    <w:rsid w:val="001106A2"/>
    <w:rsid w:val="001106DE"/>
    <w:rsid w:val="0011078C"/>
    <w:rsid w:val="001107DB"/>
    <w:rsid w:val="00110877"/>
    <w:rsid w:val="001108DF"/>
    <w:rsid w:val="001109E6"/>
    <w:rsid w:val="00110ADF"/>
    <w:rsid w:val="00110B44"/>
    <w:rsid w:val="00110BD4"/>
    <w:rsid w:val="00110EA1"/>
    <w:rsid w:val="00110EA9"/>
    <w:rsid w:val="00110F00"/>
    <w:rsid w:val="00110FE9"/>
    <w:rsid w:val="00111164"/>
    <w:rsid w:val="00111357"/>
    <w:rsid w:val="00111749"/>
    <w:rsid w:val="0011178B"/>
    <w:rsid w:val="001118F3"/>
    <w:rsid w:val="00111922"/>
    <w:rsid w:val="00111ABF"/>
    <w:rsid w:val="00111CDB"/>
    <w:rsid w:val="00111D61"/>
    <w:rsid w:val="00111EC7"/>
    <w:rsid w:val="00111ED4"/>
    <w:rsid w:val="00111FE0"/>
    <w:rsid w:val="0011208E"/>
    <w:rsid w:val="001121A9"/>
    <w:rsid w:val="00112299"/>
    <w:rsid w:val="0011236F"/>
    <w:rsid w:val="001123BA"/>
    <w:rsid w:val="0011252E"/>
    <w:rsid w:val="00112541"/>
    <w:rsid w:val="00112651"/>
    <w:rsid w:val="00112736"/>
    <w:rsid w:val="0011278F"/>
    <w:rsid w:val="00112A9D"/>
    <w:rsid w:val="00112AE2"/>
    <w:rsid w:val="00112E37"/>
    <w:rsid w:val="00113062"/>
    <w:rsid w:val="00113151"/>
    <w:rsid w:val="0011316C"/>
    <w:rsid w:val="001131ED"/>
    <w:rsid w:val="00113253"/>
    <w:rsid w:val="00113455"/>
    <w:rsid w:val="0011382F"/>
    <w:rsid w:val="0011394A"/>
    <w:rsid w:val="00113A66"/>
    <w:rsid w:val="00113B3D"/>
    <w:rsid w:val="00113BAB"/>
    <w:rsid w:val="00113C4C"/>
    <w:rsid w:val="00113CD9"/>
    <w:rsid w:val="00113E46"/>
    <w:rsid w:val="001140B2"/>
    <w:rsid w:val="001140FD"/>
    <w:rsid w:val="001142F9"/>
    <w:rsid w:val="00114341"/>
    <w:rsid w:val="00114381"/>
    <w:rsid w:val="001143FB"/>
    <w:rsid w:val="001144E2"/>
    <w:rsid w:val="0011472D"/>
    <w:rsid w:val="00114781"/>
    <w:rsid w:val="00114898"/>
    <w:rsid w:val="001148EE"/>
    <w:rsid w:val="001148FF"/>
    <w:rsid w:val="00114AC2"/>
    <w:rsid w:val="00114BA8"/>
    <w:rsid w:val="00114C48"/>
    <w:rsid w:val="00114D7F"/>
    <w:rsid w:val="00114DCD"/>
    <w:rsid w:val="00114E52"/>
    <w:rsid w:val="00114E81"/>
    <w:rsid w:val="00114E87"/>
    <w:rsid w:val="00114EA4"/>
    <w:rsid w:val="00114FA4"/>
    <w:rsid w:val="001150EA"/>
    <w:rsid w:val="00115176"/>
    <w:rsid w:val="0011570D"/>
    <w:rsid w:val="00115B7F"/>
    <w:rsid w:val="00115BA5"/>
    <w:rsid w:val="00115E41"/>
    <w:rsid w:val="00115F13"/>
    <w:rsid w:val="00115F65"/>
    <w:rsid w:val="00116074"/>
    <w:rsid w:val="001161A5"/>
    <w:rsid w:val="001161CC"/>
    <w:rsid w:val="001161D4"/>
    <w:rsid w:val="00116241"/>
    <w:rsid w:val="00116265"/>
    <w:rsid w:val="00116291"/>
    <w:rsid w:val="00116398"/>
    <w:rsid w:val="00116476"/>
    <w:rsid w:val="001165E5"/>
    <w:rsid w:val="0011686E"/>
    <w:rsid w:val="001168E9"/>
    <w:rsid w:val="0011695E"/>
    <w:rsid w:val="00116B0F"/>
    <w:rsid w:val="00116BB4"/>
    <w:rsid w:val="00116E36"/>
    <w:rsid w:val="00116E55"/>
    <w:rsid w:val="00116F89"/>
    <w:rsid w:val="00117032"/>
    <w:rsid w:val="00117077"/>
    <w:rsid w:val="00117095"/>
    <w:rsid w:val="001171EF"/>
    <w:rsid w:val="001172F2"/>
    <w:rsid w:val="001174EE"/>
    <w:rsid w:val="0011774C"/>
    <w:rsid w:val="001178F9"/>
    <w:rsid w:val="001179D0"/>
    <w:rsid w:val="00117ADA"/>
    <w:rsid w:val="00117B02"/>
    <w:rsid w:val="00117C3C"/>
    <w:rsid w:val="00117D87"/>
    <w:rsid w:val="00117EF8"/>
    <w:rsid w:val="0011D19D"/>
    <w:rsid w:val="00120020"/>
    <w:rsid w:val="00120052"/>
    <w:rsid w:val="00120307"/>
    <w:rsid w:val="00120329"/>
    <w:rsid w:val="00120A4B"/>
    <w:rsid w:val="00120AA5"/>
    <w:rsid w:val="00120BFF"/>
    <w:rsid w:val="00120D2D"/>
    <w:rsid w:val="00120EB5"/>
    <w:rsid w:val="00120EC5"/>
    <w:rsid w:val="00120EE1"/>
    <w:rsid w:val="00120F07"/>
    <w:rsid w:val="00120FFF"/>
    <w:rsid w:val="001212F7"/>
    <w:rsid w:val="001213BC"/>
    <w:rsid w:val="00121677"/>
    <w:rsid w:val="001216D4"/>
    <w:rsid w:val="0012173C"/>
    <w:rsid w:val="001217C1"/>
    <w:rsid w:val="00121898"/>
    <w:rsid w:val="00121A94"/>
    <w:rsid w:val="00121DDC"/>
    <w:rsid w:val="00121E12"/>
    <w:rsid w:val="00121EB0"/>
    <w:rsid w:val="00121FE1"/>
    <w:rsid w:val="0012206C"/>
    <w:rsid w:val="00122136"/>
    <w:rsid w:val="00122187"/>
    <w:rsid w:val="001221E9"/>
    <w:rsid w:val="00122271"/>
    <w:rsid w:val="00122391"/>
    <w:rsid w:val="001223AD"/>
    <w:rsid w:val="001223FD"/>
    <w:rsid w:val="00122612"/>
    <w:rsid w:val="00122B49"/>
    <w:rsid w:val="00122BAD"/>
    <w:rsid w:val="00122CBE"/>
    <w:rsid w:val="00122E73"/>
    <w:rsid w:val="00122EAB"/>
    <w:rsid w:val="00123386"/>
    <w:rsid w:val="00123426"/>
    <w:rsid w:val="001235AF"/>
    <w:rsid w:val="001236F3"/>
    <w:rsid w:val="0012377C"/>
    <w:rsid w:val="0012398E"/>
    <w:rsid w:val="00123A2B"/>
    <w:rsid w:val="00123B92"/>
    <w:rsid w:val="00123BAF"/>
    <w:rsid w:val="00123CA5"/>
    <w:rsid w:val="00123CD6"/>
    <w:rsid w:val="00123CD7"/>
    <w:rsid w:val="00123CE3"/>
    <w:rsid w:val="00123D15"/>
    <w:rsid w:val="00123D92"/>
    <w:rsid w:val="00123E4A"/>
    <w:rsid w:val="00123E62"/>
    <w:rsid w:val="00123ECA"/>
    <w:rsid w:val="00123FD8"/>
    <w:rsid w:val="0012432B"/>
    <w:rsid w:val="00124384"/>
    <w:rsid w:val="001247E3"/>
    <w:rsid w:val="0012496D"/>
    <w:rsid w:val="00124A0D"/>
    <w:rsid w:val="00124A35"/>
    <w:rsid w:val="00124B55"/>
    <w:rsid w:val="00124BDC"/>
    <w:rsid w:val="00124C1C"/>
    <w:rsid w:val="00124CB9"/>
    <w:rsid w:val="00124D82"/>
    <w:rsid w:val="00124D89"/>
    <w:rsid w:val="00124DEA"/>
    <w:rsid w:val="001251EB"/>
    <w:rsid w:val="00125206"/>
    <w:rsid w:val="00125281"/>
    <w:rsid w:val="0012532E"/>
    <w:rsid w:val="00125348"/>
    <w:rsid w:val="0012535F"/>
    <w:rsid w:val="00125522"/>
    <w:rsid w:val="001256EA"/>
    <w:rsid w:val="001257D7"/>
    <w:rsid w:val="001259F8"/>
    <w:rsid w:val="00125A6D"/>
    <w:rsid w:val="00125B96"/>
    <w:rsid w:val="00125D11"/>
    <w:rsid w:val="00125E4C"/>
    <w:rsid w:val="00126003"/>
    <w:rsid w:val="0012601B"/>
    <w:rsid w:val="00126026"/>
    <w:rsid w:val="00126140"/>
    <w:rsid w:val="001261F7"/>
    <w:rsid w:val="00126217"/>
    <w:rsid w:val="00126500"/>
    <w:rsid w:val="001266DD"/>
    <w:rsid w:val="001266FD"/>
    <w:rsid w:val="00126702"/>
    <w:rsid w:val="0012675B"/>
    <w:rsid w:val="001267BD"/>
    <w:rsid w:val="001267FC"/>
    <w:rsid w:val="00126867"/>
    <w:rsid w:val="001268F7"/>
    <w:rsid w:val="001269DB"/>
    <w:rsid w:val="001269F2"/>
    <w:rsid w:val="00126BB4"/>
    <w:rsid w:val="00126EE2"/>
    <w:rsid w:val="00127077"/>
    <w:rsid w:val="0012716B"/>
    <w:rsid w:val="00127209"/>
    <w:rsid w:val="001273DE"/>
    <w:rsid w:val="00127573"/>
    <w:rsid w:val="001276BA"/>
    <w:rsid w:val="001278C2"/>
    <w:rsid w:val="001278E5"/>
    <w:rsid w:val="00127C09"/>
    <w:rsid w:val="00127DC5"/>
    <w:rsid w:val="00127DEB"/>
    <w:rsid w:val="00127E5E"/>
    <w:rsid w:val="00127ED1"/>
    <w:rsid w:val="001300A7"/>
    <w:rsid w:val="0013024B"/>
    <w:rsid w:val="001303CD"/>
    <w:rsid w:val="00130857"/>
    <w:rsid w:val="00130892"/>
    <w:rsid w:val="00130A47"/>
    <w:rsid w:val="00130BED"/>
    <w:rsid w:val="00130C5A"/>
    <w:rsid w:val="00130DC6"/>
    <w:rsid w:val="00131059"/>
    <w:rsid w:val="001311FA"/>
    <w:rsid w:val="0013127B"/>
    <w:rsid w:val="001314F3"/>
    <w:rsid w:val="0013171A"/>
    <w:rsid w:val="0013191E"/>
    <w:rsid w:val="00131A9E"/>
    <w:rsid w:val="00131AA6"/>
    <w:rsid w:val="00131B17"/>
    <w:rsid w:val="00131B2B"/>
    <w:rsid w:val="00131D97"/>
    <w:rsid w:val="00131E97"/>
    <w:rsid w:val="00131E9F"/>
    <w:rsid w:val="00131EAA"/>
    <w:rsid w:val="00131F82"/>
    <w:rsid w:val="00132131"/>
    <w:rsid w:val="001325A3"/>
    <w:rsid w:val="00132733"/>
    <w:rsid w:val="00132920"/>
    <w:rsid w:val="001329F7"/>
    <w:rsid w:val="00132A06"/>
    <w:rsid w:val="00132A50"/>
    <w:rsid w:val="00132A56"/>
    <w:rsid w:val="00132B2A"/>
    <w:rsid w:val="00132C8C"/>
    <w:rsid w:val="00132ED9"/>
    <w:rsid w:val="00132F9E"/>
    <w:rsid w:val="00132FB8"/>
    <w:rsid w:val="00133004"/>
    <w:rsid w:val="001330E2"/>
    <w:rsid w:val="00133120"/>
    <w:rsid w:val="001332E4"/>
    <w:rsid w:val="0013333E"/>
    <w:rsid w:val="0013346A"/>
    <w:rsid w:val="0013350F"/>
    <w:rsid w:val="00133513"/>
    <w:rsid w:val="0013353F"/>
    <w:rsid w:val="00133669"/>
    <w:rsid w:val="0013380A"/>
    <w:rsid w:val="00133908"/>
    <w:rsid w:val="00133B97"/>
    <w:rsid w:val="00133C5F"/>
    <w:rsid w:val="00133DD2"/>
    <w:rsid w:val="00133E72"/>
    <w:rsid w:val="00133EA8"/>
    <w:rsid w:val="00133EB5"/>
    <w:rsid w:val="0013414E"/>
    <w:rsid w:val="001342D2"/>
    <w:rsid w:val="00134340"/>
    <w:rsid w:val="00134408"/>
    <w:rsid w:val="001344C0"/>
    <w:rsid w:val="00134539"/>
    <w:rsid w:val="001348C3"/>
    <w:rsid w:val="001348E8"/>
    <w:rsid w:val="00134901"/>
    <w:rsid w:val="00134A68"/>
    <w:rsid w:val="00134AD9"/>
    <w:rsid w:val="00134B71"/>
    <w:rsid w:val="00134BEE"/>
    <w:rsid w:val="00134BFF"/>
    <w:rsid w:val="00134C15"/>
    <w:rsid w:val="00134D0D"/>
    <w:rsid w:val="00134D72"/>
    <w:rsid w:val="00134E4D"/>
    <w:rsid w:val="00134F39"/>
    <w:rsid w:val="00134FDE"/>
    <w:rsid w:val="0013528B"/>
    <w:rsid w:val="00135420"/>
    <w:rsid w:val="00135629"/>
    <w:rsid w:val="00135747"/>
    <w:rsid w:val="001358A6"/>
    <w:rsid w:val="001358AB"/>
    <w:rsid w:val="00135B37"/>
    <w:rsid w:val="00135C05"/>
    <w:rsid w:val="00135C29"/>
    <w:rsid w:val="00135DA9"/>
    <w:rsid w:val="00135F88"/>
    <w:rsid w:val="00136018"/>
    <w:rsid w:val="0013617D"/>
    <w:rsid w:val="001361A9"/>
    <w:rsid w:val="001361E6"/>
    <w:rsid w:val="001362D0"/>
    <w:rsid w:val="001364BF"/>
    <w:rsid w:val="001364C3"/>
    <w:rsid w:val="0013661D"/>
    <w:rsid w:val="001366AB"/>
    <w:rsid w:val="00136774"/>
    <w:rsid w:val="00136793"/>
    <w:rsid w:val="00136798"/>
    <w:rsid w:val="001367E2"/>
    <w:rsid w:val="00136827"/>
    <w:rsid w:val="00136AE1"/>
    <w:rsid w:val="00136BA3"/>
    <w:rsid w:val="00136D1A"/>
    <w:rsid w:val="00136D6A"/>
    <w:rsid w:val="00136F4B"/>
    <w:rsid w:val="00137033"/>
    <w:rsid w:val="00137112"/>
    <w:rsid w:val="001372BB"/>
    <w:rsid w:val="00137337"/>
    <w:rsid w:val="00137494"/>
    <w:rsid w:val="00137649"/>
    <w:rsid w:val="00137690"/>
    <w:rsid w:val="0013770D"/>
    <w:rsid w:val="001377EC"/>
    <w:rsid w:val="001377F3"/>
    <w:rsid w:val="00137B62"/>
    <w:rsid w:val="00137C22"/>
    <w:rsid w:val="00137E1A"/>
    <w:rsid w:val="00137EE6"/>
    <w:rsid w:val="00137EEF"/>
    <w:rsid w:val="00137F60"/>
    <w:rsid w:val="00137F62"/>
    <w:rsid w:val="00137F65"/>
    <w:rsid w:val="00137FB6"/>
    <w:rsid w:val="0014004E"/>
    <w:rsid w:val="00140586"/>
    <w:rsid w:val="00140726"/>
    <w:rsid w:val="00140804"/>
    <w:rsid w:val="00140895"/>
    <w:rsid w:val="001408E3"/>
    <w:rsid w:val="00140AAB"/>
    <w:rsid w:val="00140B70"/>
    <w:rsid w:val="00140C1B"/>
    <w:rsid w:val="00140C26"/>
    <w:rsid w:val="00140C3B"/>
    <w:rsid w:val="00140E6F"/>
    <w:rsid w:val="00140EE3"/>
    <w:rsid w:val="00140F01"/>
    <w:rsid w:val="001410E4"/>
    <w:rsid w:val="001410E7"/>
    <w:rsid w:val="001414B6"/>
    <w:rsid w:val="00141654"/>
    <w:rsid w:val="0014171E"/>
    <w:rsid w:val="0014174C"/>
    <w:rsid w:val="00141774"/>
    <w:rsid w:val="00141852"/>
    <w:rsid w:val="00141945"/>
    <w:rsid w:val="0014194B"/>
    <w:rsid w:val="00141A3B"/>
    <w:rsid w:val="00141CC8"/>
    <w:rsid w:val="00141FA2"/>
    <w:rsid w:val="00141FA5"/>
    <w:rsid w:val="00142014"/>
    <w:rsid w:val="00142210"/>
    <w:rsid w:val="00142218"/>
    <w:rsid w:val="00142398"/>
    <w:rsid w:val="00142689"/>
    <w:rsid w:val="001428C4"/>
    <w:rsid w:val="001428E4"/>
    <w:rsid w:val="001429B0"/>
    <w:rsid w:val="001429F3"/>
    <w:rsid w:val="00142A10"/>
    <w:rsid w:val="00142AB2"/>
    <w:rsid w:val="00142C6C"/>
    <w:rsid w:val="00142D42"/>
    <w:rsid w:val="00142D77"/>
    <w:rsid w:val="00142E1A"/>
    <w:rsid w:val="00142E69"/>
    <w:rsid w:val="001431AD"/>
    <w:rsid w:val="001431D4"/>
    <w:rsid w:val="001432A2"/>
    <w:rsid w:val="00143549"/>
    <w:rsid w:val="0014355D"/>
    <w:rsid w:val="00143618"/>
    <w:rsid w:val="0014368C"/>
    <w:rsid w:val="001436A8"/>
    <w:rsid w:val="0014398C"/>
    <w:rsid w:val="001439E8"/>
    <w:rsid w:val="00143A52"/>
    <w:rsid w:val="00143A93"/>
    <w:rsid w:val="00143A99"/>
    <w:rsid w:val="00143DD0"/>
    <w:rsid w:val="00144068"/>
    <w:rsid w:val="0014422B"/>
    <w:rsid w:val="001447D8"/>
    <w:rsid w:val="00144800"/>
    <w:rsid w:val="001448BF"/>
    <w:rsid w:val="00144B42"/>
    <w:rsid w:val="00144B5B"/>
    <w:rsid w:val="00144B9D"/>
    <w:rsid w:val="00144C46"/>
    <w:rsid w:val="00144CED"/>
    <w:rsid w:val="00144D48"/>
    <w:rsid w:val="00144DD0"/>
    <w:rsid w:val="00144E32"/>
    <w:rsid w:val="00144E76"/>
    <w:rsid w:val="00145026"/>
    <w:rsid w:val="001450E2"/>
    <w:rsid w:val="001451E5"/>
    <w:rsid w:val="001452AB"/>
    <w:rsid w:val="00145335"/>
    <w:rsid w:val="001453DA"/>
    <w:rsid w:val="001455BC"/>
    <w:rsid w:val="00145A10"/>
    <w:rsid w:val="00145BEB"/>
    <w:rsid w:val="00145CD5"/>
    <w:rsid w:val="00145CF7"/>
    <w:rsid w:val="00146102"/>
    <w:rsid w:val="00146138"/>
    <w:rsid w:val="00146404"/>
    <w:rsid w:val="00146478"/>
    <w:rsid w:val="001464F6"/>
    <w:rsid w:val="001465EE"/>
    <w:rsid w:val="00146651"/>
    <w:rsid w:val="00146815"/>
    <w:rsid w:val="001468AD"/>
    <w:rsid w:val="001468ED"/>
    <w:rsid w:val="00146A78"/>
    <w:rsid w:val="00146BCF"/>
    <w:rsid w:val="00146D6E"/>
    <w:rsid w:val="00146E3A"/>
    <w:rsid w:val="00146F4C"/>
    <w:rsid w:val="00147129"/>
    <w:rsid w:val="001471F4"/>
    <w:rsid w:val="0014730D"/>
    <w:rsid w:val="00147435"/>
    <w:rsid w:val="001475FA"/>
    <w:rsid w:val="001477CD"/>
    <w:rsid w:val="001477E6"/>
    <w:rsid w:val="0014780E"/>
    <w:rsid w:val="001479D4"/>
    <w:rsid w:val="00147B22"/>
    <w:rsid w:val="00147C23"/>
    <w:rsid w:val="00147C48"/>
    <w:rsid w:val="00147D82"/>
    <w:rsid w:val="00147DFF"/>
    <w:rsid w:val="00150149"/>
    <w:rsid w:val="0015022B"/>
    <w:rsid w:val="001502A5"/>
    <w:rsid w:val="0015056D"/>
    <w:rsid w:val="00150623"/>
    <w:rsid w:val="0015064C"/>
    <w:rsid w:val="00150684"/>
    <w:rsid w:val="00150CFA"/>
    <w:rsid w:val="00150D8B"/>
    <w:rsid w:val="00150E2F"/>
    <w:rsid w:val="00150F9D"/>
    <w:rsid w:val="00150FA1"/>
    <w:rsid w:val="0015103E"/>
    <w:rsid w:val="0015104A"/>
    <w:rsid w:val="001510CF"/>
    <w:rsid w:val="00151196"/>
    <w:rsid w:val="001511CB"/>
    <w:rsid w:val="00151236"/>
    <w:rsid w:val="0015127D"/>
    <w:rsid w:val="00151409"/>
    <w:rsid w:val="001516DA"/>
    <w:rsid w:val="00151800"/>
    <w:rsid w:val="00151F40"/>
    <w:rsid w:val="00152041"/>
    <w:rsid w:val="00152083"/>
    <w:rsid w:val="00152118"/>
    <w:rsid w:val="00152153"/>
    <w:rsid w:val="001523A5"/>
    <w:rsid w:val="0015256B"/>
    <w:rsid w:val="0015288E"/>
    <w:rsid w:val="00152A1C"/>
    <w:rsid w:val="00152A3C"/>
    <w:rsid w:val="00152F66"/>
    <w:rsid w:val="001533BF"/>
    <w:rsid w:val="00153406"/>
    <w:rsid w:val="001534DA"/>
    <w:rsid w:val="00153547"/>
    <w:rsid w:val="0015357D"/>
    <w:rsid w:val="00153723"/>
    <w:rsid w:val="0015389C"/>
    <w:rsid w:val="001538B4"/>
    <w:rsid w:val="00153A49"/>
    <w:rsid w:val="00153C22"/>
    <w:rsid w:val="00153D9D"/>
    <w:rsid w:val="00153E4A"/>
    <w:rsid w:val="00153EC1"/>
    <w:rsid w:val="00153FB3"/>
    <w:rsid w:val="001540C6"/>
    <w:rsid w:val="00154468"/>
    <w:rsid w:val="001547AF"/>
    <w:rsid w:val="00154816"/>
    <w:rsid w:val="00154966"/>
    <w:rsid w:val="00154B41"/>
    <w:rsid w:val="00154CBF"/>
    <w:rsid w:val="00154D88"/>
    <w:rsid w:val="00154DA5"/>
    <w:rsid w:val="00154EC1"/>
    <w:rsid w:val="0015517C"/>
    <w:rsid w:val="00155231"/>
    <w:rsid w:val="001552DC"/>
    <w:rsid w:val="00155446"/>
    <w:rsid w:val="0015549F"/>
    <w:rsid w:val="001555BD"/>
    <w:rsid w:val="00155711"/>
    <w:rsid w:val="00155899"/>
    <w:rsid w:val="001558F5"/>
    <w:rsid w:val="00155958"/>
    <w:rsid w:val="0015597A"/>
    <w:rsid w:val="00155AC7"/>
    <w:rsid w:val="00155B09"/>
    <w:rsid w:val="00155B69"/>
    <w:rsid w:val="00155C88"/>
    <w:rsid w:val="00155D71"/>
    <w:rsid w:val="00155D95"/>
    <w:rsid w:val="00155E69"/>
    <w:rsid w:val="00155EBA"/>
    <w:rsid w:val="00155FC9"/>
    <w:rsid w:val="00156002"/>
    <w:rsid w:val="00156077"/>
    <w:rsid w:val="0015619D"/>
    <w:rsid w:val="00156267"/>
    <w:rsid w:val="001567A3"/>
    <w:rsid w:val="00156870"/>
    <w:rsid w:val="0015688F"/>
    <w:rsid w:val="00156902"/>
    <w:rsid w:val="0015691A"/>
    <w:rsid w:val="00156A01"/>
    <w:rsid w:val="00156A72"/>
    <w:rsid w:val="00156C9D"/>
    <w:rsid w:val="00156D20"/>
    <w:rsid w:val="00156D7E"/>
    <w:rsid w:val="00156DA9"/>
    <w:rsid w:val="00156DF8"/>
    <w:rsid w:val="00156E68"/>
    <w:rsid w:val="00156EA1"/>
    <w:rsid w:val="00156EFF"/>
    <w:rsid w:val="00157100"/>
    <w:rsid w:val="00157175"/>
    <w:rsid w:val="0015719D"/>
    <w:rsid w:val="001571B9"/>
    <w:rsid w:val="00157363"/>
    <w:rsid w:val="001573A9"/>
    <w:rsid w:val="00157514"/>
    <w:rsid w:val="001575D3"/>
    <w:rsid w:val="00157633"/>
    <w:rsid w:val="00157664"/>
    <w:rsid w:val="001577A9"/>
    <w:rsid w:val="00157895"/>
    <w:rsid w:val="001578E9"/>
    <w:rsid w:val="00157C14"/>
    <w:rsid w:val="00157C3F"/>
    <w:rsid w:val="00157C51"/>
    <w:rsid w:val="001601ED"/>
    <w:rsid w:val="001601EF"/>
    <w:rsid w:val="001602E0"/>
    <w:rsid w:val="001602FF"/>
    <w:rsid w:val="00160558"/>
    <w:rsid w:val="001605C5"/>
    <w:rsid w:val="00160647"/>
    <w:rsid w:val="00160663"/>
    <w:rsid w:val="0016067F"/>
    <w:rsid w:val="001606C2"/>
    <w:rsid w:val="00160837"/>
    <w:rsid w:val="001608F8"/>
    <w:rsid w:val="00160AE7"/>
    <w:rsid w:val="00160B59"/>
    <w:rsid w:val="00160B8F"/>
    <w:rsid w:val="00160CB4"/>
    <w:rsid w:val="00160DCB"/>
    <w:rsid w:val="00160E7A"/>
    <w:rsid w:val="00160F3C"/>
    <w:rsid w:val="00160FAA"/>
    <w:rsid w:val="00160FEF"/>
    <w:rsid w:val="0016104F"/>
    <w:rsid w:val="0016113A"/>
    <w:rsid w:val="001611B3"/>
    <w:rsid w:val="001614E8"/>
    <w:rsid w:val="001615A8"/>
    <w:rsid w:val="0016168C"/>
    <w:rsid w:val="0016179C"/>
    <w:rsid w:val="0016183D"/>
    <w:rsid w:val="001618BF"/>
    <w:rsid w:val="00161C91"/>
    <w:rsid w:val="00161CFA"/>
    <w:rsid w:val="00161E05"/>
    <w:rsid w:val="00161F24"/>
    <w:rsid w:val="00161F79"/>
    <w:rsid w:val="00161FE9"/>
    <w:rsid w:val="00162354"/>
    <w:rsid w:val="001625D2"/>
    <w:rsid w:val="0016260E"/>
    <w:rsid w:val="0016269A"/>
    <w:rsid w:val="001626AE"/>
    <w:rsid w:val="001628ED"/>
    <w:rsid w:val="001628F4"/>
    <w:rsid w:val="00162B54"/>
    <w:rsid w:val="00162B8F"/>
    <w:rsid w:val="00162BBA"/>
    <w:rsid w:val="00162BF4"/>
    <w:rsid w:val="00162BFF"/>
    <w:rsid w:val="00162C78"/>
    <w:rsid w:val="00162DE5"/>
    <w:rsid w:val="00163013"/>
    <w:rsid w:val="001630C2"/>
    <w:rsid w:val="001630DA"/>
    <w:rsid w:val="001631B3"/>
    <w:rsid w:val="00163222"/>
    <w:rsid w:val="0016352E"/>
    <w:rsid w:val="0016365C"/>
    <w:rsid w:val="00163695"/>
    <w:rsid w:val="001636AF"/>
    <w:rsid w:val="001636E2"/>
    <w:rsid w:val="00163716"/>
    <w:rsid w:val="001637D8"/>
    <w:rsid w:val="001638DA"/>
    <w:rsid w:val="00163911"/>
    <w:rsid w:val="001639EC"/>
    <w:rsid w:val="00163B8C"/>
    <w:rsid w:val="00163BE2"/>
    <w:rsid w:val="00163CB2"/>
    <w:rsid w:val="00163CCC"/>
    <w:rsid w:val="00163D4B"/>
    <w:rsid w:val="00163DDB"/>
    <w:rsid w:val="00163E34"/>
    <w:rsid w:val="00163F1E"/>
    <w:rsid w:val="00163F4C"/>
    <w:rsid w:val="001643E8"/>
    <w:rsid w:val="001644C3"/>
    <w:rsid w:val="001645FA"/>
    <w:rsid w:val="00164803"/>
    <w:rsid w:val="001648FA"/>
    <w:rsid w:val="00164AB2"/>
    <w:rsid w:val="00164AD6"/>
    <w:rsid w:val="00164BF7"/>
    <w:rsid w:val="00164D81"/>
    <w:rsid w:val="00164DB5"/>
    <w:rsid w:val="00164F2E"/>
    <w:rsid w:val="00164FAB"/>
    <w:rsid w:val="00164FD0"/>
    <w:rsid w:val="0016506B"/>
    <w:rsid w:val="00165116"/>
    <w:rsid w:val="0016521A"/>
    <w:rsid w:val="00165236"/>
    <w:rsid w:val="00165311"/>
    <w:rsid w:val="00165500"/>
    <w:rsid w:val="00165667"/>
    <w:rsid w:val="001658A3"/>
    <w:rsid w:val="00165B87"/>
    <w:rsid w:val="00165CFC"/>
    <w:rsid w:val="00165E99"/>
    <w:rsid w:val="00165EDF"/>
    <w:rsid w:val="00166051"/>
    <w:rsid w:val="0016635E"/>
    <w:rsid w:val="001663A3"/>
    <w:rsid w:val="00166537"/>
    <w:rsid w:val="00166697"/>
    <w:rsid w:val="0016673D"/>
    <w:rsid w:val="00166822"/>
    <w:rsid w:val="00166856"/>
    <w:rsid w:val="001669F6"/>
    <w:rsid w:val="00166D09"/>
    <w:rsid w:val="00166D84"/>
    <w:rsid w:val="00166DC9"/>
    <w:rsid w:val="00166F9C"/>
    <w:rsid w:val="00167107"/>
    <w:rsid w:val="00167185"/>
    <w:rsid w:val="0016733F"/>
    <w:rsid w:val="0016756B"/>
    <w:rsid w:val="001675C3"/>
    <w:rsid w:val="00167604"/>
    <w:rsid w:val="00167611"/>
    <w:rsid w:val="0016761C"/>
    <w:rsid w:val="00167633"/>
    <w:rsid w:val="00167783"/>
    <w:rsid w:val="001677D1"/>
    <w:rsid w:val="00167944"/>
    <w:rsid w:val="0016795D"/>
    <w:rsid w:val="001679D9"/>
    <w:rsid w:val="001700CA"/>
    <w:rsid w:val="001700D4"/>
    <w:rsid w:val="001700D9"/>
    <w:rsid w:val="001700EE"/>
    <w:rsid w:val="00170107"/>
    <w:rsid w:val="001703FD"/>
    <w:rsid w:val="0017057C"/>
    <w:rsid w:val="001705D5"/>
    <w:rsid w:val="00170645"/>
    <w:rsid w:val="00170679"/>
    <w:rsid w:val="001706B1"/>
    <w:rsid w:val="001706D4"/>
    <w:rsid w:val="001708E5"/>
    <w:rsid w:val="00170C2C"/>
    <w:rsid w:val="00170CCF"/>
    <w:rsid w:val="00170FA1"/>
    <w:rsid w:val="001710A5"/>
    <w:rsid w:val="00171205"/>
    <w:rsid w:val="00171217"/>
    <w:rsid w:val="00171249"/>
    <w:rsid w:val="001712C0"/>
    <w:rsid w:val="001713D3"/>
    <w:rsid w:val="001715D4"/>
    <w:rsid w:val="001716F6"/>
    <w:rsid w:val="00171742"/>
    <w:rsid w:val="001717C7"/>
    <w:rsid w:val="00171ADC"/>
    <w:rsid w:val="00171D0F"/>
    <w:rsid w:val="00171F84"/>
    <w:rsid w:val="001721EF"/>
    <w:rsid w:val="0017224C"/>
    <w:rsid w:val="001722A4"/>
    <w:rsid w:val="00172396"/>
    <w:rsid w:val="00172481"/>
    <w:rsid w:val="00172567"/>
    <w:rsid w:val="00172684"/>
    <w:rsid w:val="001726F5"/>
    <w:rsid w:val="001727E9"/>
    <w:rsid w:val="00172942"/>
    <w:rsid w:val="00172A3E"/>
    <w:rsid w:val="00172BE4"/>
    <w:rsid w:val="00172CEF"/>
    <w:rsid w:val="00172D03"/>
    <w:rsid w:val="00172E47"/>
    <w:rsid w:val="00172F35"/>
    <w:rsid w:val="00173010"/>
    <w:rsid w:val="0017304C"/>
    <w:rsid w:val="00173133"/>
    <w:rsid w:val="00173358"/>
    <w:rsid w:val="0017337F"/>
    <w:rsid w:val="001733F2"/>
    <w:rsid w:val="0017344E"/>
    <w:rsid w:val="001734A1"/>
    <w:rsid w:val="001735F9"/>
    <w:rsid w:val="00173629"/>
    <w:rsid w:val="0017365E"/>
    <w:rsid w:val="00173666"/>
    <w:rsid w:val="001736AF"/>
    <w:rsid w:val="001736D7"/>
    <w:rsid w:val="00173754"/>
    <w:rsid w:val="001737B9"/>
    <w:rsid w:val="0017393C"/>
    <w:rsid w:val="00173B0F"/>
    <w:rsid w:val="00173B1F"/>
    <w:rsid w:val="00173B9A"/>
    <w:rsid w:val="00173BF2"/>
    <w:rsid w:val="00173C99"/>
    <w:rsid w:val="00173DC6"/>
    <w:rsid w:val="00173DC9"/>
    <w:rsid w:val="00173E23"/>
    <w:rsid w:val="00174278"/>
    <w:rsid w:val="00174306"/>
    <w:rsid w:val="001743C0"/>
    <w:rsid w:val="001746BF"/>
    <w:rsid w:val="0017470E"/>
    <w:rsid w:val="001747BF"/>
    <w:rsid w:val="001749A6"/>
    <w:rsid w:val="001749C5"/>
    <w:rsid w:val="00174C92"/>
    <w:rsid w:val="00174CE6"/>
    <w:rsid w:val="00174FCE"/>
    <w:rsid w:val="00175114"/>
    <w:rsid w:val="00175225"/>
    <w:rsid w:val="00175300"/>
    <w:rsid w:val="0017580F"/>
    <w:rsid w:val="00175A1F"/>
    <w:rsid w:val="00175A52"/>
    <w:rsid w:val="00175B41"/>
    <w:rsid w:val="00175EAA"/>
    <w:rsid w:val="00175FD9"/>
    <w:rsid w:val="001760B2"/>
    <w:rsid w:val="001760F3"/>
    <w:rsid w:val="00176106"/>
    <w:rsid w:val="0017622A"/>
    <w:rsid w:val="001763B5"/>
    <w:rsid w:val="001763F5"/>
    <w:rsid w:val="0017647F"/>
    <w:rsid w:val="001764B9"/>
    <w:rsid w:val="00176588"/>
    <w:rsid w:val="00176A66"/>
    <w:rsid w:val="00176B94"/>
    <w:rsid w:val="00176CFB"/>
    <w:rsid w:val="00176D23"/>
    <w:rsid w:val="00176D7D"/>
    <w:rsid w:val="001770D6"/>
    <w:rsid w:val="0017717B"/>
    <w:rsid w:val="001773A4"/>
    <w:rsid w:val="0017772F"/>
    <w:rsid w:val="00177796"/>
    <w:rsid w:val="00177837"/>
    <w:rsid w:val="0017788B"/>
    <w:rsid w:val="00177940"/>
    <w:rsid w:val="00177B45"/>
    <w:rsid w:val="00177C83"/>
    <w:rsid w:val="00177CB1"/>
    <w:rsid w:val="00177D9A"/>
    <w:rsid w:val="00177EA8"/>
    <w:rsid w:val="00180005"/>
    <w:rsid w:val="00180177"/>
    <w:rsid w:val="00180269"/>
    <w:rsid w:val="001802EA"/>
    <w:rsid w:val="00180618"/>
    <w:rsid w:val="001808C3"/>
    <w:rsid w:val="00180905"/>
    <w:rsid w:val="00180BD8"/>
    <w:rsid w:val="00180BF4"/>
    <w:rsid w:val="00180E3B"/>
    <w:rsid w:val="00180E41"/>
    <w:rsid w:val="00180E92"/>
    <w:rsid w:val="00180F9F"/>
    <w:rsid w:val="00181017"/>
    <w:rsid w:val="0018101A"/>
    <w:rsid w:val="0018109F"/>
    <w:rsid w:val="001811CC"/>
    <w:rsid w:val="001811D5"/>
    <w:rsid w:val="001811F6"/>
    <w:rsid w:val="00181267"/>
    <w:rsid w:val="00181516"/>
    <w:rsid w:val="00181919"/>
    <w:rsid w:val="00181BB6"/>
    <w:rsid w:val="00181BFA"/>
    <w:rsid w:val="00181D29"/>
    <w:rsid w:val="00181D3F"/>
    <w:rsid w:val="00181D63"/>
    <w:rsid w:val="00181D9E"/>
    <w:rsid w:val="00181F66"/>
    <w:rsid w:val="00182142"/>
    <w:rsid w:val="001822E8"/>
    <w:rsid w:val="0018241A"/>
    <w:rsid w:val="001824AB"/>
    <w:rsid w:val="001825C4"/>
    <w:rsid w:val="001825E9"/>
    <w:rsid w:val="00182601"/>
    <w:rsid w:val="001829E8"/>
    <w:rsid w:val="00182B1A"/>
    <w:rsid w:val="00182BEE"/>
    <w:rsid w:val="00182BFC"/>
    <w:rsid w:val="00182CEC"/>
    <w:rsid w:val="00182E6F"/>
    <w:rsid w:val="00182F72"/>
    <w:rsid w:val="00182F75"/>
    <w:rsid w:val="00183113"/>
    <w:rsid w:val="001831E1"/>
    <w:rsid w:val="001832FF"/>
    <w:rsid w:val="0018335C"/>
    <w:rsid w:val="0018336D"/>
    <w:rsid w:val="00183651"/>
    <w:rsid w:val="001837F3"/>
    <w:rsid w:val="00183A16"/>
    <w:rsid w:val="00183AB1"/>
    <w:rsid w:val="00183B23"/>
    <w:rsid w:val="00183BB4"/>
    <w:rsid w:val="00183C57"/>
    <w:rsid w:val="00183C65"/>
    <w:rsid w:val="00183C71"/>
    <w:rsid w:val="00183CA0"/>
    <w:rsid w:val="00183CD5"/>
    <w:rsid w:val="00183DD4"/>
    <w:rsid w:val="00183DDD"/>
    <w:rsid w:val="001844EE"/>
    <w:rsid w:val="001844FB"/>
    <w:rsid w:val="00184502"/>
    <w:rsid w:val="001846C4"/>
    <w:rsid w:val="00184860"/>
    <w:rsid w:val="00184BA3"/>
    <w:rsid w:val="00184C06"/>
    <w:rsid w:val="00184F47"/>
    <w:rsid w:val="00184FF8"/>
    <w:rsid w:val="0018500D"/>
    <w:rsid w:val="0018501F"/>
    <w:rsid w:val="0018513B"/>
    <w:rsid w:val="001853BB"/>
    <w:rsid w:val="001853F2"/>
    <w:rsid w:val="0018541C"/>
    <w:rsid w:val="0018547C"/>
    <w:rsid w:val="00185572"/>
    <w:rsid w:val="001855E9"/>
    <w:rsid w:val="00185AEF"/>
    <w:rsid w:val="00185B15"/>
    <w:rsid w:val="00185B78"/>
    <w:rsid w:val="00185DFB"/>
    <w:rsid w:val="00185F61"/>
    <w:rsid w:val="00185FDF"/>
    <w:rsid w:val="0018604C"/>
    <w:rsid w:val="0018646A"/>
    <w:rsid w:val="0018668F"/>
    <w:rsid w:val="001866F1"/>
    <w:rsid w:val="0018680A"/>
    <w:rsid w:val="00186B27"/>
    <w:rsid w:val="00186DFF"/>
    <w:rsid w:val="00187132"/>
    <w:rsid w:val="00187339"/>
    <w:rsid w:val="0018765B"/>
    <w:rsid w:val="0018769E"/>
    <w:rsid w:val="0018787C"/>
    <w:rsid w:val="001878F0"/>
    <w:rsid w:val="00187A40"/>
    <w:rsid w:val="00187AEE"/>
    <w:rsid w:val="00187B45"/>
    <w:rsid w:val="00187B6D"/>
    <w:rsid w:val="00187CCB"/>
    <w:rsid w:val="00187ED1"/>
    <w:rsid w:val="00187F03"/>
    <w:rsid w:val="00187FDB"/>
    <w:rsid w:val="00190215"/>
    <w:rsid w:val="001902EC"/>
    <w:rsid w:val="00190492"/>
    <w:rsid w:val="00190734"/>
    <w:rsid w:val="001908C2"/>
    <w:rsid w:val="00190AA2"/>
    <w:rsid w:val="00190AB5"/>
    <w:rsid w:val="00190CB2"/>
    <w:rsid w:val="00190D17"/>
    <w:rsid w:val="00190DCF"/>
    <w:rsid w:val="00190E6E"/>
    <w:rsid w:val="00190E8F"/>
    <w:rsid w:val="00191019"/>
    <w:rsid w:val="00191255"/>
    <w:rsid w:val="001913D4"/>
    <w:rsid w:val="00191495"/>
    <w:rsid w:val="001915EC"/>
    <w:rsid w:val="001915F4"/>
    <w:rsid w:val="00191803"/>
    <w:rsid w:val="0019184C"/>
    <w:rsid w:val="00191986"/>
    <w:rsid w:val="00191AC9"/>
    <w:rsid w:val="00191AD0"/>
    <w:rsid w:val="00191C1E"/>
    <w:rsid w:val="00191D52"/>
    <w:rsid w:val="00191EAE"/>
    <w:rsid w:val="00191ECD"/>
    <w:rsid w:val="00191FF6"/>
    <w:rsid w:val="00192004"/>
    <w:rsid w:val="001920CE"/>
    <w:rsid w:val="00192204"/>
    <w:rsid w:val="001922A1"/>
    <w:rsid w:val="001922A7"/>
    <w:rsid w:val="0019254D"/>
    <w:rsid w:val="0019264D"/>
    <w:rsid w:val="00192650"/>
    <w:rsid w:val="00192654"/>
    <w:rsid w:val="00192774"/>
    <w:rsid w:val="00192A1B"/>
    <w:rsid w:val="00192A9E"/>
    <w:rsid w:val="00192D91"/>
    <w:rsid w:val="00192DFC"/>
    <w:rsid w:val="00192E32"/>
    <w:rsid w:val="00192EF1"/>
    <w:rsid w:val="00192F19"/>
    <w:rsid w:val="00192F4E"/>
    <w:rsid w:val="00192FCD"/>
    <w:rsid w:val="00192FEF"/>
    <w:rsid w:val="0019301E"/>
    <w:rsid w:val="001930F8"/>
    <w:rsid w:val="0019327F"/>
    <w:rsid w:val="0019338B"/>
    <w:rsid w:val="0019362F"/>
    <w:rsid w:val="001936A7"/>
    <w:rsid w:val="00193724"/>
    <w:rsid w:val="001937FB"/>
    <w:rsid w:val="001939AE"/>
    <w:rsid w:val="00193B18"/>
    <w:rsid w:val="00193CAA"/>
    <w:rsid w:val="00193CC8"/>
    <w:rsid w:val="00193D2F"/>
    <w:rsid w:val="001941F1"/>
    <w:rsid w:val="001941F6"/>
    <w:rsid w:val="00194433"/>
    <w:rsid w:val="0019473E"/>
    <w:rsid w:val="001947D5"/>
    <w:rsid w:val="0019494F"/>
    <w:rsid w:val="001949D9"/>
    <w:rsid w:val="00194AD2"/>
    <w:rsid w:val="00194AE7"/>
    <w:rsid w:val="00194CB6"/>
    <w:rsid w:val="00194E29"/>
    <w:rsid w:val="00194E50"/>
    <w:rsid w:val="00194ED2"/>
    <w:rsid w:val="00194FF6"/>
    <w:rsid w:val="0019502E"/>
    <w:rsid w:val="0019513C"/>
    <w:rsid w:val="00195267"/>
    <w:rsid w:val="001952CC"/>
    <w:rsid w:val="00195409"/>
    <w:rsid w:val="001954E9"/>
    <w:rsid w:val="001955CD"/>
    <w:rsid w:val="001955D5"/>
    <w:rsid w:val="001956A7"/>
    <w:rsid w:val="0019575F"/>
    <w:rsid w:val="00195923"/>
    <w:rsid w:val="00195986"/>
    <w:rsid w:val="001959D0"/>
    <w:rsid w:val="00195B34"/>
    <w:rsid w:val="00195B37"/>
    <w:rsid w:val="00195E1B"/>
    <w:rsid w:val="00195F36"/>
    <w:rsid w:val="001960B9"/>
    <w:rsid w:val="001962D9"/>
    <w:rsid w:val="00196396"/>
    <w:rsid w:val="001963A6"/>
    <w:rsid w:val="00196829"/>
    <w:rsid w:val="001968F4"/>
    <w:rsid w:val="0019698C"/>
    <w:rsid w:val="00196A11"/>
    <w:rsid w:val="00196AFA"/>
    <w:rsid w:val="00196B47"/>
    <w:rsid w:val="00196C3E"/>
    <w:rsid w:val="00196C41"/>
    <w:rsid w:val="00196C7C"/>
    <w:rsid w:val="00196E1C"/>
    <w:rsid w:val="00196E27"/>
    <w:rsid w:val="00196EAC"/>
    <w:rsid w:val="00196F3F"/>
    <w:rsid w:val="00196F7B"/>
    <w:rsid w:val="00197134"/>
    <w:rsid w:val="00197234"/>
    <w:rsid w:val="0019747C"/>
    <w:rsid w:val="0019762F"/>
    <w:rsid w:val="00197797"/>
    <w:rsid w:val="001977B1"/>
    <w:rsid w:val="00197894"/>
    <w:rsid w:val="00197C7C"/>
    <w:rsid w:val="00197D3C"/>
    <w:rsid w:val="00197E7F"/>
    <w:rsid w:val="00197FBE"/>
    <w:rsid w:val="001A0101"/>
    <w:rsid w:val="001A0292"/>
    <w:rsid w:val="001A0382"/>
    <w:rsid w:val="001A0C09"/>
    <w:rsid w:val="001A0F1D"/>
    <w:rsid w:val="001A0F6A"/>
    <w:rsid w:val="001A0FAF"/>
    <w:rsid w:val="001A1031"/>
    <w:rsid w:val="001A10DE"/>
    <w:rsid w:val="001A10FC"/>
    <w:rsid w:val="001A1172"/>
    <w:rsid w:val="001A1300"/>
    <w:rsid w:val="001A13A9"/>
    <w:rsid w:val="001A142F"/>
    <w:rsid w:val="001A147D"/>
    <w:rsid w:val="001A14C5"/>
    <w:rsid w:val="001A163F"/>
    <w:rsid w:val="001A1748"/>
    <w:rsid w:val="001A17A9"/>
    <w:rsid w:val="001A1898"/>
    <w:rsid w:val="001A193A"/>
    <w:rsid w:val="001A194F"/>
    <w:rsid w:val="001A1958"/>
    <w:rsid w:val="001A195E"/>
    <w:rsid w:val="001A19A8"/>
    <w:rsid w:val="001A1B2F"/>
    <w:rsid w:val="001A1B77"/>
    <w:rsid w:val="001A1ECA"/>
    <w:rsid w:val="001A1EDA"/>
    <w:rsid w:val="001A260F"/>
    <w:rsid w:val="001A27F9"/>
    <w:rsid w:val="001A2994"/>
    <w:rsid w:val="001A2B0C"/>
    <w:rsid w:val="001A2C32"/>
    <w:rsid w:val="001A2C63"/>
    <w:rsid w:val="001A2CA3"/>
    <w:rsid w:val="001A2D06"/>
    <w:rsid w:val="001A2F7C"/>
    <w:rsid w:val="001A2FB5"/>
    <w:rsid w:val="001A302A"/>
    <w:rsid w:val="001A3065"/>
    <w:rsid w:val="001A32E7"/>
    <w:rsid w:val="001A3314"/>
    <w:rsid w:val="001A34DC"/>
    <w:rsid w:val="001A3687"/>
    <w:rsid w:val="001A36D3"/>
    <w:rsid w:val="001A3780"/>
    <w:rsid w:val="001A37BA"/>
    <w:rsid w:val="001A3A90"/>
    <w:rsid w:val="001A3ABC"/>
    <w:rsid w:val="001A3B32"/>
    <w:rsid w:val="001A3B6D"/>
    <w:rsid w:val="001A3D8A"/>
    <w:rsid w:val="001A3DDA"/>
    <w:rsid w:val="001A3F6F"/>
    <w:rsid w:val="001A4263"/>
    <w:rsid w:val="001A4264"/>
    <w:rsid w:val="001A485C"/>
    <w:rsid w:val="001A490C"/>
    <w:rsid w:val="001A4D06"/>
    <w:rsid w:val="001A4D71"/>
    <w:rsid w:val="001A4D73"/>
    <w:rsid w:val="001A4E98"/>
    <w:rsid w:val="001A4EFC"/>
    <w:rsid w:val="001A4F80"/>
    <w:rsid w:val="001A4FEC"/>
    <w:rsid w:val="001A51C4"/>
    <w:rsid w:val="001A526B"/>
    <w:rsid w:val="001A52C9"/>
    <w:rsid w:val="001A52D0"/>
    <w:rsid w:val="001A53D8"/>
    <w:rsid w:val="001A5789"/>
    <w:rsid w:val="001A584E"/>
    <w:rsid w:val="001A595A"/>
    <w:rsid w:val="001A59B8"/>
    <w:rsid w:val="001A59C8"/>
    <w:rsid w:val="001A5A5A"/>
    <w:rsid w:val="001A5AC8"/>
    <w:rsid w:val="001A5BF8"/>
    <w:rsid w:val="001A5D3A"/>
    <w:rsid w:val="001A5E9A"/>
    <w:rsid w:val="001A5F16"/>
    <w:rsid w:val="001A62FC"/>
    <w:rsid w:val="001A6350"/>
    <w:rsid w:val="001A651B"/>
    <w:rsid w:val="001A687F"/>
    <w:rsid w:val="001A6D99"/>
    <w:rsid w:val="001A6FC0"/>
    <w:rsid w:val="001A6FF5"/>
    <w:rsid w:val="001A7297"/>
    <w:rsid w:val="001A72D7"/>
    <w:rsid w:val="001A72F4"/>
    <w:rsid w:val="001A755B"/>
    <w:rsid w:val="001A75DB"/>
    <w:rsid w:val="001A75FF"/>
    <w:rsid w:val="001A7865"/>
    <w:rsid w:val="001A79D7"/>
    <w:rsid w:val="001A7A2A"/>
    <w:rsid w:val="001A7DA4"/>
    <w:rsid w:val="001A7E76"/>
    <w:rsid w:val="001A7EBB"/>
    <w:rsid w:val="001A7F61"/>
    <w:rsid w:val="001A7FB6"/>
    <w:rsid w:val="001A7FE3"/>
    <w:rsid w:val="001AA922"/>
    <w:rsid w:val="001B01D1"/>
    <w:rsid w:val="001B0315"/>
    <w:rsid w:val="001B056F"/>
    <w:rsid w:val="001B0578"/>
    <w:rsid w:val="001B0655"/>
    <w:rsid w:val="001B06C4"/>
    <w:rsid w:val="001B0700"/>
    <w:rsid w:val="001B0705"/>
    <w:rsid w:val="001B0766"/>
    <w:rsid w:val="001B0A5E"/>
    <w:rsid w:val="001B0B49"/>
    <w:rsid w:val="001B0BB5"/>
    <w:rsid w:val="001B0C2B"/>
    <w:rsid w:val="001B0CCC"/>
    <w:rsid w:val="001B0D73"/>
    <w:rsid w:val="001B0DCF"/>
    <w:rsid w:val="001B0F7F"/>
    <w:rsid w:val="001B0FCE"/>
    <w:rsid w:val="001B103F"/>
    <w:rsid w:val="001B1060"/>
    <w:rsid w:val="001B115E"/>
    <w:rsid w:val="001B11C3"/>
    <w:rsid w:val="001B130B"/>
    <w:rsid w:val="001B1324"/>
    <w:rsid w:val="001B1356"/>
    <w:rsid w:val="001B143B"/>
    <w:rsid w:val="001B1546"/>
    <w:rsid w:val="001B15A4"/>
    <w:rsid w:val="001B1695"/>
    <w:rsid w:val="001B170D"/>
    <w:rsid w:val="001B179D"/>
    <w:rsid w:val="001B1948"/>
    <w:rsid w:val="001B1D18"/>
    <w:rsid w:val="001B1D8C"/>
    <w:rsid w:val="001B1E79"/>
    <w:rsid w:val="001B1F47"/>
    <w:rsid w:val="001B2299"/>
    <w:rsid w:val="001B24C6"/>
    <w:rsid w:val="001B268E"/>
    <w:rsid w:val="001B270E"/>
    <w:rsid w:val="001B270F"/>
    <w:rsid w:val="001B2B2F"/>
    <w:rsid w:val="001B2B8D"/>
    <w:rsid w:val="001B2BF8"/>
    <w:rsid w:val="001B2D40"/>
    <w:rsid w:val="001B2D50"/>
    <w:rsid w:val="001B2ED7"/>
    <w:rsid w:val="001B2F8A"/>
    <w:rsid w:val="001B324F"/>
    <w:rsid w:val="001B33D2"/>
    <w:rsid w:val="001B3469"/>
    <w:rsid w:val="001B3529"/>
    <w:rsid w:val="001B3614"/>
    <w:rsid w:val="001B3792"/>
    <w:rsid w:val="001B37A2"/>
    <w:rsid w:val="001B3A34"/>
    <w:rsid w:val="001B3DAD"/>
    <w:rsid w:val="001B3E3D"/>
    <w:rsid w:val="001B400B"/>
    <w:rsid w:val="001B413A"/>
    <w:rsid w:val="001B43C3"/>
    <w:rsid w:val="001B43F2"/>
    <w:rsid w:val="001B4626"/>
    <w:rsid w:val="001B46DC"/>
    <w:rsid w:val="001B4735"/>
    <w:rsid w:val="001B4931"/>
    <w:rsid w:val="001B49DA"/>
    <w:rsid w:val="001B4A4C"/>
    <w:rsid w:val="001B4B40"/>
    <w:rsid w:val="001B4CEC"/>
    <w:rsid w:val="001B4D77"/>
    <w:rsid w:val="001B4DD7"/>
    <w:rsid w:val="001B4DEB"/>
    <w:rsid w:val="001B4E5C"/>
    <w:rsid w:val="001B4E9C"/>
    <w:rsid w:val="001B4F1D"/>
    <w:rsid w:val="001B4F41"/>
    <w:rsid w:val="001B4FAE"/>
    <w:rsid w:val="001B500F"/>
    <w:rsid w:val="001B5080"/>
    <w:rsid w:val="001B5419"/>
    <w:rsid w:val="001B544E"/>
    <w:rsid w:val="001B55C8"/>
    <w:rsid w:val="001B5629"/>
    <w:rsid w:val="001B5AE4"/>
    <w:rsid w:val="001B5C98"/>
    <w:rsid w:val="001B5CBA"/>
    <w:rsid w:val="001B5E85"/>
    <w:rsid w:val="001B635B"/>
    <w:rsid w:val="001B64CF"/>
    <w:rsid w:val="001B669F"/>
    <w:rsid w:val="001B6776"/>
    <w:rsid w:val="001B68F6"/>
    <w:rsid w:val="001B6A0A"/>
    <w:rsid w:val="001B6A32"/>
    <w:rsid w:val="001B6C56"/>
    <w:rsid w:val="001B7126"/>
    <w:rsid w:val="001B7299"/>
    <w:rsid w:val="001B758C"/>
    <w:rsid w:val="001B796C"/>
    <w:rsid w:val="001B797C"/>
    <w:rsid w:val="001B7989"/>
    <w:rsid w:val="001B7A4B"/>
    <w:rsid w:val="001B7AF5"/>
    <w:rsid w:val="001B7DF9"/>
    <w:rsid w:val="001B7FAE"/>
    <w:rsid w:val="001B7FBF"/>
    <w:rsid w:val="001BE91E"/>
    <w:rsid w:val="001C0057"/>
    <w:rsid w:val="001C0155"/>
    <w:rsid w:val="001C068C"/>
    <w:rsid w:val="001C072B"/>
    <w:rsid w:val="001C0741"/>
    <w:rsid w:val="001C07B6"/>
    <w:rsid w:val="001C0941"/>
    <w:rsid w:val="001C0F1E"/>
    <w:rsid w:val="001C0F91"/>
    <w:rsid w:val="001C0FC0"/>
    <w:rsid w:val="001C1187"/>
    <w:rsid w:val="001C11D0"/>
    <w:rsid w:val="001C12C8"/>
    <w:rsid w:val="001C1384"/>
    <w:rsid w:val="001C13BB"/>
    <w:rsid w:val="001C13CE"/>
    <w:rsid w:val="001C14C5"/>
    <w:rsid w:val="001C153E"/>
    <w:rsid w:val="001C17D4"/>
    <w:rsid w:val="001C1903"/>
    <w:rsid w:val="001C1988"/>
    <w:rsid w:val="001C19F7"/>
    <w:rsid w:val="001C1A48"/>
    <w:rsid w:val="001C1AF7"/>
    <w:rsid w:val="001C1B10"/>
    <w:rsid w:val="001C1BA1"/>
    <w:rsid w:val="001C1BE4"/>
    <w:rsid w:val="001C1CBB"/>
    <w:rsid w:val="001C1CFF"/>
    <w:rsid w:val="001C1EB1"/>
    <w:rsid w:val="001C1EF4"/>
    <w:rsid w:val="001C22F8"/>
    <w:rsid w:val="001C23A9"/>
    <w:rsid w:val="001C2650"/>
    <w:rsid w:val="001C265E"/>
    <w:rsid w:val="001C2685"/>
    <w:rsid w:val="001C2920"/>
    <w:rsid w:val="001C2B47"/>
    <w:rsid w:val="001C2B9D"/>
    <w:rsid w:val="001C2BC1"/>
    <w:rsid w:val="001C2C95"/>
    <w:rsid w:val="001C2EEA"/>
    <w:rsid w:val="001C31B4"/>
    <w:rsid w:val="001C31D6"/>
    <w:rsid w:val="001C32E6"/>
    <w:rsid w:val="001C33A7"/>
    <w:rsid w:val="001C34F4"/>
    <w:rsid w:val="001C3637"/>
    <w:rsid w:val="001C3790"/>
    <w:rsid w:val="001C383D"/>
    <w:rsid w:val="001C3846"/>
    <w:rsid w:val="001C3890"/>
    <w:rsid w:val="001C39AB"/>
    <w:rsid w:val="001C3A09"/>
    <w:rsid w:val="001C3ABA"/>
    <w:rsid w:val="001C3B39"/>
    <w:rsid w:val="001C3BC2"/>
    <w:rsid w:val="001C3C93"/>
    <w:rsid w:val="001C3DFE"/>
    <w:rsid w:val="001C3E30"/>
    <w:rsid w:val="001C3F6B"/>
    <w:rsid w:val="001C4021"/>
    <w:rsid w:val="001C4067"/>
    <w:rsid w:val="001C41B5"/>
    <w:rsid w:val="001C41FD"/>
    <w:rsid w:val="001C4325"/>
    <w:rsid w:val="001C4361"/>
    <w:rsid w:val="001C4362"/>
    <w:rsid w:val="001C443A"/>
    <w:rsid w:val="001C468E"/>
    <w:rsid w:val="001C46AF"/>
    <w:rsid w:val="001C4AAC"/>
    <w:rsid w:val="001C4BAA"/>
    <w:rsid w:val="001C4C65"/>
    <w:rsid w:val="001C4C95"/>
    <w:rsid w:val="001C4C98"/>
    <w:rsid w:val="001C4D63"/>
    <w:rsid w:val="001C4DEC"/>
    <w:rsid w:val="001C4DF8"/>
    <w:rsid w:val="001C4EC1"/>
    <w:rsid w:val="001C4F4F"/>
    <w:rsid w:val="001C4FAA"/>
    <w:rsid w:val="001C53FF"/>
    <w:rsid w:val="001C5569"/>
    <w:rsid w:val="001C5579"/>
    <w:rsid w:val="001C55E9"/>
    <w:rsid w:val="001C562B"/>
    <w:rsid w:val="001C5810"/>
    <w:rsid w:val="001C59A3"/>
    <w:rsid w:val="001C5AF8"/>
    <w:rsid w:val="001C5BEE"/>
    <w:rsid w:val="001C5C29"/>
    <w:rsid w:val="001C5F5E"/>
    <w:rsid w:val="001C5F8F"/>
    <w:rsid w:val="001C618B"/>
    <w:rsid w:val="001C6219"/>
    <w:rsid w:val="001C635A"/>
    <w:rsid w:val="001C636A"/>
    <w:rsid w:val="001C655E"/>
    <w:rsid w:val="001C6798"/>
    <w:rsid w:val="001C67DB"/>
    <w:rsid w:val="001C69AF"/>
    <w:rsid w:val="001C69CB"/>
    <w:rsid w:val="001C6B39"/>
    <w:rsid w:val="001C6B40"/>
    <w:rsid w:val="001C6BEB"/>
    <w:rsid w:val="001C6C3B"/>
    <w:rsid w:val="001C6CD6"/>
    <w:rsid w:val="001C6DE4"/>
    <w:rsid w:val="001C7014"/>
    <w:rsid w:val="001C70C1"/>
    <w:rsid w:val="001C7210"/>
    <w:rsid w:val="001C7313"/>
    <w:rsid w:val="001C737D"/>
    <w:rsid w:val="001C73A5"/>
    <w:rsid w:val="001C73EC"/>
    <w:rsid w:val="001C740A"/>
    <w:rsid w:val="001C7541"/>
    <w:rsid w:val="001C7751"/>
    <w:rsid w:val="001C77E7"/>
    <w:rsid w:val="001C78C1"/>
    <w:rsid w:val="001C7988"/>
    <w:rsid w:val="001C7A97"/>
    <w:rsid w:val="001C7B0D"/>
    <w:rsid w:val="001C7B22"/>
    <w:rsid w:val="001C7CBB"/>
    <w:rsid w:val="001C7CCD"/>
    <w:rsid w:val="001C7D1B"/>
    <w:rsid w:val="001C7D8E"/>
    <w:rsid w:val="001C7E8B"/>
    <w:rsid w:val="001C7E8F"/>
    <w:rsid w:val="001C7E99"/>
    <w:rsid w:val="001D00E4"/>
    <w:rsid w:val="001D01B7"/>
    <w:rsid w:val="001D020B"/>
    <w:rsid w:val="001D020F"/>
    <w:rsid w:val="001D0324"/>
    <w:rsid w:val="001D0368"/>
    <w:rsid w:val="001D0423"/>
    <w:rsid w:val="001D059F"/>
    <w:rsid w:val="001D05B4"/>
    <w:rsid w:val="001D09F6"/>
    <w:rsid w:val="001D0D8D"/>
    <w:rsid w:val="001D0EB1"/>
    <w:rsid w:val="001D108F"/>
    <w:rsid w:val="001D10CD"/>
    <w:rsid w:val="001D1407"/>
    <w:rsid w:val="001D1533"/>
    <w:rsid w:val="001D15CF"/>
    <w:rsid w:val="001D161E"/>
    <w:rsid w:val="001D1646"/>
    <w:rsid w:val="001D16B5"/>
    <w:rsid w:val="001D16FD"/>
    <w:rsid w:val="001D191F"/>
    <w:rsid w:val="001D196B"/>
    <w:rsid w:val="001D199C"/>
    <w:rsid w:val="001D1C3F"/>
    <w:rsid w:val="001D1D9D"/>
    <w:rsid w:val="001D1E5D"/>
    <w:rsid w:val="001D1FA0"/>
    <w:rsid w:val="001D24E7"/>
    <w:rsid w:val="001D24F0"/>
    <w:rsid w:val="001D25CD"/>
    <w:rsid w:val="001D25D3"/>
    <w:rsid w:val="001D2678"/>
    <w:rsid w:val="001D28C7"/>
    <w:rsid w:val="001D29EA"/>
    <w:rsid w:val="001D2AC8"/>
    <w:rsid w:val="001D2BD3"/>
    <w:rsid w:val="001D2CB3"/>
    <w:rsid w:val="001D2E01"/>
    <w:rsid w:val="001D2E81"/>
    <w:rsid w:val="001D2F8F"/>
    <w:rsid w:val="001D30C3"/>
    <w:rsid w:val="001D30CE"/>
    <w:rsid w:val="001D3115"/>
    <w:rsid w:val="001D3204"/>
    <w:rsid w:val="001D329F"/>
    <w:rsid w:val="001D33D5"/>
    <w:rsid w:val="001D3534"/>
    <w:rsid w:val="001D3688"/>
    <w:rsid w:val="001D36FA"/>
    <w:rsid w:val="001D377C"/>
    <w:rsid w:val="001D3920"/>
    <w:rsid w:val="001D398A"/>
    <w:rsid w:val="001D3A1B"/>
    <w:rsid w:val="001D3B7C"/>
    <w:rsid w:val="001D3CBF"/>
    <w:rsid w:val="001D3FA5"/>
    <w:rsid w:val="001D43FB"/>
    <w:rsid w:val="001D446D"/>
    <w:rsid w:val="001D45EA"/>
    <w:rsid w:val="001D4697"/>
    <w:rsid w:val="001D4745"/>
    <w:rsid w:val="001D4789"/>
    <w:rsid w:val="001D491A"/>
    <w:rsid w:val="001D4971"/>
    <w:rsid w:val="001D4ABC"/>
    <w:rsid w:val="001D4BBF"/>
    <w:rsid w:val="001D4F41"/>
    <w:rsid w:val="001D513B"/>
    <w:rsid w:val="001D51CF"/>
    <w:rsid w:val="001D5221"/>
    <w:rsid w:val="001D52FF"/>
    <w:rsid w:val="001D5394"/>
    <w:rsid w:val="001D53FF"/>
    <w:rsid w:val="001D5627"/>
    <w:rsid w:val="001D58A3"/>
    <w:rsid w:val="001D597D"/>
    <w:rsid w:val="001D5A43"/>
    <w:rsid w:val="001D5B9B"/>
    <w:rsid w:val="001D5BD7"/>
    <w:rsid w:val="001D5BF6"/>
    <w:rsid w:val="001D5D42"/>
    <w:rsid w:val="001D5D90"/>
    <w:rsid w:val="001D5E02"/>
    <w:rsid w:val="001D60B4"/>
    <w:rsid w:val="001D6160"/>
    <w:rsid w:val="001D62ED"/>
    <w:rsid w:val="001D65F4"/>
    <w:rsid w:val="001D6BF8"/>
    <w:rsid w:val="001D6DA6"/>
    <w:rsid w:val="001D6EFC"/>
    <w:rsid w:val="001D7194"/>
    <w:rsid w:val="001D7258"/>
    <w:rsid w:val="001D73A9"/>
    <w:rsid w:val="001D761E"/>
    <w:rsid w:val="001D765D"/>
    <w:rsid w:val="001D76AD"/>
    <w:rsid w:val="001D76EC"/>
    <w:rsid w:val="001D773C"/>
    <w:rsid w:val="001D78C6"/>
    <w:rsid w:val="001D7A35"/>
    <w:rsid w:val="001D7BD7"/>
    <w:rsid w:val="001D7D9F"/>
    <w:rsid w:val="001D7DFF"/>
    <w:rsid w:val="001D7E15"/>
    <w:rsid w:val="001D7E25"/>
    <w:rsid w:val="001D7EC5"/>
    <w:rsid w:val="001D7F6E"/>
    <w:rsid w:val="001E00ED"/>
    <w:rsid w:val="001E0184"/>
    <w:rsid w:val="001E01D0"/>
    <w:rsid w:val="001E038F"/>
    <w:rsid w:val="001E049C"/>
    <w:rsid w:val="001E051A"/>
    <w:rsid w:val="001E0658"/>
    <w:rsid w:val="001E0754"/>
    <w:rsid w:val="001E0771"/>
    <w:rsid w:val="001E09C7"/>
    <w:rsid w:val="001E0A6F"/>
    <w:rsid w:val="001E0BB8"/>
    <w:rsid w:val="001E0CA9"/>
    <w:rsid w:val="001E0D43"/>
    <w:rsid w:val="001E0F80"/>
    <w:rsid w:val="001E11DC"/>
    <w:rsid w:val="001E1329"/>
    <w:rsid w:val="001E14A1"/>
    <w:rsid w:val="001E167A"/>
    <w:rsid w:val="001E1793"/>
    <w:rsid w:val="001E1937"/>
    <w:rsid w:val="001E198F"/>
    <w:rsid w:val="001E1B1B"/>
    <w:rsid w:val="001E1DD8"/>
    <w:rsid w:val="001E2179"/>
    <w:rsid w:val="001E2387"/>
    <w:rsid w:val="001E23F8"/>
    <w:rsid w:val="001E25FF"/>
    <w:rsid w:val="001E2735"/>
    <w:rsid w:val="001E28DB"/>
    <w:rsid w:val="001E295C"/>
    <w:rsid w:val="001E29C1"/>
    <w:rsid w:val="001E2A34"/>
    <w:rsid w:val="001E2D86"/>
    <w:rsid w:val="001E2EDD"/>
    <w:rsid w:val="001E2FB7"/>
    <w:rsid w:val="001E307C"/>
    <w:rsid w:val="001E3235"/>
    <w:rsid w:val="001E328F"/>
    <w:rsid w:val="001E3334"/>
    <w:rsid w:val="001E33FE"/>
    <w:rsid w:val="001E342C"/>
    <w:rsid w:val="001E3510"/>
    <w:rsid w:val="001E3528"/>
    <w:rsid w:val="001E352C"/>
    <w:rsid w:val="001E3800"/>
    <w:rsid w:val="001E3819"/>
    <w:rsid w:val="001E381C"/>
    <w:rsid w:val="001E3989"/>
    <w:rsid w:val="001E39DD"/>
    <w:rsid w:val="001E3A51"/>
    <w:rsid w:val="001E3B7B"/>
    <w:rsid w:val="001E3C3C"/>
    <w:rsid w:val="001E3D6A"/>
    <w:rsid w:val="001E3DFC"/>
    <w:rsid w:val="001E3FF4"/>
    <w:rsid w:val="001E408F"/>
    <w:rsid w:val="001E435D"/>
    <w:rsid w:val="001E4422"/>
    <w:rsid w:val="001E4513"/>
    <w:rsid w:val="001E4548"/>
    <w:rsid w:val="001E45EB"/>
    <w:rsid w:val="001E4758"/>
    <w:rsid w:val="001E49D7"/>
    <w:rsid w:val="001E4A64"/>
    <w:rsid w:val="001E4B48"/>
    <w:rsid w:val="001E4D49"/>
    <w:rsid w:val="001E4F75"/>
    <w:rsid w:val="001E502E"/>
    <w:rsid w:val="001E524E"/>
    <w:rsid w:val="001E5258"/>
    <w:rsid w:val="001E54EA"/>
    <w:rsid w:val="001E55F6"/>
    <w:rsid w:val="001E55FB"/>
    <w:rsid w:val="001E55FC"/>
    <w:rsid w:val="001E5B37"/>
    <w:rsid w:val="001E5B77"/>
    <w:rsid w:val="001E5B99"/>
    <w:rsid w:val="001E5CD4"/>
    <w:rsid w:val="001E5D32"/>
    <w:rsid w:val="001E5EA8"/>
    <w:rsid w:val="001E6016"/>
    <w:rsid w:val="001E60EF"/>
    <w:rsid w:val="001E6127"/>
    <w:rsid w:val="001E61F8"/>
    <w:rsid w:val="001E62A5"/>
    <w:rsid w:val="001E6304"/>
    <w:rsid w:val="001E648B"/>
    <w:rsid w:val="001E64DB"/>
    <w:rsid w:val="001E6517"/>
    <w:rsid w:val="001E69BF"/>
    <w:rsid w:val="001E6AA3"/>
    <w:rsid w:val="001E6D21"/>
    <w:rsid w:val="001E6D2A"/>
    <w:rsid w:val="001E6D49"/>
    <w:rsid w:val="001E7062"/>
    <w:rsid w:val="001E7129"/>
    <w:rsid w:val="001E720E"/>
    <w:rsid w:val="001E72C0"/>
    <w:rsid w:val="001E72E9"/>
    <w:rsid w:val="001E7366"/>
    <w:rsid w:val="001E737E"/>
    <w:rsid w:val="001E73E2"/>
    <w:rsid w:val="001E7514"/>
    <w:rsid w:val="001E7571"/>
    <w:rsid w:val="001E75AF"/>
    <w:rsid w:val="001E78B1"/>
    <w:rsid w:val="001E79BC"/>
    <w:rsid w:val="001E79CE"/>
    <w:rsid w:val="001E79D8"/>
    <w:rsid w:val="001E7B56"/>
    <w:rsid w:val="001E7E38"/>
    <w:rsid w:val="001F037B"/>
    <w:rsid w:val="001F04CA"/>
    <w:rsid w:val="001F0671"/>
    <w:rsid w:val="001F06FD"/>
    <w:rsid w:val="001F07FE"/>
    <w:rsid w:val="001F0C34"/>
    <w:rsid w:val="001F0D73"/>
    <w:rsid w:val="001F0D78"/>
    <w:rsid w:val="001F1023"/>
    <w:rsid w:val="001F1293"/>
    <w:rsid w:val="001F1295"/>
    <w:rsid w:val="001F1310"/>
    <w:rsid w:val="001F131F"/>
    <w:rsid w:val="001F159A"/>
    <w:rsid w:val="001F16A3"/>
    <w:rsid w:val="001F16C6"/>
    <w:rsid w:val="001F17F0"/>
    <w:rsid w:val="001F1869"/>
    <w:rsid w:val="001F1900"/>
    <w:rsid w:val="001F1977"/>
    <w:rsid w:val="001F1A8F"/>
    <w:rsid w:val="001F1AAB"/>
    <w:rsid w:val="001F1BDF"/>
    <w:rsid w:val="001F1CE6"/>
    <w:rsid w:val="001F1DBC"/>
    <w:rsid w:val="001F1E0F"/>
    <w:rsid w:val="001F1E92"/>
    <w:rsid w:val="001F1EA2"/>
    <w:rsid w:val="001F2097"/>
    <w:rsid w:val="001F2584"/>
    <w:rsid w:val="001F25C1"/>
    <w:rsid w:val="001F2790"/>
    <w:rsid w:val="001F27A8"/>
    <w:rsid w:val="001F27E0"/>
    <w:rsid w:val="001F2828"/>
    <w:rsid w:val="001F28BB"/>
    <w:rsid w:val="001F2942"/>
    <w:rsid w:val="001F2A91"/>
    <w:rsid w:val="001F2AF4"/>
    <w:rsid w:val="001F2BC6"/>
    <w:rsid w:val="001F2CAE"/>
    <w:rsid w:val="001F2CEF"/>
    <w:rsid w:val="001F2E1E"/>
    <w:rsid w:val="001F2E49"/>
    <w:rsid w:val="001F32D4"/>
    <w:rsid w:val="001F32D5"/>
    <w:rsid w:val="001F33F3"/>
    <w:rsid w:val="001F341C"/>
    <w:rsid w:val="001F369F"/>
    <w:rsid w:val="001F3793"/>
    <w:rsid w:val="001F3838"/>
    <w:rsid w:val="001F3895"/>
    <w:rsid w:val="001F3C0A"/>
    <w:rsid w:val="001F3C2B"/>
    <w:rsid w:val="001F3CB1"/>
    <w:rsid w:val="001F3DAB"/>
    <w:rsid w:val="001F3E88"/>
    <w:rsid w:val="001F40A1"/>
    <w:rsid w:val="001F40FD"/>
    <w:rsid w:val="001F4297"/>
    <w:rsid w:val="001F4537"/>
    <w:rsid w:val="001F4734"/>
    <w:rsid w:val="001F475D"/>
    <w:rsid w:val="001F4763"/>
    <w:rsid w:val="001F4B0D"/>
    <w:rsid w:val="001F4B0F"/>
    <w:rsid w:val="001F4B14"/>
    <w:rsid w:val="001F4C65"/>
    <w:rsid w:val="001F4E65"/>
    <w:rsid w:val="001F4E6E"/>
    <w:rsid w:val="001F4F30"/>
    <w:rsid w:val="001F5235"/>
    <w:rsid w:val="001F52EE"/>
    <w:rsid w:val="001F53AD"/>
    <w:rsid w:val="001F53AE"/>
    <w:rsid w:val="001F55BD"/>
    <w:rsid w:val="001F5650"/>
    <w:rsid w:val="001F59CB"/>
    <w:rsid w:val="001F59D9"/>
    <w:rsid w:val="001F5AD3"/>
    <w:rsid w:val="001F5B0B"/>
    <w:rsid w:val="001F5BC6"/>
    <w:rsid w:val="001F5C91"/>
    <w:rsid w:val="001F5E79"/>
    <w:rsid w:val="001F5E93"/>
    <w:rsid w:val="001F5F66"/>
    <w:rsid w:val="001F613D"/>
    <w:rsid w:val="001F616D"/>
    <w:rsid w:val="001F6190"/>
    <w:rsid w:val="001F624C"/>
    <w:rsid w:val="001F6256"/>
    <w:rsid w:val="001F6316"/>
    <w:rsid w:val="001F648D"/>
    <w:rsid w:val="001F65F7"/>
    <w:rsid w:val="001F6641"/>
    <w:rsid w:val="001F682E"/>
    <w:rsid w:val="001F68F9"/>
    <w:rsid w:val="001F69DE"/>
    <w:rsid w:val="001F6AB1"/>
    <w:rsid w:val="001F6BD0"/>
    <w:rsid w:val="001F6E3F"/>
    <w:rsid w:val="001F6E6B"/>
    <w:rsid w:val="001F6EA7"/>
    <w:rsid w:val="001F70F4"/>
    <w:rsid w:val="001F7156"/>
    <w:rsid w:val="001F71EC"/>
    <w:rsid w:val="001F7418"/>
    <w:rsid w:val="001F74E3"/>
    <w:rsid w:val="001F75E2"/>
    <w:rsid w:val="001F7689"/>
    <w:rsid w:val="001F76A1"/>
    <w:rsid w:val="001F76D0"/>
    <w:rsid w:val="001F76FA"/>
    <w:rsid w:val="001F774F"/>
    <w:rsid w:val="001F7768"/>
    <w:rsid w:val="001F7875"/>
    <w:rsid w:val="001F78F0"/>
    <w:rsid w:val="001F78FC"/>
    <w:rsid w:val="00200040"/>
    <w:rsid w:val="002001F2"/>
    <w:rsid w:val="0020022C"/>
    <w:rsid w:val="002002AD"/>
    <w:rsid w:val="002003C4"/>
    <w:rsid w:val="00200462"/>
    <w:rsid w:val="00200570"/>
    <w:rsid w:val="00200591"/>
    <w:rsid w:val="00200595"/>
    <w:rsid w:val="002005D3"/>
    <w:rsid w:val="002006B5"/>
    <w:rsid w:val="002007E5"/>
    <w:rsid w:val="00200A42"/>
    <w:rsid w:val="00200B9E"/>
    <w:rsid w:val="00200C2A"/>
    <w:rsid w:val="00200CAF"/>
    <w:rsid w:val="00200CF1"/>
    <w:rsid w:val="00200D7C"/>
    <w:rsid w:val="00200DAF"/>
    <w:rsid w:val="00200DBB"/>
    <w:rsid w:val="00200EF3"/>
    <w:rsid w:val="00200F8E"/>
    <w:rsid w:val="00201097"/>
    <w:rsid w:val="00201212"/>
    <w:rsid w:val="00201254"/>
    <w:rsid w:val="0020128F"/>
    <w:rsid w:val="002012C1"/>
    <w:rsid w:val="002012CF"/>
    <w:rsid w:val="00201313"/>
    <w:rsid w:val="002013B2"/>
    <w:rsid w:val="00201504"/>
    <w:rsid w:val="00201BAD"/>
    <w:rsid w:val="00201C85"/>
    <w:rsid w:val="00201CC9"/>
    <w:rsid w:val="00201D4C"/>
    <w:rsid w:val="00201D6B"/>
    <w:rsid w:val="00201EE5"/>
    <w:rsid w:val="00201F12"/>
    <w:rsid w:val="0020202E"/>
    <w:rsid w:val="0020203C"/>
    <w:rsid w:val="00202045"/>
    <w:rsid w:val="00202052"/>
    <w:rsid w:val="00202241"/>
    <w:rsid w:val="002022FE"/>
    <w:rsid w:val="00202372"/>
    <w:rsid w:val="00202415"/>
    <w:rsid w:val="002024DA"/>
    <w:rsid w:val="0020260E"/>
    <w:rsid w:val="00202643"/>
    <w:rsid w:val="00202705"/>
    <w:rsid w:val="0020291A"/>
    <w:rsid w:val="00202974"/>
    <w:rsid w:val="002029F8"/>
    <w:rsid w:val="00202A83"/>
    <w:rsid w:val="00202D65"/>
    <w:rsid w:val="00202F63"/>
    <w:rsid w:val="00202FBF"/>
    <w:rsid w:val="002030DC"/>
    <w:rsid w:val="00203110"/>
    <w:rsid w:val="0020313F"/>
    <w:rsid w:val="00203142"/>
    <w:rsid w:val="002031E7"/>
    <w:rsid w:val="002033C7"/>
    <w:rsid w:val="00203478"/>
    <w:rsid w:val="002035B2"/>
    <w:rsid w:val="00203608"/>
    <w:rsid w:val="00203720"/>
    <w:rsid w:val="002038A7"/>
    <w:rsid w:val="002038ED"/>
    <w:rsid w:val="00203A1A"/>
    <w:rsid w:val="00203AB3"/>
    <w:rsid w:val="00203BD7"/>
    <w:rsid w:val="00203BDE"/>
    <w:rsid w:val="00203C14"/>
    <w:rsid w:val="00203EA0"/>
    <w:rsid w:val="00203F68"/>
    <w:rsid w:val="00204200"/>
    <w:rsid w:val="002042CB"/>
    <w:rsid w:val="0020432B"/>
    <w:rsid w:val="0020433F"/>
    <w:rsid w:val="00204718"/>
    <w:rsid w:val="002048CC"/>
    <w:rsid w:val="00204AE5"/>
    <w:rsid w:val="00204E89"/>
    <w:rsid w:val="00204FD4"/>
    <w:rsid w:val="00204FF7"/>
    <w:rsid w:val="002050EE"/>
    <w:rsid w:val="002053B0"/>
    <w:rsid w:val="002053D5"/>
    <w:rsid w:val="00205475"/>
    <w:rsid w:val="00205600"/>
    <w:rsid w:val="0020585D"/>
    <w:rsid w:val="002059E1"/>
    <w:rsid w:val="00205AC6"/>
    <w:rsid w:val="00205B08"/>
    <w:rsid w:val="00205B78"/>
    <w:rsid w:val="00205E31"/>
    <w:rsid w:val="00205F83"/>
    <w:rsid w:val="002060C9"/>
    <w:rsid w:val="002061EE"/>
    <w:rsid w:val="0020620C"/>
    <w:rsid w:val="0020622E"/>
    <w:rsid w:val="002062A0"/>
    <w:rsid w:val="0020650D"/>
    <w:rsid w:val="00206757"/>
    <w:rsid w:val="00206920"/>
    <w:rsid w:val="00206968"/>
    <w:rsid w:val="00206A4C"/>
    <w:rsid w:val="00206AAE"/>
    <w:rsid w:val="00206F84"/>
    <w:rsid w:val="002070BD"/>
    <w:rsid w:val="00207507"/>
    <w:rsid w:val="002077A2"/>
    <w:rsid w:val="00207A9D"/>
    <w:rsid w:val="00207CDD"/>
    <w:rsid w:val="00207E37"/>
    <w:rsid w:val="00207E4C"/>
    <w:rsid w:val="00207F5F"/>
    <w:rsid w:val="00210018"/>
    <w:rsid w:val="002100EC"/>
    <w:rsid w:val="0021018A"/>
    <w:rsid w:val="00210366"/>
    <w:rsid w:val="00210455"/>
    <w:rsid w:val="00210669"/>
    <w:rsid w:val="002108CE"/>
    <w:rsid w:val="002108F4"/>
    <w:rsid w:val="00210B32"/>
    <w:rsid w:val="00210B48"/>
    <w:rsid w:val="00210E90"/>
    <w:rsid w:val="00210F73"/>
    <w:rsid w:val="002113CA"/>
    <w:rsid w:val="00211938"/>
    <w:rsid w:val="00211982"/>
    <w:rsid w:val="002119A0"/>
    <w:rsid w:val="00211BF5"/>
    <w:rsid w:val="00211CA4"/>
    <w:rsid w:val="00211CC4"/>
    <w:rsid w:val="00211DE1"/>
    <w:rsid w:val="00211DFF"/>
    <w:rsid w:val="00211F56"/>
    <w:rsid w:val="0021209F"/>
    <w:rsid w:val="002123B9"/>
    <w:rsid w:val="002124B4"/>
    <w:rsid w:val="0021263C"/>
    <w:rsid w:val="00212737"/>
    <w:rsid w:val="002127C7"/>
    <w:rsid w:val="002127F2"/>
    <w:rsid w:val="00212875"/>
    <w:rsid w:val="00212AB2"/>
    <w:rsid w:val="00212AC2"/>
    <w:rsid w:val="00212B66"/>
    <w:rsid w:val="00212C0E"/>
    <w:rsid w:val="00212F91"/>
    <w:rsid w:val="00213092"/>
    <w:rsid w:val="002130E3"/>
    <w:rsid w:val="00213100"/>
    <w:rsid w:val="00213319"/>
    <w:rsid w:val="00213341"/>
    <w:rsid w:val="002133E9"/>
    <w:rsid w:val="002134B9"/>
    <w:rsid w:val="00213651"/>
    <w:rsid w:val="0021381A"/>
    <w:rsid w:val="00213869"/>
    <w:rsid w:val="00213EDF"/>
    <w:rsid w:val="00213FE2"/>
    <w:rsid w:val="00214038"/>
    <w:rsid w:val="0021411E"/>
    <w:rsid w:val="002142B9"/>
    <w:rsid w:val="002143D3"/>
    <w:rsid w:val="00214404"/>
    <w:rsid w:val="0021450A"/>
    <w:rsid w:val="00214563"/>
    <w:rsid w:val="0021474E"/>
    <w:rsid w:val="00214952"/>
    <w:rsid w:val="002149E6"/>
    <w:rsid w:val="00214AC7"/>
    <w:rsid w:val="00214AD9"/>
    <w:rsid w:val="00214B44"/>
    <w:rsid w:val="00214C96"/>
    <w:rsid w:val="00214C9D"/>
    <w:rsid w:val="00214D9D"/>
    <w:rsid w:val="00214DC1"/>
    <w:rsid w:val="00214DE1"/>
    <w:rsid w:val="00214DF6"/>
    <w:rsid w:val="00214EA3"/>
    <w:rsid w:val="002150D2"/>
    <w:rsid w:val="00215154"/>
    <w:rsid w:val="0021527E"/>
    <w:rsid w:val="00215582"/>
    <w:rsid w:val="0021573F"/>
    <w:rsid w:val="002157C2"/>
    <w:rsid w:val="002157C5"/>
    <w:rsid w:val="002157D7"/>
    <w:rsid w:val="0021584A"/>
    <w:rsid w:val="002159B6"/>
    <w:rsid w:val="002159BD"/>
    <w:rsid w:val="002159C6"/>
    <w:rsid w:val="00215A38"/>
    <w:rsid w:val="00215AE6"/>
    <w:rsid w:val="00215AE9"/>
    <w:rsid w:val="00215B1C"/>
    <w:rsid w:val="00215B9B"/>
    <w:rsid w:val="00215CD1"/>
    <w:rsid w:val="00215CDE"/>
    <w:rsid w:val="00215CEB"/>
    <w:rsid w:val="00215FC2"/>
    <w:rsid w:val="002164BF"/>
    <w:rsid w:val="002166FF"/>
    <w:rsid w:val="0021672F"/>
    <w:rsid w:val="002167B4"/>
    <w:rsid w:val="002167F4"/>
    <w:rsid w:val="00216813"/>
    <w:rsid w:val="00216C38"/>
    <w:rsid w:val="00216D8F"/>
    <w:rsid w:val="00216E46"/>
    <w:rsid w:val="00216F3E"/>
    <w:rsid w:val="00216F6C"/>
    <w:rsid w:val="00217107"/>
    <w:rsid w:val="0021722B"/>
    <w:rsid w:val="00217306"/>
    <w:rsid w:val="0021736A"/>
    <w:rsid w:val="00217420"/>
    <w:rsid w:val="00217448"/>
    <w:rsid w:val="0021752D"/>
    <w:rsid w:val="00217638"/>
    <w:rsid w:val="002176CC"/>
    <w:rsid w:val="00217846"/>
    <w:rsid w:val="002179B1"/>
    <w:rsid w:val="002179C0"/>
    <w:rsid w:val="00217BD3"/>
    <w:rsid w:val="00217CFC"/>
    <w:rsid w:val="00217D0D"/>
    <w:rsid w:val="00217D36"/>
    <w:rsid w:val="00217E24"/>
    <w:rsid w:val="00220173"/>
    <w:rsid w:val="0022019F"/>
    <w:rsid w:val="002202CC"/>
    <w:rsid w:val="002202CD"/>
    <w:rsid w:val="0022030B"/>
    <w:rsid w:val="0022050C"/>
    <w:rsid w:val="0022052E"/>
    <w:rsid w:val="0022084E"/>
    <w:rsid w:val="002209D2"/>
    <w:rsid w:val="00220A71"/>
    <w:rsid w:val="00220A8F"/>
    <w:rsid w:val="00220C84"/>
    <w:rsid w:val="00220D35"/>
    <w:rsid w:val="00220E00"/>
    <w:rsid w:val="00220F11"/>
    <w:rsid w:val="00221119"/>
    <w:rsid w:val="00221182"/>
    <w:rsid w:val="00221200"/>
    <w:rsid w:val="0022120B"/>
    <w:rsid w:val="0022120D"/>
    <w:rsid w:val="00221214"/>
    <w:rsid w:val="002212AC"/>
    <w:rsid w:val="002213AE"/>
    <w:rsid w:val="002213E0"/>
    <w:rsid w:val="00221461"/>
    <w:rsid w:val="0022180E"/>
    <w:rsid w:val="00221A8C"/>
    <w:rsid w:val="00221E1A"/>
    <w:rsid w:val="00222107"/>
    <w:rsid w:val="00222253"/>
    <w:rsid w:val="002222A2"/>
    <w:rsid w:val="00222329"/>
    <w:rsid w:val="002223F8"/>
    <w:rsid w:val="0022250E"/>
    <w:rsid w:val="0022277A"/>
    <w:rsid w:val="0022278F"/>
    <w:rsid w:val="00222A55"/>
    <w:rsid w:val="00222C11"/>
    <w:rsid w:val="00222C31"/>
    <w:rsid w:val="00222C85"/>
    <w:rsid w:val="00222E4E"/>
    <w:rsid w:val="00222F0E"/>
    <w:rsid w:val="00222FFA"/>
    <w:rsid w:val="002231C6"/>
    <w:rsid w:val="00223257"/>
    <w:rsid w:val="002232BB"/>
    <w:rsid w:val="002232E6"/>
    <w:rsid w:val="00223476"/>
    <w:rsid w:val="00223569"/>
    <w:rsid w:val="002236B5"/>
    <w:rsid w:val="0022379F"/>
    <w:rsid w:val="00223949"/>
    <w:rsid w:val="00223AE7"/>
    <w:rsid w:val="00223AFD"/>
    <w:rsid w:val="00223B92"/>
    <w:rsid w:val="00223C4E"/>
    <w:rsid w:val="00223E33"/>
    <w:rsid w:val="00223E51"/>
    <w:rsid w:val="002241B3"/>
    <w:rsid w:val="002241BD"/>
    <w:rsid w:val="002241F5"/>
    <w:rsid w:val="00224248"/>
    <w:rsid w:val="002242DD"/>
    <w:rsid w:val="002243F1"/>
    <w:rsid w:val="00224406"/>
    <w:rsid w:val="0022451C"/>
    <w:rsid w:val="0022455D"/>
    <w:rsid w:val="00224577"/>
    <w:rsid w:val="00224672"/>
    <w:rsid w:val="0022475D"/>
    <w:rsid w:val="00224846"/>
    <w:rsid w:val="002248A4"/>
    <w:rsid w:val="002248C1"/>
    <w:rsid w:val="00224973"/>
    <w:rsid w:val="00224B2B"/>
    <w:rsid w:val="00224B62"/>
    <w:rsid w:val="00224BFC"/>
    <w:rsid w:val="00224D96"/>
    <w:rsid w:val="00224DF5"/>
    <w:rsid w:val="00224EAF"/>
    <w:rsid w:val="00224F37"/>
    <w:rsid w:val="0022511C"/>
    <w:rsid w:val="00225201"/>
    <w:rsid w:val="00225225"/>
    <w:rsid w:val="00225349"/>
    <w:rsid w:val="002253CC"/>
    <w:rsid w:val="00225604"/>
    <w:rsid w:val="002256A8"/>
    <w:rsid w:val="00225730"/>
    <w:rsid w:val="00225824"/>
    <w:rsid w:val="0022588D"/>
    <w:rsid w:val="00225918"/>
    <w:rsid w:val="0022595A"/>
    <w:rsid w:val="00225ABF"/>
    <w:rsid w:val="00225B47"/>
    <w:rsid w:val="00225B8C"/>
    <w:rsid w:val="00225D49"/>
    <w:rsid w:val="00225DD6"/>
    <w:rsid w:val="00225E14"/>
    <w:rsid w:val="00225F2E"/>
    <w:rsid w:val="00226007"/>
    <w:rsid w:val="00226074"/>
    <w:rsid w:val="002260B6"/>
    <w:rsid w:val="002260C3"/>
    <w:rsid w:val="00226193"/>
    <w:rsid w:val="0022626B"/>
    <w:rsid w:val="0022639F"/>
    <w:rsid w:val="00226695"/>
    <w:rsid w:val="00226787"/>
    <w:rsid w:val="00226968"/>
    <w:rsid w:val="00226AA0"/>
    <w:rsid w:val="00226E7D"/>
    <w:rsid w:val="00226FBD"/>
    <w:rsid w:val="002270EA"/>
    <w:rsid w:val="002273E6"/>
    <w:rsid w:val="0022764A"/>
    <w:rsid w:val="00227652"/>
    <w:rsid w:val="0022796D"/>
    <w:rsid w:val="00227C38"/>
    <w:rsid w:val="00227C4E"/>
    <w:rsid w:val="00227CA0"/>
    <w:rsid w:val="00227CC9"/>
    <w:rsid w:val="0022EF18"/>
    <w:rsid w:val="00230383"/>
    <w:rsid w:val="00230510"/>
    <w:rsid w:val="00230594"/>
    <w:rsid w:val="00230629"/>
    <w:rsid w:val="0023073C"/>
    <w:rsid w:val="0023082A"/>
    <w:rsid w:val="0023083B"/>
    <w:rsid w:val="0023090E"/>
    <w:rsid w:val="00230921"/>
    <w:rsid w:val="00230947"/>
    <w:rsid w:val="00230949"/>
    <w:rsid w:val="00230969"/>
    <w:rsid w:val="002309AB"/>
    <w:rsid w:val="00230A5F"/>
    <w:rsid w:val="00230B6A"/>
    <w:rsid w:val="00230B8E"/>
    <w:rsid w:val="00230BAF"/>
    <w:rsid w:val="00230BB0"/>
    <w:rsid w:val="00230DF9"/>
    <w:rsid w:val="00230E3F"/>
    <w:rsid w:val="00230EAC"/>
    <w:rsid w:val="00230F0E"/>
    <w:rsid w:val="002310C0"/>
    <w:rsid w:val="002311DB"/>
    <w:rsid w:val="0023120E"/>
    <w:rsid w:val="002313FE"/>
    <w:rsid w:val="00231485"/>
    <w:rsid w:val="0023180B"/>
    <w:rsid w:val="002318DF"/>
    <w:rsid w:val="002318E4"/>
    <w:rsid w:val="00231AB0"/>
    <w:rsid w:val="00231AB4"/>
    <w:rsid w:val="00231EF3"/>
    <w:rsid w:val="00231F3A"/>
    <w:rsid w:val="00231F78"/>
    <w:rsid w:val="002321B8"/>
    <w:rsid w:val="00232286"/>
    <w:rsid w:val="002322A5"/>
    <w:rsid w:val="00232319"/>
    <w:rsid w:val="002325D3"/>
    <w:rsid w:val="0023271E"/>
    <w:rsid w:val="00232745"/>
    <w:rsid w:val="002327DE"/>
    <w:rsid w:val="002328F9"/>
    <w:rsid w:val="00232951"/>
    <w:rsid w:val="00232ADA"/>
    <w:rsid w:val="00232B64"/>
    <w:rsid w:val="00232BEB"/>
    <w:rsid w:val="00232CB8"/>
    <w:rsid w:val="00232ECD"/>
    <w:rsid w:val="00233093"/>
    <w:rsid w:val="002331F4"/>
    <w:rsid w:val="0023341A"/>
    <w:rsid w:val="002339D9"/>
    <w:rsid w:val="00233C06"/>
    <w:rsid w:val="00233F66"/>
    <w:rsid w:val="00234181"/>
    <w:rsid w:val="002341FF"/>
    <w:rsid w:val="0023420C"/>
    <w:rsid w:val="00234333"/>
    <w:rsid w:val="002344FD"/>
    <w:rsid w:val="002347D4"/>
    <w:rsid w:val="00234A8C"/>
    <w:rsid w:val="00234AA9"/>
    <w:rsid w:val="00234B88"/>
    <w:rsid w:val="00234D1F"/>
    <w:rsid w:val="00234EE4"/>
    <w:rsid w:val="0023508C"/>
    <w:rsid w:val="00235102"/>
    <w:rsid w:val="00235108"/>
    <w:rsid w:val="0023528F"/>
    <w:rsid w:val="002352C8"/>
    <w:rsid w:val="0023535C"/>
    <w:rsid w:val="002354F5"/>
    <w:rsid w:val="00235525"/>
    <w:rsid w:val="002355BF"/>
    <w:rsid w:val="002357AE"/>
    <w:rsid w:val="002359DA"/>
    <w:rsid w:val="00235B0B"/>
    <w:rsid w:val="00235BF1"/>
    <w:rsid w:val="00235D2F"/>
    <w:rsid w:val="00235E30"/>
    <w:rsid w:val="00235EE0"/>
    <w:rsid w:val="00235F28"/>
    <w:rsid w:val="002360E8"/>
    <w:rsid w:val="00236413"/>
    <w:rsid w:val="002365D6"/>
    <w:rsid w:val="00236725"/>
    <w:rsid w:val="00236738"/>
    <w:rsid w:val="00236802"/>
    <w:rsid w:val="00236843"/>
    <w:rsid w:val="00236874"/>
    <w:rsid w:val="002368E3"/>
    <w:rsid w:val="0023694C"/>
    <w:rsid w:val="00236986"/>
    <w:rsid w:val="002369F4"/>
    <w:rsid w:val="00236A58"/>
    <w:rsid w:val="00236B2D"/>
    <w:rsid w:val="00236BCB"/>
    <w:rsid w:val="00236CFC"/>
    <w:rsid w:val="00236DA7"/>
    <w:rsid w:val="00236DC1"/>
    <w:rsid w:val="00236DEC"/>
    <w:rsid w:val="00236EE4"/>
    <w:rsid w:val="00236F0E"/>
    <w:rsid w:val="00237021"/>
    <w:rsid w:val="0023714B"/>
    <w:rsid w:val="002371E9"/>
    <w:rsid w:val="002374CE"/>
    <w:rsid w:val="00237703"/>
    <w:rsid w:val="00237A31"/>
    <w:rsid w:val="00237A48"/>
    <w:rsid w:val="00237D6C"/>
    <w:rsid w:val="00237E19"/>
    <w:rsid w:val="00237E5F"/>
    <w:rsid w:val="00237E98"/>
    <w:rsid w:val="00237F45"/>
    <w:rsid w:val="002400A0"/>
    <w:rsid w:val="002400AA"/>
    <w:rsid w:val="00240143"/>
    <w:rsid w:val="002401B5"/>
    <w:rsid w:val="00240278"/>
    <w:rsid w:val="002403DB"/>
    <w:rsid w:val="002403EE"/>
    <w:rsid w:val="00240493"/>
    <w:rsid w:val="002404A6"/>
    <w:rsid w:val="00240577"/>
    <w:rsid w:val="00240710"/>
    <w:rsid w:val="00240760"/>
    <w:rsid w:val="002407AE"/>
    <w:rsid w:val="0024081D"/>
    <w:rsid w:val="00240977"/>
    <w:rsid w:val="002409C1"/>
    <w:rsid w:val="002409F2"/>
    <w:rsid w:val="00240A63"/>
    <w:rsid w:val="00240CDF"/>
    <w:rsid w:val="00240D78"/>
    <w:rsid w:val="00240DDA"/>
    <w:rsid w:val="00240E88"/>
    <w:rsid w:val="00240EB1"/>
    <w:rsid w:val="00240F20"/>
    <w:rsid w:val="0024106D"/>
    <w:rsid w:val="002410A5"/>
    <w:rsid w:val="00241159"/>
    <w:rsid w:val="002411B2"/>
    <w:rsid w:val="002411F7"/>
    <w:rsid w:val="002412DA"/>
    <w:rsid w:val="00241353"/>
    <w:rsid w:val="002415FF"/>
    <w:rsid w:val="00241741"/>
    <w:rsid w:val="002419CC"/>
    <w:rsid w:val="002419DD"/>
    <w:rsid w:val="00241BE8"/>
    <w:rsid w:val="00241C5B"/>
    <w:rsid w:val="00241D21"/>
    <w:rsid w:val="00241D4E"/>
    <w:rsid w:val="00241EBE"/>
    <w:rsid w:val="00241F0D"/>
    <w:rsid w:val="002420A6"/>
    <w:rsid w:val="00242191"/>
    <w:rsid w:val="002421E1"/>
    <w:rsid w:val="00242458"/>
    <w:rsid w:val="0024245D"/>
    <w:rsid w:val="00242534"/>
    <w:rsid w:val="0024274D"/>
    <w:rsid w:val="00242753"/>
    <w:rsid w:val="002427CC"/>
    <w:rsid w:val="00242848"/>
    <w:rsid w:val="00242965"/>
    <w:rsid w:val="00242B47"/>
    <w:rsid w:val="00242C55"/>
    <w:rsid w:val="00242CF1"/>
    <w:rsid w:val="00242DCB"/>
    <w:rsid w:val="00242DE7"/>
    <w:rsid w:val="00242EF3"/>
    <w:rsid w:val="002430C0"/>
    <w:rsid w:val="002430C7"/>
    <w:rsid w:val="00243185"/>
    <w:rsid w:val="0024321F"/>
    <w:rsid w:val="00243332"/>
    <w:rsid w:val="0024353F"/>
    <w:rsid w:val="00243545"/>
    <w:rsid w:val="002435E6"/>
    <w:rsid w:val="0024365E"/>
    <w:rsid w:val="00243681"/>
    <w:rsid w:val="00243820"/>
    <w:rsid w:val="002438A1"/>
    <w:rsid w:val="002438B0"/>
    <w:rsid w:val="002438EB"/>
    <w:rsid w:val="002439FD"/>
    <w:rsid w:val="00243B70"/>
    <w:rsid w:val="00243C48"/>
    <w:rsid w:val="00243EDB"/>
    <w:rsid w:val="00243F40"/>
    <w:rsid w:val="00243FEC"/>
    <w:rsid w:val="00244232"/>
    <w:rsid w:val="002442A2"/>
    <w:rsid w:val="002442E3"/>
    <w:rsid w:val="00244527"/>
    <w:rsid w:val="0024458F"/>
    <w:rsid w:val="0024466C"/>
    <w:rsid w:val="0024475F"/>
    <w:rsid w:val="002447AF"/>
    <w:rsid w:val="002448B2"/>
    <w:rsid w:val="00244A3C"/>
    <w:rsid w:val="00244B02"/>
    <w:rsid w:val="00244B26"/>
    <w:rsid w:val="00244C82"/>
    <w:rsid w:val="00244EAA"/>
    <w:rsid w:val="00245058"/>
    <w:rsid w:val="00245172"/>
    <w:rsid w:val="0024527C"/>
    <w:rsid w:val="002453FB"/>
    <w:rsid w:val="00245427"/>
    <w:rsid w:val="002454E3"/>
    <w:rsid w:val="002455B5"/>
    <w:rsid w:val="00245600"/>
    <w:rsid w:val="00245622"/>
    <w:rsid w:val="002457FC"/>
    <w:rsid w:val="002458C6"/>
    <w:rsid w:val="002458EB"/>
    <w:rsid w:val="00245A82"/>
    <w:rsid w:val="00245BDD"/>
    <w:rsid w:val="00245C26"/>
    <w:rsid w:val="00245D09"/>
    <w:rsid w:val="00245DB2"/>
    <w:rsid w:val="00245E4A"/>
    <w:rsid w:val="00245E8B"/>
    <w:rsid w:val="00245E9C"/>
    <w:rsid w:val="00245F39"/>
    <w:rsid w:val="00246016"/>
    <w:rsid w:val="0024622F"/>
    <w:rsid w:val="0024631E"/>
    <w:rsid w:val="00246452"/>
    <w:rsid w:val="0024654F"/>
    <w:rsid w:val="002465B8"/>
    <w:rsid w:val="00246628"/>
    <w:rsid w:val="00246745"/>
    <w:rsid w:val="00246ACB"/>
    <w:rsid w:val="00246BB6"/>
    <w:rsid w:val="00246C0A"/>
    <w:rsid w:val="00246C1C"/>
    <w:rsid w:val="00246EA8"/>
    <w:rsid w:val="00246EED"/>
    <w:rsid w:val="00246F27"/>
    <w:rsid w:val="00246FA2"/>
    <w:rsid w:val="0024707D"/>
    <w:rsid w:val="00247125"/>
    <w:rsid w:val="00247352"/>
    <w:rsid w:val="0024742A"/>
    <w:rsid w:val="002474B4"/>
    <w:rsid w:val="00247581"/>
    <w:rsid w:val="0024764D"/>
    <w:rsid w:val="002476A3"/>
    <w:rsid w:val="0024775C"/>
    <w:rsid w:val="002477DE"/>
    <w:rsid w:val="002479D1"/>
    <w:rsid w:val="00247AF6"/>
    <w:rsid w:val="00247CDE"/>
    <w:rsid w:val="00247D53"/>
    <w:rsid w:val="00247D9A"/>
    <w:rsid w:val="00247DBA"/>
    <w:rsid w:val="00247E1E"/>
    <w:rsid w:val="00247E79"/>
    <w:rsid w:val="002500BD"/>
    <w:rsid w:val="00250297"/>
    <w:rsid w:val="00250385"/>
    <w:rsid w:val="00250423"/>
    <w:rsid w:val="0025066B"/>
    <w:rsid w:val="0025078E"/>
    <w:rsid w:val="002507BB"/>
    <w:rsid w:val="0025084E"/>
    <w:rsid w:val="00250856"/>
    <w:rsid w:val="00250C52"/>
    <w:rsid w:val="00250DCF"/>
    <w:rsid w:val="00250ECE"/>
    <w:rsid w:val="00250F3C"/>
    <w:rsid w:val="0025100B"/>
    <w:rsid w:val="0025107C"/>
    <w:rsid w:val="0025124C"/>
    <w:rsid w:val="0025149F"/>
    <w:rsid w:val="002514A5"/>
    <w:rsid w:val="002517AB"/>
    <w:rsid w:val="002517FA"/>
    <w:rsid w:val="00251882"/>
    <w:rsid w:val="002518AB"/>
    <w:rsid w:val="00251DCC"/>
    <w:rsid w:val="00251F67"/>
    <w:rsid w:val="00251FFE"/>
    <w:rsid w:val="00252122"/>
    <w:rsid w:val="00252128"/>
    <w:rsid w:val="00252346"/>
    <w:rsid w:val="00252588"/>
    <w:rsid w:val="00252715"/>
    <w:rsid w:val="00252938"/>
    <w:rsid w:val="00252B7E"/>
    <w:rsid w:val="00252BCE"/>
    <w:rsid w:val="00252C17"/>
    <w:rsid w:val="00252F29"/>
    <w:rsid w:val="00252F2E"/>
    <w:rsid w:val="00252FA2"/>
    <w:rsid w:val="00253176"/>
    <w:rsid w:val="00253254"/>
    <w:rsid w:val="002535B7"/>
    <w:rsid w:val="0025360E"/>
    <w:rsid w:val="002538CF"/>
    <w:rsid w:val="0025391B"/>
    <w:rsid w:val="002539AC"/>
    <w:rsid w:val="00253B15"/>
    <w:rsid w:val="00253B45"/>
    <w:rsid w:val="00253BB8"/>
    <w:rsid w:val="00253BD3"/>
    <w:rsid w:val="00253C03"/>
    <w:rsid w:val="00253CE4"/>
    <w:rsid w:val="00253E02"/>
    <w:rsid w:val="00253E3B"/>
    <w:rsid w:val="00253EEF"/>
    <w:rsid w:val="00253F45"/>
    <w:rsid w:val="002540A9"/>
    <w:rsid w:val="002540ED"/>
    <w:rsid w:val="00254198"/>
    <w:rsid w:val="00254222"/>
    <w:rsid w:val="0025426A"/>
    <w:rsid w:val="0025431C"/>
    <w:rsid w:val="00254471"/>
    <w:rsid w:val="0025456D"/>
    <w:rsid w:val="002547D1"/>
    <w:rsid w:val="00254816"/>
    <w:rsid w:val="002548B0"/>
    <w:rsid w:val="002548B1"/>
    <w:rsid w:val="00254981"/>
    <w:rsid w:val="00254CEC"/>
    <w:rsid w:val="00254D74"/>
    <w:rsid w:val="00254F8C"/>
    <w:rsid w:val="0025508C"/>
    <w:rsid w:val="002550E0"/>
    <w:rsid w:val="0025521B"/>
    <w:rsid w:val="00255400"/>
    <w:rsid w:val="0025559E"/>
    <w:rsid w:val="00255631"/>
    <w:rsid w:val="002556B3"/>
    <w:rsid w:val="002556D2"/>
    <w:rsid w:val="002557F4"/>
    <w:rsid w:val="00255832"/>
    <w:rsid w:val="00255AB0"/>
    <w:rsid w:val="00255B85"/>
    <w:rsid w:val="00255C62"/>
    <w:rsid w:val="00255CCC"/>
    <w:rsid w:val="00255D86"/>
    <w:rsid w:val="00255DB5"/>
    <w:rsid w:val="00255DE8"/>
    <w:rsid w:val="00255FAE"/>
    <w:rsid w:val="00255FE8"/>
    <w:rsid w:val="00256054"/>
    <w:rsid w:val="0025622C"/>
    <w:rsid w:val="002562B1"/>
    <w:rsid w:val="0025648A"/>
    <w:rsid w:val="002565BC"/>
    <w:rsid w:val="00256669"/>
    <w:rsid w:val="002566B7"/>
    <w:rsid w:val="00256782"/>
    <w:rsid w:val="0025686B"/>
    <w:rsid w:val="002568D3"/>
    <w:rsid w:val="00256985"/>
    <w:rsid w:val="0025698C"/>
    <w:rsid w:val="00256B3C"/>
    <w:rsid w:val="00256B8C"/>
    <w:rsid w:val="00256C11"/>
    <w:rsid w:val="00256C1B"/>
    <w:rsid w:val="00256C34"/>
    <w:rsid w:val="00256CBD"/>
    <w:rsid w:val="00256D99"/>
    <w:rsid w:val="00256E6F"/>
    <w:rsid w:val="00256EA9"/>
    <w:rsid w:val="00256F1A"/>
    <w:rsid w:val="00256FDF"/>
    <w:rsid w:val="002570DF"/>
    <w:rsid w:val="00257265"/>
    <w:rsid w:val="002573DD"/>
    <w:rsid w:val="002573F1"/>
    <w:rsid w:val="002575DF"/>
    <w:rsid w:val="00257638"/>
    <w:rsid w:val="00257730"/>
    <w:rsid w:val="0025782C"/>
    <w:rsid w:val="00257AC0"/>
    <w:rsid w:val="00257C29"/>
    <w:rsid w:val="00257D0A"/>
    <w:rsid w:val="00257ED4"/>
    <w:rsid w:val="00257FCA"/>
    <w:rsid w:val="0025E924"/>
    <w:rsid w:val="00260115"/>
    <w:rsid w:val="002601CC"/>
    <w:rsid w:val="002601E5"/>
    <w:rsid w:val="002602B7"/>
    <w:rsid w:val="0026039F"/>
    <w:rsid w:val="002603D3"/>
    <w:rsid w:val="002603F9"/>
    <w:rsid w:val="002604D6"/>
    <w:rsid w:val="00260531"/>
    <w:rsid w:val="00260617"/>
    <w:rsid w:val="002606B4"/>
    <w:rsid w:val="00260842"/>
    <w:rsid w:val="00260993"/>
    <w:rsid w:val="00260B57"/>
    <w:rsid w:val="00260BEA"/>
    <w:rsid w:val="00260BEB"/>
    <w:rsid w:val="00260D4A"/>
    <w:rsid w:val="00260EEB"/>
    <w:rsid w:val="0026100A"/>
    <w:rsid w:val="002611DB"/>
    <w:rsid w:val="002612D7"/>
    <w:rsid w:val="00261340"/>
    <w:rsid w:val="002613D4"/>
    <w:rsid w:val="00261408"/>
    <w:rsid w:val="002614D9"/>
    <w:rsid w:val="002615F6"/>
    <w:rsid w:val="002619B4"/>
    <w:rsid w:val="00261C74"/>
    <w:rsid w:val="00261CD6"/>
    <w:rsid w:val="00261EB8"/>
    <w:rsid w:val="00261F37"/>
    <w:rsid w:val="00261F7A"/>
    <w:rsid w:val="00261FF0"/>
    <w:rsid w:val="00262120"/>
    <w:rsid w:val="00262164"/>
    <w:rsid w:val="00262280"/>
    <w:rsid w:val="00262284"/>
    <w:rsid w:val="00262380"/>
    <w:rsid w:val="002627E6"/>
    <w:rsid w:val="00262A51"/>
    <w:rsid w:val="00262B08"/>
    <w:rsid w:val="00262BE0"/>
    <w:rsid w:val="00262DBE"/>
    <w:rsid w:val="00262DCB"/>
    <w:rsid w:val="00262ED5"/>
    <w:rsid w:val="00262F47"/>
    <w:rsid w:val="00262F6E"/>
    <w:rsid w:val="002631C7"/>
    <w:rsid w:val="002633B3"/>
    <w:rsid w:val="00263475"/>
    <w:rsid w:val="002634E2"/>
    <w:rsid w:val="00263691"/>
    <w:rsid w:val="00263777"/>
    <w:rsid w:val="002637D1"/>
    <w:rsid w:val="00263A0A"/>
    <w:rsid w:val="00263AE9"/>
    <w:rsid w:val="00263B03"/>
    <w:rsid w:val="00263C44"/>
    <w:rsid w:val="00263CF7"/>
    <w:rsid w:val="00263D79"/>
    <w:rsid w:val="00263E33"/>
    <w:rsid w:val="00264165"/>
    <w:rsid w:val="00264614"/>
    <w:rsid w:val="002646A7"/>
    <w:rsid w:val="0026499E"/>
    <w:rsid w:val="002649CB"/>
    <w:rsid w:val="00264A99"/>
    <w:rsid w:val="00264BFE"/>
    <w:rsid w:val="00264C4C"/>
    <w:rsid w:val="00264C93"/>
    <w:rsid w:val="00264EE6"/>
    <w:rsid w:val="00264F58"/>
    <w:rsid w:val="00265195"/>
    <w:rsid w:val="002651C6"/>
    <w:rsid w:val="002651E0"/>
    <w:rsid w:val="002651E6"/>
    <w:rsid w:val="0026527D"/>
    <w:rsid w:val="00265344"/>
    <w:rsid w:val="0026536A"/>
    <w:rsid w:val="00265446"/>
    <w:rsid w:val="002657FE"/>
    <w:rsid w:val="0026588B"/>
    <w:rsid w:val="0026592F"/>
    <w:rsid w:val="00265942"/>
    <w:rsid w:val="002659EA"/>
    <w:rsid w:val="00265A4B"/>
    <w:rsid w:val="00265A86"/>
    <w:rsid w:val="00265C9C"/>
    <w:rsid w:val="00265DDC"/>
    <w:rsid w:val="00265DE6"/>
    <w:rsid w:val="00265E33"/>
    <w:rsid w:val="00265E57"/>
    <w:rsid w:val="00265F07"/>
    <w:rsid w:val="00265F17"/>
    <w:rsid w:val="00265FE3"/>
    <w:rsid w:val="002660A4"/>
    <w:rsid w:val="002661F1"/>
    <w:rsid w:val="0026630B"/>
    <w:rsid w:val="00266313"/>
    <w:rsid w:val="00266346"/>
    <w:rsid w:val="00266375"/>
    <w:rsid w:val="00266634"/>
    <w:rsid w:val="0026666F"/>
    <w:rsid w:val="002666C6"/>
    <w:rsid w:val="0026671D"/>
    <w:rsid w:val="002667C5"/>
    <w:rsid w:val="00266813"/>
    <w:rsid w:val="002668DE"/>
    <w:rsid w:val="002668E8"/>
    <w:rsid w:val="00266985"/>
    <w:rsid w:val="002669DD"/>
    <w:rsid w:val="00266A12"/>
    <w:rsid w:val="00266B93"/>
    <w:rsid w:val="00266BFB"/>
    <w:rsid w:val="00266CEB"/>
    <w:rsid w:val="00266F28"/>
    <w:rsid w:val="00266F32"/>
    <w:rsid w:val="00266FA8"/>
    <w:rsid w:val="00267053"/>
    <w:rsid w:val="0026710B"/>
    <w:rsid w:val="00267130"/>
    <w:rsid w:val="002671C8"/>
    <w:rsid w:val="0026735D"/>
    <w:rsid w:val="00267413"/>
    <w:rsid w:val="00267476"/>
    <w:rsid w:val="00267484"/>
    <w:rsid w:val="002674B7"/>
    <w:rsid w:val="0026754F"/>
    <w:rsid w:val="00267814"/>
    <w:rsid w:val="00267A07"/>
    <w:rsid w:val="00267B41"/>
    <w:rsid w:val="00267D05"/>
    <w:rsid w:val="00267D47"/>
    <w:rsid w:val="00267D6A"/>
    <w:rsid w:val="00267E1B"/>
    <w:rsid w:val="00267E8D"/>
    <w:rsid w:val="00267EEB"/>
    <w:rsid w:val="00267F7D"/>
    <w:rsid w:val="0027021F"/>
    <w:rsid w:val="00270220"/>
    <w:rsid w:val="002702BC"/>
    <w:rsid w:val="002703BC"/>
    <w:rsid w:val="0027041E"/>
    <w:rsid w:val="00270458"/>
    <w:rsid w:val="00270497"/>
    <w:rsid w:val="002704A0"/>
    <w:rsid w:val="0027093E"/>
    <w:rsid w:val="00270994"/>
    <w:rsid w:val="00270995"/>
    <w:rsid w:val="00270A48"/>
    <w:rsid w:val="00270A5C"/>
    <w:rsid w:val="00270A83"/>
    <w:rsid w:val="00270AA7"/>
    <w:rsid w:val="00270C1B"/>
    <w:rsid w:val="00270C34"/>
    <w:rsid w:val="00270D9E"/>
    <w:rsid w:val="00270DA8"/>
    <w:rsid w:val="00270E25"/>
    <w:rsid w:val="00270E9B"/>
    <w:rsid w:val="00270EE7"/>
    <w:rsid w:val="00270F3F"/>
    <w:rsid w:val="00270FB1"/>
    <w:rsid w:val="00270FF2"/>
    <w:rsid w:val="0027119B"/>
    <w:rsid w:val="002713B5"/>
    <w:rsid w:val="0027142A"/>
    <w:rsid w:val="002715A4"/>
    <w:rsid w:val="002715F2"/>
    <w:rsid w:val="0027174E"/>
    <w:rsid w:val="002717F6"/>
    <w:rsid w:val="002719A6"/>
    <w:rsid w:val="002719E6"/>
    <w:rsid w:val="00271B10"/>
    <w:rsid w:val="00271B81"/>
    <w:rsid w:val="00271BDB"/>
    <w:rsid w:val="00271C1E"/>
    <w:rsid w:val="00271C9A"/>
    <w:rsid w:val="00271D53"/>
    <w:rsid w:val="00271E5D"/>
    <w:rsid w:val="00271E60"/>
    <w:rsid w:val="0027211B"/>
    <w:rsid w:val="0027213A"/>
    <w:rsid w:val="002721C2"/>
    <w:rsid w:val="0027227B"/>
    <w:rsid w:val="00272460"/>
    <w:rsid w:val="002725B9"/>
    <w:rsid w:val="0027274C"/>
    <w:rsid w:val="002727D8"/>
    <w:rsid w:val="002727E2"/>
    <w:rsid w:val="002729C6"/>
    <w:rsid w:val="00272AC0"/>
    <w:rsid w:val="00272D29"/>
    <w:rsid w:val="00272EA4"/>
    <w:rsid w:val="00272F8D"/>
    <w:rsid w:val="0027303D"/>
    <w:rsid w:val="002730B0"/>
    <w:rsid w:val="00273215"/>
    <w:rsid w:val="00273235"/>
    <w:rsid w:val="002734E0"/>
    <w:rsid w:val="00273573"/>
    <w:rsid w:val="00273603"/>
    <w:rsid w:val="002736B0"/>
    <w:rsid w:val="002738AE"/>
    <w:rsid w:val="00273A1B"/>
    <w:rsid w:val="00273A21"/>
    <w:rsid w:val="00273A69"/>
    <w:rsid w:val="00273A93"/>
    <w:rsid w:val="00273B46"/>
    <w:rsid w:val="00273B93"/>
    <w:rsid w:val="00273C74"/>
    <w:rsid w:val="00273D20"/>
    <w:rsid w:val="00273F13"/>
    <w:rsid w:val="00273FC2"/>
    <w:rsid w:val="002741C1"/>
    <w:rsid w:val="00274247"/>
    <w:rsid w:val="00274248"/>
    <w:rsid w:val="002743D8"/>
    <w:rsid w:val="0027451D"/>
    <w:rsid w:val="0027474D"/>
    <w:rsid w:val="002747F4"/>
    <w:rsid w:val="00274827"/>
    <w:rsid w:val="00274902"/>
    <w:rsid w:val="00274A89"/>
    <w:rsid w:val="00274E5D"/>
    <w:rsid w:val="00275100"/>
    <w:rsid w:val="0027512B"/>
    <w:rsid w:val="00275218"/>
    <w:rsid w:val="002752B4"/>
    <w:rsid w:val="002752DE"/>
    <w:rsid w:val="002756D2"/>
    <w:rsid w:val="002756E5"/>
    <w:rsid w:val="00275845"/>
    <w:rsid w:val="0027585F"/>
    <w:rsid w:val="002758D6"/>
    <w:rsid w:val="00275934"/>
    <w:rsid w:val="00275B32"/>
    <w:rsid w:val="00275B4A"/>
    <w:rsid w:val="00275FBA"/>
    <w:rsid w:val="00276133"/>
    <w:rsid w:val="002765D2"/>
    <w:rsid w:val="00276706"/>
    <w:rsid w:val="00276783"/>
    <w:rsid w:val="0027678A"/>
    <w:rsid w:val="0027693E"/>
    <w:rsid w:val="00276A13"/>
    <w:rsid w:val="00276B21"/>
    <w:rsid w:val="00276D50"/>
    <w:rsid w:val="00276FAE"/>
    <w:rsid w:val="00277109"/>
    <w:rsid w:val="002771B4"/>
    <w:rsid w:val="002772A8"/>
    <w:rsid w:val="00277589"/>
    <w:rsid w:val="002777EC"/>
    <w:rsid w:val="00277842"/>
    <w:rsid w:val="00277972"/>
    <w:rsid w:val="00277A3B"/>
    <w:rsid w:val="00277B01"/>
    <w:rsid w:val="00277D77"/>
    <w:rsid w:val="00277DC3"/>
    <w:rsid w:val="00277EED"/>
    <w:rsid w:val="00277FD3"/>
    <w:rsid w:val="00280308"/>
    <w:rsid w:val="0028052C"/>
    <w:rsid w:val="00280589"/>
    <w:rsid w:val="002806D6"/>
    <w:rsid w:val="00280824"/>
    <w:rsid w:val="00280BE8"/>
    <w:rsid w:val="00280CB0"/>
    <w:rsid w:val="00280CE8"/>
    <w:rsid w:val="00280E86"/>
    <w:rsid w:val="00280E89"/>
    <w:rsid w:val="00280F08"/>
    <w:rsid w:val="00280F1A"/>
    <w:rsid w:val="00281005"/>
    <w:rsid w:val="002810D8"/>
    <w:rsid w:val="00281120"/>
    <w:rsid w:val="002811E4"/>
    <w:rsid w:val="00281271"/>
    <w:rsid w:val="00281302"/>
    <w:rsid w:val="002815C7"/>
    <w:rsid w:val="00281675"/>
    <w:rsid w:val="00281721"/>
    <w:rsid w:val="002818C5"/>
    <w:rsid w:val="002818F2"/>
    <w:rsid w:val="00281C8D"/>
    <w:rsid w:val="00281CEF"/>
    <w:rsid w:val="00281CFC"/>
    <w:rsid w:val="00281EA1"/>
    <w:rsid w:val="00282094"/>
    <w:rsid w:val="00282256"/>
    <w:rsid w:val="0028232F"/>
    <w:rsid w:val="0028233D"/>
    <w:rsid w:val="0028233F"/>
    <w:rsid w:val="00282648"/>
    <w:rsid w:val="00282805"/>
    <w:rsid w:val="00282884"/>
    <w:rsid w:val="002828F1"/>
    <w:rsid w:val="0028295A"/>
    <w:rsid w:val="00282A86"/>
    <w:rsid w:val="00282AC1"/>
    <w:rsid w:val="00282B51"/>
    <w:rsid w:val="00282CC5"/>
    <w:rsid w:val="00282E98"/>
    <w:rsid w:val="00282EB7"/>
    <w:rsid w:val="002832DB"/>
    <w:rsid w:val="002833AF"/>
    <w:rsid w:val="00283721"/>
    <w:rsid w:val="002839A8"/>
    <w:rsid w:val="002839C2"/>
    <w:rsid w:val="00283A42"/>
    <w:rsid w:val="00283ACF"/>
    <w:rsid w:val="00283C89"/>
    <w:rsid w:val="00283D0B"/>
    <w:rsid w:val="00283D5D"/>
    <w:rsid w:val="00283FA7"/>
    <w:rsid w:val="00284066"/>
    <w:rsid w:val="002841E2"/>
    <w:rsid w:val="002842A2"/>
    <w:rsid w:val="002845B4"/>
    <w:rsid w:val="002846D0"/>
    <w:rsid w:val="00284724"/>
    <w:rsid w:val="00284744"/>
    <w:rsid w:val="00284845"/>
    <w:rsid w:val="00284982"/>
    <w:rsid w:val="00284B0E"/>
    <w:rsid w:val="00284BCD"/>
    <w:rsid w:val="00284C84"/>
    <w:rsid w:val="00284EE5"/>
    <w:rsid w:val="00285006"/>
    <w:rsid w:val="002850D6"/>
    <w:rsid w:val="002851E3"/>
    <w:rsid w:val="002854FB"/>
    <w:rsid w:val="002855E4"/>
    <w:rsid w:val="0028572E"/>
    <w:rsid w:val="002857E3"/>
    <w:rsid w:val="00285AD5"/>
    <w:rsid w:val="00285B4F"/>
    <w:rsid w:val="00285CD0"/>
    <w:rsid w:val="00285D07"/>
    <w:rsid w:val="00285D4B"/>
    <w:rsid w:val="00285D7E"/>
    <w:rsid w:val="00285EBF"/>
    <w:rsid w:val="00286050"/>
    <w:rsid w:val="00286071"/>
    <w:rsid w:val="00286176"/>
    <w:rsid w:val="002861E4"/>
    <w:rsid w:val="0028629A"/>
    <w:rsid w:val="002862A7"/>
    <w:rsid w:val="00286356"/>
    <w:rsid w:val="00286398"/>
    <w:rsid w:val="00286459"/>
    <w:rsid w:val="002864A8"/>
    <w:rsid w:val="002866E4"/>
    <w:rsid w:val="002868D8"/>
    <w:rsid w:val="00286952"/>
    <w:rsid w:val="00286C0F"/>
    <w:rsid w:val="00286D34"/>
    <w:rsid w:val="00286DA7"/>
    <w:rsid w:val="00286F80"/>
    <w:rsid w:val="00287307"/>
    <w:rsid w:val="00287364"/>
    <w:rsid w:val="0028736C"/>
    <w:rsid w:val="00287478"/>
    <w:rsid w:val="0028770D"/>
    <w:rsid w:val="00287816"/>
    <w:rsid w:val="00287A5B"/>
    <w:rsid w:val="00287BD4"/>
    <w:rsid w:val="00287D80"/>
    <w:rsid w:val="00287DC5"/>
    <w:rsid w:val="00287EFD"/>
    <w:rsid w:val="00290178"/>
    <w:rsid w:val="00290192"/>
    <w:rsid w:val="0029028E"/>
    <w:rsid w:val="0029028F"/>
    <w:rsid w:val="0029031F"/>
    <w:rsid w:val="002903A7"/>
    <w:rsid w:val="002903BE"/>
    <w:rsid w:val="0029041A"/>
    <w:rsid w:val="0029046A"/>
    <w:rsid w:val="002904FE"/>
    <w:rsid w:val="00290511"/>
    <w:rsid w:val="002905D0"/>
    <w:rsid w:val="00290753"/>
    <w:rsid w:val="002909CE"/>
    <w:rsid w:val="002909D2"/>
    <w:rsid w:val="00290A32"/>
    <w:rsid w:val="00290AE0"/>
    <w:rsid w:val="00290AF2"/>
    <w:rsid w:val="00290B2D"/>
    <w:rsid w:val="00290CAD"/>
    <w:rsid w:val="00290CF2"/>
    <w:rsid w:val="00290D8F"/>
    <w:rsid w:val="00290F4B"/>
    <w:rsid w:val="00291093"/>
    <w:rsid w:val="002910F4"/>
    <w:rsid w:val="0029147D"/>
    <w:rsid w:val="00291642"/>
    <w:rsid w:val="0029165E"/>
    <w:rsid w:val="002917B3"/>
    <w:rsid w:val="00291877"/>
    <w:rsid w:val="00291AD9"/>
    <w:rsid w:val="00291BE2"/>
    <w:rsid w:val="00291C36"/>
    <w:rsid w:val="00291E6E"/>
    <w:rsid w:val="00291F85"/>
    <w:rsid w:val="00291F90"/>
    <w:rsid w:val="00292085"/>
    <w:rsid w:val="002925F1"/>
    <w:rsid w:val="00292677"/>
    <w:rsid w:val="002927F3"/>
    <w:rsid w:val="00292891"/>
    <w:rsid w:val="002928AF"/>
    <w:rsid w:val="002928C2"/>
    <w:rsid w:val="00292AA2"/>
    <w:rsid w:val="00292C1E"/>
    <w:rsid w:val="00292D3C"/>
    <w:rsid w:val="00292DBA"/>
    <w:rsid w:val="00292DF6"/>
    <w:rsid w:val="00292E1F"/>
    <w:rsid w:val="00292E31"/>
    <w:rsid w:val="00292E37"/>
    <w:rsid w:val="00292E4A"/>
    <w:rsid w:val="00292FF8"/>
    <w:rsid w:val="00293095"/>
    <w:rsid w:val="0029309B"/>
    <w:rsid w:val="00293227"/>
    <w:rsid w:val="002932C0"/>
    <w:rsid w:val="002932DB"/>
    <w:rsid w:val="00293378"/>
    <w:rsid w:val="002934CA"/>
    <w:rsid w:val="002934CC"/>
    <w:rsid w:val="002935EC"/>
    <w:rsid w:val="00293603"/>
    <w:rsid w:val="00293843"/>
    <w:rsid w:val="00293A8C"/>
    <w:rsid w:val="00293C3A"/>
    <w:rsid w:val="00293C42"/>
    <w:rsid w:val="00293C8F"/>
    <w:rsid w:val="00293CD3"/>
    <w:rsid w:val="00293FA0"/>
    <w:rsid w:val="00293FB1"/>
    <w:rsid w:val="0029410D"/>
    <w:rsid w:val="0029439E"/>
    <w:rsid w:val="002943B4"/>
    <w:rsid w:val="002944B6"/>
    <w:rsid w:val="00294574"/>
    <w:rsid w:val="002945EF"/>
    <w:rsid w:val="002945F6"/>
    <w:rsid w:val="002946DC"/>
    <w:rsid w:val="0029487A"/>
    <w:rsid w:val="00294896"/>
    <w:rsid w:val="002949C7"/>
    <w:rsid w:val="00294DA9"/>
    <w:rsid w:val="00294DE0"/>
    <w:rsid w:val="00294EFA"/>
    <w:rsid w:val="00295091"/>
    <w:rsid w:val="002952C0"/>
    <w:rsid w:val="002952D1"/>
    <w:rsid w:val="00295353"/>
    <w:rsid w:val="002955CC"/>
    <w:rsid w:val="0029561E"/>
    <w:rsid w:val="00295736"/>
    <w:rsid w:val="0029575E"/>
    <w:rsid w:val="002958A3"/>
    <w:rsid w:val="00295C3B"/>
    <w:rsid w:val="00295C51"/>
    <w:rsid w:val="00295D6D"/>
    <w:rsid w:val="0029605E"/>
    <w:rsid w:val="0029607C"/>
    <w:rsid w:val="002961A0"/>
    <w:rsid w:val="00296376"/>
    <w:rsid w:val="0029637D"/>
    <w:rsid w:val="00296439"/>
    <w:rsid w:val="002964D6"/>
    <w:rsid w:val="00296599"/>
    <w:rsid w:val="002965A6"/>
    <w:rsid w:val="002965E7"/>
    <w:rsid w:val="002967A6"/>
    <w:rsid w:val="00296875"/>
    <w:rsid w:val="00296CB4"/>
    <w:rsid w:val="00296FAF"/>
    <w:rsid w:val="00297033"/>
    <w:rsid w:val="00297056"/>
    <w:rsid w:val="002970BC"/>
    <w:rsid w:val="002970F1"/>
    <w:rsid w:val="00297119"/>
    <w:rsid w:val="002972A2"/>
    <w:rsid w:val="0029736F"/>
    <w:rsid w:val="002974FB"/>
    <w:rsid w:val="00297546"/>
    <w:rsid w:val="002976D4"/>
    <w:rsid w:val="00297760"/>
    <w:rsid w:val="00297911"/>
    <w:rsid w:val="00297AA4"/>
    <w:rsid w:val="00297AB6"/>
    <w:rsid w:val="00297AF8"/>
    <w:rsid w:val="00297B63"/>
    <w:rsid w:val="00297B9B"/>
    <w:rsid w:val="00297C70"/>
    <w:rsid w:val="00297E5C"/>
    <w:rsid w:val="00297F14"/>
    <w:rsid w:val="00297F2A"/>
    <w:rsid w:val="00297FD8"/>
    <w:rsid w:val="002A013E"/>
    <w:rsid w:val="002A0376"/>
    <w:rsid w:val="002A045B"/>
    <w:rsid w:val="002A04BD"/>
    <w:rsid w:val="002A058C"/>
    <w:rsid w:val="002A05BA"/>
    <w:rsid w:val="002A05CD"/>
    <w:rsid w:val="002A0773"/>
    <w:rsid w:val="002A08BE"/>
    <w:rsid w:val="002A0B00"/>
    <w:rsid w:val="002A0B6C"/>
    <w:rsid w:val="002A0BDB"/>
    <w:rsid w:val="002A0C4F"/>
    <w:rsid w:val="002A0E83"/>
    <w:rsid w:val="002A0EB4"/>
    <w:rsid w:val="002A1086"/>
    <w:rsid w:val="002A10E5"/>
    <w:rsid w:val="002A114D"/>
    <w:rsid w:val="002A128D"/>
    <w:rsid w:val="002A1377"/>
    <w:rsid w:val="002A1656"/>
    <w:rsid w:val="002A1703"/>
    <w:rsid w:val="002A1734"/>
    <w:rsid w:val="002A1856"/>
    <w:rsid w:val="002A19E1"/>
    <w:rsid w:val="002A1ADF"/>
    <w:rsid w:val="002A1CF8"/>
    <w:rsid w:val="002A1E17"/>
    <w:rsid w:val="002A2138"/>
    <w:rsid w:val="002A2269"/>
    <w:rsid w:val="002A22D5"/>
    <w:rsid w:val="002A23F4"/>
    <w:rsid w:val="002A2667"/>
    <w:rsid w:val="002A2714"/>
    <w:rsid w:val="002A2722"/>
    <w:rsid w:val="002A27FD"/>
    <w:rsid w:val="002A290B"/>
    <w:rsid w:val="002A2A4B"/>
    <w:rsid w:val="002A2A91"/>
    <w:rsid w:val="002A2A97"/>
    <w:rsid w:val="002A2ABD"/>
    <w:rsid w:val="002A2BCC"/>
    <w:rsid w:val="002A2E61"/>
    <w:rsid w:val="002A301D"/>
    <w:rsid w:val="002A3121"/>
    <w:rsid w:val="002A31CE"/>
    <w:rsid w:val="002A32A0"/>
    <w:rsid w:val="002A341E"/>
    <w:rsid w:val="002A35E3"/>
    <w:rsid w:val="002A361A"/>
    <w:rsid w:val="002A36E3"/>
    <w:rsid w:val="002A39CE"/>
    <w:rsid w:val="002A3AA2"/>
    <w:rsid w:val="002A3B5F"/>
    <w:rsid w:val="002A4057"/>
    <w:rsid w:val="002A40E5"/>
    <w:rsid w:val="002A4184"/>
    <w:rsid w:val="002A42CC"/>
    <w:rsid w:val="002A4471"/>
    <w:rsid w:val="002A4596"/>
    <w:rsid w:val="002A45E5"/>
    <w:rsid w:val="002A46EC"/>
    <w:rsid w:val="002A46F1"/>
    <w:rsid w:val="002A46F2"/>
    <w:rsid w:val="002A4711"/>
    <w:rsid w:val="002A476A"/>
    <w:rsid w:val="002A4820"/>
    <w:rsid w:val="002A49B8"/>
    <w:rsid w:val="002A49C0"/>
    <w:rsid w:val="002A4AD5"/>
    <w:rsid w:val="002A4B36"/>
    <w:rsid w:val="002A4B3E"/>
    <w:rsid w:val="002A4DD4"/>
    <w:rsid w:val="002A4E13"/>
    <w:rsid w:val="002A4E32"/>
    <w:rsid w:val="002A4EE8"/>
    <w:rsid w:val="002A4F2C"/>
    <w:rsid w:val="002A503B"/>
    <w:rsid w:val="002A5120"/>
    <w:rsid w:val="002A53CA"/>
    <w:rsid w:val="002A5444"/>
    <w:rsid w:val="002A5562"/>
    <w:rsid w:val="002A56AE"/>
    <w:rsid w:val="002A5716"/>
    <w:rsid w:val="002A574B"/>
    <w:rsid w:val="002A582E"/>
    <w:rsid w:val="002A5852"/>
    <w:rsid w:val="002A590D"/>
    <w:rsid w:val="002A59E7"/>
    <w:rsid w:val="002A59F9"/>
    <w:rsid w:val="002A5BAE"/>
    <w:rsid w:val="002A5CA7"/>
    <w:rsid w:val="002A5DAE"/>
    <w:rsid w:val="002A5DEB"/>
    <w:rsid w:val="002A5E76"/>
    <w:rsid w:val="002A5FD8"/>
    <w:rsid w:val="002A6151"/>
    <w:rsid w:val="002A6296"/>
    <w:rsid w:val="002A62F1"/>
    <w:rsid w:val="002A6438"/>
    <w:rsid w:val="002A660F"/>
    <w:rsid w:val="002A668D"/>
    <w:rsid w:val="002A66CA"/>
    <w:rsid w:val="002A6720"/>
    <w:rsid w:val="002A6851"/>
    <w:rsid w:val="002A687A"/>
    <w:rsid w:val="002A68FA"/>
    <w:rsid w:val="002A69BC"/>
    <w:rsid w:val="002A6B8B"/>
    <w:rsid w:val="002A6C80"/>
    <w:rsid w:val="002A6E4E"/>
    <w:rsid w:val="002A6EE2"/>
    <w:rsid w:val="002A7060"/>
    <w:rsid w:val="002A707E"/>
    <w:rsid w:val="002A7187"/>
    <w:rsid w:val="002A719C"/>
    <w:rsid w:val="002A720E"/>
    <w:rsid w:val="002A7320"/>
    <w:rsid w:val="002A75E1"/>
    <w:rsid w:val="002A75E8"/>
    <w:rsid w:val="002A7A4A"/>
    <w:rsid w:val="002A7A52"/>
    <w:rsid w:val="002A7B64"/>
    <w:rsid w:val="002A7BB6"/>
    <w:rsid w:val="002A7CED"/>
    <w:rsid w:val="002A7E2B"/>
    <w:rsid w:val="002A7F3D"/>
    <w:rsid w:val="002A7FA1"/>
    <w:rsid w:val="002A7FB5"/>
    <w:rsid w:val="002B0223"/>
    <w:rsid w:val="002B0591"/>
    <w:rsid w:val="002B0593"/>
    <w:rsid w:val="002B060F"/>
    <w:rsid w:val="002B0626"/>
    <w:rsid w:val="002B0630"/>
    <w:rsid w:val="002B063E"/>
    <w:rsid w:val="002B06A3"/>
    <w:rsid w:val="002B07A5"/>
    <w:rsid w:val="002B07CA"/>
    <w:rsid w:val="002B089A"/>
    <w:rsid w:val="002B0C58"/>
    <w:rsid w:val="002B0CAD"/>
    <w:rsid w:val="002B0E59"/>
    <w:rsid w:val="002B0F2E"/>
    <w:rsid w:val="002B0F34"/>
    <w:rsid w:val="002B0F45"/>
    <w:rsid w:val="002B10D6"/>
    <w:rsid w:val="002B1157"/>
    <w:rsid w:val="002B1418"/>
    <w:rsid w:val="002B15B4"/>
    <w:rsid w:val="002B16FD"/>
    <w:rsid w:val="002B1838"/>
    <w:rsid w:val="002B194E"/>
    <w:rsid w:val="002B19A4"/>
    <w:rsid w:val="002B1A4E"/>
    <w:rsid w:val="002B1B48"/>
    <w:rsid w:val="002B1C02"/>
    <w:rsid w:val="002B1C5C"/>
    <w:rsid w:val="002B1D45"/>
    <w:rsid w:val="002B1DD4"/>
    <w:rsid w:val="002B1E47"/>
    <w:rsid w:val="002B1F7F"/>
    <w:rsid w:val="002B1F86"/>
    <w:rsid w:val="002B1FE2"/>
    <w:rsid w:val="002B2030"/>
    <w:rsid w:val="002B2269"/>
    <w:rsid w:val="002B236B"/>
    <w:rsid w:val="002B241B"/>
    <w:rsid w:val="002B24BE"/>
    <w:rsid w:val="002B2580"/>
    <w:rsid w:val="002B2604"/>
    <w:rsid w:val="002B2808"/>
    <w:rsid w:val="002B292D"/>
    <w:rsid w:val="002B2A7E"/>
    <w:rsid w:val="002B2B43"/>
    <w:rsid w:val="002B2C4E"/>
    <w:rsid w:val="002B2CF3"/>
    <w:rsid w:val="002B315E"/>
    <w:rsid w:val="002B3368"/>
    <w:rsid w:val="002B3376"/>
    <w:rsid w:val="002B3515"/>
    <w:rsid w:val="002B35AC"/>
    <w:rsid w:val="002B35B2"/>
    <w:rsid w:val="002B35C2"/>
    <w:rsid w:val="002B35EF"/>
    <w:rsid w:val="002B3676"/>
    <w:rsid w:val="002B3765"/>
    <w:rsid w:val="002B3769"/>
    <w:rsid w:val="002B3992"/>
    <w:rsid w:val="002B3B8F"/>
    <w:rsid w:val="002B3C6E"/>
    <w:rsid w:val="002B3D33"/>
    <w:rsid w:val="002B3ED4"/>
    <w:rsid w:val="002B3FB9"/>
    <w:rsid w:val="002B4053"/>
    <w:rsid w:val="002B422D"/>
    <w:rsid w:val="002B429C"/>
    <w:rsid w:val="002B43CF"/>
    <w:rsid w:val="002B4438"/>
    <w:rsid w:val="002B4866"/>
    <w:rsid w:val="002B4ACD"/>
    <w:rsid w:val="002B4D45"/>
    <w:rsid w:val="002B4E5B"/>
    <w:rsid w:val="002B503A"/>
    <w:rsid w:val="002B5044"/>
    <w:rsid w:val="002B504A"/>
    <w:rsid w:val="002B509E"/>
    <w:rsid w:val="002B5232"/>
    <w:rsid w:val="002B5296"/>
    <w:rsid w:val="002B5315"/>
    <w:rsid w:val="002B53FE"/>
    <w:rsid w:val="002B5430"/>
    <w:rsid w:val="002B54A3"/>
    <w:rsid w:val="002B5539"/>
    <w:rsid w:val="002B560D"/>
    <w:rsid w:val="002B56C2"/>
    <w:rsid w:val="002B58EA"/>
    <w:rsid w:val="002B59D9"/>
    <w:rsid w:val="002B5C5D"/>
    <w:rsid w:val="002B5EBF"/>
    <w:rsid w:val="002B5F49"/>
    <w:rsid w:val="002B5FC4"/>
    <w:rsid w:val="002B6057"/>
    <w:rsid w:val="002B6257"/>
    <w:rsid w:val="002B6556"/>
    <w:rsid w:val="002B65C9"/>
    <w:rsid w:val="002B6804"/>
    <w:rsid w:val="002B6B37"/>
    <w:rsid w:val="002B6D6E"/>
    <w:rsid w:val="002B6E8E"/>
    <w:rsid w:val="002B6EB6"/>
    <w:rsid w:val="002B6ED2"/>
    <w:rsid w:val="002B6F74"/>
    <w:rsid w:val="002B7183"/>
    <w:rsid w:val="002B7340"/>
    <w:rsid w:val="002B748F"/>
    <w:rsid w:val="002B7781"/>
    <w:rsid w:val="002B7853"/>
    <w:rsid w:val="002B78A0"/>
    <w:rsid w:val="002B79C6"/>
    <w:rsid w:val="002B7B8B"/>
    <w:rsid w:val="002B7E2A"/>
    <w:rsid w:val="002B7EB8"/>
    <w:rsid w:val="002B7F67"/>
    <w:rsid w:val="002C00D1"/>
    <w:rsid w:val="002C00F2"/>
    <w:rsid w:val="002C011D"/>
    <w:rsid w:val="002C015E"/>
    <w:rsid w:val="002C0338"/>
    <w:rsid w:val="002C0441"/>
    <w:rsid w:val="002C0492"/>
    <w:rsid w:val="002C0595"/>
    <w:rsid w:val="002C07B4"/>
    <w:rsid w:val="002C097C"/>
    <w:rsid w:val="002C0A96"/>
    <w:rsid w:val="002C0D65"/>
    <w:rsid w:val="002C0D88"/>
    <w:rsid w:val="002C0E76"/>
    <w:rsid w:val="002C0FFC"/>
    <w:rsid w:val="002C10E8"/>
    <w:rsid w:val="002C1196"/>
    <w:rsid w:val="002C122D"/>
    <w:rsid w:val="002C1302"/>
    <w:rsid w:val="002C149D"/>
    <w:rsid w:val="002C1722"/>
    <w:rsid w:val="002C174C"/>
    <w:rsid w:val="002C175F"/>
    <w:rsid w:val="002C1892"/>
    <w:rsid w:val="002C1AEF"/>
    <w:rsid w:val="002C1B12"/>
    <w:rsid w:val="002C1B77"/>
    <w:rsid w:val="002C1BD7"/>
    <w:rsid w:val="002C1C0E"/>
    <w:rsid w:val="002C1C13"/>
    <w:rsid w:val="002C1F11"/>
    <w:rsid w:val="002C1F4B"/>
    <w:rsid w:val="002C1F7F"/>
    <w:rsid w:val="002C20C7"/>
    <w:rsid w:val="002C21B0"/>
    <w:rsid w:val="002C2282"/>
    <w:rsid w:val="002C22F8"/>
    <w:rsid w:val="002C2443"/>
    <w:rsid w:val="002C2552"/>
    <w:rsid w:val="002C2558"/>
    <w:rsid w:val="002C25D5"/>
    <w:rsid w:val="002C28FF"/>
    <w:rsid w:val="002C2926"/>
    <w:rsid w:val="002C2A5A"/>
    <w:rsid w:val="002C2A7D"/>
    <w:rsid w:val="002C2BB7"/>
    <w:rsid w:val="002C2C3F"/>
    <w:rsid w:val="002C2C48"/>
    <w:rsid w:val="002C2C61"/>
    <w:rsid w:val="002C2CFF"/>
    <w:rsid w:val="002C2E66"/>
    <w:rsid w:val="002C2F37"/>
    <w:rsid w:val="002C2F4D"/>
    <w:rsid w:val="002C2FC9"/>
    <w:rsid w:val="002C31A2"/>
    <w:rsid w:val="002C3317"/>
    <w:rsid w:val="002C334B"/>
    <w:rsid w:val="002C33C2"/>
    <w:rsid w:val="002C341D"/>
    <w:rsid w:val="002C3484"/>
    <w:rsid w:val="002C3489"/>
    <w:rsid w:val="002C34CF"/>
    <w:rsid w:val="002C34F3"/>
    <w:rsid w:val="002C357E"/>
    <w:rsid w:val="002C38CC"/>
    <w:rsid w:val="002C3B00"/>
    <w:rsid w:val="002C3BE6"/>
    <w:rsid w:val="002C3E22"/>
    <w:rsid w:val="002C4094"/>
    <w:rsid w:val="002C40EE"/>
    <w:rsid w:val="002C413E"/>
    <w:rsid w:val="002C4251"/>
    <w:rsid w:val="002C4259"/>
    <w:rsid w:val="002C428E"/>
    <w:rsid w:val="002C42AB"/>
    <w:rsid w:val="002C4464"/>
    <w:rsid w:val="002C4643"/>
    <w:rsid w:val="002C47EA"/>
    <w:rsid w:val="002C486E"/>
    <w:rsid w:val="002C4A5E"/>
    <w:rsid w:val="002C4D6D"/>
    <w:rsid w:val="002C4DA6"/>
    <w:rsid w:val="002C4EE5"/>
    <w:rsid w:val="002C503D"/>
    <w:rsid w:val="002C51D3"/>
    <w:rsid w:val="002C5270"/>
    <w:rsid w:val="002C52C9"/>
    <w:rsid w:val="002C52F0"/>
    <w:rsid w:val="002C5356"/>
    <w:rsid w:val="002C53AC"/>
    <w:rsid w:val="002C55B8"/>
    <w:rsid w:val="002C59F1"/>
    <w:rsid w:val="002C5B7B"/>
    <w:rsid w:val="002C5C49"/>
    <w:rsid w:val="002C5D0D"/>
    <w:rsid w:val="002C5DC0"/>
    <w:rsid w:val="002C5E6F"/>
    <w:rsid w:val="002C5F02"/>
    <w:rsid w:val="002C5F75"/>
    <w:rsid w:val="002C5FFF"/>
    <w:rsid w:val="002C613F"/>
    <w:rsid w:val="002C615A"/>
    <w:rsid w:val="002C61E0"/>
    <w:rsid w:val="002C620A"/>
    <w:rsid w:val="002C665C"/>
    <w:rsid w:val="002C67A6"/>
    <w:rsid w:val="002C689F"/>
    <w:rsid w:val="002C68C1"/>
    <w:rsid w:val="002C6958"/>
    <w:rsid w:val="002C6A9C"/>
    <w:rsid w:val="002C6F3C"/>
    <w:rsid w:val="002C6FB7"/>
    <w:rsid w:val="002C6FCF"/>
    <w:rsid w:val="002C70EE"/>
    <w:rsid w:val="002C7200"/>
    <w:rsid w:val="002C7267"/>
    <w:rsid w:val="002C741B"/>
    <w:rsid w:val="002C7444"/>
    <w:rsid w:val="002C74D2"/>
    <w:rsid w:val="002C7583"/>
    <w:rsid w:val="002C76AB"/>
    <w:rsid w:val="002C7785"/>
    <w:rsid w:val="002C7889"/>
    <w:rsid w:val="002C7B96"/>
    <w:rsid w:val="002C7CBA"/>
    <w:rsid w:val="002C7E88"/>
    <w:rsid w:val="002C7ED2"/>
    <w:rsid w:val="002C7ED7"/>
    <w:rsid w:val="002C7F3A"/>
    <w:rsid w:val="002D0001"/>
    <w:rsid w:val="002D00DF"/>
    <w:rsid w:val="002D0216"/>
    <w:rsid w:val="002D02BA"/>
    <w:rsid w:val="002D03A0"/>
    <w:rsid w:val="002D04AF"/>
    <w:rsid w:val="002D0536"/>
    <w:rsid w:val="002D062F"/>
    <w:rsid w:val="002D0902"/>
    <w:rsid w:val="002D0B50"/>
    <w:rsid w:val="002D0D71"/>
    <w:rsid w:val="002D10BC"/>
    <w:rsid w:val="002D116B"/>
    <w:rsid w:val="002D118A"/>
    <w:rsid w:val="002D12C4"/>
    <w:rsid w:val="002D13DD"/>
    <w:rsid w:val="002D15A0"/>
    <w:rsid w:val="002D187E"/>
    <w:rsid w:val="002D18BC"/>
    <w:rsid w:val="002D1AAB"/>
    <w:rsid w:val="002D1D9D"/>
    <w:rsid w:val="002D1E51"/>
    <w:rsid w:val="002D1FD8"/>
    <w:rsid w:val="002D204F"/>
    <w:rsid w:val="002D20EF"/>
    <w:rsid w:val="002D23B4"/>
    <w:rsid w:val="002D25A0"/>
    <w:rsid w:val="002D2752"/>
    <w:rsid w:val="002D29E3"/>
    <w:rsid w:val="002D2BED"/>
    <w:rsid w:val="002D2C10"/>
    <w:rsid w:val="002D2C36"/>
    <w:rsid w:val="002D2E3E"/>
    <w:rsid w:val="002D2F6A"/>
    <w:rsid w:val="002D303F"/>
    <w:rsid w:val="002D3144"/>
    <w:rsid w:val="002D3264"/>
    <w:rsid w:val="002D3311"/>
    <w:rsid w:val="002D33D7"/>
    <w:rsid w:val="002D3434"/>
    <w:rsid w:val="002D3528"/>
    <w:rsid w:val="002D37D0"/>
    <w:rsid w:val="002D38A8"/>
    <w:rsid w:val="002D3909"/>
    <w:rsid w:val="002D394B"/>
    <w:rsid w:val="002D39BD"/>
    <w:rsid w:val="002D3C7E"/>
    <w:rsid w:val="002D3CE3"/>
    <w:rsid w:val="002D3DEC"/>
    <w:rsid w:val="002D433A"/>
    <w:rsid w:val="002D4374"/>
    <w:rsid w:val="002D4710"/>
    <w:rsid w:val="002D47D5"/>
    <w:rsid w:val="002D4B81"/>
    <w:rsid w:val="002D5047"/>
    <w:rsid w:val="002D5089"/>
    <w:rsid w:val="002D50FD"/>
    <w:rsid w:val="002D5121"/>
    <w:rsid w:val="002D513A"/>
    <w:rsid w:val="002D522D"/>
    <w:rsid w:val="002D5248"/>
    <w:rsid w:val="002D5338"/>
    <w:rsid w:val="002D53F9"/>
    <w:rsid w:val="002D5464"/>
    <w:rsid w:val="002D57A7"/>
    <w:rsid w:val="002D5884"/>
    <w:rsid w:val="002D590B"/>
    <w:rsid w:val="002D5918"/>
    <w:rsid w:val="002D5940"/>
    <w:rsid w:val="002D5B78"/>
    <w:rsid w:val="002D5C5D"/>
    <w:rsid w:val="002D5CFD"/>
    <w:rsid w:val="002D5D61"/>
    <w:rsid w:val="002D5E0E"/>
    <w:rsid w:val="002D5F20"/>
    <w:rsid w:val="002D60D0"/>
    <w:rsid w:val="002D6134"/>
    <w:rsid w:val="002D6227"/>
    <w:rsid w:val="002D640E"/>
    <w:rsid w:val="002D67B5"/>
    <w:rsid w:val="002D67D9"/>
    <w:rsid w:val="002D6B1C"/>
    <w:rsid w:val="002D6B49"/>
    <w:rsid w:val="002D6BB7"/>
    <w:rsid w:val="002D6C9D"/>
    <w:rsid w:val="002D6D92"/>
    <w:rsid w:val="002D6DD8"/>
    <w:rsid w:val="002D6E56"/>
    <w:rsid w:val="002D6EE5"/>
    <w:rsid w:val="002D6F0E"/>
    <w:rsid w:val="002D705C"/>
    <w:rsid w:val="002D7075"/>
    <w:rsid w:val="002D70BD"/>
    <w:rsid w:val="002D728D"/>
    <w:rsid w:val="002D73B7"/>
    <w:rsid w:val="002D73E2"/>
    <w:rsid w:val="002D7498"/>
    <w:rsid w:val="002D765B"/>
    <w:rsid w:val="002D773F"/>
    <w:rsid w:val="002D7970"/>
    <w:rsid w:val="002D79DA"/>
    <w:rsid w:val="002D7B65"/>
    <w:rsid w:val="002D7F8C"/>
    <w:rsid w:val="002E01CD"/>
    <w:rsid w:val="002E03BC"/>
    <w:rsid w:val="002E0413"/>
    <w:rsid w:val="002E05B4"/>
    <w:rsid w:val="002E07AB"/>
    <w:rsid w:val="002E0AB6"/>
    <w:rsid w:val="002E0D67"/>
    <w:rsid w:val="002E0FEF"/>
    <w:rsid w:val="002E1162"/>
    <w:rsid w:val="002E116A"/>
    <w:rsid w:val="002E11AA"/>
    <w:rsid w:val="002E1223"/>
    <w:rsid w:val="002E131E"/>
    <w:rsid w:val="002E13ED"/>
    <w:rsid w:val="002E146E"/>
    <w:rsid w:val="002E1605"/>
    <w:rsid w:val="002E18F4"/>
    <w:rsid w:val="002E1974"/>
    <w:rsid w:val="002E19C2"/>
    <w:rsid w:val="002E1B28"/>
    <w:rsid w:val="002E1B54"/>
    <w:rsid w:val="002E1BCD"/>
    <w:rsid w:val="002E1D05"/>
    <w:rsid w:val="002E1D63"/>
    <w:rsid w:val="002E1DCE"/>
    <w:rsid w:val="002E1F1E"/>
    <w:rsid w:val="002E200A"/>
    <w:rsid w:val="002E21D8"/>
    <w:rsid w:val="002E236F"/>
    <w:rsid w:val="002E23BE"/>
    <w:rsid w:val="002E23F5"/>
    <w:rsid w:val="002E2A30"/>
    <w:rsid w:val="002E2C70"/>
    <w:rsid w:val="002E2D82"/>
    <w:rsid w:val="002E3107"/>
    <w:rsid w:val="002E3422"/>
    <w:rsid w:val="002E35B1"/>
    <w:rsid w:val="002E35B2"/>
    <w:rsid w:val="002E37E4"/>
    <w:rsid w:val="002E3840"/>
    <w:rsid w:val="002E391A"/>
    <w:rsid w:val="002E3964"/>
    <w:rsid w:val="002E39C3"/>
    <w:rsid w:val="002E39D0"/>
    <w:rsid w:val="002E39F1"/>
    <w:rsid w:val="002E3ACE"/>
    <w:rsid w:val="002E3ADB"/>
    <w:rsid w:val="002E3AF2"/>
    <w:rsid w:val="002E3B82"/>
    <w:rsid w:val="002E3E05"/>
    <w:rsid w:val="002E3E22"/>
    <w:rsid w:val="002E3E94"/>
    <w:rsid w:val="002E3F2F"/>
    <w:rsid w:val="002E3F60"/>
    <w:rsid w:val="002E3FE0"/>
    <w:rsid w:val="002E4034"/>
    <w:rsid w:val="002E40CD"/>
    <w:rsid w:val="002E4103"/>
    <w:rsid w:val="002E41DC"/>
    <w:rsid w:val="002E41FD"/>
    <w:rsid w:val="002E42E5"/>
    <w:rsid w:val="002E45E1"/>
    <w:rsid w:val="002E47C3"/>
    <w:rsid w:val="002E47FF"/>
    <w:rsid w:val="002E483E"/>
    <w:rsid w:val="002E4896"/>
    <w:rsid w:val="002E4964"/>
    <w:rsid w:val="002E4AF8"/>
    <w:rsid w:val="002E4B6B"/>
    <w:rsid w:val="002E4CD7"/>
    <w:rsid w:val="002E5093"/>
    <w:rsid w:val="002E50C5"/>
    <w:rsid w:val="002E5263"/>
    <w:rsid w:val="002E53A2"/>
    <w:rsid w:val="002E5463"/>
    <w:rsid w:val="002E5603"/>
    <w:rsid w:val="002E5631"/>
    <w:rsid w:val="002E57A9"/>
    <w:rsid w:val="002E581D"/>
    <w:rsid w:val="002E5902"/>
    <w:rsid w:val="002E59FB"/>
    <w:rsid w:val="002E5D4F"/>
    <w:rsid w:val="002E5DFB"/>
    <w:rsid w:val="002E5E54"/>
    <w:rsid w:val="002E5EC3"/>
    <w:rsid w:val="002E5F8D"/>
    <w:rsid w:val="002E6094"/>
    <w:rsid w:val="002E60A6"/>
    <w:rsid w:val="002E6233"/>
    <w:rsid w:val="002E637E"/>
    <w:rsid w:val="002E63D7"/>
    <w:rsid w:val="002E6423"/>
    <w:rsid w:val="002E6682"/>
    <w:rsid w:val="002E68A9"/>
    <w:rsid w:val="002E68C1"/>
    <w:rsid w:val="002E68DD"/>
    <w:rsid w:val="002E6969"/>
    <w:rsid w:val="002E6AC3"/>
    <w:rsid w:val="002E6BDE"/>
    <w:rsid w:val="002E6F3B"/>
    <w:rsid w:val="002E6F4C"/>
    <w:rsid w:val="002E73A6"/>
    <w:rsid w:val="002E7425"/>
    <w:rsid w:val="002E752A"/>
    <w:rsid w:val="002E7737"/>
    <w:rsid w:val="002E78E9"/>
    <w:rsid w:val="002E79E0"/>
    <w:rsid w:val="002E79F6"/>
    <w:rsid w:val="002E7AD5"/>
    <w:rsid w:val="002E7B5F"/>
    <w:rsid w:val="002E7BC6"/>
    <w:rsid w:val="002E7D57"/>
    <w:rsid w:val="002E7D86"/>
    <w:rsid w:val="002E7E21"/>
    <w:rsid w:val="002E7E2A"/>
    <w:rsid w:val="002E7F52"/>
    <w:rsid w:val="002E7F80"/>
    <w:rsid w:val="002F02EC"/>
    <w:rsid w:val="002F03BF"/>
    <w:rsid w:val="002F04AF"/>
    <w:rsid w:val="002F06BE"/>
    <w:rsid w:val="002F0712"/>
    <w:rsid w:val="002F074C"/>
    <w:rsid w:val="002F0786"/>
    <w:rsid w:val="002F07BB"/>
    <w:rsid w:val="002F0857"/>
    <w:rsid w:val="002F0884"/>
    <w:rsid w:val="002F08E8"/>
    <w:rsid w:val="002F09E5"/>
    <w:rsid w:val="002F0C5B"/>
    <w:rsid w:val="002F0DBB"/>
    <w:rsid w:val="002F0DD9"/>
    <w:rsid w:val="002F0FE3"/>
    <w:rsid w:val="002F1053"/>
    <w:rsid w:val="002F152A"/>
    <w:rsid w:val="002F15CD"/>
    <w:rsid w:val="002F15D5"/>
    <w:rsid w:val="002F18D4"/>
    <w:rsid w:val="002F1A40"/>
    <w:rsid w:val="002F1A74"/>
    <w:rsid w:val="002F1A92"/>
    <w:rsid w:val="002F1B07"/>
    <w:rsid w:val="002F1BDC"/>
    <w:rsid w:val="002F1C6D"/>
    <w:rsid w:val="002F1C77"/>
    <w:rsid w:val="002F1CF1"/>
    <w:rsid w:val="002F1DA9"/>
    <w:rsid w:val="002F1E26"/>
    <w:rsid w:val="002F1E36"/>
    <w:rsid w:val="002F2019"/>
    <w:rsid w:val="002F216D"/>
    <w:rsid w:val="002F21B1"/>
    <w:rsid w:val="002F2230"/>
    <w:rsid w:val="002F22D2"/>
    <w:rsid w:val="002F2317"/>
    <w:rsid w:val="002F2562"/>
    <w:rsid w:val="002F25D2"/>
    <w:rsid w:val="002F274A"/>
    <w:rsid w:val="002F27CE"/>
    <w:rsid w:val="002F2816"/>
    <w:rsid w:val="002F28A7"/>
    <w:rsid w:val="002F2902"/>
    <w:rsid w:val="002F290F"/>
    <w:rsid w:val="002F294E"/>
    <w:rsid w:val="002F2AAA"/>
    <w:rsid w:val="002F2B0F"/>
    <w:rsid w:val="002F2B68"/>
    <w:rsid w:val="002F2C06"/>
    <w:rsid w:val="002F2C7D"/>
    <w:rsid w:val="002F2CD3"/>
    <w:rsid w:val="002F2E2A"/>
    <w:rsid w:val="002F2ED7"/>
    <w:rsid w:val="002F2EDF"/>
    <w:rsid w:val="002F3156"/>
    <w:rsid w:val="002F31CF"/>
    <w:rsid w:val="002F31D7"/>
    <w:rsid w:val="002F31E6"/>
    <w:rsid w:val="002F3288"/>
    <w:rsid w:val="002F32E2"/>
    <w:rsid w:val="002F33AF"/>
    <w:rsid w:val="002F3559"/>
    <w:rsid w:val="002F38E9"/>
    <w:rsid w:val="002F3C9B"/>
    <w:rsid w:val="002F3DA1"/>
    <w:rsid w:val="002F3F5E"/>
    <w:rsid w:val="002F3FF8"/>
    <w:rsid w:val="002F4123"/>
    <w:rsid w:val="002F4137"/>
    <w:rsid w:val="002F41E0"/>
    <w:rsid w:val="002F42DB"/>
    <w:rsid w:val="002F445F"/>
    <w:rsid w:val="002F4487"/>
    <w:rsid w:val="002F4723"/>
    <w:rsid w:val="002F49A9"/>
    <w:rsid w:val="002F4A06"/>
    <w:rsid w:val="002F4A07"/>
    <w:rsid w:val="002F4B8E"/>
    <w:rsid w:val="002F4E4A"/>
    <w:rsid w:val="002F5096"/>
    <w:rsid w:val="002F5296"/>
    <w:rsid w:val="002F54BC"/>
    <w:rsid w:val="002F550A"/>
    <w:rsid w:val="002F568B"/>
    <w:rsid w:val="002F5694"/>
    <w:rsid w:val="002F5740"/>
    <w:rsid w:val="002F5907"/>
    <w:rsid w:val="002F5947"/>
    <w:rsid w:val="002F5979"/>
    <w:rsid w:val="002F59DC"/>
    <w:rsid w:val="002F5B3F"/>
    <w:rsid w:val="002F5B40"/>
    <w:rsid w:val="002F5BEF"/>
    <w:rsid w:val="002F5BFD"/>
    <w:rsid w:val="002F5C5A"/>
    <w:rsid w:val="002F5CD5"/>
    <w:rsid w:val="002F5D22"/>
    <w:rsid w:val="002F5F6B"/>
    <w:rsid w:val="002F5FD6"/>
    <w:rsid w:val="002F6136"/>
    <w:rsid w:val="002F61F8"/>
    <w:rsid w:val="002F635E"/>
    <w:rsid w:val="002F64D7"/>
    <w:rsid w:val="002F6572"/>
    <w:rsid w:val="002F667C"/>
    <w:rsid w:val="002F66D9"/>
    <w:rsid w:val="002F67C4"/>
    <w:rsid w:val="002F6A23"/>
    <w:rsid w:val="002F6B3B"/>
    <w:rsid w:val="002F6B6C"/>
    <w:rsid w:val="002F6C1F"/>
    <w:rsid w:val="002F6DFC"/>
    <w:rsid w:val="002F6E29"/>
    <w:rsid w:val="002F6E6E"/>
    <w:rsid w:val="002F6FC8"/>
    <w:rsid w:val="002F705E"/>
    <w:rsid w:val="002F706A"/>
    <w:rsid w:val="002F7077"/>
    <w:rsid w:val="002F70BD"/>
    <w:rsid w:val="002F70E1"/>
    <w:rsid w:val="002F710E"/>
    <w:rsid w:val="002F72D1"/>
    <w:rsid w:val="002F74D9"/>
    <w:rsid w:val="002F75C4"/>
    <w:rsid w:val="002F7605"/>
    <w:rsid w:val="002F7734"/>
    <w:rsid w:val="002F7767"/>
    <w:rsid w:val="002F77F6"/>
    <w:rsid w:val="002F78EF"/>
    <w:rsid w:val="002F7963"/>
    <w:rsid w:val="002F7B2A"/>
    <w:rsid w:val="002F7BCB"/>
    <w:rsid w:val="002F7CE8"/>
    <w:rsid w:val="002F7D28"/>
    <w:rsid w:val="002F7D4D"/>
    <w:rsid w:val="002F7D96"/>
    <w:rsid w:val="002F7E2C"/>
    <w:rsid w:val="002F7F47"/>
    <w:rsid w:val="002F7FAB"/>
    <w:rsid w:val="00300098"/>
    <w:rsid w:val="00300218"/>
    <w:rsid w:val="00300233"/>
    <w:rsid w:val="003002E7"/>
    <w:rsid w:val="0030040C"/>
    <w:rsid w:val="0030041F"/>
    <w:rsid w:val="0030045A"/>
    <w:rsid w:val="003004DB"/>
    <w:rsid w:val="003006C3"/>
    <w:rsid w:val="00300777"/>
    <w:rsid w:val="00300781"/>
    <w:rsid w:val="003008F0"/>
    <w:rsid w:val="00300979"/>
    <w:rsid w:val="003009CE"/>
    <w:rsid w:val="00300B5A"/>
    <w:rsid w:val="00300C02"/>
    <w:rsid w:val="00300C3B"/>
    <w:rsid w:val="00300C47"/>
    <w:rsid w:val="00300CF9"/>
    <w:rsid w:val="00300D97"/>
    <w:rsid w:val="003010B0"/>
    <w:rsid w:val="003012A9"/>
    <w:rsid w:val="0030175C"/>
    <w:rsid w:val="003019B3"/>
    <w:rsid w:val="003019CD"/>
    <w:rsid w:val="003019D6"/>
    <w:rsid w:val="00301A77"/>
    <w:rsid w:val="00301AFE"/>
    <w:rsid w:val="00301C1B"/>
    <w:rsid w:val="00301F80"/>
    <w:rsid w:val="00302017"/>
    <w:rsid w:val="003022CD"/>
    <w:rsid w:val="003022DF"/>
    <w:rsid w:val="003023B3"/>
    <w:rsid w:val="0030260F"/>
    <w:rsid w:val="003026AF"/>
    <w:rsid w:val="00302764"/>
    <w:rsid w:val="003027C6"/>
    <w:rsid w:val="00302AA2"/>
    <w:rsid w:val="00302CE4"/>
    <w:rsid w:val="00302E27"/>
    <w:rsid w:val="00302EB0"/>
    <w:rsid w:val="00303001"/>
    <w:rsid w:val="00303032"/>
    <w:rsid w:val="00303082"/>
    <w:rsid w:val="0030309E"/>
    <w:rsid w:val="003030E2"/>
    <w:rsid w:val="00303198"/>
    <w:rsid w:val="003031D0"/>
    <w:rsid w:val="00303200"/>
    <w:rsid w:val="00303230"/>
    <w:rsid w:val="003032A0"/>
    <w:rsid w:val="00303773"/>
    <w:rsid w:val="003037F5"/>
    <w:rsid w:val="00303917"/>
    <w:rsid w:val="00303936"/>
    <w:rsid w:val="00303A87"/>
    <w:rsid w:val="00303AE6"/>
    <w:rsid w:val="00303B0E"/>
    <w:rsid w:val="00303B21"/>
    <w:rsid w:val="00303D16"/>
    <w:rsid w:val="00303E8E"/>
    <w:rsid w:val="00303F76"/>
    <w:rsid w:val="003040BE"/>
    <w:rsid w:val="00304116"/>
    <w:rsid w:val="0030412C"/>
    <w:rsid w:val="00304176"/>
    <w:rsid w:val="003041C0"/>
    <w:rsid w:val="0030420A"/>
    <w:rsid w:val="003042DA"/>
    <w:rsid w:val="00304312"/>
    <w:rsid w:val="003043DF"/>
    <w:rsid w:val="003044CA"/>
    <w:rsid w:val="003046F5"/>
    <w:rsid w:val="00304877"/>
    <w:rsid w:val="0030495A"/>
    <w:rsid w:val="003049F5"/>
    <w:rsid w:val="00304A67"/>
    <w:rsid w:val="00304BAB"/>
    <w:rsid w:val="00304E7B"/>
    <w:rsid w:val="00304F59"/>
    <w:rsid w:val="00305094"/>
    <w:rsid w:val="003051D2"/>
    <w:rsid w:val="0030537A"/>
    <w:rsid w:val="0030560F"/>
    <w:rsid w:val="00305678"/>
    <w:rsid w:val="003059FC"/>
    <w:rsid w:val="00305A55"/>
    <w:rsid w:val="00305D15"/>
    <w:rsid w:val="00305D6B"/>
    <w:rsid w:val="00305E89"/>
    <w:rsid w:val="00305EB2"/>
    <w:rsid w:val="00305EC7"/>
    <w:rsid w:val="00305F56"/>
    <w:rsid w:val="00306107"/>
    <w:rsid w:val="0030615E"/>
    <w:rsid w:val="0030621C"/>
    <w:rsid w:val="00306267"/>
    <w:rsid w:val="0030627E"/>
    <w:rsid w:val="003064BD"/>
    <w:rsid w:val="00306805"/>
    <w:rsid w:val="003068AB"/>
    <w:rsid w:val="00306907"/>
    <w:rsid w:val="00306A80"/>
    <w:rsid w:val="00306A93"/>
    <w:rsid w:val="00306B94"/>
    <w:rsid w:val="00306D4E"/>
    <w:rsid w:val="00306FEA"/>
    <w:rsid w:val="0030735D"/>
    <w:rsid w:val="0030759D"/>
    <w:rsid w:val="00307700"/>
    <w:rsid w:val="003077B1"/>
    <w:rsid w:val="003077BA"/>
    <w:rsid w:val="003077EE"/>
    <w:rsid w:val="00307867"/>
    <w:rsid w:val="00307A81"/>
    <w:rsid w:val="00307A99"/>
    <w:rsid w:val="00307B61"/>
    <w:rsid w:val="00307C5E"/>
    <w:rsid w:val="00307CB0"/>
    <w:rsid w:val="00307D89"/>
    <w:rsid w:val="00307E2E"/>
    <w:rsid w:val="00307E56"/>
    <w:rsid w:val="0031000B"/>
    <w:rsid w:val="00310040"/>
    <w:rsid w:val="00310076"/>
    <w:rsid w:val="003101CB"/>
    <w:rsid w:val="003101EA"/>
    <w:rsid w:val="003103E1"/>
    <w:rsid w:val="00310660"/>
    <w:rsid w:val="00310783"/>
    <w:rsid w:val="003108B4"/>
    <w:rsid w:val="00310966"/>
    <w:rsid w:val="00310C19"/>
    <w:rsid w:val="00310C3A"/>
    <w:rsid w:val="00310E6C"/>
    <w:rsid w:val="00310F65"/>
    <w:rsid w:val="003110D6"/>
    <w:rsid w:val="00311186"/>
    <w:rsid w:val="0031121F"/>
    <w:rsid w:val="00311399"/>
    <w:rsid w:val="003113A6"/>
    <w:rsid w:val="0031150E"/>
    <w:rsid w:val="00311691"/>
    <w:rsid w:val="003117D5"/>
    <w:rsid w:val="00311835"/>
    <w:rsid w:val="00311935"/>
    <w:rsid w:val="003119C1"/>
    <w:rsid w:val="00311AEC"/>
    <w:rsid w:val="00311B02"/>
    <w:rsid w:val="00311BB4"/>
    <w:rsid w:val="00311D1F"/>
    <w:rsid w:val="00311E22"/>
    <w:rsid w:val="00311F7C"/>
    <w:rsid w:val="00312099"/>
    <w:rsid w:val="003121DB"/>
    <w:rsid w:val="003121E5"/>
    <w:rsid w:val="00312297"/>
    <w:rsid w:val="0031233A"/>
    <w:rsid w:val="00312349"/>
    <w:rsid w:val="003125D3"/>
    <w:rsid w:val="0031279F"/>
    <w:rsid w:val="00312A48"/>
    <w:rsid w:val="00312A5E"/>
    <w:rsid w:val="00312BE9"/>
    <w:rsid w:val="00312DF2"/>
    <w:rsid w:val="0031310A"/>
    <w:rsid w:val="00313186"/>
    <w:rsid w:val="00313290"/>
    <w:rsid w:val="00313459"/>
    <w:rsid w:val="00313583"/>
    <w:rsid w:val="003135B6"/>
    <w:rsid w:val="00313661"/>
    <w:rsid w:val="00313915"/>
    <w:rsid w:val="00313916"/>
    <w:rsid w:val="00313AE9"/>
    <w:rsid w:val="00313B27"/>
    <w:rsid w:val="00313BAB"/>
    <w:rsid w:val="00313C54"/>
    <w:rsid w:val="00313CD7"/>
    <w:rsid w:val="00313DCE"/>
    <w:rsid w:val="00313DD1"/>
    <w:rsid w:val="00313F45"/>
    <w:rsid w:val="0031405A"/>
    <w:rsid w:val="003140B9"/>
    <w:rsid w:val="00314177"/>
    <w:rsid w:val="00314242"/>
    <w:rsid w:val="00314371"/>
    <w:rsid w:val="00314461"/>
    <w:rsid w:val="003145D9"/>
    <w:rsid w:val="00314656"/>
    <w:rsid w:val="00314756"/>
    <w:rsid w:val="0031475D"/>
    <w:rsid w:val="003147D9"/>
    <w:rsid w:val="00314ABC"/>
    <w:rsid w:val="00314AC9"/>
    <w:rsid w:val="00314B36"/>
    <w:rsid w:val="00314B47"/>
    <w:rsid w:val="00314D6C"/>
    <w:rsid w:val="00314D95"/>
    <w:rsid w:val="00314E42"/>
    <w:rsid w:val="00314E68"/>
    <w:rsid w:val="00314F0C"/>
    <w:rsid w:val="00315091"/>
    <w:rsid w:val="003150FC"/>
    <w:rsid w:val="0031514E"/>
    <w:rsid w:val="00315315"/>
    <w:rsid w:val="003153FA"/>
    <w:rsid w:val="003153FD"/>
    <w:rsid w:val="003154CA"/>
    <w:rsid w:val="0031551A"/>
    <w:rsid w:val="0031577D"/>
    <w:rsid w:val="003158EA"/>
    <w:rsid w:val="00315926"/>
    <w:rsid w:val="003159B5"/>
    <w:rsid w:val="00315B5D"/>
    <w:rsid w:val="00315B62"/>
    <w:rsid w:val="00315C16"/>
    <w:rsid w:val="00315C28"/>
    <w:rsid w:val="00315DF6"/>
    <w:rsid w:val="00315EB7"/>
    <w:rsid w:val="00315F7E"/>
    <w:rsid w:val="00315FB4"/>
    <w:rsid w:val="00315FC3"/>
    <w:rsid w:val="0031609C"/>
    <w:rsid w:val="003160DD"/>
    <w:rsid w:val="003161FA"/>
    <w:rsid w:val="003162D2"/>
    <w:rsid w:val="00316517"/>
    <w:rsid w:val="00316623"/>
    <w:rsid w:val="003166D3"/>
    <w:rsid w:val="00316763"/>
    <w:rsid w:val="00316870"/>
    <w:rsid w:val="003168F4"/>
    <w:rsid w:val="0031697F"/>
    <w:rsid w:val="00316CD2"/>
    <w:rsid w:val="00316D81"/>
    <w:rsid w:val="00316FB3"/>
    <w:rsid w:val="00317227"/>
    <w:rsid w:val="00317335"/>
    <w:rsid w:val="00317393"/>
    <w:rsid w:val="003173A7"/>
    <w:rsid w:val="003179FB"/>
    <w:rsid w:val="00317A6A"/>
    <w:rsid w:val="00317AAE"/>
    <w:rsid w:val="00317C4C"/>
    <w:rsid w:val="00317CB8"/>
    <w:rsid w:val="00317D09"/>
    <w:rsid w:val="00317E1F"/>
    <w:rsid w:val="00317E83"/>
    <w:rsid w:val="00317F18"/>
    <w:rsid w:val="0031920E"/>
    <w:rsid w:val="003201FF"/>
    <w:rsid w:val="00320299"/>
    <w:rsid w:val="003202EA"/>
    <w:rsid w:val="00320447"/>
    <w:rsid w:val="0032066D"/>
    <w:rsid w:val="003206A1"/>
    <w:rsid w:val="00320B3B"/>
    <w:rsid w:val="00320E43"/>
    <w:rsid w:val="00321227"/>
    <w:rsid w:val="00321408"/>
    <w:rsid w:val="003215F7"/>
    <w:rsid w:val="00321669"/>
    <w:rsid w:val="00321715"/>
    <w:rsid w:val="00321778"/>
    <w:rsid w:val="00321821"/>
    <w:rsid w:val="00321882"/>
    <w:rsid w:val="00321917"/>
    <w:rsid w:val="00321981"/>
    <w:rsid w:val="003219DC"/>
    <w:rsid w:val="00321A1A"/>
    <w:rsid w:val="00321A60"/>
    <w:rsid w:val="00321CA4"/>
    <w:rsid w:val="0032224A"/>
    <w:rsid w:val="00322283"/>
    <w:rsid w:val="003224C9"/>
    <w:rsid w:val="003225A7"/>
    <w:rsid w:val="003225C0"/>
    <w:rsid w:val="00322898"/>
    <w:rsid w:val="00322903"/>
    <w:rsid w:val="00322A77"/>
    <w:rsid w:val="00322DFE"/>
    <w:rsid w:val="00322E27"/>
    <w:rsid w:val="00322E3B"/>
    <w:rsid w:val="00322FB9"/>
    <w:rsid w:val="00323170"/>
    <w:rsid w:val="003232DA"/>
    <w:rsid w:val="0032341E"/>
    <w:rsid w:val="00323520"/>
    <w:rsid w:val="00323554"/>
    <w:rsid w:val="00323766"/>
    <w:rsid w:val="00323889"/>
    <w:rsid w:val="003238A2"/>
    <w:rsid w:val="00323965"/>
    <w:rsid w:val="0032396A"/>
    <w:rsid w:val="00323AE1"/>
    <w:rsid w:val="00323D60"/>
    <w:rsid w:val="00323E8E"/>
    <w:rsid w:val="00323EFB"/>
    <w:rsid w:val="0032412B"/>
    <w:rsid w:val="003241CA"/>
    <w:rsid w:val="003241D8"/>
    <w:rsid w:val="00324235"/>
    <w:rsid w:val="0032427F"/>
    <w:rsid w:val="003242FC"/>
    <w:rsid w:val="00324519"/>
    <w:rsid w:val="003245BB"/>
    <w:rsid w:val="003245D5"/>
    <w:rsid w:val="0032461C"/>
    <w:rsid w:val="003246DC"/>
    <w:rsid w:val="0032486B"/>
    <w:rsid w:val="00324A73"/>
    <w:rsid w:val="00324A8E"/>
    <w:rsid w:val="00324AFA"/>
    <w:rsid w:val="00324B7B"/>
    <w:rsid w:val="00324E51"/>
    <w:rsid w:val="003251E7"/>
    <w:rsid w:val="0032542D"/>
    <w:rsid w:val="00325456"/>
    <w:rsid w:val="00325462"/>
    <w:rsid w:val="00325670"/>
    <w:rsid w:val="0032579B"/>
    <w:rsid w:val="003258CF"/>
    <w:rsid w:val="003258FB"/>
    <w:rsid w:val="00325A03"/>
    <w:rsid w:val="00325A5F"/>
    <w:rsid w:val="00325CBD"/>
    <w:rsid w:val="00325D6E"/>
    <w:rsid w:val="00325FD9"/>
    <w:rsid w:val="00326175"/>
    <w:rsid w:val="00326509"/>
    <w:rsid w:val="00326586"/>
    <w:rsid w:val="003266A5"/>
    <w:rsid w:val="003266FF"/>
    <w:rsid w:val="00326844"/>
    <w:rsid w:val="00326C25"/>
    <w:rsid w:val="00326DF4"/>
    <w:rsid w:val="00326E00"/>
    <w:rsid w:val="00326E17"/>
    <w:rsid w:val="00326E92"/>
    <w:rsid w:val="00326EC9"/>
    <w:rsid w:val="00326F3B"/>
    <w:rsid w:val="00326FB5"/>
    <w:rsid w:val="0032717A"/>
    <w:rsid w:val="0032722B"/>
    <w:rsid w:val="00327470"/>
    <w:rsid w:val="003275A1"/>
    <w:rsid w:val="0032779C"/>
    <w:rsid w:val="0032788E"/>
    <w:rsid w:val="00327968"/>
    <w:rsid w:val="00327AC1"/>
    <w:rsid w:val="00327D38"/>
    <w:rsid w:val="00327F2F"/>
    <w:rsid w:val="00330096"/>
    <w:rsid w:val="003302E0"/>
    <w:rsid w:val="003303F5"/>
    <w:rsid w:val="0033068D"/>
    <w:rsid w:val="003306D6"/>
    <w:rsid w:val="00330704"/>
    <w:rsid w:val="00330BBE"/>
    <w:rsid w:val="00330CDC"/>
    <w:rsid w:val="00330D1B"/>
    <w:rsid w:val="00330D9E"/>
    <w:rsid w:val="00330DC6"/>
    <w:rsid w:val="00330DCD"/>
    <w:rsid w:val="003310FC"/>
    <w:rsid w:val="00331176"/>
    <w:rsid w:val="003311DC"/>
    <w:rsid w:val="0033124A"/>
    <w:rsid w:val="0033134A"/>
    <w:rsid w:val="00331552"/>
    <w:rsid w:val="003315FE"/>
    <w:rsid w:val="0033186C"/>
    <w:rsid w:val="00331884"/>
    <w:rsid w:val="00331B95"/>
    <w:rsid w:val="00331BBA"/>
    <w:rsid w:val="00331C59"/>
    <w:rsid w:val="00331CE4"/>
    <w:rsid w:val="00331D67"/>
    <w:rsid w:val="00331D75"/>
    <w:rsid w:val="00331D9F"/>
    <w:rsid w:val="00331E2C"/>
    <w:rsid w:val="00331EDE"/>
    <w:rsid w:val="00331EEF"/>
    <w:rsid w:val="00331FEE"/>
    <w:rsid w:val="003321D4"/>
    <w:rsid w:val="0033220B"/>
    <w:rsid w:val="003323C5"/>
    <w:rsid w:val="003325E3"/>
    <w:rsid w:val="003329AD"/>
    <w:rsid w:val="00332B18"/>
    <w:rsid w:val="00332D07"/>
    <w:rsid w:val="00332DA7"/>
    <w:rsid w:val="00332ECC"/>
    <w:rsid w:val="00332F2E"/>
    <w:rsid w:val="00332FF6"/>
    <w:rsid w:val="00333073"/>
    <w:rsid w:val="00333299"/>
    <w:rsid w:val="00333569"/>
    <w:rsid w:val="00333A48"/>
    <w:rsid w:val="00333BE3"/>
    <w:rsid w:val="00333C13"/>
    <w:rsid w:val="00333C41"/>
    <w:rsid w:val="00333C7B"/>
    <w:rsid w:val="00333EF0"/>
    <w:rsid w:val="0033413C"/>
    <w:rsid w:val="003343F1"/>
    <w:rsid w:val="00334413"/>
    <w:rsid w:val="003344EF"/>
    <w:rsid w:val="003344F6"/>
    <w:rsid w:val="003345F8"/>
    <w:rsid w:val="00334669"/>
    <w:rsid w:val="0033476A"/>
    <w:rsid w:val="00334AAC"/>
    <w:rsid w:val="00334AEB"/>
    <w:rsid w:val="00334CAC"/>
    <w:rsid w:val="00334FE4"/>
    <w:rsid w:val="00334FEA"/>
    <w:rsid w:val="00335126"/>
    <w:rsid w:val="003351BB"/>
    <w:rsid w:val="00335460"/>
    <w:rsid w:val="00335674"/>
    <w:rsid w:val="0033579F"/>
    <w:rsid w:val="003357CF"/>
    <w:rsid w:val="0033592D"/>
    <w:rsid w:val="00335AB5"/>
    <w:rsid w:val="00335B0E"/>
    <w:rsid w:val="00335E69"/>
    <w:rsid w:val="003361AD"/>
    <w:rsid w:val="00336230"/>
    <w:rsid w:val="00336286"/>
    <w:rsid w:val="003362A6"/>
    <w:rsid w:val="0033631A"/>
    <w:rsid w:val="00336328"/>
    <w:rsid w:val="00336404"/>
    <w:rsid w:val="00336406"/>
    <w:rsid w:val="00336675"/>
    <w:rsid w:val="00336718"/>
    <w:rsid w:val="003367AA"/>
    <w:rsid w:val="00336983"/>
    <w:rsid w:val="00336A70"/>
    <w:rsid w:val="00336A7D"/>
    <w:rsid w:val="00336AD0"/>
    <w:rsid w:val="00336B31"/>
    <w:rsid w:val="00336CA3"/>
    <w:rsid w:val="00336D90"/>
    <w:rsid w:val="00336EA1"/>
    <w:rsid w:val="00336F08"/>
    <w:rsid w:val="003370B1"/>
    <w:rsid w:val="003371B4"/>
    <w:rsid w:val="00337536"/>
    <w:rsid w:val="00337554"/>
    <w:rsid w:val="00337706"/>
    <w:rsid w:val="00337975"/>
    <w:rsid w:val="003379D1"/>
    <w:rsid w:val="00337A03"/>
    <w:rsid w:val="00337A63"/>
    <w:rsid w:val="00337A66"/>
    <w:rsid w:val="00337A6A"/>
    <w:rsid w:val="00337ADB"/>
    <w:rsid w:val="00337B8A"/>
    <w:rsid w:val="00337C12"/>
    <w:rsid w:val="00337C97"/>
    <w:rsid w:val="00337CA6"/>
    <w:rsid w:val="00337E93"/>
    <w:rsid w:val="00337EF3"/>
    <w:rsid w:val="00337FA4"/>
    <w:rsid w:val="00338D98"/>
    <w:rsid w:val="0033D47E"/>
    <w:rsid w:val="0034000F"/>
    <w:rsid w:val="003400A6"/>
    <w:rsid w:val="00340223"/>
    <w:rsid w:val="00340385"/>
    <w:rsid w:val="0034052C"/>
    <w:rsid w:val="00340550"/>
    <w:rsid w:val="003406C9"/>
    <w:rsid w:val="003407CC"/>
    <w:rsid w:val="0034080E"/>
    <w:rsid w:val="00340A70"/>
    <w:rsid w:val="00340ADB"/>
    <w:rsid w:val="00340B43"/>
    <w:rsid w:val="00340CF4"/>
    <w:rsid w:val="00340CF5"/>
    <w:rsid w:val="00340CF7"/>
    <w:rsid w:val="00340EA7"/>
    <w:rsid w:val="00340F3A"/>
    <w:rsid w:val="00340FA6"/>
    <w:rsid w:val="00341284"/>
    <w:rsid w:val="003412FB"/>
    <w:rsid w:val="00341333"/>
    <w:rsid w:val="003414D5"/>
    <w:rsid w:val="003418C7"/>
    <w:rsid w:val="003419F5"/>
    <w:rsid w:val="00341BEB"/>
    <w:rsid w:val="00341C11"/>
    <w:rsid w:val="00341E44"/>
    <w:rsid w:val="00341EB3"/>
    <w:rsid w:val="00341EFB"/>
    <w:rsid w:val="00342099"/>
    <w:rsid w:val="003420E2"/>
    <w:rsid w:val="00342302"/>
    <w:rsid w:val="00342303"/>
    <w:rsid w:val="003423B4"/>
    <w:rsid w:val="003426DF"/>
    <w:rsid w:val="00342774"/>
    <w:rsid w:val="0034277A"/>
    <w:rsid w:val="00342941"/>
    <w:rsid w:val="0034296D"/>
    <w:rsid w:val="00342A19"/>
    <w:rsid w:val="00342A58"/>
    <w:rsid w:val="00342AF3"/>
    <w:rsid w:val="00342C18"/>
    <w:rsid w:val="00342D16"/>
    <w:rsid w:val="00342D69"/>
    <w:rsid w:val="00342DDC"/>
    <w:rsid w:val="00342E1C"/>
    <w:rsid w:val="00342EA2"/>
    <w:rsid w:val="00342FE1"/>
    <w:rsid w:val="003430E3"/>
    <w:rsid w:val="00343174"/>
    <w:rsid w:val="0034318E"/>
    <w:rsid w:val="0034329D"/>
    <w:rsid w:val="003434A9"/>
    <w:rsid w:val="00343662"/>
    <w:rsid w:val="00343692"/>
    <w:rsid w:val="003436D1"/>
    <w:rsid w:val="003437C0"/>
    <w:rsid w:val="003438CC"/>
    <w:rsid w:val="003438F3"/>
    <w:rsid w:val="0034396B"/>
    <w:rsid w:val="003439C3"/>
    <w:rsid w:val="003439DC"/>
    <w:rsid w:val="00343A03"/>
    <w:rsid w:val="00343A7F"/>
    <w:rsid w:val="00343B3E"/>
    <w:rsid w:val="00343B63"/>
    <w:rsid w:val="0034406F"/>
    <w:rsid w:val="003440C9"/>
    <w:rsid w:val="00344361"/>
    <w:rsid w:val="003444F3"/>
    <w:rsid w:val="0034453C"/>
    <w:rsid w:val="0034468A"/>
    <w:rsid w:val="0034469C"/>
    <w:rsid w:val="00344752"/>
    <w:rsid w:val="003447C1"/>
    <w:rsid w:val="00344A52"/>
    <w:rsid w:val="00344A6A"/>
    <w:rsid w:val="00344C1B"/>
    <w:rsid w:val="00344C32"/>
    <w:rsid w:val="00344D13"/>
    <w:rsid w:val="00344D8F"/>
    <w:rsid w:val="00344E2B"/>
    <w:rsid w:val="00344EAF"/>
    <w:rsid w:val="00344F15"/>
    <w:rsid w:val="00344FDD"/>
    <w:rsid w:val="00344FE5"/>
    <w:rsid w:val="00345151"/>
    <w:rsid w:val="003453C0"/>
    <w:rsid w:val="003453FE"/>
    <w:rsid w:val="00345457"/>
    <w:rsid w:val="003458AE"/>
    <w:rsid w:val="00345ADE"/>
    <w:rsid w:val="00345C3B"/>
    <w:rsid w:val="00345F9A"/>
    <w:rsid w:val="003460F1"/>
    <w:rsid w:val="003460FE"/>
    <w:rsid w:val="0034611B"/>
    <w:rsid w:val="003461F5"/>
    <w:rsid w:val="00346320"/>
    <w:rsid w:val="003463D0"/>
    <w:rsid w:val="00346560"/>
    <w:rsid w:val="00346833"/>
    <w:rsid w:val="00346891"/>
    <w:rsid w:val="00346991"/>
    <w:rsid w:val="003469ED"/>
    <w:rsid w:val="00346A29"/>
    <w:rsid w:val="00346B15"/>
    <w:rsid w:val="00346B41"/>
    <w:rsid w:val="00346DC4"/>
    <w:rsid w:val="00347026"/>
    <w:rsid w:val="00347268"/>
    <w:rsid w:val="003474BA"/>
    <w:rsid w:val="0034765D"/>
    <w:rsid w:val="003477F5"/>
    <w:rsid w:val="003479D2"/>
    <w:rsid w:val="003479E5"/>
    <w:rsid w:val="00347EEC"/>
    <w:rsid w:val="00347FE5"/>
    <w:rsid w:val="003500E0"/>
    <w:rsid w:val="00350241"/>
    <w:rsid w:val="003502B0"/>
    <w:rsid w:val="0035051A"/>
    <w:rsid w:val="0035060D"/>
    <w:rsid w:val="0035061E"/>
    <w:rsid w:val="003506E7"/>
    <w:rsid w:val="00350746"/>
    <w:rsid w:val="003507ED"/>
    <w:rsid w:val="00350A7E"/>
    <w:rsid w:val="00350BBD"/>
    <w:rsid w:val="00350C7D"/>
    <w:rsid w:val="00350EDB"/>
    <w:rsid w:val="00350F0F"/>
    <w:rsid w:val="00350F20"/>
    <w:rsid w:val="00350FF7"/>
    <w:rsid w:val="003511B4"/>
    <w:rsid w:val="003512FA"/>
    <w:rsid w:val="003512FF"/>
    <w:rsid w:val="00351354"/>
    <w:rsid w:val="0035152D"/>
    <w:rsid w:val="00351663"/>
    <w:rsid w:val="00351822"/>
    <w:rsid w:val="00351849"/>
    <w:rsid w:val="0035185C"/>
    <w:rsid w:val="0035191A"/>
    <w:rsid w:val="00351B53"/>
    <w:rsid w:val="00351C0A"/>
    <w:rsid w:val="00351C87"/>
    <w:rsid w:val="00351D97"/>
    <w:rsid w:val="00351FA3"/>
    <w:rsid w:val="00352017"/>
    <w:rsid w:val="00352305"/>
    <w:rsid w:val="0035234D"/>
    <w:rsid w:val="00352420"/>
    <w:rsid w:val="0035242E"/>
    <w:rsid w:val="00352566"/>
    <w:rsid w:val="003525F6"/>
    <w:rsid w:val="00352614"/>
    <w:rsid w:val="00352627"/>
    <w:rsid w:val="00352632"/>
    <w:rsid w:val="003526B7"/>
    <w:rsid w:val="003527BA"/>
    <w:rsid w:val="00352917"/>
    <w:rsid w:val="00352A2D"/>
    <w:rsid w:val="00352AEA"/>
    <w:rsid w:val="00352BFC"/>
    <w:rsid w:val="00352CC6"/>
    <w:rsid w:val="00352CE2"/>
    <w:rsid w:val="00352D11"/>
    <w:rsid w:val="00352D6A"/>
    <w:rsid w:val="00352E26"/>
    <w:rsid w:val="00352EA6"/>
    <w:rsid w:val="00352F36"/>
    <w:rsid w:val="003530F6"/>
    <w:rsid w:val="003531BB"/>
    <w:rsid w:val="00353275"/>
    <w:rsid w:val="003537BA"/>
    <w:rsid w:val="0035381B"/>
    <w:rsid w:val="003538C9"/>
    <w:rsid w:val="003538E4"/>
    <w:rsid w:val="00353A48"/>
    <w:rsid w:val="00353C1C"/>
    <w:rsid w:val="00353C6F"/>
    <w:rsid w:val="00353FCC"/>
    <w:rsid w:val="003541BD"/>
    <w:rsid w:val="0035425C"/>
    <w:rsid w:val="003543F1"/>
    <w:rsid w:val="0035447E"/>
    <w:rsid w:val="00354587"/>
    <w:rsid w:val="00354676"/>
    <w:rsid w:val="003547C2"/>
    <w:rsid w:val="00354821"/>
    <w:rsid w:val="0035486E"/>
    <w:rsid w:val="00354B3F"/>
    <w:rsid w:val="00354D3A"/>
    <w:rsid w:val="00354E68"/>
    <w:rsid w:val="003550DF"/>
    <w:rsid w:val="003551BA"/>
    <w:rsid w:val="003551C5"/>
    <w:rsid w:val="0035565D"/>
    <w:rsid w:val="00355716"/>
    <w:rsid w:val="00355847"/>
    <w:rsid w:val="00355B7F"/>
    <w:rsid w:val="00355BF6"/>
    <w:rsid w:val="00355C30"/>
    <w:rsid w:val="00355D69"/>
    <w:rsid w:val="00355DB5"/>
    <w:rsid w:val="00355DCB"/>
    <w:rsid w:val="00355FF1"/>
    <w:rsid w:val="0035607A"/>
    <w:rsid w:val="003560F3"/>
    <w:rsid w:val="0035610B"/>
    <w:rsid w:val="00356181"/>
    <w:rsid w:val="003561C3"/>
    <w:rsid w:val="0035623F"/>
    <w:rsid w:val="00356328"/>
    <w:rsid w:val="0035650E"/>
    <w:rsid w:val="00356526"/>
    <w:rsid w:val="0035653D"/>
    <w:rsid w:val="0035659B"/>
    <w:rsid w:val="003565E2"/>
    <w:rsid w:val="0035662E"/>
    <w:rsid w:val="003566F8"/>
    <w:rsid w:val="003567C9"/>
    <w:rsid w:val="003568B5"/>
    <w:rsid w:val="0035698A"/>
    <w:rsid w:val="003569DA"/>
    <w:rsid w:val="00356A4D"/>
    <w:rsid w:val="00356B97"/>
    <w:rsid w:val="00356CDF"/>
    <w:rsid w:val="003570A1"/>
    <w:rsid w:val="0035727F"/>
    <w:rsid w:val="00357650"/>
    <w:rsid w:val="00357667"/>
    <w:rsid w:val="00357822"/>
    <w:rsid w:val="0035797E"/>
    <w:rsid w:val="0035799B"/>
    <w:rsid w:val="003579D8"/>
    <w:rsid w:val="00357A64"/>
    <w:rsid w:val="00357B4E"/>
    <w:rsid w:val="00357D85"/>
    <w:rsid w:val="00360130"/>
    <w:rsid w:val="00360273"/>
    <w:rsid w:val="003602B2"/>
    <w:rsid w:val="00360438"/>
    <w:rsid w:val="003604B7"/>
    <w:rsid w:val="00360595"/>
    <w:rsid w:val="0036059D"/>
    <w:rsid w:val="0036063F"/>
    <w:rsid w:val="00360697"/>
    <w:rsid w:val="003606A5"/>
    <w:rsid w:val="003606C7"/>
    <w:rsid w:val="003608A2"/>
    <w:rsid w:val="003608BF"/>
    <w:rsid w:val="003609AE"/>
    <w:rsid w:val="00360A8B"/>
    <w:rsid w:val="00360B42"/>
    <w:rsid w:val="00360BBD"/>
    <w:rsid w:val="00360BBF"/>
    <w:rsid w:val="00360C97"/>
    <w:rsid w:val="00360E1E"/>
    <w:rsid w:val="00360E2B"/>
    <w:rsid w:val="00360E6B"/>
    <w:rsid w:val="00360E9E"/>
    <w:rsid w:val="00360FC5"/>
    <w:rsid w:val="00361039"/>
    <w:rsid w:val="0036113D"/>
    <w:rsid w:val="003612F4"/>
    <w:rsid w:val="0036133A"/>
    <w:rsid w:val="003615DA"/>
    <w:rsid w:val="00361640"/>
    <w:rsid w:val="00361666"/>
    <w:rsid w:val="003618B7"/>
    <w:rsid w:val="00361A97"/>
    <w:rsid w:val="00361A98"/>
    <w:rsid w:val="00361B81"/>
    <w:rsid w:val="00361BE0"/>
    <w:rsid w:val="00361CC5"/>
    <w:rsid w:val="00361E41"/>
    <w:rsid w:val="00362092"/>
    <w:rsid w:val="003620FB"/>
    <w:rsid w:val="0036229A"/>
    <w:rsid w:val="00362407"/>
    <w:rsid w:val="0036266E"/>
    <w:rsid w:val="00362753"/>
    <w:rsid w:val="0036280A"/>
    <w:rsid w:val="00362885"/>
    <w:rsid w:val="00362A76"/>
    <w:rsid w:val="00362BE1"/>
    <w:rsid w:val="00362D11"/>
    <w:rsid w:val="00362DE7"/>
    <w:rsid w:val="00362DF1"/>
    <w:rsid w:val="00362EAB"/>
    <w:rsid w:val="0036313F"/>
    <w:rsid w:val="00363463"/>
    <w:rsid w:val="003635E7"/>
    <w:rsid w:val="00363823"/>
    <w:rsid w:val="003638A4"/>
    <w:rsid w:val="003638D3"/>
    <w:rsid w:val="003638DD"/>
    <w:rsid w:val="003638E2"/>
    <w:rsid w:val="003639BC"/>
    <w:rsid w:val="00363A55"/>
    <w:rsid w:val="00363C02"/>
    <w:rsid w:val="00363C43"/>
    <w:rsid w:val="00363D8A"/>
    <w:rsid w:val="00363D8C"/>
    <w:rsid w:val="00363E09"/>
    <w:rsid w:val="00363E41"/>
    <w:rsid w:val="00364193"/>
    <w:rsid w:val="003641BD"/>
    <w:rsid w:val="003641C3"/>
    <w:rsid w:val="003645A2"/>
    <w:rsid w:val="003645A9"/>
    <w:rsid w:val="0036471E"/>
    <w:rsid w:val="0036479C"/>
    <w:rsid w:val="003647FE"/>
    <w:rsid w:val="003648B4"/>
    <w:rsid w:val="003648D9"/>
    <w:rsid w:val="00364945"/>
    <w:rsid w:val="00364A30"/>
    <w:rsid w:val="00364A3B"/>
    <w:rsid w:val="00364A43"/>
    <w:rsid w:val="00364A80"/>
    <w:rsid w:val="00364D02"/>
    <w:rsid w:val="00364D54"/>
    <w:rsid w:val="00364E73"/>
    <w:rsid w:val="00364EFD"/>
    <w:rsid w:val="00365081"/>
    <w:rsid w:val="00365222"/>
    <w:rsid w:val="00365286"/>
    <w:rsid w:val="00365313"/>
    <w:rsid w:val="0036546F"/>
    <w:rsid w:val="0036560C"/>
    <w:rsid w:val="0036586D"/>
    <w:rsid w:val="0036589B"/>
    <w:rsid w:val="0036598B"/>
    <w:rsid w:val="003659D4"/>
    <w:rsid w:val="00365C83"/>
    <w:rsid w:val="00365CB1"/>
    <w:rsid w:val="00365CFF"/>
    <w:rsid w:val="00365DB8"/>
    <w:rsid w:val="00365DDF"/>
    <w:rsid w:val="0036617C"/>
    <w:rsid w:val="00366264"/>
    <w:rsid w:val="003662CE"/>
    <w:rsid w:val="003662E3"/>
    <w:rsid w:val="003665DD"/>
    <w:rsid w:val="0036675A"/>
    <w:rsid w:val="003667C7"/>
    <w:rsid w:val="00366831"/>
    <w:rsid w:val="0036686A"/>
    <w:rsid w:val="00366890"/>
    <w:rsid w:val="003668AA"/>
    <w:rsid w:val="00366935"/>
    <w:rsid w:val="00366F1C"/>
    <w:rsid w:val="00367016"/>
    <w:rsid w:val="00367036"/>
    <w:rsid w:val="00367128"/>
    <w:rsid w:val="00367267"/>
    <w:rsid w:val="003672B2"/>
    <w:rsid w:val="003675CA"/>
    <w:rsid w:val="003676AB"/>
    <w:rsid w:val="00367863"/>
    <w:rsid w:val="00367BD2"/>
    <w:rsid w:val="00367CCE"/>
    <w:rsid w:val="00367DB2"/>
    <w:rsid w:val="00367ED7"/>
    <w:rsid w:val="0036AB12"/>
    <w:rsid w:val="003706B7"/>
    <w:rsid w:val="0037074A"/>
    <w:rsid w:val="0037084A"/>
    <w:rsid w:val="003709F9"/>
    <w:rsid w:val="00370CF7"/>
    <w:rsid w:val="00370EAB"/>
    <w:rsid w:val="00371040"/>
    <w:rsid w:val="003710B9"/>
    <w:rsid w:val="003710BE"/>
    <w:rsid w:val="003710CD"/>
    <w:rsid w:val="003714AE"/>
    <w:rsid w:val="003714B7"/>
    <w:rsid w:val="003715E0"/>
    <w:rsid w:val="003717FC"/>
    <w:rsid w:val="00371B03"/>
    <w:rsid w:val="00371BAA"/>
    <w:rsid w:val="00371C35"/>
    <w:rsid w:val="00371C7A"/>
    <w:rsid w:val="00371CF7"/>
    <w:rsid w:val="00371EA2"/>
    <w:rsid w:val="00371EFD"/>
    <w:rsid w:val="00371EFF"/>
    <w:rsid w:val="00371F6C"/>
    <w:rsid w:val="00371F93"/>
    <w:rsid w:val="003720DE"/>
    <w:rsid w:val="00372140"/>
    <w:rsid w:val="003721E6"/>
    <w:rsid w:val="003722A5"/>
    <w:rsid w:val="003722CE"/>
    <w:rsid w:val="003722D5"/>
    <w:rsid w:val="003724B8"/>
    <w:rsid w:val="00372519"/>
    <w:rsid w:val="00372593"/>
    <w:rsid w:val="0037265C"/>
    <w:rsid w:val="0037269B"/>
    <w:rsid w:val="003727BD"/>
    <w:rsid w:val="003728B3"/>
    <w:rsid w:val="003729F1"/>
    <w:rsid w:val="00372A1E"/>
    <w:rsid w:val="00372A9A"/>
    <w:rsid w:val="00372AA0"/>
    <w:rsid w:val="00372C8F"/>
    <w:rsid w:val="00372CB1"/>
    <w:rsid w:val="00372D1C"/>
    <w:rsid w:val="00372EAE"/>
    <w:rsid w:val="00372FEE"/>
    <w:rsid w:val="00373037"/>
    <w:rsid w:val="00373075"/>
    <w:rsid w:val="003730C9"/>
    <w:rsid w:val="00373339"/>
    <w:rsid w:val="0037350A"/>
    <w:rsid w:val="0037366E"/>
    <w:rsid w:val="00373825"/>
    <w:rsid w:val="0037393A"/>
    <w:rsid w:val="00373A53"/>
    <w:rsid w:val="00373C70"/>
    <w:rsid w:val="00373CEA"/>
    <w:rsid w:val="00373E68"/>
    <w:rsid w:val="00373F50"/>
    <w:rsid w:val="003740A6"/>
    <w:rsid w:val="00374319"/>
    <w:rsid w:val="00374324"/>
    <w:rsid w:val="00374560"/>
    <w:rsid w:val="003745AD"/>
    <w:rsid w:val="0037491E"/>
    <w:rsid w:val="00374B66"/>
    <w:rsid w:val="00374C31"/>
    <w:rsid w:val="00374D3D"/>
    <w:rsid w:val="00374D7E"/>
    <w:rsid w:val="00374EB4"/>
    <w:rsid w:val="00375188"/>
    <w:rsid w:val="0037520B"/>
    <w:rsid w:val="003752DD"/>
    <w:rsid w:val="003752E1"/>
    <w:rsid w:val="00375451"/>
    <w:rsid w:val="003754C8"/>
    <w:rsid w:val="003754E3"/>
    <w:rsid w:val="00375727"/>
    <w:rsid w:val="00375795"/>
    <w:rsid w:val="00375908"/>
    <w:rsid w:val="00375915"/>
    <w:rsid w:val="003759A6"/>
    <w:rsid w:val="00375B0E"/>
    <w:rsid w:val="00375B0F"/>
    <w:rsid w:val="00375B53"/>
    <w:rsid w:val="00375B98"/>
    <w:rsid w:val="00375F0F"/>
    <w:rsid w:val="00375FE9"/>
    <w:rsid w:val="00376059"/>
    <w:rsid w:val="00376310"/>
    <w:rsid w:val="0037635F"/>
    <w:rsid w:val="0037642F"/>
    <w:rsid w:val="003764B6"/>
    <w:rsid w:val="00376802"/>
    <w:rsid w:val="0037687F"/>
    <w:rsid w:val="003768A3"/>
    <w:rsid w:val="0037699B"/>
    <w:rsid w:val="00376A68"/>
    <w:rsid w:val="00376A99"/>
    <w:rsid w:val="00376B94"/>
    <w:rsid w:val="00376D05"/>
    <w:rsid w:val="00376D74"/>
    <w:rsid w:val="00376E31"/>
    <w:rsid w:val="00376E87"/>
    <w:rsid w:val="00376E96"/>
    <w:rsid w:val="00376ED6"/>
    <w:rsid w:val="00377216"/>
    <w:rsid w:val="003772A9"/>
    <w:rsid w:val="00377335"/>
    <w:rsid w:val="00377427"/>
    <w:rsid w:val="003774AC"/>
    <w:rsid w:val="003775AC"/>
    <w:rsid w:val="003775C5"/>
    <w:rsid w:val="003775E0"/>
    <w:rsid w:val="003775ED"/>
    <w:rsid w:val="003777EE"/>
    <w:rsid w:val="0037784E"/>
    <w:rsid w:val="00377A79"/>
    <w:rsid w:val="00377C8B"/>
    <w:rsid w:val="00377DB0"/>
    <w:rsid w:val="00380105"/>
    <w:rsid w:val="00380116"/>
    <w:rsid w:val="003802BB"/>
    <w:rsid w:val="0038039B"/>
    <w:rsid w:val="003804D8"/>
    <w:rsid w:val="003804E3"/>
    <w:rsid w:val="0038059D"/>
    <w:rsid w:val="00380624"/>
    <w:rsid w:val="00380A33"/>
    <w:rsid w:val="00380BA8"/>
    <w:rsid w:val="00380C5E"/>
    <w:rsid w:val="00380E2C"/>
    <w:rsid w:val="00380F30"/>
    <w:rsid w:val="00380F75"/>
    <w:rsid w:val="00380FEF"/>
    <w:rsid w:val="00381001"/>
    <w:rsid w:val="00381011"/>
    <w:rsid w:val="0038101A"/>
    <w:rsid w:val="00381044"/>
    <w:rsid w:val="003811A9"/>
    <w:rsid w:val="003813B8"/>
    <w:rsid w:val="0038155B"/>
    <w:rsid w:val="0038159A"/>
    <w:rsid w:val="00381601"/>
    <w:rsid w:val="003816F6"/>
    <w:rsid w:val="0038171A"/>
    <w:rsid w:val="003818B8"/>
    <w:rsid w:val="0038191E"/>
    <w:rsid w:val="003819A7"/>
    <w:rsid w:val="00381B00"/>
    <w:rsid w:val="00381E92"/>
    <w:rsid w:val="00381F08"/>
    <w:rsid w:val="00381F56"/>
    <w:rsid w:val="0038204E"/>
    <w:rsid w:val="00382081"/>
    <w:rsid w:val="0038213D"/>
    <w:rsid w:val="00382437"/>
    <w:rsid w:val="0038250E"/>
    <w:rsid w:val="00382716"/>
    <w:rsid w:val="00382AD0"/>
    <w:rsid w:val="00382DB1"/>
    <w:rsid w:val="00382E4E"/>
    <w:rsid w:val="00382EB9"/>
    <w:rsid w:val="00382EE3"/>
    <w:rsid w:val="00383025"/>
    <w:rsid w:val="003830B2"/>
    <w:rsid w:val="00383250"/>
    <w:rsid w:val="00383362"/>
    <w:rsid w:val="00383515"/>
    <w:rsid w:val="0038367A"/>
    <w:rsid w:val="00383813"/>
    <w:rsid w:val="00383933"/>
    <w:rsid w:val="00383952"/>
    <w:rsid w:val="00383A96"/>
    <w:rsid w:val="00383CC5"/>
    <w:rsid w:val="00383CF6"/>
    <w:rsid w:val="00383E56"/>
    <w:rsid w:val="003840F7"/>
    <w:rsid w:val="003841CA"/>
    <w:rsid w:val="0038422C"/>
    <w:rsid w:val="00384285"/>
    <w:rsid w:val="003842BD"/>
    <w:rsid w:val="00384387"/>
    <w:rsid w:val="00384837"/>
    <w:rsid w:val="003848A6"/>
    <w:rsid w:val="003848BC"/>
    <w:rsid w:val="0038490A"/>
    <w:rsid w:val="00384972"/>
    <w:rsid w:val="00384AE0"/>
    <w:rsid w:val="00384CB2"/>
    <w:rsid w:val="00384CF0"/>
    <w:rsid w:val="00384D43"/>
    <w:rsid w:val="00384D6F"/>
    <w:rsid w:val="00384EBD"/>
    <w:rsid w:val="00384EE4"/>
    <w:rsid w:val="00384FE9"/>
    <w:rsid w:val="00385393"/>
    <w:rsid w:val="00385475"/>
    <w:rsid w:val="003854D3"/>
    <w:rsid w:val="003854E4"/>
    <w:rsid w:val="00385B3C"/>
    <w:rsid w:val="00385BEE"/>
    <w:rsid w:val="00385DCD"/>
    <w:rsid w:val="00386341"/>
    <w:rsid w:val="003863C5"/>
    <w:rsid w:val="003865C8"/>
    <w:rsid w:val="00386715"/>
    <w:rsid w:val="0038677A"/>
    <w:rsid w:val="003868E9"/>
    <w:rsid w:val="00386A09"/>
    <w:rsid w:val="00386A0A"/>
    <w:rsid w:val="00386B02"/>
    <w:rsid w:val="00386BC2"/>
    <w:rsid w:val="00386C0F"/>
    <w:rsid w:val="00386C3C"/>
    <w:rsid w:val="00386D0C"/>
    <w:rsid w:val="00386DBC"/>
    <w:rsid w:val="00387088"/>
    <w:rsid w:val="003870F9"/>
    <w:rsid w:val="00387148"/>
    <w:rsid w:val="003871D9"/>
    <w:rsid w:val="003872ED"/>
    <w:rsid w:val="00387364"/>
    <w:rsid w:val="00387423"/>
    <w:rsid w:val="0038746A"/>
    <w:rsid w:val="003874A0"/>
    <w:rsid w:val="00387742"/>
    <w:rsid w:val="00387B17"/>
    <w:rsid w:val="00387BB9"/>
    <w:rsid w:val="00387C41"/>
    <w:rsid w:val="00387D4B"/>
    <w:rsid w:val="00387D50"/>
    <w:rsid w:val="00387FD8"/>
    <w:rsid w:val="00390044"/>
    <w:rsid w:val="003901C2"/>
    <w:rsid w:val="00390246"/>
    <w:rsid w:val="003902F9"/>
    <w:rsid w:val="003904A6"/>
    <w:rsid w:val="003904F6"/>
    <w:rsid w:val="00390530"/>
    <w:rsid w:val="0039063D"/>
    <w:rsid w:val="0039068A"/>
    <w:rsid w:val="003906A2"/>
    <w:rsid w:val="003908BD"/>
    <w:rsid w:val="00390B93"/>
    <w:rsid w:val="00390C2F"/>
    <w:rsid w:val="00390CD6"/>
    <w:rsid w:val="00390D6A"/>
    <w:rsid w:val="00390DB2"/>
    <w:rsid w:val="00390E1F"/>
    <w:rsid w:val="00390F97"/>
    <w:rsid w:val="0039108F"/>
    <w:rsid w:val="003913C8"/>
    <w:rsid w:val="003914EC"/>
    <w:rsid w:val="00391538"/>
    <w:rsid w:val="003915C2"/>
    <w:rsid w:val="00391B02"/>
    <w:rsid w:val="00391D47"/>
    <w:rsid w:val="00391F41"/>
    <w:rsid w:val="003920ED"/>
    <w:rsid w:val="00392162"/>
    <w:rsid w:val="003922BB"/>
    <w:rsid w:val="0039233C"/>
    <w:rsid w:val="0039248C"/>
    <w:rsid w:val="003924AB"/>
    <w:rsid w:val="003929AC"/>
    <w:rsid w:val="00392A07"/>
    <w:rsid w:val="00392AEE"/>
    <w:rsid w:val="00392BA4"/>
    <w:rsid w:val="0039306D"/>
    <w:rsid w:val="00393080"/>
    <w:rsid w:val="0039324E"/>
    <w:rsid w:val="0039341B"/>
    <w:rsid w:val="00393504"/>
    <w:rsid w:val="0039362F"/>
    <w:rsid w:val="00393720"/>
    <w:rsid w:val="0039372C"/>
    <w:rsid w:val="00393992"/>
    <w:rsid w:val="00393BB1"/>
    <w:rsid w:val="00393C3E"/>
    <w:rsid w:val="00393CFA"/>
    <w:rsid w:val="00393F9D"/>
    <w:rsid w:val="00394002"/>
    <w:rsid w:val="00394157"/>
    <w:rsid w:val="00394251"/>
    <w:rsid w:val="003944BA"/>
    <w:rsid w:val="0039450E"/>
    <w:rsid w:val="00394596"/>
    <w:rsid w:val="0039475F"/>
    <w:rsid w:val="00394A06"/>
    <w:rsid w:val="00394A28"/>
    <w:rsid w:val="00394D0D"/>
    <w:rsid w:val="003950A2"/>
    <w:rsid w:val="00395152"/>
    <w:rsid w:val="00395188"/>
    <w:rsid w:val="00395207"/>
    <w:rsid w:val="003952D6"/>
    <w:rsid w:val="00395484"/>
    <w:rsid w:val="003954A6"/>
    <w:rsid w:val="003956C1"/>
    <w:rsid w:val="0039575B"/>
    <w:rsid w:val="0039580C"/>
    <w:rsid w:val="0039583B"/>
    <w:rsid w:val="00395896"/>
    <w:rsid w:val="003958DF"/>
    <w:rsid w:val="003958F0"/>
    <w:rsid w:val="00395A6B"/>
    <w:rsid w:val="00395AC7"/>
    <w:rsid w:val="00395EC5"/>
    <w:rsid w:val="00396048"/>
    <w:rsid w:val="00396394"/>
    <w:rsid w:val="00396590"/>
    <w:rsid w:val="003965BF"/>
    <w:rsid w:val="003966A6"/>
    <w:rsid w:val="003966AB"/>
    <w:rsid w:val="003966DB"/>
    <w:rsid w:val="003966DC"/>
    <w:rsid w:val="003967AF"/>
    <w:rsid w:val="0039699C"/>
    <w:rsid w:val="00396AAF"/>
    <w:rsid w:val="00396BFF"/>
    <w:rsid w:val="00396D9B"/>
    <w:rsid w:val="00396DCA"/>
    <w:rsid w:val="00396E0F"/>
    <w:rsid w:val="00396E6E"/>
    <w:rsid w:val="00396FED"/>
    <w:rsid w:val="00396FEF"/>
    <w:rsid w:val="00397122"/>
    <w:rsid w:val="00397172"/>
    <w:rsid w:val="0039718A"/>
    <w:rsid w:val="003972A3"/>
    <w:rsid w:val="003972EC"/>
    <w:rsid w:val="00397332"/>
    <w:rsid w:val="0039739A"/>
    <w:rsid w:val="0039762A"/>
    <w:rsid w:val="003977C5"/>
    <w:rsid w:val="003979D5"/>
    <w:rsid w:val="003979FB"/>
    <w:rsid w:val="00397B97"/>
    <w:rsid w:val="00397C51"/>
    <w:rsid w:val="00397E0E"/>
    <w:rsid w:val="003A01A9"/>
    <w:rsid w:val="003A0243"/>
    <w:rsid w:val="003A0264"/>
    <w:rsid w:val="003A047D"/>
    <w:rsid w:val="003A073F"/>
    <w:rsid w:val="003A0A05"/>
    <w:rsid w:val="003A0A4F"/>
    <w:rsid w:val="003A0B3A"/>
    <w:rsid w:val="003A0BF3"/>
    <w:rsid w:val="003A0C39"/>
    <w:rsid w:val="003A0C88"/>
    <w:rsid w:val="003A0C94"/>
    <w:rsid w:val="003A0D82"/>
    <w:rsid w:val="003A0E67"/>
    <w:rsid w:val="003A0F60"/>
    <w:rsid w:val="003A0F79"/>
    <w:rsid w:val="003A1086"/>
    <w:rsid w:val="003A10D0"/>
    <w:rsid w:val="003A1114"/>
    <w:rsid w:val="003A1161"/>
    <w:rsid w:val="003A1257"/>
    <w:rsid w:val="003A14A5"/>
    <w:rsid w:val="003A1521"/>
    <w:rsid w:val="003A1530"/>
    <w:rsid w:val="003A15FD"/>
    <w:rsid w:val="003A1637"/>
    <w:rsid w:val="003A19E8"/>
    <w:rsid w:val="003A1B30"/>
    <w:rsid w:val="003A1CC2"/>
    <w:rsid w:val="003A1D95"/>
    <w:rsid w:val="003A1DA1"/>
    <w:rsid w:val="003A1DFE"/>
    <w:rsid w:val="003A1F8E"/>
    <w:rsid w:val="003A2377"/>
    <w:rsid w:val="003A2406"/>
    <w:rsid w:val="003A2474"/>
    <w:rsid w:val="003A248E"/>
    <w:rsid w:val="003A252B"/>
    <w:rsid w:val="003A2565"/>
    <w:rsid w:val="003A25E8"/>
    <w:rsid w:val="003A26BC"/>
    <w:rsid w:val="003A2A55"/>
    <w:rsid w:val="003A2B76"/>
    <w:rsid w:val="003A2B7E"/>
    <w:rsid w:val="003A2CA7"/>
    <w:rsid w:val="003A2D13"/>
    <w:rsid w:val="003A2D7D"/>
    <w:rsid w:val="003A2E0D"/>
    <w:rsid w:val="003A2F2C"/>
    <w:rsid w:val="003A2FF9"/>
    <w:rsid w:val="003A3008"/>
    <w:rsid w:val="003A336E"/>
    <w:rsid w:val="003A35AE"/>
    <w:rsid w:val="003A35F1"/>
    <w:rsid w:val="003A3696"/>
    <w:rsid w:val="003A36C5"/>
    <w:rsid w:val="003A37BF"/>
    <w:rsid w:val="003A37E4"/>
    <w:rsid w:val="003A37F9"/>
    <w:rsid w:val="003A3820"/>
    <w:rsid w:val="003A386D"/>
    <w:rsid w:val="003A3891"/>
    <w:rsid w:val="003A3971"/>
    <w:rsid w:val="003A3E7A"/>
    <w:rsid w:val="003A3ECD"/>
    <w:rsid w:val="003A3FFE"/>
    <w:rsid w:val="003A4069"/>
    <w:rsid w:val="003A4382"/>
    <w:rsid w:val="003A43D1"/>
    <w:rsid w:val="003A4417"/>
    <w:rsid w:val="003A4440"/>
    <w:rsid w:val="003A444E"/>
    <w:rsid w:val="003A44DD"/>
    <w:rsid w:val="003A4847"/>
    <w:rsid w:val="003A4854"/>
    <w:rsid w:val="003A496A"/>
    <w:rsid w:val="003A4AD9"/>
    <w:rsid w:val="003A4AF6"/>
    <w:rsid w:val="003A4BCA"/>
    <w:rsid w:val="003A4D0F"/>
    <w:rsid w:val="003A4D51"/>
    <w:rsid w:val="003A4E17"/>
    <w:rsid w:val="003A4E2A"/>
    <w:rsid w:val="003A4F46"/>
    <w:rsid w:val="003A4F7D"/>
    <w:rsid w:val="003A5033"/>
    <w:rsid w:val="003A512A"/>
    <w:rsid w:val="003A5231"/>
    <w:rsid w:val="003A5699"/>
    <w:rsid w:val="003A5793"/>
    <w:rsid w:val="003A584E"/>
    <w:rsid w:val="003A59C6"/>
    <w:rsid w:val="003A59DD"/>
    <w:rsid w:val="003A5A5D"/>
    <w:rsid w:val="003A5C08"/>
    <w:rsid w:val="003A5F0F"/>
    <w:rsid w:val="003A5F97"/>
    <w:rsid w:val="003A5FEA"/>
    <w:rsid w:val="003A611D"/>
    <w:rsid w:val="003A6161"/>
    <w:rsid w:val="003A61FE"/>
    <w:rsid w:val="003A6313"/>
    <w:rsid w:val="003A63A9"/>
    <w:rsid w:val="003A63D7"/>
    <w:rsid w:val="003A6451"/>
    <w:rsid w:val="003A68CB"/>
    <w:rsid w:val="003A68DB"/>
    <w:rsid w:val="003A6F0A"/>
    <w:rsid w:val="003A717F"/>
    <w:rsid w:val="003A7252"/>
    <w:rsid w:val="003A72D4"/>
    <w:rsid w:val="003A7398"/>
    <w:rsid w:val="003A73BE"/>
    <w:rsid w:val="003A73C7"/>
    <w:rsid w:val="003A75E6"/>
    <w:rsid w:val="003A7654"/>
    <w:rsid w:val="003A76A6"/>
    <w:rsid w:val="003A76C5"/>
    <w:rsid w:val="003A78A9"/>
    <w:rsid w:val="003A78CE"/>
    <w:rsid w:val="003A791F"/>
    <w:rsid w:val="003A795D"/>
    <w:rsid w:val="003A7A3A"/>
    <w:rsid w:val="003A7B43"/>
    <w:rsid w:val="003A7C45"/>
    <w:rsid w:val="003A7C61"/>
    <w:rsid w:val="003A7D5A"/>
    <w:rsid w:val="003A7D71"/>
    <w:rsid w:val="003A7E43"/>
    <w:rsid w:val="003AAA5F"/>
    <w:rsid w:val="003B0070"/>
    <w:rsid w:val="003B0194"/>
    <w:rsid w:val="003B0310"/>
    <w:rsid w:val="003B0428"/>
    <w:rsid w:val="003B0614"/>
    <w:rsid w:val="003B06AC"/>
    <w:rsid w:val="003B0963"/>
    <w:rsid w:val="003B0A1F"/>
    <w:rsid w:val="003B0AEC"/>
    <w:rsid w:val="003B0B09"/>
    <w:rsid w:val="003B0B98"/>
    <w:rsid w:val="003B0C12"/>
    <w:rsid w:val="003B0C25"/>
    <w:rsid w:val="003B0C66"/>
    <w:rsid w:val="003B0C75"/>
    <w:rsid w:val="003B0CF8"/>
    <w:rsid w:val="003B0D3F"/>
    <w:rsid w:val="003B0DB7"/>
    <w:rsid w:val="003B0E58"/>
    <w:rsid w:val="003B0E8E"/>
    <w:rsid w:val="003B0EA5"/>
    <w:rsid w:val="003B1089"/>
    <w:rsid w:val="003B12A8"/>
    <w:rsid w:val="003B148A"/>
    <w:rsid w:val="003B1493"/>
    <w:rsid w:val="003B160B"/>
    <w:rsid w:val="003B16DB"/>
    <w:rsid w:val="003B16FF"/>
    <w:rsid w:val="003B1706"/>
    <w:rsid w:val="003B18DA"/>
    <w:rsid w:val="003B19A4"/>
    <w:rsid w:val="003B1A28"/>
    <w:rsid w:val="003B1D31"/>
    <w:rsid w:val="003B1DA8"/>
    <w:rsid w:val="003B1E8E"/>
    <w:rsid w:val="003B1FF5"/>
    <w:rsid w:val="003B211E"/>
    <w:rsid w:val="003B22DE"/>
    <w:rsid w:val="003B245F"/>
    <w:rsid w:val="003B24DE"/>
    <w:rsid w:val="003B257F"/>
    <w:rsid w:val="003B2DDE"/>
    <w:rsid w:val="003B2E4D"/>
    <w:rsid w:val="003B3056"/>
    <w:rsid w:val="003B3066"/>
    <w:rsid w:val="003B3160"/>
    <w:rsid w:val="003B3193"/>
    <w:rsid w:val="003B3204"/>
    <w:rsid w:val="003B3216"/>
    <w:rsid w:val="003B33AC"/>
    <w:rsid w:val="003B353A"/>
    <w:rsid w:val="003B388F"/>
    <w:rsid w:val="003B38F6"/>
    <w:rsid w:val="003B399F"/>
    <w:rsid w:val="003B3A4B"/>
    <w:rsid w:val="003B3A8D"/>
    <w:rsid w:val="003B3AAA"/>
    <w:rsid w:val="003B3C59"/>
    <w:rsid w:val="003B3EA9"/>
    <w:rsid w:val="003B3EC6"/>
    <w:rsid w:val="003B3EC9"/>
    <w:rsid w:val="003B3FBE"/>
    <w:rsid w:val="003B3FC3"/>
    <w:rsid w:val="003B3FE5"/>
    <w:rsid w:val="003B422D"/>
    <w:rsid w:val="003B45F8"/>
    <w:rsid w:val="003B4730"/>
    <w:rsid w:val="003B47A6"/>
    <w:rsid w:val="003B482D"/>
    <w:rsid w:val="003B492B"/>
    <w:rsid w:val="003B4AA8"/>
    <w:rsid w:val="003B4E6C"/>
    <w:rsid w:val="003B4EA6"/>
    <w:rsid w:val="003B4F73"/>
    <w:rsid w:val="003B50D6"/>
    <w:rsid w:val="003B51E4"/>
    <w:rsid w:val="003B52DC"/>
    <w:rsid w:val="003B5321"/>
    <w:rsid w:val="003B5763"/>
    <w:rsid w:val="003B5778"/>
    <w:rsid w:val="003B57ED"/>
    <w:rsid w:val="003B58BA"/>
    <w:rsid w:val="003B58CF"/>
    <w:rsid w:val="003B5AE6"/>
    <w:rsid w:val="003B5B8C"/>
    <w:rsid w:val="003B5BEB"/>
    <w:rsid w:val="003B5C53"/>
    <w:rsid w:val="003B5E00"/>
    <w:rsid w:val="003B5E8C"/>
    <w:rsid w:val="003B5E9E"/>
    <w:rsid w:val="003B6059"/>
    <w:rsid w:val="003B6183"/>
    <w:rsid w:val="003B626C"/>
    <w:rsid w:val="003B634E"/>
    <w:rsid w:val="003B636E"/>
    <w:rsid w:val="003B651D"/>
    <w:rsid w:val="003B65EE"/>
    <w:rsid w:val="003B6666"/>
    <w:rsid w:val="003B66D8"/>
    <w:rsid w:val="003B6884"/>
    <w:rsid w:val="003B69A2"/>
    <w:rsid w:val="003B69C7"/>
    <w:rsid w:val="003B6A27"/>
    <w:rsid w:val="003B6B67"/>
    <w:rsid w:val="003B6C1B"/>
    <w:rsid w:val="003B6E4C"/>
    <w:rsid w:val="003B6E7D"/>
    <w:rsid w:val="003B6EDC"/>
    <w:rsid w:val="003B6F7A"/>
    <w:rsid w:val="003B7093"/>
    <w:rsid w:val="003B7255"/>
    <w:rsid w:val="003B72FA"/>
    <w:rsid w:val="003B73C5"/>
    <w:rsid w:val="003B7418"/>
    <w:rsid w:val="003B74FC"/>
    <w:rsid w:val="003B76FF"/>
    <w:rsid w:val="003B7761"/>
    <w:rsid w:val="003B7981"/>
    <w:rsid w:val="003B7AB3"/>
    <w:rsid w:val="003B7B32"/>
    <w:rsid w:val="003B7B43"/>
    <w:rsid w:val="003B7BF2"/>
    <w:rsid w:val="003B7C50"/>
    <w:rsid w:val="003B7D99"/>
    <w:rsid w:val="003B7EA1"/>
    <w:rsid w:val="003B7ED1"/>
    <w:rsid w:val="003C0092"/>
    <w:rsid w:val="003C028A"/>
    <w:rsid w:val="003C03B9"/>
    <w:rsid w:val="003C041E"/>
    <w:rsid w:val="003C05FE"/>
    <w:rsid w:val="003C0619"/>
    <w:rsid w:val="003C0662"/>
    <w:rsid w:val="003C07AB"/>
    <w:rsid w:val="003C083F"/>
    <w:rsid w:val="003C0930"/>
    <w:rsid w:val="003C0946"/>
    <w:rsid w:val="003C096D"/>
    <w:rsid w:val="003C0A4F"/>
    <w:rsid w:val="003C0CB5"/>
    <w:rsid w:val="003C0D01"/>
    <w:rsid w:val="003C1084"/>
    <w:rsid w:val="003C10F1"/>
    <w:rsid w:val="003C1144"/>
    <w:rsid w:val="003C1374"/>
    <w:rsid w:val="003C1572"/>
    <w:rsid w:val="003C1655"/>
    <w:rsid w:val="003C16E7"/>
    <w:rsid w:val="003C1723"/>
    <w:rsid w:val="003C1786"/>
    <w:rsid w:val="003C1886"/>
    <w:rsid w:val="003C1948"/>
    <w:rsid w:val="003C1E15"/>
    <w:rsid w:val="003C1E20"/>
    <w:rsid w:val="003C1E4A"/>
    <w:rsid w:val="003C1F13"/>
    <w:rsid w:val="003C1F52"/>
    <w:rsid w:val="003C1FF1"/>
    <w:rsid w:val="003C216E"/>
    <w:rsid w:val="003C217B"/>
    <w:rsid w:val="003C2356"/>
    <w:rsid w:val="003C2531"/>
    <w:rsid w:val="003C28E9"/>
    <w:rsid w:val="003C2991"/>
    <w:rsid w:val="003C29CE"/>
    <w:rsid w:val="003C2BE6"/>
    <w:rsid w:val="003C2D54"/>
    <w:rsid w:val="003C2EE5"/>
    <w:rsid w:val="003C3294"/>
    <w:rsid w:val="003C34A5"/>
    <w:rsid w:val="003C35E0"/>
    <w:rsid w:val="003C360E"/>
    <w:rsid w:val="003C36CF"/>
    <w:rsid w:val="003C36F5"/>
    <w:rsid w:val="003C3752"/>
    <w:rsid w:val="003C37F1"/>
    <w:rsid w:val="003C380C"/>
    <w:rsid w:val="003C381E"/>
    <w:rsid w:val="003C396B"/>
    <w:rsid w:val="003C39B0"/>
    <w:rsid w:val="003C3A0A"/>
    <w:rsid w:val="003C3CAE"/>
    <w:rsid w:val="003C3D43"/>
    <w:rsid w:val="003C3E0D"/>
    <w:rsid w:val="003C3E28"/>
    <w:rsid w:val="003C3EA6"/>
    <w:rsid w:val="003C3EB4"/>
    <w:rsid w:val="003C3F00"/>
    <w:rsid w:val="003C3F4B"/>
    <w:rsid w:val="003C41DD"/>
    <w:rsid w:val="003C436C"/>
    <w:rsid w:val="003C4477"/>
    <w:rsid w:val="003C4697"/>
    <w:rsid w:val="003C4826"/>
    <w:rsid w:val="003C490A"/>
    <w:rsid w:val="003C4B7B"/>
    <w:rsid w:val="003C4BB9"/>
    <w:rsid w:val="003C4D06"/>
    <w:rsid w:val="003C4FEF"/>
    <w:rsid w:val="003C5001"/>
    <w:rsid w:val="003C507E"/>
    <w:rsid w:val="003C515A"/>
    <w:rsid w:val="003C5268"/>
    <w:rsid w:val="003C53F0"/>
    <w:rsid w:val="003C5764"/>
    <w:rsid w:val="003C59D8"/>
    <w:rsid w:val="003C5A8E"/>
    <w:rsid w:val="003C5AEB"/>
    <w:rsid w:val="003C5B63"/>
    <w:rsid w:val="003C5C9B"/>
    <w:rsid w:val="003C5DB3"/>
    <w:rsid w:val="003C5ED6"/>
    <w:rsid w:val="003C6255"/>
    <w:rsid w:val="003C62BC"/>
    <w:rsid w:val="003C62C6"/>
    <w:rsid w:val="003C63C6"/>
    <w:rsid w:val="003C64DB"/>
    <w:rsid w:val="003C64F0"/>
    <w:rsid w:val="003C6510"/>
    <w:rsid w:val="003C65F0"/>
    <w:rsid w:val="003C6AE1"/>
    <w:rsid w:val="003C6C3E"/>
    <w:rsid w:val="003C6CB7"/>
    <w:rsid w:val="003C6F83"/>
    <w:rsid w:val="003C710A"/>
    <w:rsid w:val="003C71BB"/>
    <w:rsid w:val="003C722A"/>
    <w:rsid w:val="003C72F1"/>
    <w:rsid w:val="003C731B"/>
    <w:rsid w:val="003C731D"/>
    <w:rsid w:val="003C7382"/>
    <w:rsid w:val="003C741D"/>
    <w:rsid w:val="003C74AD"/>
    <w:rsid w:val="003C75AB"/>
    <w:rsid w:val="003C76EB"/>
    <w:rsid w:val="003C76F7"/>
    <w:rsid w:val="003C775F"/>
    <w:rsid w:val="003C7828"/>
    <w:rsid w:val="003C78C0"/>
    <w:rsid w:val="003C7A61"/>
    <w:rsid w:val="003C7A78"/>
    <w:rsid w:val="003C7A95"/>
    <w:rsid w:val="003C7BB2"/>
    <w:rsid w:val="003C7F0D"/>
    <w:rsid w:val="003C7F5F"/>
    <w:rsid w:val="003CD123"/>
    <w:rsid w:val="003D00CE"/>
    <w:rsid w:val="003D01CC"/>
    <w:rsid w:val="003D02B1"/>
    <w:rsid w:val="003D0458"/>
    <w:rsid w:val="003D0550"/>
    <w:rsid w:val="003D068F"/>
    <w:rsid w:val="003D0996"/>
    <w:rsid w:val="003D0AAA"/>
    <w:rsid w:val="003D0AD8"/>
    <w:rsid w:val="003D0AF7"/>
    <w:rsid w:val="003D0B40"/>
    <w:rsid w:val="003D0B4C"/>
    <w:rsid w:val="003D0DD8"/>
    <w:rsid w:val="003D0E08"/>
    <w:rsid w:val="003D1260"/>
    <w:rsid w:val="003D13EC"/>
    <w:rsid w:val="003D15D0"/>
    <w:rsid w:val="003D1687"/>
    <w:rsid w:val="003D16C1"/>
    <w:rsid w:val="003D1A3A"/>
    <w:rsid w:val="003D1CC9"/>
    <w:rsid w:val="003D1EBB"/>
    <w:rsid w:val="003D2013"/>
    <w:rsid w:val="003D2161"/>
    <w:rsid w:val="003D21AF"/>
    <w:rsid w:val="003D2220"/>
    <w:rsid w:val="003D23E3"/>
    <w:rsid w:val="003D2501"/>
    <w:rsid w:val="003D2669"/>
    <w:rsid w:val="003D2690"/>
    <w:rsid w:val="003D2A24"/>
    <w:rsid w:val="003D2C8B"/>
    <w:rsid w:val="003D2CAC"/>
    <w:rsid w:val="003D2CC0"/>
    <w:rsid w:val="003D2DE3"/>
    <w:rsid w:val="003D2E57"/>
    <w:rsid w:val="003D2E66"/>
    <w:rsid w:val="003D2F94"/>
    <w:rsid w:val="003D2F97"/>
    <w:rsid w:val="003D30DD"/>
    <w:rsid w:val="003D3127"/>
    <w:rsid w:val="003D3340"/>
    <w:rsid w:val="003D338E"/>
    <w:rsid w:val="003D33D7"/>
    <w:rsid w:val="003D3647"/>
    <w:rsid w:val="003D36DF"/>
    <w:rsid w:val="003D370F"/>
    <w:rsid w:val="003D385A"/>
    <w:rsid w:val="003D38F8"/>
    <w:rsid w:val="003D38FE"/>
    <w:rsid w:val="003D395E"/>
    <w:rsid w:val="003D3975"/>
    <w:rsid w:val="003D3A83"/>
    <w:rsid w:val="003D3A8B"/>
    <w:rsid w:val="003D3AC6"/>
    <w:rsid w:val="003D3D82"/>
    <w:rsid w:val="003D3EEB"/>
    <w:rsid w:val="003D3F8E"/>
    <w:rsid w:val="003D4077"/>
    <w:rsid w:val="003D4131"/>
    <w:rsid w:val="003D4187"/>
    <w:rsid w:val="003D41AB"/>
    <w:rsid w:val="003D4208"/>
    <w:rsid w:val="003D443A"/>
    <w:rsid w:val="003D4598"/>
    <w:rsid w:val="003D45BB"/>
    <w:rsid w:val="003D4688"/>
    <w:rsid w:val="003D477E"/>
    <w:rsid w:val="003D4829"/>
    <w:rsid w:val="003D48EF"/>
    <w:rsid w:val="003D4B9D"/>
    <w:rsid w:val="003D4BDF"/>
    <w:rsid w:val="003D4BE8"/>
    <w:rsid w:val="003D4D3C"/>
    <w:rsid w:val="003D4F7F"/>
    <w:rsid w:val="003D5115"/>
    <w:rsid w:val="003D525B"/>
    <w:rsid w:val="003D54DD"/>
    <w:rsid w:val="003D555D"/>
    <w:rsid w:val="003D5688"/>
    <w:rsid w:val="003D58AE"/>
    <w:rsid w:val="003D5A79"/>
    <w:rsid w:val="003D5B47"/>
    <w:rsid w:val="003D5B8B"/>
    <w:rsid w:val="003D5BB0"/>
    <w:rsid w:val="003D5C22"/>
    <w:rsid w:val="003D5E3D"/>
    <w:rsid w:val="003D5F74"/>
    <w:rsid w:val="003D619C"/>
    <w:rsid w:val="003D6360"/>
    <w:rsid w:val="003D63B9"/>
    <w:rsid w:val="003D6594"/>
    <w:rsid w:val="003D67DA"/>
    <w:rsid w:val="003D690B"/>
    <w:rsid w:val="003D69E2"/>
    <w:rsid w:val="003D6B9C"/>
    <w:rsid w:val="003D6C0B"/>
    <w:rsid w:val="003D6DCE"/>
    <w:rsid w:val="003D6FC4"/>
    <w:rsid w:val="003D70CD"/>
    <w:rsid w:val="003D71AE"/>
    <w:rsid w:val="003D7386"/>
    <w:rsid w:val="003D7481"/>
    <w:rsid w:val="003D750E"/>
    <w:rsid w:val="003D760E"/>
    <w:rsid w:val="003D7643"/>
    <w:rsid w:val="003D76A2"/>
    <w:rsid w:val="003D7896"/>
    <w:rsid w:val="003D7C22"/>
    <w:rsid w:val="003D7C70"/>
    <w:rsid w:val="003D7D1F"/>
    <w:rsid w:val="003D7D46"/>
    <w:rsid w:val="003D7F0C"/>
    <w:rsid w:val="003D7F7B"/>
    <w:rsid w:val="003E0195"/>
    <w:rsid w:val="003E02C0"/>
    <w:rsid w:val="003E02FA"/>
    <w:rsid w:val="003E033C"/>
    <w:rsid w:val="003E038C"/>
    <w:rsid w:val="003E0A72"/>
    <w:rsid w:val="003E0BC2"/>
    <w:rsid w:val="003E0D19"/>
    <w:rsid w:val="003E0DF2"/>
    <w:rsid w:val="003E0E57"/>
    <w:rsid w:val="003E10A8"/>
    <w:rsid w:val="003E10F4"/>
    <w:rsid w:val="003E1141"/>
    <w:rsid w:val="003E1154"/>
    <w:rsid w:val="003E123B"/>
    <w:rsid w:val="003E14CA"/>
    <w:rsid w:val="003E1830"/>
    <w:rsid w:val="003E1858"/>
    <w:rsid w:val="003E1956"/>
    <w:rsid w:val="003E1B4F"/>
    <w:rsid w:val="003E1CDD"/>
    <w:rsid w:val="003E1D68"/>
    <w:rsid w:val="003E1D8F"/>
    <w:rsid w:val="003E1E55"/>
    <w:rsid w:val="003E1F02"/>
    <w:rsid w:val="003E1FA2"/>
    <w:rsid w:val="003E2179"/>
    <w:rsid w:val="003E2234"/>
    <w:rsid w:val="003E223F"/>
    <w:rsid w:val="003E2358"/>
    <w:rsid w:val="003E2372"/>
    <w:rsid w:val="003E243A"/>
    <w:rsid w:val="003E246C"/>
    <w:rsid w:val="003E24F9"/>
    <w:rsid w:val="003E25D4"/>
    <w:rsid w:val="003E268A"/>
    <w:rsid w:val="003E26AC"/>
    <w:rsid w:val="003E2864"/>
    <w:rsid w:val="003E289F"/>
    <w:rsid w:val="003E28F9"/>
    <w:rsid w:val="003E2A1C"/>
    <w:rsid w:val="003E2AC9"/>
    <w:rsid w:val="003E2C3B"/>
    <w:rsid w:val="003E2C3D"/>
    <w:rsid w:val="003E2C9D"/>
    <w:rsid w:val="003E2F58"/>
    <w:rsid w:val="003E308B"/>
    <w:rsid w:val="003E32FE"/>
    <w:rsid w:val="003E346B"/>
    <w:rsid w:val="003E34DD"/>
    <w:rsid w:val="003E34E4"/>
    <w:rsid w:val="003E3559"/>
    <w:rsid w:val="003E36A8"/>
    <w:rsid w:val="003E37AC"/>
    <w:rsid w:val="003E3880"/>
    <w:rsid w:val="003E3A01"/>
    <w:rsid w:val="003E3AA0"/>
    <w:rsid w:val="003E3AB8"/>
    <w:rsid w:val="003E3B0D"/>
    <w:rsid w:val="003E3B36"/>
    <w:rsid w:val="003E3B9A"/>
    <w:rsid w:val="003E3C94"/>
    <w:rsid w:val="003E3CA6"/>
    <w:rsid w:val="003E3DAB"/>
    <w:rsid w:val="003E3E06"/>
    <w:rsid w:val="003E3EB7"/>
    <w:rsid w:val="003E3F3E"/>
    <w:rsid w:val="003E4106"/>
    <w:rsid w:val="003E4146"/>
    <w:rsid w:val="003E4158"/>
    <w:rsid w:val="003E446E"/>
    <w:rsid w:val="003E46B1"/>
    <w:rsid w:val="003E48DD"/>
    <w:rsid w:val="003E4A77"/>
    <w:rsid w:val="003E4EA6"/>
    <w:rsid w:val="003E4ED0"/>
    <w:rsid w:val="003E526B"/>
    <w:rsid w:val="003E5386"/>
    <w:rsid w:val="003E540E"/>
    <w:rsid w:val="003E547D"/>
    <w:rsid w:val="003E56ED"/>
    <w:rsid w:val="003E5741"/>
    <w:rsid w:val="003E5983"/>
    <w:rsid w:val="003E59BC"/>
    <w:rsid w:val="003E59F9"/>
    <w:rsid w:val="003E5C07"/>
    <w:rsid w:val="003E5C8B"/>
    <w:rsid w:val="003E5CB6"/>
    <w:rsid w:val="003E5D65"/>
    <w:rsid w:val="003E5D7D"/>
    <w:rsid w:val="003E5F3D"/>
    <w:rsid w:val="003E626B"/>
    <w:rsid w:val="003E6388"/>
    <w:rsid w:val="003E6419"/>
    <w:rsid w:val="003E6441"/>
    <w:rsid w:val="003E65B9"/>
    <w:rsid w:val="003E6914"/>
    <w:rsid w:val="003E6948"/>
    <w:rsid w:val="003E6994"/>
    <w:rsid w:val="003E6BF7"/>
    <w:rsid w:val="003E6E81"/>
    <w:rsid w:val="003E6F48"/>
    <w:rsid w:val="003E7072"/>
    <w:rsid w:val="003E75B0"/>
    <w:rsid w:val="003E7ADF"/>
    <w:rsid w:val="003E7B25"/>
    <w:rsid w:val="003E7B81"/>
    <w:rsid w:val="003E7C0B"/>
    <w:rsid w:val="003E7D35"/>
    <w:rsid w:val="003E7D3E"/>
    <w:rsid w:val="003E7E34"/>
    <w:rsid w:val="003E7F88"/>
    <w:rsid w:val="003F0013"/>
    <w:rsid w:val="003F01D5"/>
    <w:rsid w:val="003F01E1"/>
    <w:rsid w:val="003F042C"/>
    <w:rsid w:val="003F047C"/>
    <w:rsid w:val="003F05C2"/>
    <w:rsid w:val="003F0719"/>
    <w:rsid w:val="003F078D"/>
    <w:rsid w:val="003F090F"/>
    <w:rsid w:val="003F0AA4"/>
    <w:rsid w:val="003F0B65"/>
    <w:rsid w:val="003F0CEA"/>
    <w:rsid w:val="003F0D8F"/>
    <w:rsid w:val="003F0E89"/>
    <w:rsid w:val="003F0F6D"/>
    <w:rsid w:val="003F0F8A"/>
    <w:rsid w:val="003F110E"/>
    <w:rsid w:val="003F1125"/>
    <w:rsid w:val="003F112B"/>
    <w:rsid w:val="003F1236"/>
    <w:rsid w:val="003F1358"/>
    <w:rsid w:val="003F1414"/>
    <w:rsid w:val="003F143F"/>
    <w:rsid w:val="003F15B4"/>
    <w:rsid w:val="003F1836"/>
    <w:rsid w:val="003F18F5"/>
    <w:rsid w:val="003F1A0F"/>
    <w:rsid w:val="003F1C59"/>
    <w:rsid w:val="003F1D48"/>
    <w:rsid w:val="003F1E00"/>
    <w:rsid w:val="003F1E3A"/>
    <w:rsid w:val="003F1E40"/>
    <w:rsid w:val="003F1E57"/>
    <w:rsid w:val="003F1F0A"/>
    <w:rsid w:val="003F1F81"/>
    <w:rsid w:val="003F1FAE"/>
    <w:rsid w:val="003F2045"/>
    <w:rsid w:val="003F20BA"/>
    <w:rsid w:val="003F212C"/>
    <w:rsid w:val="003F2249"/>
    <w:rsid w:val="003F229F"/>
    <w:rsid w:val="003F23A5"/>
    <w:rsid w:val="003F23B4"/>
    <w:rsid w:val="003F2517"/>
    <w:rsid w:val="003F2553"/>
    <w:rsid w:val="003F2708"/>
    <w:rsid w:val="003F27AE"/>
    <w:rsid w:val="003F27E3"/>
    <w:rsid w:val="003F2867"/>
    <w:rsid w:val="003F2925"/>
    <w:rsid w:val="003F2BE7"/>
    <w:rsid w:val="003F2C31"/>
    <w:rsid w:val="003F2CC3"/>
    <w:rsid w:val="003F2DC0"/>
    <w:rsid w:val="003F3082"/>
    <w:rsid w:val="003F33BD"/>
    <w:rsid w:val="003F35AC"/>
    <w:rsid w:val="003F3609"/>
    <w:rsid w:val="003F3638"/>
    <w:rsid w:val="003F36C9"/>
    <w:rsid w:val="003F3BAA"/>
    <w:rsid w:val="003F3D19"/>
    <w:rsid w:val="003F3DD8"/>
    <w:rsid w:val="003F3E26"/>
    <w:rsid w:val="003F3E95"/>
    <w:rsid w:val="003F3EB2"/>
    <w:rsid w:val="003F402D"/>
    <w:rsid w:val="003F4072"/>
    <w:rsid w:val="003F4147"/>
    <w:rsid w:val="003F42B8"/>
    <w:rsid w:val="003F443F"/>
    <w:rsid w:val="003F4879"/>
    <w:rsid w:val="003F48A3"/>
    <w:rsid w:val="003F4931"/>
    <w:rsid w:val="003F4AB0"/>
    <w:rsid w:val="003F4DE1"/>
    <w:rsid w:val="003F4F1F"/>
    <w:rsid w:val="003F4FB9"/>
    <w:rsid w:val="003F4FE8"/>
    <w:rsid w:val="003F505A"/>
    <w:rsid w:val="003F50C2"/>
    <w:rsid w:val="003F515F"/>
    <w:rsid w:val="003F53B1"/>
    <w:rsid w:val="003F53B6"/>
    <w:rsid w:val="003F549B"/>
    <w:rsid w:val="003F5572"/>
    <w:rsid w:val="003F5580"/>
    <w:rsid w:val="003F5637"/>
    <w:rsid w:val="003F5743"/>
    <w:rsid w:val="003F5766"/>
    <w:rsid w:val="003F5864"/>
    <w:rsid w:val="003F592A"/>
    <w:rsid w:val="003F5A7B"/>
    <w:rsid w:val="003F5C3F"/>
    <w:rsid w:val="003F5CE3"/>
    <w:rsid w:val="003F5D55"/>
    <w:rsid w:val="003F5D99"/>
    <w:rsid w:val="003F6025"/>
    <w:rsid w:val="003F6309"/>
    <w:rsid w:val="003F643A"/>
    <w:rsid w:val="003F667E"/>
    <w:rsid w:val="003F66AE"/>
    <w:rsid w:val="003F674E"/>
    <w:rsid w:val="003F69EF"/>
    <w:rsid w:val="003F6A05"/>
    <w:rsid w:val="003F6B22"/>
    <w:rsid w:val="003F6B78"/>
    <w:rsid w:val="003F6D2A"/>
    <w:rsid w:val="003F70D6"/>
    <w:rsid w:val="003F7145"/>
    <w:rsid w:val="003F71CA"/>
    <w:rsid w:val="003F722C"/>
    <w:rsid w:val="003F72A1"/>
    <w:rsid w:val="003F7312"/>
    <w:rsid w:val="003F731F"/>
    <w:rsid w:val="003F737E"/>
    <w:rsid w:val="003F74B2"/>
    <w:rsid w:val="003F75D6"/>
    <w:rsid w:val="003F75EF"/>
    <w:rsid w:val="003F78B4"/>
    <w:rsid w:val="003F7964"/>
    <w:rsid w:val="003F7BC7"/>
    <w:rsid w:val="003F7CF9"/>
    <w:rsid w:val="003F7D9C"/>
    <w:rsid w:val="003F7F37"/>
    <w:rsid w:val="003FC83E"/>
    <w:rsid w:val="004000F2"/>
    <w:rsid w:val="00400217"/>
    <w:rsid w:val="00400220"/>
    <w:rsid w:val="00400265"/>
    <w:rsid w:val="00400413"/>
    <w:rsid w:val="00400470"/>
    <w:rsid w:val="0040047D"/>
    <w:rsid w:val="004004AF"/>
    <w:rsid w:val="004004F7"/>
    <w:rsid w:val="0040072B"/>
    <w:rsid w:val="004008DA"/>
    <w:rsid w:val="0040091B"/>
    <w:rsid w:val="00400A33"/>
    <w:rsid w:val="00400AF1"/>
    <w:rsid w:val="00400B0D"/>
    <w:rsid w:val="00400CDE"/>
    <w:rsid w:val="00400CFA"/>
    <w:rsid w:val="00400FA0"/>
    <w:rsid w:val="0040101F"/>
    <w:rsid w:val="004010B5"/>
    <w:rsid w:val="0040112E"/>
    <w:rsid w:val="00401371"/>
    <w:rsid w:val="0040152E"/>
    <w:rsid w:val="00401643"/>
    <w:rsid w:val="0040176C"/>
    <w:rsid w:val="00401A9C"/>
    <w:rsid w:val="00401C10"/>
    <w:rsid w:val="00401D6C"/>
    <w:rsid w:val="00401DC4"/>
    <w:rsid w:val="00402085"/>
    <w:rsid w:val="004020DC"/>
    <w:rsid w:val="00402334"/>
    <w:rsid w:val="0040239C"/>
    <w:rsid w:val="00402401"/>
    <w:rsid w:val="00402492"/>
    <w:rsid w:val="004024D6"/>
    <w:rsid w:val="0040250C"/>
    <w:rsid w:val="0040254E"/>
    <w:rsid w:val="004027BE"/>
    <w:rsid w:val="004027D6"/>
    <w:rsid w:val="004027E1"/>
    <w:rsid w:val="004028B1"/>
    <w:rsid w:val="004028F7"/>
    <w:rsid w:val="00402AA8"/>
    <w:rsid w:val="00402B39"/>
    <w:rsid w:val="00402CE5"/>
    <w:rsid w:val="00402E7B"/>
    <w:rsid w:val="00402EF2"/>
    <w:rsid w:val="00402F6E"/>
    <w:rsid w:val="0040327B"/>
    <w:rsid w:val="00403334"/>
    <w:rsid w:val="0040351C"/>
    <w:rsid w:val="00403718"/>
    <w:rsid w:val="00403745"/>
    <w:rsid w:val="004038A2"/>
    <w:rsid w:val="004038DD"/>
    <w:rsid w:val="00403975"/>
    <w:rsid w:val="00403D06"/>
    <w:rsid w:val="00403F13"/>
    <w:rsid w:val="00403F4E"/>
    <w:rsid w:val="00403F63"/>
    <w:rsid w:val="004040D2"/>
    <w:rsid w:val="00404126"/>
    <w:rsid w:val="00404322"/>
    <w:rsid w:val="00404328"/>
    <w:rsid w:val="004044A2"/>
    <w:rsid w:val="00404553"/>
    <w:rsid w:val="0040457C"/>
    <w:rsid w:val="0040460F"/>
    <w:rsid w:val="004046E6"/>
    <w:rsid w:val="004048B4"/>
    <w:rsid w:val="00404A11"/>
    <w:rsid w:val="00404A97"/>
    <w:rsid w:val="00404B2D"/>
    <w:rsid w:val="00404BD1"/>
    <w:rsid w:val="00404EBE"/>
    <w:rsid w:val="00404F0D"/>
    <w:rsid w:val="00404FC3"/>
    <w:rsid w:val="004050D3"/>
    <w:rsid w:val="00405299"/>
    <w:rsid w:val="0040542C"/>
    <w:rsid w:val="0040545D"/>
    <w:rsid w:val="004055F7"/>
    <w:rsid w:val="004059D6"/>
    <w:rsid w:val="00405ADD"/>
    <w:rsid w:val="00405C6A"/>
    <w:rsid w:val="00405D9B"/>
    <w:rsid w:val="00405EAF"/>
    <w:rsid w:val="00405F93"/>
    <w:rsid w:val="00405FC8"/>
    <w:rsid w:val="00406013"/>
    <w:rsid w:val="00406043"/>
    <w:rsid w:val="00406061"/>
    <w:rsid w:val="004061E9"/>
    <w:rsid w:val="00406433"/>
    <w:rsid w:val="004064BA"/>
    <w:rsid w:val="00406531"/>
    <w:rsid w:val="0040682C"/>
    <w:rsid w:val="00406866"/>
    <w:rsid w:val="00406875"/>
    <w:rsid w:val="00406974"/>
    <w:rsid w:val="004069C1"/>
    <w:rsid w:val="00406BA8"/>
    <w:rsid w:val="00406C3A"/>
    <w:rsid w:val="00406C40"/>
    <w:rsid w:val="00406D89"/>
    <w:rsid w:val="00406E9D"/>
    <w:rsid w:val="0040713E"/>
    <w:rsid w:val="004071A9"/>
    <w:rsid w:val="00407770"/>
    <w:rsid w:val="00407810"/>
    <w:rsid w:val="00407B90"/>
    <w:rsid w:val="00407CAD"/>
    <w:rsid w:val="00407D03"/>
    <w:rsid w:val="00407E88"/>
    <w:rsid w:val="00407F09"/>
    <w:rsid w:val="004101BC"/>
    <w:rsid w:val="004101D6"/>
    <w:rsid w:val="0041020A"/>
    <w:rsid w:val="00410248"/>
    <w:rsid w:val="004103AB"/>
    <w:rsid w:val="0041045F"/>
    <w:rsid w:val="00410528"/>
    <w:rsid w:val="00410B73"/>
    <w:rsid w:val="00410D31"/>
    <w:rsid w:val="0041117E"/>
    <w:rsid w:val="004111DC"/>
    <w:rsid w:val="0041120F"/>
    <w:rsid w:val="00411246"/>
    <w:rsid w:val="00411283"/>
    <w:rsid w:val="0041150D"/>
    <w:rsid w:val="00411603"/>
    <w:rsid w:val="0041160C"/>
    <w:rsid w:val="00411624"/>
    <w:rsid w:val="00411D4F"/>
    <w:rsid w:val="0041206C"/>
    <w:rsid w:val="004122B1"/>
    <w:rsid w:val="004122C3"/>
    <w:rsid w:val="004127CA"/>
    <w:rsid w:val="004128B0"/>
    <w:rsid w:val="004128C0"/>
    <w:rsid w:val="00412A09"/>
    <w:rsid w:val="00412B6D"/>
    <w:rsid w:val="00412BF5"/>
    <w:rsid w:val="00412D6A"/>
    <w:rsid w:val="00412E09"/>
    <w:rsid w:val="00412F23"/>
    <w:rsid w:val="00413203"/>
    <w:rsid w:val="0041322F"/>
    <w:rsid w:val="00413470"/>
    <w:rsid w:val="004135E1"/>
    <w:rsid w:val="00413800"/>
    <w:rsid w:val="00413929"/>
    <w:rsid w:val="004139ED"/>
    <w:rsid w:val="00413A6A"/>
    <w:rsid w:val="00413AD9"/>
    <w:rsid w:val="00413B36"/>
    <w:rsid w:val="00413C42"/>
    <w:rsid w:val="00413C64"/>
    <w:rsid w:val="00413ECB"/>
    <w:rsid w:val="00413F8E"/>
    <w:rsid w:val="00414090"/>
    <w:rsid w:val="0041430E"/>
    <w:rsid w:val="004146C4"/>
    <w:rsid w:val="004148AB"/>
    <w:rsid w:val="00414C11"/>
    <w:rsid w:val="00414C67"/>
    <w:rsid w:val="00414CD2"/>
    <w:rsid w:val="00414D04"/>
    <w:rsid w:val="00414DF8"/>
    <w:rsid w:val="00414E31"/>
    <w:rsid w:val="00414F40"/>
    <w:rsid w:val="004150B0"/>
    <w:rsid w:val="004150D1"/>
    <w:rsid w:val="00415252"/>
    <w:rsid w:val="004153C0"/>
    <w:rsid w:val="00415411"/>
    <w:rsid w:val="00415A0B"/>
    <w:rsid w:val="00415B6B"/>
    <w:rsid w:val="00415BA6"/>
    <w:rsid w:val="00415C18"/>
    <w:rsid w:val="00415C79"/>
    <w:rsid w:val="00415D57"/>
    <w:rsid w:val="00415F02"/>
    <w:rsid w:val="00415F06"/>
    <w:rsid w:val="00415F4B"/>
    <w:rsid w:val="004163A0"/>
    <w:rsid w:val="004164E9"/>
    <w:rsid w:val="00416702"/>
    <w:rsid w:val="00416858"/>
    <w:rsid w:val="0041687D"/>
    <w:rsid w:val="00416887"/>
    <w:rsid w:val="00416A54"/>
    <w:rsid w:val="00416AC0"/>
    <w:rsid w:val="00416B13"/>
    <w:rsid w:val="00416B4B"/>
    <w:rsid w:val="00416D7E"/>
    <w:rsid w:val="00416E9C"/>
    <w:rsid w:val="00416EFE"/>
    <w:rsid w:val="00416FE2"/>
    <w:rsid w:val="00417018"/>
    <w:rsid w:val="004170AE"/>
    <w:rsid w:val="00417110"/>
    <w:rsid w:val="00417422"/>
    <w:rsid w:val="00417591"/>
    <w:rsid w:val="00417658"/>
    <w:rsid w:val="00417680"/>
    <w:rsid w:val="0041768D"/>
    <w:rsid w:val="004177F2"/>
    <w:rsid w:val="004178B5"/>
    <w:rsid w:val="004179A3"/>
    <w:rsid w:val="00417CC6"/>
    <w:rsid w:val="00417D61"/>
    <w:rsid w:val="00417DFC"/>
    <w:rsid w:val="00417E1C"/>
    <w:rsid w:val="00417E88"/>
    <w:rsid w:val="004200E5"/>
    <w:rsid w:val="004203C2"/>
    <w:rsid w:val="004204DD"/>
    <w:rsid w:val="004204EB"/>
    <w:rsid w:val="0042056A"/>
    <w:rsid w:val="004206E1"/>
    <w:rsid w:val="0042078D"/>
    <w:rsid w:val="004208C2"/>
    <w:rsid w:val="00420989"/>
    <w:rsid w:val="00420B63"/>
    <w:rsid w:val="00420B86"/>
    <w:rsid w:val="00420D33"/>
    <w:rsid w:val="00420D55"/>
    <w:rsid w:val="00420DC9"/>
    <w:rsid w:val="00420E33"/>
    <w:rsid w:val="00420FBC"/>
    <w:rsid w:val="00420FE7"/>
    <w:rsid w:val="00421062"/>
    <w:rsid w:val="0042107C"/>
    <w:rsid w:val="00421166"/>
    <w:rsid w:val="00421226"/>
    <w:rsid w:val="0042140A"/>
    <w:rsid w:val="00421483"/>
    <w:rsid w:val="00421499"/>
    <w:rsid w:val="0042152E"/>
    <w:rsid w:val="004217A0"/>
    <w:rsid w:val="00421952"/>
    <w:rsid w:val="00421A46"/>
    <w:rsid w:val="00421AAA"/>
    <w:rsid w:val="00421C30"/>
    <w:rsid w:val="00421CC2"/>
    <w:rsid w:val="00421CF6"/>
    <w:rsid w:val="00421F97"/>
    <w:rsid w:val="00422181"/>
    <w:rsid w:val="00422237"/>
    <w:rsid w:val="004222A5"/>
    <w:rsid w:val="004223C5"/>
    <w:rsid w:val="00422433"/>
    <w:rsid w:val="0042249D"/>
    <w:rsid w:val="0042262B"/>
    <w:rsid w:val="0042298F"/>
    <w:rsid w:val="004229B2"/>
    <w:rsid w:val="00422AAF"/>
    <w:rsid w:val="00422B3D"/>
    <w:rsid w:val="00422DAE"/>
    <w:rsid w:val="00422DC8"/>
    <w:rsid w:val="00422E30"/>
    <w:rsid w:val="00422EE7"/>
    <w:rsid w:val="00422FEB"/>
    <w:rsid w:val="00423057"/>
    <w:rsid w:val="00423167"/>
    <w:rsid w:val="00423236"/>
    <w:rsid w:val="0042342D"/>
    <w:rsid w:val="0042345F"/>
    <w:rsid w:val="00423601"/>
    <w:rsid w:val="0042377C"/>
    <w:rsid w:val="00423962"/>
    <w:rsid w:val="00423975"/>
    <w:rsid w:val="004239AC"/>
    <w:rsid w:val="004239BF"/>
    <w:rsid w:val="00423A16"/>
    <w:rsid w:val="00423AC1"/>
    <w:rsid w:val="00423AFE"/>
    <w:rsid w:val="00423B3D"/>
    <w:rsid w:val="00423B5D"/>
    <w:rsid w:val="00423BD1"/>
    <w:rsid w:val="00423CCC"/>
    <w:rsid w:val="00423CDB"/>
    <w:rsid w:val="00423E70"/>
    <w:rsid w:val="00423F22"/>
    <w:rsid w:val="00424053"/>
    <w:rsid w:val="00424357"/>
    <w:rsid w:val="004244E2"/>
    <w:rsid w:val="004246B5"/>
    <w:rsid w:val="004246D6"/>
    <w:rsid w:val="004249CC"/>
    <w:rsid w:val="00424C43"/>
    <w:rsid w:val="00424C7D"/>
    <w:rsid w:val="00424CE0"/>
    <w:rsid w:val="00424D47"/>
    <w:rsid w:val="004250DD"/>
    <w:rsid w:val="00425170"/>
    <w:rsid w:val="004251BF"/>
    <w:rsid w:val="00425202"/>
    <w:rsid w:val="00425240"/>
    <w:rsid w:val="0042527C"/>
    <w:rsid w:val="004252E0"/>
    <w:rsid w:val="00425632"/>
    <w:rsid w:val="00425733"/>
    <w:rsid w:val="004258FD"/>
    <w:rsid w:val="0042597F"/>
    <w:rsid w:val="004259D9"/>
    <w:rsid w:val="00425A09"/>
    <w:rsid w:val="00425B17"/>
    <w:rsid w:val="00425C6C"/>
    <w:rsid w:val="00425E54"/>
    <w:rsid w:val="00425F56"/>
    <w:rsid w:val="004260C4"/>
    <w:rsid w:val="004263AD"/>
    <w:rsid w:val="004263EA"/>
    <w:rsid w:val="0042648D"/>
    <w:rsid w:val="00426673"/>
    <w:rsid w:val="0042672B"/>
    <w:rsid w:val="004267AF"/>
    <w:rsid w:val="00426858"/>
    <w:rsid w:val="004268D7"/>
    <w:rsid w:val="00426955"/>
    <w:rsid w:val="004269CE"/>
    <w:rsid w:val="00426B09"/>
    <w:rsid w:val="00426FE6"/>
    <w:rsid w:val="00427043"/>
    <w:rsid w:val="0042707E"/>
    <w:rsid w:val="004271E1"/>
    <w:rsid w:val="00427274"/>
    <w:rsid w:val="0042728D"/>
    <w:rsid w:val="004272B9"/>
    <w:rsid w:val="00427353"/>
    <w:rsid w:val="0042736A"/>
    <w:rsid w:val="00427378"/>
    <w:rsid w:val="0042737B"/>
    <w:rsid w:val="004273A2"/>
    <w:rsid w:val="00427826"/>
    <w:rsid w:val="00427899"/>
    <w:rsid w:val="004278D1"/>
    <w:rsid w:val="00427A15"/>
    <w:rsid w:val="00427C1F"/>
    <w:rsid w:val="00427D11"/>
    <w:rsid w:val="00427EDB"/>
    <w:rsid w:val="004300AD"/>
    <w:rsid w:val="004300B5"/>
    <w:rsid w:val="004301BF"/>
    <w:rsid w:val="0043032B"/>
    <w:rsid w:val="004303A2"/>
    <w:rsid w:val="004304E7"/>
    <w:rsid w:val="00430B26"/>
    <w:rsid w:val="00430C12"/>
    <w:rsid w:val="00430CAB"/>
    <w:rsid w:val="00430DF0"/>
    <w:rsid w:val="00430EEA"/>
    <w:rsid w:val="00430EF8"/>
    <w:rsid w:val="00430F3A"/>
    <w:rsid w:val="00430FC0"/>
    <w:rsid w:val="004310D2"/>
    <w:rsid w:val="00431206"/>
    <w:rsid w:val="00431271"/>
    <w:rsid w:val="004312F4"/>
    <w:rsid w:val="0043137A"/>
    <w:rsid w:val="00431817"/>
    <w:rsid w:val="00431871"/>
    <w:rsid w:val="004318EE"/>
    <w:rsid w:val="00431A8C"/>
    <w:rsid w:val="00431AB5"/>
    <w:rsid w:val="00431BBC"/>
    <w:rsid w:val="00431BC5"/>
    <w:rsid w:val="00431C44"/>
    <w:rsid w:val="00431C9E"/>
    <w:rsid w:val="00431F49"/>
    <w:rsid w:val="00431F66"/>
    <w:rsid w:val="00431FDB"/>
    <w:rsid w:val="004320F0"/>
    <w:rsid w:val="00432214"/>
    <w:rsid w:val="00432296"/>
    <w:rsid w:val="00432301"/>
    <w:rsid w:val="00432303"/>
    <w:rsid w:val="004324D1"/>
    <w:rsid w:val="004324DC"/>
    <w:rsid w:val="00432646"/>
    <w:rsid w:val="00432682"/>
    <w:rsid w:val="00432891"/>
    <w:rsid w:val="00432917"/>
    <w:rsid w:val="00432994"/>
    <w:rsid w:val="004329AD"/>
    <w:rsid w:val="00432AAB"/>
    <w:rsid w:val="00432BFC"/>
    <w:rsid w:val="00432D19"/>
    <w:rsid w:val="004332F2"/>
    <w:rsid w:val="00433381"/>
    <w:rsid w:val="0043340E"/>
    <w:rsid w:val="0043348C"/>
    <w:rsid w:val="0043357D"/>
    <w:rsid w:val="00433807"/>
    <w:rsid w:val="00433827"/>
    <w:rsid w:val="0043389E"/>
    <w:rsid w:val="004338FB"/>
    <w:rsid w:val="0043396A"/>
    <w:rsid w:val="00433974"/>
    <w:rsid w:val="00433A91"/>
    <w:rsid w:val="00433B53"/>
    <w:rsid w:val="00433B68"/>
    <w:rsid w:val="00433C27"/>
    <w:rsid w:val="00433CED"/>
    <w:rsid w:val="00433DF2"/>
    <w:rsid w:val="00434340"/>
    <w:rsid w:val="00434581"/>
    <w:rsid w:val="004347AE"/>
    <w:rsid w:val="004348A0"/>
    <w:rsid w:val="00434999"/>
    <w:rsid w:val="004349DB"/>
    <w:rsid w:val="00434B55"/>
    <w:rsid w:val="00434CB4"/>
    <w:rsid w:val="00434D92"/>
    <w:rsid w:val="00434E6A"/>
    <w:rsid w:val="00435131"/>
    <w:rsid w:val="0043526D"/>
    <w:rsid w:val="0043529F"/>
    <w:rsid w:val="004352E9"/>
    <w:rsid w:val="004354E2"/>
    <w:rsid w:val="004354EF"/>
    <w:rsid w:val="004355F9"/>
    <w:rsid w:val="004356D9"/>
    <w:rsid w:val="004357FC"/>
    <w:rsid w:val="00435B17"/>
    <w:rsid w:val="00435C70"/>
    <w:rsid w:val="00435D26"/>
    <w:rsid w:val="00435E13"/>
    <w:rsid w:val="00435E86"/>
    <w:rsid w:val="00435F93"/>
    <w:rsid w:val="0043607C"/>
    <w:rsid w:val="004361B9"/>
    <w:rsid w:val="004361EF"/>
    <w:rsid w:val="004362AD"/>
    <w:rsid w:val="004365A6"/>
    <w:rsid w:val="0043664D"/>
    <w:rsid w:val="004367F9"/>
    <w:rsid w:val="00436922"/>
    <w:rsid w:val="00436A71"/>
    <w:rsid w:val="00436ACC"/>
    <w:rsid w:val="00436AD6"/>
    <w:rsid w:val="00436BE6"/>
    <w:rsid w:val="00436D77"/>
    <w:rsid w:val="00436DC7"/>
    <w:rsid w:val="00437059"/>
    <w:rsid w:val="004370A5"/>
    <w:rsid w:val="004371B8"/>
    <w:rsid w:val="004371DC"/>
    <w:rsid w:val="00437217"/>
    <w:rsid w:val="00437226"/>
    <w:rsid w:val="0043724A"/>
    <w:rsid w:val="004373E9"/>
    <w:rsid w:val="00437406"/>
    <w:rsid w:val="00437441"/>
    <w:rsid w:val="00437511"/>
    <w:rsid w:val="004376F4"/>
    <w:rsid w:val="00437857"/>
    <w:rsid w:val="00437938"/>
    <w:rsid w:val="004379F0"/>
    <w:rsid w:val="00437BFB"/>
    <w:rsid w:val="00437E41"/>
    <w:rsid w:val="00437F1B"/>
    <w:rsid w:val="00437F2A"/>
    <w:rsid w:val="00437F5E"/>
    <w:rsid w:val="00440039"/>
    <w:rsid w:val="004400AE"/>
    <w:rsid w:val="0044010F"/>
    <w:rsid w:val="0044015B"/>
    <w:rsid w:val="00440536"/>
    <w:rsid w:val="00440545"/>
    <w:rsid w:val="004405A6"/>
    <w:rsid w:val="004406F9"/>
    <w:rsid w:val="00440881"/>
    <w:rsid w:val="0044088B"/>
    <w:rsid w:val="00440905"/>
    <w:rsid w:val="00440965"/>
    <w:rsid w:val="00440C9E"/>
    <w:rsid w:val="00440F07"/>
    <w:rsid w:val="00440FE4"/>
    <w:rsid w:val="0044122E"/>
    <w:rsid w:val="0044139E"/>
    <w:rsid w:val="004417F5"/>
    <w:rsid w:val="00441801"/>
    <w:rsid w:val="004419C8"/>
    <w:rsid w:val="00441AC1"/>
    <w:rsid w:val="00441BC3"/>
    <w:rsid w:val="00441CCC"/>
    <w:rsid w:val="00441D5F"/>
    <w:rsid w:val="00441D6C"/>
    <w:rsid w:val="0044202E"/>
    <w:rsid w:val="0044206F"/>
    <w:rsid w:val="0044214D"/>
    <w:rsid w:val="0044219F"/>
    <w:rsid w:val="00442280"/>
    <w:rsid w:val="004422D9"/>
    <w:rsid w:val="00442383"/>
    <w:rsid w:val="0044244E"/>
    <w:rsid w:val="0044262C"/>
    <w:rsid w:val="00442714"/>
    <w:rsid w:val="0044273C"/>
    <w:rsid w:val="004428BC"/>
    <w:rsid w:val="0044296E"/>
    <w:rsid w:val="004429C4"/>
    <w:rsid w:val="00442B3A"/>
    <w:rsid w:val="00442BA7"/>
    <w:rsid w:val="00442CC6"/>
    <w:rsid w:val="00442CED"/>
    <w:rsid w:val="00442D29"/>
    <w:rsid w:val="00442DAB"/>
    <w:rsid w:val="00442EBE"/>
    <w:rsid w:val="00442EEF"/>
    <w:rsid w:val="00442F09"/>
    <w:rsid w:val="00442FAD"/>
    <w:rsid w:val="004431BB"/>
    <w:rsid w:val="00443517"/>
    <w:rsid w:val="00443672"/>
    <w:rsid w:val="004436D8"/>
    <w:rsid w:val="00443759"/>
    <w:rsid w:val="004438B2"/>
    <w:rsid w:val="00443940"/>
    <w:rsid w:val="00443A33"/>
    <w:rsid w:val="00443B2D"/>
    <w:rsid w:val="00443BAD"/>
    <w:rsid w:val="00443BE6"/>
    <w:rsid w:val="00443D9A"/>
    <w:rsid w:val="00443E20"/>
    <w:rsid w:val="00443EAE"/>
    <w:rsid w:val="004440EE"/>
    <w:rsid w:val="00444125"/>
    <w:rsid w:val="004441BA"/>
    <w:rsid w:val="0044441F"/>
    <w:rsid w:val="0044451B"/>
    <w:rsid w:val="00444523"/>
    <w:rsid w:val="004445E6"/>
    <w:rsid w:val="00444657"/>
    <w:rsid w:val="00444783"/>
    <w:rsid w:val="004447A7"/>
    <w:rsid w:val="00444890"/>
    <w:rsid w:val="00444912"/>
    <w:rsid w:val="00444A63"/>
    <w:rsid w:val="00444B27"/>
    <w:rsid w:val="00445096"/>
    <w:rsid w:val="0044516F"/>
    <w:rsid w:val="0044543E"/>
    <w:rsid w:val="0044547E"/>
    <w:rsid w:val="0044568B"/>
    <w:rsid w:val="00445B92"/>
    <w:rsid w:val="00445BEC"/>
    <w:rsid w:val="00445C76"/>
    <w:rsid w:val="00445C9D"/>
    <w:rsid w:val="00445D87"/>
    <w:rsid w:val="00445DCB"/>
    <w:rsid w:val="00445DD9"/>
    <w:rsid w:val="00445E35"/>
    <w:rsid w:val="00445ED5"/>
    <w:rsid w:val="00446504"/>
    <w:rsid w:val="0044663D"/>
    <w:rsid w:val="0044664A"/>
    <w:rsid w:val="004467AF"/>
    <w:rsid w:val="004467E1"/>
    <w:rsid w:val="00446904"/>
    <w:rsid w:val="00446C59"/>
    <w:rsid w:val="00446C5B"/>
    <w:rsid w:val="00446D25"/>
    <w:rsid w:val="00446EAC"/>
    <w:rsid w:val="00446F1B"/>
    <w:rsid w:val="00446FA1"/>
    <w:rsid w:val="0044707F"/>
    <w:rsid w:val="004470F9"/>
    <w:rsid w:val="004471A1"/>
    <w:rsid w:val="004474C6"/>
    <w:rsid w:val="00447571"/>
    <w:rsid w:val="004475EA"/>
    <w:rsid w:val="004476B0"/>
    <w:rsid w:val="00447811"/>
    <w:rsid w:val="00447901"/>
    <w:rsid w:val="00447941"/>
    <w:rsid w:val="00447B63"/>
    <w:rsid w:val="00447B67"/>
    <w:rsid w:val="00447C49"/>
    <w:rsid w:val="0045018A"/>
    <w:rsid w:val="00450190"/>
    <w:rsid w:val="00450244"/>
    <w:rsid w:val="004502DC"/>
    <w:rsid w:val="004503FB"/>
    <w:rsid w:val="00450748"/>
    <w:rsid w:val="00450766"/>
    <w:rsid w:val="004508C1"/>
    <w:rsid w:val="004508DB"/>
    <w:rsid w:val="00450973"/>
    <w:rsid w:val="00450A69"/>
    <w:rsid w:val="00450AED"/>
    <w:rsid w:val="00450C0D"/>
    <w:rsid w:val="00450CD8"/>
    <w:rsid w:val="00450D7A"/>
    <w:rsid w:val="00450F09"/>
    <w:rsid w:val="00450FF2"/>
    <w:rsid w:val="0045107C"/>
    <w:rsid w:val="00451086"/>
    <w:rsid w:val="004511E4"/>
    <w:rsid w:val="00451234"/>
    <w:rsid w:val="00451250"/>
    <w:rsid w:val="004513C7"/>
    <w:rsid w:val="004516DF"/>
    <w:rsid w:val="004519F6"/>
    <w:rsid w:val="004519FA"/>
    <w:rsid w:val="00451A3D"/>
    <w:rsid w:val="00451AB4"/>
    <w:rsid w:val="00451C1A"/>
    <w:rsid w:val="00451DDC"/>
    <w:rsid w:val="00451E53"/>
    <w:rsid w:val="00451E8B"/>
    <w:rsid w:val="00452226"/>
    <w:rsid w:val="004522B6"/>
    <w:rsid w:val="00452359"/>
    <w:rsid w:val="00452484"/>
    <w:rsid w:val="00452659"/>
    <w:rsid w:val="00452757"/>
    <w:rsid w:val="00452841"/>
    <w:rsid w:val="004529E4"/>
    <w:rsid w:val="00452B45"/>
    <w:rsid w:val="00452B8B"/>
    <w:rsid w:val="00452BD3"/>
    <w:rsid w:val="00452BE6"/>
    <w:rsid w:val="00452CBC"/>
    <w:rsid w:val="00452CED"/>
    <w:rsid w:val="00452DD2"/>
    <w:rsid w:val="00452EA4"/>
    <w:rsid w:val="00452F27"/>
    <w:rsid w:val="00452F8C"/>
    <w:rsid w:val="00452FCE"/>
    <w:rsid w:val="004530C7"/>
    <w:rsid w:val="004532F8"/>
    <w:rsid w:val="00453343"/>
    <w:rsid w:val="00453442"/>
    <w:rsid w:val="00453613"/>
    <w:rsid w:val="00453853"/>
    <w:rsid w:val="00453944"/>
    <w:rsid w:val="004539CD"/>
    <w:rsid w:val="00453C66"/>
    <w:rsid w:val="00453CBC"/>
    <w:rsid w:val="00453DBB"/>
    <w:rsid w:val="00453FCC"/>
    <w:rsid w:val="0045417D"/>
    <w:rsid w:val="004541F8"/>
    <w:rsid w:val="00454419"/>
    <w:rsid w:val="00454444"/>
    <w:rsid w:val="00454647"/>
    <w:rsid w:val="004547AB"/>
    <w:rsid w:val="00454BBD"/>
    <w:rsid w:val="00454D06"/>
    <w:rsid w:val="00454D16"/>
    <w:rsid w:val="00454D17"/>
    <w:rsid w:val="00454DF9"/>
    <w:rsid w:val="00454F3E"/>
    <w:rsid w:val="00454F57"/>
    <w:rsid w:val="0045503C"/>
    <w:rsid w:val="00455087"/>
    <w:rsid w:val="00455235"/>
    <w:rsid w:val="00455257"/>
    <w:rsid w:val="0045548D"/>
    <w:rsid w:val="0045549E"/>
    <w:rsid w:val="004556AC"/>
    <w:rsid w:val="004557AC"/>
    <w:rsid w:val="00455853"/>
    <w:rsid w:val="0045585E"/>
    <w:rsid w:val="004558BD"/>
    <w:rsid w:val="00455C1A"/>
    <w:rsid w:val="00455C95"/>
    <w:rsid w:val="00455D47"/>
    <w:rsid w:val="00455D69"/>
    <w:rsid w:val="00455E67"/>
    <w:rsid w:val="00455EAC"/>
    <w:rsid w:val="004561B3"/>
    <w:rsid w:val="004563AF"/>
    <w:rsid w:val="00456521"/>
    <w:rsid w:val="004565B7"/>
    <w:rsid w:val="004565BA"/>
    <w:rsid w:val="004565DE"/>
    <w:rsid w:val="0045671B"/>
    <w:rsid w:val="00456A17"/>
    <w:rsid w:val="00456A22"/>
    <w:rsid w:val="00456BD1"/>
    <w:rsid w:val="00456D93"/>
    <w:rsid w:val="00456FC9"/>
    <w:rsid w:val="0045703D"/>
    <w:rsid w:val="004570AA"/>
    <w:rsid w:val="0045713F"/>
    <w:rsid w:val="004572C9"/>
    <w:rsid w:val="004573D9"/>
    <w:rsid w:val="004574A4"/>
    <w:rsid w:val="004574DF"/>
    <w:rsid w:val="004575C4"/>
    <w:rsid w:val="00457692"/>
    <w:rsid w:val="004576D0"/>
    <w:rsid w:val="0045786F"/>
    <w:rsid w:val="004578D1"/>
    <w:rsid w:val="00457952"/>
    <w:rsid w:val="004579C7"/>
    <w:rsid w:val="004579DE"/>
    <w:rsid w:val="004579E2"/>
    <w:rsid w:val="00457AC4"/>
    <w:rsid w:val="00457C00"/>
    <w:rsid w:val="00457E8C"/>
    <w:rsid w:val="0046023B"/>
    <w:rsid w:val="00460245"/>
    <w:rsid w:val="00460268"/>
    <w:rsid w:val="004603AA"/>
    <w:rsid w:val="004605D4"/>
    <w:rsid w:val="004606B8"/>
    <w:rsid w:val="004606E9"/>
    <w:rsid w:val="00460798"/>
    <w:rsid w:val="004607C0"/>
    <w:rsid w:val="00460858"/>
    <w:rsid w:val="00460AC1"/>
    <w:rsid w:val="00460C5E"/>
    <w:rsid w:val="00460CCA"/>
    <w:rsid w:val="00460ED6"/>
    <w:rsid w:val="00460F18"/>
    <w:rsid w:val="00460F79"/>
    <w:rsid w:val="0046110D"/>
    <w:rsid w:val="004613AC"/>
    <w:rsid w:val="0046143C"/>
    <w:rsid w:val="0046149C"/>
    <w:rsid w:val="00461526"/>
    <w:rsid w:val="00461541"/>
    <w:rsid w:val="0046160E"/>
    <w:rsid w:val="00461613"/>
    <w:rsid w:val="004616A5"/>
    <w:rsid w:val="004616AC"/>
    <w:rsid w:val="00461707"/>
    <w:rsid w:val="004617DD"/>
    <w:rsid w:val="00461C06"/>
    <w:rsid w:val="00461C0A"/>
    <w:rsid w:val="004624D3"/>
    <w:rsid w:val="0046256C"/>
    <w:rsid w:val="00462630"/>
    <w:rsid w:val="004626D2"/>
    <w:rsid w:val="004627B6"/>
    <w:rsid w:val="0046281F"/>
    <w:rsid w:val="00462B37"/>
    <w:rsid w:val="00462C75"/>
    <w:rsid w:val="00462F30"/>
    <w:rsid w:val="00462FFA"/>
    <w:rsid w:val="0046302B"/>
    <w:rsid w:val="00463162"/>
    <w:rsid w:val="00463199"/>
    <w:rsid w:val="00463399"/>
    <w:rsid w:val="00463497"/>
    <w:rsid w:val="004635FB"/>
    <w:rsid w:val="0046368A"/>
    <w:rsid w:val="0046370E"/>
    <w:rsid w:val="00463740"/>
    <w:rsid w:val="0046388E"/>
    <w:rsid w:val="00463A35"/>
    <w:rsid w:val="00463BD9"/>
    <w:rsid w:val="00463C44"/>
    <w:rsid w:val="00463CEC"/>
    <w:rsid w:val="00463D32"/>
    <w:rsid w:val="00463E6E"/>
    <w:rsid w:val="004641B5"/>
    <w:rsid w:val="00464201"/>
    <w:rsid w:val="00464431"/>
    <w:rsid w:val="00464712"/>
    <w:rsid w:val="004647CC"/>
    <w:rsid w:val="00464984"/>
    <w:rsid w:val="00464A14"/>
    <w:rsid w:val="00464A58"/>
    <w:rsid w:val="00464B5E"/>
    <w:rsid w:val="00464B60"/>
    <w:rsid w:val="00464C80"/>
    <w:rsid w:val="00465091"/>
    <w:rsid w:val="004653A7"/>
    <w:rsid w:val="0046542A"/>
    <w:rsid w:val="004654BC"/>
    <w:rsid w:val="004654BD"/>
    <w:rsid w:val="004654DF"/>
    <w:rsid w:val="00465558"/>
    <w:rsid w:val="004655C4"/>
    <w:rsid w:val="004656DD"/>
    <w:rsid w:val="00465748"/>
    <w:rsid w:val="00465785"/>
    <w:rsid w:val="00465812"/>
    <w:rsid w:val="004659B5"/>
    <w:rsid w:val="00465D6B"/>
    <w:rsid w:val="00465DFC"/>
    <w:rsid w:val="00465E00"/>
    <w:rsid w:val="00465ECA"/>
    <w:rsid w:val="00465F53"/>
    <w:rsid w:val="004664BA"/>
    <w:rsid w:val="004664BB"/>
    <w:rsid w:val="004664E2"/>
    <w:rsid w:val="00466516"/>
    <w:rsid w:val="004665C0"/>
    <w:rsid w:val="0046675C"/>
    <w:rsid w:val="00466928"/>
    <w:rsid w:val="00466C20"/>
    <w:rsid w:val="00466D24"/>
    <w:rsid w:val="00466D81"/>
    <w:rsid w:val="00466E9A"/>
    <w:rsid w:val="00467014"/>
    <w:rsid w:val="00467194"/>
    <w:rsid w:val="00467294"/>
    <w:rsid w:val="004672EC"/>
    <w:rsid w:val="0046757A"/>
    <w:rsid w:val="004676F9"/>
    <w:rsid w:val="00467760"/>
    <w:rsid w:val="00467895"/>
    <w:rsid w:val="004678A6"/>
    <w:rsid w:val="00467A0B"/>
    <w:rsid w:val="00467A6F"/>
    <w:rsid w:val="00467AAC"/>
    <w:rsid w:val="00467B65"/>
    <w:rsid w:val="00467B80"/>
    <w:rsid w:val="00467D25"/>
    <w:rsid w:val="00467D54"/>
    <w:rsid w:val="00467FCB"/>
    <w:rsid w:val="00467FEC"/>
    <w:rsid w:val="0047003B"/>
    <w:rsid w:val="00470224"/>
    <w:rsid w:val="004702E2"/>
    <w:rsid w:val="0047032A"/>
    <w:rsid w:val="004704E0"/>
    <w:rsid w:val="004705AB"/>
    <w:rsid w:val="0047074F"/>
    <w:rsid w:val="00470A5E"/>
    <w:rsid w:val="00470B20"/>
    <w:rsid w:val="00470C49"/>
    <w:rsid w:val="00470D1F"/>
    <w:rsid w:val="00470DD2"/>
    <w:rsid w:val="00470EBB"/>
    <w:rsid w:val="00470ED7"/>
    <w:rsid w:val="00470F87"/>
    <w:rsid w:val="00470F8F"/>
    <w:rsid w:val="004710E0"/>
    <w:rsid w:val="004711B8"/>
    <w:rsid w:val="00471306"/>
    <w:rsid w:val="0047153C"/>
    <w:rsid w:val="00471554"/>
    <w:rsid w:val="0047168F"/>
    <w:rsid w:val="004716C3"/>
    <w:rsid w:val="00471704"/>
    <w:rsid w:val="00471826"/>
    <w:rsid w:val="00471841"/>
    <w:rsid w:val="00471945"/>
    <w:rsid w:val="00471E1D"/>
    <w:rsid w:val="004724DA"/>
    <w:rsid w:val="00472514"/>
    <w:rsid w:val="00472522"/>
    <w:rsid w:val="00472829"/>
    <w:rsid w:val="0047299B"/>
    <w:rsid w:val="00472A04"/>
    <w:rsid w:val="00472B27"/>
    <w:rsid w:val="00472D28"/>
    <w:rsid w:val="00472F67"/>
    <w:rsid w:val="00472FB5"/>
    <w:rsid w:val="00473128"/>
    <w:rsid w:val="00473190"/>
    <w:rsid w:val="004731AF"/>
    <w:rsid w:val="004734EA"/>
    <w:rsid w:val="0047358B"/>
    <w:rsid w:val="004735FE"/>
    <w:rsid w:val="0047365D"/>
    <w:rsid w:val="00473748"/>
    <w:rsid w:val="004738CD"/>
    <w:rsid w:val="00473974"/>
    <w:rsid w:val="00473AFE"/>
    <w:rsid w:val="00473B2E"/>
    <w:rsid w:val="00473BFC"/>
    <w:rsid w:val="00473C40"/>
    <w:rsid w:val="00473C63"/>
    <w:rsid w:val="00473CC3"/>
    <w:rsid w:val="00473DCE"/>
    <w:rsid w:val="00473E0A"/>
    <w:rsid w:val="00473FF7"/>
    <w:rsid w:val="00474066"/>
    <w:rsid w:val="004743B7"/>
    <w:rsid w:val="00474443"/>
    <w:rsid w:val="004744B1"/>
    <w:rsid w:val="00474562"/>
    <w:rsid w:val="00474747"/>
    <w:rsid w:val="004748AC"/>
    <w:rsid w:val="004748D7"/>
    <w:rsid w:val="004748DA"/>
    <w:rsid w:val="00474A5D"/>
    <w:rsid w:val="00474A72"/>
    <w:rsid w:val="00474A8E"/>
    <w:rsid w:val="00474BA8"/>
    <w:rsid w:val="00474C1F"/>
    <w:rsid w:val="00474D6D"/>
    <w:rsid w:val="00474DD0"/>
    <w:rsid w:val="00475071"/>
    <w:rsid w:val="004750BC"/>
    <w:rsid w:val="00475233"/>
    <w:rsid w:val="00475598"/>
    <w:rsid w:val="00475667"/>
    <w:rsid w:val="004756B7"/>
    <w:rsid w:val="00475862"/>
    <w:rsid w:val="004759C4"/>
    <w:rsid w:val="00475BDE"/>
    <w:rsid w:val="00475E1E"/>
    <w:rsid w:val="00475E35"/>
    <w:rsid w:val="00475EE6"/>
    <w:rsid w:val="0047617F"/>
    <w:rsid w:val="0047623C"/>
    <w:rsid w:val="004762B6"/>
    <w:rsid w:val="00476373"/>
    <w:rsid w:val="0047639C"/>
    <w:rsid w:val="004763E0"/>
    <w:rsid w:val="00476423"/>
    <w:rsid w:val="004764C3"/>
    <w:rsid w:val="00476561"/>
    <w:rsid w:val="0047666A"/>
    <w:rsid w:val="00476989"/>
    <w:rsid w:val="00476AD7"/>
    <w:rsid w:val="00476B30"/>
    <w:rsid w:val="00476D4F"/>
    <w:rsid w:val="00476E57"/>
    <w:rsid w:val="00476F38"/>
    <w:rsid w:val="00476F62"/>
    <w:rsid w:val="00477057"/>
    <w:rsid w:val="0047716C"/>
    <w:rsid w:val="0047718A"/>
    <w:rsid w:val="004773C6"/>
    <w:rsid w:val="00477443"/>
    <w:rsid w:val="00477561"/>
    <w:rsid w:val="004775D3"/>
    <w:rsid w:val="00477660"/>
    <w:rsid w:val="00477816"/>
    <w:rsid w:val="00477A0E"/>
    <w:rsid w:val="00477A68"/>
    <w:rsid w:val="00477C4F"/>
    <w:rsid w:val="00477D8D"/>
    <w:rsid w:val="00477F13"/>
    <w:rsid w:val="00477F75"/>
    <w:rsid w:val="00480007"/>
    <w:rsid w:val="00480032"/>
    <w:rsid w:val="00480070"/>
    <w:rsid w:val="0048008B"/>
    <w:rsid w:val="00480095"/>
    <w:rsid w:val="0048012A"/>
    <w:rsid w:val="00480226"/>
    <w:rsid w:val="00480357"/>
    <w:rsid w:val="004804B5"/>
    <w:rsid w:val="004805D5"/>
    <w:rsid w:val="0048062B"/>
    <w:rsid w:val="00480667"/>
    <w:rsid w:val="0048072F"/>
    <w:rsid w:val="0048078F"/>
    <w:rsid w:val="00480845"/>
    <w:rsid w:val="00480925"/>
    <w:rsid w:val="00480B36"/>
    <w:rsid w:val="00480B9C"/>
    <w:rsid w:val="00480C42"/>
    <w:rsid w:val="00480DD5"/>
    <w:rsid w:val="00480EC1"/>
    <w:rsid w:val="0048106D"/>
    <w:rsid w:val="0048113D"/>
    <w:rsid w:val="004811AE"/>
    <w:rsid w:val="0048123A"/>
    <w:rsid w:val="004812A8"/>
    <w:rsid w:val="004812C6"/>
    <w:rsid w:val="004813B9"/>
    <w:rsid w:val="0048142A"/>
    <w:rsid w:val="00481567"/>
    <w:rsid w:val="00481593"/>
    <w:rsid w:val="004815D8"/>
    <w:rsid w:val="004816FC"/>
    <w:rsid w:val="0048177C"/>
    <w:rsid w:val="0048179E"/>
    <w:rsid w:val="004817B3"/>
    <w:rsid w:val="00481833"/>
    <w:rsid w:val="00481874"/>
    <w:rsid w:val="00481919"/>
    <w:rsid w:val="004819C2"/>
    <w:rsid w:val="00481A07"/>
    <w:rsid w:val="00481A42"/>
    <w:rsid w:val="00481B11"/>
    <w:rsid w:val="00481EEA"/>
    <w:rsid w:val="00481FA6"/>
    <w:rsid w:val="00481FED"/>
    <w:rsid w:val="0048206C"/>
    <w:rsid w:val="00482188"/>
    <w:rsid w:val="0048223F"/>
    <w:rsid w:val="0048225D"/>
    <w:rsid w:val="004822DB"/>
    <w:rsid w:val="00482342"/>
    <w:rsid w:val="00482382"/>
    <w:rsid w:val="004823E6"/>
    <w:rsid w:val="00482591"/>
    <w:rsid w:val="004826AF"/>
    <w:rsid w:val="0048286E"/>
    <w:rsid w:val="00482938"/>
    <w:rsid w:val="00482A09"/>
    <w:rsid w:val="00482AB2"/>
    <w:rsid w:val="00482CD3"/>
    <w:rsid w:val="00482E21"/>
    <w:rsid w:val="00482E6B"/>
    <w:rsid w:val="00482FDD"/>
    <w:rsid w:val="004831E3"/>
    <w:rsid w:val="00483261"/>
    <w:rsid w:val="00483350"/>
    <w:rsid w:val="00483382"/>
    <w:rsid w:val="004834F1"/>
    <w:rsid w:val="0048352F"/>
    <w:rsid w:val="00483797"/>
    <w:rsid w:val="0048379A"/>
    <w:rsid w:val="004837E3"/>
    <w:rsid w:val="00483870"/>
    <w:rsid w:val="0048393B"/>
    <w:rsid w:val="00483949"/>
    <w:rsid w:val="00483C38"/>
    <w:rsid w:val="00483C58"/>
    <w:rsid w:val="00483E7C"/>
    <w:rsid w:val="00483E99"/>
    <w:rsid w:val="00483F47"/>
    <w:rsid w:val="00483F6B"/>
    <w:rsid w:val="0048406B"/>
    <w:rsid w:val="0048418E"/>
    <w:rsid w:val="00484276"/>
    <w:rsid w:val="00484319"/>
    <w:rsid w:val="00484326"/>
    <w:rsid w:val="00484411"/>
    <w:rsid w:val="004844B9"/>
    <w:rsid w:val="0048484B"/>
    <w:rsid w:val="00484B5F"/>
    <w:rsid w:val="00484BBD"/>
    <w:rsid w:val="00484BCE"/>
    <w:rsid w:val="00484C44"/>
    <w:rsid w:val="00484D31"/>
    <w:rsid w:val="00484DDD"/>
    <w:rsid w:val="00484E20"/>
    <w:rsid w:val="00484F3C"/>
    <w:rsid w:val="0048532F"/>
    <w:rsid w:val="00485522"/>
    <w:rsid w:val="004855D1"/>
    <w:rsid w:val="00485764"/>
    <w:rsid w:val="004859FE"/>
    <w:rsid w:val="00485ABE"/>
    <w:rsid w:val="00485BAF"/>
    <w:rsid w:val="00485BD1"/>
    <w:rsid w:val="00485C62"/>
    <w:rsid w:val="00485EA3"/>
    <w:rsid w:val="0048608E"/>
    <w:rsid w:val="0048620E"/>
    <w:rsid w:val="0048625B"/>
    <w:rsid w:val="004862FD"/>
    <w:rsid w:val="0048631B"/>
    <w:rsid w:val="0048644B"/>
    <w:rsid w:val="0048652F"/>
    <w:rsid w:val="00486542"/>
    <w:rsid w:val="00486597"/>
    <w:rsid w:val="00486724"/>
    <w:rsid w:val="0048673D"/>
    <w:rsid w:val="0048691A"/>
    <w:rsid w:val="00486A3C"/>
    <w:rsid w:val="00486C2A"/>
    <w:rsid w:val="00486D0F"/>
    <w:rsid w:val="00486FC7"/>
    <w:rsid w:val="00487002"/>
    <w:rsid w:val="004870BC"/>
    <w:rsid w:val="004876D2"/>
    <w:rsid w:val="00487809"/>
    <w:rsid w:val="00487966"/>
    <w:rsid w:val="004879BD"/>
    <w:rsid w:val="00487BF8"/>
    <w:rsid w:val="00487DB3"/>
    <w:rsid w:val="00487EE8"/>
    <w:rsid w:val="004900C0"/>
    <w:rsid w:val="00490177"/>
    <w:rsid w:val="0049024B"/>
    <w:rsid w:val="0049054C"/>
    <w:rsid w:val="00490690"/>
    <w:rsid w:val="004906F2"/>
    <w:rsid w:val="00490791"/>
    <w:rsid w:val="00490823"/>
    <w:rsid w:val="00490844"/>
    <w:rsid w:val="00490A95"/>
    <w:rsid w:val="00490ACD"/>
    <w:rsid w:val="00490AE4"/>
    <w:rsid w:val="00490DDD"/>
    <w:rsid w:val="00491064"/>
    <w:rsid w:val="0049115F"/>
    <w:rsid w:val="00491192"/>
    <w:rsid w:val="00491270"/>
    <w:rsid w:val="004912ED"/>
    <w:rsid w:val="0049132B"/>
    <w:rsid w:val="00491399"/>
    <w:rsid w:val="0049141E"/>
    <w:rsid w:val="0049150E"/>
    <w:rsid w:val="00491563"/>
    <w:rsid w:val="00491615"/>
    <w:rsid w:val="00491713"/>
    <w:rsid w:val="00491718"/>
    <w:rsid w:val="0049189D"/>
    <w:rsid w:val="00491951"/>
    <w:rsid w:val="00491A7F"/>
    <w:rsid w:val="00491C1A"/>
    <w:rsid w:val="00491C3E"/>
    <w:rsid w:val="00491D58"/>
    <w:rsid w:val="00491EAD"/>
    <w:rsid w:val="0049211F"/>
    <w:rsid w:val="0049219C"/>
    <w:rsid w:val="004921D1"/>
    <w:rsid w:val="0049222D"/>
    <w:rsid w:val="00492274"/>
    <w:rsid w:val="004923AB"/>
    <w:rsid w:val="004923BF"/>
    <w:rsid w:val="00492412"/>
    <w:rsid w:val="0049249A"/>
    <w:rsid w:val="004924D3"/>
    <w:rsid w:val="004924F4"/>
    <w:rsid w:val="00492679"/>
    <w:rsid w:val="00492936"/>
    <w:rsid w:val="00492975"/>
    <w:rsid w:val="00492B4A"/>
    <w:rsid w:val="00492C78"/>
    <w:rsid w:val="00492E02"/>
    <w:rsid w:val="00492E2E"/>
    <w:rsid w:val="00492F90"/>
    <w:rsid w:val="00493013"/>
    <w:rsid w:val="00493233"/>
    <w:rsid w:val="004934A5"/>
    <w:rsid w:val="0049354F"/>
    <w:rsid w:val="0049356B"/>
    <w:rsid w:val="0049379F"/>
    <w:rsid w:val="004937F2"/>
    <w:rsid w:val="004938FF"/>
    <w:rsid w:val="0049392A"/>
    <w:rsid w:val="00493946"/>
    <w:rsid w:val="00493994"/>
    <w:rsid w:val="004939D2"/>
    <w:rsid w:val="00493A05"/>
    <w:rsid w:val="00493AF9"/>
    <w:rsid w:val="00493B1C"/>
    <w:rsid w:val="00493BED"/>
    <w:rsid w:val="00493C09"/>
    <w:rsid w:val="00493E20"/>
    <w:rsid w:val="00493EFE"/>
    <w:rsid w:val="004941B9"/>
    <w:rsid w:val="004941E4"/>
    <w:rsid w:val="004941F5"/>
    <w:rsid w:val="0049422B"/>
    <w:rsid w:val="004942E2"/>
    <w:rsid w:val="004943A6"/>
    <w:rsid w:val="00494488"/>
    <w:rsid w:val="0049449F"/>
    <w:rsid w:val="004944D2"/>
    <w:rsid w:val="004945A2"/>
    <w:rsid w:val="00494631"/>
    <w:rsid w:val="0049465E"/>
    <w:rsid w:val="00494AA8"/>
    <w:rsid w:val="00494AF6"/>
    <w:rsid w:val="00494B85"/>
    <w:rsid w:val="00494BAB"/>
    <w:rsid w:val="00494D39"/>
    <w:rsid w:val="00494D76"/>
    <w:rsid w:val="00494E13"/>
    <w:rsid w:val="004951E4"/>
    <w:rsid w:val="004951F6"/>
    <w:rsid w:val="0049528D"/>
    <w:rsid w:val="0049530E"/>
    <w:rsid w:val="00495600"/>
    <w:rsid w:val="00495613"/>
    <w:rsid w:val="00495640"/>
    <w:rsid w:val="004956BA"/>
    <w:rsid w:val="00495738"/>
    <w:rsid w:val="00495836"/>
    <w:rsid w:val="00495897"/>
    <w:rsid w:val="004958D0"/>
    <w:rsid w:val="00495E10"/>
    <w:rsid w:val="00495E2F"/>
    <w:rsid w:val="00495EE8"/>
    <w:rsid w:val="00495F1D"/>
    <w:rsid w:val="00495F82"/>
    <w:rsid w:val="00496037"/>
    <w:rsid w:val="004961A5"/>
    <w:rsid w:val="004963FF"/>
    <w:rsid w:val="00496431"/>
    <w:rsid w:val="0049647A"/>
    <w:rsid w:val="004967CC"/>
    <w:rsid w:val="004969CF"/>
    <w:rsid w:val="004969D6"/>
    <w:rsid w:val="004969F8"/>
    <w:rsid w:val="00496A4E"/>
    <w:rsid w:val="00496A51"/>
    <w:rsid w:val="00496ADD"/>
    <w:rsid w:val="00496B9F"/>
    <w:rsid w:val="00496CF6"/>
    <w:rsid w:val="004970F8"/>
    <w:rsid w:val="00497241"/>
    <w:rsid w:val="00497252"/>
    <w:rsid w:val="0049739C"/>
    <w:rsid w:val="004975AB"/>
    <w:rsid w:val="004976C6"/>
    <w:rsid w:val="00497979"/>
    <w:rsid w:val="0049799F"/>
    <w:rsid w:val="00497A37"/>
    <w:rsid w:val="00497B70"/>
    <w:rsid w:val="00497D7E"/>
    <w:rsid w:val="00497D84"/>
    <w:rsid w:val="00497EF0"/>
    <w:rsid w:val="00497FB3"/>
    <w:rsid w:val="004A0019"/>
    <w:rsid w:val="004A00DF"/>
    <w:rsid w:val="004A01F5"/>
    <w:rsid w:val="004A030E"/>
    <w:rsid w:val="004A0531"/>
    <w:rsid w:val="004A0659"/>
    <w:rsid w:val="004A06DC"/>
    <w:rsid w:val="004A0706"/>
    <w:rsid w:val="004A071D"/>
    <w:rsid w:val="004A08AF"/>
    <w:rsid w:val="004A0A56"/>
    <w:rsid w:val="004A0A87"/>
    <w:rsid w:val="004A0B2F"/>
    <w:rsid w:val="004A0B54"/>
    <w:rsid w:val="004A0C69"/>
    <w:rsid w:val="004A0D20"/>
    <w:rsid w:val="004A0DE1"/>
    <w:rsid w:val="004A0E71"/>
    <w:rsid w:val="004A0E94"/>
    <w:rsid w:val="004A104C"/>
    <w:rsid w:val="004A10D3"/>
    <w:rsid w:val="004A11E3"/>
    <w:rsid w:val="004A1214"/>
    <w:rsid w:val="004A12A9"/>
    <w:rsid w:val="004A1413"/>
    <w:rsid w:val="004A157B"/>
    <w:rsid w:val="004A176A"/>
    <w:rsid w:val="004A17C7"/>
    <w:rsid w:val="004A18BD"/>
    <w:rsid w:val="004A1933"/>
    <w:rsid w:val="004A1BE2"/>
    <w:rsid w:val="004A1E33"/>
    <w:rsid w:val="004A1FC5"/>
    <w:rsid w:val="004A2402"/>
    <w:rsid w:val="004A2558"/>
    <w:rsid w:val="004A268C"/>
    <w:rsid w:val="004A2774"/>
    <w:rsid w:val="004A28DA"/>
    <w:rsid w:val="004A2ACA"/>
    <w:rsid w:val="004A2C04"/>
    <w:rsid w:val="004A2E2F"/>
    <w:rsid w:val="004A2F3A"/>
    <w:rsid w:val="004A3171"/>
    <w:rsid w:val="004A31D2"/>
    <w:rsid w:val="004A352F"/>
    <w:rsid w:val="004A36F2"/>
    <w:rsid w:val="004A3819"/>
    <w:rsid w:val="004A3A1A"/>
    <w:rsid w:val="004A3A36"/>
    <w:rsid w:val="004A3A75"/>
    <w:rsid w:val="004A3AC2"/>
    <w:rsid w:val="004A3BAD"/>
    <w:rsid w:val="004A3D7B"/>
    <w:rsid w:val="004A3E06"/>
    <w:rsid w:val="004A412E"/>
    <w:rsid w:val="004A4343"/>
    <w:rsid w:val="004A4539"/>
    <w:rsid w:val="004A4688"/>
    <w:rsid w:val="004A4691"/>
    <w:rsid w:val="004A4954"/>
    <w:rsid w:val="004A49EC"/>
    <w:rsid w:val="004A4AAF"/>
    <w:rsid w:val="004A4BE3"/>
    <w:rsid w:val="004A4CEB"/>
    <w:rsid w:val="004A4D89"/>
    <w:rsid w:val="004A4EF4"/>
    <w:rsid w:val="004A4F24"/>
    <w:rsid w:val="004A4FE2"/>
    <w:rsid w:val="004A4FFE"/>
    <w:rsid w:val="004A508B"/>
    <w:rsid w:val="004A51EC"/>
    <w:rsid w:val="004A51F9"/>
    <w:rsid w:val="004A5442"/>
    <w:rsid w:val="004A55A1"/>
    <w:rsid w:val="004A55F3"/>
    <w:rsid w:val="004A5630"/>
    <w:rsid w:val="004A5655"/>
    <w:rsid w:val="004A5A0A"/>
    <w:rsid w:val="004A5C0B"/>
    <w:rsid w:val="004A5C8B"/>
    <w:rsid w:val="004A5D13"/>
    <w:rsid w:val="004A5F21"/>
    <w:rsid w:val="004A629C"/>
    <w:rsid w:val="004A62E0"/>
    <w:rsid w:val="004A6346"/>
    <w:rsid w:val="004A63A7"/>
    <w:rsid w:val="004A6479"/>
    <w:rsid w:val="004A6499"/>
    <w:rsid w:val="004A64F5"/>
    <w:rsid w:val="004A6711"/>
    <w:rsid w:val="004A6822"/>
    <w:rsid w:val="004A69B4"/>
    <w:rsid w:val="004A69C4"/>
    <w:rsid w:val="004A6E57"/>
    <w:rsid w:val="004A72B2"/>
    <w:rsid w:val="004A72D0"/>
    <w:rsid w:val="004A7421"/>
    <w:rsid w:val="004A744E"/>
    <w:rsid w:val="004A776E"/>
    <w:rsid w:val="004A77EB"/>
    <w:rsid w:val="004A77FB"/>
    <w:rsid w:val="004A799B"/>
    <w:rsid w:val="004A7CE6"/>
    <w:rsid w:val="004A7D18"/>
    <w:rsid w:val="004A7F61"/>
    <w:rsid w:val="004A7FF1"/>
    <w:rsid w:val="004B01D9"/>
    <w:rsid w:val="004B0241"/>
    <w:rsid w:val="004B02A4"/>
    <w:rsid w:val="004B0350"/>
    <w:rsid w:val="004B03B3"/>
    <w:rsid w:val="004B0642"/>
    <w:rsid w:val="004B064E"/>
    <w:rsid w:val="004B07D8"/>
    <w:rsid w:val="004B08D4"/>
    <w:rsid w:val="004B0A9C"/>
    <w:rsid w:val="004B0B8F"/>
    <w:rsid w:val="004B0DA5"/>
    <w:rsid w:val="004B11A3"/>
    <w:rsid w:val="004B1209"/>
    <w:rsid w:val="004B1243"/>
    <w:rsid w:val="004B14AA"/>
    <w:rsid w:val="004B14D2"/>
    <w:rsid w:val="004B1592"/>
    <w:rsid w:val="004B15B5"/>
    <w:rsid w:val="004B1833"/>
    <w:rsid w:val="004B1989"/>
    <w:rsid w:val="004B1B2D"/>
    <w:rsid w:val="004B1CB2"/>
    <w:rsid w:val="004B1D0F"/>
    <w:rsid w:val="004B1DAC"/>
    <w:rsid w:val="004B1DCF"/>
    <w:rsid w:val="004B1E7B"/>
    <w:rsid w:val="004B1F2A"/>
    <w:rsid w:val="004B20AE"/>
    <w:rsid w:val="004B2133"/>
    <w:rsid w:val="004B25BD"/>
    <w:rsid w:val="004B26B7"/>
    <w:rsid w:val="004B299F"/>
    <w:rsid w:val="004B2B05"/>
    <w:rsid w:val="004B2B23"/>
    <w:rsid w:val="004B2BC9"/>
    <w:rsid w:val="004B2D64"/>
    <w:rsid w:val="004B2E23"/>
    <w:rsid w:val="004B2F0E"/>
    <w:rsid w:val="004B2FC1"/>
    <w:rsid w:val="004B3090"/>
    <w:rsid w:val="004B3103"/>
    <w:rsid w:val="004B3140"/>
    <w:rsid w:val="004B31A6"/>
    <w:rsid w:val="004B31CD"/>
    <w:rsid w:val="004B3309"/>
    <w:rsid w:val="004B33EA"/>
    <w:rsid w:val="004B346F"/>
    <w:rsid w:val="004B359D"/>
    <w:rsid w:val="004B35C8"/>
    <w:rsid w:val="004B36D0"/>
    <w:rsid w:val="004B37B4"/>
    <w:rsid w:val="004B37B7"/>
    <w:rsid w:val="004B38F3"/>
    <w:rsid w:val="004B3D32"/>
    <w:rsid w:val="004B3D66"/>
    <w:rsid w:val="004B3DF4"/>
    <w:rsid w:val="004B3F01"/>
    <w:rsid w:val="004B409F"/>
    <w:rsid w:val="004B40E7"/>
    <w:rsid w:val="004B4239"/>
    <w:rsid w:val="004B43CA"/>
    <w:rsid w:val="004B446E"/>
    <w:rsid w:val="004B451A"/>
    <w:rsid w:val="004B4527"/>
    <w:rsid w:val="004B4585"/>
    <w:rsid w:val="004B464F"/>
    <w:rsid w:val="004B481E"/>
    <w:rsid w:val="004B4874"/>
    <w:rsid w:val="004B487B"/>
    <w:rsid w:val="004B4975"/>
    <w:rsid w:val="004B4A55"/>
    <w:rsid w:val="004B4A68"/>
    <w:rsid w:val="004B4A6D"/>
    <w:rsid w:val="004B4AB4"/>
    <w:rsid w:val="004B4AD8"/>
    <w:rsid w:val="004B4BE8"/>
    <w:rsid w:val="004B4C64"/>
    <w:rsid w:val="004B4CD7"/>
    <w:rsid w:val="004B4EB1"/>
    <w:rsid w:val="004B5034"/>
    <w:rsid w:val="004B5037"/>
    <w:rsid w:val="004B5270"/>
    <w:rsid w:val="004B5339"/>
    <w:rsid w:val="004B55A1"/>
    <w:rsid w:val="004B5614"/>
    <w:rsid w:val="004B5650"/>
    <w:rsid w:val="004B5662"/>
    <w:rsid w:val="004B5665"/>
    <w:rsid w:val="004B5705"/>
    <w:rsid w:val="004B5732"/>
    <w:rsid w:val="004B580A"/>
    <w:rsid w:val="004B5878"/>
    <w:rsid w:val="004B588E"/>
    <w:rsid w:val="004B5897"/>
    <w:rsid w:val="004B58DF"/>
    <w:rsid w:val="004B58F4"/>
    <w:rsid w:val="004B5934"/>
    <w:rsid w:val="004B5A5F"/>
    <w:rsid w:val="004B5EE0"/>
    <w:rsid w:val="004B602A"/>
    <w:rsid w:val="004B6086"/>
    <w:rsid w:val="004B639C"/>
    <w:rsid w:val="004B6843"/>
    <w:rsid w:val="004B69BF"/>
    <w:rsid w:val="004B6A01"/>
    <w:rsid w:val="004B6C9D"/>
    <w:rsid w:val="004B6D26"/>
    <w:rsid w:val="004B6D4E"/>
    <w:rsid w:val="004B6D6A"/>
    <w:rsid w:val="004B7042"/>
    <w:rsid w:val="004B70DD"/>
    <w:rsid w:val="004B739A"/>
    <w:rsid w:val="004B7499"/>
    <w:rsid w:val="004B75AB"/>
    <w:rsid w:val="004B766B"/>
    <w:rsid w:val="004B77CB"/>
    <w:rsid w:val="004B7A84"/>
    <w:rsid w:val="004B7D02"/>
    <w:rsid w:val="004B7F86"/>
    <w:rsid w:val="004C0179"/>
    <w:rsid w:val="004C0294"/>
    <w:rsid w:val="004C0659"/>
    <w:rsid w:val="004C06CC"/>
    <w:rsid w:val="004C0722"/>
    <w:rsid w:val="004C0804"/>
    <w:rsid w:val="004C08E4"/>
    <w:rsid w:val="004C0947"/>
    <w:rsid w:val="004C0A54"/>
    <w:rsid w:val="004C0AF6"/>
    <w:rsid w:val="004C0C5D"/>
    <w:rsid w:val="004C0DAB"/>
    <w:rsid w:val="004C0DC7"/>
    <w:rsid w:val="004C0EC1"/>
    <w:rsid w:val="004C0F44"/>
    <w:rsid w:val="004C10A1"/>
    <w:rsid w:val="004C1199"/>
    <w:rsid w:val="004C1267"/>
    <w:rsid w:val="004C139F"/>
    <w:rsid w:val="004C14AB"/>
    <w:rsid w:val="004C15D0"/>
    <w:rsid w:val="004C1619"/>
    <w:rsid w:val="004C17AC"/>
    <w:rsid w:val="004C17FD"/>
    <w:rsid w:val="004C1870"/>
    <w:rsid w:val="004C190D"/>
    <w:rsid w:val="004C19B0"/>
    <w:rsid w:val="004C1A8C"/>
    <w:rsid w:val="004C1C69"/>
    <w:rsid w:val="004C1D62"/>
    <w:rsid w:val="004C1DD0"/>
    <w:rsid w:val="004C1EAD"/>
    <w:rsid w:val="004C1F62"/>
    <w:rsid w:val="004C1FC2"/>
    <w:rsid w:val="004C1FE9"/>
    <w:rsid w:val="004C2147"/>
    <w:rsid w:val="004C221B"/>
    <w:rsid w:val="004C2241"/>
    <w:rsid w:val="004C23AB"/>
    <w:rsid w:val="004C243C"/>
    <w:rsid w:val="004C24E4"/>
    <w:rsid w:val="004C2527"/>
    <w:rsid w:val="004C2955"/>
    <w:rsid w:val="004C29E3"/>
    <w:rsid w:val="004C2B41"/>
    <w:rsid w:val="004C2B70"/>
    <w:rsid w:val="004C2DED"/>
    <w:rsid w:val="004C2E56"/>
    <w:rsid w:val="004C2F82"/>
    <w:rsid w:val="004C2FE9"/>
    <w:rsid w:val="004C3020"/>
    <w:rsid w:val="004C3138"/>
    <w:rsid w:val="004C3169"/>
    <w:rsid w:val="004C3216"/>
    <w:rsid w:val="004C3233"/>
    <w:rsid w:val="004C32AF"/>
    <w:rsid w:val="004C341C"/>
    <w:rsid w:val="004C3499"/>
    <w:rsid w:val="004C34DE"/>
    <w:rsid w:val="004C35B2"/>
    <w:rsid w:val="004C37AB"/>
    <w:rsid w:val="004C37FE"/>
    <w:rsid w:val="004C38A0"/>
    <w:rsid w:val="004C39A9"/>
    <w:rsid w:val="004C39C8"/>
    <w:rsid w:val="004C3AA5"/>
    <w:rsid w:val="004C3AE3"/>
    <w:rsid w:val="004C3CEB"/>
    <w:rsid w:val="004C3D63"/>
    <w:rsid w:val="004C3F5D"/>
    <w:rsid w:val="004C4029"/>
    <w:rsid w:val="004C405E"/>
    <w:rsid w:val="004C412E"/>
    <w:rsid w:val="004C432C"/>
    <w:rsid w:val="004C433F"/>
    <w:rsid w:val="004C4491"/>
    <w:rsid w:val="004C44CF"/>
    <w:rsid w:val="004C44DF"/>
    <w:rsid w:val="004C4543"/>
    <w:rsid w:val="004C4582"/>
    <w:rsid w:val="004C4924"/>
    <w:rsid w:val="004C4978"/>
    <w:rsid w:val="004C49D8"/>
    <w:rsid w:val="004C4AE5"/>
    <w:rsid w:val="004C4B03"/>
    <w:rsid w:val="004C4B6E"/>
    <w:rsid w:val="004C4D24"/>
    <w:rsid w:val="004C4F1E"/>
    <w:rsid w:val="004C528A"/>
    <w:rsid w:val="004C52EA"/>
    <w:rsid w:val="004C5332"/>
    <w:rsid w:val="004C54B0"/>
    <w:rsid w:val="004C5612"/>
    <w:rsid w:val="004C5762"/>
    <w:rsid w:val="004C595B"/>
    <w:rsid w:val="004C5981"/>
    <w:rsid w:val="004C59B4"/>
    <w:rsid w:val="004C5A03"/>
    <w:rsid w:val="004C5AF9"/>
    <w:rsid w:val="004C5E26"/>
    <w:rsid w:val="004C5F61"/>
    <w:rsid w:val="004C6184"/>
    <w:rsid w:val="004C62C9"/>
    <w:rsid w:val="004C6351"/>
    <w:rsid w:val="004C64EC"/>
    <w:rsid w:val="004C65CC"/>
    <w:rsid w:val="004C6607"/>
    <w:rsid w:val="004C67FE"/>
    <w:rsid w:val="004C6895"/>
    <w:rsid w:val="004C6A40"/>
    <w:rsid w:val="004C6D62"/>
    <w:rsid w:val="004C6E8E"/>
    <w:rsid w:val="004C738B"/>
    <w:rsid w:val="004C78D6"/>
    <w:rsid w:val="004C78ED"/>
    <w:rsid w:val="004C7959"/>
    <w:rsid w:val="004C798A"/>
    <w:rsid w:val="004C7A7E"/>
    <w:rsid w:val="004C7AE3"/>
    <w:rsid w:val="004C7E21"/>
    <w:rsid w:val="004C7E4E"/>
    <w:rsid w:val="004C7E68"/>
    <w:rsid w:val="004C7F61"/>
    <w:rsid w:val="004D0127"/>
    <w:rsid w:val="004D0236"/>
    <w:rsid w:val="004D028A"/>
    <w:rsid w:val="004D0421"/>
    <w:rsid w:val="004D04C6"/>
    <w:rsid w:val="004D06AC"/>
    <w:rsid w:val="004D080C"/>
    <w:rsid w:val="004D0858"/>
    <w:rsid w:val="004D0873"/>
    <w:rsid w:val="004D0AA8"/>
    <w:rsid w:val="004D0AC8"/>
    <w:rsid w:val="004D0ACB"/>
    <w:rsid w:val="004D0C43"/>
    <w:rsid w:val="004D0C8B"/>
    <w:rsid w:val="004D0E2A"/>
    <w:rsid w:val="004D0F05"/>
    <w:rsid w:val="004D0FCD"/>
    <w:rsid w:val="004D1093"/>
    <w:rsid w:val="004D13F9"/>
    <w:rsid w:val="004D14D0"/>
    <w:rsid w:val="004D169A"/>
    <w:rsid w:val="004D1934"/>
    <w:rsid w:val="004D1A87"/>
    <w:rsid w:val="004D1BDC"/>
    <w:rsid w:val="004D1BEB"/>
    <w:rsid w:val="004D1C79"/>
    <w:rsid w:val="004D1CFE"/>
    <w:rsid w:val="004D22D8"/>
    <w:rsid w:val="004D2309"/>
    <w:rsid w:val="004D2568"/>
    <w:rsid w:val="004D25DC"/>
    <w:rsid w:val="004D2656"/>
    <w:rsid w:val="004D26A5"/>
    <w:rsid w:val="004D26A8"/>
    <w:rsid w:val="004D2719"/>
    <w:rsid w:val="004D2735"/>
    <w:rsid w:val="004D286D"/>
    <w:rsid w:val="004D2A4C"/>
    <w:rsid w:val="004D2DB8"/>
    <w:rsid w:val="004D2DF8"/>
    <w:rsid w:val="004D3037"/>
    <w:rsid w:val="004D3053"/>
    <w:rsid w:val="004D30D1"/>
    <w:rsid w:val="004D3163"/>
    <w:rsid w:val="004D33F3"/>
    <w:rsid w:val="004D3425"/>
    <w:rsid w:val="004D3676"/>
    <w:rsid w:val="004D3703"/>
    <w:rsid w:val="004D37AD"/>
    <w:rsid w:val="004D384F"/>
    <w:rsid w:val="004D3878"/>
    <w:rsid w:val="004D3891"/>
    <w:rsid w:val="004D38AA"/>
    <w:rsid w:val="004D38B1"/>
    <w:rsid w:val="004D3A62"/>
    <w:rsid w:val="004D3A7C"/>
    <w:rsid w:val="004D3B1B"/>
    <w:rsid w:val="004D3B94"/>
    <w:rsid w:val="004D3C49"/>
    <w:rsid w:val="004D3DCA"/>
    <w:rsid w:val="004D3EC0"/>
    <w:rsid w:val="004D3ED0"/>
    <w:rsid w:val="004D3F4B"/>
    <w:rsid w:val="004D3FAA"/>
    <w:rsid w:val="004D4117"/>
    <w:rsid w:val="004D4188"/>
    <w:rsid w:val="004D422A"/>
    <w:rsid w:val="004D429F"/>
    <w:rsid w:val="004D4362"/>
    <w:rsid w:val="004D445D"/>
    <w:rsid w:val="004D459B"/>
    <w:rsid w:val="004D4651"/>
    <w:rsid w:val="004D46A3"/>
    <w:rsid w:val="004D48AF"/>
    <w:rsid w:val="004D4DF3"/>
    <w:rsid w:val="004D4E92"/>
    <w:rsid w:val="004D5004"/>
    <w:rsid w:val="004D52C2"/>
    <w:rsid w:val="004D52EF"/>
    <w:rsid w:val="004D5318"/>
    <w:rsid w:val="004D536B"/>
    <w:rsid w:val="004D54C3"/>
    <w:rsid w:val="004D57A5"/>
    <w:rsid w:val="004D58C8"/>
    <w:rsid w:val="004D5944"/>
    <w:rsid w:val="004D5A8D"/>
    <w:rsid w:val="004D5AB5"/>
    <w:rsid w:val="004D5AD8"/>
    <w:rsid w:val="004D5B4C"/>
    <w:rsid w:val="004D5C60"/>
    <w:rsid w:val="004D5C87"/>
    <w:rsid w:val="004D5E83"/>
    <w:rsid w:val="004D5EE1"/>
    <w:rsid w:val="004D5F74"/>
    <w:rsid w:val="004D6194"/>
    <w:rsid w:val="004D6513"/>
    <w:rsid w:val="004D6556"/>
    <w:rsid w:val="004D67FB"/>
    <w:rsid w:val="004D692A"/>
    <w:rsid w:val="004D6967"/>
    <w:rsid w:val="004D69E5"/>
    <w:rsid w:val="004D6C3A"/>
    <w:rsid w:val="004D6C45"/>
    <w:rsid w:val="004D6CC1"/>
    <w:rsid w:val="004D6CE2"/>
    <w:rsid w:val="004D6DDC"/>
    <w:rsid w:val="004D6ED4"/>
    <w:rsid w:val="004D7018"/>
    <w:rsid w:val="004D7120"/>
    <w:rsid w:val="004D71F1"/>
    <w:rsid w:val="004D7223"/>
    <w:rsid w:val="004D7390"/>
    <w:rsid w:val="004D73BD"/>
    <w:rsid w:val="004D7439"/>
    <w:rsid w:val="004D760C"/>
    <w:rsid w:val="004D765D"/>
    <w:rsid w:val="004D76FA"/>
    <w:rsid w:val="004D777C"/>
    <w:rsid w:val="004D77FA"/>
    <w:rsid w:val="004D7A46"/>
    <w:rsid w:val="004D7A5F"/>
    <w:rsid w:val="004D7B42"/>
    <w:rsid w:val="004D7F07"/>
    <w:rsid w:val="004D7FBA"/>
    <w:rsid w:val="004DFF8E"/>
    <w:rsid w:val="004E004D"/>
    <w:rsid w:val="004E0253"/>
    <w:rsid w:val="004E0452"/>
    <w:rsid w:val="004E063A"/>
    <w:rsid w:val="004E075D"/>
    <w:rsid w:val="004E0767"/>
    <w:rsid w:val="004E0853"/>
    <w:rsid w:val="004E09B7"/>
    <w:rsid w:val="004E09C7"/>
    <w:rsid w:val="004E0B79"/>
    <w:rsid w:val="004E0BD8"/>
    <w:rsid w:val="004E0CC3"/>
    <w:rsid w:val="004E0DEF"/>
    <w:rsid w:val="004E0E4F"/>
    <w:rsid w:val="004E0EA4"/>
    <w:rsid w:val="004E0FC3"/>
    <w:rsid w:val="004E114D"/>
    <w:rsid w:val="004E11E1"/>
    <w:rsid w:val="004E123C"/>
    <w:rsid w:val="004E12DB"/>
    <w:rsid w:val="004E13C6"/>
    <w:rsid w:val="004E13CF"/>
    <w:rsid w:val="004E141B"/>
    <w:rsid w:val="004E1472"/>
    <w:rsid w:val="004E14E5"/>
    <w:rsid w:val="004E1523"/>
    <w:rsid w:val="004E166F"/>
    <w:rsid w:val="004E1779"/>
    <w:rsid w:val="004E1B5B"/>
    <w:rsid w:val="004E1B7C"/>
    <w:rsid w:val="004E1B85"/>
    <w:rsid w:val="004E1CB4"/>
    <w:rsid w:val="004E209C"/>
    <w:rsid w:val="004E2495"/>
    <w:rsid w:val="004E24D2"/>
    <w:rsid w:val="004E2702"/>
    <w:rsid w:val="004E2715"/>
    <w:rsid w:val="004E289F"/>
    <w:rsid w:val="004E2AD2"/>
    <w:rsid w:val="004E30B7"/>
    <w:rsid w:val="004E3317"/>
    <w:rsid w:val="004E33DD"/>
    <w:rsid w:val="004E3425"/>
    <w:rsid w:val="004E345C"/>
    <w:rsid w:val="004E3460"/>
    <w:rsid w:val="004E354C"/>
    <w:rsid w:val="004E3579"/>
    <w:rsid w:val="004E35C5"/>
    <w:rsid w:val="004E36BC"/>
    <w:rsid w:val="004E381B"/>
    <w:rsid w:val="004E3A79"/>
    <w:rsid w:val="004E3ACF"/>
    <w:rsid w:val="004E3B0A"/>
    <w:rsid w:val="004E3D16"/>
    <w:rsid w:val="004E3D58"/>
    <w:rsid w:val="004E3F8D"/>
    <w:rsid w:val="004E4082"/>
    <w:rsid w:val="004E40AE"/>
    <w:rsid w:val="004E411A"/>
    <w:rsid w:val="004E42F0"/>
    <w:rsid w:val="004E439B"/>
    <w:rsid w:val="004E4453"/>
    <w:rsid w:val="004E47A8"/>
    <w:rsid w:val="004E489D"/>
    <w:rsid w:val="004E48E4"/>
    <w:rsid w:val="004E4A5B"/>
    <w:rsid w:val="004E4AAF"/>
    <w:rsid w:val="004E4BC2"/>
    <w:rsid w:val="004E4FEE"/>
    <w:rsid w:val="004E506D"/>
    <w:rsid w:val="004E511C"/>
    <w:rsid w:val="004E514A"/>
    <w:rsid w:val="004E51D2"/>
    <w:rsid w:val="004E54C5"/>
    <w:rsid w:val="004E561B"/>
    <w:rsid w:val="004E57D2"/>
    <w:rsid w:val="004E57E1"/>
    <w:rsid w:val="004E5847"/>
    <w:rsid w:val="004E5961"/>
    <w:rsid w:val="004E59A6"/>
    <w:rsid w:val="004E59F8"/>
    <w:rsid w:val="004E5A74"/>
    <w:rsid w:val="004E5A94"/>
    <w:rsid w:val="004E5B6B"/>
    <w:rsid w:val="004E5D50"/>
    <w:rsid w:val="004E5DEB"/>
    <w:rsid w:val="004E5E8A"/>
    <w:rsid w:val="004E6029"/>
    <w:rsid w:val="004E6061"/>
    <w:rsid w:val="004E61E9"/>
    <w:rsid w:val="004E61FC"/>
    <w:rsid w:val="004E6200"/>
    <w:rsid w:val="004E623C"/>
    <w:rsid w:val="004E623E"/>
    <w:rsid w:val="004E62F7"/>
    <w:rsid w:val="004E6498"/>
    <w:rsid w:val="004E64FA"/>
    <w:rsid w:val="004E6542"/>
    <w:rsid w:val="004E65FC"/>
    <w:rsid w:val="004E660C"/>
    <w:rsid w:val="004E68CD"/>
    <w:rsid w:val="004E6C81"/>
    <w:rsid w:val="004E6DD8"/>
    <w:rsid w:val="004E6DED"/>
    <w:rsid w:val="004E7023"/>
    <w:rsid w:val="004E709A"/>
    <w:rsid w:val="004E7178"/>
    <w:rsid w:val="004E7191"/>
    <w:rsid w:val="004E71CF"/>
    <w:rsid w:val="004E7577"/>
    <w:rsid w:val="004E7666"/>
    <w:rsid w:val="004E7855"/>
    <w:rsid w:val="004E791B"/>
    <w:rsid w:val="004E7987"/>
    <w:rsid w:val="004E79B8"/>
    <w:rsid w:val="004E7A1B"/>
    <w:rsid w:val="004E7AA3"/>
    <w:rsid w:val="004E7B2A"/>
    <w:rsid w:val="004E7BB6"/>
    <w:rsid w:val="004E7C19"/>
    <w:rsid w:val="004E7C53"/>
    <w:rsid w:val="004E7D37"/>
    <w:rsid w:val="004E7F47"/>
    <w:rsid w:val="004E7FAC"/>
    <w:rsid w:val="004E9A72"/>
    <w:rsid w:val="004F000A"/>
    <w:rsid w:val="004F0075"/>
    <w:rsid w:val="004F0182"/>
    <w:rsid w:val="004F01C8"/>
    <w:rsid w:val="004F0214"/>
    <w:rsid w:val="004F0448"/>
    <w:rsid w:val="004F05AF"/>
    <w:rsid w:val="004F0661"/>
    <w:rsid w:val="004F0903"/>
    <w:rsid w:val="004F095D"/>
    <w:rsid w:val="004F0A30"/>
    <w:rsid w:val="004F0ABD"/>
    <w:rsid w:val="004F0B84"/>
    <w:rsid w:val="004F0BA6"/>
    <w:rsid w:val="004F0BC0"/>
    <w:rsid w:val="004F0BFF"/>
    <w:rsid w:val="004F0C1A"/>
    <w:rsid w:val="004F0CA9"/>
    <w:rsid w:val="004F0D85"/>
    <w:rsid w:val="004F0EA5"/>
    <w:rsid w:val="004F0F77"/>
    <w:rsid w:val="004F0FC1"/>
    <w:rsid w:val="004F1038"/>
    <w:rsid w:val="004F133D"/>
    <w:rsid w:val="004F134E"/>
    <w:rsid w:val="004F1396"/>
    <w:rsid w:val="004F16B4"/>
    <w:rsid w:val="004F18DE"/>
    <w:rsid w:val="004F18F9"/>
    <w:rsid w:val="004F1A04"/>
    <w:rsid w:val="004F1A1C"/>
    <w:rsid w:val="004F1A8A"/>
    <w:rsid w:val="004F1AAE"/>
    <w:rsid w:val="004F1B4E"/>
    <w:rsid w:val="004F1E50"/>
    <w:rsid w:val="004F217C"/>
    <w:rsid w:val="004F2335"/>
    <w:rsid w:val="004F247E"/>
    <w:rsid w:val="004F25DB"/>
    <w:rsid w:val="004F28F7"/>
    <w:rsid w:val="004F29CD"/>
    <w:rsid w:val="004F2BAB"/>
    <w:rsid w:val="004F2BD4"/>
    <w:rsid w:val="004F2C42"/>
    <w:rsid w:val="004F2C66"/>
    <w:rsid w:val="004F2D13"/>
    <w:rsid w:val="004F2F6B"/>
    <w:rsid w:val="004F30E7"/>
    <w:rsid w:val="004F33BE"/>
    <w:rsid w:val="004F36EA"/>
    <w:rsid w:val="004F3A4C"/>
    <w:rsid w:val="004F3E02"/>
    <w:rsid w:val="004F3F64"/>
    <w:rsid w:val="004F41C1"/>
    <w:rsid w:val="004F44DB"/>
    <w:rsid w:val="004F45C0"/>
    <w:rsid w:val="004F4819"/>
    <w:rsid w:val="004F4A5C"/>
    <w:rsid w:val="004F4B8F"/>
    <w:rsid w:val="004F4CC2"/>
    <w:rsid w:val="004F4EE6"/>
    <w:rsid w:val="004F4F94"/>
    <w:rsid w:val="004F4F96"/>
    <w:rsid w:val="004F4FCA"/>
    <w:rsid w:val="004F5099"/>
    <w:rsid w:val="004F5190"/>
    <w:rsid w:val="004F51D7"/>
    <w:rsid w:val="004F549A"/>
    <w:rsid w:val="004F549C"/>
    <w:rsid w:val="004F55F4"/>
    <w:rsid w:val="004F56FB"/>
    <w:rsid w:val="004F5705"/>
    <w:rsid w:val="004F5872"/>
    <w:rsid w:val="004F58DD"/>
    <w:rsid w:val="004F59A0"/>
    <w:rsid w:val="004F59EF"/>
    <w:rsid w:val="004F5A98"/>
    <w:rsid w:val="004F5C51"/>
    <w:rsid w:val="004F5D77"/>
    <w:rsid w:val="004F5EAC"/>
    <w:rsid w:val="004F5F7F"/>
    <w:rsid w:val="004F5FEA"/>
    <w:rsid w:val="004F616C"/>
    <w:rsid w:val="004F620B"/>
    <w:rsid w:val="004F641A"/>
    <w:rsid w:val="004F64EA"/>
    <w:rsid w:val="004F656C"/>
    <w:rsid w:val="004F67C8"/>
    <w:rsid w:val="004F6812"/>
    <w:rsid w:val="004F68F3"/>
    <w:rsid w:val="004F6950"/>
    <w:rsid w:val="004F6AA8"/>
    <w:rsid w:val="004F6AFE"/>
    <w:rsid w:val="004F6D9D"/>
    <w:rsid w:val="004F6E58"/>
    <w:rsid w:val="004F6ED0"/>
    <w:rsid w:val="004F745D"/>
    <w:rsid w:val="004F7614"/>
    <w:rsid w:val="004F7716"/>
    <w:rsid w:val="004F799A"/>
    <w:rsid w:val="004F79C9"/>
    <w:rsid w:val="004F7A03"/>
    <w:rsid w:val="004F7A87"/>
    <w:rsid w:val="004F7A98"/>
    <w:rsid w:val="004F7AC3"/>
    <w:rsid w:val="004F7B26"/>
    <w:rsid w:val="004F7B55"/>
    <w:rsid w:val="004F7C94"/>
    <w:rsid w:val="004F7C97"/>
    <w:rsid w:val="004F7D84"/>
    <w:rsid w:val="004F7F4F"/>
    <w:rsid w:val="004F7F68"/>
    <w:rsid w:val="004FF05D"/>
    <w:rsid w:val="0050004F"/>
    <w:rsid w:val="00500097"/>
    <w:rsid w:val="0050019A"/>
    <w:rsid w:val="005001B3"/>
    <w:rsid w:val="005001CA"/>
    <w:rsid w:val="005001EA"/>
    <w:rsid w:val="0050037D"/>
    <w:rsid w:val="00500479"/>
    <w:rsid w:val="005004BB"/>
    <w:rsid w:val="005004DA"/>
    <w:rsid w:val="0050053D"/>
    <w:rsid w:val="0050059D"/>
    <w:rsid w:val="00500660"/>
    <w:rsid w:val="00500725"/>
    <w:rsid w:val="00500865"/>
    <w:rsid w:val="00500A53"/>
    <w:rsid w:val="00500B9B"/>
    <w:rsid w:val="00500E56"/>
    <w:rsid w:val="00500E86"/>
    <w:rsid w:val="00501081"/>
    <w:rsid w:val="0050115D"/>
    <w:rsid w:val="00501396"/>
    <w:rsid w:val="00501718"/>
    <w:rsid w:val="00501763"/>
    <w:rsid w:val="00501787"/>
    <w:rsid w:val="005018F0"/>
    <w:rsid w:val="00501919"/>
    <w:rsid w:val="00501A7A"/>
    <w:rsid w:val="00501B14"/>
    <w:rsid w:val="00501DA0"/>
    <w:rsid w:val="0050230C"/>
    <w:rsid w:val="005023D7"/>
    <w:rsid w:val="0050246E"/>
    <w:rsid w:val="00502472"/>
    <w:rsid w:val="0050255F"/>
    <w:rsid w:val="005025C3"/>
    <w:rsid w:val="005026E0"/>
    <w:rsid w:val="005027BF"/>
    <w:rsid w:val="00502964"/>
    <w:rsid w:val="00502A01"/>
    <w:rsid w:val="00502A3A"/>
    <w:rsid w:val="00502BF5"/>
    <w:rsid w:val="00502CC1"/>
    <w:rsid w:val="00502D2E"/>
    <w:rsid w:val="00502EAF"/>
    <w:rsid w:val="00502F63"/>
    <w:rsid w:val="00502FC0"/>
    <w:rsid w:val="00503033"/>
    <w:rsid w:val="00503113"/>
    <w:rsid w:val="00503141"/>
    <w:rsid w:val="00503248"/>
    <w:rsid w:val="00503387"/>
    <w:rsid w:val="0050341B"/>
    <w:rsid w:val="00503671"/>
    <w:rsid w:val="00503684"/>
    <w:rsid w:val="0050372D"/>
    <w:rsid w:val="00503A60"/>
    <w:rsid w:val="00503A87"/>
    <w:rsid w:val="00503CD6"/>
    <w:rsid w:val="00503D0D"/>
    <w:rsid w:val="00503EF5"/>
    <w:rsid w:val="00503F3D"/>
    <w:rsid w:val="0050406A"/>
    <w:rsid w:val="0050411B"/>
    <w:rsid w:val="00504285"/>
    <w:rsid w:val="0050438C"/>
    <w:rsid w:val="005044F0"/>
    <w:rsid w:val="005046C0"/>
    <w:rsid w:val="0050471F"/>
    <w:rsid w:val="0050474E"/>
    <w:rsid w:val="00504805"/>
    <w:rsid w:val="005049A3"/>
    <w:rsid w:val="005049CB"/>
    <w:rsid w:val="00504BDC"/>
    <w:rsid w:val="00504C6B"/>
    <w:rsid w:val="00504C73"/>
    <w:rsid w:val="00504C79"/>
    <w:rsid w:val="00504D22"/>
    <w:rsid w:val="00504EDE"/>
    <w:rsid w:val="00504FEE"/>
    <w:rsid w:val="00504FF6"/>
    <w:rsid w:val="00504FF7"/>
    <w:rsid w:val="005050CE"/>
    <w:rsid w:val="005050EC"/>
    <w:rsid w:val="00505278"/>
    <w:rsid w:val="0050528E"/>
    <w:rsid w:val="00505324"/>
    <w:rsid w:val="00505357"/>
    <w:rsid w:val="0050549F"/>
    <w:rsid w:val="00505634"/>
    <w:rsid w:val="005056ED"/>
    <w:rsid w:val="0050583F"/>
    <w:rsid w:val="0050595E"/>
    <w:rsid w:val="005059F8"/>
    <w:rsid w:val="00505B3D"/>
    <w:rsid w:val="00505B50"/>
    <w:rsid w:val="00505D14"/>
    <w:rsid w:val="00505D5A"/>
    <w:rsid w:val="00505DAB"/>
    <w:rsid w:val="00505DF6"/>
    <w:rsid w:val="00505E4A"/>
    <w:rsid w:val="00505E73"/>
    <w:rsid w:val="00505E91"/>
    <w:rsid w:val="00505F7A"/>
    <w:rsid w:val="00505F90"/>
    <w:rsid w:val="0050608C"/>
    <w:rsid w:val="005060B5"/>
    <w:rsid w:val="00506120"/>
    <w:rsid w:val="005061C5"/>
    <w:rsid w:val="00506278"/>
    <w:rsid w:val="0050656D"/>
    <w:rsid w:val="00506593"/>
    <w:rsid w:val="005065D6"/>
    <w:rsid w:val="0050687A"/>
    <w:rsid w:val="00506892"/>
    <w:rsid w:val="00506975"/>
    <w:rsid w:val="005069B5"/>
    <w:rsid w:val="00506A64"/>
    <w:rsid w:val="00506C1D"/>
    <w:rsid w:val="00506C34"/>
    <w:rsid w:val="00506C50"/>
    <w:rsid w:val="00506CCD"/>
    <w:rsid w:val="00506D86"/>
    <w:rsid w:val="00506DC4"/>
    <w:rsid w:val="00506DEA"/>
    <w:rsid w:val="00506F79"/>
    <w:rsid w:val="00506FE7"/>
    <w:rsid w:val="005071F1"/>
    <w:rsid w:val="00507440"/>
    <w:rsid w:val="005076CF"/>
    <w:rsid w:val="00507704"/>
    <w:rsid w:val="00507787"/>
    <w:rsid w:val="005078FF"/>
    <w:rsid w:val="00507A45"/>
    <w:rsid w:val="00507B2F"/>
    <w:rsid w:val="00507BA0"/>
    <w:rsid w:val="00507BFA"/>
    <w:rsid w:val="00507CE3"/>
    <w:rsid w:val="00510000"/>
    <w:rsid w:val="0051020A"/>
    <w:rsid w:val="00510482"/>
    <w:rsid w:val="005107CD"/>
    <w:rsid w:val="0051081F"/>
    <w:rsid w:val="00510959"/>
    <w:rsid w:val="00510D38"/>
    <w:rsid w:val="00510EBD"/>
    <w:rsid w:val="005110DE"/>
    <w:rsid w:val="005111E9"/>
    <w:rsid w:val="005111F9"/>
    <w:rsid w:val="00511324"/>
    <w:rsid w:val="005113FC"/>
    <w:rsid w:val="0051145B"/>
    <w:rsid w:val="00511678"/>
    <w:rsid w:val="005119DA"/>
    <w:rsid w:val="00511E66"/>
    <w:rsid w:val="00511F85"/>
    <w:rsid w:val="00511FCD"/>
    <w:rsid w:val="005121CA"/>
    <w:rsid w:val="005121FA"/>
    <w:rsid w:val="0051237D"/>
    <w:rsid w:val="005125C2"/>
    <w:rsid w:val="005125E7"/>
    <w:rsid w:val="00512664"/>
    <w:rsid w:val="0051279E"/>
    <w:rsid w:val="00512A15"/>
    <w:rsid w:val="00512C46"/>
    <w:rsid w:val="00512DEF"/>
    <w:rsid w:val="00512E5E"/>
    <w:rsid w:val="00512F62"/>
    <w:rsid w:val="0051305E"/>
    <w:rsid w:val="005132A5"/>
    <w:rsid w:val="005132C3"/>
    <w:rsid w:val="00513390"/>
    <w:rsid w:val="0051339A"/>
    <w:rsid w:val="005133AF"/>
    <w:rsid w:val="00513401"/>
    <w:rsid w:val="0051341D"/>
    <w:rsid w:val="00513449"/>
    <w:rsid w:val="00513641"/>
    <w:rsid w:val="00513784"/>
    <w:rsid w:val="005138A6"/>
    <w:rsid w:val="00513941"/>
    <w:rsid w:val="005139F1"/>
    <w:rsid w:val="00513D32"/>
    <w:rsid w:val="00513D4C"/>
    <w:rsid w:val="00513EFE"/>
    <w:rsid w:val="00513F57"/>
    <w:rsid w:val="00513FF4"/>
    <w:rsid w:val="00514041"/>
    <w:rsid w:val="0051410E"/>
    <w:rsid w:val="005144BE"/>
    <w:rsid w:val="005144E4"/>
    <w:rsid w:val="005145CF"/>
    <w:rsid w:val="00514612"/>
    <w:rsid w:val="0051465D"/>
    <w:rsid w:val="00514880"/>
    <w:rsid w:val="00514B2A"/>
    <w:rsid w:val="00514B61"/>
    <w:rsid w:val="00514D0D"/>
    <w:rsid w:val="00514D6A"/>
    <w:rsid w:val="00514ED6"/>
    <w:rsid w:val="00515216"/>
    <w:rsid w:val="00515528"/>
    <w:rsid w:val="0051562B"/>
    <w:rsid w:val="005157DC"/>
    <w:rsid w:val="00515B12"/>
    <w:rsid w:val="00515B95"/>
    <w:rsid w:val="00515D7E"/>
    <w:rsid w:val="00515DF6"/>
    <w:rsid w:val="00515E57"/>
    <w:rsid w:val="005160A7"/>
    <w:rsid w:val="005160BA"/>
    <w:rsid w:val="005162E2"/>
    <w:rsid w:val="005163B2"/>
    <w:rsid w:val="0051642C"/>
    <w:rsid w:val="005164B7"/>
    <w:rsid w:val="00516511"/>
    <w:rsid w:val="005165BF"/>
    <w:rsid w:val="00516673"/>
    <w:rsid w:val="005166C3"/>
    <w:rsid w:val="00516937"/>
    <w:rsid w:val="00516A07"/>
    <w:rsid w:val="00516BF8"/>
    <w:rsid w:val="00516F0C"/>
    <w:rsid w:val="0051717C"/>
    <w:rsid w:val="005172F1"/>
    <w:rsid w:val="0051734F"/>
    <w:rsid w:val="00517516"/>
    <w:rsid w:val="00517620"/>
    <w:rsid w:val="00517652"/>
    <w:rsid w:val="00517676"/>
    <w:rsid w:val="0051789C"/>
    <w:rsid w:val="00517908"/>
    <w:rsid w:val="00517991"/>
    <w:rsid w:val="005179F4"/>
    <w:rsid w:val="00517B96"/>
    <w:rsid w:val="00517BAB"/>
    <w:rsid w:val="00517DFD"/>
    <w:rsid w:val="00517E4A"/>
    <w:rsid w:val="0052002F"/>
    <w:rsid w:val="00520034"/>
    <w:rsid w:val="005200BA"/>
    <w:rsid w:val="00520122"/>
    <w:rsid w:val="00520311"/>
    <w:rsid w:val="0052033C"/>
    <w:rsid w:val="005203CD"/>
    <w:rsid w:val="00520655"/>
    <w:rsid w:val="005206DE"/>
    <w:rsid w:val="005208E9"/>
    <w:rsid w:val="00520CB5"/>
    <w:rsid w:val="00520D23"/>
    <w:rsid w:val="00520EF6"/>
    <w:rsid w:val="005210D8"/>
    <w:rsid w:val="00521188"/>
    <w:rsid w:val="00521291"/>
    <w:rsid w:val="005212F5"/>
    <w:rsid w:val="0052165B"/>
    <w:rsid w:val="005216F6"/>
    <w:rsid w:val="0052186B"/>
    <w:rsid w:val="00521A75"/>
    <w:rsid w:val="00521B21"/>
    <w:rsid w:val="00521CB1"/>
    <w:rsid w:val="0052204A"/>
    <w:rsid w:val="0052219C"/>
    <w:rsid w:val="005221AD"/>
    <w:rsid w:val="00522232"/>
    <w:rsid w:val="0052254F"/>
    <w:rsid w:val="00522589"/>
    <w:rsid w:val="00522737"/>
    <w:rsid w:val="00522742"/>
    <w:rsid w:val="00522821"/>
    <w:rsid w:val="0052298B"/>
    <w:rsid w:val="005229FE"/>
    <w:rsid w:val="00522A55"/>
    <w:rsid w:val="00522A8F"/>
    <w:rsid w:val="00522B26"/>
    <w:rsid w:val="00522D9F"/>
    <w:rsid w:val="00522EBB"/>
    <w:rsid w:val="00522F09"/>
    <w:rsid w:val="00522F8B"/>
    <w:rsid w:val="00523318"/>
    <w:rsid w:val="00523349"/>
    <w:rsid w:val="005234BF"/>
    <w:rsid w:val="00523706"/>
    <w:rsid w:val="00523777"/>
    <w:rsid w:val="0052392F"/>
    <w:rsid w:val="005239C5"/>
    <w:rsid w:val="005239FE"/>
    <w:rsid w:val="00523A56"/>
    <w:rsid w:val="00523AAB"/>
    <w:rsid w:val="00523B69"/>
    <w:rsid w:val="00523B6B"/>
    <w:rsid w:val="00523BD2"/>
    <w:rsid w:val="00523E35"/>
    <w:rsid w:val="00524043"/>
    <w:rsid w:val="00524166"/>
    <w:rsid w:val="005241DE"/>
    <w:rsid w:val="005242AA"/>
    <w:rsid w:val="0052446E"/>
    <w:rsid w:val="00524488"/>
    <w:rsid w:val="0052457F"/>
    <w:rsid w:val="005246B9"/>
    <w:rsid w:val="00524840"/>
    <w:rsid w:val="0052485D"/>
    <w:rsid w:val="005248AF"/>
    <w:rsid w:val="005249BC"/>
    <w:rsid w:val="00524AB8"/>
    <w:rsid w:val="00524B10"/>
    <w:rsid w:val="00524BAC"/>
    <w:rsid w:val="00524F1C"/>
    <w:rsid w:val="00524FC5"/>
    <w:rsid w:val="00525039"/>
    <w:rsid w:val="00525229"/>
    <w:rsid w:val="00525341"/>
    <w:rsid w:val="005253B6"/>
    <w:rsid w:val="00525607"/>
    <w:rsid w:val="00525756"/>
    <w:rsid w:val="005259D3"/>
    <w:rsid w:val="00525AFD"/>
    <w:rsid w:val="00525D78"/>
    <w:rsid w:val="0052604E"/>
    <w:rsid w:val="00526192"/>
    <w:rsid w:val="005263B3"/>
    <w:rsid w:val="00526422"/>
    <w:rsid w:val="0052650C"/>
    <w:rsid w:val="00526614"/>
    <w:rsid w:val="00526721"/>
    <w:rsid w:val="005267E9"/>
    <w:rsid w:val="005268F9"/>
    <w:rsid w:val="00526965"/>
    <w:rsid w:val="00526A26"/>
    <w:rsid w:val="00526B8D"/>
    <w:rsid w:val="00526CC5"/>
    <w:rsid w:val="00526F31"/>
    <w:rsid w:val="00526F63"/>
    <w:rsid w:val="00526F7C"/>
    <w:rsid w:val="005271DE"/>
    <w:rsid w:val="0052728E"/>
    <w:rsid w:val="0052743E"/>
    <w:rsid w:val="0052752E"/>
    <w:rsid w:val="00527637"/>
    <w:rsid w:val="00527AFA"/>
    <w:rsid w:val="00527BF5"/>
    <w:rsid w:val="00527BFC"/>
    <w:rsid w:val="00527C40"/>
    <w:rsid w:val="00527CFC"/>
    <w:rsid w:val="00527D05"/>
    <w:rsid w:val="00527E8D"/>
    <w:rsid w:val="00527FF4"/>
    <w:rsid w:val="005300D3"/>
    <w:rsid w:val="00530251"/>
    <w:rsid w:val="005303FE"/>
    <w:rsid w:val="00530424"/>
    <w:rsid w:val="00530493"/>
    <w:rsid w:val="005304A5"/>
    <w:rsid w:val="00530750"/>
    <w:rsid w:val="00530934"/>
    <w:rsid w:val="00530944"/>
    <w:rsid w:val="00530A4F"/>
    <w:rsid w:val="00530B4B"/>
    <w:rsid w:val="00530E43"/>
    <w:rsid w:val="0053101F"/>
    <w:rsid w:val="0053103B"/>
    <w:rsid w:val="005311C3"/>
    <w:rsid w:val="005311E4"/>
    <w:rsid w:val="005312F6"/>
    <w:rsid w:val="0053131F"/>
    <w:rsid w:val="0053132C"/>
    <w:rsid w:val="005313CB"/>
    <w:rsid w:val="0053145B"/>
    <w:rsid w:val="005314E1"/>
    <w:rsid w:val="0053166A"/>
    <w:rsid w:val="0053171E"/>
    <w:rsid w:val="0053184E"/>
    <w:rsid w:val="0053196A"/>
    <w:rsid w:val="00531BCB"/>
    <w:rsid w:val="00531BD9"/>
    <w:rsid w:val="00531CD4"/>
    <w:rsid w:val="0053230E"/>
    <w:rsid w:val="005323F9"/>
    <w:rsid w:val="0053252B"/>
    <w:rsid w:val="0053269C"/>
    <w:rsid w:val="00532720"/>
    <w:rsid w:val="00532737"/>
    <w:rsid w:val="0053273B"/>
    <w:rsid w:val="005327B8"/>
    <w:rsid w:val="005328CC"/>
    <w:rsid w:val="00532D7F"/>
    <w:rsid w:val="00532DBA"/>
    <w:rsid w:val="00532E56"/>
    <w:rsid w:val="00532E86"/>
    <w:rsid w:val="0053304E"/>
    <w:rsid w:val="00533318"/>
    <w:rsid w:val="005334AC"/>
    <w:rsid w:val="00533560"/>
    <w:rsid w:val="005337AF"/>
    <w:rsid w:val="00533955"/>
    <w:rsid w:val="00533A16"/>
    <w:rsid w:val="00533B76"/>
    <w:rsid w:val="00533DB3"/>
    <w:rsid w:val="00533E08"/>
    <w:rsid w:val="00533F77"/>
    <w:rsid w:val="0053418D"/>
    <w:rsid w:val="00534211"/>
    <w:rsid w:val="00534215"/>
    <w:rsid w:val="00534561"/>
    <w:rsid w:val="0053468B"/>
    <w:rsid w:val="0053471A"/>
    <w:rsid w:val="005347F9"/>
    <w:rsid w:val="0053480B"/>
    <w:rsid w:val="00534843"/>
    <w:rsid w:val="00534865"/>
    <w:rsid w:val="005348C8"/>
    <w:rsid w:val="005349EA"/>
    <w:rsid w:val="00534B30"/>
    <w:rsid w:val="00534C63"/>
    <w:rsid w:val="00535083"/>
    <w:rsid w:val="005353D7"/>
    <w:rsid w:val="0053542C"/>
    <w:rsid w:val="0053544B"/>
    <w:rsid w:val="005356F4"/>
    <w:rsid w:val="0053575F"/>
    <w:rsid w:val="00535769"/>
    <w:rsid w:val="00535957"/>
    <w:rsid w:val="00535B3D"/>
    <w:rsid w:val="00535CF2"/>
    <w:rsid w:val="00535D32"/>
    <w:rsid w:val="00535D86"/>
    <w:rsid w:val="00536034"/>
    <w:rsid w:val="00536253"/>
    <w:rsid w:val="005362D9"/>
    <w:rsid w:val="00536404"/>
    <w:rsid w:val="0053640D"/>
    <w:rsid w:val="0053642F"/>
    <w:rsid w:val="0053655D"/>
    <w:rsid w:val="005365A0"/>
    <w:rsid w:val="00536659"/>
    <w:rsid w:val="0053670C"/>
    <w:rsid w:val="00536752"/>
    <w:rsid w:val="005369A0"/>
    <w:rsid w:val="005369A8"/>
    <w:rsid w:val="00536B30"/>
    <w:rsid w:val="00536B89"/>
    <w:rsid w:val="00536C63"/>
    <w:rsid w:val="00536CB6"/>
    <w:rsid w:val="00536D2B"/>
    <w:rsid w:val="00536D91"/>
    <w:rsid w:val="00536D95"/>
    <w:rsid w:val="00536DD2"/>
    <w:rsid w:val="00536E05"/>
    <w:rsid w:val="00536ECE"/>
    <w:rsid w:val="00537091"/>
    <w:rsid w:val="005370D4"/>
    <w:rsid w:val="0053719B"/>
    <w:rsid w:val="0053729A"/>
    <w:rsid w:val="00537304"/>
    <w:rsid w:val="0053730A"/>
    <w:rsid w:val="0053734F"/>
    <w:rsid w:val="005374D6"/>
    <w:rsid w:val="00537503"/>
    <w:rsid w:val="00537510"/>
    <w:rsid w:val="005377B4"/>
    <w:rsid w:val="00537A4E"/>
    <w:rsid w:val="00537D5F"/>
    <w:rsid w:val="00537D70"/>
    <w:rsid w:val="00537DDD"/>
    <w:rsid w:val="00537E9F"/>
    <w:rsid w:val="00537F78"/>
    <w:rsid w:val="0053E26F"/>
    <w:rsid w:val="005400A2"/>
    <w:rsid w:val="005401BB"/>
    <w:rsid w:val="00540309"/>
    <w:rsid w:val="00540343"/>
    <w:rsid w:val="00540358"/>
    <w:rsid w:val="00540478"/>
    <w:rsid w:val="005404B9"/>
    <w:rsid w:val="00540500"/>
    <w:rsid w:val="00540544"/>
    <w:rsid w:val="0054070F"/>
    <w:rsid w:val="00540772"/>
    <w:rsid w:val="00540A60"/>
    <w:rsid w:val="00540BC4"/>
    <w:rsid w:val="00540C8C"/>
    <w:rsid w:val="00540D66"/>
    <w:rsid w:val="00540E96"/>
    <w:rsid w:val="00540F20"/>
    <w:rsid w:val="00540F66"/>
    <w:rsid w:val="00540FC2"/>
    <w:rsid w:val="005410CC"/>
    <w:rsid w:val="00541180"/>
    <w:rsid w:val="005411CC"/>
    <w:rsid w:val="00541365"/>
    <w:rsid w:val="005413BD"/>
    <w:rsid w:val="005416AB"/>
    <w:rsid w:val="00541809"/>
    <w:rsid w:val="00541961"/>
    <w:rsid w:val="00541AAC"/>
    <w:rsid w:val="00541BA5"/>
    <w:rsid w:val="00541BC8"/>
    <w:rsid w:val="00541D5E"/>
    <w:rsid w:val="00541F2A"/>
    <w:rsid w:val="00541F7F"/>
    <w:rsid w:val="005422F0"/>
    <w:rsid w:val="0054242C"/>
    <w:rsid w:val="00542593"/>
    <w:rsid w:val="005429F1"/>
    <w:rsid w:val="00542A52"/>
    <w:rsid w:val="00542AB0"/>
    <w:rsid w:val="00542F23"/>
    <w:rsid w:val="00542F6A"/>
    <w:rsid w:val="00543040"/>
    <w:rsid w:val="005431D4"/>
    <w:rsid w:val="0054323D"/>
    <w:rsid w:val="005433AC"/>
    <w:rsid w:val="00543629"/>
    <w:rsid w:val="005437D9"/>
    <w:rsid w:val="00543803"/>
    <w:rsid w:val="005438A1"/>
    <w:rsid w:val="005439D2"/>
    <w:rsid w:val="00543A4E"/>
    <w:rsid w:val="00543A94"/>
    <w:rsid w:val="00543AB8"/>
    <w:rsid w:val="00543AFD"/>
    <w:rsid w:val="00543B3A"/>
    <w:rsid w:val="00543BDF"/>
    <w:rsid w:val="00543BEE"/>
    <w:rsid w:val="00543EA6"/>
    <w:rsid w:val="00543F25"/>
    <w:rsid w:val="00543F30"/>
    <w:rsid w:val="005441BA"/>
    <w:rsid w:val="0054439D"/>
    <w:rsid w:val="0054442A"/>
    <w:rsid w:val="00544545"/>
    <w:rsid w:val="00544555"/>
    <w:rsid w:val="0054471D"/>
    <w:rsid w:val="0054473A"/>
    <w:rsid w:val="00544807"/>
    <w:rsid w:val="00544859"/>
    <w:rsid w:val="0054488A"/>
    <w:rsid w:val="005449AD"/>
    <w:rsid w:val="005449F2"/>
    <w:rsid w:val="00544B0C"/>
    <w:rsid w:val="00544B47"/>
    <w:rsid w:val="00544BBB"/>
    <w:rsid w:val="00544C8E"/>
    <w:rsid w:val="00544DC1"/>
    <w:rsid w:val="00544E0A"/>
    <w:rsid w:val="00544EE8"/>
    <w:rsid w:val="00544F73"/>
    <w:rsid w:val="00545153"/>
    <w:rsid w:val="00545292"/>
    <w:rsid w:val="005453F8"/>
    <w:rsid w:val="005454C5"/>
    <w:rsid w:val="005455AC"/>
    <w:rsid w:val="00545782"/>
    <w:rsid w:val="00545CD3"/>
    <w:rsid w:val="00545CE9"/>
    <w:rsid w:val="00545D4E"/>
    <w:rsid w:val="00545E2B"/>
    <w:rsid w:val="00545E42"/>
    <w:rsid w:val="005460BA"/>
    <w:rsid w:val="00546172"/>
    <w:rsid w:val="005462A5"/>
    <w:rsid w:val="005465C5"/>
    <w:rsid w:val="005466EA"/>
    <w:rsid w:val="0054682F"/>
    <w:rsid w:val="00546C20"/>
    <w:rsid w:val="00546CAA"/>
    <w:rsid w:val="00546D13"/>
    <w:rsid w:val="00546D9E"/>
    <w:rsid w:val="00546E20"/>
    <w:rsid w:val="00547003"/>
    <w:rsid w:val="00547009"/>
    <w:rsid w:val="005471EF"/>
    <w:rsid w:val="005472DB"/>
    <w:rsid w:val="005473ED"/>
    <w:rsid w:val="00547480"/>
    <w:rsid w:val="00547623"/>
    <w:rsid w:val="00547635"/>
    <w:rsid w:val="005476D2"/>
    <w:rsid w:val="0054777C"/>
    <w:rsid w:val="005477A1"/>
    <w:rsid w:val="00547842"/>
    <w:rsid w:val="00547889"/>
    <w:rsid w:val="005478CD"/>
    <w:rsid w:val="00547A30"/>
    <w:rsid w:val="00547CF8"/>
    <w:rsid w:val="00547D3B"/>
    <w:rsid w:val="00547E74"/>
    <w:rsid w:val="005501B4"/>
    <w:rsid w:val="00550276"/>
    <w:rsid w:val="005502CE"/>
    <w:rsid w:val="00550710"/>
    <w:rsid w:val="00550759"/>
    <w:rsid w:val="005507E5"/>
    <w:rsid w:val="005509C6"/>
    <w:rsid w:val="00550A91"/>
    <w:rsid w:val="00550B31"/>
    <w:rsid w:val="00550C33"/>
    <w:rsid w:val="00550DE5"/>
    <w:rsid w:val="00550E3C"/>
    <w:rsid w:val="00550EA7"/>
    <w:rsid w:val="005510D6"/>
    <w:rsid w:val="00551422"/>
    <w:rsid w:val="0055146F"/>
    <w:rsid w:val="00551556"/>
    <w:rsid w:val="005517B5"/>
    <w:rsid w:val="00551906"/>
    <w:rsid w:val="0055195E"/>
    <w:rsid w:val="0055199B"/>
    <w:rsid w:val="00551AB8"/>
    <w:rsid w:val="00551BE5"/>
    <w:rsid w:val="00551C40"/>
    <w:rsid w:val="00551C95"/>
    <w:rsid w:val="00551E0F"/>
    <w:rsid w:val="00551E11"/>
    <w:rsid w:val="00551F17"/>
    <w:rsid w:val="005520DD"/>
    <w:rsid w:val="0055216F"/>
    <w:rsid w:val="005521B0"/>
    <w:rsid w:val="0055220D"/>
    <w:rsid w:val="005522F9"/>
    <w:rsid w:val="00552752"/>
    <w:rsid w:val="00552AAD"/>
    <w:rsid w:val="00552B64"/>
    <w:rsid w:val="00552D58"/>
    <w:rsid w:val="00552E60"/>
    <w:rsid w:val="00552ED2"/>
    <w:rsid w:val="00552F95"/>
    <w:rsid w:val="0055307D"/>
    <w:rsid w:val="0055315E"/>
    <w:rsid w:val="005531CA"/>
    <w:rsid w:val="005531EF"/>
    <w:rsid w:val="00553429"/>
    <w:rsid w:val="00553474"/>
    <w:rsid w:val="005537BE"/>
    <w:rsid w:val="0055393A"/>
    <w:rsid w:val="00553A2F"/>
    <w:rsid w:val="00553C9D"/>
    <w:rsid w:val="00553CC8"/>
    <w:rsid w:val="00553D85"/>
    <w:rsid w:val="00553E1A"/>
    <w:rsid w:val="00553EEF"/>
    <w:rsid w:val="00553F35"/>
    <w:rsid w:val="00553F5B"/>
    <w:rsid w:val="00554121"/>
    <w:rsid w:val="00554413"/>
    <w:rsid w:val="0055444C"/>
    <w:rsid w:val="0055447B"/>
    <w:rsid w:val="005547A4"/>
    <w:rsid w:val="005547F7"/>
    <w:rsid w:val="00554869"/>
    <w:rsid w:val="00554ABB"/>
    <w:rsid w:val="00554DC8"/>
    <w:rsid w:val="00554EB0"/>
    <w:rsid w:val="00554EBB"/>
    <w:rsid w:val="00554F03"/>
    <w:rsid w:val="00555420"/>
    <w:rsid w:val="00555515"/>
    <w:rsid w:val="005556BB"/>
    <w:rsid w:val="005556FB"/>
    <w:rsid w:val="00555792"/>
    <w:rsid w:val="00555836"/>
    <w:rsid w:val="005558AD"/>
    <w:rsid w:val="00555926"/>
    <w:rsid w:val="00555A6D"/>
    <w:rsid w:val="00555DAF"/>
    <w:rsid w:val="005560E4"/>
    <w:rsid w:val="005563AD"/>
    <w:rsid w:val="0055648F"/>
    <w:rsid w:val="00556576"/>
    <w:rsid w:val="0055657C"/>
    <w:rsid w:val="005565E6"/>
    <w:rsid w:val="00556696"/>
    <w:rsid w:val="00556807"/>
    <w:rsid w:val="005569E7"/>
    <w:rsid w:val="00557048"/>
    <w:rsid w:val="0055711D"/>
    <w:rsid w:val="00557152"/>
    <w:rsid w:val="00557195"/>
    <w:rsid w:val="005571F9"/>
    <w:rsid w:val="00557207"/>
    <w:rsid w:val="0055725C"/>
    <w:rsid w:val="005572A7"/>
    <w:rsid w:val="005572C8"/>
    <w:rsid w:val="005572CD"/>
    <w:rsid w:val="005572D3"/>
    <w:rsid w:val="005575AC"/>
    <w:rsid w:val="0055772E"/>
    <w:rsid w:val="005577C0"/>
    <w:rsid w:val="005578DB"/>
    <w:rsid w:val="00557A6C"/>
    <w:rsid w:val="00557AD6"/>
    <w:rsid w:val="00557B55"/>
    <w:rsid w:val="00557BF4"/>
    <w:rsid w:val="00557C38"/>
    <w:rsid w:val="00557CB5"/>
    <w:rsid w:val="00557D0A"/>
    <w:rsid w:val="00557DA2"/>
    <w:rsid w:val="00557ED4"/>
    <w:rsid w:val="00557F33"/>
    <w:rsid w:val="00557FFA"/>
    <w:rsid w:val="005600D4"/>
    <w:rsid w:val="005601C0"/>
    <w:rsid w:val="005602D5"/>
    <w:rsid w:val="005603E6"/>
    <w:rsid w:val="005604AB"/>
    <w:rsid w:val="0056055C"/>
    <w:rsid w:val="00560562"/>
    <w:rsid w:val="005605A0"/>
    <w:rsid w:val="00560689"/>
    <w:rsid w:val="00560736"/>
    <w:rsid w:val="00560744"/>
    <w:rsid w:val="00560D80"/>
    <w:rsid w:val="00560D9E"/>
    <w:rsid w:val="00560E5A"/>
    <w:rsid w:val="00560EBE"/>
    <w:rsid w:val="00560F8A"/>
    <w:rsid w:val="00560FA9"/>
    <w:rsid w:val="005611F9"/>
    <w:rsid w:val="00561281"/>
    <w:rsid w:val="00561755"/>
    <w:rsid w:val="005617F4"/>
    <w:rsid w:val="00561968"/>
    <w:rsid w:val="00561994"/>
    <w:rsid w:val="00561A5B"/>
    <w:rsid w:val="00561BFA"/>
    <w:rsid w:val="00561CB5"/>
    <w:rsid w:val="00561CEB"/>
    <w:rsid w:val="00561DE4"/>
    <w:rsid w:val="005622D1"/>
    <w:rsid w:val="00562372"/>
    <w:rsid w:val="0056237F"/>
    <w:rsid w:val="0056247A"/>
    <w:rsid w:val="00562486"/>
    <w:rsid w:val="00562699"/>
    <w:rsid w:val="00562B45"/>
    <w:rsid w:val="00562B9C"/>
    <w:rsid w:val="00562C2D"/>
    <w:rsid w:val="00562DE4"/>
    <w:rsid w:val="005630B6"/>
    <w:rsid w:val="005630C9"/>
    <w:rsid w:val="0056325B"/>
    <w:rsid w:val="0056337D"/>
    <w:rsid w:val="00563572"/>
    <w:rsid w:val="00563589"/>
    <w:rsid w:val="005635B5"/>
    <w:rsid w:val="005636FA"/>
    <w:rsid w:val="00563CBE"/>
    <w:rsid w:val="00563F37"/>
    <w:rsid w:val="00563F87"/>
    <w:rsid w:val="0056422D"/>
    <w:rsid w:val="005642B2"/>
    <w:rsid w:val="00564352"/>
    <w:rsid w:val="00564441"/>
    <w:rsid w:val="005644FA"/>
    <w:rsid w:val="0056473B"/>
    <w:rsid w:val="005647F1"/>
    <w:rsid w:val="00564910"/>
    <w:rsid w:val="00564C06"/>
    <w:rsid w:val="00564C4A"/>
    <w:rsid w:val="00564D8A"/>
    <w:rsid w:val="00564EB4"/>
    <w:rsid w:val="00564F2A"/>
    <w:rsid w:val="005651B4"/>
    <w:rsid w:val="005652C8"/>
    <w:rsid w:val="005654C8"/>
    <w:rsid w:val="00565598"/>
    <w:rsid w:val="0056566B"/>
    <w:rsid w:val="00565705"/>
    <w:rsid w:val="00565874"/>
    <w:rsid w:val="00565A54"/>
    <w:rsid w:val="00565B6C"/>
    <w:rsid w:val="00565C00"/>
    <w:rsid w:val="00565C35"/>
    <w:rsid w:val="00565D86"/>
    <w:rsid w:val="00565D92"/>
    <w:rsid w:val="00565D9C"/>
    <w:rsid w:val="00565FC9"/>
    <w:rsid w:val="00565FDE"/>
    <w:rsid w:val="00566055"/>
    <w:rsid w:val="00566061"/>
    <w:rsid w:val="005660DE"/>
    <w:rsid w:val="005661E0"/>
    <w:rsid w:val="00566220"/>
    <w:rsid w:val="005662AF"/>
    <w:rsid w:val="005663B0"/>
    <w:rsid w:val="005663F4"/>
    <w:rsid w:val="005664BF"/>
    <w:rsid w:val="005664D1"/>
    <w:rsid w:val="00566589"/>
    <w:rsid w:val="005665B7"/>
    <w:rsid w:val="00566745"/>
    <w:rsid w:val="00566909"/>
    <w:rsid w:val="00566A45"/>
    <w:rsid w:val="00566A5C"/>
    <w:rsid w:val="00566B10"/>
    <w:rsid w:val="00566CFC"/>
    <w:rsid w:val="00566DE9"/>
    <w:rsid w:val="00566E13"/>
    <w:rsid w:val="00566EE0"/>
    <w:rsid w:val="00567133"/>
    <w:rsid w:val="00567199"/>
    <w:rsid w:val="005672AE"/>
    <w:rsid w:val="005673EC"/>
    <w:rsid w:val="00567426"/>
    <w:rsid w:val="0056756B"/>
    <w:rsid w:val="005675FD"/>
    <w:rsid w:val="005678B1"/>
    <w:rsid w:val="005678C2"/>
    <w:rsid w:val="00567ADD"/>
    <w:rsid w:val="00567B90"/>
    <w:rsid w:val="00567BF6"/>
    <w:rsid w:val="00567D7D"/>
    <w:rsid w:val="00567E1D"/>
    <w:rsid w:val="00567FA3"/>
    <w:rsid w:val="00570197"/>
    <w:rsid w:val="005701D3"/>
    <w:rsid w:val="00570405"/>
    <w:rsid w:val="0057041A"/>
    <w:rsid w:val="00570547"/>
    <w:rsid w:val="005707DA"/>
    <w:rsid w:val="005707FA"/>
    <w:rsid w:val="005708E1"/>
    <w:rsid w:val="00570A71"/>
    <w:rsid w:val="00570AAC"/>
    <w:rsid w:val="00570BDF"/>
    <w:rsid w:val="00570FD6"/>
    <w:rsid w:val="00571045"/>
    <w:rsid w:val="0057107C"/>
    <w:rsid w:val="0057128E"/>
    <w:rsid w:val="005712CD"/>
    <w:rsid w:val="00571337"/>
    <w:rsid w:val="00571570"/>
    <w:rsid w:val="00571578"/>
    <w:rsid w:val="00571695"/>
    <w:rsid w:val="00571766"/>
    <w:rsid w:val="005717B9"/>
    <w:rsid w:val="005717D8"/>
    <w:rsid w:val="00571868"/>
    <w:rsid w:val="00571A88"/>
    <w:rsid w:val="00571B15"/>
    <w:rsid w:val="00571B7E"/>
    <w:rsid w:val="00571C32"/>
    <w:rsid w:val="00571C7D"/>
    <w:rsid w:val="00571E49"/>
    <w:rsid w:val="00571E73"/>
    <w:rsid w:val="00571EC9"/>
    <w:rsid w:val="00572159"/>
    <w:rsid w:val="0057233D"/>
    <w:rsid w:val="005723E7"/>
    <w:rsid w:val="005724C1"/>
    <w:rsid w:val="0057265C"/>
    <w:rsid w:val="00572694"/>
    <w:rsid w:val="0057271D"/>
    <w:rsid w:val="00572786"/>
    <w:rsid w:val="0057283A"/>
    <w:rsid w:val="0057284A"/>
    <w:rsid w:val="00572928"/>
    <w:rsid w:val="00572B62"/>
    <w:rsid w:val="00572C4D"/>
    <w:rsid w:val="00572E0E"/>
    <w:rsid w:val="00572E31"/>
    <w:rsid w:val="00572EAF"/>
    <w:rsid w:val="00572EB7"/>
    <w:rsid w:val="00572FD2"/>
    <w:rsid w:val="00572FF3"/>
    <w:rsid w:val="00573074"/>
    <w:rsid w:val="00573484"/>
    <w:rsid w:val="00573572"/>
    <w:rsid w:val="005735E0"/>
    <w:rsid w:val="005736C7"/>
    <w:rsid w:val="005738B4"/>
    <w:rsid w:val="0057393A"/>
    <w:rsid w:val="00573AE7"/>
    <w:rsid w:val="00573C94"/>
    <w:rsid w:val="00573E51"/>
    <w:rsid w:val="00573ECF"/>
    <w:rsid w:val="00574008"/>
    <w:rsid w:val="0057400D"/>
    <w:rsid w:val="00574056"/>
    <w:rsid w:val="005740CA"/>
    <w:rsid w:val="005740E5"/>
    <w:rsid w:val="00574164"/>
    <w:rsid w:val="00574177"/>
    <w:rsid w:val="00574296"/>
    <w:rsid w:val="00574459"/>
    <w:rsid w:val="005746F2"/>
    <w:rsid w:val="00574747"/>
    <w:rsid w:val="005747CE"/>
    <w:rsid w:val="00574814"/>
    <w:rsid w:val="0057485F"/>
    <w:rsid w:val="005749DF"/>
    <w:rsid w:val="00574AC9"/>
    <w:rsid w:val="00574B39"/>
    <w:rsid w:val="00574BC0"/>
    <w:rsid w:val="00574C1E"/>
    <w:rsid w:val="00574D50"/>
    <w:rsid w:val="00574DDB"/>
    <w:rsid w:val="00574F54"/>
    <w:rsid w:val="00574F70"/>
    <w:rsid w:val="0057509D"/>
    <w:rsid w:val="005752F6"/>
    <w:rsid w:val="005753A9"/>
    <w:rsid w:val="005755B6"/>
    <w:rsid w:val="00575676"/>
    <w:rsid w:val="005757B9"/>
    <w:rsid w:val="005757E6"/>
    <w:rsid w:val="00575806"/>
    <w:rsid w:val="00575895"/>
    <w:rsid w:val="005758AA"/>
    <w:rsid w:val="00575940"/>
    <w:rsid w:val="00575942"/>
    <w:rsid w:val="00575A68"/>
    <w:rsid w:val="00575AB6"/>
    <w:rsid w:val="00575AF5"/>
    <w:rsid w:val="00575CF5"/>
    <w:rsid w:val="00575FB4"/>
    <w:rsid w:val="0057612E"/>
    <w:rsid w:val="0057628F"/>
    <w:rsid w:val="00576293"/>
    <w:rsid w:val="00576371"/>
    <w:rsid w:val="005767A0"/>
    <w:rsid w:val="005767BA"/>
    <w:rsid w:val="005768B3"/>
    <w:rsid w:val="00576C9E"/>
    <w:rsid w:val="00576CEE"/>
    <w:rsid w:val="00576D0C"/>
    <w:rsid w:val="00576D8D"/>
    <w:rsid w:val="00576E22"/>
    <w:rsid w:val="00576E9E"/>
    <w:rsid w:val="00576EE5"/>
    <w:rsid w:val="005771D8"/>
    <w:rsid w:val="00577323"/>
    <w:rsid w:val="00577344"/>
    <w:rsid w:val="005774FD"/>
    <w:rsid w:val="00577648"/>
    <w:rsid w:val="005776B2"/>
    <w:rsid w:val="005776ED"/>
    <w:rsid w:val="00577702"/>
    <w:rsid w:val="005777D5"/>
    <w:rsid w:val="0057780F"/>
    <w:rsid w:val="005778B4"/>
    <w:rsid w:val="005778CE"/>
    <w:rsid w:val="005778DC"/>
    <w:rsid w:val="0057794D"/>
    <w:rsid w:val="00577B0E"/>
    <w:rsid w:val="00577D1E"/>
    <w:rsid w:val="00577D40"/>
    <w:rsid w:val="00577ED5"/>
    <w:rsid w:val="00577ED7"/>
    <w:rsid w:val="00577F65"/>
    <w:rsid w:val="00577F6A"/>
    <w:rsid w:val="00580527"/>
    <w:rsid w:val="005806FC"/>
    <w:rsid w:val="0058070C"/>
    <w:rsid w:val="0058077F"/>
    <w:rsid w:val="005808BB"/>
    <w:rsid w:val="00580A21"/>
    <w:rsid w:val="00580CCE"/>
    <w:rsid w:val="00580D70"/>
    <w:rsid w:val="005818B0"/>
    <w:rsid w:val="005819D9"/>
    <w:rsid w:val="00581A1C"/>
    <w:rsid w:val="00581A26"/>
    <w:rsid w:val="00581ADA"/>
    <w:rsid w:val="00581AE4"/>
    <w:rsid w:val="00581B7C"/>
    <w:rsid w:val="00581B88"/>
    <w:rsid w:val="00581D99"/>
    <w:rsid w:val="00581DB8"/>
    <w:rsid w:val="00581DE5"/>
    <w:rsid w:val="00581DF0"/>
    <w:rsid w:val="00581E06"/>
    <w:rsid w:val="00581EFA"/>
    <w:rsid w:val="00582044"/>
    <w:rsid w:val="0058207A"/>
    <w:rsid w:val="005825FE"/>
    <w:rsid w:val="0058269C"/>
    <w:rsid w:val="00582967"/>
    <w:rsid w:val="00582B00"/>
    <w:rsid w:val="00582D8C"/>
    <w:rsid w:val="00582F2C"/>
    <w:rsid w:val="005830C3"/>
    <w:rsid w:val="00583112"/>
    <w:rsid w:val="005831C2"/>
    <w:rsid w:val="00583321"/>
    <w:rsid w:val="00583410"/>
    <w:rsid w:val="00583541"/>
    <w:rsid w:val="00583741"/>
    <w:rsid w:val="005838B4"/>
    <w:rsid w:val="00583951"/>
    <w:rsid w:val="0058397E"/>
    <w:rsid w:val="005839CE"/>
    <w:rsid w:val="00583AD7"/>
    <w:rsid w:val="00583C45"/>
    <w:rsid w:val="00583D18"/>
    <w:rsid w:val="00583D92"/>
    <w:rsid w:val="00583DEB"/>
    <w:rsid w:val="00584172"/>
    <w:rsid w:val="005841C4"/>
    <w:rsid w:val="0058429D"/>
    <w:rsid w:val="0058448A"/>
    <w:rsid w:val="005845BB"/>
    <w:rsid w:val="00584771"/>
    <w:rsid w:val="00584817"/>
    <w:rsid w:val="00584856"/>
    <w:rsid w:val="005848F0"/>
    <w:rsid w:val="0058499C"/>
    <w:rsid w:val="005849B0"/>
    <w:rsid w:val="00584B2C"/>
    <w:rsid w:val="00584B7D"/>
    <w:rsid w:val="00584C66"/>
    <w:rsid w:val="00584DD7"/>
    <w:rsid w:val="00584EAC"/>
    <w:rsid w:val="00584FA3"/>
    <w:rsid w:val="005850B0"/>
    <w:rsid w:val="005850CF"/>
    <w:rsid w:val="00585275"/>
    <w:rsid w:val="00585289"/>
    <w:rsid w:val="00585385"/>
    <w:rsid w:val="005854F1"/>
    <w:rsid w:val="00585695"/>
    <w:rsid w:val="005856FF"/>
    <w:rsid w:val="00585804"/>
    <w:rsid w:val="0058584D"/>
    <w:rsid w:val="005859AC"/>
    <w:rsid w:val="00585A7E"/>
    <w:rsid w:val="00585A82"/>
    <w:rsid w:val="00585D69"/>
    <w:rsid w:val="0058608B"/>
    <w:rsid w:val="00586131"/>
    <w:rsid w:val="005862D7"/>
    <w:rsid w:val="00586402"/>
    <w:rsid w:val="00586448"/>
    <w:rsid w:val="005864E1"/>
    <w:rsid w:val="005864F7"/>
    <w:rsid w:val="005866D2"/>
    <w:rsid w:val="00586768"/>
    <w:rsid w:val="00586840"/>
    <w:rsid w:val="005868FD"/>
    <w:rsid w:val="00586923"/>
    <w:rsid w:val="0058695C"/>
    <w:rsid w:val="00586A88"/>
    <w:rsid w:val="00586AB6"/>
    <w:rsid w:val="00586AD4"/>
    <w:rsid w:val="00586C03"/>
    <w:rsid w:val="00586F58"/>
    <w:rsid w:val="0058705A"/>
    <w:rsid w:val="005870AD"/>
    <w:rsid w:val="005870C7"/>
    <w:rsid w:val="00587119"/>
    <w:rsid w:val="00587126"/>
    <w:rsid w:val="00587172"/>
    <w:rsid w:val="005871B9"/>
    <w:rsid w:val="00587392"/>
    <w:rsid w:val="00587452"/>
    <w:rsid w:val="0058746E"/>
    <w:rsid w:val="005874B1"/>
    <w:rsid w:val="00587604"/>
    <w:rsid w:val="00587723"/>
    <w:rsid w:val="00587C09"/>
    <w:rsid w:val="00587CB2"/>
    <w:rsid w:val="00587DB1"/>
    <w:rsid w:val="00587E55"/>
    <w:rsid w:val="00587F41"/>
    <w:rsid w:val="00590050"/>
    <w:rsid w:val="0059007E"/>
    <w:rsid w:val="005901B6"/>
    <w:rsid w:val="00590200"/>
    <w:rsid w:val="005903CF"/>
    <w:rsid w:val="0059046D"/>
    <w:rsid w:val="005907F1"/>
    <w:rsid w:val="00590828"/>
    <w:rsid w:val="005909EC"/>
    <w:rsid w:val="00590A7B"/>
    <w:rsid w:val="00590B3A"/>
    <w:rsid w:val="00590C87"/>
    <w:rsid w:val="00590CE2"/>
    <w:rsid w:val="00590CE5"/>
    <w:rsid w:val="00590D8B"/>
    <w:rsid w:val="0059159B"/>
    <w:rsid w:val="0059185F"/>
    <w:rsid w:val="00591866"/>
    <w:rsid w:val="005918D9"/>
    <w:rsid w:val="00591924"/>
    <w:rsid w:val="005919C6"/>
    <w:rsid w:val="00591A17"/>
    <w:rsid w:val="00591B85"/>
    <w:rsid w:val="00591EB3"/>
    <w:rsid w:val="00591F8A"/>
    <w:rsid w:val="00591FE2"/>
    <w:rsid w:val="00592356"/>
    <w:rsid w:val="0059240D"/>
    <w:rsid w:val="0059244D"/>
    <w:rsid w:val="005924A1"/>
    <w:rsid w:val="005924D4"/>
    <w:rsid w:val="00592541"/>
    <w:rsid w:val="005925FF"/>
    <w:rsid w:val="00592603"/>
    <w:rsid w:val="00592ADB"/>
    <w:rsid w:val="00592CB3"/>
    <w:rsid w:val="00593051"/>
    <w:rsid w:val="0059306F"/>
    <w:rsid w:val="00593145"/>
    <w:rsid w:val="005932EE"/>
    <w:rsid w:val="005933C4"/>
    <w:rsid w:val="00593441"/>
    <w:rsid w:val="00593547"/>
    <w:rsid w:val="0059355E"/>
    <w:rsid w:val="00593857"/>
    <w:rsid w:val="005939B7"/>
    <w:rsid w:val="00593AF3"/>
    <w:rsid w:val="00593B04"/>
    <w:rsid w:val="00593C27"/>
    <w:rsid w:val="00593CD0"/>
    <w:rsid w:val="00593D62"/>
    <w:rsid w:val="00593DD2"/>
    <w:rsid w:val="00593FB4"/>
    <w:rsid w:val="00594020"/>
    <w:rsid w:val="00594069"/>
    <w:rsid w:val="00594223"/>
    <w:rsid w:val="00594227"/>
    <w:rsid w:val="005943B4"/>
    <w:rsid w:val="005943B9"/>
    <w:rsid w:val="00594576"/>
    <w:rsid w:val="0059468C"/>
    <w:rsid w:val="005946CB"/>
    <w:rsid w:val="0059476B"/>
    <w:rsid w:val="00594841"/>
    <w:rsid w:val="00594857"/>
    <w:rsid w:val="005948A3"/>
    <w:rsid w:val="00594960"/>
    <w:rsid w:val="00594A61"/>
    <w:rsid w:val="00594C13"/>
    <w:rsid w:val="00594C6E"/>
    <w:rsid w:val="00594FB2"/>
    <w:rsid w:val="00595058"/>
    <w:rsid w:val="00595086"/>
    <w:rsid w:val="00595154"/>
    <w:rsid w:val="00595172"/>
    <w:rsid w:val="005951A6"/>
    <w:rsid w:val="0059526A"/>
    <w:rsid w:val="005952CF"/>
    <w:rsid w:val="005955BF"/>
    <w:rsid w:val="00595672"/>
    <w:rsid w:val="005956C8"/>
    <w:rsid w:val="00595A15"/>
    <w:rsid w:val="00595C0A"/>
    <w:rsid w:val="00595D5C"/>
    <w:rsid w:val="00595D73"/>
    <w:rsid w:val="00595E0A"/>
    <w:rsid w:val="00595EC7"/>
    <w:rsid w:val="00596001"/>
    <w:rsid w:val="0059608C"/>
    <w:rsid w:val="00596174"/>
    <w:rsid w:val="00596295"/>
    <w:rsid w:val="0059630E"/>
    <w:rsid w:val="00596473"/>
    <w:rsid w:val="00596482"/>
    <w:rsid w:val="005964D7"/>
    <w:rsid w:val="00596602"/>
    <w:rsid w:val="00596691"/>
    <w:rsid w:val="005966F5"/>
    <w:rsid w:val="005967A7"/>
    <w:rsid w:val="00596940"/>
    <w:rsid w:val="005969CC"/>
    <w:rsid w:val="00596AE3"/>
    <w:rsid w:val="00596B08"/>
    <w:rsid w:val="00596BA0"/>
    <w:rsid w:val="00596EC4"/>
    <w:rsid w:val="0059700B"/>
    <w:rsid w:val="005970FD"/>
    <w:rsid w:val="00597224"/>
    <w:rsid w:val="0059758F"/>
    <w:rsid w:val="005975F4"/>
    <w:rsid w:val="00597680"/>
    <w:rsid w:val="005976BC"/>
    <w:rsid w:val="00597780"/>
    <w:rsid w:val="00597835"/>
    <w:rsid w:val="00597B1C"/>
    <w:rsid w:val="00597B60"/>
    <w:rsid w:val="00597BF2"/>
    <w:rsid w:val="00597D48"/>
    <w:rsid w:val="005A006B"/>
    <w:rsid w:val="005A015D"/>
    <w:rsid w:val="005A0230"/>
    <w:rsid w:val="005A02B1"/>
    <w:rsid w:val="005A037A"/>
    <w:rsid w:val="005A03E1"/>
    <w:rsid w:val="005A0443"/>
    <w:rsid w:val="005A062E"/>
    <w:rsid w:val="005A06D8"/>
    <w:rsid w:val="005A0832"/>
    <w:rsid w:val="005A094E"/>
    <w:rsid w:val="005A09D1"/>
    <w:rsid w:val="005A0B72"/>
    <w:rsid w:val="005A0BCA"/>
    <w:rsid w:val="005A0C06"/>
    <w:rsid w:val="005A0E20"/>
    <w:rsid w:val="005A0E7F"/>
    <w:rsid w:val="005A0FF9"/>
    <w:rsid w:val="005A100E"/>
    <w:rsid w:val="005A1093"/>
    <w:rsid w:val="005A10F3"/>
    <w:rsid w:val="005A1148"/>
    <w:rsid w:val="005A14ED"/>
    <w:rsid w:val="005A152E"/>
    <w:rsid w:val="005A16ED"/>
    <w:rsid w:val="005A170C"/>
    <w:rsid w:val="005A18FE"/>
    <w:rsid w:val="005A193B"/>
    <w:rsid w:val="005A1AC5"/>
    <w:rsid w:val="005A1D15"/>
    <w:rsid w:val="005A1E52"/>
    <w:rsid w:val="005A1F02"/>
    <w:rsid w:val="005A20A8"/>
    <w:rsid w:val="005A2339"/>
    <w:rsid w:val="005A252A"/>
    <w:rsid w:val="005A26CF"/>
    <w:rsid w:val="005A26F3"/>
    <w:rsid w:val="005A2773"/>
    <w:rsid w:val="005A2A49"/>
    <w:rsid w:val="005A2B9C"/>
    <w:rsid w:val="005A2BCD"/>
    <w:rsid w:val="005A2CAD"/>
    <w:rsid w:val="005A2CE9"/>
    <w:rsid w:val="005A2D01"/>
    <w:rsid w:val="005A2E60"/>
    <w:rsid w:val="005A2FEA"/>
    <w:rsid w:val="005A3056"/>
    <w:rsid w:val="005A30FB"/>
    <w:rsid w:val="005A31E3"/>
    <w:rsid w:val="005A33BC"/>
    <w:rsid w:val="005A340E"/>
    <w:rsid w:val="005A341D"/>
    <w:rsid w:val="005A344E"/>
    <w:rsid w:val="005A376A"/>
    <w:rsid w:val="005A38D4"/>
    <w:rsid w:val="005A3980"/>
    <w:rsid w:val="005A3A46"/>
    <w:rsid w:val="005A3BA9"/>
    <w:rsid w:val="005A3CC7"/>
    <w:rsid w:val="005A3D34"/>
    <w:rsid w:val="005A3E35"/>
    <w:rsid w:val="005A3E73"/>
    <w:rsid w:val="005A3ECE"/>
    <w:rsid w:val="005A409A"/>
    <w:rsid w:val="005A4168"/>
    <w:rsid w:val="005A41FD"/>
    <w:rsid w:val="005A4411"/>
    <w:rsid w:val="005A47F5"/>
    <w:rsid w:val="005A48A6"/>
    <w:rsid w:val="005A48FC"/>
    <w:rsid w:val="005A4950"/>
    <w:rsid w:val="005A4A11"/>
    <w:rsid w:val="005A4B7F"/>
    <w:rsid w:val="005A4C7B"/>
    <w:rsid w:val="005A4EAA"/>
    <w:rsid w:val="005A4EED"/>
    <w:rsid w:val="005A4F4C"/>
    <w:rsid w:val="005A502E"/>
    <w:rsid w:val="005A5114"/>
    <w:rsid w:val="005A519F"/>
    <w:rsid w:val="005A5484"/>
    <w:rsid w:val="005A54C2"/>
    <w:rsid w:val="005A54FE"/>
    <w:rsid w:val="005A5564"/>
    <w:rsid w:val="005A55B8"/>
    <w:rsid w:val="005A567E"/>
    <w:rsid w:val="005A56A9"/>
    <w:rsid w:val="005A5794"/>
    <w:rsid w:val="005A5846"/>
    <w:rsid w:val="005A586E"/>
    <w:rsid w:val="005A58B4"/>
    <w:rsid w:val="005A5941"/>
    <w:rsid w:val="005A5A14"/>
    <w:rsid w:val="005A5BB1"/>
    <w:rsid w:val="005A5F84"/>
    <w:rsid w:val="005A60A7"/>
    <w:rsid w:val="005A60D5"/>
    <w:rsid w:val="005A62A2"/>
    <w:rsid w:val="005A62BD"/>
    <w:rsid w:val="005A62DD"/>
    <w:rsid w:val="005A63B0"/>
    <w:rsid w:val="005A63E2"/>
    <w:rsid w:val="005A6582"/>
    <w:rsid w:val="005A6691"/>
    <w:rsid w:val="005A6ABC"/>
    <w:rsid w:val="005A6B07"/>
    <w:rsid w:val="005A6CCB"/>
    <w:rsid w:val="005A6D5C"/>
    <w:rsid w:val="005A71EF"/>
    <w:rsid w:val="005A7208"/>
    <w:rsid w:val="005A7247"/>
    <w:rsid w:val="005A731D"/>
    <w:rsid w:val="005A7389"/>
    <w:rsid w:val="005A7485"/>
    <w:rsid w:val="005A754A"/>
    <w:rsid w:val="005A759E"/>
    <w:rsid w:val="005A75C7"/>
    <w:rsid w:val="005A7628"/>
    <w:rsid w:val="005A766E"/>
    <w:rsid w:val="005A76B7"/>
    <w:rsid w:val="005A76D6"/>
    <w:rsid w:val="005A795C"/>
    <w:rsid w:val="005A79C7"/>
    <w:rsid w:val="005A7AC3"/>
    <w:rsid w:val="005A7B4F"/>
    <w:rsid w:val="005A7D91"/>
    <w:rsid w:val="005A7E93"/>
    <w:rsid w:val="005A7EB7"/>
    <w:rsid w:val="005A7F75"/>
    <w:rsid w:val="005A7FD2"/>
    <w:rsid w:val="005A7FEE"/>
    <w:rsid w:val="005B029F"/>
    <w:rsid w:val="005B04A9"/>
    <w:rsid w:val="005B056F"/>
    <w:rsid w:val="005B05AE"/>
    <w:rsid w:val="005B05D3"/>
    <w:rsid w:val="005B061F"/>
    <w:rsid w:val="005B082D"/>
    <w:rsid w:val="005B0891"/>
    <w:rsid w:val="005B08FC"/>
    <w:rsid w:val="005B0958"/>
    <w:rsid w:val="005B0A50"/>
    <w:rsid w:val="005B0AA5"/>
    <w:rsid w:val="005B0C4A"/>
    <w:rsid w:val="005B0CAC"/>
    <w:rsid w:val="005B0D62"/>
    <w:rsid w:val="005B0F5F"/>
    <w:rsid w:val="005B0FDA"/>
    <w:rsid w:val="005B1152"/>
    <w:rsid w:val="005B1199"/>
    <w:rsid w:val="005B12D7"/>
    <w:rsid w:val="005B13BD"/>
    <w:rsid w:val="005B144E"/>
    <w:rsid w:val="005B147D"/>
    <w:rsid w:val="005B1587"/>
    <w:rsid w:val="005B1630"/>
    <w:rsid w:val="005B174D"/>
    <w:rsid w:val="005B1867"/>
    <w:rsid w:val="005B1926"/>
    <w:rsid w:val="005B195E"/>
    <w:rsid w:val="005B1A90"/>
    <w:rsid w:val="005B1AC2"/>
    <w:rsid w:val="005B1B69"/>
    <w:rsid w:val="005B1DD3"/>
    <w:rsid w:val="005B1EB0"/>
    <w:rsid w:val="005B1EC8"/>
    <w:rsid w:val="005B1F01"/>
    <w:rsid w:val="005B1FA3"/>
    <w:rsid w:val="005B20F1"/>
    <w:rsid w:val="005B218E"/>
    <w:rsid w:val="005B21BA"/>
    <w:rsid w:val="005B21E5"/>
    <w:rsid w:val="005B2415"/>
    <w:rsid w:val="005B269B"/>
    <w:rsid w:val="005B2738"/>
    <w:rsid w:val="005B2788"/>
    <w:rsid w:val="005B278E"/>
    <w:rsid w:val="005B294C"/>
    <w:rsid w:val="005B2A8D"/>
    <w:rsid w:val="005B2C01"/>
    <w:rsid w:val="005B2C2C"/>
    <w:rsid w:val="005B2C88"/>
    <w:rsid w:val="005B2D02"/>
    <w:rsid w:val="005B2DD0"/>
    <w:rsid w:val="005B2EBE"/>
    <w:rsid w:val="005B2EF3"/>
    <w:rsid w:val="005B2F1C"/>
    <w:rsid w:val="005B30E8"/>
    <w:rsid w:val="005B3123"/>
    <w:rsid w:val="005B3229"/>
    <w:rsid w:val="005B32F8"/>
    <w:rsid w:val="005B3433"/>
    <w:rsid w:val="005B34A8"/>
    <w:rsid w:val="005B34E3"/>
    <w:rsid w:val="005B34E7"/>
    <w:rsid w:val="005B363C"/>
    <w:rsid w:val="005B3648"/>
    <w:rsid w:val="005B368C"/>
    <w:rsid w:val="005B369E"/>
    <w:rsid w:val="005B3846"/>
    <w:rsid w:val="005B3B6E"/>
    <w:rsid w:val="005B3D1A"/>
    <w:rsid w:val="005B3D3D"/>
    <w:rsid w:val="005B3D40"/>
    <w:rsid w:val="005B4204"/>
    <w:rsid w:val="005B4495"/>
    <w:rsid w:val="005B449F"/>
    <w:rsid w:val="005B44C2"/>
    <w:rsid w:val="005B44D2"/>
    <w:rsid w:val="005B44F6"/>
    <w:rsid w:val="005B45D2"/>
    <w:rsid w:val="005B4606"/>
    <w:rsid w:val="005B4652"/>
    <w:rsid w:val="005B4794"/>
    <w:rsid w:val="005B4813"/>
    <w:rsid w:val="005B4A40"/>
    <w:rsid w:val="005B4BB1"/>
    <w:rsid w:val="005B4CB2"/>
    <w:rsid w:val="005B4E73"/>
    <w:rsid w:val="005B505B"/>
    <w:rsid w:val="005B50AC"/>
    <w:rsid w:val="005B512E"/>
    <w:rsid w:val="005B537A"/>
    <w:rsid w:val="005B55DF"/>
    <w:rsid w:val="005B5620"/>
    <w:rsid w:val="005B5793"/>
    <w:rsid w:val="005B5880"/>
    <w:rsid w:val="005B58AF"/>
    <w:rsid w:val="005B5AE2"/>
    <w:rsid w:val="005B5D17"/>
    <w:rsid w:val="005B5D3C"/>
    <w:rsid w:val="005B5E15"/>
    <w:rsid w:val="005B5ECB"/>
    <w:rsid w:val="005B5F85"/>
    <w:rsid w:val="005B62C0"/>
    <w:rsid w:val="005B639A"/>
    <w:rsid w:val="005B63E5"/>
    <w:rsid w:val="005B6441"/>
    <w:rsid w:val="005B6549"/>
    <w:rsid w:val="005B6592"/>
    <w:rsid w:val="005B660C"/>
    <w:rsid w:val="005B6708"/>
    <w:rsid w:val="005B67E3"/>
    <w:rsid w:val="005B68D3"/>
    <w:rsid w:val="005B6B17"/>
    <w:rsid w:val="005B7011"/>
    <w:rsid w:val="005B70E6"/>
    <w:rsid w:val="005B7391"/>
    <w:rsid w:val="005B73A8"/>
    <w:rsid w:val="005B75F8"/>
    <w:rsid w:val="005B780D"/>
    <w:rsid w:val="005B78DD"/>
    <w:rsid w:val="005B79A0"/>
    <w:rsid w:val="005B7B09"/>
    <w:rsid w:val="005B7B46"/>
    <w:rsid w:val="005B7B53"/>
    <w:rsid w:val="005B7DCB"/>
    <w:rsid w:val="005B7EEC"/>
    <w:rsid w:val="005C01CA"/>
    <w:rsid w:val="005C02B5"/>
    <w:rsid w:val="005C0304"/>
    <w:rsid w:val="005C0314"/>
    <w:rsid w:val="005C0521"/>
    <w:rsid w:val="005C07AE"/>
    <w:rsid w:val="005C07C6"/>
    <w:rsid w:val="005C0BAA"/>
    <w:rsid w:val="005C0D5F"/>
    <w:rsid w:val="005C0E28"/>
    <w:rsid w:val="005C0E7A"/>
    <w:rsid w:val="005C10A1"/>
    <w:rsid w:val="005C115A"/>
    <w:rsid w:val="005C1238"/>
    <w:rsid w:val="005C1323"/>
    <w:rsid w:val="005C14BA"/>
    <w:rsid w:val="005C151D"/>
    <w:rsid w:val="005C152A"/>
    <w:rsid w:val="005C1784"/>
    <w:rsid w:val="005C17F0"/>
    <w:rsid w:val="005C1890"/>
    <w:rsid w:val="005C1CED"/>
    <w:rsid w:val="005C1D57"/>
    <w:rsid w:val="005C1DB3"/>
    <w:rsid w:val="005C1DC2"/>
    <w:rsid w:val="005C20AE"/>
    <w:rsid w:val="005C20CD"/>
    <w:rsid w:val="005C21C2"/>
    <w:rsid w:val="005C22C8"/>
    <w:rsid w:val="005C23F9"/>
    <w:rsid w:val="005C24D2"/>
    <w:rsid w:val="005C24FB"/>
    <w:rsid w:val="005C25DE"/>
    <w:rsid w:val="005C2709"/>
    <w:rsid w:val="005C2757"/>
    <w:rsid w:val="005C2861"/>
    <w:rsid w:val="005C2893"/>
    <w:rsid w:val="005C2DB0"/>
    <w:rsid w:val="005C30A7"/>
    <w:rsid w:val="005C3325"/>
    <w:rsid w:val="005C3400"/>
    <w:rsid w:val="005C341A"/>
    <w:rsid w:val="005C3501"/>
    <w:rsid w:val="005C37FB"/>
    <w:rsid w:val="005C3962"/>
    <w:rsid w:val="005C3BFF"/>
    <w:rsid w:val="005C3D75"/>
    <w:rsid w:val="005C3E85"/>
    <w:rsid w:val="005C3EE3"/>
    <w:rsid w:val="005C3FC7"/>
    <w:rsid w:val="005C4049"/>
    <w:rsid w:val="005C40ED"/>
    <w:rsid w:val="005C4190"/>
    <w:rsid w:val="005C426E"/>
    <w:rsid w:val="005C44AD"/>
    <w:rsid w:val="005C44DB"/>
    <w:rsid w:val="005C475B"/>
    <w:rsid w:val="005C47EC"/>
    <w:rsid w:val="005C4925"/>
    <w:rsid w:val="005C4949"/>
    <w:rsid w:val="005C49C3"/>
    <w:rsid w:val="005C4C44"/>
    <w:rsid w:val="005C4C64"/>
    <w:rsid w:val="005C4CBF"/>
    <w:rsid w:val="005C4D17"/>
    <w:rsid w:val="005C4D45"/>
    <w:rsid w:val="005C4EFC"/>
    <w:rsid w:val="005C4F07"/>
    <w:rsid w:val="005C4F23"/>
    <w:rsid w:val="005C4FB8"/>
    <w:rsid w:val="005C517A"/>
    <w:rsid w:val="005C52FB"/>
    <w:rsid w:val="005C534B"/>
    <w:rsid w:val="005C54BB"/>
    <w:rsid w:val="005C55C4"/>
    <w:rsid w:val="005C5866"/>
    <w:rsid w:val="005C586D"/>
    <w:rsid w:val="005C5A63"/>
    <w:rsid w:val="005C5C2D"/>
    <w:rsid w:val="005C5CCD"/>
    <w:rsid w:val="005C5E18"/>
    <w:rsid w:val="005C5EB7"/>
    <w:rsid w:val="005C61F0"/>
    <w:rsid w:val="005C6293"/>
    <w:rsid w:val="005C62F1"/>
    <w:rsid w:val="005C6460"/>
    <w:rsid w:val="005C64BD"/>
    <w:rsid w:val="005C6684"/>
    <w:rsid w:val="005C676C"/>
    <w:rsid w:val="005C67C4"/>
    <w:rsid w:val="005C6840"/>
    <w:rsid w:val="005C690E"/>
    <w:rsid w:val="005C69A0"/>
    <w:rsid w:val="005C6AE7"/>
    <w:rsid w:val="005C6B01"/>
    <w:rsid w:val="005C6C1E"/>
    <w:rsid w:val="005C6D00"/>
    <w:rsid w:val="005C7532"/>
    <w:rsid w:val="005C7637"/>
    <w:rsid w:val="005C7887"/>
    <w:rsid w:val="005C789A"/>
    <w:rsid w:val="005C7A89"/>
    <w:rsid w:val="005C7BE6"/>
    <w:rsid w:val="005C7CDD"/>
    <w:rsid w:val="005C7D53"/>
    <w:rsid w:val="005D014C"/>
    <w:rsid w:val="005D024C"/>
    <w:rsid w:val="005D0596"/>
    <w:rsid w:val="005D05FD"/>
    <w:rsid w:val="005D07F0"/>
    <w:rsid w:val="005D09E1"/>
    <w:rsid w:val="005D0B32"/>
    <w:rsid w:val="005D0B54"/>
    <w:rsid w:val="005D0C18"/>
    <w:rsid w:val="005D0C82"/>
    <w:rsid w:val="005D0D89"/>
    <w:rsid w:val="005D0DAC"/>
    <w:rsid w:val="005D0E56"/>
    <w:rsid w:val="005D0F63"/>
    <w:rsid w:val="005D125B"/>
    <w:rsid w:val="005D137E"/>
    <w:rsid w:val="005D170D"/>
    <w:rsid w:val="005D178C"/>
    <w:rsid w:val="005D17E1"/>
    <w:rsid w:val="005D17F1"/>
    <w:rsid w:val="005D1958"/>
    <w:rsid w:val="005D1978"/>
    <w:rsid w:val="005D1A09"/>
    <w:rsid w:val="005D1C60"/>
    <w:rsid w:val="005D1C92"/>
    <w:rsid w:val="005D1EBB"/>
    <w:rsid w:val="005D20EA"/>
    <w:rsid w:val="005D24E0"/>
    <w:rsid w:val="005D24EF"/>
    <w:rsid w:val="005D24FD"/>
    <w:rsid w:val="005D26EA"/>
    <w:rsid w:val="005D275F"/>
    <w:rsid w:val="005D2A67"/>
    <w:rsid w:val="005D2AA0"/>
    <w:rsid w:val="005D2AA2"/>
    <w:rsid w:val="005D2B48"/>
    <w:rsid w:val="005D2C18"/>
    <w:rsid w:val="005D2C75"/>
    <w:rsid w:val="005D2C77"/>
    <w:rsid w:val="005D2DEA"/>
    <w:rsid w:val="005D2E03"/>
    <w:rsid w:val="005D304A"/>
    <w:rsid w:val="005D3252"/>
    <w:rsid w:val="005D33B8"/>
    <w:rsid w:val="005D3416"/>
    <w:rsid w:val="005D3643"/>
    <w:rsid w:val="005D3677"/>
    <w:rsid w:val="005D3681"/>
    <w:rsid w:val="005D386D"/>
    <w:rsid w:val="005D38FB"/>
    <w:rsid w:val="005D39F7"/>
    <w:rsid w:val="005D3BB4"/>
    <w:rsid w:val="005D3ED5"/>
    <w:rsid w:val="005D3F79"/>
    <w:rsid w:val="005D3FA4"/>
    <w:rsid w:val="005D4020"/>
    <w:rsid w:val="005D4046"/>
    <w:rsid w:val="005D404E"/>
    <w:rsid w:val="005D40E5"/>
    <w:rsid w:val="005D415A"/>
    <w:rsid w:val="005D449B"/>
    <w:rsid w:val="005D454A"/>
    <w:rsid w:val="005D4567"/>
    <w:rsid w:val="005D459E"/>
    <w:rsid w:val="005D473F"/>
    <w:rsid w:val="005D49F1"/>
    <w:rsid w:val="005D4AAA"/>
    <w:rsid w:val="005D4B93"/>
    <w:rsid w:val="005D4D26"/>
    <w:rsid w:val="005D4D47"/>
    <w:rsid w:val="005D4D84"/>
    <w:rsid w:val="005D4D8D"/>
    <w:rsid w:val="005D4E73"/>
    <w:rsid w:val="005D5089"/>
    <w:rsid w:val="005D5276"/>
    <w:rsid w:val="005D52C2"/>
    <w:rsid w:val="005D535C"/>
    <w:rsid w:val="005D5373"/>
    <w:rsid w:val="005D53E3"/>
    <w:rsid w:val="005D5405"/>
    <w:rsid w:val="005D555E"/>
    <w:rsid w:val="005D55D9"/>
    <w:rsid w:val="005D569B"/>
    <w:rsid w:val="005D57CB"/>
    <w:rsid w:val="005D57F6"/>
    <w:rsid w:val="005D5A96"/>
    <w:rsid w:val="005D5D91"/>
    <w:rsid w:val="005D5DC4"/>
    <w:rsid w:val="005D5FEE"/>
    <w:rsid w:val="005D6069"/>
    <w:rsid w:val="005D6184"/>
    <w:rsid w:val="005D61E8"/>
    <w:rsid w:val="005D647F"/>
    <w:rsid w:val="005D65A8"/>
    <w:rsid w:val="005D6797"/>
    <w:rsid w:val="005D6854"/>
    <w:rsid w:val="005D6977"/>
    <w:rsid w:val="005D69FA"/>
    <w:rsid w:val="005D6A1E"/>
    <w:rsid w:val="005D6C2E"/>
    <w:rsid w:val="005D6FBB"/>
    <w:rsid w:val="005D729E"/>
    <w:rsid w:val="005D73A6"/>
    <w:rsid w:val="005D73BD"/>
    <w:rsid w:val="005D744F"/>
    <w:rsid w:val="005D748F"/>
    <w:rsid w:val="005D74D7"/>
    <w:rsid w:val="005D75D3"/>
    <w:rsid w:val="005D7611"/>
    <w:rsid w:val="005D7772"/>
    <w:rsid w:val="005D7802"/>
    <w:rsid w:val="005D7A9B"/>
    <w:rsid w:val="005D7B29"/>
    <w:rsid w:val="005D7C05"/>
    <w:rsid w:val="005D7C57"/>
    <w:rsid w:val="005D7E74"/>
    <w:rsid w:val="005D7FBC"/>
    <w:rsid w:val="005D7FC8"/>
    <w:rsid w:val="005E0112"/>
    <w:rsid w:val="005E0113"/>
    <w:rsid w:val="005E0121"/>
    <w:rsid w:val="005E01CF"/>
    <w:rsid w:val="005E0372"/>
    <w:rsid w:val="005E0525"/>
    <w:rsid w:val="005E05AC"/>
    <w:rsid w:val="005E05F8"/>
    <w:rsid w:val="005E0632"/>
    <w:rsid w:val="005E0634"/>
    <w:rsid w:val="005E0776"/>
    <w:rsid w:val="005E0CBE"/>
    <w:rsid w:val="005E0E9C"/>
    <w:rsid w:val="005E0FAD"/>
    <w:rsid w:val="005E0FAE"/>
    <w:rsid w:val="005E11B7"/>
    <w:rsid w:val="005E1227"/>
    <w:rsid w:val="005E1297"/>
    <w:rsid w:val="005E12EB"/>
    <w:rsid w:val="005E13F0"/>
    <w:rsid w:val="005E160E"/>
    <w:rsid w:val="005E162A"/>
    <w:rsid w:val="005E165D"/>
    <w:rsid w:val="005E1833"/>
    <w:rsid w:val="005E1857"/>
    <w:rsid w:val="005E19E5"/>
    <w:rsid w:val="005E19EA"/>
    <w:rsid w:val="005E1A06"/>
    <w:rsid w:val="005E1A95"/>
    <w:rsid w:val="005E1AD8"/>
    <w:rsid w:val="005E1B29"/>
    <w:rsid w:val="005E1C09"/>
    <w:rsid w:val="005E1C58"/>
    <w:rsid w:val="005E1EE7"/>
    <w:rsid w:val="005E1F56"/>
    <w:rsid w:val="005E2073"/>
    <w:rsid w:val="005E20E0"/>
    <w:rsid w:val="005E20E5"/>
    <w:rsid w:val="005E2165"/>
    <w:rsid w:val="005E21DD"/>
    <w:rsid w:val="005E2208"/>
    <w:rsid w:val="005E2336"/>
    <w:rsid w:val="005E2363"/>
    <w:rsid w:val="005E255E"/>
    <w:rsid w:val="005E2621"/>
    <w:rsid w:val="005E2627"/>
    <w:rsid w:val="005E26FE"/>
    <w:rsid w:val="005E2818"/>
    <w:rsid w:val="005E28A7"/>
    <w:rsid w:val="005E2B12"/>
    <w:rsid w:val="005E2BCA"/>
    <w:rsid w:val="005E2CBA"/>
    <w:rsid w:val="005E2D5C"/>
    <w:rsid w:val="005E2DAB"/>
    <w:rsid w:val="005E2DCF"/>
    <w:rsid w:val="005E2E8A"/>
    <w:rsid w:val="005E3063"/>
    <w:rsid w:val="005E3108"/>
    <w:rsid w:val="005E31C9"/>
    <w:rsid w:val="005E31D5"/>
    <w:rsid w:val="005E31D8"/>
    <w:rsid w:val="005E31EA"/>
    <w:rsid w:val="005E321A"/>
    <w:rsid w:val="005E333C"/>
    <w:rsid w:val="005E34E8"/>
    <w:rsid w:val="005E3513"/>
    <w:rsid w:val="005E37A7"/>
    <w:rsid w:val="005E384D"/>
    <w:rsid w:val="005E39DF"/>
    <w:rsid w:val="005E39E6"/>
    <w:rsid w:val="005E3A53"/>
    <w:rsid w:val="005E3B67"/>
    <w:rsid w:val="005E3BD6"/>
    <w:rsid w:val="005E3BE8"/>
    <w:rsid w:val="005E3CEC"/>
    <w:rsid w:val="005E3DB5"/>
    <w:rsid w:val="005E4090"/>
    <w:rsid w:val="005E40FA"/>
    <w:rsid w:val="005E415B"/>
    <w:rsid w:val="005E4269"/>
    <w:rsid w:val="005E432D"/>
    <w:rsid w:val="005E451B"/>
    <w:rsid w:val="005E4543"/>
    <w:rsid w:val="005E456A"/>
    <w:rsid w:val="005E462C"/>
    <w:rsid w:val="005E4719"/>
    <w:rsid w:val="005E4771"/>
    <w:rsid w:val="005E4950"/>
    <w:rsid w:val="005E4A03"/>
    <w:rsid w:val="005E4B32"/>
    <w:rsid w:val="005E52C2"/>
    <w:rsid w:val="005E54FB"/>
    <w:rsid w:val="005E5647"/>
    <w:rsid w:val="005E56FE"/>
    <w:rsid w:val="005E584F"/>
    <w:rsid w:val="005E5AA2"/>
    <w:rsid w:val="005E5AC5"/>
    <w:rsid w:val="005E5AFB"/>
    <w:rsid w:val="005E5B8E"/>
    <w:rsid w:val="005E5F88"/>
    <w:rsid w:val="005E6091"/>
    <w:rsid w:val="005E6425"/>
    <w:rsid w:val="005E6480"/>
    <w:rsid w:val="005E64E3"/>
    <w:rsid w:val="005E650A"/>
    <w:rsid w:val="005E6864"/>
    <w:rsid w:val="005E694A"/>
    <w:rsid w:val="005E6A2F"/>
    <w:rsid w:val="005E6A31"/>
    <w:rsid w:val="005E6C9C"/>
    <w:rsid w:val="005E6CC1"/>
    <w:rsid w:val="005E6E15"/>
    <w:rsid w:val="005E6E60"/>
    <w:rsid w:val="005E70A7"/>
    <w:rsid w:val="005E7366"/>
    <w:rsid w:val="005E745B"/>
    <w:rsid w:val="005E7461"/>
    <w:rsid w:val="005E7653"/>
    <w:rsid w:val="005E7A6D"/>
    <w:rsid w:val="005E7DA0"/>
    <w:rsid w:val="005E7DDB"/>
    <w:rsid w:val="005E7E16"/>
    <w:rsid w:val="005E7ECB"/>
    <w:rsid w:val="005E7F17"/>
    <w:rsid w:val="005E7FE9"/>
    <w:rsid w:val="005F01DF"/>
    <w:rsid w:val="005F02F4"/>
    <w:rsid w:val="005F0774"/>
    <w:rsid w:val="005F07AF"/>
    <w:rsid w:val="005F09CD"/>
    <w:rsid w:val="005F0A78"/>
    <w:rsid w:val="005F0B34"/>
    <w:rsid w:val="005F0C16"/>
    <w:rsid w:val="005F0CEC"/>
    <w:rsid w:val="005F0E72"/>
    <w:rsid w:val="005F0E8C"/>
    <w:rsid w:val="005F0F34"/>
    <w:rsid w:val="005F1085"/>
    <w:rsid w:val="005F11C8"/>
    <w:rsid w:val="005F1262"/>
    <w:rsid w:val="005F16D3"/>
    <w:rsid w:val="005F17B2"/>
    <w:rsid w:val="005F181D"/>
    <w:rsid w:val="005F1A14"/>
    <w:rsid w:val="005F1AA8"/>
    <w:rsid w:val="005F1F0F"/>
    <w:rsid w:val="005F1F29"/>
    <w:rsid w:val="005F1FD7"/>
    <w:rsid w:val="005F229F"/>
    <w:rsid w:val="005F2437"/>
    <w:rsid w:val="005F27B8"/>
    <w:rsid w:val="005F2880"/>
    <w:rsid w:val="005F28B5"/>
    <w:rsid w:val="005F2B3C"/>
    <w:rsid w:val="005F2BFE"/>
    <w:rsid w:val="005F30A2"/>
    <w:rsid w:val="005F3272"/>
    <w:rsid w:val="005F3443"/>
    <w:rsid w:val="005F37AE"/>
    <w:rsid w:val="005F37C8"/>
    <w:rsid w:val="005F37F4"/>
    <w:rsid w:val="005F3CC3"/>
    <w:rsid w:val="005F3D29"/>
    <w:rsid w:val="005F3DCC"/>
    <w:rsid w:val="005F3DDD"/>
    <w:rsid w:val="005F3E30"/>
    <w:rsid w:val="005F3EF9"/>
    <w:rsid w:val="005F3F4A"/>
    <w:rsid w:val="005F3FBB"/>
    <w:rsid w:val="005F4042"/>
    <w:rsid w:val="005F4067"/>
    <w:rsid w:val="005F40CD"/>
    <w:rsid w:val="005F4125"/>
    <w:rsid w:val="005F42ED"/>
    <w:rsid w:val="005F4355"/>
    <w:rsid w:val="005F4397"/>
    <w:rsid w:val="005F4497"/>
    <w:rsid w:val="005F4617"/>
    <w:rsid w:val="005F4C2F"/>
    <w:rsid w:val="005F4D2C"/>
    <w:rsid w:val="005F4E7B"/>
    <w:rsid w:val="005F4F0B"/>
    <w:rsid w:val="005F5067"/>
    <w:rsid w:val="005F508E"/>
    <w:rsid w:val="005F50FA"/>
    <w:rsid w:val="005F5237"/>
    <w:rsid w:val="005F5332"/>
    <w:rsid w:val="005F53C8"/>
    <w:rsid w:val="005F53DF"/>
    <w:rsid w:val="005F541D"/>
    <w:rsid w:val="005F545C"/>
    <w:rsid w:val="005F548A"/>
    <w:rsid w:val="005F54B2"/>
    <w:rsid w:val="005F54EC"/>
    <w:rsid w:val="005F552E"/>
    <w:rsid w:val="005F5593"/>
    <w:rsid w:val="005F55C9"/>
    <w:rsid w:val="005F563D"/>
    <w:rsid w:val="005F56C5"/>
    <w:rsid w:val="005F579B"/>
    <w:rsid w:val="005F5853"/>
    <w:rsid w:val="005F5913"/>
    <w:rsid w:val="005F595E"/>
    <w:rsid w:val="005F59DB"/>
    <w:rsid w:val="005F59F9"/>
    <w:rsid w:val="005F5A01"/>
    <w:rsid w:val="005F5A42"/>
    <w:rsid w:val="005F5CB1"/>
    <w:rsid w:val="005F5CE6"/>
    <w:rsid w:val="005F5CEA"/>
    <w:rsid w:val="005F5E01"/>
    <w:rsid w:val="005F5EB1"/>
    <w:rsid w:val="005F5FEE"/>
    <w:rsid w:val="005F606E"/>
    <w:rsid w:val="005F60B5"/>
    <w:rsid w:val="005F62D1"/>
    <w:rsid w:val="005F660F"/>
    <w:rsid w:val="005F67EC"/>
    <w:rsid w:val="005F6A85"/>
    <w:rsid w:val="005F6B4E"/>
    <w:rsid w:val="005F6CF9"/>
    <w:rsid w:val="005F6DA7"/>
    <w:rsid w:val="005F6DAF"/>
    <w:rsid w:val="005F6DDF"/>
    <w:rsid w:val="005F6ECD"/>
    <w:rsid w:val="005F6F8A"/>
    <w:rsid w:val="005F7293"/>
    <w:rsid w:val="005F762E"/>
    <w:rsid w:val="005F77FD"/>
    <w:rsid w:val="005F7904"/>
    <w:rsid w:val="005F7970"/>
    <w:rsid w:val="005F7A28"/>
    <w:rsid w:val="005F7A48"/>
    <w:rsid w:val="005F7AF9"/>
    <w:rsid w:val="005F7B32"/>
    <w:rsid w:val="005F7B62"/>
    <w:rsid w:val="005F7BD3"/>
    <w:rsid w:val="005F7D92"/>
    <w:rsid w:val="005F7DCD"/>
    <w:rsid w:val="005F7E32"/>
    <w:rsid w:val="005F7F78"/>
    <w:rsid w:val="005FEBDD"/>
    <w:rsid w:val="00600079"/>
    <w:rsid w:val="0060007E"/>
    <w:rsid w:val="00600080"/>
    <w:rsid w:val="0060019D"/>
    <w:rsid w:val="006003E8"/>
    <w:rsid w:val="0060058F"/>
    <w:rsid w:val="0060059B"/>
    <w:rsid w:val="0060061B"/>
    <w:rsid w:val="006007A1"/>
    <w:rsid w:val="00600877"/>
    <w:rsid w:val="0060093E"/>
    <w:rsid w:val="00600B49"/>
    <w:rsid w:val="00600B91"/>
    <w:rsid w:val="00600D55"/>
    <w:rsid w:val="00600D57"/>
    <w:rsid w:val="00600E18"/>
    <w:rsid w:val="00600E20"/>
    <w:rsid w:val="00600F68"/>
    <w:rsid w:val="006010A5"/>
    <w:rsid w:val="0060125B"/>
    <w:rsid w:val="0060126E"/>
    <w:rsid w:val="00601289"/>
    <w:rsid w:val="006013A2"/>
    <w:rsid w:val="00601656"/>
    <w:rsid w:val="00601868"/>
    <w:rsid w:val="006018E7"/>
    <w:rsid w:val="00601C7B"/>
    <w:rsid w:val="00601C9A"/>
    <w:rsid w:val="00601D61"/>
    <w:rsid w:val="00601E36"/>
    <w:rsid w:val="00601F84"/>
    <w:rsid w:val="00602117"/>
    <w:rsid w:val="0060222D"/>
    <w:rsid w:val="00602263"/>
    <w:rsid w:val="006023B9"/>
    <w:rsid w:val="006024A5"/>
    <w:rsid w:val="0060252B"/>
    <w:rsid w:val="006025F2"/>
    <w:rsid w:val="00602603"/>
    <w:rsid w:val="0060261B"/>
    <w:rsid w:val="00602765"/>
    <w:rsid w:val="0060279F"/>
    <w:rsid w:val="006027AD"/>
    <w:rsid w:val="006027EE"/>
    <w:rsid w:val="006028AD"/>
    <w:rsid w:val="00602937"/>
    <w:rsid w:val="00602949"/>
    <w:rsid w:val="00602AD3"/>
    <w:rsid w:val="00602CAF"/>
    <w:rsid w:val="00602D5D"/>
    <w:rsid w:val="00602DB0"/>
    <w:rsid w:val="00602DBF"/>
    <w:rsid w:val="00602FE2"/>
    <w:rsid w:val="00603181"/>
    <w:rsid w:val="0060325A"/>
    <w:rsid w:val="006032DE"/>
    <w:rsid w:val="00603371"/>
    <w:rsid w:val="0060359F"/>
    <w:rsid w:val="0060362E"/>
    <w:rsid w:val="0060389E"/>
    <w:rsid w:val="00603A18"/>
    <w:rsid w:val="00603A3D"/>
    <w:rsid w:val="00603C3E"/>
    <w:rsid w:val="00603C6D"/>
    <w:rsid w:val="00603C7E"/>
    <w:rsid w:val="00603CF2"/>
    <w:rsid w:val="00603D18"/>
    <w:rsid w:val="00603DEE"/>
    <w:rsid w:val="00604131"/>
    <w:rsid w:val="006041B3"/>
    <w:rsid w:val="006042DC"/>
    <w:rsid w:val="006043DA"/>
    <w:rsid w:val="00604465"/>
    <w:rsid w:val="006045E3"/>
    <w:rsid w:val="0060465D"/>
    <w:rsid w:val="00604776"/>
    <w:rsid w:val="006047EA"/>
    <w:rsid w:val="00604881"/>
    <w:rsid w:val="00604A03"/>
    <w:rsid w:val="00604B6B"/>
    <w:rsid w:val="00604D0D"/>
    <w:rsid w:val="00604D3F"/>
    <w:rsid w:val="00605058"/>
    <w:rsid w:val="006051B7"/>
    <w:rsid w:val="006053AA"/>
    <w:rsid w:val="0060541B"/>
    <w:rsid w:val="00605459"/>
    <w:rsid w:val="00605659"/>
    <w:rsid w:val="006056A4"/>
    <w:rsid w:val="00605703"/>
    <w:rsid w:val="0060575E"/>
    <w:rsid w:val="00605769"/>
    <w:rsid w:val="006059F1"/>
    <w:rsid w:val="00605BCA"/>
    <w:rsid w:val="00605E30"/>
    <w:rsid w:val="00605E3F"/>
    <w:rsid w:val="00605EF3"/>
    <w:rsid w:val="006060D7"/>
    <w:rsid w:val="0060627B"/>
    <w:rsid w:val="0060641E"/>
    <w:rsid w:val="00606428"/>
    <w:rsid w:val="0060654E"/>
    <w:rsid w:val="00606597"/>
    <w:rsid w:val="006065C3"/>
    <w:rsid w:val="00606712"/>
    <w:rsid w:val="006068E0"/>
    <w:rsid w:val="00606A2F"/>
    <w:rsid w:val="00606B0B"/>
    <w:rsid w:val="00606C5B"/>
    <w:rsid w:val="00606D46"/>
    <w:rsid w:val="00606D6B"/>
    <w:rsid w:val="00607033"/>
    <w:rsid w:val="0060718C"/>
    <w:rsid w:val="006071AD"/>
    <w:rsid w:val="0060726B"/>
    <w:rsid w:val="0060732C"/>
    <w:rsid w:val="006073FC"/>
    <w:rsid w:val="0060748F"/>
    <w:rsid w:val="006076F6"/>
    <w:rsid w:val="0060771F"/>
    <w:rsid w:val="0060772C"/>
    <w:rsid w:val="006079E0"/>
    <w:rsid w:val="00607A1F"/>
    <w:rsid w:val="00607A38"/>
    <w:rsid w:val="00607AA8"/>
    <w:rsid w:val="00607AB0"/>
    <w:rsid w:val="00607B34"/>
    <w:rsid w:val="00607C02"/>
    <w:rsid w:val="00607E16"/>
    <w:rsid w:val="00607E26"/>
    <w:rsid w:val="00607E2A"/>
    <w:rsid w:val="00607F9B"/>
    <w:rsid w:val="00610020"/>
    <w:rsid w:val="00610063"/>
    <w:rsid w:val="00610590"/>
    <w:rsid w:val="00610670"/>
    <w:rsid w:val="00610699"/>
    <w:rsid w:val="0061069C"/>
    <w:rsid w:val="0061080B"/>
    <w:rsid w:val="0061081D"/>
    <w:rsid w:val="00610998"/>
    <w:rsid w:val="006109A7"/>
    <w:rsid w:val="006109B3"/>
    <w:rsid w:val="00610BB1"/>
    <w:rsid w:val="00610BC3"/>
    <w:rsid w:val="00610BCF"/>
    <w:rsid w:val="00610C98"/>
    <w:rsid w:val="00610CB1"/>
    <w:rsid w:val="00610D9F"/>
    <w:rsid w:val="00611279"/>
    <w:rsid w:val="0061129A"/>
    <w:rsid w:val="006112FD"/>
    <w:rsid w:val="006115A9"/>
    <w:rsid w:val="006115D1"/>
    <w:rsid w:val="006117AF"/>
    <w:rsid w:val="006117BC"/>
    <w:rsid w:val="00611895"/>
    <w:rsid w:val="006118BE"/>
    <w:rsid w:val="006118F0"/>
    <w:rsid w:val="00611956"/>
    <w:rsid w:val="00611A11"/>
    <w:rsid w:val="00611BC0"/>
    <w:rsid w:val="00611CD5"/>
    <w:rsid w:val="00611D66"/>
    <w:rsid w:val="00611EEE"/>
    <w:rsid w:val="0061205A"/>
    <w:rsid w:val="00612086"/>
    <w:rsid w:val="0061218D"/>
    <w:rsid w:val="00612245"/>
    <w:rsid w:val="006123C8"/>
    <w:rsid w:val="006124CF"/>
    <w:rsid w:val="006125E9"/>
    <w:rsid w:val="006126AE"/>
    <w:rsid w:val="00612790"/>
    <w:rsid w:val="0061280D"/>
    <w:rsid w:val="00612891"/>
    <w:rsid w:val="00612946"/>
    <w:rsid w:val="00612948"/>
    <w:rsid w:val="00612ACE"/>
    <w:rsid w:val="00612CC0"/>
    <w:rsid w:val="00612DA2"/>
    <w:rsid w:val="00612DC6"/>
    <w:rsid w:val="00613081"/>
    <w:rsid w:val="006130B7"/>
    <w:rsid w:val="00613116"/>
    <w:rsid w:val="006131D3"/>
    <w:rsid w:val="00613218"/>
    <w:rsid w:val="00613348"/>
    <w:rsid w:val="00613490"/>
    <w:rsid w:val="0061365B"/>
    <w:rsid w:val="00613AAC"/>
    <w:rsid w:val="00613B04"/>
    <w:rsid w:val="00613B57"/>
    <w:rsid w:val="00613D4E"/>
    <w:rsid w:val="00613DCE"/>
    <w:rsid w:val="00613ECB"/>
    <w:rsid w:val="006140C0"/>
    <w:rsid w:val="006140E7"/>
    <w:rsid w:val="00614141"/>
    <w:rsid w:val="006142D0"/>
    <w:rsid w:val="00614393"/>
    <w:rsid w:val="00614515"/>
    <w:rsid w:val="0061471A"/>
    <w:rsid w:val="006147FC"/>
    <w:rsid w:val="0061492F"/>
    <w:rsid w:val="0061499F"/>
    <w:rsid w:val="00614CC6"/>
    <w:rsid w:val="00614DAF"/>
    <w:rsid w:val="006150EC"/>
    <w:rsid w:val="00615101"/>
    <w:rsid w:val="00615442"/>
    <w:rsid w:val="006154E9"/>
    <w:rsid w:val="00615533"/>
    <w:rsid w:val="0061559D"/>
    <w:rsid w:val="006155B6"/>
    <w:rsid w:val="00615690"/>
    <w:rsid w:val="00615A1B"/>
    <w:rsid w:val="00615BAC"/>
    <w:rsid w:val="00615BBA"/>
    <w:rsid w:val="00615C6D"/>
    <w:rsid w:val="00615CD0"/>
    <w:rsid w:val="00615DCF"/>
    <w:rsid w:val="00615E79"/>
    <w:rsid w:val="00615EBE"/>
    <w:rsid w:val="006160E7"/>
    <w:rsid w:val="0061626A"/>
    <w:rsid w:val="00616314"/>
    <w:rsid w:val="006163C0"/>
    <w:rsid w:val="00616596"/>
    <w:rsid w:val="006168AF"/>
    <w:rsid w:val="00616B49"/>
    <w:rsid w:val="00616B6F"/>
    <w:rsid w:val="00616DCE"/>
    <w:rsid w:val="00616E27"/>
    <w:rsid w:val="00616E34"/>
    <w:rsid w:val="00616EB9"/>
    <w:rsid w:val="0061706F"/>
    <w:rsid w:val="00617402"/>
    <w:rsid w:val="0061756E"/>
    <w:rsid w:val="006175FC"/>
    <w:rsid w:val="0061765C"/>
    <w:rsid w:val="00617791"/>
    <w:rsid w:val="006177A4"/>
    <w:rsid w:val="0061782A"/>
    <w:rsid w:val="006178A8"/>
    <w:rsid w:val="00617A6C"/>
    <w:rsid w:val="00617B7F"/>
    <w:rsid w:val="00617BDC"/>
    <w:rsid w:val="00617C76"/>
    <w:rsid w:val="00617D58"/>
    <w:rsid w:val="00617E94"/>
    <w:rsid w:val="00620006"/>
    <w:rsid w:val="00620037"/>
    <w:rsid w:val="006200D5"/>
    <w:rsid w:val="006201AF"/>
    <w:rsid w:val="0062045C"/>
    <w:rsid w:val="00620556"/>
    <w:rsid w:val="0062065A"/>
    <w:rsid w:val="006206FC"/>
    <w:rsid w:val="006207B0"/>
    <w:rsid w:val="006208AC"/>
    <w:rsid w:val="0062092F"/>
    <w:rsid w:val="006209B1"/>
    <w:rsid w:val="006209CB"/>
    <w:rsid w:val="00620A58"/>
    <w:rsid w:val="00620BED"/>
    <w:rsid w:val="00620C66"/>
    <w:rsid w:val="00620C75"/>
    <w:rsid w:val="00620D37"/>
    <w:rsid w:val="00620E3A"/>
    <w:rsid w:val="00620E86"/>
    <w:rsid w:val="00620EB6"/>
    <w:rsid w:val="006211BA"/>
    <w:rsid w:val="00621247"/>
    <w:rsid w:val="00621332"/>
    <w:rsid w:val="006213E1"/>
    <w:rsid w:val="00621478"/>
    <w:rsid w:val="00621479"/>
    <w:rsid w:val="0062154B"/>
    <w:rsid w:val="00621697"/>
    <w:rsid w:val="00621789"/>
    <w:rsid w:val="006217B4"/>
    <w:rsid w:val="00621939"/>
    <w:rsid w:val="006219DE"/>
    <w:rsid w:val="00621B47"/>
    <w:rsid w:val="00621BF9"/>
    <w:rsid w:val="00621C4A"/>
    <w:rsid w:val="00621D14"/>
    <w:rsid w:val="00621FAA"/>
    <w:rsid w:val="00621FFE"/>
    <w:rsid w:val="00622120"/>
    <w:rsid w:val="006221CA"/>
    <w:rsid w:val="0062251C"/>
    <w:rsid w:val="00622590"/>
    <w:rsid w:val="0062262B"/>
    <w:rsid w:val="006226DE"/>
    <w:rsid w:val="006228BA"/>
    <w:rsid w:val="00622A19"/>
    <w:rsid w:val="00622F07"/>
    <w:rsid w:val="00622F9F"/>
    <w:rsid w:val="00623046"/>
    <w:rsid w:val="006230F8"/>
    <w:rsid w:val="0062339F"/>
    <w:rsid w:val="006233A0"/>
    <w:rsid w:val="00623599"/>
    <w:rsid w:val="0062360B"/>
    <w:rsid w:val="006236A6"/>
    <w:rsid w:val="006236B2"/>
    <w:rsid w:val="00623757"/>
    <w:rsid w:val="00623A1F"/>
    <w:rsid w:val="00623D9B"/>
    <w:rsid w:val="00623DD0"/>
    <w:rsid w:val="00623F4B"/>
    <w:rsid w:val="0062401F"/>
    <w:rsid w:val="006242A1"/>
    <w:rsid w:val="006245AA"/>
    <w:rsid w:val="0062477E"/>
    <w:rsid w:val="006247AA"/>
    <w:rsid w:val="006248CA"/>
    <w:rsid w:val="006248E9"/>
    <w:rsid w:val="00624A6F"/>
    <w:rsid w:val="00624B3B"/>
    <w:rsid w:val="00624BA4"/>
    <w:rsid w:val="00624CAA"/>
    <w:rsid w:val="00624D43"/>
    <w:rsid w:val="00624E6D"/>
    <w:rsid w:val="00624F40"/>
    <w:rsid w:val="00624F7C"/>
    <w:rsid w:val="006252DF"/>
    <w:rsid w:val="006252F0"/>
    <w:rsid w:val="0062537C"/>
    <w:rsid w:val="006253C4"/>
    <w:rsid w:val="006253EB"/>
    <w:rsid w:val="0062552A"/>
    <w:rsid w:val="0062566D"/>
    <w:rsid w:val="00625748"/>
    <w:rsid w:val="0062574E"/>
    <w:rsid w:val="0062576C"/>
    <w:rsid w:val="00625829"/>
    <w:rsid w:val="00625874"/>
    <w:rsid w:val="006258E8"/>
    <w:rsid w:val="00625A5C"/>
    <w:rsid w:val="00625B0B"/>
    <w:rsid w:val="00625DE9"/>
    <w:rsid w:val="00625E1B"/>
    <w:rsid w:val="00625F4C"/>
    <w:rsid w:val="0062602F"/>
    <w:rsid w:val="00626037"/>
    <w:rsid w:val="00626224"/>
    <w:rsid w:val="00626318"/>
    <w:rsid w:val="0062634C"/>
    <w:rsid w:val="00626396"/>
    <w:rsid w:val="006263A5"/>
    <w:rsid w:val="006269B7"/>
    <w:rsid w:val="006269DB"/>
    <w:rsid w:val="00626A13"/>
    <w:rsid w:val="00626AA8"/>
    <w:rsid w:val="00626B86"/>
    <w:rsid w:val="00626E39"/>
    <w:rsid w:val="006271E3"/>
    <w:rsid w:val="006271E6"/>
    <w:rsid w:val="006271F3"/>
    <w:rsid w:val="00627239"/>
    <w:rsid w:val="006272AA"/>
    <w:rsid w:val="0062745F"/>
    <w:rsid w:val="00627487"/>
    <w:rsid w:val="006274BD"/>
    <w:rsid w:val="006274E9"/>
    <w:rsid w:val="00627550"/>
    <w:rsid w:val="006277C4"/>
    <w:rsid w:val="00627809"/>
    <w:rsid w:val="00627877"/>
    <w:rsid w:val="006279F9"/>
    <w:rsid w:val="00627A2F"/>
    <w:rsid w:val="00627AC4"/>
    <w:rsid w:val="00627CE5"/>
    <w:rsid w:val="00627D8A"/>
    <w:rsid w:val="00627F24"/>
    <w:rsid w:val="00627FE6"/>
    <w:rsid w:val="006301BA"/>
    <w:rsid w:val="006302A5"/>
    <w:rsid w:val="0063049E"/>
    <w:rsid w:val="0063052A"/>
    <w:rsid w:val="0063058C"/>
    <w:rsid w:val="00630697"/>
    <w:rsid w:val="006306A9"/>
    <w:rsid w:val="00630854"/>
    <w:rsid w:val="00630A77"/>
    <w:rsid w:val="00630DF5"/>
    <w:rsid w:val="00630E5D"/>
    <w:rsid w:val="00630F3A"/>
    <w:rsid w:val="00631099"/>
    <w:rsid w:val="006310A2"/>
    <w:rsid w:val="00631373"/>
    <w:rsid w:val="0063158C"/>
    <w:rsid w:val="0063159B"/>
    <w:rsid w:val="00631615"/>
    <w:rsid w:val="0063161E"/>
    <w:rsid w:val="006316B5"/>
    <w:rsid w:val="006317C3"/>
    <w:rsid w:val="00631879"/>
    <w:rsid w:val="00631A0D"/>
    <w:rsid w:val="00631B5C"/>
    <w:rsid w:val="00631B65"/>
    <w:rsid w:val="00631C0E"/>
    <w:rsid w:val="00631D0C"/>
    <w:rsid w:val="00631D16"/>
    <w:rsid w:val="00631DB0"/>
    <w:rsid w:val="00631DE5"/>
    <w:rsid w:val="00631E35"/>
    <w:rsid w:val="00631E50"/>
    <w:rsid w:val="00631ED0"/>
    <w:rsid w:val="00631F4D"/>
    <w:rsid w:val="00631FDF"/>
    <w:rsid w:val="00632056"/>
    <w:rsid w:val="006321C9"/>
    <w:rsid w:val="006321E1"/>
    <w:rsid w:val="00632232"/>
    <w:rsid w:val="006325AA"/>
    <w:rsid w:val="006325C1"/>
    <w:rsid w:val="0063264B"/>
    <w:rsid w:val="00632693"/>
    <w:rsid w:val="0063270C"/>
    <w:rsid w:val="00632713"/>
    <w:rsid w:val="00632911"/>
    <w:rsid w:val="00632AFF"/>
    <w:rsid w:val="00632D5E"/>
    <w:rsid w:val="00632D78"/>
    <w:rsid w:val="00632D88"/>
    <w:rsid w:val="00633106"/>
    <w:rsid w:val="006331F6"/>
    <w:rsid w:val="006332BE"/>
    <w:rsid w:val="006335DF"/>
    <w:rsid w:val="006336BB"/>
    <w:rsid w:val="006336DF"/>
    <w:rsid w:val="00633804"/>
    <w:rsid w:val="00633B10"/>
    <w:rsid w:val="00633D2A"/>
    <w:rsid w:val="00633DF8"/>
    <w:rsid w:val="00633F13"/>
    <w:rsid w:val="00633F83"/>
    <w:rsid w:val="00633FDA"/>
    <w:rsid w:val="00634282"/>
    <w:rsid w:val="0063445A"/>
    <w:rsid w:val="00634556"/>
    <w:rsid w:val="006345DF"/>
    <w:rsid w:val="00634654"/>
    <w:rsid w:val="00634668"/>
    <w:rsid w:val="0063489A"/>
    <w:rsid w:val="006349F6"/>
    <w:rsid w:val="00634A76"/>
    <w:rsid w:val="00634B40"/>
    <w:rsid w:val="00634C89"/>
    <w:rsid w:val="00634D56"/>
    <w:rsid w:val="00634D88"/>
    <w:rsid w:val="00635161"/>
    <w:rsid w:val="00635182"/>
    <w:rsid w:val="0063526A"/>
    <w:rsid w:val="00635335"/>
    <w:rsid w:val="00635362"/>
    <w:rsid w:val="006353FA"/>
    <w:rsid w:val="00635551"/>
    <w:rsid w:val="00635571"/>
    <w:rsid w:val="00635609"/>
    <w:rsid w:val="0063573C"/>
    <w:rsid w:val="00635898"/>
    <w:rsid w:val="00635980"/>
    <w:rsid w:val="00635A2C"/>
    <w:rsid w:val="00635BF0"/>
    <w:rsid w:val="00635C2A"/>
    <w:rsid w:val="00635C34"/>
    <w:rsid w:val="00635C3D"/>
    <w:rsid w:val="00635C9B"/>
    <w:rsid w:val="00635D00"/>
    <w:rsid w:val="00635F82"/>
    <w:rsid w:val="00636089"/>
    <w:rsid w:val="006360AB"/>
    <w:rsid w:val="0063614F"/>
    <w:rsid w:val="006361B5"/>
    <w:rsid w:val="00636376"/>
    <w:rsid w:val="00636430"/>
    <w:rsid w:val="0063649C"/>
    <w:rsid w:val="00636591"/>
    <w:rsid w:val="00636679"/>
    <w:rsid w:val="00636863"/>
    <w:rsid w:val="0063690A"/>
    <w:rsid w:val="00636A91"/>
    <w:rsid w:val="00636B44"/>
    <w:rsid w:val="00636B50"/>
    <w:rsid w:val="00636B7B"/>
    <w:rsid w:val="00636FB3"/>
    <w:rsid w:val="00636FB8"/>
    <w:rsid w:val="00636FB9"/>
    <w:rsid w:val="00636FCF"/>
    <w:rsid w:val="00636FD5"/>
    <w:rsid w:val="00637164"/>
    <w:rsid w:val="006371BD"/>
    <w:rsid w:val="0063725A"/>
    <w:rsid w:val="006372C0"/>
    <w:rsid w:val="006373AA"/>
    <w:rsid w:val="00637401"/>
    <w:rsid w:val="00637521"/>
    <w:rsid w:val="0063755A"/>
    <w:rsid w:val="006375BA"/>
    <w:rsid w:val="006377D0"/>
    <w:rsid w:val="00637877"/>
    <w:rsid w:val="0063798D"/>
    <w:rsid w:val="00637A53"/>
    <w:rsid w:val="00637A5C"/>
    <w:rsid w:val="00637AE6"/>
    <w:rsid w:val="00637B74"/>
    <w:rsid w:val="00637BDA"/>
    <w:rsid w:val="00637D95"/>
    <w:rsid w:val="00637DF5"/>
    <w:rsid w:val="00637E61"/>
    <w:rsid w:val="00637EB0"/>
    <w:rsid w:val="0063CDE9"/>
    <w:rsid w:val="00640034"/>
    <w:rsid w:val="006400C8"/>
    <w:rsid w:val="006401E6"/>
    <w:rsid w:val="00640227"/>
    <w:rsid w:val="00640362"/>
    <w:rsid w:val="00640376"/>
    <w:rsid w:val="00640760"/>
    <w:rsid w:val="0064081F"/>
    <w:rsid w:val="006409C2"/>
    <w:rsid w:val="006409DC"/>
    <w:rsid w:val="00640A4E"/>
    <w:rsid w:val="00640B4B"/>
    <w:rsid w:val="00640CB2"/>
    <w:rsid w:val="00640EF6"/>
    <w:rsid w:val="006410FE"/>
    <w:rsid w:val="006413E7"/>
    <w:rsid w:val="0064158F"/>
    <w:rsid w:val="00641637"/>
    <w:rsid w:val="00641673"/>
    <w:rsid w:val="0064169E"/>
    <w:rsid w:val="006416FA"/>
    <w:rsid w:val="00641984"/>
    <w:rsid w:val="00641ABC"/>
    <w:rsid w:val="00641AF1"/>
    <w:rsid w:val="00641D32"/>
    <w:rsid w:val="00641E04"/>
    <w:rsid w:val="00641EA1"/>
    <w:rsid w:val="00641F28"/>
    <w:rsid w:val="00642029"/>
    <w:rsid w:val="0064228E"/>
    <w:rsid w:val="006422BD"/>
    <w:rsid w:val="006422ED"/>
    <w:rsid w:val="0064233A"/>
    <w:rsid w:val="006424FC"/>
    <w:rsid w:val="00642640"/>
    <w:rsid w:val="00642682"/>
    <w:rsid w:val="00642718"/>
    <w:rsid w:val="006428F3"/>
    <w:rsid w:val="006429C4"/>
    <w:rsid w:val="00642ADE"/>
    <w:rsid w:val="00642B7C"/>
    <w:rsid w:val="00642F05"/>
    <w:rsid w:val="00642F76"/>
    <w:rsid w:val="0064339C"/>
    <w:rsid w:val="0064343D"/>
    <w:rsid w:val="00643703"/>
    <w:rsid w:val="00643820"/>
    <w:rsid w:val="0064386F"/>
    <w:rsid w:val="00643908"/>
    <w:rsid w:val="00643A41"/>
    <w:rsid w:val="00643BC1"/>
    <w:rsid w:val="00643CA0"/>
    <w:rsid w:val="00643D05"/>
    <w:rsid w:val="00643D96"/>
    <w:rsid w:val="00643E3A"/>
    <w:rsid w:val="00643F5C"/>
    <w:rsid w:val="00644034"/>
    <w:rsid w:val="00644065"/>
    <w:rsid w:val="006440B8"/>
    <w:rsid w:val="0064414C"/>
    <w:rsid w:val="0064422B"/>
    <w:rsid w:val="00644467"/>
    <w:rsid w:val="00644733"/>
    <w:rsid w:val="0064480F"/>
    <w:rsid w:val="006449CA"/>
    <w:rsid w:val="006449D0"/>
    <w:rsid w:val="00644A06"/>
    <w:rsid w:val="00644C0F"/>
    <w:rsid w:val="00644EA1"/>
    <w:rsid w:val="00644EC7"/>
    <w:rsid w:val="00644F4A"/>
    <w:rsid w:val="0064523D"/>
    <w:rsid w:val="00645240"/>
    <w:rsid w:val="006453C0"/>
    <w:rsid w:val="00645473"/>
    <w:rsid w:val="00645571"/>
    <w:rsid w:val="00645586"/>
    <w:rsid w:val="00645679"/>
    <w:rsid w:val="00645696"/>
    <w:rsid w:val="00645845"/>
    <w:rsid w:val="00645864"/>
    <w:rsid w:val="00645977"/>
    <w:rsid w:val="00645990"/>
    <w:rsid w:val="00645A16"/>
    <w:rsid w:val="00645F43"/>
    <w:rsid w:val="0064607E"/>
    <w:rsid w:val="0064629F"/>
    <w:rsid w:val="006463C9"/>
    <w:rsid w:val="006464E3"/>
    <w:rsid w:val="00646683"/>
    <w:rsid w:val="006466B7"/>
    <w:rsid w:val="00646828"/>
    <w:rsid w:val="006468CD"/>
    <w:rsid w:val="00646963"/>
    <w:rsid w:val="006469EC"/>
    <w:rsid w:val="00646A23"/>
    <w:rsid w:val="00646A39"/>
    <w:rsid w:val="00646B1F"/>
    <w:rsid w:val="00646BEE"/>
    <w:rsid w:val="00646D25"/>
    <w:rsid w:val="00646EAC"/>
    <w:rsid w:val="00646F40"/>
    <w:rsid w:val="00646F97"/>
    <w:rsid w:val="006470BB"/>
    <w:rsid w:val="00647122"/>
    <w:rsid w:val="006471DB"/>
    <w:rsid w:val="00647252"/>
    <w:rsid w:val="00647293"/>
    <w:rsid w:val="006472B9"/>
    <w:rsid w:val="0064766D"/>
    <w:rsid w:val="00647754"/>
    <w:rsid w:val="006477B9"/>
    <w:rsid w:val="006477BC"/>
    <w:rsid w:val="0064780B"/>
    <w:rsid w:val="00647931"/>
    <w:rsid w:val="00647932"/>
    <w:rsid w:val="00647C38"/>
    <w:rsid w:val="00647C64"/>
    <w:rsid w:val="00647CAD"/>
    <w:rsid w:val="00647DC6"/>
    <w:rsid w:val="0065009F"/>
    <w:rsid w:val="006500C4"/>
    <w:rsid w:val="0065021A"/>
    <w:rsid w:val="006502EB"/>
    <w:rsid w:val="006503BF"/>
    <w:rsid w:val="0065042F"/>
    <w:rsid w:val="00650502"/>
    <w:rsid w:val="006505A3"/>
    <w:rsid w:val="006505B1"/>
    <w:rsid w:val="006505F6"/>
    <w:rsid w:val="0065063C"/>
    <w:rsid w:val="0065079B"/>
    <w:rsid w:val="006509A5"/>
    <w:rsid w:val="00650A0E"/>
    <w:rsid w:val="00650A9B"/>
    <w:rsid w:val="00650B11"/>
    <w:rsid w:val="00650B97"/>
    <w:rsid w:val="00650BEA"/>
    <w:rsid w:val="00650E02"/>
    <w:rsid w:val="00650E18"/>
    <w:rsid w:val="00651140"/>
    <w:rsid w:val="00651187"/>
    <w:rsid w:val="0065125D"/>
    <w:rsid w:val="006512E3"/>
    <w:rsid w:val="00651473"/>
    <w:rsid w:val="00651541"/>
    <w:rsid w:val="00651559"/>
    <w:rsid w:val="00651607"/>
    <w:rsid w:val="006519F6"/>
    <w:rsid w:val="00651AB8"/>
    <w:rsid w:val="00651B0C"/>
    <w:rsid w:val="00651F15"/>
    <w:rsid w:val="00652023"/>
    <w:rsid w:val="00652137"/>
    <w:rsid w:val="006522E2"/>
    <w:rsid w:val="00652316"/>
    <w:rsid w:val="006524A4"/>
    <w:rsid w:val="0065256D"/>
    <w:rsid w:val="006527B2"/>
    <w:rsid w:val="00652F28"/>
    <w:rsid w:val="00652F69"/>
    <w:rsid w:val="00653032"/>
    <w:rsid w:val="006530F3"/>
    <w:rsid w:val="0065311D"/>
    <w:rsid w:val="00653125"/>
    <w:rsid w:val="00653187"/>
    <w:rsid w:val="006531A1"/>
    <w:rsid w:val="00653217"/>
    <w:rsid w:val="0065322C"/>
    <w:rsid w:val="00653388"/>
    <w:rsid w:val="006534C4"/>
    <w:rsid w:val="00653610"/>
    <w:rsid w:val="0065365E"/>
    <w:rsid w:val="00653662"/>
    <w:rsid w:val="00653A5D"/>
    <w:rsid w:val="00653A8A"/>
    <w:rsid w:val="00653B99"/>
    <w:rsid w:val="00653D23"/>
    <w:rsid w:val="00653F5D"/>
    <w:rsid w:val="00653FD6"/>
    <w:rsid w:val="006540B2"/>
    <w:rsid w:val="00654148"/>
    <w:rsid w:val="00654162"/>
    <w:rsid w:val="006541E3"/>
    <w:rsid w:val="0065443F"/>
    <w:rsid w:val="006546EC"/>
    <w:rsid w:val="006547EB"/>
    <w:rsid w:val="00654849"/>
    <w:rsid w:val="00654A26"/>
    <w:rsid w:val="00654B0D"/>
    <w:rsid w:val="00654DF8"/>
    <w:rsid w:val="00654E90"/>
    <w:rsid w:val="00655037"/>
    <w:rsid w:val="006550AB"/>
    <w:rsid w:val="006550C3"/>
    <w:rsid w:val="0065510F"/>
    <w:rsid w:val="00655176"/>
    <w:rsid w:val="00655202"/>
    <w:rsid w:val="00655227"/>
    <w:rsid w:val="00655546"/>
    <w:rsid w:val="006555FF"/>
    <w:rsid w:val="0065586D"/>
    <w:rsid w:val="00655972"/>
    <w:rsid w:val="00655B03"/>
    <w:rsid w:val="00655BB9"/>
    <w:rsid w:val="00655BC4"/>
    <w:rsid w:val="00655D6B"/>
    <w:rsid w:val="00655EC7"/>
    <w:rsid w:val="00655F12"/>
    <w:rsid w:val="00655F24"/>
    <w:rsid w:val="00655FBF"/>
    <w:rsid w:val="00656030"/>
    <w:rsid w:val="00656081"/>
    <w:rsid w:val="006560D2"/>
    <w:rsid w:val="006561A9"/>
    <w:rsid w:val="006562AB"/>
    <w:rsid w:val="0065633D"/>
    <w:rsid w:val="00656427"/>
    <w:rsid w:val="0065645B"/>
    <w:rsid w:val="0065658C"/>
    <w:rsid w:val="00656668"/>
    <w:rsid w:val="006568D0"/>
    <w:rsid w:val="006568E4"/>
    <w:rsid w:val="00656B26"/>
    <w:rsid w:val="00656D3D"/>
    <w:rsid w:val="00656D7A"/>
    <w:rsid w:val="00656E46"/>
    <w:rsid w:val="00657001"/>
    <w:rsid w:val="0065701D"/>
    <w:rsid w:val="00657150"/>
    <w:rsid w:val="0065747A"/>
    <w:rsid w:val="006576B4"/>
    <w:rsid w:val="006576CA"/>
    <w:rsid w:val="0065773E"/>
    <w:rsid w:val="00657760"/>
    <w:rsid w:val="00657770"/>
    <w:rsid w:val="00657924"/>
    <w:rsid w:val="00657A3B"/>
    <w:rsid w:val="00657AEF"/>
    <w:rsid w:val="00657B9B"/>
    <w:rsid w:val="00657BC8"/>
    <w:rsid w:val="00657C56"/>
    <w:rsid w:val="00657F4A"/>
    <w:rsid w:val="00657FA4"/>
    <w:rsid w:val="00657FA6"/>
    <w:rsid w:val="0065B990"/>
    <w:rsid w:val="00660070"/>
    <w:rsid w:val="0066027D"/>
    <w:rsid w:val="0066037C"/>
    <w:rsid w:val="006603D5"/>
    <w:rsid w:val="0066065C"/>
    <w:rsid w:val="006607CE"/>
    <w:rsid w:val="00660A11"/>
    <w:rsid w:val="00660A8A"/>
    <w:rsid w:val="00660AE8"/>
    <w:rsid w:val="00660D41"/>
    <w:rsid w:val="00660D8D"/>
    <w:rsid w:val="00660E0A"/>
    <w:rsid w:val="006612B6"/>
    <w:rsid w:val="006612E9"/>
    <w:rsid w:val="00661312"/>
    <w:rsid w:val="006613C9"/>
    <w:rsid w:val="0066142B"/>
    <w:rsid w:val="0066193A"/>
    <w:rsid w:val="00661950"/>
    <w:rsid w:val="00661A76"/>
    <w:rsid w:val="00661B9C"/>
    <w:rsid w:val="00661C08"/>
    <w:rsid w:val="00661C43"/>
    <w:rsid w:val="00661D57"/>
    <w:rsid w:val="00661DF4"/>
    <w:rsid w:val="00661E67"/>
    <w:rsid w:val="00661E95"/>
    <w:rsid w:val="00661EAA"/>
    <w:rsid w:val="00661EC3"/>
    <w:rsid w:val="00661FDF"/>
    <w:rsid w:val="00662010"/>
    <w:rsid w:val="0066214B"/>
    <w:rsid w:val="00662172"/>
    <w:rsid w:val="006622D6"/>
    <w:rsid w:val="00662506"/>
    <w:rsid w:val="00662531"/>
    <w:rsid w:val="00662659"/>
    <w:rsid w:val="0066267C"/>
    <w:rsid w:val="0066269A"/>
    <w:rsid w:val="00662EAA"/>
    <w:rsid w:val="00663026"/>
    <w:rsid w:val="00663041"/>
    <w:rsid w:val="006630B6"/>
    <w:rsid w:val="00663181"/>
    <w:rsid w:val="006632B3"/>
    <w:rsid w:val="006632CA"/>
    <w:rsid w:val="00663483"/>
    <w:rsid w:val="006635E9"/>
    <w:rsid w:val="00663704"/>
    <w:rsid w:val="006637E3"/>
    <w:rsid w:val="00663858"/>
    <w:rsid w:val="00663981"/>
    <w:rsid w:val="00663B09"/>
    <w:rsid w:val="00663B31"/>
    <w:rsid w:val="00663B52"/>
    <w:rsid w:val="00663B56"/>
    <w:rsid w:val="00663BDE"/>
    <w:rsid w:val="00663ED1"/>
    <w:rsid w:val="006640F9"/>
    <w:rsid w:val="00664147"/>
    <w:rsid w:val="00664218"/>
    <w:rsid w:val="0066435C"/>
    <w:rsid w:val="0066440B"/>
    <w:rsid w:val="00664513"/>
    <w:rsid w:val="0066453B"/>
    <w:rsid w:val="0066456A"/>
    <w:rsid w:val="00664575"/>
    <w:rsid w:val="00664741"/>
    <w:rsid w:val="00664753"/>
    <w:rsid w:val="00664757"/>
    <w:rsid w:val="006648B4"/>
    <w:rsid w:val="0066498A"/>
    <w:rsid w:val="00664E13"/>
    <w:rsid w:val="00664FD8"/>
    <w:rsid w:val="0066512F"/>
    <w:rsid w:val="006652F8"/>
    <w:rsid w:val="0066534C"/>
    <w:rsid w:val="006653A3"/>
    <w:rsid w:val="006654C3"/>
    <w:rsid w:val="006654FB"/>
    <w:rsid w:val="006655BF"/>
    <w:rsid w:val="00665748"/>
    <w:rsid w:val="006657C5"/>
    <w:rsid w:val="006658DD"/>
    <w:rsid w:val="00665951"/>
    <w:rsid w:val="00665A3B"/>
    <w:rsid w:val="00665C0D"/>
    <w:rsid w:val="00665C8D"/>
    <w:rsid w:val="00665D9A"/>
    <w:rsid w:val="00665E21"/>
    <w:rsid w:val="00665E68"/>
    <w:rsid w:val="00665E6E"/>
    <w:rsid w:val="0066613D"/>
    <w:rsid w:val="0066618F"/>
    <w:rsid w:val="006661AB"/>
    <w:rsid w:val="006661EC"/>
    <w:rsid w:val="00666204"/>
    <w:rsid w:val="00666226"/>
    <w:rsid w:val="006662B6"/>
    <w:rsid w:val="006664CA"/>
    <w:rsid w:val="0066656C"/>
    <w:rsid w:val="00666703"/>
    <w:rsid w:val="00666805"/>
    <w:rsid w:val="0066689B"/>
    <w:rsid w:val="00666B68"/>
    <w:rsid w:val="00666BCE"/>
    <w:rsid w:val="00666D1F"/>
    <w:rsid w:val="00666D52"/>
    <w:rsid w:val="00666E13"/>
    <w:rsid w:val="00666F16"/>
    <w:rsid w:val="00667167"/>
    <w:rsid w:val="00667378"/>
    <w:rsid w:val="006673EB"/>
    <w:rsid w:val="00667413"/>
    <w:rsid w:val="00667501"/>
    <w:rsid w:val="00667536"/>
    <w:rsid w:val="006676BF"/>
    <w:rsid w:val="00667852"/>
    <w:rsid w:val="00667B61"/>
    <w:rsid w:val="00667BB9"/>
    <w:rsid w:val="00667BED"/>
    <w:rsid w:val="00667CC3"/>
    <w:rsid w:val="00667EC0"/>
    <w:rsid w:val="00667F92"/>
    <w:rsid w:val="0066F2D1"/>
    <w:rsid w:val="0067011F"/>
    <w:rsid w:val="0067014B"/>
    <w:rsid w:val="0067017C"/>
    <w:rsid w:val="00670217"/>
    <w:rsid w:val="0067021D"/>
    <w:rsid w:val="006703EB"/>
    <w:rsid w:val="00670511"/>
    <w:rsid w:val="00670631"/>
    <w:rsid w:val="006706EE"/>
    <w:rsid w:val="00670BAB"/>
    <w:rsid w:val="00670C1C"/>
    <w:rsid w:val="00670DA1"/>
    <w:rsid w:val="00670E35"/>
    <w:rsid w:val="00670F68"/>
    <w:rsid w:val="00670F77"/>
    <w:rsid w:val="00671066"/>
    <w:rsid w:val="00671162"/>
    <w:rsid w:val="006714CA"/>
    <w:rsid w:val="00671561"/>
    <w:rsid w:val="00671716"/>
    <w:rsid w:val="00671721"/>
    <w:rsid w:val="0067175D"/>
    <w:rsid w:val="006717D0"/>
    <w:rsid w:val="00671AA1"/>
    <w:rsid w:val="00671AF8"/>
    <w:rsid w:val="00671C38"/>
    <w:rsid w:val="00671CDE"/>
    <w:rsid w:val="00671D02"/>
    <w:rsid w:val="00671EB9"/>
    <w:rsid w:val="00671F2D"/>
    <w:rsid w:val="006720A2"/>
    <w:rsid w:val="0067220A"/>
    <w:rsid w:val="00672328"/>
    <w:rsid w:val="0067241F"/>
    <w:rsid w:val="006725D0"/>
    <w:rsid w:val="00672613"/>
    <w:rsid w:val="0067276A"/>
    <w:rsid w:val="006727C0"/>
    <w:rsid w:val="006727C4"/>
    <w:rsid w:val="006729A7"/>
    <w:rsid w:val="00672A48"/>
    <w:rsid w:val="00672AE6"/>
    <w:rsid w:val="00672D0C"/>
    <w:rsid w:val="00672D1F"/>
    <w:rsid w:val="00672D72"/>
    <w:rsid w:val="00672D8A"/>
    <w:rsid w:val="00672DA2"/>
    <w:rsid w:val="00672ED0"/>
    <w:rsid w:val="00672FD4"/>
    <w:rsid w:val="0067318F"/>
    <w:rsid w:val="0067325A"/>
    <w:rsid w:val="0067338C"/>
    <w:rsid w:val="00673464"/>
    <w:rsid w:val="0067355E"/>
    <w:rsid w:val="00673613"/>
    <w:rsid w:val="00673701"/>
    <w:rsid w:val="00673751"/>
    <w:rsid w:val="006737A9"/>
    <w:rsid w:val="00673AA7"/>
    <w:rsid w:val="00673B9B"/>
    <w:rsid w:val="00673BF6"/>
    <w:rsid w:val="00673C33"/>
    <w:rsid w:val="00673E4D"/>
    <w:rsid w:val="00673F5B"/>
    <w:rsid w:val="0067401F"/>
    <w:rsid w:val="006742A1"/>
    <w:rsid w:val="0067436A"/>
    <w:rsid w:val="00674396"/>
    <w:rsid w:val="006743E1"/>
    <w:rsid w:val="006744A2"/>
    <w:rsid w:val="006745E6"/>
    <w:rsid w:val="00674864"/>
    <w:rsid w:val="006748B4"/>
    <w:rsid w:val="006749B5"/>
    <w:rsid w:val="00674B27"/>
    <w:rsid w:val="00674F3D"/>
    <w:rsid w:val="0067515D"/>
    <w:rsid w:val="006751C3"/>
    <w:rsid w:val="00675274"/>
    <w:rsid w:val="0067528E"/>
    <w:rsid w:val="006753A1"/>
    <w:rsid w:val="0067542F"/>
    <w:rsid w:val="0067545D"/>
    <w:rsid w:val="0067549A"/>
    <w:rsid w:val="00675626"/>
    <w:rsid w:val="0067575E"/>
    <w:rsid w:val="006757A0"/>
    <w:rsid w:val="0067594C"/>
    <w:rsid w:val="0067595F"/>
    <w:rsid w:val="0067596B"/>
    <w:rsid w:val="00675CCF"/>
    <w:rsid w:val="00675E0A"/>
    <w:rsid w:val="00675F99"/>
    <w:rsid w:val="0067600D"/>
    <w:rsid w:val="0067606F"/>
    <w:rsid w:val="0067618A"/>
    <w:rsid w:val="006761E3"/>
    <w:rsid w:val="0067621F"/>
    <w:rsid w:val="006762B2"/>
    <w:rsid w:val="006762FF"/>
    <w:rsid w:val="006764A8"/>
    <w:rsid w:val="006764E6"/>
    <w:rsid w:val="006765BC"/>
    <w:rsid w:val="006767C8"/>
    <w:rsid w:val="006767FF"/>
    <w:rsid w:val="006769F1"/>
    <w:rsid w:val="00676B3B"/>
    <w:rsid w:val="00676B72"/>
    <w:rsid w:val="00676C3E"/>
    <w:rsid w:val="00676C7C"/>
    <w:rsid w:val="00676D07"/>
    <w:rsid w:val="00676D23"/>
    <w:rsid w:val="00676E5E"/>
    <w:rsid w:val="00676F08"/>
    <w:rsid w:val="00677009"/>
    <w:rsid w:val="00677028"/>
    <w:rsid w:val="00677147"/>
    <w:rsid w:val="00677179"/>
    <w:rsid w:val="00677235"/>
    <w:rsid w:val="006772E7"/>
    <w:rsid w:val="00677315"/>
    <w:rsid w:val="006773A3"/>
    <w:rsid w:val="00677404"/>
    <w:rsid w:val="00677467"/>
    <w:rsid w:val="006774ED"/>
    <w:rsid w:val="0067793C"/>
    <w:rsid w:val="006779A9"/>
    <w:rsid w:val="006779FB"/>
    <w:rsid w:val="00677A40"/>
    <w:rsid w:val="00677AAC"/>
    <w:rsid w:val="00677C84"/>
    <w:rsid w:val="00677CD0"/>
    <w:rsid w:val="00677DEF"/>
    <w:rsid w:val="00677F4D"/>
    <w:rsid w:val="0068006E"/>
    <w:rsid w:val="0068026E"/>
    <w:rsid w:val="00680557"/>
    <w:rsid w:val="006806D4"/>
    <w:rsid w:val="0068071A"/>
    <w:rsid w:val="006809D7"/>
    <w:rsid w:val="00680AC9"/>
    <w:rsid w:val="00680BFD"/>
    <w:rsid w:val="00680C3D"/>
    <w:rsid w:val="00680D5D"/>
    <w:rsid w:val="00680F21"/>
    <w:rsid w:val="00680F68"/>
    <w:rsid w:val="00681032"/>
    <w:rsid w:val="0068106B"/>
    <w:rsid w:val="006810A5"/>
    <w:rsid w:val="00681392"/>
    <w:rsid w:val="006814B0"/>
    <w:rsid w:val="006815A0"/>
    <w:rsid w:val="006815C0"/>
    <w:rsid w:val="0068167F"/>
    <w:rsid w:val="006816F0"/>
    <w:rsid w:val="0068175B"/>
    <w:rsid w:val="00681764"/>
    <w:rsid w:val="00681AA7"/>
    <w:rsid w:val="00681AAC"/>
    <w:rsid w:val="00681B56"/>
    <w:rsid w:val="00681C7C"/>
    <w:rsid w:val="00681C98"/>
    <w:rsid w:val="00681D36"/>
    <w:rsid w:val="00681DC8"/>
    <w:rsid w:val="00681E96"/>
    <w:rsid w:val="00681FCF"/>
    <w:rsid w:val="00682212"/>
    <w:rsid w:val="00682419"/>
    <w:rsid w:val="006826EE"/>
    <w:rsid w:val="00682819"/>
    <w:rsid w:val="0068291A"/>
    <w:rsid w:val="006829F3"/>
    <w:rsid w:val="00682A13"/>
    <w:rsid w:val="00682CD9"/>
    <w:rsid w:val="00682CE6"/>
    <w:rsid w:val="00682D20"/>
    <w:rsid w:val="00682F59"/>
    <w:rsid w:val="00682F72"/>
    <w:rsid w:val="00683038"/>
    <w:rsid w:val="00683536"/>
    <w:rsid w:val="006836A9"/>
    <w:rsid w:val="00683804"/>
    <w:rsid w:val="0068399E"/>
    <w:rsid w:val="00683A10"/>
    <w:rsid w:val="00683AA1"/>
    <w:rsid w:val="00683AD4"/>
    <w:rsid w:val="00683B03"/>
    <w:rsid w:val="00683C95"/>
    <w:rsid w:val="00683D31"/>
    <w:rsid w:val="00683E07"/>
    <w:rsid w:val="00683E42"/>
    <w:rsid w:val="00683EED"/>
    <w:rsid w:val="00683F63"/>
    <w:rsid w:val="0068402E"/>
    <w:rsid w:val="00684097"/>
    <w:rsid w:val="006841B7"/>
    <w:rsid w:val="0068420B"/>
    <w:rsid w:val="006842EE"/>
    <w:rsid w:val="00684A5F"/>
    <w:rsid w:val="00684A94"/>
    <w:rsid w:val="00684B29"/>
    <w:rsid w:val="00684C4A"/>
    <w:rsid w:val="00684C64"/>
    <w:rsid w:val="00684E4A"/>
    <w:rsid w:val="00684E68"/>
    <w:rsid w:val="00684FBB"/>
    <w:rsid w:val="00685037"/>
    <w:rsid w:val="00685108"/>
    <w:rsid w:val="0068517A"/>
    <w:rsid w:val="00685217"/>
    <w:rsid w:val="00685227"/>
    <w:rsid w:val="00685308"/>
    <w:rsid w:val="00685364"/>
    <w:rsid w:val="00685446"/>
    <w:rsid w:val="00685645"/>
    <w:rsid w:val="006856B4"/>
    <w:rsid w:val="006856D7"/>
    <w:rsid w:val="0068595D"/>
    <w:rsid w:val="00685963"/>
    <w:rsid w:val="006859AC"/>
    <w:rsid w:val="00685A24"/>
    <w:rsid w:val="00685AD6"/>
    <w:rsid w:val="00685AFD"/>
    <w:rsid w:val="00685B65"/>
    <w:rsid w:val="00685C0E"/>
    <w:rsid w:val="00685C43"/>
    <w:rsid w:val="00685D4E"/>
    <w:rsid w:val="00685E5F"/>
    <w:rsid w:val="00685FE2"/>
    <w:rsid w:val="00686048"/>
    <w:rsid w:val="0068606F"/>
    <w:rsid w:val="00686140"/>
    <w:rsid w:val="00686214"/>
    <w:rsid w:val="0068630F"/>
    <w:rsid w:val="006863EC"/>
    <w:rsid w:val="00686549"/>
    <w:rsid w:val="00686585"/>
    <w:rsid w:val="0068671C"/>
    <w:rsid w:val="006867F1"/>
    <w:rsid w:val="006868C7"/>
    <w:rsid w:val="006868CB"/>
    <w:rsid w:val="00686B5C"/>
    <w:rsid w:val="00686CFF"/>
    <w:rsid w:val="00686D61"/>
    <w:rsid w:val="00686D6F"/>
    <w:rsid w:val="00686EDA"/>
    <w:rsid w:val="00687113"/>
    <w:rsid w:val="006872AD"/>
    <w:rsid w:val="006872AF"/>
    <w:rsid w:val="00687390"/>
    <w:rsid w:val="006874DD"/>
    <w:rsid w:val="006875FB"/>
    <w:rsid w:val="0068776C"/>
    <w:rsid w:val="00687985"/>
    <w:rsid w:val="006879A4"/>
    <w:rsid w:val="00687A1C"/>
    <w:rsid w:val="00687E07"/>
    <w:rsid w:val="00687F87"/>
    <w:rsid w:val="00687FE9"/>
    <w:rsid w:val="0068BAD3"/>
    <w:rsid w:val="0069005A"/>
    <w:rsid w:val="0069023D"/>
    <w:rsid w:val="0069045B"/>
    <w:rsid w:val="0069051E"/>
    <w:rsid w:val="00690932"/>
    <w:rsid w:val="00690D8E"/>
    <w:rsid w:val="00690E2F"/>
    <w:rsid w:val="00690EB8"/>
    <w:rsid w:val="00690F1C"/>
    <w:rsid w:val="00691101"/>
    <w:rsid w:val="0069125E"/>
    <w:rsid w:val="006912AC"/>
    <w:rsid w:val="0069131D"/>
    <w:rsid w:val="00691412"/>
    <w:rsid w:val="00691424"/>
    <w:rsid w:val="006914DE"/>
    <w:rsid w:val="00691501"/>
    <w:rsid w:val="006915FE"/>
    <w:rsid w:val="00691659"/>
    <w:rsid w:val="0069196A"/>
    <w:rsid w:val="00691A3A"/>
    <w:rsid w:val="00691B85"/>
    <w:rsid w:val="00691C45"/>
    <w:rsid w:val="00691DEC"/>
    <w:rsid w:val="00691F7C"/>
    <w:rsid w:val="00691FB3"/>
    <w:rsid w:val="00692038"/>
    <w:rsid w:val="006920AB"/>
    <w:rsid w:val="006921EF"/>
    <w:rsid w:val="00692297"/>
    <w:rsid w:val="00692513"/>
    <w:rsid w:val="0069261F"/>
    <w:rsid w:val="0069268E"/>
    <w:rsid w:val="0069268F"/>
    <w:rsid w:val="006927C6"/>
    <w:rsid w:val="006928AF"/>
    <w:rsid w:val="006928B6"/>
    <w:rsid w:val="00692AE8"/>
    <w:rsid w:val="00692D66"/>
    <w:rsid w:val="00692D77"/>
    <w:rsid w:val="00692F71"/>
    <w:rsid w:val="00693139"/>
    <w:rsid w:val="00693386"/>
    <w:rsid w:val="006933D7"/>
    <w:rsid w:val="0069344B"/>
    <w:rsid w:val="006934B7"/>
    <w:rsid w:val="006935FB"/>
    <w:rsid w:val="00693713"/>
    <w:rsid w:val="0069374A"/>
    <w:rsid w:val="006937EC"/>
    <w:rsid w:val="00693A42"/>
    <w:rsid w:val="00693AF5"/>
    <w:rsid w:val="00694293"/>
    <w:rsid w:val="006943A3"/>
    <w:rsid w:val="0069475C"/>
    <w:rsid w:val="006947A6"/>
    <w:rsid w:val="006947D7"/>
    <w:rsid w:val="00694803"/>
    <w:rsid w:val="00694819"/>
    <w:rsid w:val="00694848"/>
    <w:rsid w:val="006948B3"/>
    <w:rsid w:val="006948D6"/>
    <w:rsid w:val="006949CB"/>
    <w:rsid w:val="00694A04"/>
    <w:rsid w:val="00694ADE"/>
    <w:rsid w:val="00694B98"/>
    <w:rsid w:val="00694BF8"/>
    <w:rsid w:val="00694D9F"/>
    <w:rsid w:val="00694F00"/>
    <w:rsid w:val="00694F2B"/>
    <w:rsid w:val="00694F67"/>
    <w:rsid w:val="00695080"/>
    <w:rsid w:val="0069508E"/>
    <w:rsid w:val="0069515C"/>
    <w:rsid w:val="006953C2"/>
    <w:rsid w:val="006953EE"/>
    <w:rsid w:val="00695582"/>
    <w:rsid w:val="006955BC"/>
    <w:rsid w:val="0069564C"/>
    <w:rsid w:val="0069574A"/>
    <w:rsid w:val="006957A6"/>
    <w:rsid w:val="006959BB"/>
    <w:rsid w:val="00695C1C"/>
    <w:rsid w:val="00695D57"/>
    <w:rsid w:val="00695E57"/>
    <w:rsid w:val="00695FE3"/>
    <w:rsid w:val="00696116"/>
    <w:rsid w:val="00696123"/>
    <w:rsid w:val="006961DE"/>
    <w:rsid w:val="006962A8"/>
    <w:rsid w:val="0069632A"/>
    <w:rsid w:val="006963CB"/>
    <w:rsid w:val="006963E5"/>
    <w:rsid w:val="0069671D"/>
    <w:rsid w:val="00696783"/>
    <w:rsid w:val="00696795"/>
    <w:rsid w:val="0069680A"/>
    <w:rsid w:val="006969E6"/>
    <w:rsid w:val="00696B08"/>
    <w:rsid w:val="00696B80"/>
    <w:rsid w:val="00697035"/>
    <w:rsid w:val="0069707F"/>
    <w:rsid w:val="006970B4"/>
    <w:rsid w:val="0069725B"/>
    <w:rsid w:val="00697652"/>
    <w:rsid w:val="0069788E"/>
    <w:rsid w:val="00697C10"/>
    <w:rsid w:val="00697E50"/>
    <w:rsid w:val="00697EEC"/>
    <w:rsid w:val="00697F69"/>
    <w:rsid w:val="00697F7D"/>
    <w:rsid w:val="006A00D8"/>
    <w:rsid w:val="006A014A"/>
    <w:rsid w:val="006A04B7"/>
    <w:rsid w:val="006A06A6"/>
    <w:rsid w:val="006A0805"/>
    <w:rsid w:val="006A08FC"/>
    <w:rsid w:val="006A091C"/>
    <w:rsid w:val="006A0992"/>
    <w:rsid w:val="006A0A09"/>
    <w:rsid w:val="006A0B43"/>
    <w:rsid w:val="006A0E96"/>
    <w:rsid w:val="006A0EFA"/>
    <w:rsid w:val="006A1197"/>
    <w:rsid w:val="006A12F0"/>
    <w:rsid w:val="006A1449"/>
    <w:rsid w:val="006A1468"/>
    <w:rsid w:val="006A14FB"/>
    <w:rsid w:val="006A1519"/>
    <w:rsid w:val="006A16D9"/>
    <w:rsid w:val="006A1904"/>
    <w:rsid w:val="006A1C00"/>
    <w:rsid w:val="006A1C34"/>
    <w:rsid w:val="006A1DAA"/>
    <w:rsid w:val="006A1F1F"/>
    <w:rsid w:val="006A1F3D"/>
    <w:rsid w:val="006A1F62"/>
    <w:rsid w:val="006A2295"/>
    <w:rsid w:val="006A22B7"/>
    <w:rsid w:val="006A234C"/>
    <w:rsid w:val="006A26CA"/>
    <w:rsid w:val="006A2831"/>
    <w:rsid w:val="006A28BC"/>
    <w:rsid w:val="006A2B1B"/>
    <w:rsid w:val="006A30E6"/>
    <w:rsid w:val="006A3184"/>
    <w:rsid w:val="006A318F"/>
    <w:rsid w:val="006A324A"/>
    <w:rsid w:val="006A3323"/>
    <w:rsid w:val="006A337B"/>
    <w:rsid w:val="006A35D1"/>
    <w:rsid w:val="006A36EA"/>
    <w:rsid w:val="006A37EB"/>
    <w:rsid w:val="006A3962"/>
    <w:rsid w:val="006A3966"/>
    <w:rsid w:val="006A3A43"/>
    <w:rsid w:val="006A3BA0"/>
    <w:rsid w:val="006A3C8C"/>
    <w:rsid w:val="006A3D26"/>
    <w:rsid w:val="006A406F"/>
    <w:rsid w:val="006A40EF"/>
    <w:rsid w:val="006A4202"/>
    <w:rsid w:val="006A42D1"/>
    <w:rsid w:val="006A456D"/>
    <w:rsid w:val="006A45D5"/>
    <w:rsid w:val="006A46D0"/>
    <w:rsid w:val="006A487F"/>
    <w:rsid w:val="006A4AD5"/>
    <w:rsid w:val="006A4B0B"/>
    <w:rsid w:val="006A4B71"/>
    <w:rsid w:val="006A4C96"/>
    <w:rsid w:val="006A4CB7"/>
    <w:rsid w:val="006A4D15"/>
    <w:rsid w:val="006A4D72"/>
    <w:rsid w:val="006A4E3C"/>
    <w:rsid w:val="006A4F71"/>
    <w:rsid w:val="006A510E"/>
    <w:rsid w:val="006A5408"/>
    <w:rsid w:val="006A546E"/>
    <w:rsid w:val="006A54C8"/>
    <w:rsid w:val="006A5599"/>
    <w:rsid w:val="006A574C"/>
    <w:rsid w:val="006A5764"/>
    <w:rsid w:val="006A5793"/>
    <w:rsid w:val="006A5823"/>
    <w:rsid w:val="006A5831"/>
    <w:rsid w:val="006A5A2A"/>
    <w:rsid w:val="006A5CE4"/>
    <w:rsid w:val="006A5DD9"/>
    <w:rsid w:val="006A5EB2"/>
    <w:rsid w:val="006A6001"/>
    <w:rsid w:val="006A60E2"/>
    <w:rsid w:val="006A6116"/>
    <w:rsid w:val="006A6280"/>
    <w:rsid w:val="006A62F9"/>
    <w:rsid w:val="006A6310"/>
    <w:rsid w:val="006A6562"/>
    <w:rsid w:val="006A66B3"/>
    <w:rsid w:val="006A66B8"/>
    <w:rsid w:val="006A6740"/>
    <w:rsid w:val="006A6850"/>
    <w:rsid w:val="006A6B82"/>
    <w:rsid w:val="006A6E2F"/>
    <w:rsid w:val="006A6E84"/>
    <w:rsid w:val="006A703A"/>
    <w:rsid w:val="006A7083"/>
    <w:rsid w:val="006A7091"/>
    <w:rsid w:val="006A713F"/>
    <w:rsid w:val="006A71F8"/>
    <w:rsid w:val="006A736C"/>
    <w:rsid w:val="006A736D"/>
    <w:rsid w:val="006A73AA"/>
    <w:rsid w:val="006A7517"/>
    <w:rsid w:val="006A755F"/>
    <w:rsid w:val="006A7615"/>
    <w:rsid w:val="006A765C"/>
    <w:rsid w:val="006A76CA"/>
    <w:rsid w:val="006A76D4"/>
    <w:rsid w:val="006A77FD"/>
    <w:rsid w:val="006A788E"/>
    <w:rsid w:val="006A7A02"/>
    <w:rsid w:val="006A7BD6"/>
    <w:rsid w:val="006A7E8A"/>
    <w:rsid w:val="006A7F9B"/>
    <w:rsid w:val="006A7FEE"/>
    <w:rsid w:val="006B0023"/>
    <w:rsid w:val="006B0162"/>
    <w:rsid w:val="006B02A6"/>
    <w:rsid w:val="006B057C"/>
    <w:rsid w:val="006B0777"/>
    <w:rsid w:val="006B07E5"/>
    <w:rsid w:val="006B0978"/>
    <w:rsid w:val="006B0B84"/>
    <w:rsid w:val="006B0CCE"/>
    <w:rsid w:val="006B0EF6"/>
    <w:rsid w:val="006B10E3"/>
    <w:rsid w:val="006B10FD"/>
    <w:rsid w:val="006B13AA"/>
    <w:rsid w:val="006B1576"/>
    <w:rsid w:val="006B164C"/>
    <w:rsid w:val="006B199D"/>
    <w:rsid w:val="006B19D4"/>
    <w:rsid w:val="006B1A02"/>
    <w:rsid w:val="006B1B08"/>
    <w:rsid w:val="006B1B66"/>
    <w:rsid w:val="006B1C44"/>
    <w:rsid w:val="006B1F85"/>
    <w:rsid w:val="006B20E4"/>
    <w:rsid w:val="006B212F"/>
    <w:rsid w:val="006B2162"/>
    <w:rsid w:val="006B23AD"/>
    <w:rsid w:val="006B23B3"/>
    <w:rsid w:val="006B2481"/>
    <w:rsid w:val="006B24A5"/>
    <w:rsid w:val="006B24CD"/>
    <w:rsid w:val="006B24E5"/>
    <w:rsid w:val="006B26AB"/>
    <w:rsid w:val="006B2715"/>
    <w:rsid w:val="006B2758"/>
    <w:rsid w:val="006B286B"/>
    <w:rsid w:val="006B28A6"/>
    <w:rsid w:val="006B29CD"/>
    <w:rsid w:val="006B2A5E"/>
    <w:rsid w:val="006B2BE7"/>
    <w:rsid w:val="006B2C04"/>
    <w:rsid w:val="006B2C7E"/>
    <w:rsid w:val="006B2DC4"/>
    <w:rsid w:val="006B2DE2"/>
    <w:rsid w:val="006B2F77"/>
    <w:rsid w:val="006B2FB7"/>
    <w:rsid w:val="006B31B4"/>
    <w:rsid w:val="006B3223"/>
    <w:rsid w:val="006B3229"/>
    <w:rsid w:val="006B3287"/>
    <w:rsid w:val="006B3313"/>
    <w:rsid w:val="006B335F"/>
    <w:rsid w:val="006B33A7"/>
    <w:rsid w:val="006B34DC"/>
    <w:rsid w:val="006B3529"/>
    <w:rsid w:val="006B359B"/>
    <w:rsid w:val="006B36A4"/>
    <w:rsid w:val="006B36D3"/>
    <w:rsid w:val="006B37A0"/>
    <w:rsid w:val="006B3BC3"/>
    <w:rsid w:val="006B3BE5"/>
    <w:rsid w:val="006B3DBC"/>
    <w:rsid w:val="006B3DC6"/>
    <w:rsid w:val="006B3F53"/>
    <w:rsid w:val="006B3F71"/>
    <w:rsid w:val="006B3FEE"/>
    <w:rsid w:val="006B42D2"/>
    <w:rsid w:val="006B44D9"/>
    <w:rsid w:val="006B46AC"/>
    <w:rsid w:val="006B46D6"/>
    <w:rsid w:val="006B47CD"/>
    <w:rsid w:val="006B47D6"/>
    <w:rsid w:val="006B48F8"/>
    <w:rsid w:val="006B4B16"/>
    <w:rsid w:val="006B4CB6"/>
    <w:rsid w:val="006B4D1E"/>
    <w:rsid w:val="006B4D57"/>
    <w:rsid w:val="006B4DD0"/>
    <w:rsid w:val="006B4DFE"/>
    <w:rsid w:val="006B4E60"/>
    <w:rsid w:val="006B4EA8"/>
    <w:rsid w:val="006B50D9"/>
    <w:rsid w:val="006B5123"/>
    <w:rsid w:val="006B515E"/>
    <w:rsid w:val="006B51DD"/>
    <w:rsid w:val="006B5247"/>
    <w:rsid w:val="006B525B"/>
    <w:rsid w:val="006B5284"/>
    <w:rsid w:val="006B53D4"/>
    <w:rsid w:val="006B57A7"/>
    <w:rsid w:val="006B5862"/>
    <w:rsid w:val="006B5C21"/>
    <w:rsid w:val="006B5D95"/>
    <w:rsid w:val="006B5DA5"/>
    <w:rsid w:val="006B5F5F"/>
    <w:rsid w:val="006B5F85"/>
    <w:rsid w:val="006B60A6"/>
    <w:rsid w:val="006B63F7"/>
    <w:rsid w:val="006B645F"/>
    <w:rsid w:val="006B6627"/>
    <w:rsid w:val="006B673E"/>
    <w:rsid w:val="006B6746"/>
    <w:rsid w:val="006B67FE"/>
    <w:rsid w:val="006B6AD2"/>
    <w:rsid w:val="006B6B09"/>
    <w:rsid w:val="006B6BCB"/>
    <w:rsid w:val="006B6C74"/>
    <w:rsid w:val="006B6CBB"/>
    <w:rsid w:val="006B6DAB"/>
    <w:rsid w:val="006B7136"/>
    <w:rsid w:val="006B7215"/>
    <w:rsid w:val="006B731C"/>
    <w:rsid w:val="006B7428"/>
    <w:rsid w:val="006B744F"/>
    <w:rsid w:val="006B7671"/>
    <w:rsid w:val="006B76D6"/>
    <w:rsid w:val="006B789D"/>
    <w:rsid w:val="006B78F7"/>
    <w:rsid w:val="006B79E4"/>
    <w:rsid w:val="006B7A5E"/>
    <w:rsid w:val="006B7B3E"/>
    <w:rsid w:val="006B7BF0"/>
    <w:rsid w:val="006B7C95"/>
    <w:rsid w:val="006C0173"/>
    <w:rsid w:val="006C0527"/>
    <w:rsid w:val="006C057F"/>
    <w:rsid w:val="006C05D6"/>
    <w:rsid w:val="006C0816"/>
    <w:rsid w:val="006C0B2A"/>
    <w:rsid w:val="006C0D97"/>
    <w:rsid w:val="006C0DEF"/>
    <w:rsid w:val="006C0EB3"/>
    <w:rsid w:val="006C139D"/>
    <w:rsid w:val="006C14BE"/>
    <w:rsid w:val="006C18B0"/>
    <w:rsid w:val="006C1A50"/>
    <w:rsid w:val="006C1C79"/>
    <w:rsid w:val="006C1D28"/>
    <w:rsid w:val="006C1D4A"/>
    <w:rsid w:val="006C1DBF"/>
    <w:rsid w:val="006C1EE6"/>
    <w:rsid w:val="006C213D"/>
    <w:rsid w:val="006C21D6"/>
    <w:rsid w:val="006C2346"/>
    <w:rsid w:val="006C25D3"/>
    <w:rsid w:val="006C2688"/>
    <w:rsid w:val="006C27AD"/>
    <w:rsid w:val="006C27D5"/>
    <w:rsid w:val="006C280E"/>
    <w:rsid w:val="006C28C4"/>
    <w:rsid w:val="006C2945"/>
    <w:rsid w:val="006C2A6F"/>
    <w:rsid w:val="006C2B03"/>
    <w:rsid w:val="006C2B82"/>
    <w:rsid w:val="006C2DAD"/>
    <w:rsid w:val="006C2DD8"/>
    <w:rsid w:val="006C2F62"/>
    <w:rsid w:val="006C30BF"/>
    <w:rsid w:val="006C310B"/>
    <w:rsid w:val="006C3248"/>
    <w:rsid w:val="006C3277"/>
    <w:rsid w:val="006C3356"/>
    <w:rsid w:val="006C3514"/>
    <w:rsid w:val="006C3744"/>
    <w:rsid w:val="006C376A"/>
    <w:rsid w:val="006C37E7"/>
    <w:rsid w:val="006C384B"/>
    <w:rsid w:val="006C3894"/>
    <w:rsid w:val="006C38C6"/>
    <w:rsid w:val="006C39AE"/>
    <w:rsid w:val="006C39ED"/>
    <w:rsid w:val="006C3BAC"/>
    <w:rsid w:val="006C3C3B"/>
    <w:rsid w:val="006C3DCB"/>
    <w:rsid w:val="006C3F79"/>
    <w:rsid w:val="006C3FD3"/>
    <w:rsid w:val="006C3FE0"/>
    <w:rsid w:val="006C3FFA"/>
    <w:rsid w:val="006C4004"/>
    <w:rsid w:val="006C402B"/>
    <w:rsid w:val="006C40F0"/>
    <w:rsid w:val="006C4184"/>
    <w:rsid w:val="006C419C"/>
    <w:rsid w:val="006C41E1"/>
    <w:rsid w:val="006C450F"/>
    <w:rsid w:val="006C4568"/>
    <w:rsid w:val="006C4598"/>
    <w:rsid w:val="006C461D"/>
    <w:rsid w:val="006C4699"/>
    <w:rsid w:val="006C4A4A"/>
    <w:rsid w:val="006C4C4F"/>
    <w:rsid w:val="006C4D94"/>
    <w:rsid w:val="006C4DC1"/>
    <w:rsid w:val="006C4F75"/>
    <w:rsid w:val="006C520D"/>
    <w:rsid w:val="006C52B2"/>
    <w:rsid w:val="006C5441"/>
    <w:rsid w:val="006C5462"/>
    <w:rsid w:val="006C54AA"/>
    <w:rsid w:val="006C5701"/>
    <w:rsid w:val="006C58EB"/>
    <w:rsid w:val="006C592D"/>
    <w:rsid w:val="006C5935"/>
    <w:rsid w:val="006C593E"/>
    <w:rsid w:val="006C5BBB"/>
    <w:rsid w:val="006C5BF5"/>
    <w:rsid w:val="006C5C7A"/>
    <w:rsid w:val="006C5D6D"/>
    <w:rsid w:val="006C5F5B"/>
    <w:rsid w:val="006C6258"/>
    <w:rsid w:val="006C6372"/>
    <w:rsid w:val="006C63A1"/>
    <w:rsid w:val="006C6705"/>
    <w:rsid w:val="006C6995"/>
    <w:rsid w:val="006C69D8"/>
    <w:rsid w:val="006C6BA2"/>
    <w:rsid w:val="006C6D30"/>
    <w:rsid w:val="006C6E3E"/>
    <w:rsid w:val="006C6E54"/>
    <w:rsid w:val="006C6F18"/>
    <w:rsid w:val="006C6F61"/>
    <w:rsid w:val="006C70EE"/>
    <w:rsid w:val="006C72CD"/>
    <w:rsid w:val="006C7312"/>
    <w:rsid w:val="006C7349"/>
    <w:rsid w:val="006C740C"/>
    <w:rsid w:val="006C75BC"/>
    <w:rsid w:val="006C76DA"/>
    <w:rsid w:val="006C77B5"/>
    <w:rsid w:val="006C79D2"/>
    <w:rsid w:val="006C7C24"/>
    <w:rsid w:val="006C7D8C"/>
    <w:rsid w:val="006C7E47"/>
    <w:rsid w:val="006C7F3C"/>
    <w:rsid w:val="006CF59D"/>
    <w:rsid w:val="006D000D"/>
    <w:rsid w:val="006D02E7"/>
    <w:rsid w:val="006D03DC"/>
    <w:rsid w:val="006D04B8"/>
    <w:rsid w:val="006D07E1"/>
    <w:rsid w:val="006D07E3"/>
    <w:rsid w:val="006D0805"/>
    <w:rsid w:val="006D0808"/>
    <w:rsid w:val="006D0823"/>
    <w:rsid w:val="006D0854"/>
    <w:rsid w:val="006D0879"/>
    <w:rsid w:val="006D0897"/>
    <w:rsid w:val="006D0899"/>
    <w:rsid w:val="006D08C7"/>
    <w:rsid w:val="006D08F6"/>
    <w:rsid w:val="006D09BE"/>
    <w:rsid w:val="006D0AC9"/>
    <w:rsid w:val="006D0B14"/>
    <w:rsid w:val="006D1140"/>
    <w:rsid w:val="006D120E"/>
    <w:rsid w:val="006D13A8"/>
    <w:rsid w:val="006D1416"/>
    <w:rsid w:val="006D149A"/>
    <w:rsid w:val="006D14BE"/>
    <w:rsid w:val="006D14C8"/>
    <w:rsid w:val="006D1504"/>
    <w:rsid w:val="006D193E"/>
    <w:rsid w:val="006D1964"/>
    <w:rsid w:val="006D19A0"/>
    <w:rsid w:val="006D1A5B"/>
    <w:rsid w:val="006D1ADC"/>
    <w:rsid w:val="006D1C32"/>
    <w:rsid w:val="006D1FBB"/>
    <w:rsid w:val="006D1FF5"/>
    <w:rsid w:val="006D2278"/>
    <w:rsid w:val="006D2290"/>
    <w:rsid w:val="006D23E9"/>
    <w:rsid w:val="006D2543"/>
    <w:rsid w:val="006D25D1"/>
    <w:rsid w:val="006D269F"/>
    <w:rsid w:val="006D27F2"/>
    <w:rsid w:val="006D28FF"/>
    <w:rsid w:val="006D2A2C"/>
    <w:rsid w:val="006D2BD2"/>
    <w:rsid w:val="006D2C27"/>
    <w:rsid w:val="006D2DAC"/>
    <w:rsid w:val="006D2F9D"/>
    <w:rsid w:val="006D316D"/>
    <w:rsid w:val="006D335F"/>
    <w:rsid w:val="006D34B8"/>
    <w:rsid w:val="006D351A"/>
    <w:rsid w:val="006D3521"/>
    <w:rsid w:val="006D3653"/>
    <w:rsid w:val="006D36E6"/>
    <w:rsid w:val="006D36FE"/>
    <w:rsid w:val="006D3772"/>
    <w:rsid w:val="006D3777"/>
    <w:rsid w:val="006D390A"/>
    <w:rsid w:val="006D3914"/>
    <w:rsid w:val="006D3B94"/>
    <w:rsid w:val="006D3C53"/>
    <w:rsid w:val="006D3C70"/>
    <w:rsid w:val="006D3C71"/>
    <w:rsid w:val="006D3CA8"/>
    <w:rsid w:val="006D3CF2"/>
    <w:rsid w:val="006D3D1A"/>
    <w:rsid w:val="006D3D3E"/>
    <w:rsid w:val="006D3DC8"/>
    <w:rsid w:val="006D3DDC"/>
    <w:rsid w:val="006D3E30"/>
    <w:rsid w:val="006D3EA3"/>
    <w:rsid w:val="006D3F36"/>
    <w:rsid w:val="006D4087"/>
    <w:rsid w:val="006D417B"/>
    <w:rsid w:val="006D41A7"/>
    <w:rsid w:val="006D4209"/>
    <w:rsid w:val="006D4423"/>
    <w:rsid w:val="006D44B1"/>
    <w:rsid w:val="006D4550"/>
    <w:rsid w:val="006D4722"/>
    <w:rsid w:val="006D4794"/>
    <w:rsid w:val="006D47EA"/>
    <w:rsid w:val="006D4888"/>
    <w:rsid w:val="006D48BA"/>
    <w:rsid w:val="006D48D7"/>
    <w:rsid w:val="006D4B44"/>
    <w:rsid w:val="006D4B78"/>
    <w:rsid w:val="006D4BC6"/>
    <w:rsid w:val="006D4DB7"/>
    <w:rsid w:val="006D4E3A"/>
    <w:rsid w:val="006D4E70"/>
    <w:rsid w:val="006D4EA4"/>
    <w:rsid w:val="006D4F9B"/>
    <w:rsid w:val="006D5063"/>
    <w:rsid w:val="006D522B"/>
    <w:rsid w:val="006D537E"/>
    <w:rsid w:val="006D53DE"/>
    <w:rsid w:val="006D54D5"/>
    <w:rsid w:val="006D55C1"/>
    <w:rsid w:val="006D57D5"/>
    <w:rsid w:val="006D58A5"/>
    <w:rsid w:val="006D59C3"/>
    <w:rsid w:val="006D5A2E"/>
    <w:rsid w:val="006D5AD4"/>
    <w:rsid w:val="006D5B62"/>
    <w:rsid w:val="006D5CD7"/>
    <w:rsid w:val="006D5D04"/>
    <w:rsid w:val="006D6532"/>
    <w:rsid w:val="006D65F4"/>
    <w:rsid w:val="006D66AE"/>
    <w:rsid w:val="006D66C5"/>
    <w:rsid w:val="006D68CC"/>
    <w:rsid w:val="006D6BBC"/>
    <w:rsid w:val="006D6BF2"/>
    <w:rsid w:val="006D6C4F"/>
    <w:rsid w:val="006D6CD1"/>
    <w:rsid w:val="006D6DE3"/>
    <w:rsid w:val="006D6F46"/>
    <w:rsid w:val="006D709C"/>
    <w:rsid w:val="006D72D2"/>
    <w:rsid w:val="006D7357"/>
    <w:rsid w:val="006D73A0"/>
    <w:rsid w:val="006D75A9"/>
    <w:rsid w:val="006D7672"/>
    <w:rsid w:val="006D7774"/>
    <w:rsid w:val="006D7B07"/>
    <w:rsid w:val="006D7B14"/>
    <w:rsid w:val="006D7B1F"/>
    <w:rsid w:val="006D7D1F"/>
    <w:rsid w:val="006D7FBB"/>
    <w:rsid w:val="006D833A"/>
    <w:rsid w:val="006DF8E2"/>
    <w:rsid w:val="006E00AA"/>
    <w:rsid w:val="006E00E6"/>
    <w:rsid w:val="006E036D"/>
    <w:rsid w:val="006E06B3"/>
    <w:rsid w:val="006E06C1"/>
    <w:rsid w:val="006E0809"/>
    <w:rsid w:val="006E0994"/>
    <w:rsid w:val="006E0AEE"/>
    <w:rsid w:val="006E0B55"/>
    <w:rsid w:val="006E0C47"/>
    <w:rsid w:val="006E0C55"/>
    <w:rsid w:val="006E0CD1"/>
    <w:rsid w:val="006E0D7A"/>
    <w:rsid w:val="006E0DD3"/>
    <w:rsid w:val="006E11E5"/>
    <w:rsid w:val="006E11F8"/>
    <w:rsid w:val="006E134B"/>
    <w:rsid w:val="006E1463"/>
    <w:rsid w:val="006E1857"/>
    <w:rsid w:val="006E1916"/>
    <w:rsid w:val="006E1A1B"/>
    <w:rsid w:val="006E1AD2"/>
    <w:rsid w:val="006E1C1B"/>
    <w:rsid w:val="006E1D1F"/>
    <w:rsid w:val="006E1D86"/>
    <w:rsid w:val="006E1DA3"/>
    <w:rsid w:val="006E1F89"/>
    <w:rsid w:val="006E1FB3"/>
    <w:rsid w:val="006E1FC5"/>
    <w:rsid w:val="006E1FE3"/>
    <w:rsid w:val="006E207A"/>
    <w:rsid w:val="006E221C"/>
    <w:rsid w:val="006E2306"/>
    <w:rsid w:val="006E233D"/>
    <w:rsid w:val="006E2457"/>
    <w:rsid w:val="006E2582"/>
    <w:rsid w:val="006E261D"/>
    <w:rsid w:val="006E26B8"/>
    <w:rsid w:val="006E2742"/>
    <w:rsid w:val="006E2769"/>
    <w:rsid w:val="006E2952"/>
    <w:rsid w:val="006E2B03"/>
    <w:rsid w:val="006E2B08"/>
    <w:rsid w:val="006E2B6D"/>
    <w:rsid w:val="006E2BE1"/>
    <w:rsid w:val="006E2CC3"/>
    <w:rsid w:val="006E2EBE"/>
    <w:rsid w:val="006E311B"/>
    <w:rsid w:val="006E314A"/>
    <w:rsid w:val="006E33BC"/>
    <w:rsid w:val="006E33ED"/>
    <w:rsid w:val="006E3671"/>
    <w:rsid w:val="006E3729"/>
    <w:rsid w:val="006E383A"/>
    <w:rsid w:val="006E39DB"/>
    <w:rsid w:val="006E39FA"/>
    <w:rsid w:val="006E3BE4"/>
    <w:rsid w:val="006E3C56"/>
    <w:rsid w:val="006E3CEF"/>
    <w:rsid w:val="006E3F6D"/>
    <w:rsid w:val="006E404B"/>
    <w:rsid w:val="006E418C"/>
    <w:rsid w:val="006E4198"/>
    <w:rsid w:val="006E4218"/>
    <w:rsid w:val="006E421C"/>
    <w:rsid w:val="006E42E3"/>
    <w:rsid w:val="006E43D6"/>
    <w:rsid w:val="006E43FC"/>
    <w:rsid w:val="006E4553"/>
    <w:rsid w:val="006E471F"/>
    <w:rsid w:val="006E4823"/>
    <w:rsid w:val="006E4AAF"/>
    <w:rsid w:val="006E4AB8"/>
    <w:rsid w:val="006E4AE6"/>
    <w:rsid w:val="006E4B8D"/>
    <w:rsid w:val="006E4C95"/>
    <w:rsid w:val="006E4D3C"/>
    <w:rsid w:val="006E5200"/>
    <w:rsid w:val="006E52BE"/>
    <w:rsid w:val="006E53AA"/>
    <w:rsid w:val="006E540C"/>
    <w:rsid w:val="006E5481"/>
    <w:rsid w:val="006E55E9"/>
    <w:rsid w:val="006E5A19"/>
    <w:rsid w:val="006E5A40"/>
    <w:rsid w:val="006E5B23"/>
    <w:rsid w:val="006E5BBC"/>
    <w:rsid w:val="006E5CA0"/>
    <w:rsid w:val="006E5E15"/>
    <w:rsid w:val="006E5E33"/>
    <w:rsid w:val="006E5EAD"/>
    <w:rsid w:val="006E6090"/>
    <w:rsid w:val="006E629E"/>
    <w:rsid w:val="006E62CB"/>
    <w:rsid w:val="006E638E"/>
    <w:rsid w:val="006E63F8"/>
    <w:rsid w:val="006E6824"/>
    <w:rsid w:val="006E69AA"/>
    <w:rsid w:val="006E6A4E"/>
    <w:rsid w:val="006E6ABC"/>
    <w:rsid w:val="006E6B42"/>
    <w:rsid w:val="006E6C0E"/>
    <w:rsid w:val="006E6DD0"/>
    <w:rsid w:val="006E6DFB"/>
    <w:rsid w:val="006E6F41"/>
    <w:rsid w:val="006E6F67"/>
    <w:rsid w:val="006E6FCF"/>
    <w:rsid w:val="006E7002"/>
    <w:rsid w:val="006E714E"/>
    <w:rsid w:val="006E723B"/>
    <w:rsid w:val="006E7285"/>
    <w:rsid w:val="006E72C4"/>
    <w:rsid w:val="006E731A"/>
    <w:rsid w:val="006E73E1"/>
    <w:rsid w:val="006E740E"/>
    <w:rsid w:val="006E74BD"/>
    <w:rsid w:val="006E74E1"/>
    <w:rsid w:val="006E7555"/>
    <w:rsid w:val="006E76EA"/>
    <w:rsid w:val="006E7751"/>
    <w:rsid w:val="006E791E"/>
    <w:rsid w:val="006E7996"/>
    <w:rsid w:val="006E79FA"/>
    <w:rsid w:val="006E7B74"/>
    <w:rsid w:val="006E7BD0"/>
    <w:rsid w:val="006E7D47"/>
    <w:rsid w:val="006E7D6C"/>
    <w:rsid w:val="006E7F10"/>
    <w:rsid w:val="006E7F7D"/>
    <w:rsid w:val="006F0161"/>
    <w:rsid w:val="006F0216"/>
    <w:rsid w:val="006F034A"/>
    <w:rsid w:val="006F0361"/>
    <w:rsid w:val="006F057F"/>
    <w:rsid w:val="006F0735"/>
    <w:rsid w:val="006F07EF"/>
    <w:rsid w:val="006F0851"/>
    <w:rsid w:val="006F086E"/>
    <w:rsid w:val="006F09CC"/>
    <w:rsid w:val="006F0A8F"/>
    <w:rsid w:val="006F0B1B"/>
    <w:rsid w:val="006F0C54"/>
    <w:rsid w:val="006F0C90"/>
    <w:rsid w:val="006F0DFC"/>
    <w:rsid w:val="006F0E03"/>
    <w:rsid w:val="006F0E5F"/>
    <w:rsid w:val="006F102A"/>
    <w:rsid w:val="006F1073"/>
    <w:rsid w:val="006F10D7"/>
    <w:rsid w:val="006F1132"/>
    <w:rsid w:val="006F11E0"/>
    <w:rsid w:val="006F1329"/>
    <w:rsid w:val="006F1426"/>
    <w:rsid w:val="006F14E6"/>
    <w:rsid w:val="006F15AC"/>
    <w:rsid w:val="006F15B5"/>
    <w:rsid w:val="006F1643"/>
    <w:rsid w:val="006F1662"/>
    <w:rsid w:val="006F184D"/>
    <w:rsid w:val="006F18BA"/>
    <w:rsid w:val="006F18CD"/>
    <w:rsid w:val="006F19BE"/>
    <w:rsid w:val="006F1A06"/>
    <w:rsid w:val="006F1AF9"/>
    <w:rsid w:val="006F1B39"/>
    <w:rsid w:val="006F1B92"/>
    <w:rsid w:val="006F1C4C"/>
    <w:rsid w:val="006F1D36"/>
    <w:rsid w:val="006F1D98"/>
    <w:rsid w:val="006F1E04"/>
    <w:rsid w:val="006F1ECE"/>
    <w:rsid w:val="006F1F4E"/>
    <w:rsid w:val="006F1F66"/>
    <w:rsid w:val="006F1FFE"/>
    <w:rsid w:val="006F2218"/>
    <w:rsid w:val="006F23C3"/>
    <w:rsid w:val="006F2440"/>
    <w:rsid w:val="006F25C3"/>
    <w:rsid w:val="006F27D0"/>
    <w:rsid w:val="006F2871"/>
    <w:rsid w:val="006F287E"/>
    <w:rsid w:val="006F292F"/>
    <w:rsid w:val="006F298A"/>
    <w:rsid w:val="006F2B3A"/>
    <w:rsid w:val="006F2CC7"/>
    <w:rsid w:val="006F2D70"/>
    <w:rsid w:val="006F2D81"/>
    <w:rsid w:val="006F2D92"/>
    <w:rsid w:val="006F2E42"/>
    <w:rsid w:val="006F2FF0"/>
    <w:rsid w:val="006F304A"/>
    <w:rsid w:val="006F30A2"/>
    <w:rsid w:val="006F30BD"/>
    <w:rsid w:val="006F3106"/>
    <w:rsid w:val="006F3146"/>
    <w:rsid w:val="006F317C"/>
    <w:rsid w:val="006F3232"/>
    <w:rsid w:val="006F3291"/>
    <w:rsid w:val="006F342A"/>
    <w:rsid w:val="006F35B2"/>
    <w:rsid w:val="006F3766"/>
    <w:rsid w:val="006F37D0"/>
    <w:rsid w:val="006F3846"/>
    <w:rsid w:val="006F3910"/>
    <w:rsid w:val="006F3944"/>
    <w:rsid w:val="006F39E1"/>
    <w:rsid w:val="006F3A98"/>
    <w:rsid w:val="006F3B67"/>
    <w:rsid w:val="006F3C17"/>
    <w:rsid w:val="006F3CAA"/>
    <w:rsid w:val="006F3E78"/>
    <w:rsid w:val="006F3F26"/>
    <w:rsid w:val="006F3F27"/>
    <w:rsid w:val="006F40D3"/>
    <w:rsid w:val="006F43C1"/>
    <w:rsid w:val="006F4495"/>
    <w:rsid w:val="006F45D1"/>
    <w:rsid w:val="006F4608"/>
    <w:rsid w:val="006F469F"/>
    <w:rsid w:val="006F485D"/>
    <w:rsid w:val="006F48E4"/>
    <w:rsid w:val="006F4D6B"/>
    <w:rsid w:val="006F4EB4"/>
    <w:rsid w:val="006F4ED1"/>
    <w:rsid w:val="006F4F68"/>
    <w:rsid w:val="006F5118"/>
    <w:rsid w:val="006F544A"/>
    <w:rsid w:val="006F54CF"/>
    <w:rsid w:val="006F54FF"/>
    <w:rsid w:val="006F5545"/>
    <w:rsid w:val="006F5631"/>
    <w:rsid w:val="006F5777"/>
    <w:rsid w:val="006F581A"/>
    <w:rsid w:val="006F5A50"/>
    <w:rsid w:val="006F5AA9"/>
    <w:rsid w:val="006F5ABE"/>
    <w:rsid w:val="006F5B01"/>
    <w:rsid w:val="006F5BAD"/>
    <w:rsid w:val="006F5C79"/>
    <w:rsid w:val="006F6113"/>
    <w:rsid w:val="006F6234"/>
    <w:rsid w:val="006F62C4"/>
    <w:rsid w:val="006F63DD"/>
    <w:rsid w:val="006F63FE"/>
    <w:rsid w:val="006F64AE"/>
    <w:rsid w:val="006F656E"/>
    <w:rsid w:val="006F675A"/>
    <w:rsid w:val="006F6974"/>
    <w:rsid w:val="006F6A5F"/>
    <w:rsid w:val="006F6A70"/>
    <w:rsid w:val="006F6BB8"/>
    <w:rsid w:val="006F6D3F"/>
    <w:rsid w:val="006F6EDA"/>
    <w:rsid w:val="006F7469"/>
    <w:rsid w:val="006F7879"/>
    <w:rsid w:val="006F78F5"/>
    <w:rsid w:val="006F79BA"/>
    <w:rsid w:val="006F7BEB"/>
    <w:rsid w:val="006F7C16"/>
    <w:rsid w:val="006F7F30"/>
    <w:rsid w:val="00700046"/>
    <w:rsid w:val="007002C5"/>
    <w:rsid w:val="007002D2"/>
    <w:rsid w:val="007003F1"/>
    <w:rsid w:val="007004FF"/>
    <w:rsid w:val="007006F7"/>
    <w:rsid w:val="007009AE"/>
    <w:rsid w:val="00700C4B"/>
    <w:rsid w:val="00700EAD"/>
    <w:rsid w:val="00700FE8"/>
    <w:rsid w:val="00701164"/>
    <w:rsid w:val="0070117D"/>
    <w:rsid w:val="00701258"/>
    <w:rsid w:val="007012CF"/>
    <w:rsid w:val="007014E5"/>
    <w:rsid w:val="00701529"/>
    <w:rsid w:val="007015AD"/>
    <w:rsid w:val="0070162F"/>
    <w:rsid w:val="007016C8"/>
    <w:rsid w:val="007017D0"/>
    <w:rsid w:val="0070187F"/>
    <w:rsid w:val="00701911"/>
    <w:rsid w:val="00701971"/>
    <w:rsid w:val="00701A17"/>
    <w:rsid w:val="00701B44"/>
    <w:rsid w:val="00701B81"/>
    <w:rsid w:val="00701BDD"/>
    <w:rsid w:val="00701BDE"/>
    <w:rsid w:val="00701CE3"/>
    <w:rsid w:val="00701D5A"/>
    <w:rsid w:val="00701DB0"/>
    <w:rsid w:val="00701E7B"/>
    <w:rsid w:val="007020EB"/>
    <w:rsid w:val="0070221B"/>
    <w:rsid w:val="007022DB"/>
    <w:rsid w:val="007025CE"/>
    <w:rsid w:val="007027D6"/>
    <w:rsid w:val="00702865"/>
    <w:rsid w:val="007029A1"/>
    <w:rsid w:val="00702AB5"/>
    <w:rsid w:val="00702AEA"/>
    <w:rsid w:val="00702F45"/>
    <w:rsid w:val="00702F68"/>
    <w:rsid w:val="00702FDD"/>
    <w:rsid w:val="00703125"/>
    <w:rsid w:val="00703165"/>
    <w:rsid w:val="0070317A"/>
    <w:rsid w:val="00703213"/>
    <w:rsid w:val="007033B3"/>
    <w:rsid w:val="00703459"/>
    <w:rsid w:val="00703474"/>
    <w:rsid w:val="0070354F"/>
    <w:rsid w:val="007035B8"/>
    <w:rsid w:val="00703889"/>
    <w:rsid w:val="007038D4"/>
    <w:rsid w:val="0070396F"/>
    <w:rsid w:val="00703A20"/>
    <w:rsid w:val="00703ACD"/>
    <w:rsid w:val="00703BA9"/>
    <w:rsid w:val="00703BAF"/>
    <w:rsid w:val="00703BCE"/>
    <w:rsid w:val="00703C1A"/>
    <w:rsid w:val="00703D12"/>
    <w:rsid w:val="00703D69"/>
    <w:rsid w:val="00703DFB"/>
    <w:rsid w:val="00703E95"/>
    <w:rsid w:val="00703EDF"/>
    <w:rsid w:val="00703FE1"/>
    <w:rsid w:val="007041AB"/>
    <w:rsid w:val="007042A7"/>
    <w:rsid w:val="007042D5"/>
    <w:rsid w:val="007044C6"/>
    <w:rsid w:val="007044CB"/>
    <w:rsid w:val="0070477B"/>
    <w:rsid w:val="00704885"/>
    <w:rsid w:val="007048AF"/>
    <w:rsid w:val="007048E0"/>
    <w:rsid w:val="00704992"/>
    <w:rsid w:val="00704DF2"/>
    <w:rsid w:val="00704FF4"/>
    <w:rsid w:val="00705200"/>
    <w:rsid w:val="0070525C"/>
    <w:rsid w:val="007052E5"/>
    <w:rsid w:val="0070532A"/>
    <w:rsid w:val="00705422"/>
    <w:rsid w:val="007055D9"/>
    <w:rsid w:val="007055F3"/>
    <w:rsid w:val="00705777"/>
    <w:rsid w:val="00705A87"/>
    <w:rsid w:val="00705B25"/>
    <w:rsid w:val="00705C6E"/>
    <w:rsid w:val="00705E1E"/>
    <w:rsid w:val="00706175"/>
    <w:rsid w:val="007064D2"/>
    <w:rsid w:val="007065B1"/>
    <w:rsid w:val="0070662B"/>
    <w:rsid w:val="0070686F"/>
    <w:rsid w:val="0070687B"/>
    <w:rsid w:val="007068F1"/>
    <w:rsid w:val="00706A8E"/>
    <w:rsid w:val="00706AB5"/>
    <w:rsid w:val="00706C2D"/>
    <w:rsid w:val="00706DC6"/>
    <w:rsid w:val="00706DD6"/>
    <w:rsid w:val="0070721E"/>
    <w:rsid w:val="007072FE"/>
    <w:rsid w:val="00707404"/>
    <w:rsid w:val="00707420"/>
    <w:rsid w:val="00707530"/>
    <w:rsid w:val="007075B1"/>
    <w:rsid w:val="007075FA"/>
    <w:rsid w:val="00707930"/>
    <w:rsid w:val="007079B1"/>
    <w:rsid w:val="007079C0"/>
    <w:rsid w:val="00707B7A"/>
    <w:rsid w:val="00707BE2"/>
    <w:rsid w:val="00707E2D"/>
    <w:rsid w:val="00707E46"/>
    <w:rsid w:val="00707EC3"/>
    <w:rsid w:val="00707F6D"/>
    <w:rsid w:val="0070FC35"/>
    <w:rsid w:val="007100DC"/>
    <w:rsid w:val="007101F4"/>
    <w:rsid w:val="00710202"/>
    <w:rsid w:val="007102A3"/>
    <w:rsid w:val="0071041E"/>
    <w:rsid w:val="007105BA"/>
    <w:rsid w:val="00710632"/>
    <w:rsid w:val="007106F5"/>
    <w:rsid w:val="0071072D"/>
    <w:rsid w:val="0071075D"/>
    <w:rsid w:val="00710948"/>
    <w:rsid w:val="007109DD"/>
    <w:rsid w:val="00710B10"/>
    <w:rsid w:val="00710D5A"/>
    <w:rsid w:val="00710D5E"/>
    <w:rsid w:val="00710D88"/>
    <w:rsid w:val="00710E70"/>
    <w:rsid w:val="00711008"/>
    <w:rsid w:val="00711059"/>
    <w:rsid w:val="00711291"/>
    <w:rsid w:val="00711369"/>
    <w:rsid w:val="007113EA"/>
    <w:rsid w:val="007114C9"/>
    <w:rsid w:val="007114F2"/>
    <w:rsid w:val="007115CB"/>
    <w:rsid w:val="0071164B"/>
    <w:rsid w:val="007116A2"/>
    <w:rsid w:val="00711A24"/>
    <w:rsid w:val="00711BBC"/>
    <w:rsid w:val="00711BD4"/>
    <w:rsid w:val="00711D26"/>
    <w:rsid w:val="00711F67"/>
    <w:rsid w:val="00711F79"/>
    <w:rsid w:val="00711F8F"/>
    <w:rsid w:val="00712173"/>
    <w:rsid w:val="007122C2"/>
    <w:rsid w:val="00712490"/>
    <w:rsid w:val="00712713"/>
    <w:rsid w:val="00712969"/>
    <w:rsid w:val="00712B30"/>
    <w:rsid w:val="00712BE6"/>
    <w:rsid w:val="00712C03"/>
    <w:rsid w:val="00712D01"/>
    <w:rsid w:val="00712E6A"/>
    <w:rsid w:val="00712EA8"/>
    <w:rsid w:val="00713061"/>
    <w:rsid w:val="007130A6"/>
    <w:rsid w:val="007134EB"/>
    <w:rsid w:val="00713772"/>
    <w:rsid w:val="007138D0"/>
    <w:rsid w:val="00713959"/>
    <w:rsid w:val="00713B47"/>
    <w:rsid w:val="00713D14"/>
    <w:rsid w:val="00713D72"/>
    <w:rsid w:val="00713DAB"/>
    <w:rsid w:val="00713E7D"/>
    <w:rsid w:val="0071413A"/>
    <w:rsid w:val="0071413F"/>
    <w:rsid w:val="0071416E"/>
    <w:rsid w:val="00714296"/>
    <w:rsid w:val="007142DB"/>
    <w:rsid w:val="007142FA"/>
    <w:rsid w:val="0071437E"/>
    <w:rsid w:val="007145E4"/>
    <w:rsid w:val="0071468C"/>
    <w:rsid w:val="00714698"/>
    <w:rsid w:val="00714726"/>
    <w:rsid w:val="007147EB"/>
    <w:rsid w:val="00714809"/>
    <w:rsid w:val="00714855"/>
    <w:rsid w:val="0071497A"/>
    <w:rsid w:val="007149A4"/>
    <w:rsid w:val="00714B89"/>
    <w:rsid w:val="00714C08"/>
    <w:rsid w:val="00714D50"/>
    <w:rsid w:val="00714D8E"/>
    <w:rsid w:val="00714F74"/>
    <w:rsid w:val="00715053"/>
    <w:rsid w:val="007150C1"/>
    <w:rsid w:val="00715142"/>
    <w:rsid w:val="0071516B"/>
    <w:rsid w:val="0071516E"/>
    <w:rsid w:val="007154E2"/>
    <w:rsid w:val="00715535"/>
    <w:rsid w:val="007155DE"/>
    <w:rsid w:val="0071575A"/>
    <w:rsid w:val="00715922"/>
    <w:rsid w:val="00715BCA"/>
    <w:rsid w:val="00715CF5"/>
    <w:rsid w:val="00715E23"/>
    <w:rsid w:val="00715F6A"/>
    <w:rsid w:val="007160AC"/>
    <w:rsid w:val="007160E9"/>
    <w:rsid w:val="007162F7"/>
    <w:rsid w:val="007163BD"/>
    <w:rsid w:val="007164B0"/>
    <w:rsid w:val="00716872"/>
    <w:rsid w:val="007169CE"/>
    <w:rsid w:val="00716A0C"/>
    <w:rsid w:val="00716C13"/>
    <w:rsid w:val="00716DBD"/>
    <w:rsid w:val="00716EB0"/>
    <w:rsid w:val="00717136"/>
    <w:rsid w:val="0071717A"/>
    <w:rsid w:val="0071733F"/>
    <w:rsid w:val="00717566"/>
    <w:rsid w:val="007175CB"/>
    <w:rsid w:val="00717989"/>
    <w:rsid w:val="00717A12"/>
    <w:rsid w:val="00717B93"/>
    <w:rsid w:val="00717CAE"/>
    <w:rsid w:val="00717F16"/>
    <w:rsid w:val="00717F2C"/>
    <w:rsid w:val="00717F89"/>
    <w:rsid w:val="00717FF3"/>
    <w:rsid w:val="00720080"/>
    <w:rsid w:val="0072022D"/>
    <w:rsid w:val="0072038B"/>
    <w:rsid w:val="0072048A"/>
    <w:rsid w:val="007204DF"/>
    <w:rsid w:val="0072063A"/>
    <w:rsid w:val="00720773"/>
    <w:rsid w:val="0072081C"/>
    <w:rsid w:val="0072090D"/>
    <w:rsid w:val="00720AC8"/>
    <w:rsid w:val="007210C3"/>
    <w:rsid w:val="007211A7"/>
    <w:rsid w:val="007211B8"/>
    <w:rsid w:val="00721238"/>
    <w:rsid w:val="00721285"/>
    <w:rsid w:val="00721294"/>
    <w:rsid w:val="007212C3"/>
    <w:rsid w:val="0072139E"/>
    <w:rsid w:val="007216F7"/>
    <w:rsid w:val="007217BC"/>
    <w:rsid w:val="00721ABE"/>
    <w:rsid w:val="00721B36"/>
    <w:rsid w:val="00721CD6"/>
    <w:rsid w:val="00721D41"/>
    <w:rsid w:val="00721F3D"/>
    <w:rsid w:val="00722048"/>
    <w:rsid w:val="00722076"/>
    <w:rsid w:val="007221CD"/>
    <w:rsid w:val="007222A6"/>
    <w:rsid w:val="0072230B"/>
    <w:rsid w:val="007223FB"/>
    <w:rsid w:val="00722460"/>
    <w:rsid w:val="0072256D"/>
    <w:rsid w:val="007225F1"/>
    <w:rsid w:val="007226BE"/>
    <w:rsid w:val="007227F6"/>
    <w:rsid w:val="00722DED"/>
    <w:rsid w:val="00722EA3"/>
    <w:rsid w:val="00722F4B"/>
    <w:rsid w:val="007230E7"/>
    <w:rsid w:val="00723211"/>
    <w:rsid w:val="007232EA"/>
    <w:rsid w:val="00723312"/>
    <w:rsid w:val="0072344D"/>
    <w:rsid w:val="00723453"/>
    <w:rsid w:val="0072348A"/>
    <w:rsid w:val="007236BD"/>
    <w:rsid w:val="0072381C"/>
    <w:rsid w:val="0072389A"/>
    <w:rsid w:val="00723C57"/>
    <w:rsid w:val="00723E25"/>
    <w:rsid w:val="00723FDB"/>
    <w:rsid w:val="0072400D"/>
    <w:rsid w:val="0072401F"/>
    <w:rsid w:val="00724096"/>
    <w:rsid w:val="007240E1"/>
    <w:rsid w:val="0072433C"/>
    <w:rsid w:val="007243AE"/>
    <w:rsid w:val="007243F8"/>
    <w:rsid w:val="00724422"/>
    <w:rsid w:val="0072471E"/>
    <w:rsid w:val="007247D8"/>
    <w:rsid w:val="00724917"/>
    <w:rsid w:val="00724BA7"/>
    <w:rsid w:val="00724BBD"/>
    <w:rsid w:val="00724D16"/>
    <w:rsid w:val="00724D59"/>
    <w:rsid w:val="00724D97"/>
    <w:rsid w:val="00724EFE"/>
    <w:rsid w:val="00724FBC"/>
    <w:rsid w:val="00725019"/>
    <w:rsid w:val="007250A0"/>
    <w:rsid w:val="007250D0"/>
    <w:rsid w:val="00725161"/>
    <w:rsid w:val="007251C2"/>
    <w:rsid w:val="00725311"/>
    <w:rsid w:val="00725439"/>
    <w:rsid w:val="0072554C"/>
    <w:rsid w:val="007256AF"/>
    <w:rsid w:val="00725808"/>
    <w:rsid w:val="00725817"/>
    <w:rsid w:val="007258FB"/>
    <w:rsid w:val="0072597E"/>
    <w:rsid w:val="007259CB"/>
    <w:rsid w:val="00725A0E"/>
    <w:rsid w:val="00725C48"/>
    <w:rsid w:val="00725CA8"/>
    <w:rsid w:val="00726164"/>
    <w:rsid w:val="00726190"/>
    <w:rsid w:val="00726321"/>
    <w:rsid w:val="007263EC"/>
    <w:rsid w:val="0072654B"/>
    <w:rsid w:val="007265F9"/>
    <w:rsid w:val="00726635"/>
    <w:rsid w:val="007267E3"/>
    <w:rsid w:val="00726802"/>
    <w:rsid w:val="007269A4"/>
    <w:rsid w:val="007269C3"/>
    <w:rsid w:val="00726D2A"/>
    <w:rsid w:val="00726E86"/>
    <w:rsid w:val="00726EB6"/>
    <w:rsid w:val="00726F08"/>
    <w:rsid w:val="00727129"/>
    <w:rsid w:val="007271ED"/>
    <w:rsid w:val="00727254"/>
    <w:rsid w:val="007273BC"/>
    <w:rsid w:val="0072744A"/>
    <w:rsid w:val="007274A9"/>
    <w:rsid w:val="007274BD"/>
    <w:rsid w:val="0072767D"/>
    <w:rsid w:val="007276D4"/>
    <w:rsid w:val="007276EC"/>
    <w:rsid w:val="00727773"/>
    <w:rsid w:val="00727C99"/>
    <w:rsid w:val="00727F40"/>
    <w:rsid w:val="00727F9A"/>
    <w:rsid w:val="00727FC5"/>
    <w:rsid w:val="0072D3DE"/>
    <w:rsid w:val="007300DE"/>
    <w:rsid w:val="00730313"/>
    <w:rsid w:val="0073033B"/>
    <w:rsid w:val="007303EF"/>
    <w:rsid w:val="007304A5"/>
    <w:rsid w:val="007307C9"/>
    <w:rsid w:val="007308B4"/>
    <w:rsid w:val="00730ACE"/>
    <w:rsid w:val="00730E11"/>
    <w:rsid w:val="00730E41"/>
    <w:rsid w:val="00730ED6"/>
    <w:rsid w:val="00730F47"/>
    <w:rsid w:val="00730F69"/>
    <w:rsid w:val="00731016"/>
    <w:rsid w:val="0073110D"/>
    <w:rsid w:val="00731175"/>
    <w:rsid w:val="007312E1"/>
    <w:rsid w:val="007312E9"/>
    <w:rsid w:val="00731347"/>
    <w:rsid w:val="00731398"/>
    <w:rsid w:val="007313E6"/>
    <w:rsid w:val="007314C9"/>
    <w:rsid w:val="00731632"/>
    <w:rsid w:val="0073164B"/>
    <w:rsid w:val="00731793"/>
    <w:rsid w:val="007317AB"/>
    <w:rsid w:val="007317D0"/>
    <w:rsid w:val="007317FE"/>
    <w:rsid w:val="007319E4"/>
    <w:rsid w:val="00731A10"/>
    <w:rsid w:val="00731A29"/>
    <w:rsid w:val="00731AF2"/>
    <w:rsid w:val="00731DDE"/>
    <w:rsid w:val="00731ED9"/>
    <w:rsid w:val="00731F74"/>
    <w:rsid w:val="00732192"/>
    <w:rsid w:val="007324A5"/>
    <w:rsid w:val="007324D1"/>
    <w:rsid w:val="00732547"/>
    <w:rsid w:val="00732727"/>
    <w:rsid w:val="00732818"/>
    <w:rsid w:val="007328A3"/>
    <w:rsid w:val="00732958"/>
    <w:rsid w:val="007329AB"/>
    <w:rsid w:val="00732A86"/>
    <w:rsid w:val="00732B35"/>
    <w:rsid w:val="00732B44"/>
    <w:rsid w:val="00732E03"/>
    <w:rsid w:val="00732F55"/>
    <w:rsid w:val="00732FB6"/>
    <w:rsid w:val="00732FD6"/>
    <w:rsid w:val="0073309E"/>
    <w:rsid w:val="0073324F"/>
    <w:rsid w:val="00733302"/>
    <w:rsid w:val="00733352"/>
    <w:rsid w:val="007333DB"/>
    <w:rsid w:val="007336A1"/>
    <w:rsid w:val="00733766"/>
    <w:rsid w:val="00733829"/>
    <w:rsid w:val="00733A3D"/>
    <w:rsid w:val="00733A91"/>
    <w:rsid w:val="00733AA5"/>
    <w:rsid w:val="00733AFE"/>
    <w:rsid w:val="00733B9D"/>
    <w:rsid w:val="00733BE0"/>
    <w:rsid w:val="00733C1B"/>
    <w:rsid w:val="00733D4E"/>
    <w:rsid w:val="00733D9F"/>
    <w:rsid w:val="00733DA8"/>
    <w:rsid w:val="00733E20"/>
    <w:rsid w:val="00733FB7"/>
    <w:rsid w:val="007340D7"/>
    <w:rsid w:val="00734328"/>
    <w:rsid w:val="0073444E"/>
    <w:rsid w:val="00734458"/>
    <w:rsid w:val="007344BF"/>
    <w:rsid w:val="0073452A"/>
    <w:rsid w:val="007345F4"/>
    <w:rsid w:val="0073461E"/>
    <w:rsid w:val="007346D2"/>
    <w:rsid w:val="00734828"/>
    <w:rsid w:val="007348A3"/>
    <w:rsid w:val="00734957"/>
    <w:rsid w:val="00734B9D"/>
    <w:rsid w:val="00734C3B"/>
    <w:rsid w:val="00734E63"/>
    <w:rsid w:val="0073502C"/>
    <w:rsid w:val="00735123"/>
    <w:rsid w:val="00735140"/>
    <w:rsid w:val="00735354"/>
    <w:rsid w:val="007356E8"/>
    <w:rsid w:val="00735700"/>
    <w:rsid w:val="00735746"/>
    <w:rsid w:val="007357C1"/>
    <w:rsid w:val="0073599E"/>
    <w:rsid w:val="00735AAF"/>
    <w:rsid w:val="00735B21"/>
    <w:rsid w:val="00735E50"/>
    <w:rsid w:val="00735EB4"/>
    <w:rsid w:val="00736007"/>
    <w:rsid w:val="0073600D"/>
    <w:rsid w:val="00736053"/>
    <w:rsid w:val="007360BD"/>
    <w:rsid w:val="00736509"/>
    <w:rsid w:val="00736533"/>
    <w:rsid w:val="00736541"/>
    <w:rsid w:val="007368CE"/>
    <w:rsid w:val="00736938"/>
    <w:rsid w:val="0073694A"/>
    <w:rsid w:val="007369B6"/>
    <w:rsid w:val="00736A92"/>
    <w:rsid w:val="00736AA8"/>
    <w:rsid w:val="00736AB8"/>
    <w:rsid w:val="00736B56"/>
    <w:rsid w:val="00736C40"/>
    <w:rsid w:val="00736CBF"/>
    <w:rsid w:val="00736D17"/>
    <w:rsid w:val="00736DB5"/>
    <w:rsid w:val="00736E52"/>
    <w:rsid w:val="00736FC9"/>
    <w:rsid w:val="00737107"/>
    <w:rsid w:val="00737287"/>
    <w:rsid w:val="007372DE"/>
    <w:rsid w:val="0073731D"/>
    <w:rsid w:val="0073736A"/>
    <w:rsid w:val="00737691"/>
    <w:rsid w:val="0073772D"/>
    <w:rsid w:val="0073777B"/>
    <w:rsid w:val="0073778B"/>
    <w:rsid w:val="007377CD"/>
    <w:rsid w:val="007377F7"/>
    <w:rsid w:val="00737836"/>
    <w:rsid w:val="007378C1"/>
    <w:rsid w:val="007379E0"/>
    <w:rsid w:val="00737B1C"/>
    <w:rsid w:val="00737B40"/>
    <w:rsid w:val="00737B60"/>
    <w:rsid w:val="00737B9E"/>
    <w:rsid w:val="00737BC5"/>
    <w:rsid w:val="00737CDA"/>
    <w:rsid w:val="00737D45"/>
    <w:rsid w:val="00737D55"/>
    <w:rsid w:val="00737DC5"/>
    <w:rsid w:val="00737E51"/>
    <w:rsid w:val="00737E6C"/>
    <w:rsid w:val="00737FFE"/>
    <w:rsid w:val="007401B3"/>
    <w:rsid w:val="0074049C"/>
    <w:rsid w:val="007405BA"/>
    <w:rsid w:val="007405E4"/>
    <w:rsid w:val="00740632"/>
    <w:rsid w:val="007406F5"/>
    <w:rsid w:val="0074081E"/>
    <w:rsid w:val="0074091D"/>
    <w:rsid w:val="007409BB"/>
    <w:rsid w:val="00740BBC"/>
    <w:rsid w:val="00740DAA"/>
    <w:rsid w:val="00740F43"/>
    <w:rsid w:val="007410C5"/>
    <w:rsid w:val="0074113A"/>
    <w:rsid w:val="00741169"/>
    <w:rsid w:val="00741455"/>
    <w:rsid w:val="00741727"/>
    <w:rsid w:val="007417F1"/>
    <w:rsid w:val="007418FC"/>
    <w:rsid w:val="007419AF"/>
    <w:rsid w:val="007419D5"/>
    <w:rsid w:val="00741A20"/>
    <w:rsid w:val="00741B01"/>
    <w:rsid w:val="00741B3B"/>
    <w:rsid w:val="00741BE0"/>
    <w:rsid w:val="00741BE7"/>
    <w:rsid w:val="00741CA7"/>
    <w:rsid w:val="00741CF4"/>
    <w:rsid w:val="00741D38"/>
    <w:rsid w:val="00741EB5"/>
    <w:rsid w:val="00741F3E"/>
    <w:rsid w:val="0074213B"/>
    <w:rsid w:val="007423EA"/>
    <w:rsid w:val="007425D5"/>
    <w:rsid w:val="007425EE"/>
    <w:rsid w:val="0074263A"/>
    <w:rsid w:val="007427B1"/>
    <w:rsid w:val="00742892"/>
    <w:rsid w:val="00742918"/>
    <w:rsid w:val="0074294C"/>
    <w:rsid w:val="00742AE9"/>
    <w:rsid w:val="00742B20"/>
    <w:rsid w:val="00742C52"/>
    <w:rsid w:val="00742D0A"/>
    <w:rsid w:val="00742D53"/>
    <w:rsid w:val="00742EB4"/>
    <w:rsid w:val="00742EDB"/>
    <w:rsid w:val="00742F99"/>
    <w:rsid w:val="00743163"/>
    <w:rsid w:val="00743191"/>
    <w:rsid w:val="007432DC"/>
    <w:rsid w:val="007433FB"/>
    <w:rsid w:val="00743412"/>
    <w:rsid w:val="0074346E"/>
    <w:rsid w:val="007434F7"/>
    <w:rsid w:val="00743641"/>
    <w:rsid w:val="007437A2"/>
    <w:rsid w:val="00743990"/>
    <w:rsid w:val="00743A36"/>
    <w:rsid w:val="00743B1D"/>
    <w:rsid w:val="00743C38"/>
    <w:rsid w:val="00743D56"/>
    <w:rsid w:val="007440A1"/>
    <w:rsid w:val="00744194"/>
    <w:rsid w:val="007441B7"/>
    <w:rsid w:val="007445B1"/>
    <w:rsid w:val="00744608"/>
    <w:rsid w:val="0074464C"/>
    <w:rsid w:val="00744669"/>
    <w:rsid w:val="00744728"/>
    <w:rsid w:val="00744ADF"/>
    <w:rsid w:val="00744C2D"/>
    <w:rsid w:val="00744C35"/>
    <w:rsid w:val="00744C4F"/>
    <w:rsid w:val="00744C75"/>
    <w:rsid w:val="00744C97"/>
    <w:rsid w:val="00744CBA"/>
    <w:rsid w:val="00744CE2"/>
    <w:rsid w:val="00744D96"/>
    <w:rsid w:val="00744F5F"/>
    <w:rsid w:val="00745001"/>
    <w:rsid w:val="00745016"/>
    <w:rsid w:val="00745312"/>
    <w:rsid w:val="007454D6"/>
    <w:rsid w:val="0074554F"/>
    <w:rsid w:val="007455C9"/>
    <w:rsid w:val="007456E7"/>
    <w:rsid w:val="00745700"/>
    <w:rsid w:val="007457C3"/>
    <w:rsid w:val="00745BA5"/>
    <w:rsid w:val="00745BCB"/>
    <w:rsid w:val="00745D0A"/>
    <w:rsid w:val="00745E4D"/>
    <w:rsid w:val="00745EF1"/>
    <w:rsid w:val="00745FA1"/>
    <w:rsid w:val="00746091"/>
    <w:rsid w:val="00746195"/>
    <w:rsid w:val="007461DD"/>
    <w:rsid w:val="007462C9"/>
    <w:rsid w:val="0074633F"/>
    <w:rsid w:val="0074645E"/>
    <w:rsid w:val="00746492"/>
    <w:rsid w:val="007468A3"/>
    <w:rsid w:val="007469FB"/>
    <w:rsid w:val="00746A49"/>
    <w:rsid w:val="00746B65"/>
    <w:rsid w:val="00746CE2"/>
    <w:rsid w:val="00746CFF"/>
    <w:rsid w:val="00746E05"/>
    <w:rsid w:val="00746FA8"/>
    <w:rsid w:val="00747015"/>
    <w:rsid w:val="0074717F"/>
    <w:rsid w:val="0074720C"/>
    <w:rsid w:val="007472AF"/>
    <w:rsid w:val="007473AD"/>
    <w:rsid w:val="007473B9"/>
    <w:rsid w:val="007474AB"/>
    <w:rsid w:val="0074756E"/>
    <w:rsid w:val="0074778F"/>
    <w:rsid w:val="0074785A"/>
    <w:rsid w:val="0074799D"/>
    <w:rsid w:val="00747B7B"/>
    <w:rsid w:val="00747BFF"/>
    <w:rsid w:val="00747C94"/>
    <w:rsid w:val="00747E80"/>
    <w:rsid w:val="00747F63"/>
    <w:rsid w:val="00750025"/>
    <w:rsid w:val="0075027E"/>
    <w:rsid w:val="007502AF"/>
    <w:rsid w:val="00750434"/>
    <w:rsid w:val="007504E2"/>
    <w:rsid w:val="00750617"/>
    <w:rsid w:val="00750714"/>
    <w:rsid w:val="0075079A"/>
    <w:rsid w:val="007507FD"/>
    <w:rsid w:val="0075088B"/>
    <w:rsid w:val="0075094E"/>
    <w:rsid w:val="007509CE"/>
    <w:rsid w:val="00750A86"/>
    <w:rsid w:val="00750ABC"/>
    <w:rsid w:val="00750D4D"/>
    <w:rsid w:val="00750D6B"/>
    <w:rsid w:val="00750D81"/>
    <w:rsid w:val="00750DC5"/>
    <w:rsid w:val="00750E4E"/>
    <w:rsid w:val="00750ECB"/>
    <w:rsid w:val="00750F5B"/>
    <w:rsid w:val="00750FAD"/>
    <w:rsid w:val="007510D3"/>
    <w:rsid w:val="007511A2"/>
    <w:rsid w:val="007511FB"/>
    <w:rsid w:val="0075122D"/>
    <w:rsid w:val="007513B4"/>
    <w:rsid w:val="0075152D"/>
    <w:rsid w:val="0075158D"/>
    <w:rsid w:val="007516AE"/>
    <w:rsid w:val="00751711"/>
    <w:rsid w:val="00751A00"/>
    <w:rsid w:val="00751C7B"/>
    <w:rsid w:val="00751CAB"/>
    <w:rsid w:val="00751CB7"/>
    <w:rsid w:val="00751D38"/>
    <w:rsid w:val="00751DCB"/>
    <w:rsid w:val="00751E72"/>
    <w:rsid w:val="00751EA3"/>
    <w:rsid w:val="00751EC3"/>
    <w:rsid w:val="00751FF9"/>
    <w:rsid w:val="00752158"/>
    <w:rsid w:val="007521DF"/>
    <w:rsid w:val="00752593"/>
    <w:rsid w:val="007527B9"/>
    <w:rsid w:val="007527C4"/>
    <w:rsid w:val="007528A8"/>
    <w:rsid w:val="0075294F"/>
    <w:rsid w:val="00752983"/>
    <w:rsid w:val="00752A3C"/>
    <w:rsid w:val="00752A57"/>
    <w:rsid w:val="00752B1E"/>
    <w:rsid w:val="00752BFD"/>
    <w:rsid w:val="00752C24"/>
    <w:rsid w:val="00752CAF"/>
    <w:rsid w:val="00752CB7"/>
    <w:rsid w:val="00752CD0"/>
    <w:rsid w:val="00752D49"/>
    <w:rsid w:val="00752DB0"/>
    <w:rsid w:val="00752DC3"/>
    <w:rsid w:val="00752F3E"/>
    <w:rsid w:val="00753110"/>
    <w:rsid w:val="0075311A"/>
    <w:rsid w:val="00753228"/>
    <w:rsid w:val="007532B8"/>
    <w:rsid w:val="0075332E"/>
    <w:rsid w:val="00753357"/>
    <w:rsid w:val="00753598"/>
    <w:rsid w:val="007536D1"/>
    <w:rsid w:val="00753791"/>
    <w:rsid w:val="00753B9B"/>
    <w:rsid w:val="00753BF1"/>
    <w:rsid w:val="00753C4D"/>
    <w:rsid w:val="00753CE8"/>
    <w:rsid w:val="00753CEB"/>
    <w:rsid w:val="00753E11"/>
    <w:rsid w:val="00753FB7"/>
    <w:rsid w:val="0075407A"/>
    <w:rsid w:val="007541F0"/>
    <w:rsid w:val="007542DC"/>
    <w:rsid w:val="007544D1"/>
    <w:rsid w:val="00754541"/>
    <w:rsid w:val="00754837"/>
    <w:rsid w:val="0075498F"/>
    <w:rsid w:val="00754DAC"/>
    <w:rsid w:val="00754FE5"/>
    <w:rsid w:val="00755513"/>
    <w:rsid w:val="00755815"/>
    <w:rsid w:val="00755888"/>
    <w:rsid w:val="007558FC"/>
    <w:rsid w:val="00755977"/>
    <w:rsid w:val="00755BDC"/>
    <w:rsid w:val="00755C40"/>
    <w:rsid w:val="00755CD5"/>
    <w:rsid w:val="00755CF5"/>
    <w:rsid w:val="00756183"/>
    <w:rsid w:val="0075622E"/>
    <w:rsid w:val="0075628E"/>
    <w:rsid w:val="007562A8"/>
    <w:rsid w:val="00756516"/>
    <w:rsid w:val="007565A0"/>
    <w:rsid w:val="00756624"/>
    <w:rsid w:val="00756926"/>
    <w:rsid w:val="00756A3E"/>
    <w:rsid w:val="00756B58"/>
    <w:rsid w:val="00756B59"/>
    <w:rsid w:val="00756BF6"/>
    <w:rsid w:val="00756C9F"/>
    <w:rsid w:val="00756DA4"/>
    <w:rsid w:val="00756E78"/>
    <w:rsid w:val="00756F88"/>
    <w:rsid w:val="00756FB3"/>
    <w:rsid w:val="007570C1"/>
    <w:rsid w:val="00757108"/>
    <w:rsid w:val="0075714B"/>
    <w:rsid w:val="00757201"/>
    <w:rsid w:val="0075721A"/>
    <w:rsid w:val="007572DF"/>
    <w:rsid w:val="007572E8"/>
    <w:rsid w:val="0075768E"/>
    <w:rsid w:val="007578D6"/>
    <w:rsid w:val="0075793D"/>
    <w:rsid w:val="00757AC9"/>
    <w:rsid w:val="00757CD4"/>
    <w:rsid w:val="00757CE5"/>
    <w:rsid w:val="00760062"/>
    <w:rsid w:val="00760084"/>
    <w:rsid w:val="007601C1"/>
    <w:rsid w:val="00760319"/>
    <w:rsid w:val="007603F8"/>
    <w:rsid w:val="00760422"/>
    <w:rsid w:val="00760524"/>
    <w:rsid w:val="00760590"/>
    <w:rsid w:val="007606E5"/>
    <w:rsid w:val="00760771"/>
    <w:rsid w:val="007607AA"/>
    <w:rsid w:val="0076097B"/>
    <w:rsid w:val="00760AA3"/>
    <w:rsid w:val="00760B24"/>
    <w:rsid w:val="00760E05"/>
    <w:rsid w:val="00760E8E"/>
    <w:rsid w:val="00760FB3"/>
    <w:rsid w:val="00760FC4"/>
    <w:rsid w:val="0076103D"/>
    <w:rsid w:val="00761292"/>
    <w:rsid w:val="007612BB"/>
    <w:rsid w:val="00761313"/>
    <w:rsid w:val="0076149C"/>
    <w:rsid w:val="0076155A"/>
    <w:rsid w:val="00761562"/>
    <w:rsid w:val="007616B4"/>
    <w:rsid w:val="00761850"/>
    <w:rsid w:val="0076198D"/>
    <w:rsid w:val="00761991"/>
    <w:rsid w:val="007619AE"/>
    <w:rsid w:val="007619F8"/>
    <w:rsid w:val="00761A0E"/>
    <w:rsid w:val="00761ACE"/>
    <w:rsid w:val="00761AE4"/>
    <w:rsid w:val="00761B59"/>
    <w:rsid w:val="00761BBB"/>
    <w:rsid w:val="00761CA7"/>
    <w:rsid w:val="00761D5B"/>
    <w:rsid w:val="00761DF6"/>
    <w:rsid w:val="00761E1D"/>
    <w:rsid w:val="00761EEE"/>
    <w:rsid w:val="00761F66"/>
    <w:rsid w:val="00762074"/>
    <w:rsid w:val="007621AE"/>
    <w:rsid w:val="007622D3"/>
    <w:rsid w:val="0076239F"/>
    <w:rsid w:val="0076253A"/>
    <w:rsid w:val="0076258C"/>
    <w:rsid w:val="0076286D"/>
    <w:rsid w:val="007628BA"/>
    <w:rsid w:val="0076293D"/>
    <w:rsid w:val="00762995"/>
    <w:rsid w:val="00762ACB"/>
    <w:rsid w:val="00762B93"/>
    <w:rsid w:val="00762C0D"/>
    <w:rsid w:val="00762D45"/>
    <w:rsid w:val="00762F84"/>
    <w:rsid w:val="00762FE1"/>
    <w:rsid w:val="00762FF8"/>
    <w:rsid w:val="00763131"/>
    <w:rsid w:val="007631B2"/>
    <w:rsid w:val="007631D0"/>
    <w:rsid w:val="007632AB"/>
    <w:rsid w:val="0076334B"/>
    <w:rsid w:val="007633DE"/>
    <w:rsid w:val="007634F6"/>
    <w:rsid w:val="007635B7"/>
    <w:rsid w:val="0076360F"/>
    <w:rsid w:val="00763654"/>
    <w:rsid w:val="007636EF"/>
    <w:rsid w:val="00763809"/>
    <w:rsid w:val="00763828"/>
    <w:rsid w:val="007639BD"/>
    <w:rsid w:val="007639FD"/>
    <w:rsid w:val="00763ACC"/>
    <w:rsid w:val="00763B12"/>
    <w:rsid w:val="00763B6D"/>
    <w:rsid w:val="00763B7A"/>
    <w:rsid w:val="00763D95"/>
    <w:rsid w:val="00763DD8"/>
    <w:rsid w:val="00763DEE"/>
    <w:rsid w:val="00763F1F"/>
    <w:rsid w:val="00764170"/>
    <w:rsid w:val="007641DA"/>
    <w:rsid w:val="0076455C"/>
    <w:rsid w:val="0076467F"/>
    <w:rsid w:val="00764724"/>
    <w:rsid w:val="00764763"/>
    <w:rsid w:val="007648AD"/>
    <w:rsid w:val="00764A41"/>
    <w:rsid w:val="00764C29"/>
    <w:rsid w:val="00764D2C"/>
    <w:rsid w:val="00764D60"/>
    <w:rsid w:val="00764DB8"/>
    <w:rsid w:val="00764E46"/>
    <w:rsid w:val="00764FCE"/>
    <w:rsid w:val="00765153"/>
    <w:rsid w:val="00765220"/>
    <w:rsid w:val="00765276"/>
    <w:rsid w:val="007655A7"/>
    <w:rsid w:val="00765710"/>
    <w:rsid w:val="00765756"/>
    <w:rsid w:val="007657A8"/>
    <w:rsid w:val="007657B9"/>
    <w:rsid w:val="007657F4"/>
    <w:rsid w:val="00765831"/>
    <w:rsid w:val="0076586F"/>
    <w:rsid w:val="00765A10"/>
    <w:rsid w:val="00765A79"/>
    <w:rsid w:val="00765C72"/>
    <w:rsid w:val="00765CB2"/>
    <w:rsid w:val="00765D04"/>
    <w:rsid w:val="00765F24"/>
    <w:rsid w:val="007661B7"/>
    <w:rsid w:val="00766265"/>
    <w:rsid w:val="00766269"/>
    <w:rsid w:val="007662C4"/>
    <w:rsid w:val="007662C8"/>
    <w:rsid w:val="00766468"/>
    <w:rsid w:val="0076646B"/>
    <w:rsid w:val="00766634"/>
    <w:rsid w:val="007669D6"/>
    <w:rsid w:val="00766A2B"/>
    <w:rsid w:val="00766BAC"/>
    <w:rsid w:val="00766C80"/>
    <w:rsid w:val="00766CC2"/>
    <w:rsid w:val="00766CC6"/>
    <w:rsid w:val="00766DB8"/>
    <w:rsid w:val="00766DC9"/>
    <w:rsid w:val="00766F6F"/>
    <w:rsid w:val="007670A1"/>
    <w:rsid w:val="00767149"/>
    <w:rsid w:val="0076716E"/>
    <w:rsid w:val="00767170"/>
    <w:rsid w:val="00767358"/>
    <w:rsid w:val="00767510"/>
    <w:rsid w:val="00767542"/>
    <w:rsid w:val="007675BC"/>
    <w:rsid w:val="0076761A"/>
    <w:rsid w:val="00767699"/>
    <w:rsid w:val="007676D7"/>
    <w:rsid w:val="007679A8"/>
    <w:rsid w:val="00767A5C"/>
    <w:rsid w:val="00767A71"/>
    <w:rsid w:val="00767ACB"/>
    <w:rsid w:val="00767C35"/>
    <w:rsid w:val="00767C86"/>
    <w:rsid w:val="00767E99"/>
    <w:rsid w:val="00767ECD"/>
    <w:rsid w:val="0076D345"/>
    <w:rsid w:val="00770155"/>
    <w:rsid w:val="0077017C"/>
    <w:rsid w:val="0077024B"/>
    <w:rsid w:val="00770426"/>
    <w:rsid w:val="007706A5"/>
    <w:rsid w:val="007706D7"/>
    <w:rsid w:val="007708B9"/>
    <w:rsid w:val="007708BF"/>
    <w:rsid w:val="007708C8"/>
    <w:rsid w:val="00770C9F"/>
    <w:rsid w:val="00770CF6"/>
    <w:rsid w:val="00770D6B"/>
    <w:rsid w:val="00770E30"/>
    <w:rsid w:val="00770FB9"/>
    <w:rsid w:val="00771192"/>
    <w:rsid w:val="007712F5"/>
    <w:rsid w:val="007714E0"/>
    <w:rsid w:val="007715B3"/>
    <w:rsid w:val="00771775"/>
    <w:rsid w:val="00771787"/>
    <w:rsid w:val="007718AD"/>
    <w:rsid w:val="00771920"/>
    <w:rsid w:val="00771A3B"/>
    <w:rsid w:val="00771A4D"/>
    <w:rsid w:val="00771B24"/>
    <w:rsid w:val="00771DFF"/>
    <w:rsid w:val="00771EA1"/>
    <w:rsid w:val="00771F1D"/>
    <w:rsid w:val="0077200E"/>
    <w:rsid w:val="007724DD"/>
    <w:rsid w:val="00772630"/>
    <w:rsid w:val="007727C8"/>
    <w:rsid w:val="0077292D"/>
    <w:rsid w:val="00772940"/>
    <w:rsid w:val="00772981"/>
    <w:rsid w:val="007729D0"/>
    <w:rsid w:val="007729ED"/>
    <w:rsid w:val="00772A04"/>
    <w:rsid w:val="00772EEE"/>
    <w:rsid w:val="007730F4"/>
    <w:rsid w:val="0077318C"/>
    <w:rsid w:val="007731EC"/>
    <w:rsid w:val="007732F7"/>
    <w:rsid w:val="0077337C"/>
    <w:rsid w:val="00773620"/>
    <w:rsid w:val="00773624"/>
    <w:rsid w:val="00773670"/>
    <w:rsid w:val="00773B4A"/>
    <w:rsid w:val="00773B67"/>
    <w:rsid w:val="00773CBF"/>
    <w:rsid w:val="00773CCD"/>
    <w:rsid w:val="00773E49"/>
    <w:rsid w:val="00774018"/>
    <w:rsid w:val="00774076"/>
    <w:rsid w:val="0077424D"/>
    <w:rsid w:val="00774398"/>
    <w:rsid w:val="00774413"/>
    <w:rsid w:val="0077473F"/>
    <w:rsid w:val="00774793"/>
    <w:rsid w:val="007748F7"/>
    <w:rsid w:val="00774A38"/>
    <w:rsid w:val="00774A7B"/>
    <w:rsid w:val="00774AFA"/>
    <w:rsid w:val="00774BB6"/>
    <w:rsid w:val="00774BC1"/>
    <w:rsid w:val="00774BE5"/>
    <w:rsid w:val="00774CAB"/>
    <w:rsid w:val="00774E34"/>
    <w:rsid w:val="00774F02"/>
    <w:rsid w:val="00774F2C"/>
    <w:rsid w:val="0077519B"/>
    <w:rsid w:val="007752DB"/>
    <w:rsid w:val="0077559E"/>
    <w:rsid w:val="00775731"/>
    <w:rsid w:val="007757AA"/>
    <w:rsid w:val="00775A07"/>
    <w:rsid w:val="00775A13"/>
    <w:rsid w:val="00775A4E"/>
    <w:rsid w:val="00775A6F"/>
    <w:rsid w:val="00775A8D"/>
    <w:rsid w:val="00775A97"/>
    <w:rsid w:val="00775D37"/>
    <w:rsid w:val="00775E61"/>
    <w:rsid w:val="007760DE"/>
    <w:rsid w:val="007760FC"/>
    <w:rsid w:val="007763B2"/>
    <w:rsid w:val="00776577"/>
    <w:rsid w:val="007768C0"/>
    <w:rsid w:val="007768C7"/>
    <w:rsid w:val="00776A3B"/>
    <w:rsid w:val="00776ABD"/>
    <w:rsid w:val="00776AEE"/>
    <w:rsid w:val="00776B10"/>
    <w:rsid w:val="00776B8B"/>
    <w:rsid w:val="00776BF7"/>
    <w:rsid w:val="00776D43"/>
    <w:rsid w:val="00777181"/>
    <w:rsid w:val="00777358"/>
    <w:rsid w:val="00777498"/>
    <w:rsid w:val="007774A3"/>
    <w:rsid w:val="007774A9"/>
    <w:rsid w:val="007774EB"/>
    <w:rsid w:val="007774EF"/>
    <w:rsid w:val="00777507"/>
    <w:rsid w:val="00777616"/>
    <w:rsid w:val="00777678"/>
    <w:rsid w:val="007776DC"/>
    <w:rsid w:val="007777DD"/>
    <w:rsid w:val="00777801"/>
    <w:rsid w:val="00777917"/>
    <w:rsid w:val="007779C9"/>
    <w:rsid w:val="00777B79"/>
    <w:rsid w:val="00777C9E"/>
    <w:rsid w:val="00777DAC"/>
    <w:rsid w:val="00777E1E"/>
    <w:rsid w:val="00777F03"/>
    <w:rsid w:val="0077EE8D"/>
    <w:rsid w:val="00780105"/>
    <w:rsid w:val="00780176"/>
    <w:rsid w:val="007802F7"/>
    <w:rsid w:val="00780505"/>
    <w:rsid w:val="0078061F"/>
    <w:rsid w:val="00780909"/>
    <w:rsid w:val="007809FB"/>
    <w:rsid w:val="00780A0B"/>
    <w:rsid w:val="00780E97"/>
    <w:rsid w:val="00780F17"/>
    <w:rsid w:val="00780F71"/>
    <w:rsid w:val="00781109"/>
    <w:rsid w:val="00781214"/>
    <w:rsid w:val="007812A1"/>
    <w:rsid w:val="0078147F"/>
    <w:rsid w:val="00781521"/>
    <w:rsid w:val="007816E8"/>
    <w:rsid w:val="0078171A"/>
    <w:rsid w:val="007818CD"/>
    <w:rsid w:val="007818F4"/>
    <w:rsid w:val="0078190A"/>
    <w:rsid w:val="0078196D"/>
    <w:rsid w:val="007819D2"/>
    <w:rsid w:val="00781A11"/>
    <w:rsid w:val="00781D8F"/>
    <w:rsid w:val="00781E6C"/>
    <w:rsid w:val="00781E7C"/>
    <w:rsid w:val="00781EB8"/>
    <w:rsid w:val="00781F10"/>
    <w:rsid w:val="00781F7F"/>
    <w:rsid w:val="00782044"/>
    <w:rsid w:val="0078207D"/>
    <w:rsid w:val="00782316"/>
    <w:rsid w:val="007823C7"/>
    <w:rsid w:val="0078247A"/>
    <w:rsid w:val="00782616"/>
    <w:rsid w:val="0078275B"/>
    <w:rsid w:val="00782AA1"/>
    <w:rsid w:val="00782AC9"/>
    <w:rsid w:val="00782C6D"/>
    <w:rsid w:val="00782C7D"/>
    <w:rsid w:val="00782E96"/>
    <w:rsid w:val="007830A2"/>
    <w:rsid w:val="00783335"/>
    <w:rsid w:val="00783516"/>
    <w:rsid w:val="00783632"/>
    <w:rsid w:val="00783667"/>
    <w:rsid w:val="007838BD"/>
    <w:rsid w:val="007838ED"/>
    <w:rsid w:val="00783973"/>
    <w:rsid w:val="00783C65"/>
    <w:rsid w:val="007840B8"/>
    <w:rsid w:val="0078414D"/>
    <w:rsid w:val="00784196"/>
    <w:rsid w:val="00784253"/>
    <w:rsid w:val="00784382"/>
    <w:rsid w:val="007843D3"/>
    <w:rsid w:val="0078444A"/>
    <w:rsid w:val="00784548"/>
    <w:rsid w:val="007846B6"/>
    <w:rsid w:val="007849A3"/>
    <w:rsid w:val="007849C6"/>
    <w:rsid w:val="00784B75"/>
    <w:rsid w:val="00784FFB"/>
    <w:rsid w:val="00785044"/>
    <w:rsid w:val="0078504E"/>
    <w:rsid w:val="0078511D"/>
    <w:rsid w:val="00785176"/>
    <w:rsid w:val="0078533F"/>
    <w:rsid w:val="00785384"/>
    <w:rsid w:val="00785482"/>
    <w:rsid w:val="007856CB"/>
    <w:rsid w:val="00785811"/>
    <w:rsid w:val="0078586C"/>
    <w:rsid w:val="007858B0"/>
    <w:rsid w:val="00785A6D"/>
    <w:rsid w:val="00785C85"/>
    <w:rsid w:val="00785D77"/>
    <w:rsid w:val="00786072"/>
    <w:rsid w:val="00786189"/>
    <w:rsid w:val="007861C6"/>
    <w:rsid w:val="0078631E"/>
    <w:rsid w:val="00786423"/>
    <w:rsid w:val="007864E3"/>
    <w:rsid w:val="007865E7"/>
    <w:rsid w:val="0078666A"/>
    <w:rsid w:val="0078666C"/>
    <w:rsid w:val="00786808"/>
    <w:rsid w:val="0078681D"/>
    <w:rsid w:val="007869D4"/>
    <w:rsid w:val="00786A95"/>
    <w:rsid w:val="00786B7F"/>
    <w:rsid w:val="00786C2A"/>
    <w:rsid w:val="00786CCA"/>
    <w:rsid w:val="00786EBD"/>
    <w:rsid w:val="00786F4A"/>
    <w:rsid w:val="00786F86"/>
    <w:rsid w:val="00787006"/>
    <w:rsid w:val="00787208"/>
    <w:rsid w:val="007872F5"/>
    <w:rsid w:val="00787316"/>
    <w:rsid w:val="0078732D"/>
    <w:rsid w:val="00787393"/>
    <w:rsid w:val="0078759D"/>
    <w:rsid w:val="0078782C"/>
    <w:rsid w:val="00787ACA"/>
    <w:rsid w:val="00787B8E"/>
    <w:rsid w:val="00787D5F"/>
    <w:rsid w:val="00787E7D"/>
    <w:rsid w:val="00790000"/>
    <w:rsid w:val="007900AF"/>
    <w:rsid w:val="007900EF"/>
    <w:rsid w:val="00790289"/>
    <w:rsid w:val="007902A6"/>
    <w:rsid w:val="007902EC"/>
    <w:rsid w:val="00790301"/>
    <w:rsid w:val="0079032B"/>
    <w:rsid w:val="0079059E"/>
    <w:rsid w:val="007905CA"/>
    <w:rsid w:val="00790940"/>
    <w:rsid w:val="00790A69"/>
    <w:rsid w:val="00790A81"/>
    <w:rsid w:val="00790A9A"/>
    <w:rsid w:val="00790D17"/>
    <w:rsid w:val="00790D74"/>
    <w:rsid w:val="00790D76"/>
    <w:rsid w:val="00791150"/>
    <w:rsid w:val="007911BB"/>
    <w:rsid w:val="0079130F"/>
    <w:rsid w:val="00791335"/>
    <w:rsid w:val="007913FC"/>
    <w:rsid w:val="00791406"/>
    <w:rsid w:val="0079151D"/>
    <w:rsid w:val="007915DE"/>
    <w:rsid w:val="0079163E"/>
    <w:rsid w:val="00791829"/>
    <w:rsid w:val="0079193F"/>
    <w:rsid w:val="007919DD"/>
    <w:rsid w:val="00791A43"/>
    <w:rsid w:val="00791A4E"/>
    <w:rsid w:val="00791B7B"/>
    <w:rsid w:val="00791B82"/>
    <w:rsid w:val="00791C08"/>
    <w:rsid w:val="00791EAC"/>
    <w:rsid w:val="00791ECA"/>
    <w:rsid w:val="007920B3"/>
    <w:rsid w:val="0079212F"/>
    <w:rsid w:val="0079219D"/>
    <w:rsid w:val="007921C9"/>
    <w:rsid w:val="00792268"/>
    <w:rsid w:val="00792282"/>
    <w:rsid w:val="007923D0"/>
    <w:rsid w:val="00792487"/>
    <w:rsid w:val="00792847"/>
    <w:rsid w:val="007928D4"/>
    <w:rsid w:val="00792ABE"/>
    <w:rsid w:val="00792B68"/>
    <w:rsid w:val="00792CE5"/>
    <w:rsid w:val="00792E2E"/>
    <w:rsid w:val="00792E4B"/>
    <w:rsid w:val="00792E4E"/>
    <w:rsid w:val="00792E86"/>
    <w:rsid w:val="00792F5A"/>
    <w:rsid w:val="00792FC7"/>
    <w:rsid w:val="007930DE"/>
    <w:rsid w:val="007931D3"/>
    <w:rsid w:val="00793263"/>
    <w:rsid w:val="007933FF"/>
    <w:rsid w:val="0079343E"/>
    <w:rsid w:val="0079345F"/>
    <w:rsid w:val="00793493"/>
    <w:rsid w:val="007934DB"/>
    <w:rsid w:val="00793759"/>
    <w:rsid w:val="007937CD"/>
    <w:rsid w:val="0079380B"/>
    <w:rsid w:val="00793934"/>
    <w:rsid w:val="00793DE1"/>
    <w:rsid w:val="00793EBE"/>
    <w:rsid w:val="00793EF1"/>
    <w:rsid w:val="00793F96"/>
    <w:rsid w:val="00794029"/>
    <w:rsid w:val="007940C2"/>
    <w:rsid w:val="007940F9"/>
    <w:rsid w:val="00794126"/>
    <w:rsid w:val="007941EC"/>
    <w:rsid w:val="007942A7"/>
    <w:rsid w:val="00794338"/>
    <w:rsid w:val="00794390"/>
    <w:rsid w:val="007943BC"/>
    <w:rsid w:val="007943FD"/>
    <w:rsid w:val="007944FC"/>
    <w:rsid w:val="00794548"/>
    <w:rsid w:val="00794837"/>
    <w:rsid w:val="0079486A"/>
    <w:rsid w:val="0079486D"/>
    <w:rsid w:val="0079487A"/>
    <w:rsid w:val="007949FB"/>
    <w:rsid w:val="00794A24"/>
    <w:rsid w:val="00794AEA"/>
    <w:rsid w:val="00794B5F"/>
    <w:rsid w:val="00794C10"/>
    <w:rsid w:val="00794DD6"/>
    <w:rsid w:val="00794F3B"/>
    <w:rsid w:val="0079507E"/>
    <w:rsid w:val="00795147"/>
    <w:rsid w:val="00795183"/>
    <w:rsid w:val="00795687"/>
    <w:rsid w:val="0079577B"/>
    <w:rsid w:val="00795977"/>
    <w:rsid w:val="00795AE7"/>
    <w:rsid w:val="00795B2A"/>
    <w:rsid w:val="00795E14"/>
    <w:rsid w:val="00795EE1"/>
    <w:rsid w:val="007960F8"/>
    <w:rsid w:val="007961C5"/>
    <w:rsid w:val="0079633F"/>
    <w:rsid w:val="0079636F"/>
    <w:rsid w:val="00796462"/>
    <w:rsid w:val="007967C1"/>
    <w:rsid w:val="00796818"/>
    <w:rsid w:val="00796887"/>
    <w:rsid w:val="00796888"/>
    <w:rsid w:val="00796A21"/>
    <w:rsid w:val="00796AA0"/>
    <w:rsid w:val="00796B03"/>
    <w:rsid w:val="00796BFC"/>
    <w:rsid w:val="00796C31"/>
    <w:rsid w:val="00796D91"/>
    <w:rsid w:val="00796EBF"/>
    <w:rsid w:val="00796FFE"/>
    <w:rsid w:val="00797125"/>
    <w:rsid w:val="00797126"/>
    <w:rsid w:val="00797180"/>
    <w:rsid w:val="00797330"/>
    <w:rsid w:val="00797343"/>
    <w:rsid w:val="00797386"/>
    <w:rsid w:val="00797439"/>
    <w:rsid w:val="00797471"/>
    <w:rsid w:val="007974C8"/>
    <w:rsid w:val="007975D8"/>
    <w:rsid w:val="007975FF"/>
    <w:rsid w:val="0079764B"/>
    <w:rsid w:val="00797794"/>
    <w:rsid w:val="007977E6"/>
    <w:rsid w:val="00797815"/>
    <w:rsid w:val="00797817"/>
    <w:rsid w:val="00797968"/>
    <w:rsid w:val="007979A0"/>
    <w:rsid w:val="00797A70"/>
    <w:rsid w:val="00797B80"/>
    <w:rsid w:val="00797BF0"/>
    <w:rsid w:val="00797CAD"/>
    <w:rsid w:val="00797CC6"/>
    <w:rsid w:val="00797D04"/>
    <w:rsid w:val="00797DD0"/>
    <w:rsid w:val="00797ED1"/>
    <w:rsid w:val="00797EF2"/>
    <w:rsid w:val="00797F8A"/>
    <w:rsid w:val="007A0045"/>
    <w:rsid w:val="007A009D"/>
    <w:rsid w:val="007A024B"/>
    <w:rsid w:val="007A02F8"/>
    <w:rsid w:val="007A0510"/>
    <w:rsid w:val="007A0531"/>
    <w:rsid w:val="007A0720"/>
    <w:rsid w:val="007A08AD"/>
    <w:rsid w:val="007A09DF"/>
    <w:rsid w:val="007A0CB9"/>
    <w:rsid w:val="007A0D1F"/>
    <w:rsid w:val="007A0DE4"/>
    <w:rsid w:val="007A0F57"/>
    <w:rsid w:val="007A114D"/>
    <w:rsid w:val="007A11DE"/>
    <w:rsid w:val="007A1334"/>
    <w:rsid w:val="007A14A5"/>
    <w:rsid w:val="007A1612"/>
    <w:rsid w:val="007A16AF"/>
    <w:rsid w:val="007A177D"/>
    <w:rsid w:val="007A17D1"/>
    <w:rsid w:val="007A18DD"/>
    <w:rsid w:val="007A18F2"/>
    <w:rsid w:val="007A1C8D"/>
    <w:rsid w:val="007A1CF2"/>
    <w:rsid w:val="007A1D74"/>
    <w:rsid w:val="007A1DCF"/>
    <w:rsid w:val="007A1E49"/>
    <w:rsid w:val="007A1EE8"/>
    <w:rsid w:val="007A1F6A"/>
    <w:rsid w:val="007A2089"/>
    <w:rsid w:val="007A20C9"/>
    <w:rsid w:val="007A2158"/>
    <w:rsid w:val="007A2260"/>
    <w:rsid w:val="007A232D"/>
    <w:rsid w:val="007A2618"/>
    <w:rsid w:val="007A26E7"/>
    <w:rsid w:val="007A2722"/>
    <w:rsid w:val="007A2890"/>
    <w:rsid w:val="007A297A"/>
    <w:rsid w:val="007A29FD"/>
    <w:rsid w:val="007A2AAA"/>
    <w:rsid w:val="007A2BCB"/>
    <w:rsid w:val="007A2C3E"/>
    <w:rsid w:val="007A2C6E"/>
    <w:rsid w:val="007A2DA6"/>
    <w:rsid w:val="007A2DE2"/>
    <w:rsid w:val="007A2EF8"/>
    <w:rsid w:val="007A2F91"/>
    <w:rsid w:val="007A3073"/>
    <w:rsid w:val="007A3075"/>
    <w:rsid w:val="007A310D"/>
    <w:rsid w:val="007A3134"/>
    <w:rsid w:val="007A336D"/>
    <w:rsid w:val="007A3644"/>
    <w:rsid w:val="007A366E"/>
    <w:rsid w:val="007A367D"/>
    <w:rsid w:val="007A36F2"/>
    <w:rsid w:val="007A3772"/>
    <w:rsid w:val="007A37CE"/>
    <w:rsid w:val="007A3943"/>
    <w:rsid w:val="007A3A5E"/>
    <w:rsid w:val="007A3BB2"/>
    <w:rsid w:val="007A3BC3"/>
    <w:rsid w:val="007A3E95"/>
    <w:rsid w:val="007A3F1C"/>
    <w:rsid w:val="007A3F59"/>
    <w:rsid w:val="007A40DC"/>
    <w:rsid w:val="007A41E9"/>
    <w:rsid w:val="007A42EE"/>
    <w:rsid w:val="007A4311"/>
    <w:rsid w:val="007A4667"/>
    <w:rsid w:val="007A483F"/>
    <w:rsid w:val="007A48EE"/>
    <w:rsid w:val="007A49D9"/>
    <w:rsid w:val="007A4A97"/>
    <w:rsid w:val="007A4B0F"/>
    <w:rsid w:val="007A4C24"/>
    <w:rsid w:val="007A4D66"/>
    <w:rsid w:val="007A4D6C"/>
    <w:rsid w:val="007A4DC0"/>
    <w:rsid w:val="007A4E94"/>
    <w:rsid w:val="007A4EEC"/>
    <w:rsid w:val="007A4F7A"/>
    <w:rsid w:val="007A5131"/>
    <w:rsid w:val="007A52C1"/>
    <w:rsid w:val="007A5785"/>
    <w:rsid w:val="007A59CD"/>
    <w:rsid w:val="007A5BE0"/>
    <w:rsid w:val="007A5C47"/>
    <w:rsid w:val="007A5E92"/>
    <w:rsid w:val="007A6054"/>
    <w:rsid w:val="007A60B4"/>
    <w:rsid w:val="007A62CE"/>
    <w:rsid w:val="007A6418"/>
    <w:rsid w:val="007A643D"/>
    <w:rsid w:val="007A64DB"/>
    <w:rsid w:val="007A67F1"/>
    <w:rsid w:val="007A68F3"/>
    <w:rsid w:val="007A6943"/>
    <w:rsid w:val="007A6AA8"/>
    <w:rsid w:val="007A6BB2"/>
    <w:rsid w:val="007A6BE5"/>
    <w:rsid w:val="007A6CE7"/>
    <w:rsid w:val="007A6D6F"/>
    <w:rsid w:val="007A72E8"/>
    <w:rsid w:val="007A73DA"/>
    <w:rsid w:val="007A7442"/>
    <w:rsid w:val="007A74EC"/>
    <w:rsid w:val="007A7533"/>
    <w:rsid w:val="007A763C"/>
    <w:rsid w:val="007A76C5"/>
    <w:rsid w:val="007A76F7"/>
    <w:rsid w:val="007A76FF"/>
    <w:rsid w:val="007A7792"/>
    <w:rsid w:val="007A7A37"/>
    <w:rsid w:val="007A7AD3"/>
    <w:rsid w:val="007A7B40"/>
    <w:rsid w:val="007A7B6B"/>
    <w:rsid w:val="007A7C0F"/>
    <w:rsid w:val="007A7C78"/>
    <w:rsid w:val="007A7CE2"/>
    <w:rsid w:val="007A7D69"/>
    <w:rsid w:val="007A7E75"/>
    <w:rsid w:val="007A7EFD"/>
    <w:rsid w:val="007A7F10"/>
    <w:rsid w:val="007A7FDB"/>
    <w:rsid w:val="007B01EC"/>
    <w:rsid w:val="007B026A"/>
    <w:rsid w:val="007B02A2"/>
    <w:rsid w:val="007B02E8"/>
    <w:rsid w:val="007B073B"/>
    <w:rsid w:val="007B0745"/>
    <w:rsid w:val="007B0800"/>
    <w:rsid w:val="007B0988"/>
    <w:rsid w:val="007B09D4"/>
    <w:rsid w:val="007B0C31"/>
    <w:rsid w:val="007B102C"/>
    <w:rsid w:val="007B11EB"/>
    <w:rsid w:val="007B1384"/>
    <w:rsid w:val="007B13E9"/>
    <w:rsid w:val="007B14D3"/>
    <w:rsid w:val="007B15F2"/>
    <w:rsid w:val="007B1724"/>
    <w:rsid w:val="007B17B7"/>
    <w:rsid w:val="007B1875"/>
    <w:rsid w:val="007B1A11"/>
    <w:rsid w:val="007B1A93"/>
    <w:rsid w:val="007B1A9B"/>
    <w:rsid w:val="007B1D2F"/>
    <w:rsid w:val="007B1DDD"/>
    <w:rsid w:val="007B213C"/>
    <w:rsid w:val="007B21C3"/>
    <w:rsid w:val="007B2294"/>
    <w:rsid w:val="007B22E6"/>
    <w:rsid w:val="007B23B1"/>
    <w:rsid w:val="007B247C"/>
    <w:rsid w:val="007B2533"/>
    <w:rsid w:val="007B2578"/>
    <w:rsid w:val="007B25DD"/>
    <w:rsid w:val="007B26DA"/>
    <w:rsid w:val="007B2792"/>
    <w:rsid w:val="007B27F4"/>
    <w:rsid w:val="007B2870"/>
    <w:rsid w:val="007B28A4"/>
    <w:rsid w:val="007B291D"/>
    <w:rsid w:val="007B2A56"/>
    <w:rsid w:val="007B2ADA"/>
    <w:rsid w:val="007B2C35"/>
    <w:rsid w:val="007B2E1D"/>
    <w:rsid w:val="007B2EED"/>
    <w:rsid w:val="007B2F05"/>
    <w:rsid w:val="007B3041"/>
    <w:rsid w:val="007B3161"/>
    <w:rsid w:val="007B3224"/>
    <w:rsid w:val="007B32EA"/>
    <w:rsid w:val="007B333B"/>
    <w:rsid w:val="007B3400"/>
    <w:rsid w:val="007B340C"/>
    <w:rsid w:val="007B345D"/>
    <w:rsid w:val="007B36D0"/>
    <w:rsid w:val="007B3A1F"/>
    <w:rsid w:val="007B3A51"/>
    <w:rsid w:val="007B3B16"/>
    <w:rsid w:val="007B3CC6"/>
    <w:rsid w:val="007B3F94"/>
    <w:rsid w:val="007B400A"/>
    <w:rsid w:val="007B406C"/>
    <w:rsid w:val="007B40CB"/>
    <w:rsid w:val="007B40E4"/>
    <w:rsid w:val="007B4236"/>
    <w:rsid w:val="007B42FF"/>
    <w:rsid w:val="007B44B2"/>
    <w:rsid w:val="007B462A"/>
    <w:rsid w:val="007B4697"/>
    <w:rsid w:val="007B4754"/>
    <w:rsid w:val="007B47C2"/>
    <w:rsid w:val="007B4817"/>
    <w:rsid w:val="007B4889"/>
    <w:rsid w:val="007B48EF"/>
    <w:rsid w:val="007B4A24"/>
    <w:rsid w:val="007B4B19"/>
    <w:rsid w:val="007B4BC9"/>
    <w:rsid w:val="007B4D43"/>
    <w:rsid w:val="007B4E4A"/>
    <w:rsid w:val="007B4F26"/>
    <w:rsid w:val="007B4FBA"/>
    <w:rsid w:val="007B51CD"/>
    <w:rsid w:val="007B51DF"/>
    <w:rsid w:val="007B528A"/>
    <w:rsid w:val="007B5310"/>
    <w:rsid w:val="007B5659"/>
    <w:rsid w:val="007B5680"/>
    <w:rsid w:val="007B5718"/>
    <w:rsid w:val="007B5760"/>
    <w:rsid w:val="007B57B5"/>
    <w:rsid w:val="007B57DA"/>
    <w:rsid w:val="007B584B"/>
    <w:rsid w:val="007B5911"/>
    <w:rsid w:val="007B5968"/>
    <w:rsid w:val="007B5A48"/>
    <w:rsid w:val="007B5A57"/>
    <w:rsid w:val="007B5AB3"/>
    <w:rsid w:val="007B5AB7"/>
    <w:rsid w:val="007B5ACD"/>
    <w:rsid w:val="007B5D5A"/>
    <w:rsid w:val="007B5D74"/>
    <w:rsid w:val="007B5E61"/>
    <w:rsid w:val="007B605D"/>
    <w:rsid w:val="007B614A"/>
    <w:rsid w:val="007B61B2"/>
    <w:rsid w:val="007B635C"/>
    <w:rsid w:val="007B64BC"/>
    <w:rsid w:val="007B65E6"/>
    <w:rsid w:val="007B68C4"/>
    <w:rsid w:val="007B6AE5"/>
    <w:rsid w:val="007B6B96"/>
    <w:rsid w:val="007B6BA9"/>
    <w:rsid w:val="007B6BD2"/>
    <w:rsid w:val="007B6BF2"/>
    <w:rsid w:val="007B6EC6"/>
    <w:rsid w:val="007B6EDA"/>
    <w:rsid w:val="007B6EDD"/>
    <w:rsid w:val="007B6F84"/>
    <w:rsid w:val="007B7076"/>
    <w:rsid w:val="007B7182"/>
    <w:rsid w:val="007B71AA"/>
    <w:rsid w:val="007B71FD"/>
    <w:rsid w:val="007B72D6"/>
    <w:rsid w:val="007B739B"/>
    <w:rsid w:val="007B76EB"/>
    <w:rsid w:val="007B7736"/>
    <w:rsid w:val="007B7A4E"/>
    <w:rsid w:val="007B7A74"/>
    <w:rsid w:val="007B7D69"/>
    <w:rsid w:val="007B7D79"/>
    <w:rsid w:val="007B7E94"/>
    <w:rsid w:val="007C0209"/>
    <w:rsid w:val="007C0248"/>
    <w:rsid w:val="007C0459"/>
    <w:rsid w:val="007C04F3"/>
    <w:rsid w:val="007C06C9"/>
    <w:rsid w:val="007C0874"/>
    <w:rsid w:val="007C08C1"/>
    <w:rsid w:val="007C0BA1"/>
    <w:rsid w:val="007C0CA0"/>
    <w:rsid w:val="007C0CC9"/>
    <w:rsid w:val="007C0E49"/>
    <w:rsid w:val="007C0EA8"/>
    <w:rsid w:val="007C11AC"/>
    <w:rsid w:val="007C12A9"/>
    <w:rsid w:val="007C12B4"/>
    <w:rsid w:val="007C1327"/>
    <w:rsid w:val="007C13A2"/>
    <w:rsid w:val="007C141A"/>
    <w:rsid w:val="007C14D0"/>
    <w:rsid w:val="007C1521"/>
    <w:rsid w:val="007C1753"/>
    <w:rsid w:val="007C179B"/>
    <w:rsid w:val="007C17B6"/>
    <w:rsid w:val="007C17EE"/>
    <w:rsid w:val="007C1838"/>
    <w:rsid w:val="007C193F"/>
    <w:rsid w:val="007C1946"/>
    <w:rsid w:val="007C1973"/>
    <w:rsid w:val="007C19A1"/>
    <w:rsid w:val="007C1BB2"/>
    <w:rsid w:val="007C1C23"/>
    <w:rsid w:val="007C1CDA"/>
    <w:rsid w:val="007C1D70"/>
    <w:rsid w:val="007C1E55"/>
    <w:rsid w:val="007C1EB5"/>
    <w:rsid w:val="007C20E0"/>
    <w:rsid w:val="007C212C"/>
    <w:rsid w:val="007C2298"/>
    <w:rsid w:val="007C2375"/>
    <w:rsid w:val="007C241E"/>
    <w:rsid w:val="007C24A7"/>
    <w:rsid w:val="007C272B"/>
    <w:rsid w:val="007C29EA"/>
    <w:rsid w:val="007C2AD5"/>
    <w:rsid w:val="007C2C7D"/>
    <w:rsid w:val="007C2CE8"/>
    <w:rsid w:val="007C2EF0"/>
    <w:rsid w:val="007C2FE9"/>
    <w:rsid w:val="007C3093"/>
    <w:rsid w:val="007C312F"/>
    <w:rsid w:val="007C31F7"/>
    <w:rsid w:val="007C3349"/>
    <w:rsid w:val="007C3354"/>
    <w:rsid w:val="007C3376"/>
    <w:rsid w:val="007C340C"/>
    <w:rsid w:val="007C3415"/>
    <w:rsid w:val="007C346F"/>
    <w:rsid w:val="007C3830"/>
    <w:rsid w:val="007C3AEA"/>
    <w:rsid w:val="007C4156"/>
    <w:rsid w:val="007C4252"/>
    <w:rsid w:val="007C4352"/>
    <w:rsid w:val="007C45E3"/>
    <w:rsid w:val="007C48DF"/>
    <w:rsid w:val="007C48ED"/>
    <w:rsid w:val="007C491B"/>
    <w:rsid w:val="007C4A65"/>
    <w:rsid w:val="007C4B6D"/>
    <w:rsid w:val="007C4DDC"/>
    <w:rsid w:val="007C4E62"/>
    <w:rsid w:val="007C4FE4"/>
    <w:rsid w:val="007C50B8"/>
    <w:rsid w:val="007C50F7"/>
    <w:rsid w:val="007C53B8"/>
    <w:rsid w:val="007C5596"/>
    <w:rsid w:val="007C562F"/>
    <w:rsid w:val="007C5918"/>
    <w:rsid w:val="007C5957"/>
    <w:rsid w:val="007C59FF"/>
    <w:rsid w:val="007C5A06"/>
    <w:rsid w:val="007C5A9D"/>
    <w:rsid w:val="007C5AEC"/>
    <w:rsid w:val="007C6161"/>
    <w:rsid w:val="007C6207"/>
    <w:rsid w:val="007C62EA"/>
    <w:rsid w:val="007C6446"/>
    <w:rsid w:val="007C64DC"/>
    <w:rsid w:val="007C6542"/>
    <w:rsid w:val="007C679C"/>
    <w:rsid w:val="007C68F0"/>
    <w:rsid w:val="007C6B07"/>
    <w:rsid w:val="007C6B73"/>
    <w:rsid w:val="007C6D51"/>
    <w:rsid w:val="007C6F24"/>
    <w:rsid w:val="007C6F45"/>
    <w:rsid w:val="007C7121"/>
    <w:rsid w:val="007C7434"/>
    <w:rsid w:val="007C76E4"/>
    <w:rsid w:val="007C7778"/>
    <w:rsid w:val="007C7853"/>
    <w:rsid w:val="007C7B57"/>
    <w:rsid w:val="007C7C12"/>
    <w:rsid w:val="007C7D6D"/>
    <w:rsid w:val="007C7DBD"/>
    <w:rsid w:val="007C7E28"/>
    <w:rsid w:val="007C7E34"/>
    <w:rsid w:val="007CD661"/>
    <w:rsid w:val="007D00BB"/>
    <w:rsid w:val="007D0130"/>
    <w:rsid w:val="007D0168"/>
    <w:rsid w:val="007D04C4"/>
    <w:rsid w:val="007D0768"/>
    <w:rsid w:val="007D07AE"/>
    <w:rsid w:val="007D07B1"/>
    <w:rsid w:val="007D0820"/>
    <w:rsid w:val="007D088E"/>
    <w:rsid w:val="007D09AD"/>
    <w:rsid w:val="007D0BC8"/>
    <w:rsid w:val="007D0D25"/>
    <w:rsid w:val="007D0E29"/>
    <w:rsid w:val="007D0E98"/>
    <w:rsid w:val="007D0EFA"/>
    <w:rsid w:val="007D1014"/>
    <w:rsid w:val="007D1214"/>
    <w:rsid w:val="007D12AA"/>
    <w:rsid w:val="007D12BF"/>
    <w:rsid w:val="007D13DF"/>
    <w:rsid w:val="007D175F"/>
    <w:rsid w:val="007D17C6"/>
    <w:rsid w:val="007D1B77"/>
    <w:rsid w:val="007D1C06"/>
    <w:rsid w:val="007D1CAF"/>
    <w:rsid w:val="007D1D7F"/>
    <w:rsid w:val="007D1EBD"/>
    <w:rsid w:val="007D1F7C"/>
    <w:rsid w:val="007D2052"/>
    <w:rsid w:val="007D20B2"/>
    <w:rsid w:val="007D221F"/>
    <w:rsid w:val="007D2285"/>
    <w:rsid w:val="007D254C"/>
    <w:rsid w:val="007D25DC"/>
    <w:rsid w:val="007D27AD"/>
    <w:rsid w:val="007D27B6"/>
    <w:rsid w:val="007D2894"/>
    <w:rsid w:val="007D28DE"/>
    <w:rsid w:val="007D293A"/>
    <w:rsid w:val="007D295F"/>
    <w:rsid w:val="007D2B1D"/>
    <w:rsid w:val="007D2B31"/>
    <w:rsid w:val="007D2C26"/>
    <w:rsid w:val="007D2DF9"/>
    <w:rsid w:val="007D2FCF"/>
    <w:rsid w:val="007D2FDD"/>
    <w:rsid w:val="007D3060"/>
    <w:rsid w:val="007D30A4"/>
    <w:rsid w:val="007D31CA"/>
    <w:rsid w:val="007D31F0"/>
    <w:rsid w:val="007D33E8"/>
    <w:rsid w:val="007D36F1"/>
    <w:rsid w:val="007D36F5"/>
    <w:rsid w:val="007D370A"/>
    <w:rsid w:val="007D3907"/>
    <w:rsid w:val="007D394C"/>
    <w:rsid w:val="007D398D"/>
    <w:rsid w:val="007D3A7A"/>
    <w:rsid w:val="007D3AC9"/>
    <w:rsid w:val="007D3BB5"/>
    <w:rsid w:val="007D3D3C"/>
    <w:rsid w:val="007D3E4A"/>
    <w:rsid w:val="007D3F8B"/>
    <w:rsid w:val="007D4090"/>
    <w:rsid w:val="007D4168"/>
    <w:rsid w:val="007D42F5"/>
    <w:rsid w:val="007D42FF"/>
    <w:rsid w:val="007D431B"/>
    <w:rsid w:val="007D4327"/>
    <w:rsid w:val="007D4654"/>
    <w:rsid w:val="007D47D8"/>
    <w:rsid w:val="007D4855"/>
    <w:rsid w:val="007D48BE"/>
    <w:rsid w:val="007D490D"/>
    <w:rsid w:val="007D49FE"/>
    <w:rsid w:val="007D4A6B"/>
    <w:rsid w:val="007D4B07"/>
    <w:rsid w:val="007D4B16"/>
    <w:rsid w:val="007D4B40"/>
    <w:rsid w:val="007D4C35"/>
    <w:rsid w:val="007D4CA2"/>
    <w:rsid w:val="007D4D57"/>
    <w:rsid w:val="007D4EDA"/>
    <w:rsid w:val="007D51D4"/>
    <w:rsid w:val="007D51E7"/>
    <w:rsid w:val="007D5446"/>
    <w:rsid w:val="007D55C7"/>
    <w:rsid w:val="007D57E9"/>
    <w:rsid w:val="007D5830"/>
    <w:rsid w:val="007D59BF"/>
    <w:rsid w:val="007D59F8"/>
    <w:rsid w:val="007D5A44"/>
    <w:rsid w:val="007D5A4A"/>
    <w:rsid w:val="007D5A8E"/>
    <w:rsid w:val="007D5A99"/>
    <w:rsid w:val="007D5AC5"/>
    <w:rsid w:val="007D5B36"/>
    <w:rsid w:val="007D5B53"/>
    <w:rsid w:val="007D5B59"/>
    <w:rsid w:val="007D5B95"/>
    <w:rsid w:val="007D5C0E"/>
    <w:rsid w:val="007D5C2C"/>
    <w:rsid w:val="007D5F0E"/>
    <w:rsid w:val="007D61C1"/>
    <w:rsid w:val="007D6207"/>
    <w:rsid w:val="007D621F"/>
    <w:rsid w:val="007D62DC"/>
    <w:rsid w:val="007D6428"/>
    <w:rsid w:val="007D6610"/>
    <w:rsid w:val="007D677F"/>
    <w:rsid w:val="007D67A1"/>
    <w:rsid w:val="007D6875"/>
    <w:rsid w:val="007D6A5D"/>
    <w:rsid w:val="007D6B04"/>
    <w:rsid w:val="007D6B77"/>
    <w:rsid w:val="007D6EF0"/>
    <w:rsid w:val="007D6FE1"/>
    <w:rsid w:val="007D7070"/>
    <w:rsid w:val="007D70F1"/>
    <w:rsid w:val="007D7160"/>
    <w:rsid w:val="007D725E"/>
    <w:rsid w:val="007D735B"/>
    <w:rsid w:val="007D7367"/>
    <w:rsid w:val="007D7838"/>
    <w:rsid w:val="007D7872"/>
    <w:rsid w:val="007D79B1"/>
    <w:rsid w:val="007D7B6A"/>
    <w:rsid w:val="007D7D19"/>
    <w:rsid w:val="007D7D28"/>
    <w:rsid w:val="007D7EE6"/>
    <w:rsid w:val="007D7F49"/>
    <w:rsid w:val="007D8EF7"/>
    <w:rsid w:val="007E0056"/>
    <w:rsid w:val="007E00B8"/>
    <w:rsid w:val="007E01F3"/>
    <w:rsid w:val="007E02FF"/>
    <w:rsid w:val="007E031C"/>
    <w:rsid w:val="007E0525"/>
    <w:rsid w:val="007E054D"/>
    <w:rsid w:val="007E06CB"/>
    <w:rsid w:val="007E08D3"/>
    <w:rsid w:val="007E0D4D"/>
    <w:rsid w:val="007E0D4E"/>
    <w:rsid w:val="007E1090"/>
    <w:rsid w:val="007E11B6"/>
    <w:rsid w:val="007E11D8"/>
    <w:rsid w:val="007E123C"/>
    <w:rsid w:val="007E123F"/>
    <w:rsid w:val="007E1275"/>
    <w:rsid w:val="007E14D4"/>
    <w:rsid w:val="007E172B"/>
    <w:rsid w:val="007E1765"/>
    <w:rsid w:val="007E19BC"/>
    <w:rsid w:val="007E1EAB"/>
    <w:rsid w:val="007E20C6"/>
    <w:rsid w:val="007E2313"/>
    <w:rsid w:val="007E239C"/>
    <w:rsid w:val="007E23D3"/>
    <w:rsid w:val="007E2402"/>
    <w:rsid w:val="007E2556"/>
    <w:rsid w:val="007E2699"/>
    <w:rsid w:val="007E26FB"/>
    <w:rsid w:val="007E271D"/>
    <w:rsid w:val="007E27FE"/>
    <w:rsid w:val="007E29A2"/>
    <w:rsid w:val="007E29B1"/>
    <w:rsid w:val="007E2B0F"/>
    <w:rsid w:val="007E2C2A"/>
    <w:rsid w:val="007E2D81"/>
    <w:rsid w:val="007E2FA2"/>
    <w:rsid w:val="007E305B"/>
    <w:rsid w:val="007E310D"/>
    <w:rsid w:val="007E3119"/>
    <w:rsid w:val="007E3181"/>
    <w:rsid w:val="007E3305"/>
    <w:rsid w:val="007E33EF"/>
    <w:rsid w:val="007E359E"/>
    <w:rsid w:val="007E3681"/>
    <w:rsid w:val="007E36F3"/>
    <w:rsid w:val="007E37FE"/>
    <w:rsid w:val="007E38E1"/>
    <w:rsid w:val="007E39EF"/>
    <w:rsid w:val="007E3A16"/>
    <w:rsid w:val="007E3A81"/>
    <w:rsid w:val="007E3CBE"/>
    <w:rsid w:val="007E3D6F"/>
    <w:rsid w:val="007E3D76"/>
    <w:rsid w:val="007E3DBF"/>
    <w:rsid w:val="007E3E3F"/>
    <w:rsid w:val="007E3E77"/>
    <w:rsid w:val="007E3F03"/>
    <w:rsid w:val="007E4076"/>
    <w:rsid w:val="007E41AA"/>
    <w:rsid w:val="007E436E"/>
    <w:rsid w:val="007E4441"/>
    <w:rsid w:val="007E47BD"/>
    <w:rsid w:val="007E48B5"/>
    <w:rsid w:val="007E48BA"/>
    <w:rsid w:val="007E4958"/>
    <w:rsid w:val="007E4ADE"/>
    <w:rsid w:val="007E4AF6"/>
    <w:rsid w:val="007E4C14"/>
    <w:rsid w:val="007E4C61"/>
    <w:rsid w:val="007E4C6E"/>
    <w:rsid w:val="007E4E28"/>
    <w:rsid w:val="007E4E58"/>
    <w:rsid w:val="007E4FDB"/>
    <w:rsid w:val="007E502E"/>
    <w:rsid w:val="007E532B"/>
    <w:rsid w:val="007E5485"/>
    <w:rsid w:val="007E54F9"/>
    <w:rsid w:val="007E553A"/>
    <w:rsid w:val="007E5640"/>
    <w:rsid w:val="007E574E"/>
    <w:rsid w:val="007E5B1D"/>
    <w:rsid w:val="007E5B8B"/>
    <w:rsid w:val="007E5C20"/>
    <w:rsid w:val="007E5D46"/>
    <w:rsid w:val="007E5F42"/>
    <w:rsid w:val="007E5F44"/>
    <w:rsid w:val="007E5FC1"/>
    <w:rsid w:val="007E61F5"/>
    <w:rsid w:val="007E6249"/>
    <w:rsid w:val="007E6375"/>
    <w:rsid w:val="007E63BA"/>
    <w:rsid w:val="007E64CB"/>
    <w:rsid w:val="007E6858"/>
    <w:rsid w:val="007E694B"/>
    <w:rsid w:val="007E6965"/>
    <w:rsid w:val="007E6A22"/>
    <w:rsid w:val="007E6B4A"/>
    <w:rsid w:val="007E6D04"/>
    <w:rsid w:val="007E6D1B"/>
    <w:rsid w:val="007E6D21"/>
    <w:rsid w:val="007E6EB0"/>
    <w:rsid w:val="007E70EC"/>
    <w:rsid w:val="007E7238"/>
    <w:rsid w:val="007E72A4"/>
    <w:rsid w:val="007E7525"/>
    <w:rsid w:val="007E7658"/>
    <w:rsid w:val="007E76C5"/>
    <w:rsid w:val="007E7AF0"/>
    <w:rsid w:val="007E7C5C"/>
    <w:rsid w:val="007E7DB4"/>
    <w:rsid w:val="007E7DDD"/>
    <w:rsid w:val="007E7EB7"/>
    <w:rsid w:val="007E7F23"/>
    <w:rsid w:val="007F00B2"/>
    <w:rsid w:val="007F0117"/>
    <w:rsid w:val="007F0222"/>
    <w:rsid w:val="007F02D5"/>
    <w:rsid w:val="007F03A8"/>
    <w:rsid w:val="007F062D"/>
    <w:rsid w:val="007F06FC"/>
    <w:rsid w:val="007F07EC"/>
    <w:rsid w:val="007F0807"/>
    <w:rsid w:val="007F081A"/>
    <w:rsid w:val="007F0B05"/>
    <w:rsid w:val="007F0B49"/>
    <w:rsid w:val="007F0D8C"/>
    <w:rsid w:val="007F0DB7"/>
    <w:rsid w:val="007F0E3D"/>
    <w:rsid w:val="007F0F7C"/>
    <w:rsid w:val="007F0FD7"/>
    <w:rsid w:val="007F1132"/>
    <w:rsid w:val="007F119A"/>
    <w:rsid w:val="007F1265"/>
    <w:rsid w:val="007F15FD"/>
    <w:rsid w:val="007F16DB"/>
    <w:rsid w:val="007F170D"/>
    <w:rsid w:val="007F17F2"/>
    <w:rsid w:val="007F1A47"/>
    <w:rsid w:val="007F1A55"/>
    <w:rsid w:val="007F1A87"/>
    <w:rsid w:val="007F1A9C"/>
    <w:rsid w:val="007F1B12"/>
    <w:rsid w:val="007F1C41"/>
    <w:rsid w:val="007F1D84"/>
    <w:rsid w:val="007F1DEA"/>
    <w:rsid w:val="007F1DFB"/>
    <w:rsid w:val="007F1FA6"/>
    <w:rsid w:val="007F2091"/>
    <w:rsid w:val="007F20D5"/>
    <w:rsid w:val="007F2109"/>
    <w:rsid w:val="007F21D5"/>
    <w:rsid w:val="007F2424"/>
    <w:rsid w:val="007F242F"/>
    <w:rsid w:val="007F2540"/>
    <w:rsid w:val="007F2575"/>
    <w:rsid w:val="007F2636"/>
    <w:rsid w:val="007F2677"/>
    <w:rsid w:val="007F2788"/>
    <w:rsid w:val="007F2962"/>
    <w:rsid w:val="007F2982"/>
    <w:rsid w:val="007F29E2"/>
    <w:rsid w:val="007F29F3"/>
    <w:rsid w:val="007F2B55"/>
    <w:rsid w:val="007F2DAF"/>
    <w:rsid w:val="007F2E83"/>
    <w:rsid w:val="007F2EC5"/>
    <w:rsid w:val="007F2F97"/>
    <w:rsid w:val="007F2FD1"/>
    <w:rsid w:val="007F305D"/>
    <w:rsid w:val="007F3100"/>
    <w:rsid w:val="007F3216"/>
    <w:rsid w:val="007F3223"/>
    <w:rsid w:val="007F323E"/>
    <w:rsid w:val="007F33C3"/>
    <w:rsid w:val="007F3451"/>
    <w:rsid w:val="007F34E7"/>
    <w:rsid w:val="007F3620"/>
    <w:rsid w:val="007F376B"/>
    <w:rsid w:val="007F3830"/>
    <w:rsid w:val="007F3845"/>
    <w:rsid w:val="007F3AD2"/>
    <w:rsid w:val="007F3AF5"/>
    <w:rsid w:val="007F3C31"/>
    <w:rsid w:val="007F3E25"/>
    <w:rsid w:val="007F3EAD"/>
    <w:rsid w:val="007F400E"/>
    <w:rsid w:val="007F402B"/>
    <w:rsid w:val="007F4034"/>
    <w:rsid w:val="007F42CF"/>
    <w:rsid w:val="007F4312"/>
    <w:rsid w:val="007F43D3"/>
    <w:rsid w:val="007F4417"/>
    <w:rsid w:val="007F4597"/>
    <w:rsid w:val="007F479A"/>
    <w:rsid w:val="007F4ABE"/>
    <w:rsid w:val="007F4CD9"/>
    <w:rsid w:val="007F5015"/>
    <w:rsid w:val="007F5039"/>
    <w:rsid w:val="007F514E"/>
    <w:rsid w:val="007F51D8"/>
    <w:rsid w:val="007F529F"/>
    <w:rsid w:val="007F5530"/>
    <w:rsid w:val="007F5657"/>
    <w:rsid w:val="007F57C7"/>
    <w:rsid w:val="007F58A4"/>
    <w:rsid w:val="007F59DD"/>
    <w:rsid w:val="007F5A33"/>
    <w:rsid w:val="007F5C64"/>
    <w:rsid w:val="007F62F4"/>
    <w:rsid w:val="007F63D6"/>
    <w:rsid w:val="007F6740"/>
    <w:rsid w:val="007F68AC"/>
    <w:rsid w:val="007F6959"/>
    <w:rsid w:val="007F6B67"/>
    <w:rsid w:val="007F6BCF"/>
    <w:rsid w:val="007F6D6B"/>
    <w:rsid w:val="007F6DFB"/>
    <w:rsid w:val="007F6E49"/>
    <w:rsid w:val="007F723D"/>
    <w:rsid w:val="007F7267"/>
    <w:rsid w:val="007F72AE"/>
    <w:rsid w:val="007F72B0"/>
    <w:rsid w:val="007F73C0"/>
    <w:rsid w:val="007F75ED"/>
    <w:rsid w:val="007F7696"/>
    <w:rsid w:val="007F76B7"/>
    <w:rsid w:val="007F77D1"/>
    <w:rsid w:val="007F784F"/>
    <w:rsid w:val="007F79CE"/>
    <w:rsid w:val="007F79F9"/>
    <w:rsid w:val="007F7A95"/>
    <w:rsid w:val="007F7CCE"/>
    <w:rsid w:val="007F7D77"/>
    <w:rsid w:val="007F7DBD"/>
    <w:rsid w:val="00800160"/>
    <w:rsid w:val="008001DA"/>
    <w:rsid w:val="008003A7"/>
    <w:rsid w:val="00800588"/>
    <w:rsid w:val="0080064B"/>
    <w:rsid w:val="008006CE"/>
    <w:rsid w:val="008006FE"/>
    <w:rsid w:val="008007C2"/>
    <w:rsid w:val="00800A46"/>
    <w:rsid w:val="00800B3C"/>
    <w:rsid w:val="00800B80"/>
    <w:rsid w:val="00800C03"/>
    <w:rsid w:val="00800C1B"/>
    <w:rsid w:val="00800C4C"/>
    <w:rsid w:val="00800C70"/>
    <w:rsid w:val="00800DB6"/>
    <w:rsid w:val="00800E46"/>
    <w:rsid w:val="00800FF5"/>
    <w:rsid w:val="00801006"/>
    <w:rsid w:val="00801058"/>
    <w:rsid w:val="008011D6"/>
    <w:rsid w:val="0080123E"/>
    <w:rsid w:val="008012D7"/>
    <w:rsid w:val="008014DE"/>
    <w:rsid w:val="008014F7"/>
    <w:rsid w:val="00801638"/>
    <w:rsid w:val="00801697"/>
    <w:rsid w:val="0080171D"/>
    <w:rsid w:val="00801835"/>
    <w:rsid w:val="00801843"/>
    <w:rsid w:val="00801BCA"/>
    <w:rsid w:val="00801D17"/>
    <w:rsid w:val="00801EDF"/>
    <w:rsid w:val="00801F56"/>
    <w:rsid w:val="0080202D"/>
    <w:rsid w:val="008020FB"/>
    <w:rsid w:val="0080210B"/>
    <w:rsid w:val="008022FA"/>
    <w:rsid w:val="00802453"/>
    <w:rsid w:val="0080245F"/>
    <w:rsid w:val="008024A0"/>
    <w:rsid w:val="008024B4"/>
    <w:rsid w:val="00802527"/>
    <w:rsid w:val="00802A09"/>
    <w:rsid w:val="00802BDB"/>
    <w:rsid w:val="00802C79"/>
    <w:rsid w:val="00802DE7"/>
    <w:rsid w:val="00802DFE"/>
    <w:rsid w:val="00802E60"/>
    <w:rsid w:val="00802ED4"/>
    <w:rsid w:val="00802FBA"/>
    <w:rsid w:val="0080306E"/>
    <w:rsid w:val="008031EE"/>
    <w:rsid w:val="0080326F"/>
    <w:rsid w:val="008032DE"/>
    <w:rsid w:val="00803388"/>
    <w:rsid w:val="008035DA"/>
    <w:rsid w:val="0080364B"/>
    <w:rsid w:val="00803656"/>
    <w:rsid w:val="00803662"/>
    <w:rsid w:val="008037BD"/>
    <w:rsid w:val="00803840"/>
    <w:rsid w:val="00803961"/>
    <w:rsid w:val="0080397A"/>
    <w:rsid w:val="00803AA2"/>
    <w:rsid w:val="00803C14"/>
    <w:rsid w:val="00803C16"/>
    <w:rsid w:val="00803CDE"/>
    <w:rsid w:val="00803D30"/>
    <w:rsid w:val="00803FC4"/>
    <w:rsid w:val="008040F4"/>
    <w:rsid w:val="00804101"/>
    <w:rsid w:val="0080410E"/>
    <w:rsid w:val="0080411D"/>
    <w:rsid w:val="00804234"/>
    <w:rsid w:val="0080446F"/>
    <w:rsid w:val="0080449E"/>
    <w:rsid w:val="008044CF"/>
    <w:rsid w:val="008045D6"/>
    <w:rsid w:val="0080467E"/>
    <w:rsid w:val="00804900"/>
    <w:rsid w:val="00804A6E"/>
    <w:rsid w:val="00804BF4"/>
    <w:rsid w:val="00804E8F"/>
    <w:rsid w:val="00804F8B"/>
    <w:rsid w:val="00804FA9"/>
    <w:rsid w:val="00805008"/>
    <w:rsid w:val="00805156"/>
    <w:rsid w:val="008051B4"/>
    <w:rsid w:val="008052B1"/>
    <w:rsid w:val="00805399"/>
    <w:rsid w:val="00805445"/>
    <w:rsid w:val="00805533"/>
    <w:rsid w:val="0080554D"/>
    <w:rsid w:val="0080555F"/>
    <w:rsid w:val="00805675"/>
    <w:rsid w:val="008057A9"/>
    <w:rsid w:val="008057BE"/>
    <w:rsid w:val="00805886"/>
    <w:rsid w:val="008058ED"/>
    <w:rsid w:val="0080596B"/>
    <w:rsid w:val="00805BFF"/>
    <w:rsid w:val="00805C09"/>
    <w:rsid w:val="00805C2C"/>
    <w:rsid w:val="00805C7F"/>
    <w:rsid w:val="00805CEC"/>
    <w:rsid w:val="00805D15"/>
    <w:rsid w:val="00805D1A"/>
    <w:rsid w:val="00805D2A"/>
    <w:rsid w:val="00805F4C"/>
    <w:rsid w:val="00805F8E"/>
    <w:rsid w:val="00806230"/>
    <w:rsid w:val="008062B3"/>
    <w:rsid w:val="0080654D"/>
    <w:rsid w:val="00806559"/>
    <w:rsid w:val="0080697C"/>
    <w:rsid w:val="00806993"/>
    <w:rsid w:val="00806B60"/>
    <w:rsid w:val="00806D0B"/>
    <w:rsid w:val="00806D56"/>
    <w:rsid w:val="00806D82"/>
    <w:rsid w:val="00806E41"/>
    <w:rsid w:val="00807040"/>
    <w:rsid w:val="0080708E"/>
    <w:rsid w:val="008071D6"/>
    <w:rsid w:val="00807298"/>
    <w:rsid w:val="0080734B"/>
    <w:rsid w:val="008074EF"/>
    <w:rsid w:val="00807638"/>
    <w:rsid w:val="0080773E"/>
    <w:rsid w:val="008077F2"/>
    <w:rsid w:val="00807A1B"/>
    <w:rsid w:val="00807AD1"/>
    <w:rsid w:val="00807B19"/>
    <w:rsid w:val="00807B5C"/>
    <w:rsid w:val="00807CF4"/>
    <w:rsid w:val="00807D0A"/>
    <w:rsid w:val="00807F81"/>
    <w:rsid w:val="008100C9"/>
    <w:rsid w:val="008100D2"/>
    <w:rsid w:val="008100D7"/>
    <w:rsid w:val="008102A1"/>
    <w:rsid w:val="0081038D"/>
    <w:rsid w:val="00810428"/>
    <w:rsid w:val="008105F2"/>
    <w:rsid w:val="008105F6"/>
    <w:rsid w:val="0081070D"/>
    <w:rsid w:val="008108CC"/>
    <w:rsid w:val="00810915"/>
    <w:rsid w:val="00810C01"/>
    <w:rsid w:val="00810C1C"/>
    <w:rsid w:val="00810D22"/>
    <w:rsid w:val="00810E19"/>
    <w:rsid w:val="00810F9C"/>
    <w:rsid w:val="008110B2"/>
    <w:rsid w:val="00811226"/>
    <w:rsid w:val="008112B9"/>
    <w:rsid w:val="008112C4"/>
    <w:rsid w:val="00811357"/>
    <w:rsid w:val="008114D6"/>
    <w:rsid w:val="008114E3"/>
    <w:rsid w:val="008115F6"/>
    <w:rsid w:val="00811736"/>
    <w:rsid w:val="0081174C"/>
    <w:rsid w:val="0081186C"/>
    <w:rsid w:val="00811889"/>
    <w:rsid w:val="008118B5"/>
    <w:rsid w:val="008119E8"/>
    <w:rsid w:val="00811B24"/>
    <w:rsid w:val="00811D99"/>
    <w:rsid w:val="00811DD3"/>
    <w:rsid w:val="00811DEB"/>
    <w:rsid w:val="00811E1B"/>
    <w:rsid w:val="008121E6"/>
    <w:rsid w:val="00812333"/>
    <w:rsid w:val="0081239E"/>
    <w:rsid w:val="008123B0"/>
    <w:rsid w:val="0081240B"/>
    <w:rsid w:val="00812443"/>
    <w:rsid w:val="0081250B"/>
    <w:rsid w:val="0081251A"/>
    <w:rsid w:val="00812581"/>
    <w:rsid w:val="0081266A"/>
    <w:rsid w:val="00812717"/>
    <w:rsid w:val="008127B2"/>
    <w:rsid w:val="008128F0"/>
    <w:rsid w:val="008129C0"/>
    <w:rsid w:val="00812ABA"/>
    <w:rsid w:val="00812AE2"/>
    <w:rsid w:val="00812DFC"/>
    <w:rsid w:val="00812FA4"/>
    <w:rsid w:val="008130E4"/>
    <w:rsid w:val="008131AA"/>
    <w:rsid w:val="008132FB"/>
    <w:rsid w:val="00813374"/>
    <w:rsid w:val="008134C2"/>
    <w:rsid w:val="00813799"/>
    <w:rsid w:val="00813877"/>
    <w:rsid w:val="0081390A"/>
    <w:rsid w:val="00813AEC"/>
    <w:rsid w:val="00813C19"/>
    <w:rsid w:val="00813D2B"/>
    <w:rsid w:val="00813DE1"/>
    <w:rsid w:val="00813E96"/>
    <w:rsid w:val="00813FA9"/>
    <w:rsid w:val="00814011"/>
    <w:rsid w:val="0081408E"/>
    <w:rsid w:val="008140CF"/>
    <w:rsid w:val="0081420D"/>
    <w:rsid w:val="00814344"/>
    <w:rsid w:val="0081434D"/>
    <w:rsid w:val="008143D8"/>
    <w:rsid w:val="008144DF"/>
    <w:rsid w:val="0081459F"/>
    <w:rsid w:val="008145A3"/>
    <w:rsid w:val="00814617"/>
    <w:rsid w:val="00814683"/>
    <w:rsid w:val="00814772"/>
    <w:rsid w:val="008147AB"/>
    <w:rsid w:val="00814842"/>
    <w:rsid w:val="00814961"/>
    <w:rsid w:val="00814A3F"/>
    <w:rsid w:val="00814BFB"/>
    <w:rsid w:val="00814C67"/>
    <w:rsid w:val="00814D42"/>
    <w:rsid w:val="00814EF1"/>
    <w:rsid w:val="00815043"/>
    <w:rsid w:val="0081510E"/>
    <w:rsid w:val="0081519F"/>
    <w:rsid w:val="008152A0"/>
    <w:rsid w:val="008152B6"/>
    <w:rsid w:val="008154E8"/>
    <w:rsid w:val="0081551C"/>
    <w:rsid w:val="00815560"/>
    <w:rsid w:val="00815643"/>
    <w:rsid w:val="00815670"/>
    <w:rsid w:val="00815B6A"/>
    <w:rsid w:val="00815BFB"/>
    <w:rsid w:val="00815E39"/>
    <w:rsid w:val="00815E7A"/>
    <w:rsid w:val="008160F7"/>
    <w:rsid w:val="0081610B"/>
    <w:rsid w:val="00816245"/>
    <w:rsid w:val="008162CF"/>
    <w:rsid w:val="00816326"/>
    <w:rsid w:val="0081643E"/>
    <w:rsid w:val="008166A6"/>
    <w:rsid w:val="008167BC"/>
    <w:rsid w:val="00816B1C"/>
    <w:rsid w:val="00816BBF"/>
    <w:rsid w:val="00816C48"/>
    <w:rsid w:val="00816C8E"/>
    <w:rsid w:val="00816E0C"/>
    <w:rsid w:val="00816ED5"/>
    <w:rsid w:val="008170E0"/>
    <w:rsid w:val="008173BC"/>
    <w:rsid w:val="0081746F"/>
    <w:rsid w:val="008175CF"/>
    <w:rsid w:val="008178A8"/>
    <w:rsid w:val="008178FE"/>
    <w:rsid w:val="00817915"/>
    <w:rsid w:val="00817984"/>
    <w:rsid w:val="00817B47"/>
    <w:rsid w:val="00817D93"/>
    <w:rsid w:val="00817D9A"/>
    <w:rsid w:val="00817E47"/>
    <w:rsid w:val="00817E99"/>
    <w:rsid w:val="00817EC9"/>
    <w:rsid w:val="00817EE9"/>
    <w:rsid w:val="00817F7D"/>
    <w:rsid w:val="00820005"/>
    <w:rsid w:val="008200D9"/>
    <w:rsid w:val="008204EC"/>
    <w:rsid w:val="00820614"/>
    <w:rsid w:val="00820858"/>
    <w:rsid w:val="0082086A"/>
    <w:rsid w:val="008208DA"/>
    <w:rsid w:val="00820DAD"/>
    <w:rsid w:val="00820F30"/>
    <w:rsid w:val="0082104B"/>
    <w:rsid w:val="008211B8"/>
    <w:rsid w:val="00821255"/>
    <w:rsid w:val="00821376"/>
    <w:rsid w:val="008218EC"/>
    <w:rsid w:val="008219D7"/>
    <w:rsid w:val="00821B1A"/>
    <w:rsid w:val="00821B67"/>
    <w:rsid w:val="00821BD5"/>
    <w:rsid w:val="00821CB6"/>
    <w:rsid w:val="00821E2F"/>
    <w:rsid w:val="00822002"/>
    <w:rsid w:val="00822063"/>
    <w:rsid w:val="00822240"/>
    <w:rsid w:val="008222AA"/>
    <w:rsid w:val="008223F3"/>
    <w:rsid w:val="008224B6"/>
    <w:rsid w:val="008229CA"/>
    <w:rsid w:val="00822A2D"/>
    <w:rsid w:val="00822CCA"/>
    <w:rsid w:val="00822D11"/>
    <w:rsid w:val="00822D77"/>
    <w:rsid w:val="00822E66"/>
    <w:rsid w:val="00822EAF"/>
    <w:rsid w:val="00822FD6"/>
    <w:rsid w:val="0082315C"/>
    <w:rsid w:val="00823191"/>
    <w:rsid w:val="00823300"/>
    <w:rsid w:val="008233DE"/>
    <w:rsid w:val="00823513"/>
    <w:rsid w:val="008235D3"/>
    <w:rsid w:val="00823670"/>
    <w:rsid w:val="00823895"/>
    <w:rsid w:val="0082391C"/>
    <w:rsid w:val="00823C3F"/>
    <w:rsid w:val="00823C56"/>
    <w:rsid w:val="00823C93"/>
    <w:rsid w:val="00823CEF"/>
    <w:rsid w:val="00823F27"/>
    <w:rsid w:val="00823F3A"/>
    <w:rsid w:val="00823F4C"/>
    <w:rsid w:val="00823F61"/>
    <w:rsid w:val="00824003"/>
    <w:rsid w:val="00824072"/>
    <w:rsid w:val="00824258"/>
    <w:rsid w:val="0082431D"/>
    <w:rsid w:val="0082444F"/>
    <w:rsid w:val="00824468"/>
    <w:rsid w:val="008244A4"/>
    <w:rsid w:val="008245D7"/>
    <w:rsid w:val="00824647"/>
    <w:rsid w:val="008247D4"/>
    <w:rsid w:val="0082480C"/>
    <w:rsid w:val="00824932"/>
    <w:rsid w:val="00824943"/>
    <w:rsid w:val="00824BBF"/>
    <w:rsid w:val="00824BD9"/>
    <w:rsid w:val="00824DDF"/>
    <w:rsid w:val="00824E38"/>
    <w:rsid w:val="00824F41"/>
    <w:rsid w:val="00824FF2"/>
    <w:rsid w:val="00825077"/>
    <w:rsid w:val="008251A5"/>
    <w:rsid w:val="008251DD"/>
    <w:rsid w:val="008251EE"/>
    <w:rsid w:val="008251FF"/>
    <w:rsid w:val="00825256"/>
    <w:rsid w:val="008252E9"/>
    <w:rsid w:val="008252EF"/>
    <w:rsid w:val="00825474"/>
    <w:rsid w:val="008255B3"/>
    <w:rsid w:val="008255BA"/>
    <w:rsid w:val="008255F0"/>
    <w:rsid w:val="008256F6"/>
    <w:rsid w:val="00825776"/>
    <w:rsid w:val="008257D0"/>
    <w:rsid w:val="00825838"/>
    <w:rsid w:val="00825887"/>
    <w:rsid w:val="008258C6"/>
    <w:rsid w:val="008258CC"/>
    <w:rsid w:val="008258D6"/>
    <w:rsid w:val="00825AB2"/>
    <w:rsid w:val="00825B58"/>
    <w:rsid w:val="00825BFC"/>
    <w:rsid w:val="00825C10"/>
    <w:rsid w:val="00825CDD"/>
    <w:rsid w:val="00825CE6"/>
    <w:rsid w:val="00825CF8"/>
    <w:rsid w:val="00825D01"/>
    <w:rsid w:val="00825D30"/>
    <w:rsid w:val="00825E61"/>
    <w:rsid w:val="0082604D"/>
    <w:rsid w:val="00826077"/>
    <w:rsid w:val="00826321"/>
    <w:rsid w:val="0082655A"/>
    <w:rsid w:val="0082679A"/>
    <w:rsid w:val="0082684A"/>
    <w:rsid w:val="008269BE"/>
    <w:rsid w:val="008269D4"/>
    <w:rsid w:val="00826CF0"/>
    <w:rsid w:val="00826D8A"/>
    <w:rsid w:val="00826DCF"/>
    <w:rsid w:val="00826E7B"/>
    <w:rsid w:val="00826F73"/>
    <w:rsid w:val="00827004"/>
    <w:rsid w:val="0082735B"/>
    <w:rsid w:val="00827394"/>
    <w:rsid w:val="008273D5"/>
    <w:rsid w:val="00827523"/>
    <w:rsid w:val="00827686"/>
    <w:rsid w:val="00827729"/>
    <w:rsid w:val="00827732"/>
    <w:rsid w:val="00827765"/>
    <w:rsid w:val="008279B6"/>
    <w:rsid w:val="008279CF"/>
    <w:rsid w:val="00827A82"/>
    <w:rsid w:val="00827BC1"/>
    <w:rsid w:val="00827BF8"/>
    <w:rsid w:val="00827CFF"/>
    <w:rsid w:val="00827E05"/>
    <w:rsid w:val="00827E0B"/>
    <w:rsid w:val="00827E6E"/>
    <w:rsid w:val="0083001E"/>
    <w:rsid w:val="0083004E"/>
    <w:rsid w:val="008301B7"/>
    <w:rsid w:val="00830226"/>
    <w:rsid w:val="0083026C"/>
    <w:rsid w:val="0083036B"/>
    <w:rsid w:val="00830556"/>
    <w:rsid w:val="008305BA"/>
    <w:rsid w:val="00830670"/>
    <w:rsid w:val="0083070D"/>
    <w:rsid w:val="00830922"/>
    <w:rsid w:val="00830B16"/>
    <w:rsid w:val="00830C53"/>
    <w:rsid w:val="00830C97"/>
    <w:rsid w:val="00830D0A"/>
    <w:rsid w:val="00830D1B"/>
    <w:rsid w:val="00830E6B"/>
    <w:rsid w:val="00830F04"/>
    <w:rsid w:val="00830FA9"/>
    <w:rsid w:val="00830FAF"/>
    <w:rsid w:val="00831141"/>
    <w:rsid w:val="008313C5"/>
    <w:rsid w:val="0083144C"/>
    <w:rsid w:val="00831473"/>
    <w:rsid w:val="00831477"/>
    <w:rsid w:val="008314F4"/>
    <w:rsid w:val="0083152C"/>
    <w:rsid w:val="008315EF"/>
    <w:rsid w:val="00831BC9"/>
    <w:rsid w:val="00831C97"/>
    <w:rsid w:val="00831E02"/>
    <w:rsid w:val="00831E21"/>
    <w:rsid w:val="00831EE3"/>
    <w:rsid w:val="00832013"/>
    <w:rsid w:val="008320AB"/>
    <w:rsid w:val="008323CD"/>
    <w:rsid w:val="00832430"/>
    <w:rsid w:val="00832692"/>
    <w:rsid w:val="008326FF"/>
    <w:rsid w:val="00832903"/>
    <w:rsid w:val="00832A23"/>
    <w:rsid w:val="00832A60"/>
    <w:rsid w:val="00832A6A"/>
    <w:rsid w:val="00832D3F"/>
    <w:rsid w:val="00832E3F"/>
    <w:rsid w:val="00832FB6"/>
    <w:rsid w:val="00832FF1"/>
    <w:rsid w:val="00833064"/>
    <w:rsid w:val="0083308F"/>
    <w:rsid w:val="00833259"/>
    <w:rsid w:val="00833301"/>
    <w:rsid w:val="0083346E"/>
    <w:rsid w:val="008334DC"/>
    <w:rsid w:val="0083364F"/>
    <w:rsid w:val="0083366F"/>
    <w:rsid w:val="0083367D"/>
    <w:rsid w:val="00833695"/>
    <w:rsid w:val="008336D9"/>
    <w:rsid w:val="00833901"/>
    <w:rsid w:val="00833A10"/>
    <w:rsid w:val="00833B43"/>
    <w:rsid w:val="00833C03"/>
    <w:rsid w:val="00833C17"/>
    <w:rsid w:val="00833DE2"/>
    <w:rsid w:val="00833E2E"/>
    <w:rsid w:val="00833E91"/>
    <w:rsid w:val="00833FC5"/>
    <w:rsid w:val="008342A4"/>
    <w:rsid w:val="00834322"/>
    <w:rsid w:val="0083454E"/>
    <w:rsid w:val="00834579"/>
    <w:rsid w:val="00834637"/>
    <w:rsid w:val="0083465E"/>
    <w:rsid w:val="00834A71"/>
    <w:rsid w:val="00834A82"/>
    <w:rsid w:val="00834D1F"/>
    <w:rsid w:val="00834D63"/>
    <w:rsid w:val="00834E9B"/>
    <w:rsid w:val="00834EAE"/>
    <w:rsid w:val="00834EF6"/>
    <w:rsid w:val="00834EFA"/>
    <w:rsid w:val="00834F27"/>
    <w:rsid w:val="00834F9D"/>
    <w:rsid w:val="00835096"/>
    <w:rsid w:val="008351D1"/>
    <w:rsid w:val="008351EA"/>
    <w:rsid w:val="008352CF"/>
    <w:rsid w:val="008354B2"/>
    <w:rsid w:val="008354C6"/>
    <w:rsid w:val="008354E5"/>
    <w:rsid w:val="00835868"/>
    <w:rsid w:val="00835A73"/>
    <w:rsid w:val="00835C5E"/>
    <w:rsid w:val="00835E5A"/>
    <w:rsid w:val="008360D2"/>
    <w:rsid w:val="00836195"/>
    <w:rsid w:val="00836351"/>
    <w:rsid w:val="0083639F"/>
    <w:rsid w:val="008363D1"/>
    <w:rsid w:val="008364C1"/>
    <w:rsid w:val="008365B7"/>
    <w:rsid w:val="00836B0C"/>
    <w:rsid w:val="00836B1F"/>
    <w:rsid w:val="00836B75"/>
    <w:rsid w:val="00836C4A"/>
    <w:rsid w:val="00836C6B"/>
    <w:rsid w:val="00836CF2"/>
    <w:rsid w:val="00836D62"/>
    <w:rsid w:val="00836EC5"/>
    <w:rsid w:val="00836F50"/>
    <w:rsid w:val="00836FE9"/>
    <w:rsid w:val="00837087"/>
    <w:rsid w:val="00837098"/>
    <w:rsid w:val="00837147"/>
    <w:rsid w:val="00837338"/>
    <w:rsid w:val="00837476"/>
    <w:rsid w:val="0083758B"/>
    <w:rsid w:val="008375F8"/>
    <w:rsid w:val="008376F5"/>
    <w:rsid w:val="00837979"/>
    <w:rsid w:val="00837AAC"/>
    <w:rsid w:val="00837CFA"/>
    <w:rsid w:val="00837DEE"/>
    <w:rsid w:val="00837F7E"/>
    <w:rsid w:val="008400A7"/>
    <w:rsid w:val="008400A9"/>
    <w:rsid w:val="008400AD"/>
    <w:rsid w:val="0084010E"/>
    <w:rsid w:val="00840120"/>
    <w:rsid w:val="0084017C"/>
    <w:rsid w:val="00840303"/>
    <w:rsid w:val="008403F9"/>
    <w:rsid w:val="0084041A"/>
    <w:rsid w:val="00840424"/>
    <w:rsid w:val="00840706"/>
    <w:rsid w:val="0084096A"/>
    <w:rsid w:val="0084097B"/>
    <w:rsid w:val="00840AC4"/>
    <w:rsid w:val="00840ADD"/>
    <w:rsid w:val="00840B34"/>
    <w:rsid w:val="00840B59"/>
    <w:rsid w:val="00840CD5"/>
    <w:rsid w:val="00840E8D"/>
    <w:rsid w:val="00840F0C"/>
    <w:rsid w:val="00841137"/>
    <w:rsid w:val="00841345"/>
    <w:rsid w:val="008413BC"/>
    <w:rsid w:val="008413DF"/>
    <w:rsid w:val="00841432"/>
    <w:rsid w:val="0084164C"/>
    <w:rsid w:val="00841A04"/>
    <w:rsid w:val="00841AB3"/>
    <w:rsid w:val="00841E47"/>
    <w:rsid w:val="00841EF5"/>
    <w:rsid w:val="00841F01"/>
    <w:rsid w:val="00841F16"/>
    <w:rsid w:val="00841F39"/>
    <w:rsid w:val="008421D4"/>
    <w:rsid w:val="0084228A"/>
    <w:rsid w:val="00842293"/>
    <w:rsid w:val="008423D5"/>
    <w:rsid w:val="0084263A"/>
    <w:rsid w:val="00842806"/>
    <w:rsid w:val="00842823"/>
    <w:rsid w:val="008428E2"/>
    <w:rsid w:val="008429C7"/>
    <w:rsid w:val="00842BE1"/>
    <w:rsid w:val="00842C13"/>
    <w:rsid w:val="00842FBE"/>
    <w:rsid w:val="00842FFC"/>
    <w:rsid w:val="00843081"/>
    <w:rsid w:val="00843191"/>
    <w:rsid w:val="008432A4"/>
    <w:rsid w:val="00843381"/>
    <w:rsid w:val="008433FB"/>
    <w:rsid w:val="00843424"/>
    <w:rsid w:val="00843442"/>
    <w:rsid w:val="008434D5"/>
    <w:rsid w:val="0084350E"/>
    <w:rsid w:val="0084354A"/>
    <w:rsid w:val="0084375B"/>
    <w:rsid w:val="00843825"/>
    <w:rsid w:val="008438CF"/>
    <w:rsid w:val="00843CAB"/>
    <w:rsid w:val="00843CF4"/>
    <w:rsid w:val="00843E1E"/>
    <w:rsid w:val="00843F5F"/>
    <w:rsid w:val="00843FF6"/>
    <w:rsid w:val="0084401F"/>
    <w:rsid w:val="00844041"/>
    <w:rsid w:val="00844101"/>
    <w:rsid w:val="008441E9"/>
    <w:rsid w:val="0084427C"/>
    <w:rsid w:val="008442FF"/>
    <w:rsid w:val="00844315"/>
    <w:rsid w:val="00844322"/>
    <w:rsid w:val="0084445A"/>
    <w:rsid w:val="0084448F"/>
    <w:rsid w:val="008445C5"/>
    <w:rsid w:val="0084466B"/>
    <w:rsid w:val="0084470E"/>
    <w:rsid w:val="00844820"/>
    <w:rsid w:val="00844840"/>
    <w:rsid w:val="00844AE1"/>
    <w:rsid w:val="00844C49"/>
    <w:rsid w:val="00844C52"/>
    <w:rsid w:val="00844C81"/>
    <w:rsid w:val="00844D65"/>
    <w:rsid w:val="00844DFB"/>
    <w:rsid w:val="00844F2E"/>
    <w:rsid w:val="00844F3E"/>
    <w:rsid w:val="0084504E"/>
    <w:rsid w:val="008451B2"/>
    <w:rsid w:val="00845212"/>
    <w:rsid w:val="00845287"/>
    <w:rsid w:val="00845356"/>
    <w:rsid w:val="0084555A"/>
    <w:rsid w:val="008455F7"/>
    <w:rsid w:val="0084561D"/>
    <w:rsid w:val="0084566C"/>
    <w:rsid w:val="0084572F"/>
    <w:rsid w:val="008457CD"/>
    <w:rsid w:val="0084588D"/>
    <w:rsid w:val="008458C3"/>
    <w:rsid w:val="00845B62"/>
    <w:rsid w:val="00845BB3"/>
    <w:rsid w:val="00845C76"/>
    <w:rsid w:val="00845D3E"/>
    <w:rsid w:val="00845D79"/>
    <w:rsid w:val="00845E62"/>
    <w:rsid w:val="008461B8"/>
    <w:rsid w:val="0084641A"/>
    <w:rsid w:val="008464B2"/>
    <w:rsid w:val="008464E8"/>
    <w:rsid w:val="00846562"/>
    <w:rsid w:val="008466E1"/>
    <w:rsid w:val="00846862"/>
    <w:rsid w:val="008468D4"/>
    <w:rsid w:val="0084699B"/>
    <w:rsid w:val="00846AC2"/>
    <w:rsid w:val="00846C11"/>
    <w:rsid w:val="00846C62"/>
    <w:rsid w:val="0084710D"/>
    <w:rsid w:val="0084711B"/>
    <w:rsid w:val="00847123"/>
    <w:rsid w:val="008471FB"/>
    <w:rsid w:val="0084721A"/>
    <w:rsid w:val="008472EF"/>
    <w:rsid w:val="00847380"/>
    <w:rsid w:val="00847386"/>
    <w:rsid w:val="008473C8"/>
    <w:rsid w:val="008474C6"/>
    <w:rsid w:val="008474FE"/>
    <w:rsid w:val="008474FF"/>
    <w:rsid w:val="008475E4"/>
    <w:rsid w:val="008475F1"/>
    <w:rsid w:val="0084777E"/>
    <w:rsid w:val="00847A25"/>
    <w:rsid w:val="00847A92"/>
    <w:rsid w:val="00847ABB"/>
    <w:rsid w:val="00847AF1"/>
    <w:rsid w:val="00847B54"/>
    <w:rsid w:val="00847DC1"/>
    <w:rsid w:val="00847E1D"/>
    <w:rsid w:val="00847F18"/>
    <w:rsid w:val="00850088"/>
    <w:rsid w:val="0085019B"/>
    <w:rsid w:val="008501FA"/>
    <w:rsid w:val="0085041F"/>
    <w:rsid w:val="00850491"/>
    <w:rsid w:val="008504C3"/>
    <w:rsid w:val="00850592"/>
    <w:rsid w:val="008506EB"/>
    <w:rsid w:val="00850824"/>
    <w:rsid w:val="0085095A"/>
    <w:rsid w:val="008509A4"/>
    <w:rsid w:val="00850A8B"/>
    <w:rsid w:val="00850CF1"/>
    <w:rsid w:val="00850D91"/>
    <w:rsid w:val="00850EC5"/>
    <w:rsid w:val="0085129D"/>
    <w:rsid w:val="0085150D"/>
    <w:rsid w:val="008517AC"/>
    <w:rsid w:val="00851A34"/>
    <w:rsid w:val="00851D49"/>
    <w:rsid w:val="00851F18"/>
    <w:rsid w:val="008521D3"/>
    <w:rsid w:val="0085220E"/>
    <w:rsid w:val="00852251"/>
    <w:rsid w:val="008522AC"/>
    <w:rsid w:val="00852395"/>
    <w:rsid w:val="00852409"/>
    <w:rsid w:val="0085245E"/>
    <w:rsid w:val="008524FA"/>
    <w:rsid w:val="0085250D"/>
    <w:rsid w:val="008525A3"/>
    <w:rsid w:val="008525AA"/>
    <w:rsid w:val="008529CE"/>
    <w:rsid w:val="00852AB2"/>
    <w:rsid w:val="00852E72"/>
    <w:rsid w:val="00852EC5"/>
    <w:rsid w:val="00852F72"/>
    <w:rsid w:val="00852FEE"/>
    <w:rsid w:val="00852FF2"/>
    <w:rsid w:val="008531E4"/>
    <w:rsid w:val="008532CF"/>
    <w:rsid w:val="008532D7"/>
    <w:rsid w:val="0085337E"/>
    <w:rsid w:val="0085340C"/>
    <w:rsid w:val="008534B8"/>
    <w:rsid w:val="008534DF"/>
    <w:rsid w:val="00853527"/>
    <w:rsid w:val="00853552"/>
    <w:rsid w:val="0085363C"/>
    <w:rsid w:val="008536BE"/>
    <w:rsid w:val="0085370E"/>
    <w:rsid w:val="0085392A"/>
    <w:rsid w:val="008539B3"/>
    <w:rsid w:val="00853A47"/>
    <w:rsid w:val="00853AB4"/>
    <w:rsid w:val="00853BBF"/>
    <w:rsid w:val="00853E1A"/>
    <w:rsid w:val="0085402D"/>
    <w:rsid w:val="00854187"/>
    <w:rsid w:val="00854220"/>
    <w:rsid w:val="0085425F"/>
    <w:rsid w:val="008544A2"/>
    <w:rsid w:val="008544F4"/>
    <w:rsid w:val="0085467D"/>
    <w:rsid w:val="008546D3"/>
    <w:rsid w:val="0085475D"/>
    <w:rsid w:val="00854784"/>
    <w:rsid w:val="00854954"/>
    <w:rsid w:val="0085495D"/>
    <w:rsid w:val="00854987"/>
    <w:rsid w:val="00854ABD"/>
    <w:rsid w:val="00854AFC"/>
    <w:rsid w:val="00854B08"/>
    <w:rsid w:val="00854B77"/>
    <w:rsid w:val="00854C16"/>
    <w:rsid w:val="00854C5F"/>
    <w:rsid w:val="00855069"/>
    <w:rsid w:val="00855134"/>
    <w:rsid w:val="00855382"/>
    <w:rsid w:val="008555A0"/>
    <w:rsid w:val="00855774"/>
    <w:rsid w:val="00855D57"/>
    <w:rsid w:val="008561B5"/>
    <w:rsid w:val="00856270"/>
    <w:rsid w:val="0085660D"/>
    <w:rsid w:val="00856699"/>
    <w:rsid w:val="008568F6"/>
    <w:rsid w:val="00856A54"/>
    <w:rsid w:val="00856B41"/>
    <w:rsid w:val="00856C37"/>
    <w:rsid w:val="00856C67"/>
    <w:rsid w:val="00856D0E"/>
    <w:rsid w:val="00856DA1"/>
    <w:rsid w:val="00856DBC"/>
    <w:rsid w:val="00856F2A"/>
    <w:rsid w:val="00857100"/>
    <w:rsid w:val="008571DB"/>
    <w:rsid w:val="00857213"/>
    <w:rsid w:val="00857219"/>
    <w:rsid w:val="00857430"/>
    <w:rsid w:val="00857480"/>
    <w:rsid w:val="0085759E"/>
    <w:rsid w:val="00857623"/>
    <w:rsid w:val="008578D3"/>
    <w:rsid w:val="00857B3B"/>
    <w:rsid w:val="00857BF9"/>
    <w:rsid w:val="00857D6C"/>
    <w:rsid w:val="00857E02"/>
    <w:rsid w:val="00857F04"/>
    <w:rsid w:val="0086010B"/>
    <w:rsid w:val="008602E7"/>
    <w:rsid w:val="00860318"/>
    <w:rsid w:val="0086033D"/>
    <w:rsid w:val="0086038A"/>
    <w:rsid w:val="008603AE"/>
    <w:rsid w:val="008603E0"/>
    <w:rsid w:val="0086040A"/>
    <w:rsid w:val="0086044D"/>
    <w:rsid w:val="008604BE"/>
    <w:rsid w:val="00860550"/>
    <w:rsid w:val="00860768"/>
    <w:rsid w:val="00860806"/>
    <w:rsid w:val="008609D6"/>
    <w:rsid w:val="00860AFE"/>
    <w:rsid w:val="00860B51"/>
    <w:rsid w:val="00860C26"/>
    <w:rsid w:val="00860D43"/>
    <w:rsid w:val="00860DC9"/>
    <w:rsid w:val="00860ECB"/>
    <w:rsid w:val="00861167"/>
    <w:rsid w:val="00861181"/>
    <w:rsid w:val="00861520"/>
    <w:rsid w:val="008617B5"/>
    <w:rsid w:val="0086190B"/>
    <w:rsid w:val="0086199A"/>
    <w:rsid w:val="00861A27"/>
    <w:rsid w:val="00861CCF"/>
    <w:rsid w:val="00861D52"/>
    <w:rsid w:val="00861E3B"/>
    <w:rsid w:val="00861E51"/>
    <w:rsid w:val="00861E66"/>
    <w:rsid w:val="00861ED4"/>
    <w:rsid w:val="00861EFF"/>
    <w:rsid w:val="00861F91"/>
    <w:rsid w:val="00862000"/>
    <w:rsid w:val="00862075"/>
    <w:rsid w:val="008622CA"/>
    <w:rsid w:val="00862988"/>
    <w:rsid w:val="008629A1"/>
    <w:rsid w:val="00862B04"/>
    <w:rsid w:val="00862B45"/>
    <w:rsid w:val="00862B8C"/>
    <w:rsid w:val="00862BD8"/>
    <w:rsid w:val="00863006"/>
    <w:rsid w:val="008630CE"/>
    <w:rsid w:val="00863121"/>
    <w:rsid w:val="00863131"/>
    <w:rsid w:val="00863170"/>
    <w:rsid w:val="008631E0"/>
    <w:rsid w:val="008632A1"/>
    <w:rsid w:val="00863314"/>
    <w:rsid w:val="00863467"/>
    <w:rsid w:val="0086353F"/>
    <w:rsid w:val="008637B8"/>
    <w:rsid w:val="008637FB"/>
    <w:rsid w:val="00863863"/>
    <w:rsid w:val="00863870"/>
    <w:rsid w:val="008638E1"/>
    <w:rsid w:val="00863A4B"/>
    <w:rsid w:val="00863BB5"/>
    <w:rsid w:val="00863CB1"/>
    <w:rsid w:val="00863E46"/>
    <w:rsid w:val="008640DF"/>
    <w:rsid w:val="008641BE"/>
    <w:rsid w:val="008643EF"/>
    <w:rsid w:val="008645E8"/>
    <w:rsid w:val="00864657"/>
    <w:rsid w:val="00864809"/>
    <w:rsid w:val="00864967"/>
    <w:rsid w:val="0086497C"/>
    <w:rsid w:val="00864B40"/>
    <w:rsid w:val="00864C0E"/>
    <w:rsid w:val="00864CD4"/>
    <w:rsid w:val="00864D06"/>
    <w:rsid w:val="00864DBD"/>
    <w:rsid w:val="00865037"/>
    <w:rsid w:val="00865507"/>
    <w:rsid w:val="008656A6"/>
    <w:rsid w:val="008656DF"/>
    <w:rsid w:val="008657AB"/>
    <w:rsid w:val="008657FF"/>
    <w:rsid w:val="00865835"/>
    <w:rsid w:val="0086587B"/>
    <w:rsid w:val="008659ED"/>
    <w:rsid w:val="00865AF6"/>
    <w:rsid w:val="00865AFE"/>
    <w:rsid w:val="00865CD9"/>
    <w:rsid w:val="00865D0A"/>
    <w:rsid w:val="00865E1A"/>
    <w:rsid w:val="00866057"/>
    <w:rsid w:val="00866088"/>
    <w:rsid w:val="008660DF"/>
    <w:rsid w:val="00866188"/>
    <w:rsid w:val="008661BF"/>
    <w:rsid w:val="00866356"/>
    <w:rsid w:val="008663DB"/>
    <w:rsid w:val="008663F4"/>
    <w:rsid w:val="00866453"/>
    <w:rsid w:val="00866468"/>
    <w:rsid w:val="00866469"/>
    <w:rsid w:val="00866602"/>
    <w:rsid w:val="00866625"/>
    <w:rsid w:val="00866632"/>
    <w:rsid w:val="008666C9"/>
    <w:rsid w:val="008667D4"/>
    <w:rsid w:val="0086696D"/>
    <w:rsid w:val="00866C12"/>
    <w:rsid w:val="00866D4F"/>
    <w:rsid w:val="00866F7C"/>
    <w:rsid w:val="00867108"/>
    <w:rsid w:val="008671C2"/>
    <w:rsid w:val="0086720B"/>
    <w:rsid w:val="0086724A"/>
    <w:rsid w:val="00867286"/>
    <w:rsid w:val="0086729F"/>
    <w:rsid w:val="008672F1"/>
    <w:rsid w:val="00867454"/>
    <w:rsid w:val="0086748F"/>
    <w:rsid w:val="008674AA"/>
    <w:rsid w:val="008674E4"/>
    <w:rsid w:val="00867527"/>
    <w:rsid w:val="0086759A"/>
    <w:rsid w:val="00867704"/>
    <w:rsid w:val="00867A6D"/>
    <w:rsid w:val="00867B2C"/>
    <w:rsid w:val="00867CC1"/>
    <w:rsid w:val="00867E9F"/>
    <w:rsid w:val="00867FC6"/>
    <w:rsid w:val="00870018"/>
    <w:rsid w:val="008703D8"/>
    <w:rsid w:val="0087044B"/>
    <w:rsid w:val="0087045E"/>
    <w:rsid w:val="00870592"/>
    <w:rsid w:val="00870662"/>
    <w:rsid w:val="008706F2"/>
    <w:rsid w:val="008708BA"/>
    <w:rsid w:val="008709BC"/>
    <w:rsid w:val="00870E89"/>
    <w:rsid w:val="00870F8E"/>
    <w:rsid w:val="00870F97"/>
    <w:rsid w:val="00870FCD"/>
    <w:rsid w:val="00871144"/>
    <w:rsid w:val="008711A4"/>
    <w:rsid w:val="008711BF"/>
    <w:rsid w:val="00871230"/>
    <w:rsid w:val="00871257"/>
    <w:rsid w:val="00871514"/>
    <w:rsid w:val="0087187E"/>
    <w:rsid w:val="00871AD4"/>
    <w:rsid w:val="00871B03"/>
    <w:rsid w:val="00871B9A"/>
    <w:rsid w:val="00871D8E"/>
    <w:rsid w:val="00871D9A"/>
    <w:rsid w:val="00871E40"/>
    <w:rsid w:val="00871F80"/>
    <w:rsid w:val="0087202C"/>
    <w:rsid w:val="00872145"/>
    <w:rsid w:val="008721A7"/>
    <w:rsid w:val="00872204"/>
    <w:rsid w:val="00872270"/>
    <w:rsid w:val="008723E7"/>
    <w:rsid w:val="008724A2"/>
    <w:rsid w:val="0087258D"/>
    <w:rsid w:val="00872698"/>
    <w:rsid w:val="008729E8"/>
    <w:rsid w:val="00872AD3"/>
    <w:rsid w:val="00872AF9"/>
    <w:rsid w:val="00872C4B"/>
    <w:rsid w:val="00872D7B"/>
    <w:rsid w:val="00872F08"/>
    <w:rsid w:val="00872FD8"/>
    <w:rsid w:val="00872FEB"/>
    <w:rsid w:val="00873072"/>
    <w:rsid w:val="008730B1"/>
    <w:rsid w:val="00873189"/>
    <w:rsid w:val="008731F8"/>
    <w:rsid w:val="00873237"/>
    <w:rsid w:val="00873262"/>
    <w:rsid w:val="0087331B"/>
    <w:rsid w:val="008733B9"/>
    <w:rsid w:val="0087359E"/>
    <w:rsid w:val="008736B1"/>
    <w:rsid w:val="008736EF"/>
    <w:rsid w:val="00873756"/>
    <w:rsid w:val="00873939"/>
    <w:rsid w:val="00873AE8"/>
    <w:rsid w:val="00873BED"/>
    <w:rsid w:val="00873FB5"/>
    <w:rsid w:val="0087400F"/>
    <w:rsid w:val="008740E0"/>
    <w:rsid w:val="008741B8"/>
    <w:rsid w:val="00874365"/>
    <w:rsid w:val="0087438A"/>
    <w:rsid w:val="008743E7"/>
    <w:rsid w:val="00874401"/>
    <w:rsid w:val="00874465"/>
    <w:rsid w:val="008744F0"/>
    <w:rsid w:val="0087457C"/>
    <w:rsid w:val="0087466D"/>
    <w:rsid w:val="0087488C"/>
    <w:rsid w:val="00874AF7"/>
    <w:rsid w:val="00874C72"/>
    <w:rsid w:val="00874D24"/>
    <w:rsid w:val="00874DFF"/>
    <w:rsid w:val="00874F8A"/>
    <w:rsid w:val="00874F9B"/>
    <w:rsid w:val="0087503F"/>
    <w:rsid w:val="00875118"/>
    <w:rsid w:val="008752AF"/>
    <w:rsid w:val="00875312"/>
    <w:rsid w:val="00875356"/>
    <w:rsid w:val="00875595"/>
    <w:rsid w:val="008757F9"/>
    <w:rsid w:val="00875827"/>
    <w:rsid w:val="00875859"/>
    <w:rsid w:val="00875A34"/>
    <w:rsid w:val="00875BE7"/>
    <w:rsid w:val="00875C0B"/>
    <w:rsid w:val="00875CC9"/>
    <w:rsid w:val="00875DAD"/>
    <w:rsid w:val="00875DE9"/>
    <w:rsid w:val="00875FE2"/>
    <w:rsid w:val="008760C7"/>
    <w:rsid w:val="00876235"/>
    <w:rsid w:val="008762CB"/>
    <w:rsid w:val="008763A8"/>
    <w:rsid w:val="008764A5"/>
    <w:rsid w:val="0087651F"/>
    <w:rsid w:val="00876652"/>
    <w:rsid w:val="008766EE"/>
    <w:rsid w:val="0087670F"/>
    <w:rsid w:val="00876CB2"/>
    <w:rsid w:val="00876D19"/>
    <w:rsid w:val="00876D38"/>
    <w:rsid w:val="00876DAF"/>
    <w:rsid w:val="00877143"/>
    <w:rsid w:val="00877437"/>
    <w:rsid w:val="0087751B"/>
    <w:rsid w:val="00877642"/>
    <w:rsid w:val="0087767D"/>
    <w:rsid w:val="00877713"/>
    <w:rsid w:val="00877728"/>
    <w:rsid w:val="00877783"/>
    <w:rsid w:val="0087789F"/>
    <w:rsid w:val="00877A72"/>
    <w:rsid w:val="00877BB6"/>
    <w:rsid w:val="00877CFB"/>
    <w:rsid w:val="00877D3E"/>
    <w:rsid w:val="00877D64"/>
    <w:rsid w:val="00877D6B"/>
    <w:rsid w:val="00877DDB"/>
    <w:rsid w:val="00877DE9"/>
    <w:rsid w:val="00877F57"/>
    <w:rsid w:val="008800D3"/>
    <w:rsid w:val="0088025C"/>
    <w:rsid w:val="00880266"/>
    <w:rsid w:val="008802EC"/>
    <w:rsid w:val="008803D1"/>
    <w:rsid w:val="008807E5"/>
    <w:rsid w:val="00880806"/>
    <w:rsid w:val="008808D3"/>
    <w:rsid w:val="00880B4A"/>
    <w:rsid w:val="00880CC9"/>
    <w:rsid w:val="00880D7C"/>
    <w:rsid w:val="00880D7D"/>
    <w:rsid w:val="00880F2A"/>
    <w:rsid w:val="00880F3A"/>
    <w:rsid w:val="00881058"/>
    <w:rsid w:val="00881115"/>
    <w:rsid w:val="0088141C"/>
    <w:rsid w:val="0088141E"/>
    <w:rsid w:val="0088144E"/>
    <w:rsid w:val="00881635"/>
    <w:rsid w:val="00881649"/>
    <w:rsid w:val="00881723"/>
    <w:rsid w:val="00881A42"/>
    <w:rsid w:val="00881AB1"/>
    <w:rsid w:val="00881BA7"/>
    <w:rsid w:val="00881BE7"/>
    <w:rsid w:val="00881C89"/>
    <w:rsid w:val="00881CDC"/>
    <w:rsid w:val="00881E76"/>
    <w:rsid w:val="00881EAF"/>
    <w:rsid w:val="00881ED2"/>
    <w:rsid w:val="00881F9A"/>
    <w:rsid w:val="008820A6"/>
    <w:rsid w:val="00882447"/>
    <w:rsid w:val="00882496"/>
    <w:rsid w:val="0088259C"/>
    <w:rsid w:val="00882707"/>
    <w:rsid w:val="0088287F"/>
    <w:rsid w:val="008828AB"/>
    <w:rsid w:val="008828C1"/>
    <w:rsid w:val="0088295E"/>
    <w:rsid w:val="00882ABB"/>
    <w:rsid w:val="00882BC7"/>
    <w:rsid w:val="00882DA9"/>
    <w:rsid w:val="00882E09"/>
    <w:rsid w:val="00882ECA"/>
    <w:rsid w:val="00882F63"/>
    <w:rsid w:val="008831BD"/>
    <w:rsid w:val="008831FC"/>
    <w:rsid w:val="00883307"/>
    <w:rsid w:val="008833D7"/>
    <w:rsid w:val="0088388C"/>
    <w:rsid w:val="00883970"/>
    <w:rsid w:val="0088398C"/>
    <w:rsid w:val="00883A0C"/>
    <w:rsid w:val="00883ABA"/>
    <w:rsid w:val="00883B00"/>
    <w:rsid w:val="00883B4A"/>
    <w:rsid w:val="00883BD4"/>
    <w:rsid w:val="00883C36"/>
    <w:rsid w:val="00883DCF"/>
    <w:rsid w:val="00883E2F"/>
    <w:rsid w:val="00883E4B"/>
    <w:rsid w:val="00883EC2"/>
    <w:rsid w:val="00883FCE"/>
    <w:rsid w:val="0088407E"/>
    <w:rsid w:val="00884083"/>
    <w:rsid w:val="0088408F"/>
    <w:rsid w:val="00884189"/>
    <w:rsid w:val="00884260"/>
    <w:rsid w:val="008843B7"/>
    <w:rsid w:val="00884441"/>
    <w:rsid w:val="0088462A"/>
    <w:rsid w:val="0088465C"/>
    <w:rsid w:val="0088498F"/>
    <w:rsid w:val="00884A7A"/>
    <w:rsid w:val="00884CFB"/>
    <w:rsid w:val="00884D30"/>
    <w:rsid w:val="00884D3B"/>
    <w:rsid w:val="00884D52"/>
    <w:rsid w:val="00884E13"/>
    <w:rsid w:val="00884E62"/>
    <w:rsid w:val="0088500E"/>
    <w:rsid w:val="00885381"/>
    <w:rsid w:val="008853EB"/>
    <w:rsid w:val="00885461"/>
    <w:rsid w:val="008854E6"/>
    <w:rsid w:val="008855AB"/>
    <w:rsid w:val="0088569B"/>
    <w:rsid w:val="00885769"/>
    <w:rsid w:val="008857E2"/>
    <w:rsid w:val="00885868"/>
    <w:rsid w:val="00885983"/>
    <w:rsid w:val="00885A3D"/>
    <w:rsid w:val="00885A96"/>
    <w:rsid w:val="00885AE6"/>
    <w:rsid w:val="00885C4F"/>
    <w:rsid w:val="00885D35"/>
    <w:rsid w:val="00885D8E"/>
    <w:rsid w:val="00885F23"/>
    <w:rsid w:val="00886020"/>
    <w:rsid w:val="0088607D"/>
    <w:rsid w:val="00886206"/>
    <w:rsid w:val="008863A2"/>
    <w:rsid w:val="008863EF"/>
    <w:rsid w:val="0088646F"/>
    <w:rsid w:val="00886530"/>
    <w:rsid w:val="0088670F"/>
    <w:rsid w:val="008869DE"/>
    <w:rsid w:val="00886B95"/>
    <w:rsid w:val="00886B99"/>
    <w:rsid w:val="00886D7B"/>
    <w:rsid w:val="00886DA9"/>
    <w:rsid w:val="00886E77"/>
    <w:rsid w:val="0088708A"/>
    <w:rsid w:val="0088722E"/>
    <w:rsid w:val="008873D2"/>
    <w:rsid w:val="00887532"/>
    <w:rsid w:val="008875F3"/>
    <w:rsid w:val="0088769C"/>
    <w:rsid w:val="008877CE"/>
    <w:rsid w:val="008878ED"/>
    <w:rsid w:val="00887A0D"/>
    <w:rsid w:val="00887AAB"/>
    <w:rsid w:val="00887B5C"/>
    <w:rsid w:val="00887E5E"/>
    <w:rsid w:val="00887F8E"/>
    <w:rsid w:val="008903AB"/>
    <w:rsid w:val="00890537"/>
    <w:rsid w:val="008907F0"/>
    <w:rsid w:val="00890875"/>
    <w:rsid w:val="008908A0"/>
    <w:rsid w:val="008909E9"/>
    <w:rsid w:val="00890AC8"/>
    <w:rsid w:val="00890B61"/>
    <w:rsid w:val="00890F0A"/>
    <w:rsid w:val="00890FAC"/>
    <w:rsid w:val="008911B6"/>
    <w:rsid w:val="0089128E"/>
    <w:rsid w:val="008912F7"/>
    <w:rsid w:val="0089133A"/>
    <w:rsid w:val="008913ED"/>
    <w:rsid w:val="008915F0"/>
    <w:rsid w:val="00891696"/>
    <w:rsid w:val="00891742"/>
    <w:rsid w:val="0089174F"/>
    <w:rsid w:val="00891968"/>
    <w:rsid w:val="00891975"/>
    <w:rsid w:val="00891A41"/>
    <w:rsid w:val="00891A9D"/>
    <w:rsid w:val="00891ABA"/>
    <w:rsid w:val="00891AED"/>
    <w:rsid w:val="00891C43"/>
    <w:rsid w:val="00891C82"/>
    <w:rsid w:val="00891CC4"/>
    <w:rsid w:val="00891EE5"/>
    <w:rsid w:val="00891F73"/>
    <w:rsid w:val="00892050"/>
    <w:rsid w:val="0089210A"/>
    <w:rsid w:val="00892143"/>
    <w:rsid w:val="00892171"/>
    <w:rsid w:val="008921A8"/>
    <w:rsid w:val="008921C3"/>
    <w:rsid w:val="00892218"/>
    <w:rsid w:val="00892422"/>
    <w:rsid w:val="00892476"/>
    <w:rsid w:val="00892479"/>
    <w:rsid w:val="008925B1"/>
    <w:rsid w:val="0089261B"/>
    <w:rsid w:val="00892698"/>
    <w:rsid w:val="008927F9"/>
    <w:rsid w:val="0089287B"/>
    <w:rsid w:val="00892B25"/>
    <w:rsid w:val="00892BC4"/>
    <w:rsid w:val="00892CDB"/>
    <w:rsid w:val="00892EC8"/>
    <w:rsid w:val="00892F87"/>
    <w:rsid w:val="00893227"/>
    <w:rsid w:val="00893262"/>
    <w:rsid w:val="0089349D"/>
    <w:rsid w:val="0089356F"/>
    <w:rsid w:val="008935B3"/>
    <w:rsid w:val="0089365C"/>
    <w:rsid w:val="008936DB"/>
    <w:rsid w:val="00893AC1"/>
    <w:rsid w:val="00893AC2"/>
    <w:rsid w:val="00893B52"/>
    <w:rsid w:val="00893B73"/>
    <w:rsid w:val="00893CFE"/>
    <w:rsid w:val="00893D84"/>
    <w:rsid w:val="00893DF6"/>
    <w:rsid w:val="00893F13"/>
    <w:rsid w:val="00893F59"/>
    <w:rsid w:val="00893F96"/>
    <w:rsid w:val="00893FE2"/>
    <w:rsid w:val="00894001"/>
    <w:rsid w:val="0089408C"/>
    <w:rsid w:val="008940FF"/>
    <w:rsid w:val="00894133"/>
    <w:rsid w:val="00894179"/>
    <w:rsid w:val="0089423D"/>
    <w:rsid w:val="0089424C"/>
    <w:rsid w:val="008942B5"/>
    <w:rsid w:val="008942BA"/>
    <w:rsid w:val="00894400"/>
    <w:rsid w:val="008944DF"/>
    <w:rsid w:val="008948BC"/>
    <w:rsid w:val="008949B3"/>
    <w:rsid w:val="00894A61"/>
    <w:rsid w:val="00894C83"/>
    <w:rsid w:val="00894C84"/>
    <w:rsid w:val="00894F1A"/>
    <w:rsid w:val="00894F42"/>
    <w:rsid w:val="008950CA"/>
    <w:rsid w:val="00895214"/>
    <w:rsid w:val="008954AF"/>
    <w:rsid w:val="00895786"/>
    <w:rsid w:val="00895824"/>
    <w:rsid w:val="00895828"/>
    <w:rsid w:val="008959EB"/>
    <w:rsid w:val="00895ACE"/>
    <w:rsid w:val="00895B22"/>
    <w:rsid w:val="00895B8F"/>
    <w:rsid w:val="00895C27"/>
    <w:rsid w:val="00895D55"/>
    <w:rsid w:val="00895D8E"/>
    <w:rsid w:val="00895D91"/>
    <w:rsid w:val="00895DB3"/>
    <w:rsid w:val="00895FE7"/>
    <w:rsid w:val="008961EB"/>
    <w:rsid w:val="008963E4"/>
    <w:rsid w:val="008963FA"/>
    <w:rsid w:val="00896426"/>
    <w:rsid w:val="00896786"/>
    <w:rsid w:val="008968ED"/>
    <w:rsid w:val="00896989"/>
    <w:rsid w:val="008969BF"/>
    <w:rsid w:val="00896B67"/>
    <w:rsid w:val="00896DB5"/>
    <w:rsid w:val="00896E89"/>
    <w:rsid w:val="00897114"/>
    <w:rsid w:val="00897409"/>
    <w:rsid w:val="0089756D"/>
    <w:rsid w:val="008976B5"/>
    <w:rsid w:val="008977C9"/>
    <w:rsid w:val="008978A1"/>
    <w:rsid w:val="008978E6"/>
    <w:rsid w:val="0089794A"/>
    <w:rsid w:val="008979A1"/>
    <w:rsid w:val="00897BAE"/>
    <w:rsid w:val="00897BDC"/>
    <w:rsid w:val="00897CBC"/>
    <w:rsid w:val="00897CE4"/>
    <w:rsid w:val="00897CEF"/>
    <w:rsid w:val="00897CF8"/>
    <w:rsid w:val="00897CFA"/>
    <w:rsid w:val="00897EB0"/>
    <w:rsid w:val="00897F91"/>
    <w:rsid w:val="008A0079"/>
    <w:rsid w:val="008A01B0"/>
    <w:rsid w:val="008A02FE"/>
    <w:rsid w:val="008A06EF"/>
    <w:rsid w:val="008A08F7"/>
    <w:rsid w:val="008A0902"/>
    <w:rsid w:val="008A0A33"/>
    <w:rsid w:val="008A0AC1"/>
    <w:rsid w:val="008A0ADA"/>
    <w:rsid w:val="008A0B76"/>
    <w:rsid w:val="008A0B8D"/>
    <w:rsid w:val="008A0C07"/>
    <w:rsid w:val="008A0EE6"/>
    <w:rsid w:val="008A0EF8"/>
    <w:rsid w:val="008A1355"/>
    <w:rsid w:val="008A13ED"/>
    <w:rsid w:val="008A140B"/>
    <w:rsid w:val="008A1456"/>
    <w:rsid w:val="008A1588"/>
    <w:rsid w:val="008A16CC"/>
    <w:rsid w:val="008A178D"/>
    <w:rsid w:val="008A17AE"/>
    <w:rsid w:val="008A180C"/>
    <w:rsid w:val="008A1921"/>
    <w:rsid w:val="008A1950"/>
    <w:rsid w:val="008A1A74"/>
    <w:rsid w:val="008A1A7E"/>
    <w:rsid w:val="008A1B6F"/>
    <w:rsid w:val="008A1B8D"/>
    <w:rsid w:val="008A1B95"/>
    <w:rsid w:val="008A1BE4"/>
    <w:rsid w:val="008A1CEC"/>
    <w:rsid w:val="008A1D4C"/>
    <w:rsid w:val="008A1DEC"/>
    <w:rsid w:val="008A1F45"/>
    <w:rsid w:val="008A2030"/>
    <w:rsid w:val="008A2034"/>
    <w:rsid w:val="008A214C"/>
    <w:rsid w:val="008A2162"/>
    <w:rsid w:val="008A2405"/>
    <w:rsid w:val="008A24B8"/>
    <w:rsid w:val="008A2692"/>
    <w:rsid w:val="008A2887"/>
    <w:rsid w:val="008A288E"/>
    <w:rsid w:val="008A29CE"/>
    <w:rsid w:val="008A2A40"/>
    <w:rsid w:val="008A2A66"/>
    <w:rsid w:val="008A2AA8"/>
    <w:rsid w:val="008A2B04"/>
    <w:rsid w:val="008A2B4F"/>
    <w:rsid w:val="008A2D03"/>
    <w:rsid w:val="008A2D21"/>
    <w:rsid w:val="008A2D5C"/>
    <w:rsid w:val="008A2DE3"/>
    <w:rsid w:val="008A2F4E"/>
    <w:rsid w:val="008A304E"/>
    <w:rsid w:val="008A3058"/>
    <w:rsid w:val="008A3148"/>
    <w:rsid w:val="008A3436"/>
    <w:rsid w:val="008A3479"/>
    <w:rsid w:val="008A350C"/>
    <w:rsid w:val="008A3712"/>
    <w:rsid w:val="008A39E1"/>
    <w:rsid w:val="008A3B22"/>
    <w:rsid w:val="008A3B36"/>
    <w:rsid w:val="008A3C85"/>
    <w:rsid w:val="008A405F"/>
    <w:rsid w:val="008A40D5"/>
    <w:rsid w:val="008A4580"/>
    <w:rsid w:val="008A465D"/>
    <w:rsid w:val="008A4695"/>
    <w:rsid w:val="008A48B3"/>
    <w:rsid w:val="008A4A2B"/>
    <w:rsid w:val="008A4A60"/>
    <w:rsid w:val="008A4B2F"/>
    <w:rsid w:val="008A4CE1"/>
    <w:rsid w:val="008A4D4E"/>
    <w:rsid w:val="008A4E3E"/>
    <w:rsid w:val="008A4F3B"/>
    <w:rsid w:val="008A4F6B"/>
    <w:rsid w:val="008A5081"/>
    <w:rsid w:val="008A5210"/>
    <w:rsid w:val="008A5287"/>
    <w:rsid w:val="008A5294"/>
    <w:rsid w:val="008A537F"/>
    <w:rsid w:val="008A5415"/>
    <w:rsid w:val="008A54A0"/>
    <w:rsid w:val="008A5694"/>
    <w:rsid w:val="008A5707"/>
    <w:rsid w:val="008A577F"/>
    <w:rsid w:val="008A57A7"/>
    <w:rsid w:val="008A585B"/>
    <w:rsid w:val="008A5879"/>
    <w:rsid w:val="008A5898"/>
    <w:rsid w:val="008A5976"/>
    <w:rsid w:val="008A59B6"/>
    <w:rsid w:val="008A59B9"/>
    <w:rsid w:val="008A59C6"/>
    <w:rsid w:val="008A5D85"/>
    <w:rsid w:val="008A5E18"/>
    <w:rsid w:val="008A5EDC"/>
    <w:rsid w:val="008A6090"/>
    <w:rsid w:val="008A6145"/>
    <w:rsid w:val="008A6156"/>
    <w:rsid w:val="008A61B7"/>
    <w:rsid w:val="008A6360"/>
    <w:rsid w:val="008A645C"/>
    <w:rsid w:val="008A64B6"/>
    <w:rsid w:val="008A6679"/>
    <w:rsid w:val="008A678A"/>
    <w:rsid w:val="008A67E1"/>
    <w:rsid w:val="008A6AAE"/>
    <w:rsid w:val="008A6B0A"/>
    <w:rsid w:val="008A6B4C"/>
    <w:rsid w:val="008A6B95"/>
    <w:rsid w:val="008A6F8F"/>
    <w:rsid w:val="008A6F9D"/>
    <w:rsid w:val="008A6FC4"/>
    <w:rsid w:val="008A6FE1"/>
    <w:rsid w:val="008A7125"/>
    <w:rsid w:val="008A71F2"/>
    <w:rsid w:val="008A72B4"/>
    <w:rsid w:val="008A7386"/>
    <w:rsid w:val="008A74A2"/>
    <w:rsid w:val="008A74DB"/>
    <w:rsid w:val="008A77DE"/>
    <w:rsid w:val="008A79F0"/>
    <w:rsid w:val="008A79FD"/>
    <w:rsid w:val="008A7B02"/>
    <w:rsid w:val="008A7B24"/>
    <w:rsid w:val="008A7BB1"/>
    <w:rsid w:val="008A7DD0"/>
    <w:rsid w:val="008A7EBF"/>
    <w:rsid w:val="008A7FAD"/>
    <w:rsid w:val="008B000C"/>
    <w:rsid w:val="008B01CF"/>
    <w:rsid w:val="008B029E"/>
    <w:rsid w:val="008B0346"/>
    <w:rsid w:val="008B034E"/>
    <w:rsid w:val="008B05A5"/>
    <w:rsid w:val="008B06D9"/>
    <w:rsid w:val="008B072F"/>
    <w:rsid w:val="008B0919"/>
    <w:rsid w:val="008B0A7B"/>
    <w:rsid w:val="008B0B9A"/>
    <w:rsid w:val="008B0D78"/>
    <w:rsid w:val="008B0DDE"/>
    <w:rsid w:val="008B0EE1"/>
    <w:rsid w:val="008B0FCF"/>
    <w:rsid w:val="008B10C8"/>
    <w:rsid w:val="008B112A"/>
    <w:rsid w:val="008B12B4"/>
    <w:rsid w:val="008B13DF"/>
    <w:rsid w:val="008B1658"/>
    <w:rsid w:val="008B17A1"/>
    <w:rsid w:val="008B1816"/>
    <w:rsid w:val="008B18DE"/>
    <w:rsid w:val="008B1A13"/>
    <w:rsid w:val="008B1A2B"/>
    <w:rsid w:val="008B1A78"/>
    <w:rsid w:val="008B1C99"/>
    <w:rsid w:val="008B1F4E"/>
    <w:rsid w:val="008B1FA9"/>
    <w:rsid w:val="008B203A"/>
    <w:rsid w:val="008B204D"/>
    <w:rsid w:val="008B2310"/>
    <w:rsid w:val="008B231A"/>
    <w:rsid w:val="008B2349"/>
    <w:rsid w:val="008B235D"/>
    <w:rsid w:val="008B25BA"/>
    <w:rsid w:val="008B274A"/>
    <w:rsid w:val="008B2D70"/>
    <w:rsid w:val="008B2DD2"/>
    <w:rsid w:val="008B2E40"/>
    <w:rsid w:val="008B2F03"/>
    <w:rsid w:val="008B2F6C"/>
    <w:rsid w:val="008B345B"/>
    <w:rsid w:val="008B3556"/>
    <w:rsid w:val="008B357B"/>
    <w:rsid w:val="008B358C"/>
    <w:rsid w:val="008B3607"/>
    <w:rsid w:val="008B37E4"/>
    <w:rsid w:val="008B38C8"/>
    <w:rsid w:val="008B398C"/>
    <w:rsid w:val="008B39F2"/>
    <w:rsid w:val="008B3A3E"/>
    <w:rsid w:val="008B3B9A"/>
    <w:rsid w:val="008B3E13"/>
    <w:rsid w:val="008B3F1A"/>
    <w:rsid w:val="008B3F3D"/>
    <w:rsid w:val="008B4085"/>
    <w:rsid w:val="008B42E0"/>
    <w:rsid w:val="008B4533"/>
    <w:rsid w:val="008B4653"/>
    <w:rsid w:val="008B48B9"/>
    <w:rsid w:val="008B4A57"/>
    <w:rsid w:val="008B4BC5"/>
    <w:rsid w:val="008B4DEE"/>
    <w:rsid w:val="008B4FE9"/>
    <w:rsid w:val="008B4FF5"/>
    <w:rsid w:val="008B5188"/>
    <w:rsid w:val="008B51E3"/>
    <w:rsid w:val="008B51E6"/>
    <w:rsid w:val="008B5266"/>
    <w:rsid w:val="008B52A2"/>
    <w:rsid w:val="008B5384"/>
    <w:rsid w:val="008B557E"/>
    <w:rsid w:val="008B57F7"/>
    <w:rsid w:val="008B5D03"/>
    <w:rsid w:val="008B5D48"/>
    <w:rsid w:val="008B6165"/>
    <w:rsid w:val="008B6268"/>
    <w:rsid w:val="008B62C7"/>
    <w:rsid w:val="008B62D2"/>
    <w:rsid w:val="008B6547"/>
    <w:rsid w:val="008B67C9"/>
    <w:rsid w:val="008B6805"/>
    <w:rsid w:val="008B6974"/>
    <w:rsid w:val="008B6980"/>
    <w:rsid w:val="008B6A53"/>
    <w:rsid w:val="008B6AD1"/>
    <w:rsid w:val="008B6BB9"/>
    <w:rsid w:val="008B6EBC"/>
    <w:rsid w:val="008B6EC7"/>
    <w:rsid w:val="008B6FEA"/>
    <w:rsid w:val="008B70C9"/>
    <w:rsid w:val="008B7144"/>
    <w:rsid w:val="008B71B4"/>
    <w:rsid w:val="008B71B6"/>
    <w:rsid w:val="008B71D5"/>
    <w:rsid w:val="008B75A3"/>
    <w:rsid w:val="008B779A"/>
    <w:rsid w:val="008B7804"/>
    <w:rsid w:val="008B7863"/>
    <w:rsid w:val="008B7982"/>
    <w:rsid w:val="008B7A74"/>
    <w:rsid w:val="008B7AB4"/>
    <w:rsid w:val="008B7BB6"/>
    <w:rsid w:val="008B7CB6"/>
    <w:rsid w:val="008B7F3B"/>
    <w:rsid w:val="008BA6B1"/>
    <w:rsid w:val="008C0017"/>
    <w:rsid w:val="008C0274"/>
    <w:rsid w:val="008C086D"/>
    <w:rsid w:val="008C090D"/>
    <w:rsid w:val="008C09BE"/>
    <w:rsid w:val="008C0A1A"/>
    <w:rsid w:val="008C0B84"/>
    <w:rsid w:val="008C0F35"/>
    <w:rsid w:val="008C1120"/>
    <w:rsid w:val="008C1252"/>
    <w:rsid w:val="008C125C"/>
    <w:rsid w:val="008C1296"/>
    <w:rsid w:val="008C12C2"/>
    <w:rsid w:val="008C134F"/>
    <w:rsid w:val="008C1366"/>
    <w:rsid w:val="008C15D0"/>
    <w:rsid w:val="008C17AD"/>
    <w:rsid w:val="008C186E"/>
    <w:rsid w:val="008C1A94"/>
    <w:rsid w:val="008C1AD8"/>
    <w:rsid w:val="008C1C12"/>
    <w:rsid w:val="008C1D1F"/>
    <w:rsid w:val="008C2007"/>
    <w:rsid w:val="008C203D"/>
    <w:rsid w:val="008C21FA"/>
    <w:rsid w:val="008C2210"/>
    <w:rsid w:val="008C23D7"/>
    <w:rsid w:val="008C27D9"/>
    <w:rsid w:val="008C2912"/>
    <w:rsid w:val="008C2936"/>
    <w:rsid w:val="008C29FE"/>
    <w:rsid w:val="008C2A4E"/>
    <w:rsid w:val="008C2AFD"/>
    <w:rsid w:val="008C2BCF"/>
    <w:rsid w:val="008C2BDA"/>
    <w:rsid w:val="008C2BFD"/>
    <w:rsid w:val="008C2C77"/>
    <w:rsid w:val="008C2D42"/>
    <w:rsid w:val="008C3109"/>
    <w:rsid w:val="008C31E9"/>
    <w:rsid w:val="008C3418"/>
    <w:rsid w:val="008C3427"/>
    <w:rsid w:val="008C3552"/>
    <w:rsid w:val="008C36FD"/>
    <w:rsid w:val="008C3834"/>
    <w:rsid w:val="008C3911"/>
    <w:rsid w:val="008C3986"/>
    <w:rsid w:val="008C39B0"/>
    <w:rsid w:val="008C3ACB"/>
    <w:rsid w:val="008C3B20"/>
    <w:rsid w:val="008C3B51"/>
    <w:rsid w:val="008C3F30"/>
    <w:rsid w:val="008C3F7C"/>
    <w:rsid w:val="008C3FAC"/>
    <w:rsid w:val="008C3FCF"/>
    <w:rsid w:val="008C4118"/>
    <w:rsid w:val="008C4142"/>
    <w:rsid w:val="008C4234"/>
    <w:rsid w:val="008C42F7"/>
    <w:rsid w:val="008C436F"/>
    <w:rsid w:val="008C439E"/>
    <w:rsid w:val="008C448C"/>
    <w:rsid w:val="008C4539"/>
    <w:rsid w:val="008C457C"/>
    <w:rsid w:val="008C45FB"/>
    <w:rsid w:val="008C468C"/>
    <w:rsid w:val="008C46BE"/>
    <w:rsid w:val="008C4851"/>
    <w:rsid w:val="008C48D3"/>
    <w:rsid w:val="008C4991"/>
    <w:rsid w:val="008C4A2D"/>
    <w:rsid w:val="008C4AB8"/>
    <w:rsid w:val="008C4E8D"/>
    <w:rsid w:val="008C4F9B"/>
    <w:rsid w:val="008C4FC5"/>
    <w:rsid w:val="008C51A0"/>
    <w:rsid w:val="008C5411"/>
    <w:rsid w:val="008C549F"/>
    <w:rsid w:val="008C54E1"/>
    <w:rsid w:val="008C5514"/>
    <w:rsid w:val="008C55A4"/>
    <w:rsid w:val="008C5612"/>
    <w:rsid w:val="008C58EA"/>
    <w:rsid w:val="008C5932"/>
    <w:rsid w:val="008C5CA7"/>
    <w:rsid w:val="008C5E5D"/>
    <w:rsid w:val="008C5F15"/>
    <w:rsid w:val="008C5F6D"/>
    <w:rsid w:val="008C6052"/>
    <w:rsid w:val="008C60BD"/>
    <w:rsid w:val="008C633C"/>
    <w:rsid w:val="008C63BB"/>
    <w:rsid w:val="008C640B"/>
    <w:rsid w:val="008C6504"/>
    <w:rsid w:val="008C6578"/>
    <w:rsid w:val="008C65EC"/>
    <w:rsid w:val="008C661F"/>
    <w:rsid w:val="008C67CB"/>
    <w:rsid w:val="008C67FE"/>
    <w:rsid w:val="008C68C9"/>
    <w:rsid w:val="008C695A"/>
    <w:rsid w:val="008C6A6C"/>
    <w:rsid w:val="008C6A81"/>
    <w:rsid w:val="008C6AF1"/>
    <w:rsid w:val="008C6D35"/>
    <w:rsid w:val="008C6DE7"/>
    <w:rsid w:val="008C6E04"/>
    <w:rsid w:val="008C6EB7"/>
    <w:rsid w:val="008C6EBD"/>
    <w:rsid w:val="008C6F82"/>
    <w:rsid w:val="008C7094"/>
    <w:rsid w:val="008C70C6"/>
    <w:rsid w:val="008C70CE"/>
    <w:rsid w:val="008C70E7"/>
    <w:rsid w:val="008C7455"/>
    <w:rsid w:val="008C746C"/>
    <w:rsid w:val="008C75E8"/>
    <w:rsid w:val="008C7668"/>
    <w:rsid w:val="008C771C"/>
    <w:rsid w:val="008C7806"/>
    <w:rsid w:val="008C7879"/>
    <w:rsid w:val="008C79D2"/>
    <w:rsid w:val="008C7AB3"/>
    <w:rsid w:val="008C7AC1"/>
    <w:rsid w:val="008C7B40"/>
    <w:rsid w:val="008C7B78"/>
    <w:rsid w:val="008C7DE4"/>
    <w:rsid w:val="008C7EFB"/>
    <w:rsid w:val="008D0002"/>
    <w:rsid w:val="008D011F"/>
    <w:rsid w:val="008D0523"/>
    <w:rsid w:val="008D0929"/>
    <w:rsid w:val="008D0C9B"/>
    <w:rsid w:val="008D0D71"/>
    <w:rsid w:val="008D0E0E"/>
    <w:rsid w:val="008D0F68"/>
    <w:rsid w:val="008D107D"/>
    <w:rsid w:val="008D10B1"/>
    <w:rsid w:val="008D1155"/>
    <w:rsid w:val="008D116A"/>
    <w:rsid w:val="008D1223"/>
    <w:rsid w:val="008D1281"/>
    <w:rsid w:val="008D1285"/>
    <w:rsid w:val="008D132E"/>
    <w:rsid w:val="008D141D"/>
    <w:rsid w:val="008D1519"/>
    <w:rsid w:val="008D15BF"/>
    <w:rsid w:val="008D1636"/>
    <w:rsid w:val="008D1745"/>
    <w:rsid w:val="008D18CB"/>
    <w:rsid w:val="008D1A48"/>
    <w:rsid w:val="008D1A98"/>
    <w:rsid w:val="008D1B0E"/>
    <w:rsid w:val="008D1B5E"/>
    <w:rsid w:val="008D1C65"/>
    <w:rsid w:val="008D1CE3"/>
    <w:rsid w:val="008D1D1E"/>
    <w:rsid w:val="008D1E99"/>
    <w:rsid w:val="008D1F46"/>
    <w:rsid w:val="008D206F"/>
    <w:rsid w:val="008D23C7"/>
    <w:rsid w:val="008D23FD"/>
    <w:rsid w:val="008D2471"/>
    <w:rsid w:val="008D24E6"/>
    <w:rsid w:val="008D263C"/>
    <w:rsid w:val="008D26B1"/>
    <w:rsid w:val="008D2AED"/>
    <w:rsid w:val="008D2C9D"/>
    <w:rsid w:val="008D2E81"/>
    <w:rsid w:val="008D2F8A"/>
    <w:rsid w:val="008D2FA6"/>
    <w:rsid w:val="008D2FAC"/>
    <w:rsid w:val="008D2FEF"/>
    <w:rsid w:val="008D33B5"/>
    <w:rsid w:val="008D3455"/>
    <w:rsid w:val="008D3602"/>
    <w:rsid w:val="008D38C1"/>
    <w:rsid w:val="008D3937"/>
    <w:rsid w:val="008D39ED"/>
    <w:rsid w:val="008D3B6F"/>
    <w:rsid w:val="008D3C09"/>
    <w:rsid w:val="008D3F4C"/>
    <w:rsid w:val="008D4085"/>
    <w:rsid w:val="008D4254"/>
    <w:rsid w:val="008D4407"/>
    <w:rsid w:val="008D4419"/>
    <w:rsid w:val="008D4480"/>
    <w:rsid w:val="008D44AB"/>
    <w:rsid w:val="008D44F6"/>
    <w:rsid w:val="008D4508"/>
    <w:rsid w:val="008D459A"/>
    <w:rsid w:val="008D4622"/>
    <w:rsid w:val="008D463C"/>
    <w:rsid w:val="008D4943"/>
    <w:rsid w:val="008D49E9"/>
    <w:rsid w:val="008D4C3D"/>
    <w:rsid w:val="008D4C51"/>
    <w:rsid w:val="008D4C95"/>
    <w:rsid w:val="008D4D23"/>
    <w:rsid w:val="008D4F2F"/>
    <w:rsid w:val="008D4FBE"/>
    <w:rsid w:val="008D4FFC"/>
    <w:rsid w:val="008D503C"/>
    <w:rsid w:val="008D50EE"/>
    <w:rsid w:val="008D5292"/>
    <w:rsid w:val="008D53F7"/>
    <w:rsid w:val="008D546F"/>
    <w:rsid w:val="008D56A6"/>
    <w:rsid w:val="008D5741"/>
    <w:rsid w:val="008D5AD0"/>
    <w:rsid w:val="008D5EE7"/>
    <w:rsid w:val="008D5F7F"/>
    <w:rsid w:val="008D6126"/>
    <w:rsid w:val="008D6310"/>
    <w:rsid w:val="008D6453"/>
    <w:rsid w:val="008D6501"/>
    <w:rsid w:val="008D655A"/>
    <w:rsid w:val="008D6575"/>
    <w:rsid w:val="008D65D8"/>
    <w:rsid w:val="008D65DC"/>
    <w:rsid w:val="008D67B1"/>
    <w:rsid w:val="008D69B6"/>
    <w:rsid w:val="008D69E7"/>
    <w:rsid w:val="008D6ABB"/>
    <w:rsid w:val="008D72A2"/>
    <w:rsid w:val="008D72C5"/>
    <w:rsid w:val="008D7318"/>
    <w:rsid w:val="008D7346"/>
    <w:rsid w:val="008D73DA"/>
    <w:rsid w:val="008D74A7"/>
    <w:rsid w:val="008D77DF"/>
    <w:rsid w:val="008D77E3"/>
    <w:rsid w:val="008D7805"/>
    <w:rsid w:val="008D7881"/>
    <w:rsid w:val="008D7893"/>
    <w:rsid w:val="008D7914"/>
    <w:rsid w:val="008D7970"/>
    <w:rsid w:val="008D7D39"/>
    <w:rsid w:val="008D7E27"/>
    <w:rsid w:val="008D7F41"/>
    <w:rsid w:val="008DDB04"/>
    <w:rsid w:val="008E00FC"/>
    <w:rsid w:val="008E0217"/>
    <w:rsid w:val="008E028E"/>
    <w:rsid w:val="008E0299"/>
    <w:rsid w:val="008E05E1"/>
    <w:rsid w:val="008E0691"/>
    <w:rsid w:val="008E0697"/>
    <w:rsid w:val="008E06FE"/>
    <w:rsid w:val="008E0703"/>
    <w:rsid w:val="008E0761"/>
    <w:rsid w:val="008E0837"/>
    <w:rsid w:val="008E0AE8"/>
    <w:rsid w:val="008E0BDD"/>
    <w:rsid w:val="008E0BE6"/>
    <w:rsid w:val="008E0D92"/>
    <w:rsid w:val="008E0EE6"/>
    <w:rsid w:val="008E1080"/>
    <w:rsid w:val="008E11CC"/>
    <w:rsid w:val="008E12CA"/>
    <w:rsid w:val="008E131C"/>
    <w:rsid w:val="008E13FF"/>
    <w:rsid w:val="008E163F"/>
    <w:rsid w:val="008E16D9"/>
    <w:rsid w:val="008E189B"/>
    <w:rsid w:val="008E1AFD"/>
    <w:rsid w:val="008E1B65"/>
    <w:rsid w:val="008E1D76"/>
    <w:rsid w:val="008E1E06"/>
    <w:rsid w:val="008E1F39"/>
    <w:rsid w:val="008E21BD"/>
    <w:rsid w:val="008E2284"/>
    <w:rsid w:val="008E22A9"/>
    <w:rsid w:val="008E22D6"/>
    <w:rsid w:val="008E26BA"/>
    <w:rsid w:val="008E26E3"/>
    <w:rsid w:val="008E2712"/>
    <w:rsid w:val="008E27AB"/>
    <w:rsid w:val="008E27B9"/>
    <w:rsid w:val="008E27EF"/>
    <w:rsid w:val="008E28A5"/>
    <w:rsid w:val="008E2AC9"/>
    <w:rsid w:val="008E2B4E"/>
    <w:rsid w:val="008E2D32"/>
    <w:rsid w:val="008E2D3A"/>
    <w:rsid w:val="008E2F34"/>
    <w:rsid w:val="008E2F50"/>
    <w:rsid w:val="008E2F70"/>
    <w:rsid w:val="008E303F"/>
    <w:rsid w:val="008E327F"/>
    <w:rsid w:val="008E35CC"/>
    <w:rsid w:val="008E36EB"/>
    <w:rsid w:val="008E37A7"/>
    <w:rsid w:val="008E3846"/>
    <w:rsid w:val="008E3863"/>
    <w:rsid w:val="008E393F"/>
    <w:rsid w:val="008E3C55"/>
    <w:rsid w:val="008E3D3A"/>
    <w:rsid w:val="008E3E14"/>
    <w:rsid w:val="008E3EE4"/>
    <w:rsid w:val="008E3F02"/>
    <w:rsid w:val="008E405B"/>
    <w:rsid w:val="008E4068"/>
    <w:rsid w:val="008E4074"/>
    <w:rsid w:val="008E42F7"/>
    <w:rsid w:val="008E4455"/>
    <w:rsid w:val="008E4548"/>
    <w:rsid w:val="008E4567"/>
    <w:rsid w:val="008E456E"/>
    <w:rsid w:val="008E472F"/>
    <w:rsid w:val="008E48AB"/>
    <w:rsid w:val="008E4913"/>
    <w:rsid w:val="008E4A51"/>
    <w:rsid w:val="008E4B90"/>
    <w:rsid w:val="008E4BCA"/>
    <w:rsid w:val="008E4BD0"/>
    <w:rsid w:val="008E4BDB"/>
    <w:rsid w:val="008E4C1A"/>
    <w:rsid w:val="008E4D3B"/>
    <w:rsid w:val="008E4D5E"/>
    <w:rsid w:val="008E4D64"/>
    <w:rsid w:val="008E4FA7"/>
    <w:rsid w:val="008E4FCB"/>
    <w:rsid w:val="008E50D3"/>
    <w:rsid w:val="008E50D8"/>
    <w:rsid w:val="008E51DD"/>
    <w:rsid w:val="008E5349"/>
    <w:rsid w:val="008E54A2"/>
    <w:rsid w:val="008E57CD"/>
    <w:rsid w:val="008E58A0"/>
    <w:rsid w:val="008E5989"/>
    <w:rsid w:val="008E5CC9"/>
    <w:rsid w:val="008E5D2F"/>
    <w:rsid w:val="008E61C3"/>
    <w:rsid w:val="008E6207"/>
    <w:rsid w:val="008E6301"/>
    <w:rsid w:val="008E6377"/>
    <w:rsid w:val="008E638F"/>
    <w:rsid w:val="008E63FE"/>
    <w:rsid w:val="008E6482"/>
    <w:rsid w:val="008E662F"/>
    <w:rsid w:val="008E6634"/>
    <w:rsid w:val="008E6635"/>
    <w:rsid w:val="008E6694"/>
    <w:rsid w:val="008E6997"/>
    <w:rsid w:val="008E69A4"/>
    <w:rsid w:val="008E69C1"/>
    <w:rsid w:val="008E6AAC"/>
    <w:rsid w:val="008E6ADF"/>
    <w:rsid w:val="008E6BCF"/>
    <w:rsid w:val="008E6CCA"/>
    <w:rsid w:val="008E6D0F"/>
    <w:rsid w:val="008E6DDB"/>
    <w:rsid w:val="008E6F79"/>
    <w:rsid w:val="008E711D"/>
    <w:rsid w:val="008E7226"/>
    <w:rsid w:val="008E7272"/>
    <w:rsid w:val="008E7370"/>
    <w:rsid w:val="008E73A0"/>
    <w:rsid w:val="008E74E1"/>
    <w:rsid w:val="008E7531"/>
    <w:rsid w:val="008E7717"/>
    <w:rsid w:val="008E7900"/>
    <w:rsid w:val="008E7A25"/>
    <w:rsid w:val="008E7A86"/>
    <w:rsid w:val="008E7AC6"/>
    <w:rsid w:val="008E7C06"/>
    <w:rsid w:val="008E7D11"/>
    <w:rsid w:val="008E7D9C"/>
    <w:rsid w:val="008E7F30"/>
    <w:rsid w:val="008E7F6F"/>
    <w:rsid w:val="008E7FC0"/>
    <w:rsid w:val="008E7FC8"/>
    <w:rsid w:val="008E7FEF"/>
    <w:rsid w:val="008F00CF"/>
    <w:rsid w:val="008F011D"/>
    <w:rsid w:val="008F035B"/>
    <w:rsid w:val="008F0440"/>
    <w:rsid w:val="008F04ED"/>
    <w:rsid w:val="008F04F1"/>
    <w:rsid w:val="008F0576"/>
    <w:rsid w:val="008F05F0"/>
    <w:rsid w:val="008F0696"/>
    <w:rsid w:val="008F0705"/>
    <w:rsid w:val="008F07B0"/>
    <w:rsid w:val="008F088D"/>
    <w:rsid w:val="008F09DF"/>
    <w:rsid w:val="008F0A21"/>
    <w:rsid w:val="008F0AD6"/>
    <w:rsid w:val="008F0B71"/>
    <w:rsid w:val="008F0BB4"/>
    <w:rsid w:val="008F0CED"/>
    <w:rsid w:val="008F0CF7"/>
    <w:rsid w:val="008F0DCD"/>
    <w:rsid w:val="008F0E40"/>
    <w:rsid w:val="008F0F27"/>
    <w:rsid w:val="008F1159"/>
    <w:rsid w:val="008F116D"/>
    <w:rsid w:val="008F1275"/>
    <w:rsid w:val="008F12F3"/>
    <w:rsid w:val="008F1311"/>
    <w:rsid w:val="008F13DD"/>
    <w:rsid w:val="008F1622"/>
    <w:rsid w:val="008F168A"/>
    <w:rsid w:val="008F16CC"/>
    <w:rsid w:val="008F16F3"/>
    <w:rsid w:val="008F174F"/>
    <w:rsid w:val="008F1865"/>
    <w:rsid w:val="008F1872"/>
    <w:rsid w:val="008F1898"/>
    <w:rsid w:val="008F1A02"/>
    <w:rsid w:val="008F1CF7"/>
    <w:rsid w:val="008F1F6A"/>
    <w:rsid w:val="008F1FE9"/>
    <w:rsid w:val="008F1FFD"/>
    <w:rsid w:val="008F200A"/>
    <w:rsid w:val="008F206E"/>
    <w:rsid w:val="008F21D3"/>
    <w:rsid w:val="008F2348"/>
    <w:rsid w:val="008F23F6"/>
    <w:rsid w:val="008F241A"/>
    <w:rsid w:val="008F2509"/>
    <w:rsid w:val="008F25F7"/>
    <w:rsid w:val="008F2700"/>
    <w:rsid w:val="008F2735"/>
    <w:rsid w:val="008F28DB"/>
    <w:rsid w:val="008F2AF3"/>
    <w:rsid w:val="008F2BB2"/>
    <w:rsid w:val="008F2DCD"/>
    <w:rsid w:val="008F2E41"/>
    <w:rsid w:val="008F2FBE"/>
    <w:rsid w:val="008F3298"/>
    <w:rsid w:val="008F33B8"/>
    <w:rsid w:val="008F3466"/>
    <w:rsid w:val="008F352E"/>
    <w:rsid w:val="008F3632"/>
    <w:rsid w:val="008F37C5"/>
    <w:rsid w:val="008F389F"/>
    <w:rsid w:val="008F3999"/>
    <w:rsid w:val="008F39CD"/>
    <w:rsid w:val="008F39DC"/>
    <w:rsid w:val="008F3A85"/>
    <w:rsid w:val="008F3DF9"/>
    <w:rsid w:val="008F3E0A"/>
    <w:rsid w:val="008F3F27"/>
    <w:rsid w:val="008F3F69"/>
    <w:rsid w:val="008F3FAB"/>
    <w:rsid w:val="008F4042"/>
    <w:rsid w:val="008F40BD"/>
    <w:rsid w:val="008F4176"/>
    <w:rsid w:val="008F439F"/>
    <w:rsid w:val="008F4402"/>
    <w:rsid w:val="008F46C0"/>
    <w:rsid w:val="008F49B6"/>
    <w:rsid w:val="008F4C4C"/>
    <w:rsid w:val="008F4DAC"/>
    <w:rsid w:val="008F5080"/>
    <w:rsid w:val="008F52DA"/>
    <w:rsid w:val="008F5471"/>
    <w:rsid w:val="008F56A6"/>
    <w:rsid w:val="008F573C"/>
    <w:rsid w:val="008F5894"/>
    <w:rsid w:val="008F5990"/>
    <w:rsid w:val="008F5BC7"/>
    <w:rsid w:val="008F5C63"/>
    <w:rsid w:val="008F5CAC"/>
    <w:rsid w:val="008F5CFF"/>
    <w:rsid w:val="008F5D5F"/>
    <w:rsid w:val="008F5EE1"/>
    <w:rsid w:val="008F5F3F"/>
    <w:rsid w:val="008F5F8F"/>
    <w:rsid w:val="008F612C"/>
    <w:rsid w:val="008F6188"/>
    <w:rsid w:val="008F6292"/>
    <w:rsid w:val="008F6311"/>
    <w:rsid w:val="008F63EF"/>
    <w:rsid w:val="008F64BA"/>
    <w:rsid w:val="008F64F0"/>
    <w:rsid w:val="008F64FA"/>
    <w:rsid w:val="008F65BD"/>
    <w:rsid w:val="008F6625"/>
    <w:rsid w:val="008F666C"/>
    <w:rsid w:val="008F6697"/>
    <w:rsid w:val="008F66A6"/>
    <w:rsid w:val="008F6922"/>
    <w:rsid w:val="008F6B33"/>
    <w:rsid w:val="008F6BEB"/>
    <w:rsid w:val="008F6C8C"/>
    <w:rsid w:val="008F6DF0"/>
    <w:rsid w:val="008F6E76"/>
    <w:rsid w:val="008F7141"/>
    <w:rsid w:val="008F7234"/>
    <w:rsid w:val="008F731E"/>
    <w:rsid w:val="008F7423"/>
    <w:rsid w:val="008F75D6"/>
    <w:rsid w:val="008F7710"/>
    <w:rsid w:val="008F776E"/>
    <w:rsid w:val="008F78C9"/>
    <w:rsid w:val="008F7AE2"/>
    <w:rsid w:val="008F7E58"/>
    <w:rsid w:val="008F7F0D"/>
    <w:rsid w:val="008F7F42"/>
    <w:rsid w:val="008F7FB6"/>
    <w:rsid w:val="008F7FDB"/>
    <w:rsid w:val="008FA6F2"/>
    <w:rsid w:val="008FFD09"/>
    <w:rsid w:val="009001CD"/>
    <w:rsid w:val="00900282"/>
    <w:rsid w:val="00900312"/>
    <w:rsid w:val="00900329"/>
    <w:rsid w:val="009003D1"/>
    <w:rsid w:val="009003F1"/>
    <w:rsid w:val="009003F3"/>
    <w:rsid w:val="0090074D"/>
    <w:rsid w:val="009007D3"/>
    <w:rsid w:val="00900960"/>
    <w:rsid w:val="00900B80"/>
    <w:rsid w:val="00900BE6"/>
    <w:rsid w:val="00900C4C"/>
    <w:rsid w:val="00900CCD"/>
    <w:rsid w:val="00900CFA"/>
    <w:rsid w:val="00900E4E"/>
    <w:rsid w:val="00900F5B"/>
    <w:rsid w:val="009011DF"/>
    <w:rsid w:val="00901236"/>
    <w:rsid w:val="0090127D"/>
    <w:rsid w:val="009013C0"/>
    <w:rsid w:val="0090151C"/>
    <w:rsid w:val="00901733"/>
    <w:rsid w:val="0090185A"/>
    <w:rsid w:val="00901895"/>
    <w:rsid w:val="00901B5F"/>
    <w:rsid w:val="00901D22"/>
    <w:rsid w:val="00901D71"/>
    <w:rsid w:val="00901E4A"/>
    <w:rsid w:val="00901ED3"/>
    <w:rsid w:val="00901F04"/>
    <w:rsid w:val="00902000"/>
    <w:rsid w:val="0090216A"/>
    <w:rsid w:val="009024BE"/>
    <w:rsid w:val="0090261A"/>
    <w:rsid w:val="00902665"/>
    <w:rsid w:val="0090273A"/>
    <w:rsid w:val="009027DB"/>
    <w:rsid w:val="009028CA"/>
    <w:rsid w:val="00902979"/>
    <w:rsid w:val="00902BBE"/>
    <w:rsid w:val="00902C49"/>
    <w:rsid w:val="00902C74"/>
    <w:rsid w:val="00902C7C"/>
    <w:rsid w:val="00902E8F"/>
    <w:rsid w:val="00902EB6"/>
    <w:rsid w:val="009030E3"/>
    <w:rsid w:val="00903175"/>
    <w:rsid w:val="00903182"/>
    <w:rsid w:val="009032BA"/>
    <w:rsid w:val="0090335A"/>
    <w:rsid w:val="0090335D"/>
    <w:rsid w:val="009033BC"/>
    <w:rsid w:val="009035E0"/>
    <w:rsid w:val="0090384C"/>
    <w:rsid w:val="00903997"/>
    <w:rsid w:val="00903B12"/>
    <w:rsid w:val="00903CF3"/>
    <w:rsid w:val="00903D68"/>
    <w:rsid w:val="00903EE0"/>
    <w:rsid w:val="00903F69"/>
    <w:rsid w:val="009041A0"/>
    <w:rsid w:val="009041E6"/>
    <w:rsid w:val="009041E7"/>
    <w:rsid w:val="009042C2"/>
    <w:rsid w:val="009042DE"/>
    <w:rsid w:val="0090432C"/>
    <w:rsid w:val="00904470"/>
    <w:rsid w:val="00904481"/>
    <w:rsid w:val="009044A9"/>
    <w:rsid w:val="00904593"/>
    <w:rsid w:val="009045A0"/>
    <w:rsid w:val="009045EA"/>
    <w:rsid w:val="00904675"/>
    <w:rsid w:val="00904A20"/>
    <w:rsid w:val="00904E67"/>
    <w:rsid w:val="00904E73"/>
    <w:rsid w:val="00905037"/>
    <w:rsid w:val="009051E2"/>
    <w:rsid w:val="00905202"/>
    <w:rsid w:val="00905217"/>
    <w:rsid w:val="00905338"/>
    <w:rsid w:val="0090562C"/>
    <w:rsid w:val="00905697"/>
    <w:rsid w:val="0090583D"/>
    <w:rsid w:val="00905986"/>
    <w:rsid w:val="009059E9"/>
    <w:rsid w:val="009059F8"/>
    <w:rsid w:val="00905C17"/>
    <w:rsid w:val="00905CEC"/>
    <w:rsid w:val="00905D3A"/>
    <w:rsid w:val="00905EB1"/>
    <w:rsid w:val="0090612D"/>
    <w:rsid w:val="009062DB"/>
    <w:rsid w:val="009063F7"/>
    <w:rsid w:val="0090660A"/>
    <w:rsid w:val="00906639"/>
    <w:rsid w:val="00906749"/>
    <w:rsid w:val="00906856"/>
    <w:rsid w:val="009069C1"/>
    <w:rsid w:val="00906D8C"/>
    <w:rsid w:val="00906DCA"/>
    <w:rsid w:val="00906E41"/>
    <w:rsid w:val="009070A9"/>
    <w:rsid w:val="009073FC"/>
    <w:rsid w:val="0090755A"/>
    <w:rsid w:val="0090770A"/>
    <w:rsid w:val="00907722"/>
    <w:rsid w:val="009077A8"/>
    <w:rsid w:val="0090781A"/>
    <w:rsid w:val="00907893"/>
    <w:rsid w:val="00907A76"/>
    <w:rsid w:val="00907BBC"/>
    <w:rsid w:val="00907CD2"/>
    <w:rsid w:val="00907D97"/>
    <w:rsid w:val="00907FAB"/>
    <w:rsid w:val="00907FBC"/>
    <w:rsid w:val="0091002D"/>
    <w:rsid w:val="00910220"/>
    <w:rsid w:val="009102D9"/>
    <w:rsid w:val="0091044A"/>
    <w:rsid w:val="00910525"/>
    <w:rsid w:val="00910575"/>
    <w:rsid w:val="009109B4"/>
    <w:rsid w:val="009109CF"/>
    <w:rsid w:val="00910A91"/>
    <w:rsid w:val="00910AEF"/>
    <w:rsid w:val="00910C35"/>
    <w:rsid w:val="00910DA3"/>
    <w:rsid w:val="00910E15"/>
    <w:rsid w:val="00910EEC"/>
    <w:rsid w:val="00910F7E"/>
    <w:rsid w:val="0091134D"/>
    <w:rsid w:val="009113DA"/>
    <w:rsid w:val="0091145B"/>
    <w:rsid w:val="0091154F"/>
    <w:rsid w:val="009115E3"/>
    <w:rsid w:val="00911680"/>
    <w:rsid w:val="00911790"/>
    <w:rsid w:val="00911868"/>
    <w:rsid w:val="009118B4"/>
    <w:rsid w:val="00911A04"/>
    <w:rsid w:val="00911B40"/>
    <w:rsid w:val="00911C1F"/>
    <w:rsid w:val="00911CFA"/>
    <w:rsid w:val="00911DB1"/>
    <w:rsid w:val="00911F3F"/>
    <w:rsid w:val="00911F84"/>
    <w:rsid w:val="00911F8B"/>
    <w:rsid w:val="00911FC2"/>
    <w:rsid w:val="00912043"/>
    <w:rsid w:val="00912456"/>
    <w:rsid w:val="00912863"/>
    <w:rsid w:val="009129C8"/>
    <w:rsid w:val="009129CD"/>
    <w:rsid w:val="00912B74"/>
    <w:rsid w:val="00912BFF"/>
    <w:rsid w:val="00912D1A"/>
    <w:rsid w:val="00912D7E"/>
    <w:rsid w:val="00912E56"/>
    <w:rsid w:val="00912E70"/>
    <w:rsid w:val="00913045"/>
    <w:rsid w:val="009131A8"/>
    <w:rsid w:val="009131B1"/>
    <w:rsid w:val="009131E7"/>
    <w:rsid w:val="0091324C"/>
    <w:rsid w:val="0091351F"/>
    <w:rsid w:val="009135CE"/>
    <w:rsid w:val="00913668"/>
    <w:rsid w:val="0091367B"/>
    <w:rsid w:val="00913723"/>
    <w:rsid w:val="009137FD"/>
    <w:rsid w:val="0091396C"/>
    <w:rsid w:val="00913A08"/>
    <w:rsid w:val="00913A44"/>
    <w:rsid w:val="00913B24"/>
    <w:rsid w:val="00913CF2"/>
    <w:rsid w:val="00913EA3"/>
    <w:rsid w:val="00913F23"/>
    <w:rsid w:val="00913F2B"/>
    <w:rsid w:val="00913F47"/>
    <w:rsid w:val="00914140"/>
    <w:rsid w:val="009141CC"/>
    <w:rsid w:val="00914302"/>
    <w:rsid w:val="009144DC"/>
    <w:rsid w:val="00914572"/>
    <w:rsid w:val="0091470B"/>
    <w:rsid w:val="00914813"/>
    <w:rsid w:val="009148F9"/>
    <w:rsid w:val="0091490D"/>
    <w:rsid w:val="00914983"/>
    <w:rsid w:val="00914A12"/>
    <w:rsid w:val="00914C0F"/>
    <w:rsid w:val="00915089"/>
    <w:rsid w:val="00915283"/>
    <w:rsid w:val="009153C0"/>
    <w:rsid w:val="009154E2"/>
    <w:rsid w:val="0091562F"/>
    <w:rsid w:val="0091564F"/>
    <w:rsid w:val="009157C1"/>
    <w:rsid w:val="0091589A"/>
    <w:rsid w:val="0091591D"/>
    <w:rsid w:val="0091595E"/>
    <w:rsid w:val="00915B0D"/>
    <w:rsid w:val="00915BCE"/>
    <w:rsid w:val="00915D24"/>
    <w:rsid w:val="009161DB"/>
    <w:rsid w:val="009162CB"/>
    <w:rsid w:val="00916336"/>
    <w:rsid w:val="009163D4"/>
    <w:rsid w:val="0091657B"/>
    <w:rsid w:val="00916603"/>
    <w:rsid w:val="00916802"/>
    <w:rsid w:val="009168FD"/>
    <w:rsid w:val="00916B0C"/>
    <w:rsid w:val="00916B22"/>
    <w:rsid w:val="00916CD2"/>
    <w:rsid w:val="00916F99"/>
    <w:rsid w:val="00917022"/>
    <w:rsid w:val="009170A5"/>
    <w:rsid w:val="0091730B"/>
    <w:rsid w:val="009173D0"/>
    <w:rsid w:val="009173F1"/>
    <w:rsid w:val="0091746C"/>
    <w:rsid w:val="00917692"/>
    <w:rsid w:val="009177B7"/>
    <w:rsid w:val="009177B9"/>
    <w:rsid w:val="009178A0"/>
    <w:rsid w:val="00917B0F"/>
    <w:rsid w:val="00917D66"/>
    <w:rsid w:val="00917E07"/>
    <w:rsid w:val="00917F30"/>
    <w:rsid w:val="00917F8C"/>
    <w:rsid w:val="00917FAA"/>
    <w:rsid w:val="009201AE"/>
    <w:rsid w:val="00920401"/>
    <w:rsid w:val="0092041C"/>
    <w:rsid w:val="0092049A"/>
    <w:rsid w:val="0092057E"/>
    <w:rsid w:val="00920607"/>
    <w:rsid w:val="009206DF"/>
    <w:rsid w:val="00920855"/>
    <w:rsid w:val="0092086B"/>
    <w:rsid w:val="00920B5A"/>
    <w:rsid w:val="00920BD2"/>
    <w:rsid w:val="00920C4E"/>
    <w:rsid w:val="00920D3E"/>
    <w:rsid w:val="00920DB5"/>
    <w:rsid w:val="00920E87"/>
    <w:rsid w:val="0092102B"/>
    <w:rsid w:val="0092126B"/>
    <w:rsid w:val="0092140F"/>
    <w:rsid w:val="0092169C"/>
    <w:rsid w:val="009216BA"/>
    <w:rsid w:val="00921814"/>
    <w:rsid w:val="009218B0"/>
    <w:rsid w:val="00921AD8"/>
    <w:rsid w:val="00921B58"/>
    <w:rsid w:val="00921B9A"/>
    <w:rsid w:val="00921BE3"/>
    <w:rsid w:val="00921C5C"/>
    <w:rsid w:val="00921D30"/>
    <w:rsid w:val="00921DF0"/>
    <w:rsid w:val="00921E10"/>
    <w:rsid w:val="00921E86"/>
    <w:rsid w:val="00921F0A"/>
    <w:rsid w:val="00922065"/>
    <w:rsid w:val="0092229D"/>
    <w:rsid w:val="009222E5"/>
    <w:rsid w:val="00922328"/>
    <w:rsid w:val="00922351"/>
    <w:rsid w:val="00922422"/>
    <w:rsid w:val="0092242B"/>
    <w:rsid w:val="0092258A"/>
    <w:rsid w:val="00922A41"/>
    <w:rsid w:val="00922BC6"/>
    <w:rsid w:val="00922CC8"/>
    <w:rsid w:val="00922CC9"/>
    <w:rsid w:val="00922D69"/>
    <w:rsid w:val="00922EC0"/>
    <w:rsid w:val="00922F40"/>
    <w:rsid w:val="009232D8"/>
    <w:rsid w:val="00923335"/>
    <w:rsid w:val="009233B1"/>
    <w:rsid w:val="0092388D"/>
    <w:rsid w:val="00923B22"/>
    <w:rsid w:val="00923B6E"/>
    <w:rsid w:val="00923B99"/>
    <w:rsid w:val="00923BBE"/>
    <w:rsid w:val="00923C85"/>
    <w:rsid w:val="00923D2F"/>
    <w:rsid w:val="00923D4B"/>
    <w:rsid w:val="00923E03"/>
    <w:rsid w:val="00923E69"/>
    <w:rsid w:val="00923E8B"/>
    <w:rsid w:val="00923E9B"/>
    <w:rsid w:val="00923ECB"/>
    <w:rsid w:val="00923ED2"/>
    <w:rsid w:val="00923F07"/>
    <w:rsid w:val="00924097"/>
    <w:rsid w:val="009240B1"/>
    <w:rsid w:val="0092423A"/>
    <w:rsid w:val="009242EC"/>
    <w:rsid w:val="0092435C"/>
    <w:rsid w:val="009243C8"/>
    <w:rsid w:val="00924497"/>
    <w:rsid w:val="009244D6"/>
    <w:rsid w:val="0092466A"/>
    <w:rsid w:val="00924950"/>
    <w:rsid w:val="00924A11"/>
    <w:rsid w:val="00924A8E"/>
    <w:rsid w:val="00924AAF"/>
    <w:rsid w:val="00924BE4"/>
    <w:rsid w:val="00924CCE"/>
    <w:rsid w:val="00924D3D"/>
    <w:rsid w:val="00924DC5"/>
    <w:rsid w:val="00924E01"/>
    <w:rsid w:val="00924E74"/>
    <w:rsid w:val="00924EF8"/>
    <w:rsid w:val="00924F0B"/>
    <w:rsid w:val="00924F15"/>
    <w:rsid w:val="00924F68"/>
    <w:rsid w:val="009250AB"/>
    <w:rsid w:val="00925562"/>
    <w:rsid w:val="0092560B"/>
    <w:rsid w:val="0092579B"/>
    <w:rsid w:val="009257B5"/>
    <w:rsid w:val="00925847"/>
    <w:rsid w:val="009258DB"/>
    <w:rsid w:val="00925AA3"/>
    <w:rsid w:val="00925AFB"/>
    <w:rsid w:val="00925B16"/>
    <w:rsid w:val="00925DDC"/>
    <w:rsid w:val="00925E6E"/>
    <w:rsid w:val="00925F86"/>
    <w:rsid w:val="00925FE3"/>
    <w:rsid w:val="00926036"/>
    <w:rsid w:val="00926195"/>
    <w:rsid w:val="00926285"/>
    <w:rsid w:val="00926286"/>
    <w:rsid w:val="0092633D"/>
    <w:rsid w:val="00926356"/>
    <w:rsid w:val="009263F6"/>
    <w:rsid w:val="00926632"/>
    <w:rsid w:val="00926670"/>
    <w:rsid w:val="00926720"/>
    <w:rsid w:val="00926A38"/>
    <w:rsid w:val="00926AEA"/>
    <w:rsid w:val="00926BA6"/>
    <w:rsid w:val="00926BAB"/>
    <w:rsid w:val="00926C2E"/>
    <w:rsid w:val="00926C7C"/>
    <w:rsid w:val="00926F49"/>
    <w:rsid w:val="00926F6E"/>
    <w:rsid w:val="00927070"/>
    <w:rsid w:val="00927374"/>
    <w:rsid w:val="00927489"/>
    <w:rsid w:val="00927492"/>
    <w:rsid w:val="0092749B"/>
    <w:rsid w:val="009274E9"/>
    <w:rsid w:val="009278C9"/>
    <w:rsid w:val="009279AB"/>
    <w:rsid w:val="00927A4B"/>
    <w:rsid w:val="00927A86"/>
    <w:rsid w:val="00927B8A"/>
    <w:rsid w:val="00927D18"/>
    <w:rsid w:val="00927D83"/>
    <w:rsid w:val="00927E72"/>
    <w:rsid w:val="00927EF4"/>
    <w:rsid w:val="00930158"/>
    <w:rsid w:val="0093018F"/>
    <w:rsid w:val="009301AA"/>
    <w:rsid w:val="009301F4"/>
    <w:rsid w:val="0093024A"/>
    <w:rsid w:val="00930394"/>
    <w:rsid w:val="00930446"/>
    <w:rsid w:val="00930450"/>
    <w:rsid w:val="009306C4"/>
    <w:rsid w:val="009308F5"/>
    <w:rsid w:val="00930972"/>
    <w:rsid w:val="00930C2B"/>
    <w:rsid w:val="00930E43"/>
    <w:rsid w:val="00930F8F"/>
    <w:rsid w:val="0093106F"/>
    <w:rsid w:val="0093109F"/>
    <w:rsid w:val="00931438"/>
    <w:rsid w:val="00931A85"/>
    <w:rsid w:val="00931BFB"/>
    <w:rsid w:val="00931D91"/>
    <w:rsid w:val="00931E9E"/>
    <w:rsid w:val="00931EF1"/>
    <w:rsid w:val="00931F90"/>
    <w:rsid w:val="00931FAE"/>
    <w:rsid w:val="00932004"/>
    <w:rsid w:val="009320F8"/>
    <w:rsid w:val="009321D4"/>
    <w:rsid w:val="009322A3"/>
    <w:rsid w:val="00932343"/>
    <w:rsid w:val="00932445"/>
    <w:rsid w:val="0093253E"/>
    <w:rsid w:val="0093257F"/>
    <w:rsid w:val="0093263A"/>
    <w:rsid w:val="00932750"/>
    <w:rsid w:val="00932757"/>
    <w:rsid w:val="0093277F"/>
    <w:rsid w:val="00932B05"/>
    <w:rsid w:val="00932C78"/>
    <w:rsid w:val="00932D47"/>
    <w:rsid w:val="00932D61"/>
    <w:rsid w:val="00932EE1"/>
    <w:rsid w:val="00932F68"/>
    <w:rsid w:val="00933075"/>
    <w:rsid w:val="00933281"/>
    <w:rsid w:val="0093332C"/>
    <w:rsid w:val="00933374"/>
    <w:rsid w:val="009333D7"/>
    <w:rsid w:val="00933403"/>
    <w:rsid w:val="009334A8"/>
    <w:rsid w:val="009334EB"/>
    <w:rsid w:val="009336CC"/>
    <w:rsid w:val="00933B3A"/>
    <w:rsid w:val="00933D12"/>
    <w:rsid w:val="00933D8E"/>
    <w:rsid w:val="00933EF5"/>
    <w:rsid w:val="0093400F"/>
    <w:rsid w:val="009340E1"/>
    <w:rsid w:val="009343D3"/>
    <w:rsid w:val="009346CD"/>
    <w:rsid w:val="00934802"/>
    <w:rsid w:val="00934867"/>
    <w:rsid w:val="00934924"/>
    <w:rsid w:val="00934995"/>
    <w:rsid w:val="00934BB4"/>
    <w:rsid w:val="00934BE8"/>
    <w:rsid w:val="00934D8D"/>
    <w:rsid w:val="00934D99"/>
    <w:rsid w:val="00934EDC"/>
    <w:rsid w:val="00934F9F"/>
    <w:rsid w:val="00935325"/>
    <w:rsid w:val="00935501"/>
    <w:rsid w:val="009358A1"/>
    <w:rsid w:val="009358C2"/>
    <w:rsid w:val="0093597B"/>
    <w:rsid w:val="00935AF9"/>
    <w:rsid w:val="00935B0D"/>
    <w:rsid w:val="00935C68"/>
    <w:rsid w:val="00935C87"/>
    <w:rsid w:val="00935D90"/>
    <w:rsid w:val="00936000"/>
    <w:rsid w:val="00936027"/>
    <w:rsid w:val="009360F5"/>
    <w:rsid w:val="00936518"/>
    <w:rsid w:val="0093679D"/>
    <w:rsid w:val="00936828"/>
    <w:rsid w:val="009368EA"/>
    <w:rsid w:val="00936993"/>
    <w:rsid w:val="009369D4"/>
    <w:rsid w:val="00936A15"/>
    <w:rsid w:val="00936B24"/>
    <w:rsid w:val="00936C08"/>
    <w:rsid w:val="00936D3E"/>
    <w:rsid w:val="00936F33"/>
    <w:rsid w:val="009370B2"/>
    <w:rsid w:val="009373D4"/>
    <w:rsid w:val="0093744F"/>
    <w:rsid w:val="00937487"/>
    <w:rsid w:val="00937763"/>
    <w:rsid w:val="009379CB"/>
    <w:rsid w:val="00937A7A"/>
    <w:rsid w:val="00937C7F"/>
    <w:rsid w:val="00937D99"/>
    <w:rsid w:val="00937DE5"/>
    <w:rsid w:val="00937EA7"/>
    <w:rsid w:val="00937FF9"/>
    <w:rsid w:val="00940022"/>
    <w:rsid w:val="0094018B"/>
    <w:rsid w:val="0094029A"/>
    <w:rsid w:val="009403B6"/>
    <w:rsid w:val="009403F4"/>
    <w:rsid w:val="00940560"/>
    <w:rsid w:val="00940760"/>
    <w:rsid w:val="009408D5"/>
    <w:rsid w:val="00940A29"/>
    <w:rsid w:val="00940C29"/>
    <w:rsid w:val="00940C2F"/>
    <w:rsid w:val="00940C4D"/>
    <w:rsid w:val="00940D74"/>
    <w:rsid w:val="00940E9E"/>
    <w:rsid w:val="009410C7"/>
    <w:rsid w:val="0094148A"/>
    <w:rsid w:val="00941667"/>
    <w:rsid w:val="00941690"/>
    <w:rsid w:val="009417DE"/>
    <w:rsid w:val="00941858"/>
    <w:rsid w:val="00941944"/>
    <w:rsid w:val="00941970"/>
    <w:rsid w:val="009419C2"/>
    <w:rsid w:val="00941B7D"/>
    <w:rsid w:val="00941BEC"/>
    <w:rsid w:val="00941C9D"/>
    <w:rsid w:val="00941CA8"/>
    <w:rsid w:val="00941CF5"/>
    <w:rsid w:val="00941FF8"/>
    <w:rsid w:val="00942096"/>
    <w:rsid w:val="009420D5"/>
    <w:rsid w:val="009422B4"/>
    <w:rsid w:val="0094235E"/>
    <w:rsid w:val="0094268B"/>
    <w:rsid w:val="00942884"/>
    <w:rsid w:val="009429A7"/>
    <w:rsid w:val="00942A81"/>
    <w:rsid w:val="00942B1F"/>
    <w:rsid w:val="00942CC0"/>
    <w:rsid w:val="00942CD1"/>
    <w:rsid w:val="009430BE"/>
    <w:rsid w:val="00943120"/>
    <w:rsid w:val="00943178"/>
    <w:rsid w:val="009434FB"/>
    <w:rsid w:val="009436A5"/>
    <w:rsid w:val="0094374E"/>
    <w:rsid w:val="00943965"/>
    <w:rsid w:val="00943990"/>
    <w:rsid w:val="009439D2"/>
    <w:rsid w:val="00943A17"/>
    <w:rsid w:val="00943B49"/>
    <w:rsid w:val="00943E38"/>
    <w:rsid w:val="00943E90"/>
    <w:rsid w:val="0094403A"/>
    <w:rsid w:val="0094406F"/>
    <w:rsid w:val="0094407E"/>
    <w:rsid w:val="009441F3"/>
    <w:rsid w:val="00944227"/>
    <w:rsid w:val="009443CF"/>
    <w:rsid w:val="00944476"/>
    <w:rsid w:val="009446CE"/>
    <w:rsid w:val="009447F0"/>
    <w:rsid w:val="009448DE"/>
    <w:rsid w:val="009449E8"/>
    <w:rsid w:val="00944A26"/>
    <w:rsid w:val="00944C19"/>
    <w:rsid w:val="00944C32"/>
    <w:rsid w:val="00944CD0"/>
    <w:rsid w:val="00944DB6"/>
    <w:rsid w:val="0094504A"/>
    <w:rsid w:val="009451DE"/>
    <w:rsid w:val="00945228"/>
    <w:rsid w:val="009452A3"/>
    <w:rsid w:val="009453D9"/>
    <w:rsid w:val="00945440"/>
    <w:rsid w:val="009457AE"/>
    <w:rsid w:val="0094593A"/>
    <w:rsid w:val="00945D1B"/>
    <w:rsid w:val="00945F7F"/>
    <w:rsid w:val="00946041"/>
    <w:rsid w:val="0094622B"/>
    <w:rsid w:val="0094647C"/>
    <w:rsid w:val="009464D7"/>
    <w:rsid w:val="0094663F"/>
    <w:rsid w:val="0094673A"/>
    <w:rsid w:val="009467ED"/>
    <w:rsid w:val="00946A2C"/>
    <w:rsid w:val="00946A9C"/>
    <w:rsid w:val="00946B3C"/>
    <w:rsid w:val="0094705E"/>
    <w:rsid w:val="00947207"/>
    <w:rsid w:val="00947430"/>
    <w:rsid w:val="0094754E"/>
    <w:rsid w:val="00947723"/>
    <w:rsid w:val="009477F5"/>
    <w:rsid w:val="00947A22"/>
    <w:rsid w:val="00947B2F"/>
    <w:rsid w:val="00947B3E"/>
    <w:rsid w:val="00947CCE"/>
    <w:rsid w:val="00947DB7"/>
    <w:rsid w:val="00947EBC"/>
    <w:rsid w:val="00950278"/>
    <w:rsid w:val="0095044C"/>
    <w:rsid w:val="00950514"/>
    <w:rsid w:val="0095056B"/>
    <w:rsid w:val="009506A5"/>
    <w:rsid w:val="0095092F"/>
    <w:rsid w:val="00950AC9"/>
    <w:rsid w:val="00950AD8"/>
    <w:rsid w:val="00950B7B"/>
    <w:rsid w:val="00950C68"/>
    <w:rsid w:val="00950DAE"/>
    <w:rsid w:val="00950DC9"/>
    <w:rsid w:val="00950DE1"/>
    <w:rsid w:val="0095140E"/>
    <w:rsid w:val="00951525"/>
    <w:rsid w:val="00951806"/>
    <w:rsid w:val="00951A0A"/>
    <w:rsid w:val="00951F1A"/>
    <w:rsid w:val="009521DE"/>
    <w:rsid w:val="009524A7"/>
    <w:rsid w:val="009524AB"/>
    <w:rsid w:val="0095255F"/>
    <w:rsid w:val="0095266A"/>
    <w:rsid w:val="009526EF"/>
    <w:rsid w:val="009528A9"/>
    <w:rsid w:val="00952926"/>
    <w:rsid w:val="00952B2E"/>
    <w:rsid w:val="00952C65"/>
    <w:rsid w:val="00952CD8"/>
    <w:rsid w:val="00952DAE"/>
    <w:rsid w:val="00952DEB"/>
    <w:rsid w:val="0095311D"/>
    <w:rsid w:val="009531E4"/>
    <w:rsid w:val="0095342F"/>
    <w:rsid w:val="009534AE"/>
    <w:rsid w:val="0095357F"/>
    <w:rsid w:val="00953732"/>
    <w:rsid w:val="00953853"/>
    <w:rsid w:val="0095388A"/>
    <w:rsid w:val="009538EB"/>
    <w:rsid w:val="00953988"/>
    <w:rsid w:val="00953994"/>
    <w:rsid w:val="009539EE"/>
    <w:rsid w:val="00953DC6"/>
    <w:rsid w:val="00953E57"/>
    <w:rsid w:val="00954097"/>
    <w:rsid w:val="009540F9"/>
    <w:rsid w:val="00954223"/>
    <w:rsid w:val="00954361"/>
    <w:rsid w:val="009545A2"/>
    <w:rsid w:val="00954B10"/>
    <w:rsid w:val="00954C51"/>
    <w:rsid w:val="00954E2D"/>
    <w:rsid w:val="00954EB5"/>
    <w:rsid w:val="009551E0"/>
    <w:rsid w:val="00955232"/>
    <w:rsid w:val="0095528A"/>
    <w:rsid w:val="009553F6"/>
    <w:rsid w:val="0095542D"/>
    <w:rsid w:val="00955493"/>
    <w:rsid w:val="009554C3"/>
    <w:rsid w:val="00955557"/>
    <w:rsid w:val="009555A0"/>
    <w:rsid w:val="0095564A"/>
    <w:rsid w:val="009557C3"/>
    <w:rsid w:val="009557EE"/>
    <w:rsid w:val="0095589C"/>
    <w:rsid w:val="0095593E"/>
    <w:rsid w:val="00955D4C"/>
    <w:rsid w:val="00955ED2"/>
    <w:rsid w:val="009560B9"/>
    <w:rsid w:val="0095632C"/>
    <w:rsid w:val="00956351"/>
    <w:rsid w:val="0095639E"/>
    <w:rsid w:val="0095665F"/>
    <w:rsid w:val="00956710"/>
    <w:rsid w:val="009567E1"/>
    <w:rsid w:val="00956A23"/>
    <w:rsid w:val="00956CC3"/>
    <w:rsid w:val="00956CF6"/>
    <w:rsid w:val="00956E64"/>
    <w:rsid w:val="00956ED6"/>
    <w:rsid w:val="00956F34"/>
    <w:rsid w:val="00956F93"/>
    <w:rsid w:val="00956FCC"/>
    <w:rsid w:val="0095708E"/>
    <w:rsid w:val="00957104"/>
    <w:rsid w:val="00957584"/>
    <w:rsid w:val="00957B11"/>
    <w:rsid w:val="00957D0E"/>
    <w:rsid w:val="0095BA3D"/>
    <w:rsid w:val="00960226"/>
    <w:rsid w:val="00960337"/>
    <w:rsid w:val="00960392"/>
    <w:rsid w:val="00960614"/>
    <w:rsid w:val="00960703"/>
    <w:rsid w:val="00960720"/>
    <w:rsid w:val="00960756"/>
    <w:rsid w:val="00960778"/>
    <w:rsid w:val="009608F0"/>
    <w:rsid w:val="0096098C"/>
    <w:rsid w:val="00960A68"/>
    <w:rsid w:val="00960AF3"/>
    <w:rsid w:val="00960CC5"/>
    <w:rsid w:val="00960EAC"/>
    <w:rsid w:val="00960F4E"/>
    <w:rsid w:val="009610EF"/>
    <w:rsid w:val="009613D6"/>
    <w:rsid w:val="00961646"/>
    <w:rsid w:val="009617A9"/>
    <w:rsid w:val="00961A75"/>
    <w:rsid w:val="00961B24"/>
    <w:rsid w:val="00961B9F"/>
    <w:rsid w:val="00961E78"/>
    <w:rsid w:val="00961F15"/>
    <w:rsid w:val="00961FE8"/>
    <w:rsid w:val="00962099"/>
    <w:rsid w:val="009620F1"/>
    <w:rsid w:val="00962180"/>
    <w:rsid w:val="009623C5"/>
    <w:rsid w:val="00962401"/>
    <w:rsid w:val="00962587"/>
    <w:rsid w:val="009625E5"/>
    <w:rsid w:val="0096272F"/>
    <w:rsid w:val="00962799"/>
    <w:rsid w:val="009627E0"/>
    <w:rsid w:val="009627E2"/>
    <w:rsid w:val="0096282C"/>
    <w:rsid w:val="009628A5"/>
    <w:rsid w:val="00962B47"/>
    <w:rsid w:val="00962C7D"/>
    <w:rsid w:val="00962CCA"/>
    <w:rsid w:val="00962EFF"/>
    <w:rsid w:val="00963128"/>
    <w:rsid w:val="0096335B"/>
    <w:rsid w:val="0096336F"/>
    <w:rsid w:val="009633FD"/>
    <w:rsid w:val="009634D0"/>
    <w:rsid w:val="0096356A"/>
    <w:rsid w:val="00963603"/>
    <w:rsid w:val="0096361A"/>
    <w:rsid w:val="00963756"/>
    <w:rsid w:val="0096375C"/>
    <w:rsid w:val="0096381D"/>
    <w:rsid w:val="00963929"/>
    <w:rsid w:val="00963971"/>
    <w:rsid w:val="009639E5"/>
    <w:rsid w:val="00963BE1"/>
    <w:rsid w:val="00963DC6"/>
    <w:rsid w:val="00963DF1"/>
    <w:rsid w:val="009642D1"/>
    <w:rsid w:val="00964347"/>
    <w:rsid w:val="00964532"/>
    <w:rsid w:val="0096469C"/>
    <w:rsid w:val="009646F0"/>
    <w:rsid w:val="0096470C"/>
    <w:rsid w:val="00964741"/>
    <w:rsid w:val="00964754"/>
    <w:rsid w:val="00964864"/>
    <w:rsid w:val="0096490E"/>
    <w:rsid w:val="00964A32"/>
    <w:rsid w:val="00964BEC"/>
    <w:rsid w:val="00964C82"/>
    <w:rsid w:val="00964E72"/>
    <w:rsid w:val="0096514D"/>
    <w:rsid w:val="00965259"/>
    <w:rsid w:val="009654A6"/>
    <w:rsid w:val="009654C3"/>
    <w:rsid w:val="009655B1"/>
    <w:rsid w:val="0096561B"/>
    <w:rsid w:val="00965824"/>
    <w:rsid w:val="00965890"/>
    <w:rsid w:val="00965ADB"/>
    <w:rsid w:val="00965D29"/>
    <w:rsid w:val="00965D61"/>
    <w:rsid w:val="00965E52"/>
    <w:rsid w:val="00965E8D"/>
    <w:rsid w:val="00965F78"/>
    <w:rsid w:val="00966343"/>
    <w:rsid w:val="009665D3"/>
    <w:rsid w:val="009665E5"/>
    <w:rsid w:val="00966772"/>
    <w:rsid w:val="009667F6"/>
    <w:rsid w:val="0096682D"/>
    <w:rsid w:val="009668EC"/>
    <w:rsid w:val="0096695A"/>
    <w:rsid w:val="00966BE2"/>
    <w:rsid w:val="00966C88"/>
    <w:rsid w:val="00966CA0"/>
    <w:rsid w:val="00966F28"/>
    <w:rsid w:val="00966F9B"/>
    <w:rsid w:val="009671F6"/>
    <w:rsid w:val="0096747F"/>
    <w:rsid w:val="009674F5"/>
    <w:rsid w:val="0096762F"/>
    <w:rsid w:val="00967739"/>
    <w:rsid w:val="00967904"/>
    <w:rsid w:val="00967945"/>
    <w:rsid w:val="009679EE"/>
    <w:rsid w:val="00967A1E"/>
    <w:rsid w:val="00967A63"/>
    <w:rsid w:val="00967B2D"/>
    <w:rsid w:val="00967CF6"/>
    <w:rsid w:val="00967E9E"/>
    <w:rsid w:val="0097010D"/>
    <w:rsid w:val="00970120"/>
    <w:rsid w:val="0097024D"/>
    <w:rsid w:val="00970358"/>
    <w:rsid w:val="00970435"/>
    <w:rsid w:val="00970460"/>
    <w:rsid w:val="00970530"/>
    <w:rsid w:val="009705D5"/>
    <w:rsid w:val="00970757"/>
    <w:rsid w:val="00970969"/>
    <w:rsid w:val="009709C4"/>
    <w:rsid w:val="00970AE4"/>
    <w:rsid w:val="00970BFD"/>
    <w:rsid w:val="00970E53"/>
    <w:rsid w:val="00970F18"/>
    <w:rsid w:val="009710C1"/>
    <w:rsid w:val="0097110A"/>
    <w:rsid w:val="00971143"/>
    <w:rsid w:val="009713FB"/>
    <w:rsid w:val="009714F8"/>
    <w:rsid w:val="00971622"/>
    <w:rsid w:val="009716DB"/>
    <w:rsid w:val="0097171B"/>
    <w:rsid w:val="0097174E"/>
    <w:rsid w:val="00971820"/>
    <w:rsid w:val="00971900"/>
    <w:rsid w:val="00971911"/>
    <w:rsid w:val="00971A50"/>
    <w:rsid w:val="00971A6F"/>
    <w:rsid w:val="00971BEB"/>
    <w:rsid w:val="00971CD3"/>
    <w:rsid w:val="00971F71"/>
    <w:rsid w:val="00971FB8"/>
    <w:rsid w:val="00972097"/>
    <w:rsid w:val="00972269"/>
    <w:rsid w:val="009722CF"/>
    <w:rsid w:val="00972401"/>
    <w:rsid w:val="009724D7"/>
    <w:rsid w:val="009726C7"/>
    <w:rsid w:val="009727CF"/>
    <w:rsid w:val="00972931"/>
    <w:rsid w:val="009729A6"/>
    <w:rsid w:val="009729DA"/>
    <w:rsid w:val="00972B05"/>
    <w:rsid w:val="00972B69"/>
    <w:rsid w:val="00972C51"/>
    <w:rsid w:val="00972E99"/>
    <w:rsid w:val="00972F46"/>
    <w:rsid w:val="0097316E"/>
    <w:rsid w:val="0097317C"/>
    <w:rsid w:val="009732B6"/>
    <w:rsid w:val="009733B5"/>
    <w:rsid w:val="00973425"/>
    <w:rsid w:val="0097345A"/>
    <w:rsid w:val="009735C2"/>
    <w:rsid w:val="009737E5"/>
    <w:rsid w:val="009738E9"/>
    <w:rsid w:val="00973A65"/>
    <w:rsid w:val="00973A71"/>
    <w:rsid w:val="00973AFD"/>
    <w:rsid w:val="00973B25"/>
    <w:rsid w:val="00973B27"/>
    <w:rsid w:val="00974282"/>
    <w:rsid w:val="0097432F"/>
    <w:rsid w:val="0097434A"/>
    <w:rsid w:val="00974451"/>
    <w:rsid w:val="009745A7"/>
    <w:rsid w:val="009745BC"/>
    <w:rsid w:val="009746A3"/>
    <w:rsid w:val="00974942"/>
    <w:rsid w:val="009749BA"/>
    <w:rsid w:val="00974B4D"/>
    <w:rsid w:val="00974D49"/>
    <w:rsid w:val="00974DC8"/>
    <w:rsid w:val="00974F86"/>
    <w:rsid w:val="00974FF6"/>
    <w:rsid w:val="00975269"/>
    <w:rsid w:val="00975339"/>
    <w:rsid w:val="009753F0"/>
    <w:rsid w:val="00975460"/>
    <w:rsid w:val="00975681"/>
    <w:rsid w:val="0097586E"/>
    <w:rsid w:val="00975897"/>
    <w:rsid w:val="00975A84"/>
    <w:rsid w:val="00975B0E"/>
    <w:rsid w:val="00975B13"/>
    <w:rsid w:val="00975B17"/>
    <w:rsid w:val="00975B5E"/>
    <w:rsid w:val="00975B65"/>
    <w:rsid w:val="00975F99"/>
    <w:rsid w:val="00975FA3"/>
    <w:rsid w:val="00975FDA"/>
    <w:rsid w:val="00976026"/>
    <w:rsid w:val="009760AF"/>
    <w:rsid w:val="00976166"/>
    <w:rsid w:val="0097626F"/>
    <w:rsid w:val="00976622"/>
    <w:rsid w:val="00976927"/>
    <w:rsid w:val="0097694C"/>
    <w:rsid w:val="009769B3"/>
    <w:rsid w:val="00976BE2"/>
    <w:rsid w:val="00976BFC"/>
    <w:rsid w:val="00976D60"/>
    <w:rsid w:val="00976E41"/>
    <w:rsid w:val="00977150"/>
    <w:rsid w:val="0097715C"/>
    <w:rsid w:val="009771CB"/>
    <w:rsid w:val="009771DA"/>
    <w:rsid w:val="00977207"/>
    <w:rsid w:val="009773A0"/>
    <w:rsid w:val="009775DC"/>
    <w:rsid w:val="009776A1"/>
    <w:rsid w:val="00977740"/>
    <w:rsid w:val="009777FF"/>
    <w:rsid w:val="00977A21"/>
    <w:rsid w:val="00977A78"/>
    <w:rsid w:val="00977B46"/>
    <w:rsid w:val="00977BD7"/>
    <w:rsid w:val="00977C0A"/>
    <w:rsid w:val="00977D83"/>
    <w:rsid w:val="00977ED9"/>
    <w:rsid w:val="00977FBC"/>
    <w:rsid w:val="00979029"/>
    <w:rsid w:val="0098007D"/>
    <w:rsid w:val="009800D3"/>
    <w:rsid w:val="009801AD"/>
    <w:rsid w:val="00980346"/>
    <w:rsid w:val="00980570"/>
    <w:rsid w:val="009805F2"/>
    <w:rsid w:val="0098078B"/>
    <w:rsid w:val="00980983"/>
    <w:rsid w:val="00980C35"/>
    <w:rsid w:val="00980C5F"/>
    <w:rsid w:val="00980CA1"/>
    <w:rsid w:val="00980D9C"/>
    <w:rsid w:val="00980EC0"/>
    <w:rsid w:val="00980F27"/>
    <w:rsid w:val="009812C5"/>
    <w:rsid w:val="0098190B"/>
    <w:rsid w:val="0098198E"/>
    <w:rsid w:val="009819C8"/>
    <w:rsid w:val="00981B1F"/>
    <w:rsid w:val="00981CD4"/>
    <w:rsid w:val="00981CF4"/>
    <w:rsid w:val="00981D1C"/>
    <w:rsid w:val="00981D39"/>
    <w:rsid w:val="00981D41"/>
    <w:rsid w:val="00981D8E"/>
    <w:rsid w:val="00981DE0"/>
    <w:rsid w:val="00981E42"/>
    <w:rsid w:val="00982039"/>
    <w:rsid w:val="00982115"/>
    <w:rsid w:val="009822A7"/>
    <w:rsid w:val="009823BE"/>
    <w:rsid w:val="0098247F"/>
    <w:rsid w:val="009826D1"/>
    <w:rsid w:val="009829CE"/>
    <w:rsid w:val="00982A93"/>
    <w:rsid w:val="00982B28"/>
    <w:rsid w:val="00982D09"/>
    <w:rsid w:val="00982DDF"/>
    <w:rsid w:val="00982EE5"/>
    <w:rsid w:val="00982F4B"/>
    <w:rsid w:val="00983117"/>
    <w:rsid w:val="00983210"/>
    <w:rsid w:val="00983407"/>
    <w:rsid w:val="0098348E"/>
    <w:rsid w:val="009836AD"/>
    <w:rsid w:val="0098375B"/>
    <w:rsid w:val="00983998"/>
    <w:rsid w:val="009839C9"/>
    <w:rsid w:val="009839E5"/>
    <w:rsid w:val="00983A05"/>
    <w:rsid w:val="00983AD0"/>
    <w:rsid w:val="00983B24"/>
    <w:rsid w:val="00983B53"/>
    <w:rsid w:val="00983BE2"/>
    <w:rsid w:val="00983CAD"/>
    <w:rsid w:val="00983CE1"/>
    <w:rsid w:val="00983DC9"/>
    <w:rsid w:val="00983E12"/>
    <w:rsid w:val="00983E9C"/>
    <w:rsid w:val="00984036"/>
    <w:rsid w:val="0098411A"/>
    <w:rsid w:val="00984125"/>
    <w:rsid w:val="00984276"/>
    <w:rsid w:val="009842E6"/>
    <w:rsid w:val="009843FA"/>
    <w:rsid w:val="0098460B"/>
    <w:rsid w:val="00984756"/>
    <w:rsid w:val="00984817"/>
    <w:rsid w:val="00984840"/>
    <w:rsid w:val="00984919"/>
    <w:rsid w:val="00984B39"/>
    <w:rsid w:val="00984D67"/>
    <w:rsid w:val="00984E37"/>
    <w:rsid w:val="00984E40"/>
    <w:rsid w:val="00984ED7"/>
    <w:rsid w:val="00984F3C"/>
    <w:rsid w:val="009852EB"/>
    <w:rsid w:val="0098549C"/>
    <w:rsid w:val="00985578"/>
    <w:rsid w:val="00985733"/>
    <w:rsid w:val="009857FE"/>
    <w:rsid w:val="009858BD"/>
    <w:rsid w:val="009858C4"/>
    <w:rsid w:val="00985CEF"/>
    <w:rsid w:val="00985D0D"/>
    <w:rsid w:val="00985D22"/>
    <w:rsid w:val="00985D70"/>
    <w:rsid w:val="00985D9A"/>
    <w:rsid w:val="0098607A"/>
    <w:rsid w:val="00986081"/>
    <w:rsid w:val="0098608F"/>
    <w:rsid w:val="009861A1"/>
    <w:rsid w:val="00986226"/>
    <w:rsid w:val="0098627C"/>
    <w:rsid w:val="009862C0"/>
    <w:rsid w:val="009864C7"/>
    <w:rsid w:val="00986571"/>
    <w:rsid w:val="00986602"/>
    <w:rsid w:val="009866CF"/>
    <w:rsid w:val="00986834"/>
    <w:rsid w:val="00986A85"/>
    <w:rsid w:val="00986E17"/>
    <w:rsid w:val="00986F6F"/>
    <w:rsid w:val="00986FE7"/>
    <w:rsid w:val="00986FE9"/>
    <w:rsid w:val="009870A1"/>
    <w:rsid w:val="009872C5"/>
    <w:rsid w:val="00987428"/>
    <w:rsid w:val="00987440"/>
    <w:rsid w:val="009874E9"/>
    <w:rsid w:val="009875C0"/>
    <w:rsid w:val="009876A4"/>
    <w:rsid w:val="009876F8"/>
    <w:rsid w:val="009877A5"/>
    <w:rsid w:val="009877B3"/>
    <w:rsid w:val="00987992"/>
    <w:rsid w:val="00987AC7"/>
    <w:rsid w:val="00987CDE"/>
    <w:rsid w:val="00987DD7"/>
    <w:rsid w:val="00987FAD"/>
    <w:rsid w:val="009901DC"/>
    <w:rsid w:val="009902EB"/>
    <w:rsid w:val="00990335"/>
    <w:rsid w:val="0099047F"/>
    <w:rsid w:val="0099059E"/>
    <w:rsid w:val="009909BC"/>
    <w:rsid w:val="00990B6D"/>
    <w:rsid w:val="00990D9B"/>
    <w:rsid w:val="00990F12"/>
    <w:rsid w:val="00991263"/>
    <w:rsid w:val="009912B6"/>
    <w:rsid w:val="009912ED"/>
    <w:rsid w:val="009915D5"/>
    <w:rsid w:val="00991667"/>
    <w:rsid w:val="0099176F"/>
    <w:rsid w:val="00991780"/>
    <w:rsid w:val="009919F8"/>
    <w:rsid w:val="00991A9D"/>
    <w:rsid w:val="00991B33"/>
    <w:rsid w:val="00991BE9"/>
    <w:rsid w:val="00991BEE"/>
    <w:rsid w:val="00991D3F"/>
    <w:rsid w:val="00991F82"/>
    <w:rsid w:val="00992183"/>
    <w:rsid w:val="00992489"/>
    <w:rsid w:val="009925D9"/>
    <w:rsid w:val="0099263F"/>
    <w:rsid w:val="009926EF"/>
    <w:rsid w:val="0099281B"/>
    <w:rsid w:val="00992852"/>
    <w:rsid w:val="009928C3"/>
    <w:rsid w:val="0099290E"/>
    <w:rsid w:val="009929B5"/>
    <w:rsid w:val="009929D8"/>
    <w:rsid w:val="00992A16"/>
    <w:rsid w:val="00992A58"/>
    <w:rsid w:val="00992C14"/>
    <w:rsid w:val="00992C29"/>
    <w:rsid w:val="00992C96"/>
    <w:rsid w:val="00992CE9"/>
    <w:rsid w:val="00992DC2"/>
    <w:rsid w:val="00992DFE"/>
    <w:rsid w:val="00992F6D"/>
    <w:rsid w:val="0099301C"/>
    <w:rsid w:val="009930F4"/>
    <w:rsid w:val="00993212"/>
    <w:rsid w:val="009932C4"/>
    <w:rsid w:val="009932E7"/>
    <w:rsid w:val="00993354"/>
    <w:rsid w:val="00993501"/>
    <w:rsid w:val="0099355E"/>
    <w:rsid w:val="009935E5"/>
    <w:rsid w:val="009935F6"/>
    <w:rsid w:val="00993770"/>
    <w:rsid w:val="009937E3"/>
    <w:rsid w:val="00993914"/>
    <w:rsid w:val="00993A81"/>
    <w:rsid w:val="00993BBD"/>
    <w:rsid w:val="00993C47"/>
    <w:rsid w:val="00993CAE"/>
    <w:rsid w:val="00993E26"/>
    <w:rsid w:val="00993F8C"/>
    <w:rsid w:val="00994053"/>
    <w:rsid w:val="0099407F"/>
    <w:rsid w:val="0099426D"/>
    <w:rsid w:val="009943D8"/>
    <w:rsid w:val="009944C7"/>
    <w:rsid w:val="009944EC"/>
    <w:rsid w:val="00994801"/>
    <w:rsid w:val="00994909"/>
    <w:rsid w:val="00994AC3"/>
    <w:rsid w:val="00994B45"/>
    <w:rsid w:val="00994CBD"/>
    <w:rsid w:val="00994D7A"/>
    <w:rsid w:val="00994DE0"/>
    <w:rsid w:val="00994E08"/>
    <w:rsid w:val="00994EB8"/>
    <w:rsid w:val="009950D2"/>
    <w:rsid w:val="00995106"/>
    <w:rsid w:val="00995121"/>
    <w:rsid w:val="009951A6"/>
    <w:rsid w:val="0099525C"/>
    <w:rsid w:val="00995339"/>
    <w:rsid w:val="009956ED"/>
    <w:rsid w:val="009957B0"/>
    <w:rsid w:val="00995837"/>
    <w:rsid w:val="00995A3C"/>
    <w:rsid w:val="00995A52"/>
    <w:rsid w:val="00995B3C"/>
    <w:rsid w:val="00995B8F"/>
    <w:rsid w:val="00995D0C"/>
    <w:rsid w:val="00995F4C"/>
    <w:rsid w:val="00995F4E"/>
    <w:rsid w:val="00996044"/>
    <w:rsid w:val="0099613F"/>
    <w:rsid w:val="00996440"/>
    <w:rsid w:val="00996458"/>
    <w:rsid w:val="009964F9"/>
    <w:rsid w:val="009966DB"/>
    <w:rsid w:val="00996914"/>
    <w:rsid w:val="00996AE2"/>
    <w:rsid w:val="00996B24"/>
    <w:rsid w:val="00996C9E"/>
    <w:rsid w:val="00996D3F"/>
    <w:rsid w:val="00996DE6"/>
    <w:rsid w:val="00996ED3"/>
    <w:rsid w:val="00997127"/>
    <w:rsid w:val="0099721B"/>
    <w:rsid w:val="0099724F"/>
    <w:rsid w:val="00997265"/>
    <w:rsid w:val="00997277"/>
    <w:rsid w:val="0099755D"/>
    <w:rsid w:val="00997658"/>
    <w:rsid w:val="0099775E"/>
    <w:rsid w:val="009977D6"/>
    <w:rsid w:val="00997875"/>
    <w:rsid w:val="009978B9"/>
    <w:rsid w:val="00997AFD"/>
    <w:rsid w:val="00997B54"/>
    <w:rsid w:val="00997CA3"/>
    <w:rsid w:val="00997F51"/>
    <w:rsid w:val="00997F61"/>
    <w:rsid w:val="00997FBE"/>
    <w:rsid w:val="0099C380"/>
    <w:rsid w:val="009A0031"/>
    <w:rsid w:val="009A0125"/>
    <w:rsid w:val="009A0153"/>
    <w:rsid w:val="009A0167"/>
    <w:rsid w:val="009A0226"/>
    <w:rsid w:val="009A0417"/>
    <w:rsid w:val="009A0511"/>
    <w:rsid w:val="009A0543"/>
    <w:rsid w:val="009A08FF"/>
    <w:rsid w:val="009A09DD"/>
    <w:rsid w:val="009A0A4A"/>
    <w:rsid w:val="009A0AB9"/>
    <w:rsid w:val="009A0C72"/>
    <w:rsid w:val="009A0D72"/>
    <w:rsid w:val="009A0E62"/>
    <w:rsid w:val="009A0E95"/>
    <w:rsid w:val="009A0F39"/>
    <w:rsid w:val="009A13E9"/>
    <w:rsid w:val="009A14F3"/>
    <w:rsid w:val="009A16BD"/>
    <w:rsid w:val="009A19E5"/>
    <w:rsid w:val="009A1A45"/>
    <w:rsid w:val="009A1AFC"/>
    <w:rsid w:val="009A1BA7"/>
    <w:rsid w:val="009A1DB0"/>
    <w:rsid w:val="009A1DBD"/>
    <w:rsid w:val="009A1DDE"/>
    <w:rsid w:val="009A1E45"/>
    <w:rsid w:val="009A1FD1"/>
    <w:rsid w:val="009A2095"/>
    <w:rsid w:val="009A209E"/>
    <w:rsid w:val="009A2131"/>
    <w:rsid w:val="009A2208"/>
    <w:rsid w:val="009A25FC"/>
    <w:rsid w:val="009A26AE"/>
    <w:rsid w:val="009A287D"/>
    <w:rsid w:val="009A2F29"/>
    <w:rsid w:val="009A306E"/>
    <w:rsid w:val="009A30E4"/>
    <w:rsid w:val="009A3318"/>
    <w:rsid w:val="009A3577"/>
    <w:rsid w:val="009A35CE"/>
    <w:rsid w:val="009A365E"/>
    <w:rsid w:val="009A36A0"/>
    <w:rsid w:val="009A3800"/>
    <w:rsid w:val="009A3B9F"/>
    <w:rsid w:val="009A3D74"/>
    <w:rsid w:val="009A3E4D"/>
    <w:rsid w:val="009A3F3F"/>
    <w:rsid w:val="009A4005"/>
    <w:rsid w:val="009A4020"/>
    <w:rsid w:val="009A4082"/>
    <w:rsid w:val="009A409B"/>
    <w:rsid w:val="009A447B"/>
    <w:rsid w:val="009A44CC"/>
    <w:rsid w:val="009A453D"/>
    <w:rsid w:val="009A463F"/>
    <w:rsid w:val="009A46AF"/>
    <w:rsid w:val="009A4788"/>
    <w:rsid w:val="009A4B7F"/>
    <w:rsid w:val="009A4BDF"/>
    <w:rsid w:val="009A4D17"/>
    <w:rsid w:val="009A4E87"/>
    <w:rsid w:val="009A4E89"/>
    <w:rsid w:val="009A4F06"/>
    <w:rsid w:val="009A4F8B"/>
    <w:rsid w:val="009A5074"/>
    <w:rsid w:val="009A50A9"/>
    <w:rsid w:val="009A5391"/>
    <w:rsid w:val="009A53D2"/>
    <w:rsid w:val="009A578B"/>
    <w:rsid w:val="009A5799"/>
    <w:rsid w:val="009A57E7"/>
    <w:rsid w:val="009A5A76"/>
    <w:rsid w:val="009A5BDA"/>
    <w:rsid w:val="009A5E6C"/>
    <w:rsid w:val="009A5E9E"/>
    <w:rsid w:val="009A5FEE"/>
    <w:rsid w:val="009A61E8"/>
    <w:rsid w:val="009A62AD"/>
    <w:rsid w:val="009A646E"/>
    <w:rsid w:val="009A6683"/>
    <w:rsid w:val="009A66EC"/>
    <w:rsid w:val="009A6767"/>
    <w:rsid w:val="009A680E"/>
    <w:rsid w:val="009A686A"/>
    <w:rsid w:val="009A68AD"/>
    <w:rsid w:val="009A6913"/>
    <w:rsid w:val="009A69A1"/>
    <w:rsid w:val="009A6AB1"/>
    <w:rsid w:val="009A6B00"/>
    <w:rsid w:val="009A6B48"/>
    <w:rsid w:val="009A6BC3"/>
    <w:rsid w:val="009A6D3D"/>
    <w:rsid w:val="009A6E15"/>
    <w:rsid w:val="009A6EB4"/>
    <w:rsid w:val="009A6ED3"/>
    <w:rsid w:val="009A701E"/>
    <w:rsid w:val="009A72D8"/>
    <w:rsid w:val="009A72E8"/>
    <w:rsid w:val="009A7383"/>
    <w:rsid w:val="009A73A1"/>
    <w:rsid w:val="009A7420"/>
    <w:rsid w:val="009A75B1"/>
    <w:rsid w:val="009A75E5"/>
    <w:rsid w:val="009A793B"/>
    <w:rsid w:val="009A7CFC"/>
    <w:rsid w:val="009A7D0A"/>
    <w:rsid w:val="009A7E13"/>
    <w:rsid w:val="009A7F25"/>
    <w:rsid w:val="009A7FA7"/>
    <w:rsid w:val="009A7FE0"/>
    <w:rsid w:val="009AB538"/>
    <w:rsid w:val="009B00BF"/>
    <w:rsid w:val="009B02BD"/>
    <w:rsid w:val="009B0419"/>
    <w:rsid w:val="009B0487"/>
    <w:rsid w:val="009B0672"/>
    <w:rsid w:val="009B070B"/>
    <w:rsid w:val="009B0766"/>
    <w:rsid w:val="009B0968"/>
    <w:rsid w:val="009B0B93"/>
    <w:rsid w:val="009B0BE7"/>
    <w:rsid w:val="009B0C91"/>
    <w:rsid w:val="009B0E3A"/>
    <w:rsid w:val="009B0E4D"/>
    <w:rsid w:val="009B1014"/>
    <w:rsid w:val="009B1020"/>
    <w:rsid w:val="009B11BE"/>
    <w:rsid w:val="009B12A5"/>
    <w:rsid w:val="009B1569"/>
    <w:rsid w:val="009B1AD8"/>
    <w:rsid w:val="009B1D93"/>
    <w:rsid w:val="009B1F8A"/>
    <w:rsid w:val="009B204E"/>
    <w:rsid w:val="009B219C"/>
    <w:rsid w:val="009B2205"/>
    <w:rsid w:val="009B2235"/>
    <w:rsid w:val="009B2369"/>
    <w:rsid w:val="009B2445"/>
    <w:rsid w:val="009B249F"/>
    <w:rsid w:val="009B25F4"/>
    <w:rsid w:val="009B26E1"/>
    <w:rsid w:val="009B27BB"/>
    <w:rsid w:val="009B2B2C"/>
    <w:rsid w:val="009B2B6D"/>
    <w:rsid w:val="009B2BDE"/>
    <w:rsid w:val="009B2CD4"/>
    <w:rsid w:val="009B2FB1"/>
    <w:rsid w:val="009B3067"/>
    <w:rsid w:val="009B3163"/>
    <w:rsid w:val="009B32FC"/>
    <w:rsid w:val="009B33EB"/>
    <w:rsid w:val="009B345F"/>
    <w:rsid w:val="009B356D"/>
    <w:rsid w:val="009B370B"/>
    <w:rsid w:val="009B372D"/>
    <w:rsid w:val="009B3758"/>
    <w:rsid w:val="009B3880"/>
    <w:rsid w:val="009B38D8"/>
    <w:rsid w:val="009B39EE"/>
    <w:rsid w:val="009B3B4A"/>
    <w:rsid w:val="009B3C7D"/>
    <w:rsid w:val="009B3CD8"/>
    <w:rsid w:val="009B3DAA"/>
    <w:rsid w:val="009B3ED8"/>
    <w:rsid w:val="009B4037"/>
    <w:rsid w:val="009B415E"/>
    <w:rsid w:val="009B425B"/>
    <w:rsid w:val="009B42FA"/>
    <w:rsid w:val="009B43F1"/>
    <w:rsid w:val="009B43FA"/>
    <w:rsid w:val="009B4413"/>
    <w:rsid w:val="009B4604"/>
    <w:rsid w:val="009B47F9"/>
    <w:rsid w:val="009B4860"/>
    <w:rsid w:val="009B4A13"/>
    <w:rsid w:val="009B4ADC"/>
    <w:rsid w:val="009B4D86"/>
    <w:rsid w:val="009B4DD5"/>
    <w:rsid w:val="009B4E4F"/>
    <w:rsid w:val="009B4F2F"/>
    <w:rsid w:val="009B4F49"/>
    <w:rsid w:val="009B4FBD"/>
    <w:rsid w:val="009B5185"/>
    <w:rsid w:val="009B518C"/>
    <w:rsid w:val="009B527B"/>
    <w:rsid w:val="009B52C6"/>
    <w:rsid w:val="009B53A2"/>
    <w:rsid w:val="009B5544"/>
    <w:rsid w:val="009B56C6"/>
    <w:rsid w:val="009B5874"/>
    <w:rsid w:val="009B599B"/>
    <w:rsid w:val="009B5A55"/>
    <w:rsid w:val="009B5B60"/>
    <w:rsid w:val="009B5CD6"/>
    <w:rsid w:val="009B5DA4"/>
    <w:rsid w:val="009B5DC8"/>
    <w:rsid w:val="009B5E15"/>
    <w:rsid w:val="009B5EA1"/>
    <w:rsid w:val="009B5ECB"/>
    <w:rsid w:val="009B5F24"/>
    <w:rsid w:val="009B62E9"/>
    <w:rsid w:val="009B6591"/>
    <w:rsid w:val="009B66E1"/>
    <w:rsid w:val="009B66FC"/>
    <w:rsid w:val="009B6809"/>
    <w:rsid w:val="009B691A"/>
    <w:rsid w:val="009B695C"/>
    <w:rsid w:val="009B6A7F"/>
    <w:rsid w:val="009B6B56"/>
    <w:rsid w:val="009B6C19"/>
    <w:rsid w:val="009B6C88"/>
    <w:rsid w:val="009B7135"/>
    <w:rsid w:val="009B7153"/>
    <w:rsid w:val="009B7433"/>
    <w:rsid w:val="009B74C2"/>
    <w:rsid w:val="009B7501"/>
    <w:rsid w:val="009B7553"/>
    <w:rsid w:val="009B7686"/>
    <w:rsid w:val="009B76DD"/>
    <w:rsid w:val="009B7746"/>
    <w:rsid w:val="009B775E"/>
    <w:rsid w:val="009B7789"/>
    <w:rsid w:val="009B77A8"/>
    <w:rsid w:val="009B77C0"/>
    <w:rsid w:val="009B7903"/>
    <w:rsid w:val="009B7983"/>
    <w:rsid w:val="009B7A41"/>
    <w:rsid w:val="009B7AB7"/>
    <w:rsid w:val="009B7AC7"/>
    <w:rsid w:val="009B7AD3"/>
    <w:rsid w:val="009B7AE9"/>
    <w:rsid w:val="009B7B0B"/>
    <w:rsid w:val="009B7B97"/>
    <w:rsid w:val="009B7C5A"/>
    <w:rsid w:val="009B7CFE"/>
    <w:rsid w:val="009B7E2E"/>
    <w:rsid w:val="009B7F63"/>
    <w:rsid w:val="009C03DF"/>
    <w:rsid w:val="009C04D8"/>
    <w:rsid w:val="009C05F5"/>
    <w:rsid w:val="009C06B0"/>
    <w:rsid w:val="009C073E"/>
    <w:rsid w:val="009C07CB"/>
    <w:rsid w:val="009C0970"/>
    <w:rsid w:val="009C0B82"/>
    <w:rsid w:val="009C10C9"/>
    <w:rsid w:val="009C10E8"/>
    <w:rsid w:val="009C1206"/>
    <w:rsid w:val="009C1578"/>
    <w:rsid w:val="009C15E9"/>
    <w:rsid w:val="009C168D"/>
    <w:rsid w:val="009C16A9"/>
    <w:rsid w:val="009C1A83"/>
    <w:rsid w:val="009C1B96"/>
    <w:rsid w:val="009C1D75"/>
    <w:rsid w:val="009C1DDF"/>
    <w:rsid w:val="009C1EA1"/>
    <w:rsid w:val="009C1F87"/>
    <w:rsid w:val="009C20EC"/>
    <w:rsid w:val="009C21BF"/>
    <w:rsid w:val="009C2242"/>
    <w:rsid w:val="009C22AE"/>
    <w:rsid w:val="009C22C1"/>
    <w:rsid w:val="009C23E5"/>
    <w:rsid w:val="009C2486"/>
    <w:rsid w:val="009C2657"/>
    <w:rsid w:val="009C26AC"/>
    <w:rsid w:val="009C2711"/>
    <w:rsid w:val="009C27BA"/>
    <w:rsid w:val="009C2CAD"/>
    <w:rsid w:val="009C2CC9"/>
    <w:rsid w:val="009C2D48"/>
    <w:rsid w:val="009C2E11"/>
    <w:rsid w:val="009C2E19"/>
    <w:rsid w:val="009C2E1A"/>
    <w:rsid w:val="009C2E71"/>
    <w:rsid w:val="009C2F45"/>
    <w:rsid w:val="009C2F99"/>
    <w:rsid w:val="009C2FD2"/>
    <w:rsid w:val="009C3057"/>
    <w:rsid w:val="009C3182"/>
    <w:rsid w:val="009C3246"/>
    <w:rsid w:val="009C3391"/>
    <w:rsid w:val="009C3403"/>
    <w:rsid w:val="009C346B"/>
    <w:rsid w:val="009C353F"/>
    <w:rsid w:val="009C355A"/>
    <w:rsid w:val="009C35F7"/>
    <w:rsid w:val="009C3706"/>
    <w:rsid w:val="009C389D"/>
    <w:rsid w:val="009C38DC"/>
    <w:rsid w:val="009C38ED"/>
    <w:rsid w:val="009C3A48"/>
    <w:rsid w:val="009C3A5F"/>
    <w:rsid w:val="009C3CF8"/>
    <w:rsid w:val="009C3F54"/>
    <w:rsid w:val="009C3F60"/>
    <w:rsid w:val="009C4020"/>
    <w:rsid w:val="009C4068"/>
    <w:rsid w:val="009C40AB"/>
    <w:rsid w:val="009C440F"/>
    <w:rsid w:val="009C44A0"/>
    <w:rsid w:val="009C44E0"/>
    <w:rsid w:val="009C4588"/>
    <w:rsid w:val="009C45AA"/>
    <w:rsid w:val="009C45D9"/>
    <w:rsid w:val="009C471A"/>
    <w:rsid w:val="009C476F"/>
    <w:rsid w:val="009C49DA"/>
    <w:rsid w:val="009C4A09"/>
    <w:rsid w:val="009C4C58"/>
    <w:rsid w:val="009C4D67"/>
    <w:rsid w:val="009C4E45"/>
    <w:rsid w:val="009C4E7E"/>
    <w:rsid w:val="009C4FBB"/>
    <w:rsid w:val="009C5015"/>
    <w:rsid w:val="009C5058"/>
    <w:rsid w:val="009C51B3"/>
    <w:rsid w:val="009C5215"/>
    <w:rsid w:val="009C52E9"/>
    <w:rsid w:val="009C53AD"/>
    <w:rsid w:val="009C5548"/>
    <w:rsid w:val="009C5661"/>
    <w:rsid w:val="009C57BB"/>
    <w:rsid w:val="009C591B"/>
    <w:rsid w:val="009C59FE"/>
    <w:rsid w:val="009C5A74"/>
    <w:rsid w:val="009C5D6E"/>
    <w:rsid w:val="009C5E81"/>
    <w:rsid w:val="009C6092"/>
    <w:rsid w:val="009C64E6"/>
    <w:rsid w:val="009C6662"/>
    <w:rsid w:val="009C66A7"/>
    <w:rsid w:val="009C66C8"/>
    <w:rsid w:val="009C67B2"/>
    <w:rsid w:val="009C68C1"/>
    <w:rsid w:val="009C6968"/>
    <w:rsid w:val="009C69FC"/>
    <w:rsid w:val="009C6B2C"/>
    <w:rsid w:val="009C6BF9"/>
    <w:rsid w:val="009C6CB0"/>
    <w:rsid w:val="009C6DAE"/>
    <w:rsid w:val="009C6E06"/>
    <w:rsid w:val="009C71F7"/>
    <w:rsid w:val="009C72E8"/>
    <w:rsid w:val="009C7381"/>
    <w:rsid w:val="009C7478"/>
    <w:rsid w:val="009C77A0"/>
    <w:rsid w:val="009C7A70"/>
    <w:rsid w:val="009C7BC4"/>
    <w:rsid w:val="009C7D4D"/>
    <w:rsid w:val="009C7DCE"/>
    <w:rsid w:val="009C7F21"/>
    <w:rsid w:val="009C7F92"/>
    <w:rsid w:val="009D010F"/>
    <w:rsid w:val="009D01A0"/>
    <w:rsid w:val="009D02B5"/>
    <w:rsid w:val="009D0361"/>
    <w:rsid w:val="009D05C1"/>
    <w:rsid w:val="009D0635"/>
    <w:rsid w:val="009D0698"/>
    <w:rsid w:val="009D0754"/>
    <w:rsid w:val="009D08A3"/>
    <w:rsid w:val="009D08D1"/>
    <w:rsid w:val="009D1223"/>
    <w:rsid w:val="009D1303"/>
    <w:rsid w:val="009D1401"/>
    <w:rsid w:val="009D1441"/>
    <w:rsid w:val="009D14EA"/>
    <w:rsid w:val="009D154F"/>
    <w:rsid w:val="009D1558"/>
    <w:rsid w:val="009D15DA"/>
    <w:rsid w:val="009D16C5"/>
    <w:rsid w:val="009D1783"/>
    <w:rsid w:val="009D17B1"/>
    <w:rsid w:val="009D17B8"/>
    <w:rsid w:val="009D1909"/>
    <w:rsid w:val="009D1920"/>
    <w:rsid w:val="009D1B5E"/>
    <w:rsid w:val="009D1D68"/>
    <w:rsid w:val="009D1F94"/>
    <w:rsid w:val="009D20A3"/>
    <w:rsid w:val="009D213F"/>
    <w:rsid w:val="009D2144"/>
    <w:rsid w:val="009D22CE"/>
    <w:rsid w:val="009D2364"/>
    <w:rsid w:val="009D268D"/>
    <w:rsid w:val="009D2758"/>
    <w:rsid w:val="009D2871"/>
    <w:rsid w:val="009D2981"/>
    <w:rsid w:val="009D2B3A"/>
    <w:rsid w:val="009D2B8B"/>
    <w:rsid w:val="009D2C0B"/>
    <w:rsid w:val="009D2C32"/>
    <w:rsid w:val="009D2D16"/>
    <w:rsid w:val="009D2E3F"/>
    <w:rsid w:val="009D2F7B"/>
    <w:rsid w:val="009D2FA0"/>
    <w:rsid w:val="009D309E"/>
    <w:rsid w:val="009D31DC"/>
    <w:rsid w:val="009D3270"/>
    <w:rsid w:val="009D32B6"/>
    <w:rsid w:val="009D3435"/>
    <w:rsid w:val="009D3525"/>
    <w:rsid w:val="009D356C"/>
    <w:rsid w:val="009D35EC"/>
    <w:rsid w:val="009D368C"/>
    <w:rsid w:val="009D3818"/>
    <w:rsid w:val="009D38D5"/>
    <w:rsid w:val="009D3BC3"/>
    <w:rsid w:val="009D3DA4"/>
    <w:rsid w:val="009D3F94"/>
    <w:rsid w:val="009D3FC3"/>
    <w:rsid w:val="009D4029"/>
    <w:rsid w:val="009D40A8"/>
    <w:rsid w:val="009D40FA"/>
    <w:rsid w:val="009D42CA"/>
    <w:rsid w:val="009D4339"/>
    <w:rsid w:val="009D4489"/>
    <w:rsid w:val="009D490E"/>
    <w:rsid w:val="009D4994"/>
    <w:rsid w:val="009D49B4"/>
    <w:rsid w:val="009D4A38"/>
    <w:rsid w:val="009D4B8B"/>
    <w:rsid w:val="009D4C66"/>
    <w:rsid w:val="009D4D4A"/>
    <w:rsid w:val="009D500B"/>
    <w:rsid w:val="009D500C"/>
    <w:rsid w:val="009D50F6"/>
    <w:rsid w:val="009D5383"/>
    <w:rsid w:val="009D57EE"/>
    <w:rsid w:val="009D59D8"/>
    <w:rsid w:val="009D5A4C"/>
    <w:rsid w:val="009D5A7E"/>
    <w:rsid w:val="009D5E44"/>
    <w:rsid w:val="009D5E63"/>
    <w:rsid w:val="009D5ED0"/>
    <w:rsid w:val="009D5EF7"/>
    <w:rsid w:val="009D5F80"/>
    <w:rsid w:val="009D61FD"/>
    <w:rsid w:val="009D620C"/>
    <w:rsid w:val="009D64D8"/>
    <w:rsid w:val="009D665A"/>
    <w:rsid w:val="009D6782"/>
    <w:rsid w:val="009D67C2"/>
    <w:rsid w:val="009D6983"/>
    <w:rsid w:val="009D6AA1"/>
    <w:rsid w:val="009D6CDC"/>
    <w:rsid w:val="009D6DD3"/>
    <w:rsid w:val="009D6E08"/>
    <w:rsid w:val="009D704D"/>
    <w:rsid w:val="009D70AC"/>
    <w:rsid w:val="009D70C6"/>
    <w:rsid w:val="009D7336"/>
    <w:rsid w:val="009D7368"/>
    <w:rsid w:val="009D7492"/>
    <w:rsid w:val="009D7678"/>
    <w:rsid w:val="009D76CD"/>
    <w:rsid w:val="009D76D3"/>
    <w:rsid w:val="009D771E"/>
    <w:rsid w:val="009D777C"/>
    <w:rsid w:val="009D7784"/>
    <w:rsid w:val="009D796C"/>
    <w:rsid w:val="009D7CB2"/>
    <w:rsid w:val="009D7CDB"/>
    <w:rsid w:val="009D7EE1"/>
    <w:rsid w:val="009D7F25"/>
    <w:rsid w:val="009D7F39"/>
    <w:rsid w:val="009D7FFC"/>
    <w:rsid w:val="009E00BD"/>
    <w:rsid w:val="009E0350"/>
    <w:rsid w:val="009E035B"/>
    <w:rsid w:val="009E0419"/>
    <w:rsid w:val="009E06BF"/>
    <w:rsid w:val="009E079F"/>
    <w:rsid w:val="009E0851"/>
    <w:rsid w:val="009E0A1A"/>
    <w:rsid w:val="009E0D4D"/>
    <w:rsid w:val="009E0EAB"/>
    <w:rsid w:val="009E0FBF"/>
    <w:rsid w:val="009E1017"/>
    <w:rsid w:val="009E103E"/>
    <w:rsid w:val="009E104E"/>
    <w:rsid w:val="009E1089"/>
    <w:rsid w:val="009E10B9"/>
    <w:rsid w:val="009E124A"/>
    <w:rsid w:val="009E1340"/>
    <w:rsid w:val="009E149C"/>
    <w:rsid w:val="009E16FF"/>
    <w:rsid w:val="009E1795"/>
    <w:rsid w:val="009E187A"/>
    <w:rsid w:val="009E1A7A"/>
    <w:rsid w:val="009E1AAD"/>
    <w:rsid w:val="009E1BA4"/>
    <w:rsid w:val="009E1C5B"/>
    <w:rsid w:val="009E1D8C"/>
    <w:rsid w:val="009E1E4C"/>
    <w:rsid w:val="009E1F37"/>
    <w:rsid w:val="009E1FB8"/>
    <w:rsid w:val="009E2057"/>
    <w:rsid w:val="009E216A"/>
    <w:rsid w:val="009E21D9"/>
    <w:rsid w:val="009E21DA"/>
    <w:rsid w:val="009E2338"/>
    <w:rsid w:val="009E251A"/>
    <w:rsid w:val="009E2871"/>
    <w:rsid w:val="009E2978"/>
    <w:rsid w:val="009E2C7F"/>
    <w:rsid w:val="009E2DE2"/>
    <w:rsid w:val="009E2E14"/>
    <w:rsid w:val="009E2EF9"/>
    <w:rsid w:val="009E31A0"/>
    <w:rsid w:val="009E3263"/>
    <w:rsid w:val="009E3272"/>
    <w:rsid w:val="009E33B5"/>
    <w:rsid w:val="009E3435"/>
    <w:rsid w:val="009E34C4"/>
    <w:rsid w:val="009E3548"/>
    <w:rsid w:val="009E35D2"/>
    <w:rsid w:val="009E38C2"/>
    <w:rsid w:val="009E39F0"/>
    <w:rsid w:val="009E3B1B"/>
    <w:rsid w:val="009E3E52"/>
    <w:rsid w:val="009E3F67"/>
    <w:rsid w:val="009E3FEB"/>
    <w:rsid w:val="009E4065"/>
    <w:rsid w:val="009E4092"/>
    <w:rsid w:val="009E40B4"/>
    <w:rsid w:val="009E4272"/>
    <w:rsid w:val="009E428D"/>
    <w:rsid w:val="009E4317"/>
    <w:rsid w:val="009E4620"/>
    <w:rsid w:val="009E4728"/>
    <w:rsid w:val="009E4955"/>
    <w:rsid w:val="009E4A58"/>
    <w:rsid w:val="009E4C0F"/>
    <w:rsid w:val="009E4DD2"/>
    <w:rsid w:val="009E4E4B"/>
    <w:rsid w:val="009E500E"/>
    <w:rsid w:val="009E5019"/>
    <w:rsid w:val="009E5079"/>
    <w:rsid w:val="009E50F2"/>
    <w:rsid w:val="009E51DD"/>
    <w:rsid w:val="009E528D"/>
    <w:rsid w:val="009E53A7"/>
    <w:rsid w:val="009E53B6"/>
    <w:rsid w:val="009E5407"/>
    <w:rsid w:val="009E556C"/>
    <w:rsid w:val="009E55F1"/>
    <w:rsid w:val="009E5621"/>
    <w:rsid w:val="009E5733"/>
    <w:rsid w:val="009E5756"/>
    <w:rsid w:val="009E5802"/>
    <w:rsid w:val="009E5887"/>
    <w:rsid w:val="009E594A"/>
    <w:rsid w:val="009E5955"/>
    <w:rsid w:val="009E59C4"/>
    <w:rsid w:val="009E59F5"/>
    <w:rsid w:val="009E5AC0"/>
    <w:rsid w:val="009E5B31"/>
    <w:rsid w:val="009E5C0A"/>
    <w:rsid w:val="009E5D77"/>
    <w:rsid w:val="009E5E21"/>
    <w:rsid w:val="009E6006"/>
    <w:rsid w:val="009E601F"/>
    <w:rsid w:val="009E6063"/>
    <w:rsid w:val="009E60D7"/>
    <w:rsid w:val="009E6100"/>
    <w:rsid w:val="009E6122"/>
    <w:rsid w:val="009E6298"/>
    <w:rsid w:val="009E647D"/>
    <w:rsid w:val="009E6499"/>
    <w:rsid w:val="009E651A"/>
    <w:rsid w:val="009E682F"/>
    <w:rsid w:val="009E68E4"/>
    <w:rsid w:val="009E6983"/>
    <w:rsid w:val="009E6998"/>
    <w:rsid w:val="009E69BC"/>
    <w:rsid w:val="009E69CC"/>
    <w:rsid w:val="009E6CB8"/>
    <w:rsid w:val="009E6CBC"/>
    <w:rsid w:val="009E6DF2"/>
    <w:rsid w:val="009E6E19"/>
    <w:rsid w:val="009E6E35"/>
    <w:rsid w:val="009E6EA0"/>
    <w:rsid w:val="009E7043"/>
    <w:rsid w:val="009E7243"/>
    <w:rsid w:val="009E735F"/>
    <w:rsid w:val="009E750C"/>
    <w:rsid w:val="009E7586"/>
    <w:rsid w:val="009E75A4"/>
    <w:rsid w:val="009E761F"/>
    <w:rsid w:val="009E76B6"/>
    <w:rsid w:val="009E76C1"/>
    <w:rsid w:val="009E7761"/>
    <w:rsid w:val="009E7779"/>
    <w:rsid w:val="009E7819"/>
    <w:rsid w:val="009E7989"/>
    <w:rsid w:val="009E7C2D"/>
    <w:rsid w:val="009E7CD3"/>
    <w:rsid w:val="009F005C"/>
    <w:rsid w:val="009F00DC"/>
    <w:rsid w:val="009F0103"/>
    <w:rsid w:val="009F0319"/>
    <w:rsid w:val="009F057A"/>
    <w:rsid w:val="009F05A3"/>
    <w:rsid w:val="009F05A8"/>
    <w:rsid w:val="009F06EB"/>
    <w:rsid w:val="009F075C"/>
    <w:rsid w:val="009F0CB5"/>
    <w:rsid w:val="009F0CEF"/>
    <w:rsid w:val="009F0D28"/>
    <w:rsid w:val="009F0D6A"/>
    <w:rsid w:val="009F0DF0"/>
    <w:rsid w:val="009F0F57"/>
    <w:rsid w:val="009F109D"/>
    <w:rsid w:val="009F10E6"/>
    <w:rsid w:val="009F11F5"/>
    <w:rsid w:val="009F12A3"/>
    <w:rsid w:val="009F12C2"/>
    <w:rsid w:val="009F1400"/>
    <w:rsid w:val="009F14C9"/>
    <w:rsid w:val="009F1610"/>
    <w:rsid w:val="009F161E"/>
    <w:rsid w:val="009F1658"/>
    <w:rsid w:val="009F1671"/>
    <w:rsid w:val="009F1675"/>
    <w:rsid w:val="009F169E"/>
    <w:rsid w:val="009F18D4"/>
    <w:rsid w:val="009F193C"/>
    <w:rsid w:val="009F1942"/>
    <w:rsid w:val="009F198F"/>
    <w:rsid w:val="009F1A6A"/>
    <w:rsid w:val="009F1A92"/>
    <w:rsid w:val="009F1C78"/>
    <w:rsid w:val="009F1D94"/>
    <w:rsid w:val="009F1DC4"/>
    <w:rsid w:val="009F219E"/>
    <w:rsid w:val="009F21C1"/>
    <w:rsid w:val="009F242E"/>
    <w:rsid w:val="009F248D"/>
    <w:rsid w:val="009F2582"/>
    <w:rsid w:val="009F25E8"/>
    <w:rsid w:val="009F27C9"/>
    <w:rsid w:val="009F288A"/>
    <w:rsid w:val="009F28CB"/>
    <w:rsid w:val="009F2AD2"/>
    <w:rsid w:val="009F2D16"/>
    <w:rsid w:val="009F2D6A"/>
    <w:rsid w:val="009F2DB7"/>
    <w:rsid w:val="009F2DC1"/>
    <w:rsid w:val="009F31AA"/>
    <w:rsid w:val="009F356D"/>
    <w:rsid w:val="009F35F0"/>
    <w:rsid w:val="009F3725"/>
    <w:rsid w:val="009F377E"/>
    <w:rsid w:val="009F3867"/>
    <w:rsid w:val="009F39A6"/>
    <w:rsid w:val="009F39B0"/>
    <w:rsid w:val="009F39C0"/>
    <w:rsid w:val="009F3AC8"/>
    <w:rsid w:val="009F3BDE"/>
    <w:rsid w:val="009F3F94"/>
    <w:rsid w:val="009F3FD8"/>
    <w:rsid w:val="009F4129"/>
    <w:rsid w:val="009F4214"/>
    <w:rsid w:val="009F42B6"/>
    <w:rsid w:val="009F4403"/>
    <w:rsid w:val="009F44E2"/>
    <w:rsid w:val="009F4548"/>
    <w:rsid w:val="009F4758"/>
    <w:rsid w:val="009F47E7"/>
    <w:rsid w:val="009F47F7"/>
    <w:rsid w:val="009F4929"/>
    <w:rsid w:val="009F498A"/>
    <w:rsid w:val="009F49E5"/>
    <w:rsid w:val="009F4D0F"/>
    <w:rsid w:val="009F4F5C"/>
    <w:rsid w:val="009F53FE"/>
    <w:rsid w:val="009F55AC"/>
    <w:rsid w:val="009F588A"/>
    <w:rsid w:val="009F59E2"/>
    <w:rsid w:val="009F5AE4"/>
    <w:rsid w:val="009F5B94"/>
    <w:rsid w:val="009F6007"/>
    <w:rsid w:val="009F62D4"/>
    <w:rsid w:val="009F62EE"/>
    <w:rsid w:val="009F63AA"/>
    <w:rsid w:val="009F64D4"/>
    <w:rsid w:val="009F65C1"/>
    <w:rsid w:val="009F65DA"/>
    <w:rsid w:val="009F65E4"/>
    <w:rsid w:val="009F6697"/>
    <w:rsid w:val="009F6800"/>
    <w:rsid w:val="009F6A16"/>
    <w:rsid w:val="009F6A89"/>
    <w:rsid w:val="009F6AAE"/>
    <w:rsid w:val="009F6B5A"/>
    <w:rsid w:val="009F6B7E"/>
    <w:rsid w:val="009F6C82"/>
    <w:rsid w:val="009F6E2F"/>
    <w:rsid w:val="009F6EEC"/>
    <w:rsid w:val="009F6F8A"/>
    <w:rsid w:val="009F715A"/>
    <w:rsid w:val="009F7165"/>
    <w:rsid w:val="009F7343"/>
    <w:rsid w:val="009F744C"/>
    <w:rsid w:val="009F746D"/>
    <w:rsid w:val="009F7686"/>
    <w:rsid w:val="009F7766"/>
    <w:rsid w:val="009F77D7"/>
    <w:rsid w:val="009F783E"/>
    <w:rsid w:val="009F7890"/>
    <w:rsid w:val="009F7934"/>
    <w:rsid w:val="009F7A6F"/>
    <w:rsid w:val="009F7B16"/>
    <w:rsid w:val="009F7C13"/>
    <w:rsid w:val="009F7CEF"/>
    <w:rsid w:val="009F7F24"/>
    <w:rsid w:val="00A00037"/>
    <w:rsid w:val="00A00057"/>
    <w:rsid w:val="00A00090"/>
    <w:rsid w:val="00A000CE"/>
    <w:rsid w:val="00A002B0"/>
    <w:rsid w:val="00A00313"/>
    <w:rsid w:val="00A004C0"/>
    <w:rsid w:val="00A0055C"/>
    <w:rsid w:val="00A0075A"/>
    <w:rsid w:val="00A0079A"/>
    <w:rsid w:val="00A00833"/>
    <w:rsid w:val="00A00862"/>
    <w:rsid w:val="00A00980"/>
    <w:rsid w:val="00A0099D"/>
    <w:rsid w:val="00A00A69"/>
    <w:rsid w:val="00A00BFC"/>
    <w:rsid w:val="00A00C99"/>
    <w:rsid w:val="00A00DDD"/>
    <w:rsid w:val="00A00E31"/>
    <w:rsid w:val="00A00E81"/>
    <w:rsid w:val="00A00EEC"/>
    <w:rsid w:val="00A010B9"/>
    <w:rsid w:val="00A01297"/>
    <w:rsid w:val="00A012B8"/>
    <w:rsid w:val="00A0133D"/>
    <w:rsid w:val="00A014CC"/>
    <w:rsid w:val="00A0151C"/>
    <w:rsid w:val="00A01527"/>
    <w:rsid w:val="00A0165A"/>
    <w:rsid w:val="00A016C7"/>
    <w:rsid w:val="00A016EA"/>
    <w:rsid w:val="00A017F8"/>
    <w:rsid w:val="00A01951"/>
    <w:rsid w:val="00A01B62"/>
    <w:rsid w:val="00A01C37"/>
    <w:rsid w:val="00A01C73"/>
    <w:rsid w:val="00A01F67"/>
    <w:rsid w:val="00A0209B"/>
    <w:rsid w:val="00A02169"/>
    <w:rsid w:val="00A02356"/>
    <w:rsid w:val="00A02467"/>
    <w:rsid w:val="00A0252F"/>
    <w:rsid w:val="00A0264F"/>
    <w:rsid w:val="00A02714"/>
    <w:rsid w:val="00A02928"/>
    <w:rsid w:val="00A02956"/>
    <w:rsid w:val="00A029AD"/>
    <w:rsid w:val="00A029EF"/>
    <w:rsid w:val="00A02A38"/>
    <w:rsid w:val="00A02C4E"/>
    <w:rsid w:val="00A02C92"/>
    <w:rsid w:val="00A03061"/>
    <w:rsid w:val="00A03198"/>
    <w:rsid w:val="00A0336E"/>
    <w:rsid w:val="00A036C0"/>
    <w:rsid w:val="00A03707"/>
    <w:rsid w:val="00A0380E"/>
    <w:rsid w:val="00A0398F"/>
    <w:rsid w:val="00A039E0"/>
    <w:rsid w:val="00A03BA4"/>
    <w:rsid w:val="00A03C8E"/>
    <w:rsid w:val="00A03D23"/>
    <w:rsid w:val="00A03D6E"/>
    <w:rsid w:val="00A03D7A"/>
    <w:rsid w:val="00A03DFC"/>
    <w:rsid w:val="00A03E74"/>
    <w:rsid w:val="00A03F0D"/>
    <w:rsid w:val="00A03F2A"/>
    <w:rsid w:val="00A04000"/>
    <w:rsid w:val="00A04205"/>
    <w:rsid w:val="00A0429C"/>
    <w:rsid w:val="00A04307"/>
    <w:rsid w:val="00A043D3"/>
    <w:rsid w:val="00A044FA"/>
    <w:rsid w:val="00A04613"/>
    <w:rsid w:val="00A0465B"/>
    <w:rsid w:val="00A046AC"/>
    <w:rsid w:val="00A04779"/>
    <w:rsid w:val="00A048B7"/>
    <w:rsid w:val="00A04AEE"/>
    <w:rsid w:val="00A04B40"/>
    <w:rsid w:val="00A04BC9"/>
    <w:rsid w:val="00A04C9B"/>
    <w:rsid w:val="00A04CB2"/>
    <w:rsid w:val="00A04F3D"/>
    <w:rsid w:val="00A050AE"/>
    <w:rsid w:val="00A05174"/>
    <w:rsid w:val="00A051A3"/>
    <w:rsid w:val="00A051B9"/>
    <w:rsid w:val="00A051DA"/>
    <w:rsid w:val="00A051F5"/>
    <w:rsid w:val="00A052CF"/>
    <w:rsid w:val="00A053B6"/>
    <w:rsid w:val="00A053ED"/>
    <w:rsid w:val="00A05649"/>
    <w:rsid w:val="00A05680"/>
    <w:rsid w:val="00A056CB"/>
    <w:rsid w:val="00A057BC"/>
    <w:rsid w:val="00A058F4"/>
    <w:rsid w:val="00A05A57"/>
    <w:rsid w:val="00A05C13"/>
    <w:rsid w:val="00A05E48"/>
    <w:rsid w:val="00A05EFA"/>
    <w:rsid w:val="00A05F23"/>
    <w:rsid w:val="00A05FB9"/>
    <w:rsid w:val="00A063F8"/>
    <w:rsid w:val="00A0653A"/>
    <w:rsid w:val="00A06576"/>
    <w:rsid w:val="00A069C2"/>
    <w:rsid w:val="00A06A30"/>
    <w:rsid w:val="00A06A50"/>
    <w:rsid w:val="00A06BD5"/>
    <w:rsid w:val="00A06CD3"/>
    <w:rsid w:val="00A06D44"/>
    <w:rsid w:val="00A06E20"/>
    <w:rsid w:val="00A06E4C"/>
    <w:rsid w:val="00A07395"/>
    <w:rsid w:val="00A073B6"/>
    <w:rsid w:val="00A07469"/>
    <w:rsid w:val="00A074D3"/>
    <w:rsid w:val="00A075A9"/>
    <w:rsid w:val="00A0770D"/>
    <w:rsid w:val="00A07762"/>
    <w:rsid w:val="00A078B8"/>
    <w:rsid w:val="00A0793A"/>
    <w:rsid w:val="00A0797A"/>
    <w:rsid w:val="00A07A84"/>
    <w:rsid w:val="00A07C0D"/>
    <w:rsid w:val="00A07C28"/>
    <w:rsid w:val="00A07E76"/>
    <w:rsid w:val="00A07F69"/>
    <w:rsid w:val="00A101A9"/>
    <w:rsid w:val="00A10497"/>
    <w:rsid w:val="00A104B9"/>
    <w:rsid w:val="00A10502"/>
    <w:rsid w:val="00A105EA"/>
    <w:rsid w:val="00A1067C"/>
    <w:rsid w:val="00A1077A"/>
    <w:rsid w:val="00A1078F"/>
    <w:rsid w:val="00A10869"/>
    <w:rsid w:val="00A109FE"/>
    <w:rsid w:val="00A10DD9"/>
    <w:rsid w:val="00A10FEB"/>
    <w:rsid w:val="00A11181"/>
    <w:rsid w:val="00A11442"/>
    <w:rsid w:val="00A114C2"/>
    <w:rsid w:val="00A114C4"/>
    <w:rsid w:val="00A1155E"/>
    <w:rsid w:val="00A11687"/>
    <w:rsid w:val="00A117C4"/>
    <w:rsid w:val="00A11823"/>
    <w:rsid w:val="00A11996"/>
    <w:rsid w:val="00A11B31"/>
    <w:rsid w:val="00A11CC3"/>
    <w:rsid w:val="00A11E1D"/>
    <w:rsid w:val="00A11EDD"/>
    <w:rsid w:val="00A11FE6"/>
    <w:rsid w:val="00A12011"/>
    <w:rsid w:val="00A120C0"/>
    <w:rsid w:val="00A121FD"/>
    <w:rsid w:val="00A12302"/>
    <w:rsid w:val="00A123CA"/>
    <w:rsid w:val="00A1243C"/>
    <w:rsid w:val="00A124D3"/>
    <w:rsid w:val="00A127AA"/>
    <w:rsid w:val="00A12842"/>
    <w:rsid w:val="00A128D0"/>
    <w:rsid w:val="00A12BA4"/>
    <w:rsid w:val="00A12D70"/>
    <w:rsid w:val="00A1306C"/>
    <w:rsid w:val="00A13102"/>
    <w:rsid w:val="00A1334B"/>
    <w:rsid w:val="00A13562"/>
    <w:rsid w:val="00A1360D"/>
    <w:rsid w:val="00A13672"/>
    <w:rsid w:val="00A1374F"/>
    <w:rsid w:val="00A139AB"/>
    <w:rsid w:val="00A139EE"/>
    <w:rsid w:val="00A13A18"/>
    <w:rsid w:val="00A13B8E"/>
    <w:rsid w:val="00A13BE6"/>
    <w:rsid w:val="00A13C81"/>
    <w:rsid w:val="00A13C99"/>
    <w:rsid w:val="00A13DA1"/>
    <w:rsid w:val="00A13E1C"/>
    <w:rsid w:val="00A13E1E"/>
    <w:rsid w:val="00A13EDD"/>
    <w:rsid w:val="00A13F47"/>
    <w:rsid w:val="00A14004"/>
    <w:rsid w:val="00A14040"/>
    <w:rsid w:val="00A140B9"/>
    <w:rsid w:val="00A141E1"/>
    <w:rsid w:val="00A14296"/>
    <w:rsid w:val="00A14474"/>
    <w:rsid w:val="00A1451F"/>
    <w:rsid w:val="00A146C8"/>
    <w:rsid w:val="00A14851"/>
    <w:rsid w:val="00A14898"/>
    <w:rsid w:val="00A14ACD"/>
    <w:rsid w:val="00A14B73"/>
    <w:rsid w:val="00A14BA8"/>
    <w:rsid w:val="00A14BBF"/>
    <w:rsid w:val="00A14DC2"/>
    <w:rsid w:val="00A14DCC"/>
    <w:rsid w:val="00A14EB7"/>
    <w:rsid w:val="00A152EC"/>
    <w:rsid w:val="00A1530E"/>
    <w:rsid w:val="00A1557F"/>
    <w:rsid w:val="00A155EF"/>
    <w:rsid w:val="00A15651"/>
    <w:rsid w:val="00A159A2"/>
    <w:rsid w:val="00A15B52"/>
    <w:rsid w:val="00A15B69"/>
    <w:rsid w:val="00A15B8D"/>
    <w:rsid w:val="00A15BFB"/>
    <w:rsid w:val="00A15E2E"/>
    <w:rsid w:val="00A1621E"/>
    <w:rsid w:val="00A1623C"/>
    <w:rsid w:val="00A162B2"/>
    <w:rsid w:val="00A162D3"/>
    <w:rsid w:val="00A16351"/>
    <w:rsid w:val="00A16396"/>
    <w:rsid w:val="00A163DB"/>
    <w:rsid w:val="00A16561"/>
    <w:rsid w:val="00A16583"/>
    <w:rsid w:val="00A165BC"/>
    <w:rsid w:val="00A166B6"/>
    <w:rsid w:val="00A16BA7"/>
    <w:rsid w:val="00A16C1A"/>
    <w:rsid w:val="00A16DFE"/>
    <w:rsid w:val="00A16FEB"/>
    <w:rsid w:val="00A1706B"/>
    <w:rsid w:val="00A1708C"/>
    <w:rsid w:val="00A1711D"/>
    <w:rsid w:val="00A172A1"/>
    <w:rsid w:val="00A173E7"/>
    <w:rsid w:val="00A17406"/>
    <w:rsid w:val="00A174C4"/>
    <w:rsid w:val="00A176E8"/>
    <w:rsid w:val="00A176F2"/>
    <w:rsid w:val="00A17752"/>
    <w:rsid w:val="00A179C6"/>
    <w:rsid w:val="00A17AA5"/>
    <w:rsid w:val="00A17C4A"/>
    <w:rsid w:val="00A17C54"/>
    <w:rsid w:val="00A17C74"/>
    <w:rsid w:val="00A17D64"/>
    <w:rsid w:val="00A17EBA"/>
    <w:rsid w:val="00A200B6"/>
    <w:rsid w:val="00A2059E"/>
    <w:rsid w:val="00A2085C"/>
    <w:rsid w:val="00A20901"/>
    <w:rsid w:val="00A2096E"/>
    <w:rsid w:val="00A20AD1"/>
    <w:rsid w:val="00A20AF1"/>
    <w:rsid w:val="00A20B0B"/>
    <w:rsid w:val="00A20BCA"/>
    <w:rsid w:val="00A20DA5"/>
    <w:rsid w:val="00A20DD1"/>
    <w:rsid w:val="00A20F35"/>
    <w:rsid w:val="00A21088"/>
    <w:rsid w:val="00A21151"/>
    <w:rsid w:val="00A21214"/>
    <w:rsid w:val="00A21379"/>
    <w:rsid w:val="00A21464"/>
    <w:rsid w:val="00A2150C"/>
    <w:rsid w:val="00A21549"/>
    <w:rsid w:val="00A21652"/>
    <w:rsid w:val="00A216F3"/>
    <w:rsid w:val="00A217BD"/>
    <w:rsid w:val="00A21A58"/>
    <w:rsid w:val="00A21AC0"/>
    <w:rsid w:val="00A21CE1"/>
    <w:rsid w:val="00A2201F"/>
    <w:rsid w:val="00A220F0"/>
    <w:rsid w:val="00A221B7"/>
    <w:rsid w:val="00A221F4"/>
    <w:rsid w:val="00A2225C"/>
    <w:rsid w:val="00A22323"/>
    <w:rsid w:val="00A22365"/>
    <w:rsid w:val="00A22563"/>
    <w:rsid w:val="00A2259B"/>
    <w:rsid w:val="00A22AA1"/>
    <w:rsid w:val="00A22E9F"/>
    <w:rsid w:val="00A22F3B"/>
    <w:rsid w:val="00A22F94"/>
    <w:rsid w:val="00A2315E"/>
    <w:rsid w:val="00A23307"/>
    <w:rsid w:val="00A23456"/>
    <w:rsid w:val="00A2355A"/>
    <w:rsid w:val="00A236E4"/>
    <w:rsid w:val="00A23766"/>
    <w:rsid w:val="00A237C3"/>
    <w:rsid w:val="00A239FF"/>
    <w:rsid w:val="00A23A0A"/>
    <w:rsid w:val="00A23E1C"/>
    <w:rsid w:val="00A23E3C"/>
    <w:rsid w:val="00A23E40"/>
    <w:rsid w:val="00A23F41"/>
    <w:rsid w:val="00A23FBC"/>
    <w:rsid w:val="00A2401B"/>
    <w:rsid w:val="00A24966"/>
    <w:rsid w:val="00A24B9D"/>
    <w:rsid w:val="00A24BA0"/>
    <w:rsid w:val="00A24BE5"/>
    <w:rsid w:val="00A24D82"/>
    <w:rsid w:val="00A24DBD"/>
    <w:rsid w:val="00A24EF1"/>
    <w:rsid w:val="00A24F88"/>
    <w:rsid w:val="00A25115"/>
    <w:rsid w:val="00A252A2"/>
    <w:rsid w:val="00A25474"/>
    <w:rsid w:val="00A254DE"/>
    <w:rsid w:val="00A25551"/>
    <w:rsid w:val="00A25754"/>
    <w:rsid w:val="00A2591B"/>
    <w:rsid w:val="00A25A80"/>
    <w:rsid w:val="00A25D1C"/>
    <w:rsid w:val="00A25DAF"/>
    <w:rsid w:val="00A2601A"/>
    <w:rsid w:val="00A260E6"/>
    <w:rsid w:val="00A26143"/>
    <w:rsid w:val="00A26273"/>
    <w:rsid w:val="00A262A3"/>
    <w:rsid w:val="00A26599"/>
    <w:rsid w:val="00A26775"/>
    <w:rsid w:val="00A26802"/>
    <w:rsid w:val="00A26893"/>
    <w:rsid w:val="00A269E2"/>
    <w:rsid w:val="00A26AC1"/>
    <w:rsid w:val="00A26B15"/>
    <w:rsid w:val="00A26BA6"/>
    <w:rsid w:val="00A26DD3"/>
    <w:rsid w:val="00A26E63"/>
    <w:rsid w:val="00A270EE"/>
    <w:rsid w:val="00A271CF"/>
    <w:rsid w:val="00A2742E"/>
    <w:rsid w:val="00A27588"/>
    <w:rsid w:val="00A27598"/>
    <w:rsid w:val="00A2769B"/>
    <w:rsid w:val="00A276E3"/>
    <w:rsid w:val="00A27704"/>
    <w:rsid w:val="00A2774C"/>
    <w:rsid w:val="00A277BA"/>
    <w:rsid w:val="00A27950"/>
    <w:rsid w:val="00A279E5"/>
    <w:rsid w:val="00A27D05"/>
    <w:rsid w:val="00A27FB3"/>
    <w:rsid w:val="00A3022C"/>
    <w:rsid w:val="00A3029A"/>
    <w:rsid w:val="00A30348"/>
    <w:rsid w:val="00A3048F"/>
    <w:rsid w:val="00A3049D"/>
    <w:rsid w:val="00A30538"/>
    <w:rsid w:val="00A30677"/>
    <w:rsid w:val="00A3073F"/>
    <w:rsid w:val="00A307F5"/>
    <w:rsid w:val="00A3089D"/>
    <w:rsid w:val="00A3096D"/>
    <w:rsid w:val="00A30CE6"/>
    <w:rsid w:val="00A31119"/>
    <w:rsid w:val="00A31303"/>
    <w:rsid w:val="00A3131E"/>
    <w:rsid w:val="00A3157E"/>
    <w:rsid w:val="00A3158C"/>
    <w:rsid w:val="00A3159A"/>
    <w:rsid w:val="00A316B9"/>
    <w:rsid w:val="00A31787"/>
    <w:rsid w:val="00A31894"/>
    <w:rsid w:val="00A318ED"/>
    <w:rsid w:val="00A31C1A"/>
    <w:rsid w:val="00A31C81"/>
    <w:rsid w:val="00A31D66"/>
    <w:rsid w:val="00A32013"/>
    <w:rsid w:val="00A32117"/>
    <w:rsid w:val="00A322AD"/>
    <w:rsid w:val="00A3247B"/>
    <w:rsid w:val="00A3255B"/>
    <w:rsid w:val="00A326AA"/>
    <w:rsid w:val="00A32789"/>
    <w:rsid w:val="00A328A5"/>
    <w:rsid w:val="00A32C60"/>
    <w:rsid w:val="00A32E47"/>
    <w:rsid w:val="00A32E4A"/>
    <w:rsid w:val="00A32EA3"/>
    <w:rsid w:val="00A32F56"/>
    <w:rsid w:val="00A32F8A"/>
    <w:rsid w:val="00A33013"/>
    <w:rsid w:val="00A331DA"/>
    <w:rsid w:val="00A33584"/>
    <w:rsid w:val="00A335D7"/>
    <w:rsid w:val="00A33746"/>
    <w:rsid w:val="00A33799"/>
    <w:rsid w:val="00A339F6"/>
    <w:rsid w:val="00A33B6F"/>
    <w:rsid w:val="00A33B85"/>
    <w:rsid w:val="00A33D37"/>
    <w:rsid w:val="00A33EE9"/>
    <w:rsid w:val="00A34281"/>
    <w:rsid w:val="00A342B2"/>
    <w:rsid w:val="00A34307"/>
    <w:rsid w:val="00A343BB"/>
    <w:rsid w:val="00A343D1"/>
    <w:rsid w:val="00A343F3"/>
    <w:rsid w:val="00A343FB"/>
    <w:rsid w:val="00A34465"/>
    <w:rsid w:val="00A34650"/>
    <w:rsid w:val="00A34676"/>
    <w:rsid w:val="00A34B31"/>
    <w:rsid w:val="00A34D67"/>
    <w:rsid w:val="00A34DCF"/>
    <w:rsid w:val="00A34E36"/>
    <w:rsid w:val="00A34EA8"/>
    <w:rsid w:val="00A34EE7"/>
    <w:rsid w:val="00A34FBD"/>
    <w:rsid w:val="00A3502B"/>
    <w:rsid w:val="00A350BA"/>
    <w:rsid w:val="00A3516E"/>
    <w:rsid w:val="00A353B0"/>
    <w:rsid w:val="00A353C3"/>
    <w:rsid w:val="00A355C0"/>
    <w:rsid w:val="00A35B9C"/>
    <w:rsid w:val="00A35C2B"/>
    <w:rsid w:val="00A35C8C"/>
    <w:rsid w:val="00A35DCD"/>
    <w:rsid w:val="00A35DD2"/>
    <w:rsid w:val="00A35E09"/>
    <w:rsid w:val="00A35ED5"/>
    <w:rsid w:val="00A36241"/>
    <w:rsid w:val="00A36319"/>
    <w:rsid w:val="00A36383"/>
    <w:rsid w:val="00A3643C"/>
    <w:rsid w:val="00A36523"/>
    <w:rsid w:val="00A365F8"/>
    <w:rsid w:val="00A3666B"/>
    <w:rsid w:val="00A366AA"/>
    <w:rsid w:val="00A367D7"/>
    <w:rsid w:val="00A36A18"/>
    <w:rsid w:val="00A36A3A"/>
    <w:rsid w:val="00A36A54"/>
    <w:rsid w:val="00A36AB8"/>
    <w:rsid w:val="00A36B7F"/>
    <w:rsid w:val="00A36BA6"/>
    <w:rsid w:val="00A36CCA"/>
    <w:rsid w:val="00A36CED"/>
    <w:rsid w:val="00A36F68"/>
    <w:rsid w:val="00A36FC1"/>
    <w:rsid w:val="00A37037"/>
    <w:rsid w:val="00A37092"/>
    <w:rsid w:val="00A372E8"/>
    <w:rsid w:val="00A37329"/>
    <w:rsid w:val="00A3738A"/>
    <w:rsid w:val="00A3739D"/>
    <w:rsid w:val="00A373CD"/>
    <w:rsid w:val="00A37545"/>
    <w:rsid w:val="00A37554"/>
    <w:rsid w:val="00A37642"/>
    <w:rsid w:val="00A3783F"/>
    <w:rsid w:val="00A37881"/>
    <w:rsid w:val="00A37922"/>
    <w:rsid w:val="00A379C6"/>
    <w:rsid w:val="00A37A06"/>
    <w:rsid w:val="00A37A22"/>
    <w:rsid w:val="00A37A7C"/>
    <w:rsid w:val="00A37BA4"/>
    <w:rsid w:val="00A37C1C"/>
    <w:rsid w:val="00A37F25"/>
    <w:rsid w:val="00A4000F"/>
    <w:rsid w:val="00A400C8"/>
    <w:rsid w:val="00A403E9"/>
    <w:rsid w:val="00A403EA"/>
    <w:rsid w:val="00A40460"/>
    <w:rsid w:val="00A4054F"/>
    <w:rsid w:val="00A405E3"/>
    <w:rsid w:val="00A406CA"/>
    <w:rsid w:val="00A40807"/>
    <w:rsid w:val="00A4080C"/>
    <w:rsid w:val="00A4093D"/>
    <w:rsid w:val="00A40B2B"/>
    <w:rsid w:val="00A40CA0"/>
    <w:rsid w:val="00A40DB3"/>
    <w:rsid w:val="00A40DCC"/>
    <w:rsid w:val="00A40E93"/>
    <w:rsid w:val="00A40EA2"/>
    <w:rsid w:val="00A40EC0"/>
    <w:rsid w:val="00A40ED1"/>
    <w:rsid w:val="00A41031"/>
    <w:rsid w:val="00A41184"/>
    <w:rsid w:val="00A411B0"/>
    <w:rsid w:val="00A41280"/>
    <w:rsid w:val="00A4138E"/>
    <w:rsid w:val="00A414D2"/>
    <w:rsid w:val="00A41530"/>
    <w:rsid w:val="00A4154F"/>
    <w:rsid w:val="00A415C5"/>
    <w:rsid w:val="00A41675"/>
    <w:rsid w:val="00A41769"/>
    <w:rsid w:val="00A41818"/>
    <w:rsid w:val="00A418B2"/>
    <w:rsid w:val="00A41A87"/>
    <w:rsid w:val="00A41ABF"/>
    <w:rsid w:val="00A41AFE"/>
    <w:rsid w:val="00A41B4E"/>
    <w:rsid w:val="00A41D22"/>
    <w:rsid w:val="00A41EF7"/>
    <w:rsid w:val="00A41FCC"/>
    <w:rsid w:val="00A41FE4"/>
    <w:rsid w:val="00A424D0"/>
    <w:rsid w:val="00A425BD"/>
    <w:rsid w:val="00A42600"/>
    <w:rsid w:val="00A4260C"/>
    <w:rsid w:val="00A42713"/>
    <w:rsid w:val="00A42724"/>
    <w:rsid w:val="00A42815"/>
    <w:rsid w:val="00A42859"/>
    <w:rsid w:val="00A42861"/>
    <w:rsid w:val="00A428FC"/>
    <w:rsid w:val="00A42905"/>
    <w:rsid w:val="00A42940"/>
    <w:rsid w:val="00A429BF"/>
    <w:rsid w:val="00A42A12"/>
    <w:rsid w:val="00A42AE6"/>
    <w:rsid w:val="00A42CFE"/>
    <w:rsid w:val="00A42D5B"/>
    <w:rsid w:val="00A43223"/>
    <w:rsid w:val="00A4336F"/>
    <w:rsid w:val="00A433DD"/>
    <w:rsid w:val="00A434BA"/>
    <w:rsid w:val="00A435C3"/>
    <w:rsid w:val="00A4360A"/>
    <w:rsid w:val="00A4365C"/>
    <w:rsid w:val="00A43716"/>
    <w:rsid w:val="00A43750"/>
    <w:rsid w:val="00A438E7"/>
    <w:rsid w:val="00A43A28"/>
    <w:rsid w:val="00A43CD5"/>
    <w:rsid w:val="00A43DCF"/>
    <w:rsid w:val="00A441CE"/>
    <w:rsid w:val="00A44245"/>
    <w:rsid w:val="00A443C1"/>
    <w:rsid w:val="00A44649"/>
    <w:rsid w:val="00A446F2"/>
    <w:rsid w:val="00A448A6"/>
    <w:rsid w:val="00A4494F"/>
    <w:rsid w:val="00A44AE4"/>
    <w:rsid w:val="00A44B20"/>
    <w:rsid w:val="00A44C3D"/>
    <w:rsid w:val="00A44E04"/>
    <w:rsid w:val="00A44F9C"/>
    <w:rsid w:val="00A44FC9"/>
    <w:rsid w:val="00A4512A"/>
    <w:rsid w:val="00A451D2"/>
    <w:rsid w:val="00A4532F"/>
    <w:rsid w:val="00A453E0"/>
    <w:rsid w:val="00A45452"/>
    <w:rsid w:val="00A454E1"/>
    <w:rsid w:val="00A45A93"/>
    <w:rsid w:val="00A45B11"/>
    <w:rsid w:val="00A45B73"/>
    <w:rsid w:val="00A45C4E"/>
    <w:rsid w:val="00A45CD2"/>
    <w:rsid w:val="00A461B5"/>
    <w:rsid w:val="00A46279"/>
    <w:rsid w:val="00A462A8"/>
    <w:rsid w:val="00A463DC"/>
    <w:rsid w:val="00A46447"/>
    <w:rsid w:val="00A467BF"/>
    <w:rsid w:val="00A4686B"/>
    <w:rsid w:val="00A469C6"/>
    <w:rsid w:val="00A46A81"/>
    <w:rsid w:val="00A46A99"/>
    <w:rsid w:val="00A46AB0"/>
    <w:rsid w:val="00A46AC0"/>
    <w:rsid w:val="00A46B81"/>
    <w:rsid w:val="00A46C09"/>
    <w:rsid w:val="00A46D72"/>
    <w:rsid w:val="00A4713D"/>
    <w:rsid w:val="00A47176"/>
    <w:rsid w:val="00A472D0"/>
    <w:rsid w:val="00A47324"/>
    <w:rsid w:val="00A47380"/>
    <w:rsid w:val="00A473A3"/>
    <w:rsid w:val="00A473BF"/>
    <w:rsid w:val="00A4760E"/>
    <w:rsid w:val="00A476AC"/>
    <w:rsid w:val="00A4772E"/>
    <w:rsid w:val="00A4776B"/>
    <w:rsid w:val="00A477FF"/>
    <w:rsid w:val="00A4781B"/>
    <w:rsid w:val="00A47934"/>
    <w:rsid w:val="00A479DD"/>
    <w:rsid w:val="00A47A3F"/>
    <w:rsid w:val="00A47AA3"/>
    <w:rsid w:val="00A47B0D"/>
    <w:rsid w:val="00A47CE5"/>
    <w:rsid w:val="00A47CEB"/>
    <w:rsid w:val="00A47DD3"/>
    <w:rsid w:val="00A47DFD"/>
    <w:rsid w:val="00A47F20"/>
    <w:rsid w:val="00A5003A"/>
    <w:rsid w:val="00A500CA"/>
    <w:rsid w:val="00A500FF"/>
    <w:rsid w:val="00A5021E"/>
    <w:rsid w:val="00A50241"/>
    <w:rsid w:val="00A503DA"/>
    <w:rsid w:val="00A50730"/>
    <w:rsid w:val="00A50AEE"/>
    <w:rsid w:val="00A50C16"/>
    <w:rsid w:val="00A50CD4"/>
    <w:rsid w:val="00A50CFE"/>
    <w:rsid w:val="00A50D65"/>
    <w:rsid w:val="00A50DCB"/>
    <w:rsid w:val="00A50DCD"/>
    <w:rsid w:val="00A5104E"/>
    <w:rsid w:val="00A51264"/>
    <w:rsid w:val="00A51365"/>
    <w:rsid w:val="00A513E3"/>
    <w:rsid w:val="00A5142C"/>
    <w:rsid w:val="00A514CA"/>
    <w:rsid w:val="00A51551"/>
    <w:rsid w:val="00A51685"/>
    <w:rsid w:val="00A517D5"/>
    <w:rsid w:val="00A517D9"/>
    <w:rsid w:val="00A5190C"/>
    <w:rsid w:val="00A519BA"/>
    <w:rsid w:val="00A51C8B"/>
    <w:rsid w:val="00A51F9C"/>
    <w:rsid w:val="00A52158"/>
    <w:rsid w:val="00A523E0"/>
    <w:rsid w:val="00A524CB"/>
    <w:rsid w:val="00A5253D"/>
    <w:rsid w:val="00A526E7"/>
    <w:rsid w:val="00A52740"/>
    <w:rsid w:val="00A52A6B"/>
    <w:rsid w:val="00A52C07"/>
    <w:rsid w:val="00A52CC3"/>
    <w:rsid w:val="00A52DBD"/>
    <w:rsid w:val="00A52E2C"/>
    <w:rsid w:val="00A531D4"/>
    <w:rsid w:val="00A53210"/>
    <w:rsid w:val="00A53229"/>
    <w:rsid w:val="00A5325F"/>
    <w:rsid w:val="00A532B5"/>
    <w:rsid w:val="00A53402"/>
    <w:rsid w:val="00A535C5"/>
    <w:rsid w:val="00A535DD"/>
    <w:rsid w:val="00A53601"/>
    <w:rsid w:val="00A5369A"/>
    <w:rsid w:val="00A536CC"/>
    <w:rsid w:val="00A53760"/>
    <w:rsid w:val="00A537C6"/>
    <w:rsid w:val="00A53CC0"/>
    <w:rsid w:val="00A53F1A"/>
    <w:rsid w:val="00A53FD1"/>
    <w:rsid w:val="00A5420F"/>
    <w:rsid w:val="00A54357"/>
    <w:rsid w:val="00A54420"/>
    <w:rsid w:val="00A54545"/>
    <w:rsid w:val="00A5456C"/>
    <w:rsid w:val="00A545E9"/>
    <w:rsid w:val="00A54696"/>
    <w:rsid w:val="00A5478E"/>
    <w:rsid w:val="00A54900"/>
    <w:rsid w:val="00A54987"/>
    <w:rsid w:val="00A54BDF"/>
    <w:rsid w:val="00A54E4D"/>
    <w:rsid w:val="00A54E89"/>
    <w:rsid w:val="00A54EEA"/>
    <w:rsid w:val="00A54F56"/>
    <w:rsid w:val="00A550B7"/>
    <w:rsid w:val="00A5534A"/>
    <w:rsid w:val="00A5534F"/>
    <w:rsid w:val="00A5537C"/>
    <w:rsid w:val="00A553CE"/>
    <w:rsid w:val="00A554C9"/>
    <w:rsid w:val="00A55686"/>
    <w:rsid w:val="00A55752"/>
    <w:rsid w:val="00A557A1"/>
    <w:rsid w:val="00A557F3"/>
    <w:rsid w:val="00A558D3"/>
    <w:rsid w:val="00A5590C"/>
    <w:rsid w:val="00A55A47"/>
    <w:rsid w:val="00A55D00"/>
    <w:rsid w:val="00A55E8F"/>
    <w:rsid w:val="00A55F86"/>
    <w:rsid w:val="00A562E0"/>
    <w:rsid w:val="00A563A4"/>
    <w:rsid w:val="00A56494"/>
    <w:rsid w:val="00A564DA"/>
    <w:rsid w:val="00A565B1"/>
    <w:rsid w:val="00A56678"/>
    <w:rsid w:val="00A566D8"/>
    <w:rsid w:val="00A566E0"/>
    <w:rsid w:val="00A56829"/>
    <w:rsid w:val="00A56944"/>
    <w:rsid w:val="00A56947"/>
    <w:rsid w:val="00A56966"/>
    <w:rsid w:val="00A569A4"/>
    <w:rsid w:val="00A56AF1"/>
    <w:rsid w:val="00A56B22"/>
    <w:rsid w:val="00A56B36"/>
    <w:rsid w:val="00A56B56"/>
    <w:rsid w:val="00A56B62"/>
    <w:rsid w:val="00A56BAB"/>
    <w:rsid w:val="00A56D76"/>
    <w:rsid w:val="00A57079"/>
    <w:rsid w:val="00A57103"/>
    <w:rsid w:val="00A571B4"/>
    <w:rsid w:val="00A57467"/>
    <w:rsid w:val="00A576CA"/>
    <w:rsid w:val="00A5773F"/>
    <w:rsid w:val="00A577D8"/>
    <w:rsid w:val="00A577DF"/>
    <w:rsid w:val="00A57822"/>
    <w:rsid w:val="00A578DC"/>
    <w:rsid w:val="00A57B35"/>
    <w:rsid w:val="00A57B91"/>
    <w:rsid w:val="00A57BF2"/>
    <w:rsid w:val="00A57CF9"/>
    <w:rsid w:val="00A57D28"/>
    <w:rsid w:val="00A57DC3"/>
    <w:rsid w:val="00A57DEB"/>
    <w:rsid w:val="00A57EA5"/>
    <w:rsid w:val="00A57F7D"/>
    <w:rsid w:val="00A57FA5"/>
    <w:rsid w:val="00A6009A"/>
    <w:rsid w:val="00A6037A"/>
    <w:rsid w:val="00A605F1"/>
    <w:rsid w:val="00A6063C"/>
    <w:rsid w:val="00A60658"/>
    <w:rsid w:val="00A60663"/>
    <w:rsid w:val="00A606E2"/>
    <w:rsid w:val="00A606F1"/>
    <w:rsid w:val="00A60802"/>
    <w:rsid w:val="00A6090C"/>
    <w:rsid w:val="00A60C97"/>
    <w:rsid w:val="00A60CB3"/>
    <w:rsid w:val="00A60D36"/>
    <w:rsid w:val="00A60E37"/>
    <w:rsid w:val="00A60F23"/>
    <w:rsid w:val="00A60F7C"/>
    <w:rsid w:val="00A60F95"/>
    <w:rsid w:val="00A61001"/>
    <w:rsid w:val="00A6101F"/>
    <w:rsid w:val="00A6109D"/>
    <w:rsid w:val="00A6131E"/>
    <w:rsid w:val="00A613F7"/>
    <w:rsid w:val="00A6141F"/>
    <w:rsid w:val="00A614C7"/>
    <w:rsid w:val="00A61787"/>
    <w:rsid w:val="00A6187F"/>
    <w:rsid w:val="00A61A6C"/>
    <w:rsid w:val="00A61B44"/>
    <w:rsid w:val="00A61E47"/>
    <w:rsid w:val="00A61E82"/>
    <w:rsid w:val="00A61F5F"/>
    <w:rsid w:val="00A620A7"/>
    <w:rsid w:val="00A621A6"/>
    <w:rsid w:val="00A621B2"/>
    <w:rsid w:val="00A622BE"/>
    <w:rsid w:val="00A624C0"/>
    <w:rsid w:val="00A62567"/>
    <w:rsid w:val="00A6262F"/>
    <w:rsid w:val="00A626A4"/>
    <w:rsid w:val="00A628CE"/>
    <w:rsid w:val="00A6291D"/>
    <w:rsid w:val="00A6296C"/>
    <w:rsid w:val="00A62A0E"/>
    <w:rsid w:val="00A62B3E"/>
    <w:rsid w:val="00A62E8D"/>
    <w:rsid w:val="00A62EA8"/>
    <w:rsid w:val="00A62EBC"/>
    <w:rsid w:val="00A63396"/>
    <w:rsid w:val="00A633F5"/>
    <w:rsid w:val="00A634E7"/>
    <w:rsid w:val="00A63533"/>
    <w:rsid w:val="00A637A6"/>
    <w:rsid w:val="00A63A64"/>
    <w:rsid w:val="00A63B21"/>
    <w:rsid w:val="00A63E9D"/>
    <w:rsid w:val="00A63F61"/>
    <w:rsid w:val="00A63F96"/>
    <w:rsid w:val="00A64065"/>
    <w:rsid w:val="00A64084"/>
    <w:rsid w:val="00A640F9"/>
    <w:rsid w:val="00A64189"/>
    <w:rsid w:val="00A641A1"/>
    <w:rsid w:val="00A642D5"/>
    <w:rsid w:val="00A64602"/>
    <w:rsid w:val="00A646D1"/>
    <w:rsid w:val="00A648CB"/>
    <w:rsid w:val="00A64A85"/>
    <w:rsid w:val="00A64C00"/>
    <w:rsid w:val="00A64ED1"/>
    <w:rsid w:val="00A64F89"/>
    <w:rsid w:val="00A64F90"/>
    <w:rsid w:val="00A6523E"/>
    <w:rsid w:val="00A6533E"/>
    <w:rsid w:val="00A654B0"/>
    <w:rsid w:val="00A658C1"/>
    <w:rsid w:val="00A65949"/>
    <w:rsid w:val="00A65CEB"/>
    <w:rsid w:val="00A65D87"/>
    <w:rsid w:val="00A65E0C"/>
    <w:rsid w:val="00A65ED5"/>
    <w:rsid w:val="00A65EE8"/>
    <w:rsid w:val="00A6606E"/>
    <w:rsid w:val="00A66274"/>
    <w:rsid w:val="00A6655A"/>
    <w:rsid w:val="00A665A2"/>
    <w:rsid w:val="00A665BE"/>
    <w:rsid w:val="00A6668B"/>
    <w:rsid w:val="00A66847"/>
    <w:rsid w:val="00A66877"/>
    <w:rsid w:val="00A668DF"/>
    <w:rsid w:val="00A66973"/>
    <w:rsid w:val="00A66B23"/>
    <w:rsid w:val="00A66D28"/>
    <w:rsid w:val="00A66D2F"/>
    <w:rsid w:val="00A66D7D"/>
    <w:rsid w:val="00A66E60"/>
    <w:rsid w:val="00A66ED1"/>
    <w:rsid w:val="00A66F27"/>
    <w:rsid w:val="00A66F4B"/>
    <w:rsid w:val="00A6705F"/>
    <w:rsid w:val="00A67119"/>
    <w:rsid w:val="00A6721A"/>
    <w:rsid w:val="00A67242"/>
    <w:rsid w:val="00A67369"/>
    <w:rsid w:val="00A6751F"/>
    <w:rsid w:val="00A67553"/>
    <w:rsid w:val="00A676C2"/>
    <w:rsid w:val="00A676D5"/>
    <w:rsid w:val="00A67711"/>
    <w:rsid w:val="00A678B3"/>
    <w:rsid w:val="00A67A51"/>
    <w:rsid w:val="00A67A56"/>
    <w:rsid w:val="00A67A74"/>
    <w:rsid w:val="00A67C3C"/>
    <w:rsid w:val="00A67C65"/>
    <w:rsid w:val="00A7035C"/>
    <w:rsid w:val="00A70562"/>
    <w:rsid w:val="00A706DD"/>
    <w:rsid w:val="00A707D8"/>
    <w:rsid w:val="00A70EDE"/>
    <w:rsid w:val="00A70F09"/>
    <w:rsid w:val="00A70FA2"/>
    <w:rsid w:val="00A70FE1"/>
    <w:rsid w:val="00A70FE2"/>
    <w:rsid w:val="00A710D1"/>
    <w:rsid w:val="00A7116F"/>
    <w:rsid w:val="00A712E0"/>
    <w:rsid w:val="00A712F7"/>
    <w:rsid w:val="00A71375"/>
    <w:rsid w:val="00A71639"/>
    <w:rsid w:val="00A716DF"/>
    <w:rsid w:val="00A71708"/>
    <w:rsid w:val="00A7170E"/>
    <w:rsid w:val="00A71838"/>
    <w:rsid w:val="00A719AF"/>
    <w:rsid w:val="00A719E8"/>
    <w:rsid w:val="00A71CCD"/>
    <w:rsid w:val="00A71CF1"/>
    <w:rsid w:val="00A71D64"/>
    <w:rsid w:val="00A71D72"/>
    <w:rsid w:val="00A71D92"/>
    <w:rsid w:val="00A71E4B"/>
    <w:rsid w:val="00A71F51"/>
    <w:rsid w:val="00A71FE2"/>
    <w:rsid w:val="00A72115"/>
    <w:rsid w:val="00A72313"/>
    <w:rsid w:val="00A723E1"/>
    <w:rsid w:val="00A723E9"/>
    <w:rsid w:val="00A72515"/>
    <w:rsid w:val="00A7257C"/>
    <w:rsid w:val="00A725A6"/>
    <w:rsid w:val="00A72795"/>
    <w:rsid w:val="00A727A6"/>
    <w:rsid w:val="00A727BA"/>
    <w:rsid w:val="00A7285E"/>
    <w:rsid w:val="00A72908"/>
    <w:rsid w:val="00A72980"/>
    <w:rsid w:val="00A72A08"/>
    <w:rsid w:val="00A72AA6"/>
    <w:rsid w:val="00A72B82"/>
    <w:rsid w:val="00A72C1A"/>
    <w:rsid w:val="00A72C81"/>
    <w:rsid w:val="00A72D3D"/>
    <w:rsid w:val="00A73069"/>
    <w:rsid w:val="00A730C7"/>
    <w:rsid w:val="00A73278"/>
    <w:rsid w:val="00A735BC"/>
    <w:rsid w:val="00A735DA"/>
    <w:rsid w:val="00A7377C"/>
    <w:rsid w:val="00A7378C"/>
    <w:rsid w:val="00A737A9"/>
    <w:rsid w:val="00A73938"/>
    <w:rsid w:val="00A739AA"/>
    <w:rsid w:val="00A73A17"/>
    <w:rsid w:val="00A73A1E"/>
    <w:rsid w:val="00A73BA2"/>
    <w:rsid w:val="00A73BA4"/>
    <w:rsid w:val="00A73CEA"/>
    <w:rsid w:val="00A73E68"/>
    <w:rsid w:val="00A73EF4"/>
    <w:rsid w:val="00A73F0B"/>
    <w:rsid w:val="00A73F9F"/>
    <w:rsid w:val="00A743B3"/>
    <w:rsid w:val="00A7451E"/>
    <w:rsid w:val="00A747EE"/>
    <w:rsid w:val="00A748A3"/>
    <w:rsid w:val="00A749D3"/>
    <w:rsid w:val="00A74A39"/>
    <w:rsid w:val="00A74CD8"/>
    <w:rsid w:val="00A74DBD"/>
    <w:rsid w:val="00A74F16"/>
    <w:rsid w:val="00A74F72"/>
    <w:rsid w:val="00A74FC3"/>
    <w:rsid w:val="00A750EA"/>
    <w:rsid w:val="00A752E6"/>
    <w:rsid w:val="00A753BA"/>
    <w:rsid w:val="00A754E4"/>
    <w:rsid w:val="00A755AC"/>
    <w:rsid w:val="00A756D5"/>
    <w:rsid w:val="00A7580D"/>
    <w:rsid w:val="00A75907"/>
    <w:rsid w:val="00A759A8"/>
    <w:rsid w:val="00A75A01"/>
    <w:rsid w:val="00A75A50"/>
    <w:rsid w:val="00A75A8E"/>
    <w:rsid w:val="00A75B18"/>
    <w:rsid w:val="00A75C03"/>
    <w:rsid w:val="00A75C5B"/>
    <w:rsid w:val="00A76246"/>
    <w:rsid w:val="00A762D5"/>
    <w:rsid w:val="00A762EE"/>
    <w:rsid w:val="00A76386"/>
    <w:rsid w:val="00A7642A"/>
    <w:rsid w:val="00A76686"/>
    <w:rsid w:val="00A766E1"/>
    <w:rsid w:val="00A76B59"/>
    <w:rsid w:val="00A76B60"/>
    <w:rsid w:val="00A76D68"/>
    <w:rsid w:val="00A76EAF"/>
    <w:rsid w:val="00A76EDF"/>
    <w:rsid w:val="00A76F02"/>
    <w:rsid w:val="00A7711F"/>
    <w:rsid w:val="00A77128"/>
    <w:rsid w:val="00A7719A"/>
    <w:rsid w:val="00A774DA"/>
    <w:rsid w:val="00A7784B"/>
    <w:rsid w:val="00A779F2"/>
    <w:rsid w:val="00A77A71"/>
    <w:rsid w:val="00A77EBD"/>
    <w:rsid w:val="00A77F7C"/>
    <w:rsid w:val="00A80093"/>
    <w:rsid w:val="00A802F6"/>
    <w:rsid w:val="00A80475"/>
    <w:rsid w:val="00A80782"/>
    <w:rsid w:val="00A80946"/>
    <w:rsid w:val="00A8096B"/>
    <w:rsid w:val="00A80C33"/>
    <w:rsid w:val="00A80C59"/>
    <w:rsid w:val="00A80C9F"/>
    <w:rsid w:val="00A80E16"/>
    <w:rsid w:val="00A80ECA"/>
    <w:rsid w:val="00A80ECC"/>
    <w:rsid w:val="00A80ED3"/>
    <w:rsid w:val="00A810C0"/>
    <w:rsid w:val="00A810C1"/>
    <w:rsid w:val="00A810C7"/>
    <w:rsid w:val="00A81131"/>
    <w:rsid w:val="00A814D7"/>
    <w:rsid w:val="00A81674"/>
    <w:rsid w:val="00A8168C"/>
    <w:rsid w:val="00A81784"/>
    <w:rsid w:val="00A81C63"/>
    <w:rsid w:val="00A81CD9"/>
    <w:rsid w:val="00A81D37"/>
    <w:rsid w:val="00A81D73"/>
    <w:rsid w:val="00A81E08"/>
    <w:rsid w:val="00A81E5E"/>
    <w:rsid w:val="00A81FE9"/>
    <w:rsid w:val="00A820D4"/>
    <w:rsid w:val="00A821BD"/>
    <w:rsid w:val="00A821D0"/>
    <w:rsid w:val="00A821D6"/>
    <w:rsid w:val="00A821DA"/>
    <w:rsid w:val="00A821F8"/>
    <w:rsid w:val="00A8226C"/>
    <w:rsid w:val="00A822B4"/>
    <w:rsid w:val="00A823CA"/>
    <w:rsid w:val="00A82788"/>
    <w:rsid w:val="00A82796"/>
    <w:rsid w:val="00A82A33"/>
    <w:rsid w:val="00A82A49"/>
    <w:rsid w:val="00A82C07"/>
    <w:rsid w:val="00A82E8E"/>
    <w:rsid w:val="00A82EC1"/>
    <w:rsid w:val="00A82F14"/>
    <w:rsid w:val="00A82F16"/>
    <w:rsid w:val="00A82F21"/>
    <w:rsid w:val="00A8302A"/>
    <w:rsid w:val="00A8305A"/>
    <w:rsid w:val="00A830B0"/>
    <w:rsid w:val="00A830C0"/>
    <w:rsid w:val="00A83420"/>
    <w:rsid w:val="00A835EB"/>
    <w:rsid w:val="00A8368E"/>
    <w:rsid w:val="00A836BC"/>
    <w:rsid w:val="00A836EA"/>
    <w:rsid w:val="00A83726"/>
    <w:rsid w:val="00A839A3"/>
    <w:rsid w:val="00A839A8"/>
    <w:rsid w:val="00A83C97"/>
    <w:rsid w:val="00A83D5B"/>
    <w:rsid w:val="00A8419B"/>
    <w:rsid w:val="00A84293"/>
    <w:rsid w:val="00A8455E"/>
    <w:rsid w:val="00A8459F"/>
    <w:rsid w:val="00A84686"/>
    <w:rsid w:val="00A84712"/>
    <w:rsid w:val="00A847B6"/>
    <w:rsid w:val="00A848EB"/>
    <w:rsid w:val="00A849B5"/>
    <w:rsid w:val="00A849C6"/>
    <w:rsid w:val="00A84A66"/>
    <w:rsid w:val="00A84AA7"/>
    <w:rsid w:val="00A84B0A"/>
    <w:rsid w:val="00A84B63"/>
    <w:rsid w:val="00A84C40"/>
    <w:rsid w:val="00A84CCE"/>
    <w:rsid w:val="00A84D8E"/>
    <w:rsid w:val="00A84F9B"/>
    <w:rsid w:val="00A84FED"/>
    <w:rsid w:val="00A85027"/>
    <w:rsid w:val="00A8506A"/>
    <w:rsid w:val="00A850BC"/>
    <w:rsid w:val="00A8514A"/>
    <w:rsid w:val="00A853F3"/>
    <w:rsid w:val="00A8543E"/>
    <w:rsid w:val="00A85544"/>
    <w:rsid w:val="00A8569E"/>
    <w:rsid w:val="00A8569F"/>
    <w:rsid w:val="00A856A2"/>
    <w:rsid w:val="00A85789"/>
    <w:rsid w:val="00A85814"/>
    <w:rsid w:val="00A858ED"/>
    <w:rsid w:val="00A85981"/>
    <w:rsid w:val="00A859A3"/>
    <w:rsid w:val="00A85AC3"/>
    <w:rsid w:val="00A85D81"/>
    <w:rsid w:val="00A85DA9"/>
    <w:rsid w:val="00A85DC0"/>
    <w:rsid w:val="00A85E3A"/>
    <w:rsid w:val="00A85EE8"/>
    <w:rsid w:val="00A85F46"/>
    <w:rsid w:val="00A86072"/>
    <w:rsid w:val="00A863FB"/>
    <w:rsid w:val="00A8643C"/>
    <w:rsid w:val="00A8663E"/>
    <w:rsid w:val="00A86651"/>
    <w:rsid w:val="00A86720"/>
    <w:rsid w:val="00A86823"/>
    <w:rsid w:val="00A86845"/>
    <w:rsid w:val="00A8689E"/>
    <w:rsid w:val="00A86A60"/>
    <w:rsid w:val="00A86A86"/>
    <w:rsid w:val="00A86A9F"/>
    <w:rsid w:val="00A86BEC"/>
    <w:rsid w:val="00A86C94"/>
    <w:rsid w:val="00A86CC2"/>
    <w:rsid w:val="00A86CCB"/>
    <w:rsid w:val="00A86FAE"/>
    <w:rsid w:val="00A86FCB"/>
    <w:rsid w:val="00A8717A"/>
    <w:rsid w:val="00A87391"/>
    <w:rsid w:val="00A87425"/>
    <w:rsid w:val="00A8751F"/>
    <w:rsid w:val="00A87526"/>
    <w:rsid w:val="00A8753A"/>
    <w:rsid w:val="00A87600"/>
    <w:rsid w:val="00A87694"/>
    <w:rsid w:val="00A87721"/>
    <w:rsid w:val="00A87A37"/>
    <w:rsid w:val="00A87AF6"/>
    <w:rsid w:val="00A87D76"/>
    <w:rsid w:val="00A87DD6"/>
    <w:rsid w:val="00A87F69"/>
    <w:rsid w:val="00A87FC2"/>
    <w:rsid w:val="00A900D4"/>
    <w:rsid w:val="00A90227"/>
    <w:rsid w:val="00A902CE"/>
    <w:rsid w:val="00A90376"/>
    <w:rsid w:val="00A90444"/>
    <w:rsid w:val="00A908AC"/>
    <w:rsid w:val="00A908DE"/>
    <w:rsid w:val="00A90939"/>
    <w:rsid w:val="00A909F9"/>
    <w:rsid w:val="00A90A0B"/>
    <w:rsid w:val="00A90AE6"/>
    <w:rsid w:val="00A90B16"/>
    <w:rsid w:val="00A90B4F"/>
    <w:rsid w:val="00A90C11"/>
    <w:rsid w:val="00A90C6C"/>
    <w:rsid w:val="00A90CA0"/>
    <w:rsid w:val="00A90CEB"/>
    <w:rsid w:val="00A90EF9"/>
    <w:rsid w:val="00A90FB6"/>
    <w:rsid w:val="00A90FDC"/>
    <w:rsid w:val="00A9103F"/>
    <w:rsid w:val="00A911FE"/>
    <w:rsid w:val="00A91648"/>
    <w:rsid w:val="00A9174C"/>
    <w:rsid w:val="00A91751"/>
    <w:rsid w:val="00A918BA"/>
    <w:rsid w:val="00A91ABA"/>
    <w:rsid w:val="00A91B8C"/>
    <w:rsid w:val="00A91DF5"/>
    <w:rsid w:val="00A91DF6"/>
    <w:rsid w:val="00A92179"/>
    <w:rsid w:val="00A92272"/>
    <w:rsid w:val="00A92304"/>
    <w:rsid w:val="00A92624"/>
    <w:rsid w:val="00A9282D"/>
    <w:rsid w:val="00A92925"/>
    <w:rsid w:val="00A929D2"/>
    <w:rsid w:val="00A92C35"/>
    <w:rsid w:val="00A92FE5"/>
    <w:rsid w:val="00A93038"/>
    <w:rsid w:val="00A9337D"/>
    <w:rsid w:val="00A93553"/>
    <w:rsid w:val="00A935E4"/>
    <w:rsid w:val="00A936B5"/>
    <w:rsid w:val="00A93757"/>
    <w:rsid w:val="00A938EB"/>
    <w:rsid w:val="00A93A47"/>
    <w:rsid w:val="00A93BA0"/>
    <w:rsid w:val="00A93BD8"/>
    <w:rsid w:val="00A93BEF"/>
    <w:rsid w:val="00A93C14"/>
    <w:rsid w:val="00A93CED"/>
    <w:rsid w:val="00A93D25"/>
    <w:rsid w:val="00A93F6A"/>
    <w:rsid w:val="00A93FC5"/>
    <w:rsid w:val="00A94249"/>
    <w:rsid w:val="00A94297"/>
    <w:rsid w:val="00A94411"/>
    <w:rsid w:val="00A9460D"/>
    <w:rsid w:val="00A94629"/>
    <w:rsid w:val="00A94696"/>
    <w:rsid w:val="00A946D4"/>
    <w:rsid w:val="00A94740"/>
    <w:rsid w:val="00A947A4"/>
    <w:rsid w:val="00A94946"/>
    <w:rsid w:val="00A94994"/>
    <w:rsid w:val="00A94A9E"/>
    <w:rsid w:val="00A94D62"/>
    <w:rsid w:val="00A94E28"/>
    <w:rsid w:val="00A94E52"/>
    <w:rsid w:val="00A950ED"/>
    <w:rsid w:val="00A95134"/>
    <w:rsid w:val="00A95411"/>
    <w:rsid w:val="00A95461"/>
    <w:rsid w:val="00A954CA"/>
    <w:rsid w:val="00A9569C"/>
    <w:rsid w:val="00A9578C"/>
    <w:rsid w:val="00A95827"/>
    <w:rsid w:val="00A95907"/>
    <w:rsid w:val="00A95922"/>
    <w:rsid w:val="00A95AAC"/>
    <w:rsid w:val="00A95ABA"/>
    <w:rsid w:val="00A95BB5"/>
    <w:rsid w:val="00A95BC6"/>
    <w:rsid w:val="00A95CED"/>
    <w:rsid w:val="00A95D03"/>
    <w:rsid w:val="00A95EDC"/>
    <w:rsid w:val="00A95F44"/>
    <w:rsid w:val="00A962F5"/>
    <w:rsid w:val="00A963FA"/>
    <w:rsid w:val="00A9648B"/>
    <w:rsid w:val="00A964AC"/>
    <w:rsid w:val="00A96890"/>
    <w:rsid w:val="00A968C7"/>
    <w:rsid w:val="00A969A3"/>
    <w:rsid w:val="00A969A8"/>
    <w:rsid w:val="00A96A9D"/>
    <w:rsid w:val="00A96AD3"/>
    <w:rsid w:val="00A96B3B"/>
    <w:rsid w:val="00A96C0E"/>
    <w:rsid w:val="00A96FE0"/>
    <w:rsid w:val="00A97012"/>
    <w:rsid w:val="00A97179"/>
    <w:rsid w:val="00A9725B"/>
    <w:rsid w:val="00A97487"/>
    <w:rsid w:val="00A974C0"/>
    <w:rsid w:val="00A97C18"/>
    <w:rsid w:val="00A97C20"/>
    <w:rsid w:val="00A97E47"/>
    <w:rsid w:val="00A9FBB6"/>
    <w:rsid w:val="00AA0043"/>
    <w:rsid w:val="00AA00DC"/>
    <w:rsid w:val="00AA0299"/>
    <w:rsid w:val="00AA046A"/>
    <w:rsid w:val="00AA04D4"/>
    <w:rsid w:val="00AA0521"/>
    <w:rsid w:val="00AA0770"/>
    <w:rsid w:val="00AA07C9"/>
    <w:rsid w:val="00AA0825"/>
    <w:rsid w:val="00AA0A32"/>
    <w:rsid w:val="00AA0D72"/>
    <w:rsid w:val="00AA0F03"/>
    <w:rsid w:val="00AA10FC"/>
    <w:rsid w:val="00AA11A2"/>
    <w:rsid w:val="00AA11F9"/>
    <w:rsid w:val="00AA12F3"/>
    <w:rsid w:val="00AA1354"/>
    <w:rsid w:val="00AA1405"/>
    <w:rsid w:val="00AA147B"/>
    <w:rsid w:val="00AA15CC"/>
    <w:rsid w:val="00AA1717"/>
    <w:rsid w:val="00AA1772"/>
    <w:rsid w:val="00AA17A7"/>
    <w:rsid w:val="00AA187F"/>
    <w:rsid w:val="00AA18F1"/>
    <w:rsid w:val="00AA1BD7"/>
    <w:rsid w:val="00AA1C67"/>
    <w:rsid w:val="00AA1CDA"/>
    <w:rsid w:val="00AA1D8C"/>
    <w:rsid w:val="00AA1DC7"/>
    <w:rsid w:val="00AA1FFE"/>
    <w:rsid w:val="00AA207E"/>
    <w:rsid w:val="00AA2241"/>
    <w:rsid w:val="00AA2272"/>
    <w:rsid w:val="00AA24EE"/>
    <w:rsid w:val="00AA26AB"/>
    <w:rsid w:val="00AA283E"/>
    <w:rsid w:val="00AA2853"/>
    <w:rsid w:val="00AA2952"/>
    <w:rsid w:val="00AA2984"/>
    <w:rsid w:val="00AA2A98"/>
    <w:rsid w:val="00AA2B86"/>
    <w:rsid w:val="00AA2DCD"/>
    <w:rsid w:val="00AA2DE7"/>
    <w:rsid w:val="00AA2EEC"/>
    <w:rsid w:val="00AA30F5"/>
    <w:rsid w:val="00AA3239"/>
    <w:rsid w:val="00AA3252"/>
    <w:rsid w:val="00AA32A0"/>
    <w:rsid w:val="00AA3302"/>
    <w:rsid w:val="00AA3311"/>
    <w:rsid w:val="00AA3695"/>
    <w:rsid w:val="00AA37FA"/>
    <w:rsid w:val="00AA391C"/>
    <w:rsid w:val="00AA3AFC"/>
    <w:rsid w:val="00AA3B4D"/>
    <w:rsid w:val="00AA3D65"/>
    <w:rsid w:val="00AA3DD0"/>
    <w:rsid w:val="00AA3E96"/>
    <w:rsid w:val="00AA3F71"/>
    <w:rsid w:val="00AA3FE8"/>
    <w:rsid w:val="00AA4015"/>
    <w:rsid w:val="00AA4085"/>
    <w:rsid w:val="00AA40D6"/>
    <w:rsid w:val="00AA410A"/>
    <w:rsid w:val="00AA4173"/>
    <w:rsid w:val="00AA41A2"/>
    <w:rsid w:val="00AA4237"/>
    <w:rsid w:val="00AA4353"/>
    <w:rsid w:val="00AA449B"/>
    <w:rsid w:val="00AA459C"/>
    <w:rsid w:val="00AA4637"/>
    <w:rsid w:val="00AA4641"/>
    <w:rsid w:val="00AA46A1"/>
    <w:rsid w:val="00AA46DF"/>
    <w:rsid w:val="00AA49A7"/>
    <w:rsid w:val="00AA4A1C"/>
    <w:rsid w:val="00AA4AB4"/>
    <w:rsid w:val="00AA4B1C"/>
    <w:rsid w:val="00AA4BE2"/>
    <w:rsid w:val="00AA4C27"/>
    <w:rsid w:val="00AA4CE8"/>
    <w:rsid w:val="00AA4E10"/>
    <w:rsid w:val="00AA4EFE"/>
    <w:rsid w:val="00AA5172"/>
    <w:rsid w:val="00AA5181"/>
    <w:rsid w:val="00AA52DF"/>
    <w:rsid w:val="00AA53E8"/>
    <w:rsid w:val="00AA53F1"/>
    <w:rsid w:val="00AA5555"/>
    <w:rsid w:val="00AA5716"/>
    <w:rsid w:val="00AA582D"/>
    <w:rsid w:val="00AA587E"/>
    <w:rsid w:val="00AA59A1"/>
    <w:rsid w:val="00AA5BE8"/>
    <w:rsid w:val="00AA5CD7"/>
    <w:rsid w:val="00AA5D1E"/>
    <w:rsid w:val="00AA5D58"/>
    <w:rsid w:val="00AA60DD"/>
    <w:rsid w:val="00AA6183"/>
    <w:rsid w:val="00AA61B8"/>
    <w:rsid w:val="00AA62D9"/>
    <w:rsid w:val="00AA6350"/>
    <w:rsid w:val="00AA6429"/>
    <w:rsid w:val="00AA64DF"/>
    <w:rsid w:val="00AA65EE"/>
    <w:rsid w:val="00AA66D3"/>
    <w:rsid w:val="00AA66E2"/>
    <w:rsid w:val="00AA6852"/>
    <w:rsid w:val="00AA68BB"/>
    <w:rsid w:val="00AA6940"/>
    <w:rsid w:val="00AA69E7"/>
    <w:rsid w:val="00AA6A1F"/>
    <w:rsid w:val="00AA6A56"/>
    <w:rsid w:val="00AA6AA5"/>
    <w:rsid w:val="00AA6B0A"/>
    <w:rsid w:val="00AA6B5B"/>
    <w:rsid w:val="00AA6CD8"/>
    <w:rsid w:val="00AA6FA6"/>
    <w:rsid w:val="00AA7448"/>
    <w:rsid w:val="00AA744D"/>
    <w:rsid w:val="00AA760A"/>
    <w:rsid w:val="00AA761C"/>
    <w:rsid w:val="00AA7729"/>
    <w:rsid w:val="00AA77E2"/>
    <w:rsid w:val="00AA786B"/>
    <w:rsid w:val="00AA78AC"/>
    <w:rsid w:val="00AA795D"/>
    <w:rsid w:val="00AA7AD5"/>
    <w:rsid w:val="00AA7D2C"/>
    <w:rsid w:val="00AA7D4B"/>
    <w:rsid w:val="00AA7E05"/>
    <w:rsid w:val="00AB01FC"/>
    <w:rsid w:val="00AB0305"/>
    <w:rsid w:val="00AB034E"/>
    <w:rsid w:val="00AB06CB"/>
    <w:rsid w:val="00AB081F"/>
    <w:rsid w:val="00AB0892"/>
    <w:rsid w:val="00AB0928"/>
    <w:rsid w:val="00AB0938"/>
    <w:rsid w:val="00AB0979"/>
    <w:rsid w:val="00AB0997"/>
    <w:rsid w:val="00AB0B05"/>
    <w:rsid w:val="00AB0B09"/>
    <w:rsid w:val="00AB0D18"/>
    <w:rsid w:val="00AB0FB0"/>
    <w:rsid w:val="00AB1024"/>
    <w:rsid w:val="00AB1031"/>
    <w:rsid w:val="00AB1160"/>
    <w:rsid w:val="00AB118A"/>
    <w:rsid w:val="00AB118F"/>
    <w:rsid w:val="00AB11B9"/>
    <w:rsid w:val="00AB1346"/>
    <w:rsid w:val="00AB17FB"/>
    <w:rsid w:val="00AB1998"/>
    <w:rsid w:val="00AB19AF"/>
    <w:rsid w:val="00AB1ADD"/>
    <w:rsid w:val="00AB1B9B"/>
    <w:rsid w:val="00AB1D2D"/>
    <w:rsid w:val="00AB1D70"/>
    <w:rsid w:val="00AB1E24"/>
    <w:rsid w:val="00AB1E96"/>
    <w:rsid w:val="00AB1F30"/>
    <w:rsid w:val="00AB1F9D"/>
    <w:rsid w:val="00AB205A"/>
    <w:rsid w:val="00AB218E"/>
    <w:rsid w:val="00AB2239"/>
    <w:rsid w:val="00AB22AD"/>
    <w:rsid w:val="00AB23AE"/>
    <w:rsid w:val="00AB2511"/>
    <w:rsid w:val="00AB280D"/>
    <w:rsid w:val="00AB2963"/>
    <w:rsid w:val="00AB29B1"/>
    <w:rsid w:val="00AB2B4F"/>
    <w:rsid w:val="00AB2C7F"/>
    <w:rsid w:val="00AB2DD4"/>
    <w:rsid w:val="00AB302B"/>
    <w:rsid w:val="00AB30A4"/>
    <w:rsid w:val="00AB30E2"/>
    <w:rsid w:val="00AB327B"/>
    <w:rsid w:val="00AB3282"/>
    <w:rsid w:val="00AB32A8"/>
    <w:rsid w:val="00AB3397"/>
    <w:rsid w:val="00AB34C9"/>
    <w:rsid w:val="00AB3518"/>
    <w:rsid w:val="00AB3572"/>
    <w:rsid w:val="00AB3681"/>
    <w:rsid w:val="00AB3729"/>
    <w:rsid w:val="00AB3767"/>
    <w:rsid w:val="00AB38DA"/>
    <w:rsid w:val="00AB394B"/>
    <w:rsid w:val="00AB3966"/>
    <w:rsid w:val="00AB3AAC"/>
    <w:rsid w:val="00AB3B16"/>
    <w:rsid w:val="00AB3B26"/>
    <w:rsid w:val="00AB3D58"/>
    <w:rsid w:val="00AB4193"/>
    <w:rsid w:val="00AB44A9"/>
    <w:rsid w:val="00AB44AA"/>
    <w:rsid w:val="00AB4500"/>
    <w:rsid w:val="00AB457F"/>
    <w:rsid w:val="00AB4689"/>
    <w:rsid w:val="00AB470F"/>
    <w:rsid w:val="00AB4729"/>
    <w:rsid w:val="00AB47C9"/>
    <w:rsid w:val="00AB47E0"/>
    <w:rsid w:val="00AB486A"/>
    <w:rsid w:val="00AB4915"/>
    <w:rsid w:val="00AB49F9"/>
    <w:rsid w:val="00AB4A30"/>
    <w:rsid w:val="00AB4B0E"/>
    <w:rsid w:val="00AB4BC3"/>
    <w:rsid w:val="00AB4C33"/>
    <w:rsid w:val="00AB4C51"/>
    <w:rsid w:val="00AB4C7E"/>
    <w:rsid w:val="00AB4CFA"/>
    <w:rsid w:val="00AB4D3F"/>
    <w:rsid w:val="00AB4DDC"/>
    <w:rsid w:val="00AB4F93"/>
    <w:rsid w:val="00AB4F94"/>
    <w:rsid w:val="00AB4FE2"/>
    <w:rsid w:val="00AB50B0"/>
    <w:rsid w:val="00AB520C"/>
    <w:rsid w:val="00AB52C7"/>
    <w:rsid w:val="00AB5308"/>
    <w:rsid w:val="00AB5393"/>
    <w:rsid w:val="00AB5512"/>
    <w:rsid w:val="00AB5555"/>
    <w:rsid w:val="00AB5681"/>
    <w:rsid w:val="00AB572B"/>
    <w:rsid w:val="00AB5797"/>
    <w:rsid w:val="00AB58E2"/>
    <w:rsid w:val="00AB5B5B"/>
    <w:rsid w:val="00AB5B7D"/>
    <w:rsid w:val="00AB5E65"/>
    <w:rsid w:val="00AB6093"/>
    <w:rsid w:val="00AB6187"/>
    <w:rsid w:val="00AB626F"/>
    <w:rsid w:val="00AB634D"/>
    <w:rsid w:val="00AB6369"/>
    <w:rsid w:val="00AB63DC"/>
    <w:rsid w:val="00AB6509"/>
    <w:rsid w:val="00AB66D9"/>
    <w:rsid w:val="00AB671C"/>
    <w:rsid w:val="00AB681C"/>
    <w:rsid w:val="00AB683E"/>
    <w:rsid w:val="00AB68C5"/>
    <w:rsid w:val="00AB6A19"/>
    <w:rsid w:val="00AB6C6F"/>
    <w:rsid w:val="00AB6E14"/>
    <w:rsid w:val="00AB6F10"/>
    <w:rsid w:val="00AB705E"/>
    <w:rsid w:val="00AB729E"/>
    <w:rsid w:val="00AB72CA"/>
    <w:rsid w:val="00AB737E"/>
    <w:rsid w:val="00AB73D1"/>
    <w:rsid w:val="00AB7540"/>
    <w:rsid w:val="00AB7795"/>
    <w:rsid w:val="00AB7833"/>
    <w:rsid w:val="00AB795E"/>
    <w:rsid w:val="00AB798B"/>
    <w:rsid w:val="00AB7FDC"/>
    <w:rsid w:val="00AC013F"/>
    <w:rsid w:val="00AC0228"/>
    <w:rsid w:val="00AC02A4"/>
    <w:rsid w:val="00AC02C9"/>
    <w:rsid w:val="00AC02DD"/>
    <w:rsid w:val="00AC032B"/>
    <w:rsid w:val="00AC0623"/>
    <w:rsid w:val="00AC0670"/>
    <w:rsid w:val="00AC0723"/>
    <w:rsid w:val="00AC09A4"/>
    <w:rsid w:val="00AC0BA9"/>
    <w:rsid w:val="00AC0D25"/>
    <w:rsid w:val="00AC0F16"/>
    <w:rsid w:val="00AC1229"/>
    <w:rsid w:val="00AC13A0"/>
    <w:rsid w:val="00AC13FB"/>
    <w:rsid w:val="00AC146B"/>
    <w:rsid w:val="00AC171F"/>
    <w:rsid w:val="00AC1A73"/>
    <w:rsid w:val="00AC1B46"/>
    <w:rsid w:val="00AC1CEB"/>
    <w:rsid w:val="00AC1D2F"/>
    <w:rsid w:val="00AC1DC2"/>
    <w:rsid w:val="00AC1E01"/>
    <w:rsid w:val="00AC206F"/>
    <w:rsid w:val="00AC213C"/>
    <w:rsid w:val="00AC2163"/>
    <w:rsid w:val="00AC22D5"/>
    <w:rsid w:val="00AC22F7"/>
    <w:rsid w:val="00AC257B"/>
    <w:rsid w:val="00AC25FE"/>
    <w:rsid w:val="00AC288B"/>
    <w:rsid w:val="00AC2999"/>
    <w:rsid w:val="00AC2A0A"/>
    <w:rsid w:val="00AC2BF1"/>
    <w:rsid w:val="00AC2BF7"/>
    <w:rsid w:val="00AC2D33"/>
    <w:rsid w:val="00AC2D62"/>
    <w:rsid w:val="00AC3010"/>
    <w:rsid w:val="00AC3169"/>
    <w:rsid w:val="00AC35C9"/>
    <w:rsid w:val="00AC3717"/>
    <w:rsid w:val="00AC38CC"/>
    <w:rsid w:val="00AC3AFA"/>
    <w:rsid w:val="00AC3B34"/>
    <w:rsid w:val="00AC3B83"/>
    <w:rsid w:val="00AC3BCD"/>
    <w:rsid w:val="00AC3BEC"/>
    <w:rsid w:val="00AC3C0D"/>
    <w:rsid w:val="00AC3C1D"/>
    <w:rsid w:val="00AC3E2D"/>
    <w:rsid w:val="00AC3E54"/>
    <w:rsid w:val="00AC402E"/>
    <w:rsid w:val="00AC40A3"/>
    <w:rsid w:val="00AC41CC"/>
    <w:rsid w:val="00AC426F"/>
    <w:rsid w:val="00AC42C9"/>
    <w:rsid w:val="00AC42F7"/>
    <w:rsid w:val="00AC4444"/>
    <w:rsid w:val="00AC4467"/>
    <w:rsid w:val="00AC4603"/>
    <w:rsid w:val="00AC464B"/>
    <w:rsid w:val="00AC4663"/>
    <w:rsid w:val="00AC46ED"/>
    <w:rsid w:val="00AC4839"/>
    <w:rsid w:val="00AC4BCB"/>
    <w:rsid w:val="00AC4C25"/>
    <w:rsid w:val="00AC4D9E"/>
    <w:rsid w:val="00AC4E0E"/>
    <w:rsid w:val="00AC4F01"/>
    <w:rsid w:val="00AC4F69"/>
    <w:rsid w:val="00AC4F70"/>
    <w:rsid w:val="00AC4FDA"/>
    <w:rsid w:val="00AC5161"/>
    <w:rsid w:val="00AC51A1"/>
    <w:rsid w:val="00AC51E2"/>
    <w:rsid w:val="00AC5421"/>
    <w:rsid w:val="00AC551E"/>
    <w:rsid w:val="00AC553A"/>
    <w:rsid w:val="00AC569F"/>
    <w:rsid w:val="00AC56B4"/>
    <w:rsid w:val="00AC572D"/>
    <w:rsid w:val="00AC5746"/>
    <w:rsid w:val="00AC5919"/>
    <w:rsid w:val="00AC5A0A"/>
    <w:rsid w:val="00AC5AFD"/>
    <w:rsid w:val="00AC5D31"/>
    <w:rsid w:val="00AC5DB4"/>
    <w:rsid w:val="00AC5E9F"/>
    <w:rsid w:val="00AC6061"/>
    <w:rsid w:val="00AC60AC"/>
    <w:rsid w:val="00AC616D"/>
    <w:rsid w:val="00AC6206"/>
    <w:rsid w:val="00AC6250"/>
    <w:rsid w:val="00AC629C"/>
    <w:rsid w:val="00AC642C"/>
    <w:rsid w:val="00AC6496"/>
    <w:rsid w:val="00AC64BB"/>
    <w:rsid w:val="00AC6590"/>
    <w:rsid w:val="00AC6593"/>
    <w:rsid w:val="00AC6928"/>
    <w:rsid w:val="00AC69B7"/>
    <w:rsid w:val="00AC6D11"/>
    <w:rsid w:val="00AC6E8A"/>
    <w:rsid w:val="00AC6EDC"/>
    <w:rsid w:val="00AC6F93"/>
    <w:rsid w:val="00AC707A"/>
    <w:rsid w:val="00AC7518"/>
    <w:rsid w:val="00AC7659"/>
    <w:rsid w:val="00AC7668"/>
    <w:rsid w:val="00AC7793"/>
    <w:rsid w:val="00AC77DB"/>
    <w:rsid w:val="00AC77F7"/>
    <w:rsid w:val="00AC7A15"/>
    <w:rsid w:val="00AC7E41"/>
    <w:rsid w:val="00AC7F2C"/>
    <w:rsid w:val="00AC7F77"/>
    <w:rsid w:val="00AC7F94"/>
    <w:rsid w:val="00AD01BA"/>
    <w:rsid w:val="00AD01FE"/>
    <w:rsid w:val="00AD0262"/>
    <w:rsid w:val="00AD027C"/>
    <w:rsid w:val="00AD03BA"/>
    <w:rsid w:val="00AD03D0"/>
    <w:rsid w:val="00AD03F5"/>
    <w:rsid w:val="00AD0464"/>
    <w:rsid w:val="00AD04B7"/>
    <w:rsid w:val="00AD0546"/>
    <w:rsid w:val="00AD0579"/>
    <w:rsid w:val="00AD0682"/>
    <w:rsid w:val="00AD0740"/>
    <w:rsid w:val="00AD0B57"/>
    <w:rsid w:val="00AD0B99"/>
    <w:rsid w:val="00AD0E92"/>
    <w:rsid w:val="00AD0F56"/>
    <w:rsid w:val="00AD0FC7"/>
    <w:rsid w:val="00AD11E5"/>
    <w:rsid w:val="00AD1639"/>
    <w:rsid w:val="00AD169D"/>
    <w:rsid w:val="00AD1822"/>
    <w:rsid w:val="00AD1933"/>
    <w:rsid w:val="00AD1A1C"/>
    <w:rsid w:val="00AD1D9D"/>
    <w:rsid w:val="00AD1EDA"/>
    <w:rsid w:val="00AD1EDD"/>
    <w:rsid w:val="00AD1F29"/>
    <w:rsid w:val="00AD1F55"/>
    <w:rsid w:val="00AD2050"/>
    <w:rsid w:val="00AD220A"/>
    <w:rsid w:val="00AD222B"/>
    <w:rsid w:val="00AD269C"/>
    <w:rsid w:val="00AD273D"/>
    <w:rsid w:val="00AD2772"/>
    <w:rsid w:val="00AD2791"/>
    <w:rsid w:val="00AD294D"/>
    <w:rsid w:val="00AD2A15"/>
    <w:rsid w:val="00AD2B3B"/>
    <w:rsid w:val="00AD2EF6"/>
    <w:rsid w:val="00AD2F0C"/>
    <w:rsid w:val="00AD2F83"/>
    <w:rsid w:val="00AD2FA4"/>
    <w:rsid w:val="00AD3091"/>
    <w:rsid w:val="00AD309B"/>
    <w:rsid w:val="00AD30DC"/>
    <w:rsid w:val="00AD31C3"/>
    <w:rsid w:val="00AD3377"/>
    <w:rsid w:val="00AD33E4"/>
    <w:rsid w:val="00AD349D"/>
    <w:rsid w:val="00AD354F"/>
    <w:rsid w:val="00AD35B1"/>
    <w:rsid w:val="00AD360C"/>
    <w:rsid w:val="00AD3681"/>
    <w:rsid w:val="00AD36B3"/>
    <w:rsid w:val="00AD3747"/>
    <w:rsid w:val="00AD37F1"/>
    <w:rsid w:val="00AD38A6"/>
    <w:rsid w:val="00AD38DB"/>
    <w:rsid w:val="00AD3949"/>
    <w:rsid w:val="00AD39AD"/>
    <w:rsid w:val="00AD39CA"/>
    <w:rsid w:val="00AD39E6"/>
    <w:rsid w:val="00AD3B22"/>
    <w:rsid w:val="00AD3BC3"/>
    <w:rsid w:val="00AD3DDD"/>
    <w:rsid w:val="00AD3E53"/>
    <w:rsid w:val="00AD3F1A"/>
    <w:rsid w:val="00AD408C"/>
    <w:rsid w:val="00AD408D"/>
    <w:rsid w:val="00AD4097"/>
    <w:rsid w:val="00AD41BD"/>
    <w:rsid w:val="00AD41DD"/>
    <w:rsid w:val="00AD41FA"/>
    <w:rsid w:val="00AD430D"/>
    <w:rsid w:val="00AD43CE"/>
    <w:rsid w:val="00AD455D"/>
    <w:rsid w:val="00AD45E8"/>
    <w:rsid w:val="00AD4629"/>
    <w:rsid w:val="00AD48C3"/>
    <w:rsid w:val="00AD49BA"/>
    <w:rsid w:val="00AD4AE6"/>
    <w:rsid w:val="00AD4B3E"/>
    <w:rsid w:val="00AD4DC0"/>
    <w:rsid w:val="00AD4E56"/>
    <w:rsid w:val="00AD50FD"/>
    <w:rsid w:val="00AD522F"/>
    <w:rsid w:val="00AD528F"/>
    <w:rsid w:val="00AD52A3"/>
    <w:rsid w:val="00AD52B1"/>
    <w:rsid w:val="00AD5495"/>
    <w:rsid w:val="00AD5505"/>
    <w:rsid w:val="00AD560C"/>
    <w:rsid w:val="00AD583D"/>
    <w:rsid w:val="00AD5868"/>
    <w:rsid w:val="00AD59E4"/>
    <w:rsid w:val="00AD5C0A"/>
    <w:rsid w:val="00AD5C16"/>
    <w:rsid w:val="00AD5C49"/>
    <w:rsid w:val="00AD5D02"/>
    <w:rsid w:val="00AD5DAB"/>
    <w:rsid w:val="00AD6175"/>
    <w:rsid w:val="00AD6240"/>
    <w:rsid w:val="00AD62C2"/>
    <w:rsid w:val="00AD62F3"/>
    <w:rsid w:val="00AD684A"/>
    <w:rsid w:val="00AD68C8"/>
    <w:rsid w:val="00AD698F"/>
    <w:rsid w:val="00AD6A79"/>
    <w:rsid w:val="00AD6CF8"/>
    <w:rsid w:val="00AD6DAF"/>
    <w:rsid w:val="00AD6E02"/>
    <w:rsid w:val="00AD6EC5"/>
    <w:rsid w:val="00AD6F7B"/>
    <w:rsid w:val="00AD6FF4"/>
    <w:rsid w:val="00AD705A"/>
    <w:rsid w:val="00AD7177"/>
    <w:rsid w:val="00AD7203"/>
    <w:rsid w:val="00AD7417"/>
    <w:rsid w:val="00AD744C"/>
    <w:rsid w:val="00AD75ED"/>
    <w:rsid w:val="00AD7627"/>
    <w:rsid w:val="00AD777A"/>
    <w:rsid w:val="00AD77EF"/>
    <w:rsid w:val="00AD78C6"/>
    <w:rsid w:val="00AD78EE"/>
    <w:rsid w:val="00AD79BD"/>
    <w:rsid w:val="00AD7AFC"/>
    <w:rsid w:val="00AD7C6E"/>
    <w:rsid w:val="00AD7CA2"/>
    <w:rsid w:val="00AD7CC7"/>
    <w:rsid w:val="00AD7D91"/>
    <w:rsid w:val="00AE0188"/>
    <w:rsid w:val="00AE033E"/>
    <w:rsid w:val="00AE03E7"/>
    <w:rsid w:val="00AE03FE"/>
    <w:rsid w:val="00AE062B"/>
    <w:rsid w:val="00AE071E"/>
    <w:rsid w:val="00AE075A"/>
    <w:rsid w:val="00AE0941"/>
    <w:rsid w:val="00AE0A1C"/>
    <w:rsid w:val="00AE0AE9"/>
    <w:rsid w:val="00AE0C91"/>
    <w:rsid w:val="00AE0D3C"/>
    <w:rsid w:val="00AE12D3"/>
    <w:rsid w:val="00AE142C"/>
    <w:rsid w:val="00AE1437"/>
    <w:rsid w:val="00AE1483"/>
    <w:rsid w:val="00AE1509"/>
    <w:rsid w:val="00AE15C8"/>
    <w:rsid w:val="00AE167B"/>
    <w:rsid w:val="00AE182C"/>
    <w:rsid w:val="00AE1860"/>
    <w:rsid w:val="00AE19B3"/>
    <w:rsid w:val="00AE1A42"/>
    <w:rsid w:val="00AE1A67"/>
    <w:rsid w:val="00AE1CC5"/>
    <w:rsid w:val="00AE1EC8"/>
    <w:rsid w:val="00AE1F08"/>
    <w:rsid w:val="00AE1F2B"/>
    <w:rsid w:val="00AE2220"/>
    <w:rsid w:val="00AE2247"/>
    <w:rsid w:val="00AE22C2"/>
    <w:rsid w:val="00AE22E3"/>
    <w:rsid w:val="00AE231F"/>
    <w:rsid w:val="00AE2647"/>
    <w:rsid w:val="00AE26AB"/>
    <w:rsid w:val="00AE272F"/>
    <w:rsid w:val="00AE28C5"/>
    <w:rsid w:val="00AE290D"/>
    <w:rsid w:val="00AE2997"/>
    <w:rsid w:val="00AE2CC9"/>
    <w:rsid w:val="00AE2E53"/>
    <w:rsid w:val="00AE2EFD"/>
    <w:rsid w:val="00AE2F6D"/>
    <w:rsid w:val="00AE3065"/>
    <w:rsid w:val="00AE30CD"/>
    <w:rsid w:val="00AE331A"/>
    <w:rsid w:val="00AE347D"/>
    <w:rsid w:val="00AE3592"/>
    <w:rsid w:val="00AE362B"/>
    <w:rsid w:val="00AE3820"/>
    <w:rsid w:val="00AE3847"/>
    <w:rsid w:val="00AE3885"/>
    <w:rsid w:val="00AE3ADF"/>
    <w:rsid w:val="00AE3B5F"/>
    <w:rsid w:val="00AE3BC5"/>
    <w:rsid w:val="00AE3CB1"/>
    <w:rsid w:val="00AE3E59"/>
    <w:rsid w:val="00AE3FF2"/>
    <w:rsid w:val="00AE41EC"/>
    <w:rsid w:val="00AE4271"/>
    <w:rsid w:val="00AE4347"/>
    <w:rsid w:val="00AE4368"/>
    <w:rsid w:val="00AE43F7"/>
    <w:rsid w:val="00AE45B7"/>
    <w:rsid w:val="00AE460F"/>
    <w:rsid w:val="00AE4652"/>
    <w:rsid w:val="00AE47EA"/>
    <w:rsid w:val="00AE4912"/>
    <w:rsid w:val="00AE4920"/>
    <w:rsid w:val="00AE4A20"/>
    <w:rsid w:val="00AE4D7E"/>
    <w:rsid w:val="00AE4EF9"/>
    <w:rsid w:val="00AE4FC5"/>
    <w:rsid w:val="00AE4FF2"/>
    <w:rsid w:val="00AE5009"/>
    <w:rsid w:val="00AE5276"/>
    <w:rsid w:val="00AE53C6"/>
    <w:rsid w:val="00AE5565"/>
    <w:rsid w:val="00AE5695"/>
    <w:rsid w:val="00AE56CD"/>
    <w:rsid w:val="00AE5C43"/>
    <w:rsid w:val="00AE5EC5"/>
    <w:rsid w:val="00AE5F02"/>
    <w:rsid w:val="00AE5FC5"/>
    <w:rsid w:val="00AE5FD7"/>
    <w:rsid w:val="00AE6091"/>
    <w:rsid w:val="00AE60AA"/>
    <w:rsid w:val="00AE6105"/>
    <w:rsid w:val="00AE6134"/>
    <w:rsid w:val="00AE635A"/>
    <w:rsid w:val="00AE63D5"/>
    <w:rsid w:val="00AE642B"/>
    <w:rsid w:val="00AE64EC"/>
    <w:rsid w:val="00AE6641"/>
    <w:rsid w:val="00AE6783"/>
    <w:rsid w:val="00AE6821"/>
    <w:rsid w:val="00AE68D7"/>
    <w:rsid w:val="00AE6912"/>
    <w:rsid w:val="00AE693E"/>
    <w:rsid w:val="00AE6B72"/>
    <w:rsid w:val="00AE6BDC"/>
    <w:rsid w:val="00AE6D5E"/>
    <w:rsid w:val="00AE6E4A"/>
    <w:rsid w:val="00AE6F75"/>
    <w:rsid w:val="00AE703C"/>
    <w:rsid w:val="00AE7189"/>
    <w:rsid w:val="00AE72D7"/>
    <w:rsid w:val="00AE7301"/>
    <w:rsid w:val="00AE7321"/>
    <w:rsid w:val="00AE73E4"/>
    <w:rsid w:val="00AE74C4"/>
    <w:rsid w:val="00AE751C"/>
    <w:rsid w:val="00AE75EB"/>
    <w:rsid w:val="00AE780C"/>
    <w:rsid w:val="00AE7823"/>
    <w:rsid w:val="00AE7966"/>
    <w:rsid w:val="00AE7A29"/>
    <w:rsid w:val="00AE7B2C"/>
    <w:rsid w:val="00AE7BA6"/>
    <w:rsid w:val="00AE7D86"/>
    <w:rsid w:val="00AE7EEE"/>
    <w:rsid w:val="00AE7F7F"/>
    <w:rsid w:val="00AE7FE4"/>
    <w:rsid w:val="00AF00FE"/>
    <w:rsid w:val="00AF01F4"/>
    <w:rsid w:val="00AF052B"/>
    <w:rsid w:val="00AF0596"/>
    <w:rsid w:val="00AF0644"/>
    <w:rsid w:val="00AF0683"/>
    <w:rsid w:val="00AF06A0"/>
    <w:rsid w:val="00AF0742"/>
    <w:rsid w:val="00AF0879"/>
    <w:rsid w:val="00AF0ACC"/>
    <w:rsid w:val="00AF0D2E"/>
    <w:rsid w:val="00AF0E40"/>
    <w:rsid w:val="00AF0ED0"/>
    <w:rsid w:val="00AF0FA5"/>
    <w:rsid w:val="00AF117C"/>
    <w:rsid w:val="00AF11FB"/>
    <w:rsid w:val="00AF1208"/>
    <w:rsid w:val="00AF124F"/>
    <w:rsid w:val="00AF1309"/>
    <w:rsid w:val="00AF13EC"/>
    <w:rsid w:val="00AF13F5"/>
    <w:rsid w:val="00AF1433"/>
    <w:rsid w:val="00AF171B"/>
    <w:rsid w:val="00AF17A5"/>
    <w:rsid w:val="00AF1834"/>
    <w:rsid w:val="00AF185D"/>
    <w:rsid w:val="00AF19FD"/>
    <w:rsid w:val="00AF1A8E"/>
    <w:rsid w:val="00AF1AAB"/>
    <w:rsid w:val="00AF1C09"/>
    <w:rsid w:val="00AF1C7E"/>
    <w:rsid w:val="00AF1CFB"/>
    <w:rsid w:val="00AF1FA4"/>
    <w:rsid w:val="00AF2166"/>
    <w:rsid w:val="00AF2559"/>
    <w:rsid w:val="00AF256A"/>
    <w:rsid w:val="00AF25C4"/>
    <w:rsid w:val="00AF2685"/>
    <w:rsid w:val="00AF26ED"/>
    <w:rsid w:val="00AF271F"/>
    <w:rsid w:val="00AF2823"/>
    <w:rsid w:val="00AF2835"/>
    <w:rsid w:val="00AF2846"/>
    <w:rsid w:val="00AF2956"/>
    <w:rsid w:val="00AF2A2C"/>
    <w:rsid w:val="00AF2A42"/>
    <w:rsid w:val="00AF2AB6"/>
    <w:rsid w:val="00AF2C8F"/>
    <w:rsid w:val="00AF2E8B"/>
    <w:rsid w:val="00AF2F13"/>
    <w:rsid w:val="00AF3069"/>
    <w:rsid w:val="00AF31D7"/>
    <w:rsid w:val="00AF329A"/>
    <w:rsid w:val="00AF35A6"/>
    <w:rsid w:val="00AF36EC"/>
    <w:rsid w:val="00AF380C"/>
    <w:rsid w:val="00AF3A1A"/>
    <w:rsid w:val="00AF3E22"/>
    <w:rsid w:val="00AF3EE8"/>
    <w:rsid w:val="00AF3F19"/>
    <w:rsid w:val="00AF40EC"/>
    <w:rsid w:val="00AF4104"/>
    <w:rsid w:val="00AF4110"/>
    <w:rsid w:val="00AF411C"/>
    <w:rsid w:val="00AF413F"/>
    <w:rsid w:val="00AF4172"/>
    <w:rsid w:val="00AF435F"/>
    <w:rsid w:val="00AF4361"/>
    <w:rsid w:val="00AF4903"/>
    <w:rsid w:val="00AF4970"/>
    <w:rsid w:val="00AF4A65"/>
    <w:rsid w:val="00AF4B93"/>
    <w:rsid w:val="00AF4E44"/>
    <w:rsid w:val="00AF4E67"/>
    <w:rsid w:val="00AF4F9F"/>
    <w:rsid w:val="00AF504E"/>
    <w:rsid w:val="00AF50BB"/>
    <w:rsid w:val="00AF5116"/>
    <w:rsid w:val="00AF5201"/>
    <w:rsid w:val="00AF5205"/>
    <w:rsid w:val="00AF5278"/>
    <w:rsid w:val="00AF534E"/>
    <w:rsid w:val="00AF53E3"/>
    <w:rsid w:val="00AF53FE"/>
    <w:rsid w:val="00AF555D"/>
    <w:rsid w:val="00AF55A5"/>
    <w:rsid w:val="00AF5644"/>
    <w:rsid w:val="00AF5833"/>
    <w:rsid w:val="00AF5988"/>
    <w:rsid w:val="00AF59AE"/>
    <w:rsid w:val="00AF5B3B"/>
    <w:rsid w:val="00AF5B7F"/>
    <w:rsid w:val="00AF5BF0"/>
    <w:rsid w:val="00AF5CA5"/>
    <w:rsid w:val="00AF5D71"/>
    <w:rsid w:val="00AF5E6B"/>
    <w:rsid w:val="00AF5E73"/>
    <w:rsid w:val="00AF5EDF"/>
    <w:rsid w:val="00AF5EE4"/>
    <w:rsid w:val="00AF5F43"/>
    <w:rsid w:val="00AF607A"/>
    <w:rsid w:val="00AF60B8"/>
    <w:rsid w:val="00AF617B"/>
    <w:rsid w:val="00AF63B8"/>
    <w:rsid w:val="00AF64AE"/>
    <w:rsid w:val="00AF64FD"/>
    <w:rsid w:val="00AF6595"/>
    <w:rsid w:val="00AF65F1"/>
    <w:rsid w:val="00AF661B"/>
    <w:rsid w:val="00AF69C3"/>
    <w:rsid w:val="00AF6B99"/>
    <w:rsid w:val="00AF6D7D"/>
    <w:rsid w:val="00AF6D86"/>
    <w:rsid w:val="00AF6D90"/>
    <w:rsid w:val="00AF6DEB"/>
    <w:rsid w:val="00AF6E17"/>
    <w:rsid w:val="00AF6F22"/>
    <w:rsid w:val="00AF7002"/>
    <w:rsid w:val="00AF709B"/>
    <w:rsid w:val="00AF70EB"/>
    <w:rsid w:val="00AF7282"/>
    <w:rsid w:val="00AF7359"/>
    <w:rsid w:val="00AF7680"/>
    <w:rsid w:val="00AF76F6"/>
    <w:rsid w:val="00AF7854"/>
    <w:rsid w:val="00AF7BDF"/>
    <w:rsid w:val="00AF7C01"/>
    <w:rsid w:val="00AF7E0E"/>
    <w:rsid w:val="00AF7EDB"/>
    <w:rsid w:val="00B00122"/>
    <w:rsid w:val="00B00124"/>
    <w:rsid w:val="00B0044C"/>
    <w:rsid w:val="00B00508"/>
    <w:rsid w:val="00B00515"/>
    <w:rsid w:val="00B00558"/>
    <w:rsid w:val="00B00562"/>
    <w:rsid w:val="00B005FB"/>
    <w:rsid w:val="00B00750"/>
    <w:rsid w:val="00B00831"/>
    <w:rsid w:val="00B00931"/>
    <w:rsid w:val="00B0095E"/>
    <w:rsid w:val="00B00970"/>
    <w:rsid w:val="00B009C7"/>
    <w:rsid w:val="00B00A33"/>
    <w:rsid w:val="00B00A67"/>
    <w:rsid w:val="00B00AA7"/>
    <w:rsid w:val="00B00AF9"/>
    <w:rsid w:val="00B00B5A"/>
    <w:rsid w:val="00B00B7D"/>
    <w:rsid w:val="00B00D17"/>
    <w:rsid w:val="00B00DC7"/>
    <w:rsid w:val="00B00DE1"/>
    <w:rsid w:val="00B00F37"/>
    <w:rsid w:val="00B00F83"/>
    <w:rsid w:val="00B01149"/>
    <w:rsid w:val="00B012D1"/>
    <w:rsid w:val="00B0138A"/>
    <w:rsid w:val="00B01399"/>
    <w:rsid w:val="00B01654"/>
    <w:rsid w:val="00B01907"/>
    <w:rsid w:val="00B01980"/>
    <w:rsid w:val="00B01994"/>
    <w:rsid w:val="00B01A7B"/>
    <w:rsid w:val="00B01B08"/>
    <w:rsid w:val="00B01B8C"/>
    <w:rsid w:val="00B01B8E"/>
    <w:rsid w:val="00B01C53"/>
    <w:rsid w:val="00B01CD3"/>
    <w:rsid w:val="00B01D93"/>
    <w:rsid w:val="00B01E00"/>
    <w:rsid w:val="00B01E2B"/>
    <w:rsid w:val="00B01E41"/>
    <w:rsid w:val="00B01F9F"/>
    <w:rsid w:val="00B021C2"/>
    <w:rsid w:val="00B021D6"/>
    <w:rsid w:val="00B022E8"/>
    <w:rsid w:val="00B02493"/>
    <w:rsid w:val="00B025C0"/>
    <w:rsid w:val="00B02666"/>
    <w:rsid w:val="00B027EF"/>
    <w:rsid w:val="00B0283A"/>
    <w:rsid w:val="00B028D5"/>
    <w:rsid w:val="00B0290B"/>
    <w:rsid w:val="00B02928"/>
    <w:rsid w:val="00B029BA"/>
    <w:rsid w:val="00B02CCE"/>
    <w:rsid w:val="00B02D91"/>
    <w:rsid w:val="00B02DFE"/>
    <w:rsid w:val="00B02E2C"/>
    <w:rsid w:val="00B02F00"/>
    <w:rsid w:val="00B02FAB"/>
    <w:rsid w:val="00B030A6"/>
    <w:rsid w:val="00B031DE"/>
    <w:rsid w:val="00B034F5"/>
    <w:rsid w:val="00B03746"/>
    <w:rsid w:val="00B03867"/>
    <w:rsid w:val="00B0392C"/>
    <w:rsid w:val="00B03930"/>
    <w:rsid w:val="00B03998"/>
    <w:rsid w:val="00B03A11"/>
    <w:rsid w:val="00B03A78"/>
    <w:rsid w:val="00B03B52"/>
    <w:rsid w:val="00B03BAC"/>
    <w:rsid w:val="00B03CA2"/>
    <w:rsid w:val="00B03D6C"/>
    <w:rsid w:val="00B03E0F"/>
    <w:rsid w:val="00B03E85"/>
    <w:rsid w:val="00B04059"/>
    <w:rsid w:val="00B0406A"/>
    <w:rsid w:val="00B04094"/>
    <w:rsid w:val="00B040AF"/>
    <w:rsid w:val="00B0427D"/>
    <w:rsid w:val="00B04321"/>
    <w:rsid w:val="00B043BE"/>
    <w:rsid w:val="00B04513"/>
    <w:rsid w:val="00B0451C"/>
    <w:rsid w:val="00B04BC0"/>
    <w:rsid w:val="00B04CA4"/>
    <w:rsid w:val="00B04DA9"/>
    <w:rsid w:val="00B04E50"/>
    <w:rsid w:val="00B04E80"/>
    <w:rsid w:val="00B05137"/>
    <w:rsid w:val="00B05383"/>
    <w:rsid w:val="00B0540E"/>
    <w:rsid w:val="00B054A1"/>
    <w:rsid w:val="00B054EA"/>
    <w:rsid w:val="00B05591"/>
    <w:rsid w:val="00B0573A"/>
    <w:rsid w:val="00B057E2"/>
    <w:rsid w:val="00B0598E"/>
    <w:rsid w:val="00B05AC7"/>
    <w:rsid w:val="00B05B21"/>
    <w:rsid w:val="00B05D4A"/>
    <w:rsid w:val="00B05DC8"/>
    <w:rsid w:val="00B05DCC"/>
    <w:rsid w:val="00B05EC7"/>
    <w:rsid w:val="00B05F94"/>
    <w:rsid w:val="00B05FA7"/>
    <w:rsid w:val="00B05FBB"/>
    <w:rsid w:val="00B05FD6"/>
    <w:rsid w:val="00B061C2"/>
    <w:rsid w:val="00B061CD"/>
    <w:rsid w:val="00B06251"/>
    <w:rsid w:val="00B06322"/>
    <w:rsid w:val="00B063B9"/>
    <w:rsid w:val="00B063D4"/>
    <w:rsid w:val="00B06436"/>
    <w:rsid w:val="00B06479"/>
    <w:rsid w:val="00B06761"/>
    <w:rsid w:val="00B067B1"/>
    <w:rsid w:val="00B067EF"/>
    <w:rsid w:val="00B06826"/>
    <w:rsid w:val="00B06938"/>
    <w:rsid w:val="00B06AA4"/>
    <w:rsid w:val="00B06D1C"/>
    <w:rsid w:val="00B06D65"/>
    <w:rsid w:val="00B06DC7"/>
    <w:rsid w:val="00B06E36"/>
    <w:rsid w:val="00B06F65"/>
    <w:rsid w:val="00B07120"/>
    <w:rsid w:val="00B07258"/>
    <w:rsid w:val="00B07267"/>
    <w:rsid w:val="00B07316"/>
    <w:rsid w:val="00B0732D"/>
    <w:rsid w:val="00B0739E"/>
    <w:rsid w:val="00B073FA"/>
    <w:rsid w:val="00B07472"/>
    <w:rsid w:val="00B074BB"/>
    <w:rsid w:val="00B07664"/>
    <w:rsid w:val="00B077AC"/>
    <w:rsid w:val="00B07861"/>
    <w:rsid w:val="00B07867"/>
    <w:rsid w:val="00B078C8"/>
    <w:rsid w:val="00B07A9A"/>
    <w:rsid w:val="00B07BD3"/>
    <w:rsid w:val="00B07BF7"/>
    <w:rsid w:val="00B07C0E"/>
    <w:rsid w:val="00B07CB0"/>
    <w:rsid w:val="00B07CB2"/>
    <w:rsid w:val="00B07EC8"/>
    <w:rsid w:val="00B07EE2"/>
    <w:rsid w:val="00B10208"/>
    <w:rsid w:val="00B10304"/>
    <w:rsid w:val="00B1031E"/>
    <w:rsid w:val="00B1037E"/>
    <w:rsid w:val="00B103E0"/>
    <w:rsid w:val="00B1053A"/>
    <w:rsid w:val="00B105C5"/>
    <w:rsid w:val="00B1076F"/>
    <w:rsid w:val="00B10784"/>
    <w:rsid w:val="00B1082F"/>
    <w:rsid w:val="00B10879"/>
    <w:rsid w:val="00B109BF"/>
    <w:rsid w:val="00B109DB"/>
    <w:rsid w:val="00B10B9E"/>
    <w:rsid w:val="00B10BAE"/>
    <w:rsid w:val="00B10BE8"/>
    <w:rsid w:val="00B10D9D"/>
    <w:rsid w:val="00B10F7D"/>
    <w:rsid w:val="00B10FCF"/>
    <w:rsid w:val="00B11031"/>
    <w:rsid w:val="00B1103A"/>
    <w:rsid w:val="00B111D0"/>
    <w:rsid w:val="00B11223"/>
    <w:rsid w:val="00B11230"/>
    <w:rsid w:val="00B113A1"/>
    <w:rsid w:val="00B113C4"/>
    <w:rsid w:val="00B113C8"/>
    <w:rsid w:val="00B1148D"/>
    <w:rsid w:val="00B116BF"/>
    <w:rsid w:val="00B11746"/>
    <w:rsid w:val="00B117E9"/>
    <w:rsid w:val="00B119C2"/>
    <w:rsid w:val="00B11C6F"/>
    <w:rsid w:val="00B11D73"/>
    <w:rsid w:val="00B11DCB"/>
    <w:rsid w:val="00B11E66"/>
    <w:rsid w:val="00B11EBD"/>
    <w:rsid w:val="00B12158"/>
    <w:rsid w:val="00B12176"/>
    <w:rsid w:val="00B121AC"/>
    <w:rsid w:val="00B123A5"/>
    <w:rsid w:val="00B1259A"/>
    <w:rsid w:val="00B125BF"/>
    <w:rsid w:val="00B12630"/>
    <w:rsid w:val="00B12762"/>
    <w:rsid w:val="00B127E8"/>
    <w:rsid w:val="00B129C0"/>
    <w:rsid w:val="00B12E3C"/>
    <w:rsid w:val="00B1303B"/>
    <w:rsid w:val="00B1316C"/>
    <w:rsid w:val="00B132DB"/>
    <w:rsid w:val="00B132F3"/>
    <w:rsid w:val="00B13396"/>
    <w:rsid w:val="00B1339B"/>
    <w:rsid w:val="00B133F6"/>
    <w:rsid w:val="00B13880"/>
    <w:rsid w:val="00B138AA"/>
    <w:rsid w:val="00B138D2"/>
    <w:rsid w:val="00B139BF"/>
    <w:rsid w:val="00B139C5"/>
    <w:rsid w:val="00B13BA6"/>
    <w:rsid w:val="00B13CA5"/>
    <w:rsid w:val="00B13EBB"/>
    <w:rsid w:val="00B13F12"/>
    <w:rsid w:val="00B14024"/>
    <w:rsid w:val="00B14048"/>
    <w:rsid w:val="00B14342"/>
    <w:rsid w:val="00B14550"/>
    <w:rsid w:val="00B146E2"/>
    <w:rsid w:val="00B14821"/>
    <w:rsid w:val="00B14917"/>
    <w:rsid w:val="00B14943"/>
    <w:rsid w:val="00B149FE"/>
    <w:rsid w:val="00B14C8E"/>
    <w:rsid w:val="00B14CEE"/>
    <w:rsid w:val="00B14DC8"/>
    <w:rsid w:val="00B14E36"/>
    <w:rsid w:val="00B15111"/>
    <w:rsid w:val="00B151B2"/>
    <w:rsid w:val="00B152B9"/>
    <w:rsid w:val="00B15390"/>
    <w:rsid w:val="00B15630"/>
    <w:rsid w:val="00B1565A"/>
    <w:rsid w:val="00B15736"/>
    <w:rsid w:val="00B15778"/>
    <w:rsid w:val="00B15783"/>
    <w:rsid w:val="00B157E9"/>
    <w:rsid w:val="00B158B2"/>
    <w:rsid w:val="00B15C6B"/>
    <w:rsid w:val="00B15DDE"/>
    <w:rsid w:val="00B15EE0"/>
    <w:rsid w:val="00B1606A"/>
    <w:rsid w:val="00B160F1"/>
    <w:rsid w:val="00B16119"/>
    <w:rsid w:val="00B1630D"/>
    <w:rsid w:val="00B163A4"/>
    <w:rsid w:val="00B164FE"/>
    <w:rsid w:val="00B1658A"/>
    <w:rsid w:val="00B1659E"/>
    <w:rsid w:val="00B1663F"/>
    <w:rsid w:val="00B16754"/>
    <w:rsid w:val="00B16881"/>
    <w:rsid w:val="00B169C3"/>
    <w:rsid w:val="00B16A0A"/>
    <w:rsid w:val="00B16AA2"/>
    <w:rsid w:val="00B16DE0"/>
    <w:rsid w:val="00B16E3D"/>
    <w:rsid w:val="00B16EDC"/>
    <w:rsid w:val="00B170FD"/>
    <w:rsid w:val="00B17123"/>
    <w:rsid w:val="00B1713A"/>
    <w:rsid w:val="00B171B9"/>
    <w:rsid w:val="00B1721A"/>
    <w:rsid w:val="00B1735B"/>
    <w:rsid w:val="00B1738B"/>
    <w:rsid w:val="00B173AB"/>
    <w:rsid w:val="00B173E1"/>
    <w:rsid w:val="00B177DA"/>
    <w:rsid w:val="00B177E8"/>
    <w:rsid w:val="00B1789A"/>
    <w:rsid w:val="00B178F9"/>
    <w:rsid w:val="00B179CE"/>
    <w:rsid w:val="00B17A7F"/>
    <w:rsid w:val="00B17A87"/>
    <w:rsid w:val="00B17DA9"/>
    <w:rsid w:val="00B200BE"/>
    <w:rsid w:val="00B20222"/>
    <w:rsid w:val="00B20286"/>
    <w:rsid w:val="00B202E6"/>
    <w:rsid w:val="00B20590"/>
    <w:rsid w:val="00B20641"/>
    <w:rsid w:val="00B20826"/>
    <w:rsid w:val="00B208F9"/>
    <w:rsid w:val="00B20BC1"/>
    <w:rsid w:val="00B20BE0"/>
    <w:rsid w:val="00B20CB5"/>
    <w:rsid w:val="00B20FDB"/>
    <w:rsid w:val="00B214D1"/>
    <w:rsid w:val="00B218D4"/>
    <w:rsid w:val="00B21B28"/>
    <w:rsid w:val="00B21C7E"/>
    <w:rsid w:val="00B21D69"/>
    <w:rsid w:val="00B21D85"/>
    <w:rsid w:val="00B21DD2"/>
    <w:rsid w:val="00B21F01"/>
    <w:rsid w:val="00B21F6F"/>
    <w:rsid w:val="00B2201B"/>
    <w:rsid w:val="00B220A0"/>
    <w:rsid w:val="00B22103"/>
    <w:rsid w:val="00B22195"/>
    <w:rsid w:val="00B2222D"/>
    <w:rsid w:val="00B2225C"/>
    <w:rsid w:val="00B22279"/>
    <w:rsid w:val="00B223F4"/>
    <w:rsid w:val="00B22412"/>
    <w:rsid w:val="00B22481"/>
    <w:rsid w:val="00B224E0"/>
    <w:rsid w:val="00B2271A"/>
    <w:rsid w:val="00B229DD"/>
    <w:rsid w:val="00B22E84"/>
    <w:rsid w:val="00B22F9C"/>
    <w:rsid w:val="00B23101"/>
    <w:rsid w:val="00B23140"/>
    <w:rsid w:val="00B231DC"/>
    <w:rsid w:val="00B2339C"/>
    <w:rsid w:val="00B235FE"/>
    <w:rsid w:val="00B23765"/>
    <w:rsid w:val="00B2376A"/>
    <w:rsid w:val="00B238E1"/>
    <w:rsid w:val="00B23FFB"/>
    <w:rsid w:val="00B2404E"/>
    <w:rsid w:val="00B241A2"/>
    <w:rsid w:val="00B241EF"/>
    <w:rsid w:val="00B241F4"/>
    <w:rsid w:val="00B24252"/>
    <w:rsid w:val="00B2432A"/>
    <w:rsid w:val="00B243A4"/>
    <w:rsid w:val="00B2458F"/>
    <w:rsid w:val="00B246E7"/>
    <w:rsid w:val="00B24952"/>
    <w:rsid w:val="00B24983"/>
    <w:rsid w:val="00B24A93"/>
    <w:rsid w:val="00B24AC1"/>
    <w:rsid w:val="00B24B55"/>
    <w:rsid w:val="00B24BC4"/>
    <w:rsid w:val="00B24CD7"/>
    <w:rsid w:val="00B24ED5"/>
    <w:rsid w:val="00B24EF4"/>
    <w:rsid w:val="00B24F3A"/>
    <w:rsid w:val="00B25270"/>
    <w:rsid w:val="00B253EA"/>
    <w:rsid w:val="00B25426"/>
    <w:rsid w:val="00B2559C"/>
    <w:rsid w:val="00B255E9"/>
    <w:rsid w:val="00B257B5"/>
    <w:rsid w:val="00B25830"/>
    <w:rsid w:val="00B25B0C"/>
    <w:rsid w:val="00B25BD6"/>
    <w:rsid w:val="00B25F60"/>
    <w:rsid w:val="00B260B0"/>
    <w:rsid w:val="00B26156"/>
    <w:rsid w:val="00B261C4"/>
    <w:rsid w:val="00B262F2"/>
    <w:rsid w:val="00B26398"/>
    <w:rsid w:val="00B263C5"/>
    <w:rsid w:val="00B265CA"/>
    <w:rsid w:val="00B26877"/>
    <w:rsid w:val="00B2692D"/>
    <w:rsid w:val="00B26A08"/>
    <w:rsid w:val="00B26B05"/>
    <w:rsid w:val="00B26CD6"/>
    <w:rsid w:val="00B26D4A"/>
    <w:rsid w:val="00B27096"/>
    <w:rsid w:val="00B27424"/>
    <w:rsid w:val="00B2749F"/>
    <w:rsid w:val="00B274F7"/>
    <w:rsid w:val="00B27611"/>
    <w:rsid w:val="00B2769C"/>
    <w:rsid w:val="00B276A4"/>
    <w:rsid w:val="00B2770A"/>
    <w:rsid w:val="00B277B9"/>
    <w:rsid w:val="00B27802"/>
    <w:rsid w:val="00B27962"/>
    <w:rsid w:val="00B2797C"/>
    <w:rsid w:val="00B27A52"/>
    <w:rsid w:val="00B27AB8"/>
    <w:rsid w:val="00B27BDC"/>
    <w:rsid w:val="00B27D04"/>
    <w:rsid w:val="00B27D47"/>
    <w:rsid w:val="00B27D54"/>
    <w:rsid w:val="00B27EDC"/>
    <w:rsid w:val="00B27EEE"/>
    <w:rsid w:val="00B3006C"/>
    <w:rsid w:val="00B3014C"/>
    <w:rsid w:val="00B30590"/>
    <w:rsid w:val="00B305B3"/>
    <w:rsid w:val="00B30623"/>
    <w:rsid w:val="00B3069C"/>
    <w:rsid w:val="00B30762"/>
    <w:rsid w:val="00B30777"/>
    <w:rsid w:val="00B3098F"/>
    <w:rsid w:val="00B309F3"/>
    <w:rsid w:val="00B30A3B"/>
    <w:rsid w:val="00B30AA9"/>
    <w:rsid w:val="00B30E2F"/>
    <w:rsid w:val="00B30E50"/>
    <w:rsid w:val="00B31297"/>
    <w:rsid w:val="00B3130E"/>
    <w:rsid w:val="00B31511"/>
    <w:rsid w:val="00B315CE"/>
    <w:rsid w:val="00B319EB"/>
    <w:rsid w:val="00B31BDA"/>
    <w:rsid w:val="00B31BE5"/>
    <w:rsid w:val="00B31BEB"/>
    <w:rsid w:val="00B31CE7"/>
    <w:rsid w:val="00B31ED0"/>
    <w:rsid w:val="00B31EED"/>
    <w:rsid w:val="00B31FC9"/>
    <w:rsid w:val="00B3209C"/>
    <w:rsid w:val="00B32293"/>
    <w:rsid w:val="00B32351"/>
    <w:rsid w:val="00B3279B"/>
    <w:rsid w:val="00B32825"/>
    <w:rsid w:val="00B328F5"/>
    <w:rsid w:val="00B32963"/>
    <w:rsid w:val="00B32ABF"/>
    <w:rsid w:val="00B32B20"/>
    <w:rsid w:val="00B32CD0"/>
    <w:rsid w:val="00B32EDB"/>
    <w:rsid w:val="00B33409"/>
    <w:rsid w:val="00B33434"/>
    <w:rsid w:val="00B3374B"/>
    <w:rsid w:val="00B33761"/>
    <w:rsid w:val="00B337AE"/>
    <w:rsid w:val="00B3380F"/>
    <w:rsid w:val="00B338CD"/>
    <w:rsid w:val="00B33965"/>
    <w:rsid w:val="00B33974"/>
    <w:rsid w:val="00B33A94"/>
    <w:rsid w:val="00B33C33"/>
    <w:rsid w:val="00B33DB4"/>
    <w:rsid w:val="00B33EA8"/>
    <w:rsid w:val="00B33F33"/>
    <w:rsid w:val="00B34192"/>
    <w:rsid w:val="00B3420E"/>
    <w:rsid w:val="00B342F8"/>
    <w:rsid w:val="00B34381"/>
    <w:rsid w:val="00B3446E"/>
    <w:rsid w:val="00B34592"/>
    <w:rsid w:val="00B345E2"/>
    <w:rsid w:val="00B34622"/>
    <w:rsid w:val="00B34684"/>
    <w:rsid w:val="00B34876"/>
    <w:rsid w:val="00B348AA"/>
    <w:rsid w:val="00B349E7"/>
    <w:rsid w:val="00B34A26"/>
    <w:rsid w:val="00B34A72"/>
    <w:rsid w:val="00B34AD8"/>
    <w:rsid w:val="00B34B42"/>
    <w:rsid w:val="00B34B5B"/>
    <w:rsid w:val="00B34B9B"/>
    <w:rsid w:val="00B34FF0"/>
    <w:rsid w:val="00B35038"/>
    <w:rsid w:val="00B350FD"/>
    <w:rsid w:val="00B35197"/>
    <w:rsid w:val="00B35306"/>
    <w:rsid w:val="00B3544F"/>
    <w:rsid w:val="00B3553A"/>
    <w:rsid w:val="00B35573"/>
    <w:rsid w:val="00B355D1"/>
    <w:rsid w:val="00B35646"/>
    <w:rsid w:val="00B357B8"/>
    <w:rsid w:val="00B357E1"/>
    <w:rsid w:val="00B35942"/>
    <w:rsid w:val="00B35B4A"/>
    <w:rsid w:val="00B35B71"/>
    <w:rsid w:val="00B35BC5"/>
    <w:rsid w:val="00B35BD7"/>
    <w:rsid w:val="00B35E75"/>
    <w:rsid w:val="00B35E84"/>
    <w:rsid w:val="00B35F11"/>
    <w:rsid w:val="00B3609F"/>
    <w:rsid w:val="00B36400"/>
    <w:rsid w:val="00B36446"/>
    <w:rsid w:val="00B3647D"/>
    <w:rsid w:val="00B36494"/>
    <w:rsid w:val="00B367D0"/>
    <w:rsid w:val="00B368DF"/>
    <w:rsid w:val="00B36966"/>
    <w:rsid w:val="00B36AAD"/>
    <w:rsid w:val="00B36B2C"/>
    <w:rsid w:val="00B36B66"/>
    <w:rsid w:val="00B36B86"/>
    <w:rsid w:val="00B36BE3"/>
    <w:rsid w:val="00B36EC8"/>
    <w:rsid w:val="00B370AB"/>
    <w:rsid w:val="00B37284"/>
    <w:rsid w:val="00B372A5"/>
    <w:rsid w:val="00B374AF"/>
    <w:rsid w:val="00B3766C"/>
    <w:rsid w:val="00B37822"/>
    <w:rsid w:val="00B37839"/>
    <w:rsid w:val="00B37963"/>
    <w:rsid w:val="00B37A01"/>
    <w:rsid w:val="00B37CA1"/>
    <w:rsid w:val="00B37DD0"/>
    <w:rsid w:val="00B37E94"/>
    <w:rsid w:val="00B401BB"/>
    <w:rsid w:val="00B402B3"/>
    <w:rsid w:val="00B40383"/>
    <w:rsid w:val="00B4047B"/>
    <w:rsid w:val="00B404E7"/>
    <w:rsid w:val="00B40506"/>
    <w:rsid w:val="00B4050E"/>
    <w:rsid w:val="00B40625"/>
    <w:rsid w:val="00B40749"/>
    <w:rsid w:val="00B409A2"/>
    <w:rsid w:val="00B40BDD"/>
    <w:rsid w:val="00B40C3A"/>
    <w:rsid w:val="00B40D3E"/>
    <w:rsid w:val="00B40F39"/>
    <w:rsid w:val="00B40F43"/>
    <w:rsid w:val="00B41019"/>
    <w:rsid w:val="00B4110E"/>
    <w:rsid w:val="00B41132"/>
    <w:rsid w:val="00B411AC"/>
    <w:rsid w:val="00B4120C"/>
    <w:rsid w:val="00B412FF"/>
    <w:rsid w:val="00B413F6"/>
    <w:rsid w:val="00B4161A"/>
    <w:rsid w:val="00B416C2"/>
    <w:rsid w:val="00B41701"/>
    <w:rsid w:val="00B41737"/>
    <w:rsid w:val="00B4181B"/>
    <w:rsid w:val="00B4183D"/>
    <w:rsid w:val="00B418E5"/>
    <w:rsid w:val="00B41901"/>
    <w:rsid w:val="00B41AE4"/>
    <w:rsid w:val="00B41C66"/>
    <w:rsid w:val="00B41CF9"/>
    <w:rsid w:val="00B41D02"/>
    <w:rsid w:val="00B41D2D"/>
    <w:rsid w:val="00B41EE0"/>
    <w:rsid w:val="00B41F5E"/>
    <w:rsid w:val="00B421E3"/>
    <w:rsid w:val="00B422BC"/>
    <w:rsid w:val="00B42366"/>
    <w:rsid w:val="00B4255C"/>
    <w:rsid w:val="00B42579"/>
    <w:rsid w:val="00B4263B"/>
    <w:rsid w:val="00B42697"/>
    <w:rsid w:val="00B426AB"/>
    <w:rsid w:val="00B42767"/>
    <w:rsid w:val="00B4282B"/>
    <w:rsid w:val="00B428EA"/>
    <w:rsid w:val="00B42C1A"/>
    <w:rsid w:val="00B42CB2"/>
    <w:rsid w:val="00B42D99"/>
    <w:rsid w:val="00B42DA5"/>
    <w:rsid w:val="00B42E9F"/>
    <w:rsid w:val="00B42FA4"/>
    <w:rsid w:val="00B43055"/>
    <w:rsid w:val="00B430F8"/>
    <w:rsid w:val="00B432F1"/>
    <w:rsid w:val="00B433BC"/>
    <w:rsid w:val="00B4344E"/>
    <w:rsid w:val="00B43560"/>
    <w:rsid w:val="00B43567"/>
    <w:rsid w:val="00B4360D"/>
    <w:rsid w:val="00B43783"/>
    <w:rsid w:val="00B437C8"/>
    <w:rsid w:val="00B438ED"/>
    <w:rsid w:val="00B43949"/>
    <w:rsid w:val="00B439CB"/>
    <w:rsid w:val="00B43A64"/>
    <w:rsid w:val="00B43A77"/>
    <w:rsid w:val="00B43B90"/>
    <w:rsid w:val="00B43BC6"/>
    <w:rsid w:val="00B43EAA"/>
    <w:rsid w:val="00B43FB8"/>
    <w:rsid w:val="00B44175"/>
    <w:rsid w:val="00B44234"/>
    <w:rsid w:val="00B442B1"/>
    <w:rsid w:val="00B4435A"/>
    <w:rsid w:val="00B443CC"/>
    <w:rsid w:val="00B445A6"/>
    <w:rsid w:val="00B447E8"/>
    <w:rsid w:val="00B447EC"/>
    <w:rsid w:val="00B448E9"/>
    <w:rsid w:val="00B44AE8"/>
    <w:rsid w:val="00B44AEB"/>
    <w:rsid w:val="00B44B24"/>
    <w:rsid w:val="00B44B54"/>
    <w:rsid w:val="00B44BEC"/>
    <w:rsid w:val="00B44C1B"/>
    <w:rsid w:val="00B44FBE"/>
    <w:rsid w:val="00B45037"/>
    <w:rsid w:val="00B4508B"/>
    <w:rsid w:val="00B450B1"/>
    <w:rsid w:val="00B450F9"/>
    <w:rsid w:val="00B452BE"/>
    <w:rsid w:val="00B453FC"/>
    <w:rsid w:val="00B45550"/>
    <w:rsid w:val="00B4563D"/>
    <w:rsid w:val="00B4565C"/>
    <w:rsid w:val="00B456FC"/>
    <w:rsid w:val="00B45826"/>
    <w:rsid w:val="00B45A59"/>
    <w:rsid w:val="00B45BE6"/>
    <w:rsid w:val="00B45C77"/>
    <w:rsid w:val="00B460E7"/>
    <w:rsid w:val="00B464F9"/>
    <w:rsid w:val="00B46731"/>
    <w:rsid w:val="00B46853"/>
    <w:rsid w:val="00B46920"/>
    <w:rsid w:val="00B46A73"/>
    <w:rsid w:val="00B46B91"/>
    <w:rsid w:val="00B46D4B"/>
    <w:rsid w:val="00B47025"/>
    <w:rsid w:val="00B47038"/>
    <w:rsid w:val="00B47272"/>
    <w:rsid w:val="00B4735C"/>
    <w:rsid w:val="00B4737B"/>
    <w:rsid w:val="00B47602"/>
    <w:rsid w:val="00B47675"/>
    <w:rsid w:val="00B47690"/>
    <w:rsid w:val="00B476C5"/>
    <w:rsid w:val="00B477CD"/>
    <w:rsid w:val="00B477E3"/>
    <w:rsid w:val="00B4788A"/>
    <w:rsid w:val="00B47AC9"/>
    <w:rsid w:val="00B47BE2"/>
    <w:rsid w:val="00B47E54"/>
    <w:rsid w:val="00B47EF9"/>
    <w:rsid w:val="00B47F08"/>
    <w:rsid w:val="00B47FE7"/>
    <w:rsid w:val="00B5007D"/>
    <w:rsid w:val="00B50142"/>
    <w:rsid w:val="00B5019D"/>
    <w:rsid w:val="00B50245"/>
    <w:rsid w:val="00B502C6"/>
    <w:rsid w:val="00B505A0"/>
    <w:rsid w:val="00B5061F"/>
    <w:rsid w:val="00B50628"/>
    <w:rsid w:val="00B506DD"/>
    <w:rsid w:val="00B507BF"/>
    <w:rsid w:val="00B50A44"/>
    <w:rsid w:val="00B50B14"/>
    <w:rsid w:val="00B50BF1"/>
    <w:rsid w:val="00B50C20"/>
    <w:rsid w:val="00B50E6B"/>
    <w:rsid w:val="00B50F8C"/>
    <w:rsid w:val="00B51036"/>
    <w:rsid w:val="00B510B8"/>
    <w:rsid w:val="00B510E9"/>
    <w:rsid w:val="00B5116B"/>
    <w:rsid w:val="00B5124B"/>
    <w:rsid w:val="00B5127E"/>
    <w:rsid w:val="00B5134F"/>
    <w:rsid w:val="00B5137C"/>
    <w:rsid w:val="00B51507"/>
    <w:rsid w:val="00B515EC"/>
    <w:rsid w:val="00B51709"/>
    <w:rsid w:val="00B51758"/>
    <w:rsid w:val="00B5185F"/>
    <w:rsid w:val="00B5188E"/>
    <w:rsid w:val="00B518AF"/>
    <w:rsid w:val="00B518E5"/>
    <w:rsid w:val="00B51D2B"/>
    <w:rsid w:val="00B51F40"/>
    <w:rsid w:val="00B52009"/>
    <w:rsid w:val="00B521F5"/>
    <w:rsid w:val="00B52329"/>
    <w:rsid w:val="00B52516"/>
    <w:rsid w:val="00B528D1"/>
    <w:rsid w:val="00B528F2"/>
    <w:rsid w:val="00B52998"/>
    <w:rsid w:val="00B529CD"/>
    <w:rsid w:val="00B52A91"/>
    <w:rsid w:val="00B52C74"/>
    <w:rsid w:val="00B52D22"/>
    <w:rsid w:val="00B52DD2"/>
    <w:rsid w:val="00B53039"/>
    <w:rsid w:val="00B53308"/>
    <w:rsid w:val="00B533D7"/>
    <w:rsid w:val="00B535B3"/>
    <w:rsid w:val="00B536E8"/>
    <w:rsid w:val="00B53813"/>
    <w:rsid w:val="00B53890"/>
    <w:rsid w:val="00B538EB"/>
    <w:rsid w:val="00B53996"/>
    <w:rsid w:val="00B53A8D"/>
    <w:rsid w:val="00B53B09"/>
    <w:rsid w:val="00B53B98"/>
    <w:rsid w:val="00B53BFB"/>
    <w:rsid w:val="00B53CE6"/>
    <w:rsid w:val="00B53D6E"/>
    <w:rsid w:val="00B53E7B"/>
    <w:rsid w:val="00B5414A"/>
    <w:rsid w:val="00B543E2"/>
    <w:rsid w:val="00B54425"/>
    <w:rsid w:val="00B54573"/>
    <w:rsid w:val="00B545B8"/>
    <w:rsid w:val="00B54669"/>
    <w:rsid w:val="00B5486D"/>
    <w:rsid w:val="00B54D4C"/>
    <w:rsid w:val="00B54E4C"/>
    <w:rsid w:val="00B54E64"/>
    <w:rsid w:val="00B54F96"/>
    <w:rsid w:val="00B54F9C"/>
    <w:rsid w:val="00B55027"/>
    <w:rsid w:val="00B550B7"/>
    <w:rsid w:val="00B55287"/>
    <w:rsid w:val="00B5543E"/>
    <w:rsid w:val="00B55449"/>
    <w:rsid w:val="00B5546B"/>
    <w:rsid w:val="00B554F8"/>
    <w:rsid w:val="00B55538"/>
    <w:rsid w:val="00B5559C"/>
    <w:rsid w:val="00B55686"/>
    <w:rsid w:val="00B556E1"/>
    <w:rsid w:val="00B5598B"/>
    <w:rsid w:val="00B55995"/>
    <w:rsid w:val="00B55A89"/>
    <w:rsid w:val="00B55A8B"/>
    <w:rsid w:val="00B55B5C"/>
    <w:rsid w:val="00B55C17"/>
    <w:rsid w:val="00B55DA7"/>
    <w:rsid w:val="00B55EF8"/>
    <w:rsid w:val="00B5606D"/>
    <w:rsid w:val="00B561E8"/>
    <w:rsid w:val="00B5643C"/>
    <w:rsid w:val="00B56526"/>
    <w:rsid w:val="00B5697C"/>
    <w:rsid w:val="00B56ABA"/>
    <w:rsid w:val="00B56B27"/>
    <w:rsid w:val="00B56CC2"/>
    <w:rsid w:val="00B56F0F"/>
    <w:rsid w:val="00B57062"/>
    <w:rsid w:val="00B570A6"/>
    <w:rsid w:val="00B570FB"/>
    <w:rsid w:val="00B57125"/>
    <w:rsid w:val="00B57349"/>
    <w:rsid w:val="00B5742A"/>
    <w:rsid w:val="00B575E5"/>
    <w:rsid w:val="00B57A42"/>
    <w:rsid w:val="00B57C6D"/>
    <w:rsid w:val="00B57EA5"/>
    <w:rsid w:val="00B57EEC"/>
    <w:rsid w:val="00B5C1C2"/>
    <w:rsid w:val="00B60048"/>
    <w:rsid w:val="00B60087"/>
    <w:rsid w:val="00B601BD"/>
    <w:rsid w:val="00B6024C"/>
    <w:rsid w:val="00B6045E"/>
    <w:rsid w:val="00B6050D"/>
    <w:rsid w:val="00B6052D"/>
    <w:rsid w:val="00B60633"/>
    <w:rsid w:val="00B6097E"/>
    <w:rsid w:val="00B60B68"/>
    <w:rsid w:val="00B60BD7"/>
    <w:rsid w:val="00B60C1B"/>
    <w:rsid w:val="00B60D25"/>
    <w:rsid w:val="00B60FB2"/>
    <w:rsid w:val="00B61139"/>
    <w:rsid w:val="00B612E2"/>
    <w:rsid w:val="00B613B6"/>
    <w:rsid w:val="00B61448"/>
    <w:rsid w:val="00B6156D"/>
    <w:rsid w:val="00B615C5"/>
    <w:rsid w:val="00B6166F"/>
    <w:rsid w:val="00B6179D"/>
    <w:rsid w:val="00B617D2"/>
    <w:rsid w:val="00B6186C"/>
    <w:rsid w:val="00B61A71"/>
    <w:rsid w:val="00B61B65"/>
    <w:rsid w:val="00B61BA5"/>
    <w:rsid w:val="00B61BEE"/>
    <w:rsid w:val="00B61CD1"/>
    <w:rsid w:val="00B61D16"/>
    <w:rsid w:val="00B61F99"/>
    <w:rsid w:val="00B61FBD"/>
    <w:rsid w:val="00B6210D"/>
    <w:rsid w:val="00B6260D"/>
    <w:rsid w:val="00B62629"/>
    <w:rsid w:val="00B6267A"/>
    <w:rsid w:val="00B627E6"/>
    <w:rsid w:val="00B628A9"/>
    <w:rsid w:val="00B62901"/>
    <w:rsid w:val="00B629B4"/>
    <w:rsid w:val="00B62B37"/>
    <w:rsid w:val="00B62D4E"/>
    <w:rsid w:val="00B630B3"/>
    <w:rsid w:val="00B63175"/>
    <w:rsid w:val="00B631CE"/>
    <w:rsid w:val="00B63385"/>
    <w:rsid w:val="00B63499"/>
    <w:rsid w:val="00B6362D"/>
    <w:rsid w:val="00B6367E"/>
    <w:rsid w:val="00B636D4"/>
    <w:rsid w:val="00B638C9"/>
    <w:rsid w:val="00B638E7"/>
    <w:rsid w:val="00B63903"/>
    <w:rsid w:val="00B63B2C"/>
    <w:rsid w:val="00B63C0A"/>
    <w:rsid w:val="00B63C4A"/>
    <w:rsid w:val="00B63CC3"/>
    <w:rsid w:val="00B63E3F"/>
    <w:rsid w:val="00B63F06"/>
    <w:rsid w:val="00B64061"/>
    <w:rsid w:val="00B64079"/>
    <w:rsid w:val="00B6409F"/>
    <w:rsid w:val="00B6432F"/>
    <w:rsid w:val="00B643B0"/>
    <w:rsid w:val="00B643FB"/>
    <w:rsid w:val="00B64471"/>
    <w:rsid w:val="00B64854"/>
    <w:rsid w:val="00B64C0B"/>
    <w:rsid w:val="00B64CEA"/>
    <w:rsid w:val="00B64E3B"/>
    <w:rsid w:val="00B65011"/>
    <w:rsid w:val="00B650E0"/>
    <w:rsid w:val="00B65119"/>
    <w:rsid w:val="00B6527D"/>
    <w:rsid w:val="00B6532F"/>
    <w:rsid w:val="00B6555E"/>
    <w:rsid w:val="00B655C4"/>
    <w:rsid w:val="00B65675"/>
    <w:rsid w:val="00B656D3"/>
    <w:rsid w:val="00B656D7"/>
    <w:rsid w:val="00B65777"/>
    <w:rsid w:val="00B6594B"/>
    <w:rsid w:val="00B659B3"/>
    <w:rsid w:val="00B65A53"/>
    <w:rsid w:val="00B65ABE"/>
    <w:rsid w:val="00B65B60"/>
    <w:rsid w:val="00B65C43"/>
    <w:rsid w:val="00B65C59"/>
    <w:rsid w:val="00B65CBF"/>
    <w:rsid w:val="00B65D44"/>
    <w:rsid w:val="00B65D54"/>
    <w:rsid w:val="00B65DD3"/>
    <w:rsid w:val="00B65DF8"/>
    <w:rsid w:val="00B65E1C"/>
    <w:rsid w:val="00B6607D"/>
    <w:rsid w:val="00B66402"/>
    <w:rsid w:val="00B6650F"/>
    <w:rsid w:val="00B66616"/>
    <w:rsid w:val="00B66919"/>
    <w:rsid w:val="00B669AF"/>
    <w:rsid w:val="00B66A0D"/>
    <w:rsid w:val="00B66BAD"/>
    <w:rsid w:val="00B66C0B"/>
    <w:rsid w:val="00B66D31"/>
    <w:rsid w:val="00B66D67"/>
    <w:rsid w:val="00B66DB7"/>
    <w:rsid w:val="00B671A4"/>
    <w:rsid w:val="00B671B9"/>
    <w:rsid w:val="00B67215"/>
    <w:rsid w:val="00B674BF"/>
    <w:rsid w:val="00B675F9"/>
    <w:rsid w:val="00B67647"/>
    <w:rsid w:val="00B67782"/>
    <w:rsid w:val="00B67858"/>
    <w:rsid w:val="00B67868"/>
    <w:rsid w:val="00B678AA"/>
    <w:rsid w:val="00B678AD"/>
    <w:rsid w:val="00B6791B"/>
    <w:rsid w:val="00B6792E"/>
    <w:rsid w:val="00B67B5D"/>
    <w:rsid w:val="00B67B6F"/>
    <w:rsid w:val="00B67BA2"/>
    <w:rsid w:val="00B67E1F"/>
    <w:rsid w:val="00B67E54"/>
    <w:rsid w:val="00B67E6A"/>
    <w:rsid w:val="00B67EAB"/>
    <w:rsid w:val="00B67EC0"/>
    <w:rsid w:val="00B67EF8"/>
    <w:rsid w:val="00B67F74"/>
    <w:rsid w:val="00B67FAE"/>
    <w:rsid w:val="00B701C8"/>
    <w:rsid w:val="00B702C8"/>
    <w:rsid w:val="00B7030F"/>
    <w:rsid w:val="00B703B6"/>
    <w:rsid w:val="00B70458"/>
    <w:rsid w:val="00B70578"/>
    <w:rsid w:val="00B70645"/>
    <w:rsid w:val="00B70667"/>
    <w:rsid w:val="00B7096E"/>
    <w:rsid w:val="00B70973"/>
    <w:rsid w:val="00B7097E"/>
    <w:rsid w:val="00B70A02"/>
    <w:rsid w:val="00B70C10"/>
    <w:rsid w:val="00B7108A"/>
    <w:rsid w:val="00B711CC"/>
    <w:rsid w:val="00B712D1"/>
    <w:rsid w:val="00B713CA"/>
    <w:rsid w:val="00B713CC"/>
    <w:rsid w:val="00B71435"/>
    <w:rsid w:val="00B7144D"/>
    <w:rsid w:val="00B714D6"/>
    <w:rsid w:val="00B715C2"/>
    <w:rsid w:val="00B717B9"/>
    <w:rsid w:val="00B7189C"/>
    <w:rsid w:val="00B718E7"/>
    <w:rsid w:val="00B71A59"/>
    <w:rsid w:val="00B71A89"/>
    <w:rsid w:val="00B71B32"/>
    <w:rsid w:val="00B71C72"/>
    <w:rsid w:val="00B71DA5"/>
    <w:rsid w:val="00B71F08"/>
    <w:rsid w:val="00B720F8"/>
    <w:rsid w:val="00B72107"/>
    <w:rsid w:val="00B725D8"/>
    <w:rsid w:val="00B726D4"/>
    <w:rsid w:val="00B72793"/>
    <w:rsid w:val="00B727D5"/>
    <w:rsid w:val="00B7287F"/>
    <w:rsid w:val="00B7288A"/>
    <w:rsid w:val="00B72A76"/>
    <w:rsid w:val="00B72B2E"/>
    <w:rsid w:val="00B72DD5"/>
    <w:rsid w:val="00B72DD9"/>
    <w:rsid w:val="00B72FBC"/>
    <w:rsid w:val="00B72FE5"/>
    <w:rsid w:val="00B730CD"/>
    <w:rsid w:val="00B7316C"/>
    <w:rsid w:val="00B73373"/>
    <w:rsid w:val="00B7341A"/>
    <w:rsid w:val="00B73511"/>
    <w:rsid w:val="00B73686"/>
    <w:rsid w:val="00B7368F"/>
    <w:rsid w:val="00B73905"/>
    <w:rsid w:val="00B7395D"/>
    <w:rsid w:val="00B739AF"/>
    <w:rsid w:val="00B739E1"/>
    <w:rsid w:val="00B73C4E"/>
    <w:rsid w:val="00B73CD0"/>
    <w:rsid w:val="00B73CFD"/>
    <w:rsid w:val="00B73DA7"/>
    <w:rsid w:val="00B73EA6"/>
    <w:rsid w:val="00B7407C"/>
    <w:rsid w:val="00B74417"/>
    <w:rsid w:val="00B7470A"/>
    <w:rsid w:val="00B747FE"/>
    <w:rsid w:val="00B74901"/>
    <w:rsid w:val="00B74AA4"/>
    <w:rsid w:val="00B74B54"/>
    <w:rsid w:val="00B74D1E"/>
    <w:rsid w:val="00B74D95"/>
    <w:rsid w:val="00B74EC8"/>
    <w:rsid w:val="00B74EF9"/>
    <w:rsid w:val="00B750A4"/>
    <w:rsid w:val="00B752B2"/>
    <w:rsid w:val="00B753B9"/>
    <w:rsid w:val="00B75433"/>
    <w:rsid w:val="00B7547D"/>
    <w:rsid w:val="00B75523"/>
    <w:rsid w:val="00B75584"/>
    <w:rsid w:val="00B756CC"/>
    <w:rsid w:val="00B75755"/>
    <w:rsid w:val="00B758CA"/>
    <w:rsid w:val="00B75984"/>
    <w:rsid w:val="00B75AB0"/>
    <w:rsid w:val="00B75BAC"/>
    <w:rsid w:val="00B75BD0"/>
    <w:rsid w:val="00B75D03"/>
    <w:rsid w:val="00B75E05"/>
    <w:rsid w:val="00B76052"/>
    <w:rsid w:val="00B760C4"/>
    <w:rsid w:val="00B763F0"/>
    <w:rsid w:val="00B7640B"/>
    <w:rsid w:val="00B764A3"/>
    <w:rsid w:val="00B765B1"/>
    <w:rsid w:val="00B76754"/>
    <w:rsid w:val="00B76816"/>
    <w:rsid w:val="00B7683C"/>
    <w:rsid w:val="00B76894"/>
    <w:rsid w:val="00B76CC9"/>
    <w:rsid w:val="00B76CE6"/>
    <w:rsid w:val="00B76CEB"/>
    <w:rsid w:val="00B76CFB"/>
    <w:rsid w:val="00B76DE3"/>
    <w:rsid w:val="00B76E16"/>
    <w:rsid w:val="00B76F81"/>
    <w:rsid w:val="00B770BF"/>
    <w:rsid w:val="00B7723A"/>
    <w:rsid w:val="00B7723C"/>
    <w:rsid w:val="00B7730E"/>
    <w:rsid w:val="00B773C6"/>
    <w:rsid w:val="00B7751D"/>
    <w:rsid w:val="00B777D0"/>
    <w:rsid w:val="00B77903"/>
    <w:rsid w:val="00B77A72"/>
    <w:rsid w:val="00B77AB2"/>
    <w:rsid w:val="00B77BCD"/>
    <w:rsid w:val="00B77C7F"/>
    <w:rsid w:val="00B77D0F"/>
    <w:rsid w:val="00B77EA0"/>
    <w:rsid w:val="00B77F2B"/>
    <w:rsid w:val="00B80169"/>
    <w:rsid w:val="00B80189"/>
    <w:rsid w:val="00B8022C"/>
    <w:rsid w:val="00B8023E"/>
    <w:rsid w:val="00B8028B"/>
    <w:rsid w:val="00B8059B"/>
    <w:rsid w:val="00B805C1"/>
    <w:rsid w:val="00B80718"/>
    <w:rsid w:val="00B80774"/>
    <w:rsid w:val="00B8084A"/>
    <w:rsid w:val="00B808E4"/>
    <w:rsid w:val="00B80C4C"/>
    <w:rsid w:val="00B80E55"/>
    <w:rsid w:val="00B811A3"/>
    <w:rsid w:val="00B811CB"/>
    <w:rsid w:val="00B812C6"/>
    <w:rsid w:val="00B81432"/>
    <w:rsid w:val="00B81527"/>
    <w:rsid w:val="00B816A6"/>
    <w:rsid w:val="00B81B62"/>
    <w:rsid w:val="00B81D9C"/>
    <w:rsid w:val="00B8212E"/>
    <w:rsid w:val="00B8247C"/>
    <w:rsid w:val="00B82543"/>
    <w:rsid w:val="00B82651"/>
    <w:rsid w:val="00B827D0"/>
    <w:rsid w:val="00B827DB"/>
    <w:rsid w:val="00B8280F"/>
    <w:rsid w:val="00B82978"/>
    <w:rsid w:val="00B82981"/>
    <w:rsid w:val="00B82B18"/>
    <w:rsid w:val="00B82B43"/>
    <w:rsid w:val="00B82E18"/>
    <w:rsid w:val="00B831CD"/>
    <w:rsid w:val="00B83239"/>
    <w:rsid w:val="00B83355"/>
    <w:rsid w:val="00B83361"/>
    <w:rsid w:val="00B83575"/>
    <w:rsid w:val="00B8368A"/>
    <w:rsid w:val="00B836A7"/>
    <w:rsid w:val="00B83820"/>
    <w:rsid w:val="00B83C0D"/>
    <w:rsid w:val="00B83C22"/>
    <w:rsid w:val="00B83DAD"/>
    <w:rsid w:val="00B83F15"/>
    <w:rsid w:val="00B8409D"/>
    <w:rsid w:val="00B840BC"/>
    <w:rsid w:val="00B8424C"/>
    <w:rsid w:val="00B844D6"/>
    <w:rsid w:val="00B84690"/>
    <w:rsid w:val="00B846C2"/>
    <w:rsid w:val="00B84790"/>
    <w:rsid w:val="00B847B2"/>
    <w:rsid w:val="00B84841"/>
    <w:rsid w:val="00B84952"/>
    <w:rsid w:val="00B84AE2"/>
    <w:rsid w:val="00B84C4A"/>
    <w:rsid w:val="00B84D3C"/>
    <w:rsid w:val="00B84F44"/>
    <w:rsid w:val="00B84FDD"/>
    <w:rsid w:val="00B85025"/>
    <w:rsid w:val="00B85464"/>
    <w:rsid w:val="00B854E6"/>
    <w:rsid w:val="00B8576C"/>
    <w:rsid w:val="00B85847"/>
    <w:rsid w:val="00B85943"/>
    <w:rsid w:val="00B85A16"/>
    <w:rsid w:val="00B85AFD"/>
    <w:rsid w:val="00B85C0B"/>
    <w:rsid w:val="00B85C18"/>
    <w:rsid w:val="00B85C74"/>
    <w:rsid w:val="00B85CA0"/>
    <w:rsid w:val="00B85DE4"/>
    <w:rsid w:val="00B85F85"/>
    <w:rsid w:val="00B86128"/>
    <w:rsid w:val="00B86187"/>
    <w:rsid w:val="00B8618E"/>
    <w:rsid w:val="00B861B9"/>
    <w:rsid w:val="00B861C3"/>
    <w:rsid w:val="00B8625D"/>
    <w:rsid w:val="00B86589"/>
    <w:rsid w:val="00B865F3"/>
    <w:rsid w:val="00B86623"/>
    <w:rsid w:val="00B86642"/>
    <w:rsid w:val="00B867E7"/>
    <w:rsid w:val="00B8684A"/>
    <w:rsid w:val="00B8686D"/>
    <w:rsid w:val="00B86A56"/>
    <w:rsid w:val="00B86A61"/>
    <w:rsid w:val="00B86A8A"/>
    <w:rsid w:val="00B86D7D"/>
    <w:rsid w:val="00B86E17"/>
    <w:rsid w:val="00B86E88"/>
    <w:rsid w:val="00B86EEE"/>
    <w:rsid w:val="00B86F12"/>
    <w:rsid w:val="00B86F43"/>
    <w:rsid w:val="00B86FB0"/>
    <w:rsid w:val="00B86FE9"/>
    <w:rsid w:val="00B870D0"/>
    <w:rsid w:val="00B87201"/>
    <w:rsid w:val="00B87202"/>
    <w:rsid w:val="00B873B9"/>
    <w:rsid w:val="00B87497"/>
    <w:rsid w:val="00B8755C"/>
    <w:rsid w:val="00B87639"/>
    <w:rsid w:val="00B87743"/>
    <w:rsid w:val="00B87847"/>
    <w:rsid w:val="00B87D4D"/>
    <w:rsid w:val="00B87DD0"/>
    <w:rsid w:val="00B87EE9"/>
    <w:rsid w:val="00B87FDD"/>
    <w:rsid w:val="00B90012"/>
    <w:rsid w:val="00B9001A"/>
    <w:rsid w:val="00B90028"/>
    <w:rsid w:val="00B90073"/>
    <w:rsid w:val="00B901D0"/>
    <w:rsid w:val="00B903F9"/>
    <w:rsid w:val="00B90458"/>
    <w:rsid w:val="00B90599"/>
    <w:rsid w:val="00B9067E"/>
    <w:rsid w:val="00B90730"/>
    <w:rsid w:val="00B9077D"/>
    <w:rsid w:val="00B90983"/>
    <w:rsid w:val="00B90BCC"/>
    <w:rsid w:val="00B90CA5"/>
    <w:rsid w:val="00B90D46"/>
    <w:rsid w:val="00B91065"/>
    <w:rsid w:val="00B9113F"/>
    <w:rsid w:val="00B91315"/>
    <w:rsid w:val="00B91329"/>
    <w:rsid w:val="00B9138E"/>
    <w:rsid w:val="00B913CF"/>
    <w:rsid w:val="00B9147F"/>
    <w:rsid w:val="00B918C5"/>
    <w:rsid w:val="00B91AE2"/>
    <w:rsid w:val="00B91CD3"/>
    <w:rsid w:val="00B91F8C"/>
    <w:rsid w:val="00B9213D"/>
    <w:rsid w:val="00B92196"/>
    <w:rsid w:val="00B921ED"/>
    <w:rsid w:val="00B921F7"/>
    <w:rsid w:val="00B922D7"/>
    <w:rsid w:val="00B924AE"/>
    <w:rsid w:val="00B924BE"/>
    <w:rsid w:val="00B925D9"/>
    <w:rsid w:val="00B9271C"/>
    <w:rsid w:val="00B9279A"/>
    <w:rsid w:val="00B927E6"/>
    <w:rsid w:val="00B92800"/>
    <w:rsid w:val="00B9288C"/>
    <w:rsid w:val="00B928A4"/>
    <w:rsid w:val="00B928CE"/>
    <w:rsid w:val="00B92A40"/>
    <w:rsid w:val="00B92AB4"/>
    <w:rsid w:val="00B92BF4"/>
    <w:rsid w:val="00B92D1C"/>
    <w:rsid w:val="00B92E11"/>
    <w:rsid w:val="00B92EB2"/>
    <w:rsid w:val="00B92F45"/>
    <w:rsid w:val="00B93053"/>
    <w:rsid w:val="00B930FE"/>
    <w:rsid w:val="00B932D2"/>
    <w:rsid w:val="00B933E9"/>
    <w:rsid w:val="00B939F8"/>
    <w:rsid w:val="00B93A3D"/>
    <w:rsid w:val="00B93AE7"/>
    <w:rsid w:val="00B93BCB"/>
    <w:rsid w:val="00B93BEA"/>
    <w:rsid w:val="00B93C74"/>
    <w:rsid w:val="00B93CAB"/>
    <w:rsid w:val="00B93D57"/>
    <w:rsid w:val="00B93DDC"/>
    <w:rsid w:val="00B93E3E"/>
    <w:rsid w:val="00B93EB8"/>
    <w:rsid w:val="00B93EF2"/>
    <w:rsid w:val="00B94155"/>
    <w:rsid w:val="00B94204"/>
    <w:rsid w:val="00B94249"/>
    <w:rsid w:val="00B9435D"/>
    <w:rsid w:val="00B943D0"/>
    <w:rsid w:val="00B943DF"/>
    <w:rsid w:val="00B9443D"/>
    <w:rsid w:val="00B945B0"/>
    <w:rsid w:val="00B9477E"/>
    <w:rsid w:val="00B949E7"/>
    <w:rsid w:val="00B94B59"/>
    <w:rsid w:val="00B94D2A"/>
    <w:rsid w:val="00B94E08"/>
    <w:rsid w:val="00B94E2F"/>
    <w:rsid w:val="00B94EAD"/>
    <w:rsid w:val="00B94F86"/>
    <w:rsid w:val="00B94FD1"/>
    <w:rsid w:val="00B95050"/>
    <w:rsid w:val="00B950EE"/>
    <w:rsid w:val="00B9524A"/>
    <w:rsid w:val="00B952BA"/>
    <w:rsid w:val="00B952FD"/>
    <w:rsid w:val="00B95399"/>
    <w:rsid w:val="00B954F8"/>
    <w:rsid w:val="00B95A3F"/>
    <w:rsid w:val="00B95A7E"/>
    <w:rsid w:val="00B95ADD"/>
    <w:rsid w:val="00B95B98"/>
    <w:rsid w:val="00B95C33"/>
    <w:rsid w:val="00B95E28"/>
    <w:rsid w:val="00B95F65"/>
    <w:rsid w:val="00B9600D"/>
    <w:rsid w:val="00B96053"/>
    <w:rsid w:val="00B96066"/>
    <w:rsid w:val="00B96136"/>
    <w:rsid w:val="00B96273"/>
    <w:rsid w:val="00B96284"/>
    <w:rsid w:val="00B962DD"/>
    <w:rsid w:val="00B964F3"/>
    <w:rsid w:val="00B9651A"/>
    <w:rsid w:val="00B96691"/>
    <w:rsid w:val="00B96752"/>
    <w:rsid w:val="00B96853"/>
    <w:rsid w:val="00B968A2"/>
    <w:rsid w:val="00B96ABF"/>
    <w:rsid w:val="00B96ADB"/>
    <w:rsid w:val="00B96B7B"/>
    <w:rsid w:val="00B96D95"/>
    <w:rsid w:val="00B97118"/>
    <w:rsid w:val="00B9713C"/>
    <w:rsid w:val="00B9754D"/>
    <w:rsid w:val="00B975D3"/>
    <w:rsid w:val="00B97602"/>
    <w:rsid w:val="00B97712"/>
    <w:rsid w:val="00B977A2"/>
    <w:rsid w:val="00B977F2"/>
    <w:rsid w:val="00B978B8"/>
    <w:rsid w:val="00B97997"/>
    <w:rsid w:val="00B97AD1"/>
    <w:rsid w:val="00BA028E"/>
    <w:rsid w:val="00BA035E"/>
    <w:rsid w:val="00BA05A5"/>
    <w:rsid w:val="00BA06E1"/>
    <w:rsid w:val="00BA0784"/>
    <w:rsid w:val="00BA0799"/>
    <w:rsid w:val="00BA08A6"/>
    <w:rsid w:val="00BA0AA7"/>
    <w:rsid w:val="00BA0B83"/>
    <w:rsid w:val="00BA0B91"/>
    <w:rsid w:val="00BA0C79"/>
    <w:rsid w:val="00BA0D09"/>
    <w:rsid w:val="00BA0E23"/>
    <w:rsid w:val="00BA0F27"/>
    <w:rsid w:val="00BA12DE"/>
    <w:rsid w:val="00BA15C3"/>
    <w:rsid w:val="00BA15FE"/>
    <w:rsid w:val="00BA1626"/>
    <w:rsid w:val="00BA1652"/>
    <w:rsid w:val="00BA19A6"/>
    <w:rsid w:val="00BA1C03"/>
    <w:rsid w:val="00BA1DBC"/>
    <w:rsid w:val="00BA1F6D"/>
    <w:rsid w:val="00BA204F"/>
    <w:rsid w:val="00BA2220"/>
    <w:rsid w:val="00BA2482"/>
    <w:rsid w:val="00BA272F"/>
    <w:rsid w:val="00BA2768"/>
    <w:rsid w:val="00BA27F2"/>
    <w:rsid w:val="00BA2852"/>
    <w:rsid w:val="00BA29B2"/>
    <w:rsid w:val="00BA2DD8"/>
    <w:rsid w:val="00BA2E08"/>
    <w:rsid w:val="00BA2F53"/>
    <w:rsid w:val="00BA3310"/>
    <w:rsid w:val="00BA377D"/>
    <w:rsid w:val="00BA38EF"/>
    <w:rsid w:val="00BA39B3"/>
    <w:rsid w:val="00BA3C1A"/>
    <w:rsid w:val="00BA3CBA"/>
    <w:rsid w:val="00BA3CC6"/>
    <w:rsid w:val="00BA3D5C"/>
    <w:rsid w:val="00BA3E24"/>
    <w:rsid w:val="00BA3F24"/>
    <w:rsid w:val="00BA420C"/>
    <w:rsid w:val="00BA4442"/>
    <w:rsid w:val="00BA465B"/>
    <w:rsid w:val="00BA465C"/>
    <w:rsid w:val="00BA4779"/>
    <w:rsid w:val="00BA47EB"/>
    <w:rsid w:val="00BA4891"/>
    <w:rsid w:val="00BA4928"/>
    <w:rsid w:val="00BA4A09"/>
    <w:rsid w:val="00BA4B66"/>
    <w:rsid w:val="00BA4B92"/>
    <w:rsid w:val="00BA4BA2"/>
    <w:rsid w:val="00BA4CC7"/>
    <w:rsid w:val="00BA4F21"/>
    <w:rsid w:val="00BA5188"/>
    <w:rsid w:val="00BA51B0"/>
    <w:rsid w:val="00BA532B"/>
    <w:rsid w:val="00BA552F"/>
    <w:rsid w:val="00BA5540"/>
    <w:rsid w:val="00BA554B"/>
    <w:rsid w:val="00BA593D"/>
    <w:rsid w:val="00BA59F2"/>
    <w:rsid w:val="00BA5AD8"/>
    <w:rsid w:val="00BA5B81"/>
    <w:rsid w:val="00BA5D9E"/>
    <w:rsid w:val="00BA5E92"/>
    <w:rsid w:val="00BA5EEF"/>
    <w:rsid w:val="00BA5F2A"/>
    <w:rsid w:val="00BA60B4"/>
    <w:rsid w:val="00BA636A"/>
    <w:rsid w:val="00BA64F9"/>
    <w:rsid w:val="00BA65B2"/>
    <w:rsid w:val="00BA670A"/>
    <w:rsid w:val="00BA6750"/>
    <w:rsid w:val="00BA67FD"/>
    <w:rsid w:val="00BA685E"/>
    <w:rsid w:val="00BA68CB"/>
    <w:rsid w:val="00BA6A8E"/>
    <w:rsid w:val="00BA6BD1"/>
    <w:rsid w:val="00BA6C17"/>
    <w:rsid w:val="00BA6C7B"/>
    <w:rsid w:val="00BA7022"/>
    <w:rsid w:val="00BA7126"/>
    <w:rsid w:val="00BA7254"/>
    <w:rsid w:val="00BA7463"/>
    <w:rsid w:val="00BA7630"/>
    <w:rsid w:val="00BA7B34"/>
    <w:rsid w:val="00BA7BF2"/>
    <w:rsid w:val="00BA7CF1"/>
    <w:rsid w:val="00BA7CFF"/>
    <w:rsid w:val="00BA7EBD"/>
    <w:rsid w:val="00BA7EC0"/>
    <w:rsid w:val="00BA7F27"/>
    <w:rsid w:val="00BB0037"/>
    <w:rsid w:val="00BB0039"/>
    <w:rsid w:val="00BB02B9"/>
    <w:rsid w:val="00BB0535"/>
    <w:rsid w:val="00BB0717"/>
    <w:rsid w:val="00BB09AB"/>
    <w:rsid w:val="00BB09AD"/>
    <w:rsid w:val="00BB0A6C"/>
    <w:rsid w:val="00BB0BA6"/>
    <w:rsid w:val="00BB0D04"/>
    <w:rsid w:val="00BB0D78"/>
    <w:rsid w:val="00BB1381"/>
    <w:rsid w:val="00BB13FC"/>
    <w:rsid w:val="00BB1477"/>
    <w:rsid w:val="00BB1578"/>
    <w:rsid w:val="00BB158E"/>
    <w:rsid w:val="00BB170D"/>
    <w:rsid w:val="00BB17CD"/>
    <w:rsid w:val="00BB17DE"/>
    <w:rsid w:val="00BB1954"/>
    <w:rsid w:val="00BB1989"/>
    <w:rsid w:val="00BB1DDF"/>
    <w:rsid w:val="00BB1F15"/>
    <w:rsid w:val="00BB1F31"/>
    <w:rsid w:val="00BB1F9A"/>
    <w:rsid w:val="00BB2101"/>
    <w:rsid w:val="00BB239C"/>
    <w:rsid w:val="00BB244B"/>
    <w:rsid w:val="00BB251B"/>
    <w:rsid w:val="00BB2526"/>
    <w:rsid w:val="00BB2594"/>
    <w:rsid w:val="00BB25C9"/>
    <w:rsid w:val="00BB2862"/>
    <w:rsid w:val="00BB292E"/>
    <w:rsid w:val="00BB2A24"/>
    <w:rsid w:val="00BB2A51"/>
    <w:rsid w:val="00BB2B38"/>
    <w:rsid w:val="00BB2BB7"/>
    <w:rsid w:val="00BB2DE4"/>
    <w:rsid w:val="00BB2EFC"/>
    <w:rsid w:val="00BB31E5"/>
    <w:rsid w:val="00BB3578"/>
    <w:rsid w:val="00BB358D"/>
    <w:rsid w:val="00BB389C"/>
    <w:rsid w:val="00BB39EC"/>
    <w:rsid w:val="00BB39FF"/>
    <w:rsid w:val="00BB3A78"/>
    <w:rsid w:val="00BB3B99"/>
    <w:rsid w:val="00BB3BB3"/>
    <w:rsid w:val="00BB3E27"/>
    <w:rsid w:val="00BB3ED2"/>
    <w:rsid w:val="00BB3ED8"/>
    <w:rsid w:val="00BB40E2"/>
    <w:rsid w:val="00BB4139"/>
    <w:rsid w:val="00BB4150"/>
    <w:rsid w:val="00BB4385"/>
    <w:rsid w:val="00BB4529"/>
    <w:rsid w:val="00BB4848"/>
    <w:rsid w:val="00BB49DC"/>
    <w:rsid w:val="00BB49E4"/>
    <w:rsid w:val="00BB4A7B"/>
    <w:rsid w:val="00BB4C2E"/>
    <w:rsid w:val="00BB4DBE"/>
    <w:rsid w:val="00BB4F36"/>
    <w:rsid w:val="00BB5063"/>
    <w:rsid w:val="00BB5100"/>
    <w:rsid w:val="00BB527B"/>
    <w:rsid w:val="00BB54EF"/>
    <w:rsid w:val="00BB5559"/>
    <w:rsid w:val="00BB56A1"/>
    <w:rsid w:val="00BB5715"/>
    <w:rsid w:val="00BB58A6"/>
    <w:rsid w:val="00BB5944"/>
    <w:rsid w:val="00BB59D4"/>
    <w:rsid w:val="00BB5A64"/>
    <w:rsid w:val="00BB5B05"/>
    <w:rsid w:val="00BB5B7E"/>
    <w:rsid w:val="00BB5D12"/>
    <w:rsid w:val="00BB5D2D"/>
    <w:rsid w:val="00BB5DFE"/>
    <w:rsid w:val="00BB5E0D"/>
    <w:rsid w:val="00BB5F33"/>
    <w:rsid w:val="00BB5FBC"/>
    <w:rsid w:val="00BB604A"/>
    <w:rsid w:val="00BB6122"/>
    <w:rsid w:val="00BB63A5"/>
    <w:rsid w:val="00BB63A7"/>
    <w:rsid w:val="00BB649E"/>
    <w:rsid w:val="00BB6555"/>
    <w:rsid w:val="00BB67F8"/>
    <w:rsid w:val="00BB684A"/>
    <w:rsid w:val="00BB687C"/>
    <w:rsid w:val="00BB68B5"/>
    <w:rsid w:val="00BB68EC"/>
    <w:rsid w:val="00BB692E"/>
    <w:rsid w:val="00BB69C4"/>
    <w:rsid w:val="00BB6A48"/>
    <w:rsid w:val="00BB6A6F"/>
    <w:rsid w:val="00BB6ACA"/>
    <w:rsid w:val="00BB6B28"/>
    <w:rsid w:val="00BB6B83"/>
    <w:rsid w:val="00BB6C20"/>
    <w:rsid w:val="00BB6E8B"/>
    <w:rsid w:val="00BB6ED3"/>
    <w:rsid w:val="00BB6F7F"/>
    <w:rsid w:val="00BB70A0"/>
    <w:rsid w:val="00BB70AE"/>
    <w:rsid w:val="00BB742B"/>
    <w:rsid w:val="00BB7533"/>
    <w:rsid w:val="00BB7631"/>
    <w:rsid w:val="00BB76B7"/>
    <w:rsid w:val="00BB7758"/>
    <w:rsid w:val="00BB7803"/>
    <w:rsid w:val="00BB7A13"/>
    <w:rsid w:val="00BB7AAE"/>
    <w:rsid w:val="00BB7C1A"/>
    <w:rsid w:val="00BB7C48"/>
    <w:rsid w:val="00BB7E08"/>
    <w:rsid w:val="00BB7EA4"/>
    <w:rsid w:val="00BC0281"/>
    <w:rsid w:val="00BC036E"/>
    <w:rsid w:val="00BC040F"/>
    <w:rsid w:val="00BC04BB"/>
    <w:rsid w:val="00BC04ED"/>
    <w:rsid w:val="00BC056F"/>
    <w:rsid w:val="00BC05C5"/>
    <w:rsid w:val="00BC068B"/>
    <w:rsid w:val="00BC06E9"/>
    <w:rsid w:val="00BC0913"/>
    <w:rsid w:val="00BC0A53"/>
    <w:rsid w:val="00BC0C30"/>
    <w:rsid w:val="00BC0D25"/>
    <w:rsid w:val="00BC0F31"/>
    <w:rsid w:val="00BC1044"/>
    <w:rsid w:val="00BC10E9"/>
    <w:rsid w:val="00BC1168"/>
    <w:rsid w:val="00BC11F4"/>
    <w:rsid w:val="00BC123B"/>
    <w:rsid w:val="00BC12DE"/>
    <w:rsid w:val="00BC1492"/>
    <w:rsid w:val="00BC14D1"/>
    <w:rsid w:val="00BC177A"/>
    <w:rsid w:val="00BC18AF"/>
    <w:rsid w:val="00BC1A18"/>
    <w:rsid w:val="00BC1B4D"/>
    <w:rsid w:val="00BC1B9C"/>
    <w:rsid w:val="00BC1C9E"/>
    <w:rsid w:val="00BC1CE5"/>
    <w:rsid w:val="00BC1D44"/>
    <w:rsid w:val="00BC1E7E"/>
    <w:rsid w:val="00BC1EAC"/>
    <w:rsid w:val="00BC1EC5"/>
    <w:rsid w:val="00BC1EC8"/>
    <w:rsid w:val="00BC1F09"/>
    <w:rsid w:val="00BC1F27"/>
    <w:rsid w:val="00BC1FE0"/>
    <w:rsid w:val="00BC2230"/>
    <w:rsid w:val="00BC2257"/>
    <w:rsid w:val="00BC22F2"/>
    <w:rsid w:val="00BC244A"/>
    <w:rsid w:val="00BC255A"/>
    <w:rsid w:val="00BC25C3"/>
    <w:rsid w:val="00BC2856"/>
    <w:rsid w:val="00BC289D"/>
    <w:rsid w:val="00BC297B"/>
    <w:rsid w:val="00BC2A14"/>
    <w:rsid w:val="00BC2A5C"/>
    <w:rsid w:val="00BC2ABD"/>
    <w:rsid w:val="00BC2ACB"/>
    <w:rsid w:val="00BC2B48"/>
    <w:rsid w:val="00BC2B52"/>
    <w:rsid w:val="00BC2B59"/>
    <w:rsid w:val="00BC2C0C"/>
    <w:rsid w:val="00BC2D62"/>
    <w:rsid w:val="00BC2EE9"/>
    <w:rsid w:val="00BC2EFD"/>
    <w:rsid w:val="00BC30B6"/>
    <w:rsid w:val="00BC322F"/>
    <w:rsid w:val="00BC344B"/>
    <w:rsid w:val="00BC350B"/>
    <w:rsid w:val="00BC3573"/>
    <w:rsid w:val="00BC359A"/>
    <w:rsid w:val="00BC35AC"/>
    <w:rsid w:val="00BC37B8"/>
    <w:rsid w:val="00BC3AC7"/>
    <w:rsid w:val="00BC3B9F"/>
    <w:rsid w:val="00BC3BD5"/>
    <w:rsid w:val="00BC3C6A"/>
    <w:rsid w:val="00BC3D4C"/>
    <w:rsid w:val="00BC418F"/>
    <w:rsid w:val="00BC429D"/>
    <w:rsid w:val="00BC42FD"/>
    <w:rsid w:val="00BC4372"/>
    <w:rsid w:val="00BC43D5"/>
    <w:rsid w:val="00BC4424"/>
    <w:rsid w:val="00BC4545"/>
    <w:rsid w:val="00BC46C9"/>
    <w:rsid w:val="00BC48A8"/>
    <w:rsid w:val="00BC4906"/>
    <w:rsid w:val="00BC493E"/>
    <w:rsid w:val="00BC4B4B"/>
    <w:rsid w:val="00BC4B4D"/>
    <w:rsid w:val="00BC4C0E"/>
    <w:rsid w:val="00BC4C60"/>
    <w:rsid w:val="00BC4D67"/>
    <w:rsid w:val="00BC4EBD"/>
    <w:rsid w:val="00BC4F1E"/>
    <w:rsid w:val="00BC5045"/>
    <w:rsid w:val="00BC51A7"/>
    <w:rsid w:val="00BC5512"/>
    <w:rsid w:val="00BC5703"/>
    <w:rsid w:val="00BC57A0"/>
    <w:rsid w:val="00BC587E"/>
    <w:rsid w:val="00BC5AA3"/>
    <w:rsid w:val="00BC5EEC"/>
    <w:rsid w:val="00BC5FA9"/>
    <w:rsid w:val="00BC601F"/>
    <w:rsid w:val="00BC6048"/>
    <w:rsid w:val="00BC608A"/>
    <w:rsid w:val="00BC60CE"/>
    <w:rsid w:val="00BC6101"/>
    <w:rsid w:val="00BC6221"/>
    <w:rsid w:val="00BC62EC"/>
    <w:rsid w:val="00BC6400"/>
    <w:rsid w:val="00BC6426"/>
    <w:rsid w:val="00BC6437"/>
    <w:rsid w:val="00BC66C4"/>
    <w:rsid w:val="00BC6745"/>
    <w:rsid w:val="00BC675C"/>
    <w:rsid w:val="00BC68B1"/>
    <w:rsid w:val="00BC6AF7"/>
    <w:rsid w:val="00BC6BA4"/>
    <w:rsid w:val="00BC6BF1"/>
    <w:rsid w:val="00BC6C9F"/>
    <w:rsid w:val="00BC6D99"/>
    <w:rsid w:val="00BC6DD0"/>
    <w:rsid w:val="00BC6E06"/>
    <w:rsid w:val="00BC6FA5"/>
    <w:rsid w:val="00BC6FC1"/>
    <w:rsid w:val="00BC7083"/>
    <w:rsid w:val="00BC7112"/>
    <w:rsid w:val="00BC72E3"/>
    <w:rsid w:val="00BC7359"/>
    <w:rsid w:val="00BC7441"/>
    <w:rsid w:val="00BC745D"/>
    <w:rsid w:val="00BC75C1"/>
    <w:rsid w:val="00BC763A"/>
    <w:rsid w:val="00BC77C3"/>
    <w:rsid w:val="00BC791C"/>
    <w:rsid w:val="00BC7A80"/>
    <w:rsid w:val="00BC7C47"/>
    <w:rsid w:val="00BC7C81"/>
    <w:rsid w:val="00BC7CAB"/>
    <w:rsid w:val="00BC7D05"/>
    <w:rsid w:val="00BC7D5D"/>
    <w:rsid w:val="00BC7DE8"/>
    <w:rsid w:val="00BC7E1C"/>
    <w:rsid w:val="00BC7E30"/>
    <w:rsid w:val="00BC7E9C"/>
    <w:rsid w:val="00BC7EB2"/>
    <w:rsid w:val="00BC7F61"/>
    <w:rsid w:val="00BC7FB4"/>
    <w:rsid w:val="00BC9D4C"/>
    <w:rsid w:val="00BD0082"/>
    <w:rsid w:val="00BD0227"/>
    <w:rsid w:val="00BD02ED"/>
    <w:rsid w:val="00BD0365"/>
    <w:rsid w:val="00BD03AC"/>
    <w:rsid w:val="00BD0496"/>
    <w:rsid w:val="00BD06CA"/>
    <w:rsid w:val="00BD06D9"/>
    <w:rsid w:val="00BD071B"/>
    <w:rsid w:val="00BD07E9"/>
    <w:rsid w:val="00BD093B"/>
    <w:rsid w:val="00BD0961"/>
    <w:rsid w:val="00BD0ADE"/>
    <w:rsid w:val="00BD0B17"/>
    <w:rsid w:val="00BD0C58"/>
    <w:rsid w:val="00BD0DD1"/>
    <w:rsid w:val="00BD0E1B"/>
    <w:rsid w:val="00BD0F08"/>
    <w:rsid w:val="00BD1082"/>
    <w:rsid w:val="00BD12C6"/>
    <w:rsid w:val="00BD134F"/>
    <w:rsid w:val="00BD144E"/>
    <w:rsid w:val="00BD1513"/>
    <w:rsid w:val="00BD17A4"/>
    <w:rsid w:val="00BD17AA"/>
    <w:rsid w:val="00BD17ED"/>
    <w:rsid w:val="00BD1A57"/>
    <w:rsid w:val="00BD1A9A"/>
    <w:rsid w:val="00BD1BE9"/>
    <w:rsid w:val="00BD1D54"/>
    <w:rsid w:val="00BD1F8F"/>
    <w:rsid w:val="00BD2071"/>
    <w:rsid w:val="00BD21B1"/>
    <w:rsid w:val="00BD21D9"/>
    <w:rsid w:val="00BD22DE"/>
    <w:rsid w:val="00BD24BE"/>
    <w:rsid w:val="00BD2585"/>
    <w:rsid w:val="00BD2695"/>
    <w:rsid w:val="00BD26F2"/>
    <w:rsid w:val="00BD2858"/>
    <w:rsid w:val="00BD28A4"/>
    <w:rsid w:val="00BD29F4"/>
    <w:rsid w:val="00BD2A1D"/>
    <w:rsid w:val="00BD2A8B"/>
    <w:rsid w:val="00BD2CE7"/>
    <w:rsid w:val="00BD2FD3"/>
    <w:rsid w:val="00BD2FF5"/>
    <w:rsid w:val="00BD3107"/>
    <w:rsid w:val="00BD31E6"/>
    <w:rsid w:val="00BD3221"/>
    <w:rsid w:val="00BD334F"/>
    <w:rsid w:val="00BD3776"/>
    <w:rsid w:val="00BD38DC"/>
    <w:rsid w:val="00BD3996"/>
    <w:rsid w:val="00BD3A8C"/>
    <w:rsid w:val="00BD3AC5"/>
    <w:rsid w:val="00BD3C36"/>
    <w:rsid w:val="00BD3DEB"/>
    <w:rsid w:val="00BD3E81"/>
    <w:rsid w:val="00BD4312"/>
    <w:rsid w:val="00BD44A8"/>
    <w:rsid w:val="00BD44BE"/>
    <w:rsid w:val="00BD457D"/>
    <w:rsid w:val="00BD458D"/>
    <w:rsid w:val="00BD47DC"/>
    <w:rsid w:val="00BD48C9"/>
    <w:rsid w:val="00BD48D0"/>
    <w:rsid w:val="00BD4944"/>
    <w:rsid w:val="00BD494A"/>
    <w:rsid w:val="00BD49D4"/>
    <w:rsid w:val="00BD4A3E"/>
    <w:rsid w:val="00BD4B0C"/>
    <w:rsid w:val="00BD4CAE"/>
    <w:rsid w:val="00BD5038"/>
    <w:rsid w:val="00BD5040"/>
    <w:rsid w:val="00BD5117"/>
    <w:rsid w:val="00BD51A3"/>
    <w:rsid w:val="00BD51B2"/>
    <w:rsid w:val="00BD5286"/>
    <w:rsid w:val="00BD5302"/>
    <w:rsid w:val="00BD568B"/>
    <w:rsid w:val="00BD58D4"/>
    <w:rsid w:val="00BD593E"/>
    <w:rsid w:val="00BD5954"/>
    <w:rsid w:val="00BD599E"/>
    <w:rsid w:val="00BD5A82"/>
    <w:rsid w:val="00BD5A92"/>
    <w:rsid w:val="00BD5B03"/>
    <w:rsid w:val="00BD5C33"/>
    <w:rsid w:val="00BD5DCF"/>
    <w:rsid w:val="00BD5E33"/>
    <w:rsid w:val="00BD5E77"/>
    <w:rsid w:val="00BD60BA"/>
    <w:rsid w:val="00BD619D"/>
    <w:rsid w:val="00BD63FD"/>
    <w:rsid w:val="00BD6447"/>
    <w:rsid w:val="00BD65D3"/>
    <w:rsid w:val="00BD6637"/>
    <w:rsid w:val="00BD66B6"/>
    <w:rsid w:val="00BD6860"/>
    <w:rsid w:val="00BD6947"/>
    <w:rsid w:val="00BD6ABD"/>
    <w:rsid w:val="00BD6ADE"/>
    <w:rsid w:val="00BD6AF0"/>
    <w:rsid w:val="00BD6BDC"/>
    <w:rsid w:val="00BD6CC4"/>
    <w:rsid w:val="00BD6FE5"/>
    <w:rsid w:val="00BD708F"/>
    <w:rsid w:val="00BD70BA"/>
    <w:rsid w:val="00BD7116"/>
    <w:rsid w:val="00BD71FE"/>
    <w:rsid w:val="00BD7404"/>
    <w:rsid w:val="00BD7419"/>
    <w:rsid w:val="00BD757C"/>
    <w:rsid w:val="00BD758F"/>
    <w:rsid w:val="00BD75AD"/>
    <w:rsid w:val="00BD774C"/>
    <w:rsid w:val="00BD7783"/>
    <w:rsid w:val="00BD786B"/>
    <w:rsid w:val="00BD7DF4"/>
    <w:rsid w:val="00BD7F56"/>
    <w:rsid w:val="00BE0011"/>
    <w:rsid w:val="00BE0052"/>
    <w:rsid w:val="00BE0079"/>
    <w:rsid w:val="00BE007D"/>
    <w:rsid w:val="00BE00BA"/>
    <w:rsid w:val="00BE0134"/>
    <w:rsid w:val="00BE01ED"/>
    <w:rsid w:val="00BE0338"/>
    <w:rsid w:val="00BE0477"/>
    <w:rsid w:val="00BE047F"/>
    <w:rsid w:val="00BE060B"/>
    <w:rsid w:val="00BE06F0"/>
    <w:rsid w:val="00BE07A7"/>
    <w:rsid w:val="00BE07B9"/>
    <w:rsid w:val="00BE0871"/>
    <w:rsid w:val="00BE0A59"/>
    <w:rsid w:val="00BE0A9B"/>
    <w:rsid w:val="00BE0C38"/>
    <w:rsid w:val="00BE0CC0"/>
    <w:rsid w:val="00BE0D8C"/>
    <w:rsid w:val="00BE1017"/>
    <w:rsid w:val="00BE12AA"/>
    <w:rsid w:val="00BE1395"/>
    <w:rsid w:val="00BE1422"/>
    <w:rsid w:val="00BE147D"/>
    <w:rsid w:val="00BE147F"/>
    <w:rsid w:val="00BE14D2"/>
    <w:rsid w:val="00BE14DF"/>
    <w:rsid w:val="00BE16AC"/>
    <w:rsid w:val="00BE177D"/>
    <w:rsid w:val="00BE1872"/>
    <w:rsid w:val="00BE190B"/>
    <w:rsid w:val="00BE1DD5"/>
    <w:rsid w:val="00BE2066"/>
    <w:rsid w:val="00BE22A2"/>
    <w:rsid w:val="00BE22EF"/>
    <w:rsid w:val="00BE23DD"/>
    <w:rsid w:val="00BE253F"/>
    <w:rsid w:val="00BE25F1"/>
    <w:rsid w:val="00BE2678"/>
    <w:rsid w:val="00BE26F5"/>
    <w:rsid w:val="00BE2716"/>
    <w:rsid w:val="00BE2723"/>
    <w:rsid w:val="00BE2726"/>
    <w:rsid w:val="00BE2778"/>
    <w:rsid w:val="00BE282F"/>
    <w:rsid w:val="00BE28CA"/>
    <w:rsid w:val="00BE2938"/>
    <w:rsid w:val="00BE2A78"/>
    <w:rsid w:val="00BE2C75"/>
    <w:rsid w:val="00BE2CA7"/>
    <w:rsid w:val="00BE2D3E"/>
    <w:rsid w:val="00BE2F1A"/>
    <w:rsid w:val="00BE2F82"/>
    <w:rsid w:val="00BE318C"/>
    <w:rsid w:val="00BE3390"/>
    <w:rsid w:val="00BE33BE"/>
    <w:rsid w:val="00BE3691"/>
    <w:rsid w:val="00BE36B9"/>
    <w:rsid w:val="00BE373C"/>
    <w:rsid w:val="00BE37BF"/>
    <w:rsid w:val="00BE3AF4"/>
    <w:rsid w:val="00BE3C00"/>
    <w:rsid w:val="00BE3CBC"/>
    <w:rsid w:val="00BE3E33"/>
    <w:rsid w:val="00BE3EB5"/>
    <w:rsid w:val="00BE3F0F"/>
    <w:rsid w:val="00BE3F12"/>
    <w:rsid w:val="00BE3F7E"/>
    <w:rsid w:val="00BE42AE"/>
    <w:rsid w:val="00BE445F"/>
    <w:rsid w:val="00BE448F"/>
    <w:rsid w:val="00BE44BA"/>
    <w:rsid w:val="00BE44F4"/>
    <w:rsid w:val="00BE46C0"/>
    <w:rsid w:val="00BE47FA"/>
    <w:rsid w:val="00BE4CD3"/>
    <w:rsid w:val="00BE4E13"/>
    <w:rsid w:val="00BE4E60"/>
    <w:rsid w:val="00BE4F51"/>
    <w:rsid w:val="00BE4F9B"/>
    <w:rsid w:val="00BE5089"/>
    <w:rsid w:val="00BE5096"/>
    <w:rsid w:val="00BE50B5"/>
    <w:rsid w:val="00BE52E5"/>
    <w:rsid w:val="00BE5357"/>
    <w:rsid w:val="00BE5477"/>
    <w:rsid w:val="00BE5614"/>
    <w:rsid w:val="00BE56A3"/>
    <w:rsid w:val="00BE56BA"/>
    <w:rsid w:val="00BE571C"/>
    <w:rsid w:val="00BE5763"/>
    <w:rsid w:val="00BE58B0"/>
    <w:rsid w:val="00BE5A76"/>
    <w:rsid w:val="00BE5AB3"/>
    <w:rsid w:val="00BE5AC3"/>
    <w:rsid w:val="00BE5B41"/>
    <w:rsid w:val="00BE5D6A"/>
    <w:rsid w:val="00BE5DCA"/>
    <w:rsid w:val="00BE5E09"/>
    <w:rsid w:val="00BE5E41"/>
    <w:rsid w:val="00BE6009"/>
    <w:rsid w:val="00BE600D"/>
    <w:rsid w:val="00BE61A7"/>
    <w:rsid w:val="00BE62F1"/>
    <w:rsid w:val="00BE64ED"/>
    <w:rsid w:val="00BE660E"/>
    <w:rsid w:val="00BE665E"/>
    <w:rsid w:val="00BE67FE"/>
    <w:rsid w:val="00BE6AD2"/>
    <w:rsid w:val="00BE6B45"/>
    <w:rsid w:val="00BE6BAF"/>
    <w:rsid w:val="00BE6C1C"/>
    <w:rsid w:val="00BE6D25"/>
    <w:rsid w:val="00BE6DC2"/>
    <w:rsid w:val="00BE722C"/>
    <w:rsid w:val="00BE72B3"/>
    <w:rsid w:val="00BE73AF"/>
    <w:rsid w:val="00BE750C"/>
    <w:rsid w:val="00BE7512"/>
    <w:rsid w:val="00BE7619"/>
    <w:rsid w:val="00BE78B4"/>
    <w:rsid w:val="00BE79E5"/>
    <w:rsid w:val="00BE7AE0"/>
    <w:rsid w:val="00BE7AED"/>
    <w:rsid w:val="00BE7B9A"/>
    <w:rsid w:val="00BE7C9B"/>
    <w:rsid w:val="00BE7EFC"/>
    <w:rsid w:val="00BF01D4"/>
    <w:rsid w:val="00BF0309"/>
    <w:rsid w:val="00BF035F"/>
    <w:rsid w:val="00BF0375"/>
    <w:rsid w:val="00BF0383"/>
    <w:rsid w:val="00BF043D"/>
    <w:rsid w:val="00BF054C"/>
    <w:rsid w:val="00BF05CF"/>
    <w:rsid w:val="00BF083B"/>
    <w:rsid w:val="00BF0842"/>
    <w:rsid w:val="00BF09CE"/>
    <w:rsid w:val="00BF0B58"/>
    <w:rsid w:val="00BF0BA0"/>
    <w:rsid w:val="00BF0BCF"/>
    <w:rsid w:val="00BF0C1E"/>
    <w:rsid w:val="00BF0E2A"/>
    <w:rsid w:val="00BF0ED1"/>
    <w:rsid w:val="00BF105C"/>
    <w:rsid w:val="00BF106C"/>
    <w:rsid w:val="00BF10BC"/>
    <w:rsid w:val="00BF10EF"/>
    <w:rsid w:val="00BF119E"/>
    <w:rsid w:val="00BF1345"/>
    <w:rsid w:val="00BF14A0"/>
    <w:rsid w:val="00BF1799"/>
    <w:rsid w:val="00BF1806"/>
    <w:rsid w:val="00BF18E1"/>
    <w:rsid w:val="00BF1913"/>
    <w:rsid w:val="00BF19AB"/>
    <w:rsid w:val="00BF1A05"/>
    <w:rsid w:val="00BF1AA8"/>
    <w:rsid w:val="00BF1CAC"/>
    <w:rsid w:val="00BF1DD4"/>
    <w:rsid w:val="00BF1E4E"/>
    <w:rsid w:val="00BF2198"/>
    <w:rsid w:val="00BF277F"/>
    <w:rsid w:val="00BF27D8"/>
    <w:rsid w:val="00BF29A9"/>
    <w:rsid w:val="00BF2A12"/>
    <w:rsid w:val="00BF2C6D"/>
    <w:rsid w:val="00BF2E8A"/>
    <w:rsid w:val="00BF2FF1"/>
    <w:rsid w:val="00BF3037"/>
    <w:rsid w:val="00BF3074"/>
    <w:rsid w:val="00BF3120"/>
    <w:rsid w:val="00BF320C"/>
    <w:rsid w:val="00BF32FB"/>
    <w:rsid w:val="00BF3375"/>
    <w:rsid w:val="00BF3643"/>
    <w:rsid w:val="00BF3766"/>
    <w:rsid w:val="00BF38A5"/>
    <w:rsid w:val="00BF3914"/>
    <w:rsid w:val="00BF39CB"/>
    <w:rsid w:val="00BF3AE6"/>
    <w:rsid w:val="00BF3AF2"/>
    <w:rsid w:val="00BF3B17"/>
    <w:rsid w:val="00BF3C19"/>
    <w:rsid w:val="00BF3D9D"/>
    <w:rsid w:val="00BF3DD5"/>
    <w:rsid w:val="00BF4072"/>
    <w:rsid w:val="00BF40EE"/>
    <w:rsid w:val="00BF40FD"/>
    <w:rsid w:val="00BF415B"/>
    <w:rsid w:val="00BF42E9"/>
    <w:rsid w:val="00BF4377"/>
    <w:rsid w:val="00BF47D5"/>
    <w:rsid w:val="00BF48A8"/>
    <w:rsid w:val="00BF48EE"/>
    <w:rsid w:val="00BF49A8"/>
    <w:rsid w:val="00BF49E6"/>
    <w:rsid w:val="00BF4A3A"/>
    <w:rsid w:val="00BF4B71"/>
    <w:rsid w:val="00BF4C38"/>
    <w:rsid w:val="00BF4C9C"/>
    <w:rsid w:val="00BF4CDF"/>
    <w:rsid w:val="00BF4EA2"/>
    <w:rsid w:val="00BF4F13"/>
    <w:rsid w:val="00BF4F9C"/>
    <w:rsid w:val="00BF515D"/>
    <w:rsid w:val="00BF5359"/>
    <w:rsid w:val="00BF5364"/>
    <w:rsid w:val="00BF539B"/>
    <w:rsid w:val="00BF53FF"/>
    <w:rsid w:val="00BF54DE"/>
    <w:rsid w:val="00BF5537"/>
    <w:rsid w:val="00BF55BD"/>
    <w:rsid w:val="00BF55DF"/>
    <w:rsid w:val="00BF562B"/>
    <w:rsid w:val="00BF567A"/>
    <w:rsid w:val="00BF56C2"/>
    <w:rsid w:val="00BF5AA4"/>
    <w:rsid w:val="00BF5B81"/>
    <w:rsid w:val="00BF5C45"/>
    <w:rsid w:val="00BF5D0B"/>
    <w:rsid w:val="00BF5DE4"/>
    <w:rsid w:val="00BF5DF7"/>
    <w:rsid w:val="00BF6006"/>
    <w:rsid w:val="00BF6073"/>
    <w:rsid w:val="00BF60BD"/>
    <w:rsid w:val="00BF60D8"/>
    <w:rsid w:val="00BF617E"/>
    <w:rsid w:val="00BF6318"/>
    <w:rsid w:val="00BF6531"/>
    <w:rsid w:val="00BF66EF"/>
    <w:rsid w:val="00BF6706"/>
    <w:rsid w:val="00BF6A45"/>
    <w:rsid w:val="00BF6A97"/>
    <w:rsid w:val="00BF6BE8"/>
    <w:rsid w:val="00BF6BF5"/>
    <w:rsid w:val="00BF6CD9"/>
    <w:rsid w:val="00BF6FE1"/>
    <w:rsid w:val="00BF7064"/>
    <w:rsid w:val="00BF70D8"/>
    <w:rsid w:val="00BF71A8"/>
    <w:rsid w:val="00BF71E6"/>
    <w:rsid w:val="00BF7279"/>
    <w:rsid w:val="00BF72C0"/>
    <w:rsid w:val="00BF7355"/>
    <w:rsid w:val="00BF73DA"/>
    <w:rsid w:val="00BF744D"/>
    <w:rsid w:val="00BF754C"/>
    <w:rsid w:val="00BF7812"/>
    <w:rsid w:val="00BF79B6"/>
    <w:rsid w:val="00BF7C11"/>
    <w:rsid w:val="00BF7C73"/>
    <w:rsid w:val="00BF7CCA"/>
    <w:rsid w:val="00BF7CDF"/>
    <w:rsid w:val="00BF7D4C"/>
    <w:rsid w:val="00BF7E14"/>
    <w:rsid w:val="00BF7E73"/>
    <w:rsid w:val="00C0007A"/>
    <w:rsid w:val="00C003E8"/>
    <w:rsid w:val="00C004B9"/>
    <w:rsid w:val="00C004BA"/>
    <w:rsid w:val="00C005E7"/>
    <w:rsid w:val="00C0062A"/>
    <w:rsid w:val="00C0065D"/>
    <w:rsid w:val="00C007CB"/>
    <w:rsid w:val="00C008EC"/>
    <w:rsid w:val="00C00E15"/>
    <w:rsid w:val="00C010D0"/>
    <w:rsid w:val="00C0115A"/>
    <w:rsid w:val="00C011B3"/>
    <w:rsid w:val="00C013F8"/>
    <w:rsid w:val="00C0140A"/>
    <w:rsid w:val="00C0143C"/>
    <w:rsid w:val="00C0154C"/>
    <w:rsid w:val="00C01604"/>
    <w:rsid w:val="00C0164F"/>
    <w:rsid w:val="00C016CE"/>
    <w:rsid w:val="00C0171A"/>
    <w:rsid w:val="00C0184F"/>
    <w:rsid w:val="00C01913"/>
    <w:rsid w:val="00C01974"/>
    <w:rsid w:val="00C01A02"/>
    <w:rsid w:val="00C01AD9"/>
    <w:rsid w:val="00C01B3D"/>
    <w:rsid w:val="00C01B77"/>
    <w:rsid w:val="00C01F01"/>
    <w:rsid w:val="00C01F55"/>
    <w:rsid w:val="00C01F66"/>
    <w:rsid w:val="00C0203E"/>
    <w:rsid w:val="00C02364"/>
    <w:rsid w:val="00C023F4"/>
    <w:rsid w:val="00C025EA"/>
    <w:rsid w:val="00C02639"/>
    <w:rsid w:val="00C029FA"/>
    <w:rsid w:val="00C02C01"/>
    <w:rsid w:val="00C02C39"/>
    <w:rsid w:val="00C02C69"/>
    <w:rsid w:val="00C02E45"/>
    <w:rsid w:val="00C02F80"/>
    <w:rsid w:val="00C0320C"/>
    <w:rsid w:val="00C03310"/>
    <w:rsid w:val="00C034B3"/>
    <w:rsid w:val="00C034F8"/>
    <w:rsid w:val="00C035CA"/>
    <w:rsid w:val="00C035E8"/>
    <w:rsid w:val="00C0372D"/>
    <w:rsid w:val="00C038CE"/>
    <w:rsid w:val="00C0398C"/>
    <w:rsid w:val="00C03B1C"/>
    <w:rsid w:val="00C03CB1"/>
    <w:rsid w:val="00C03D17"/>
    <w:rsid w:val="00C040ED"/>
    <w:rsid w:val="00C04168"/>
    <w:rsid w:val="00C04169"/>
    <w:rsid w:val="00C0416A"/>
    <w:rsid w:val="00C042B8"/>
    <w:rsid w:val="00C043CD"/>
    <w:rsid w:val="00C046AA"/>
    <w:rsid w:val="00C048A3"/>
    <w:rsid w:val="00C04AAB"/>
    <w:rsid w:val="00C04AB6"/>
    <w:rsid w:val="00C04B35"/>
    <w:rsid w:val="00C04D4A"/>
    <w:rsid w:val="00C05149"/>
    <w:rsid w:val="00C05250"/>
    <w:rsid w:val="00C05412"/>
    <w:rsid w:val="00C05558"/>
    <w:rsid w:val="00C05574"/>
    <w:rsid w:val="00C059D0"/>
    <w:rsid w:val="00C05A21"/>
    <w:rsid w:val="00C05CBE"/>
    <w:rsid w:val="00C05CF2"/>
    <w:rsid w:val="00C05D71"/>
    <w:rsid w:val="00C05DE8"/>
    <w:rsid w:val="00C05F64"/>
    <w:rsid w:val="00C05F96"/>
    <w:rsid w:val="00C061BA"/>
    <w:rsid w:val="00C06209"/>
    <w:rsid w:val="00C0625B"/>
    <w:rsid w:val="00C062C2"/>
    <w:rsid w:val="00C0651A"/>
    <w:rsid w:val="00C06666"/>
    <w:rsid w:val="00C0677C"/>
    <w:rsid w:val="00C068D8"/>
    <w:rsid w:val="00C06B05"/>
    <w:rsid w:val="00C06CC4"/>
    <w:rsid w:val="00C06D3C"/>
    <w:rsid w:val="00C06D58"/>
    <w:rsid w:val="00C06DB0"/>
    <w:rsid w:val="00C06E00"/>
    <w:rsid w:val="00C06F29"/>
    <w:rsid w:val="00C070E1"/>
    <w:rsid w:val="00C07138"/>
    <w:rsid w:val="00C07183"/>
    <w:rsid w:val="00C0725B"/>
    <w:rsid w:val="00C07281"/>
    <w:rsid w:val="00C07381"/>
    <w:rsid w:val="00C073C5"/>
    <w:rsid w:val="00C0752C"/>
    <w:rsid w:val="00C07551"/>
    <w:rsid w:val="00C075F1"/>
    <w:rsid w:val="00C07702"/>
    <w:rsid w:val="00C07B45"/>
    <w:rsid w:val="00C07D48"/>
    <w:rsid w:val="00C101D7"/>
    <w:rsid w:val="00C1030A"/>
    <w:rsid w:val="00C10488"/>
    <w:rsid w:val="00C104B0"/>
    <w:rsid w:val="00C10669"/>
    <w:rsid w:val="00C107DB"/>
    <w:rsid w:val="00C10A1B"/>
    <w:rsid w:val="00C10AE5"/>
    <w:rsid w:val="00C10C14"/>
    <w:rsid w:val="00C10EF5"/>
    <w:rsid w:val="00C110A1"/>
    <w:rsid w:val="00C110D4"/>
    <w:rsid w:val="00C11160"/>
    <w:rsid w:val="00C11217"/>
    <w:rsid w:val="00C11253"/>
    <w:rsid w:val="00C1160E"/>
    <w:rsid w:val="00C1199C"/>
    <w:rsid w:val="00C119DE"/>
    <w:rsid w:val="00C11AA9"/>
    <w:rsid w:val="00C11ABF"/>
    <w:rsid w:val="00C11B79"/>
    <w:rsid w:val="00C11C2B"/>
    <w:rsid w:val="00C11C69"/>
    <w:rsid w:val="00C11DA6"/>
    <w:rsid w:val="00C11F84"/>
    <w:rsid w:val="00C120F4"/>
    <w:rsid w:val="00C122F5"/>
    <w:rsid w:val="00C123DC"/>
    <w:rsid w:val="00C123F7"/>
    <w:rsid w:val="00C12404"/>
    <w:rsid w:val="00C124F5"/>
    <w:rsid w:val="00C12566"/>
    <w:rsid w:val="00C12617"/>
    <w:rsid w:val="00C12749"/>
    <w:rsid w:val="00C12884"/>
    <w:rsid w:val="00C128CD"/>
    <w:rsid w:val="00C128E9"/>
    <w:rsid w:val="00C12B2F"/>
    <w:rsid w:val="00C12C4D"/>
    <w:rsid w:val="00C12CB1"/>
    <w:rsid w:val="00C12CF8"/>
    <w:rsid w:val="00C12E4E"/>
    <w:rsid w:val="00C13021"/>
    <w:rsid w:val="00C1302F"/>
    <w:rsid w:val="00C134A8"/>
    <w:rsid w:val="00C13628"/>
    <w:rsid w:val="00C1368C"/>
    <w:rsid w:val="00C13699"/>
    <w:rsid w:val="00C136B8"/>
    <w:rsid w:val="00C1389D"/>
    <w:rsid w:val="00C13986"/>
    <w:rsid w:val="00C139DA"/>
    <w:rsid w:val="00C13A7B"/>
    <w:rsid w:val="00C13B81"/>
    <w:rsid w:val="00C13D03"/>
    <w:rsid w:val="00C13D7E"/>
    <w:rsid w:val="00C13DB3"/>
    <w:rsid w:val="00C13E1A"/>
    <w:rsid w:val="00C13E2F"/>
    <w:rsid w:val="00C13F16"/>
    <w:rsid w:val="00C13F51"/>
    <w:rsid w:val="00C1415B"/>
    <w:rsid w:val="00C14267"/>
    <w:rsid w:val="00C143B6"/>
    <w:rsid w:val="00C144F9"/>
    <w:rsid w:val="00C145BF"/>
    <w:rsid w:val="00C1465E"/>
    <w:rsid w:val="00C146B3"/>
    <w:rsid w:val="00C14803"/>
    <w:rsid w:val="00C148C1"/>
    <w:rsid w:val="00C1499C"/>
    <w:rsid w:val="00C14AC2"/>
    <w:rsid w:val="00C14E7E"/>
    <w:rsid w:val="00C14F75"/>
    <w:rsid w:val="00C153CD"/>
    <w:rsid w:val="00C15616"/>
    <w:rsid w:val="00C1573E"/>
    <w:rsid w:val="00C157E6"/>
    <w:rsid w:val="00C15A96"/>
    <w:rsid w:val="00C15CA8"/>
    <w:rsid w:val="00C15DD9"/>
    <w:rsid w:val="00C15F8D"/>
    <w:rsid w:val="00C160B4"/>
    <w:rsid w:val="00C163FB"/>
    <w:rsid w:val="00C16409"/>
    <w:rsid w:val="00C16491"/>
    <w:rsid w:val="00C164DD"/>
    <w:rsid w:val="00C165B9"/>
    <w:rsid w:val="00C16687"/>
    <w:rsid w:val="00C16740"/>
    <w:rsid w:val="00C16818"/>
    <w:rsid w:val="00C168EC"/>
    <w:rsid w:val="00C168F5"/>
    <w:rsid w:val="00C16AB0"/>
    <w:rsid w:val="00C16E5B"/>
    <w:rsid w:val="00C16EBF"/>
    <w:rsid w:val="00C16FE6"/>
    <w:rsid w:val="00C17078"/>
    <w:rsid w:val="00C1716A"/>
    <w:rsid w:val="00C172AB"/>
    <w:rsid w:val="00C173EF"/>
    <w:rsid w:val="00C17408"/>
    <w:rsid w:val="00C17471"/>
    <w:rsid w:val="00C1766B"/>
    <w:rsid w:val="00C176A0"/>
    <w:rsid w:val="00C1785D"/>
    <w:rsid w:val="00C17A51"/>
    <w:rsid w:val="00C17C90"/>
    <w:rsid w:val="00C2006D"/>
    <w:rsid w:val="00C200DA"/>
    <w:rsid w:val="00C200DD"/>
    <w:rsid w:val="00C20165"/>
    <w:rsid w:val="00C20219"/>
    <w:rsid w:val="00C2034E"/>
    <w:rsid w:val="00C205E4"/>
    <w:rsid w:val="00C2087F"/>
    <w:rsid w:val="00C208F8"/>
    <w:rsid w:val="00C20911"/>
    <w:rsid w:val="00C2094E"/>
    <w:rsid w:val="00C20A16"/>
    <w:rsid w:val="00C20A2E"/>
    <w:rsid w:val="00C20BE8"/>
    <w:rsid w:val="00C20FEF"/>
    <w:rsid w:val="00C213FF"/>
    <w:rsid w:val="00C214CC"/>
    <w:rsid w:val="00C21547"/>
    <w:rsid w:val="00C215AA"/>
    <w:rsid w:val="00C21655"/>
    <w:rsid w:val="00C218B7"/>
    <w:rsid w:val="00C21A29"/>
    <w:rsid w:val="00C21B2A"/>
    <w:rsid w:val="00C21CA5"/>
    <w:rsid w:val="00C21F45"/>
    <w:rsid w:val="00C220CA"/>
    <w:rsid w:val="00C22133"/>
    <w:rsid w:val="00C2215B"/>
    <w:rsid w:val="00C221C8"/>
    <w:rsid w:val="00C22432"/>
    <w:rsid w:val="00C224D4"/>
    <w:rsid w:val="00C22606"/>
    <w:rsid w:val="00C2266E"/>
    <w:rsid w:val="00C227A8"/>
    <w:rsid w:val="00C228E6"/>
    <w:rsid w:val="00C22B1E"/>
    <w:rsid w:val="00C22BD1"/>
    <w:rsid w:val="00C22C80"/>
    <w:rsid w:val="00C22D3D"/>
    <w:rsid w:val="00C22DD8"/>
    <w:rsid w:val="00C22E24"/>
    <w:rsid w:val="00C22E51"/>
    <w:rsid w:val="00C22FF4"/>
    <w:rsid w:val="00C2300F"/>
    <w:rsid w:val="00C2313E"/>
    <w:rsid w:val="00C23158"/>
    <w:rsid w:val="00C2317B"/>
    <w:rsid w:val="00C2318C"/>
    <w:rsid w:val="00C23552"/>
    <w:rsid w:val="00C235CB"/>
    <w:rsid w:val="00C2360E"/>
    <w:rsid w:val="00C23644"/>
    <w:rsid w:val="00C236D9"/>
    <w:rsid w:val="00C238B0"/>
    <w:rsid w:val="00C239B7"/>
    <w:rsid w:val="00C23A50"/>
    <w:rsid w:val="00C23A90"/>
    <w:rsid w:val="00C23ADC"/>
    <w:rsid w:val="00C23AED"/>
    <w:rsid w:val="00C23BFE"/>
    <w:rsid w:val="00C23C2F"/>
    <w:rsid w:val="00C23C85"/>
    <w:rsid w:val="00C23FF8"/>
    <w:rsid w:val="00C240B3"/>
    <w:rsid w:val="00C2423D"/>
    <w:rsid w:val="00C24355"/>
    <w:rsid w:val="00C243B1"/>
    <w:rsid w:val="00C243C9"/>
    <w:rsid w:val="00C248AF"/>
    <w:rsid w:val="00C24997"/>
    <w:rsid w:val="00C24ABF"/>
    <w:rsid w:val="00C24B1B"/>
    <w:rsid w:val="00C24BC9"/>
    <w:rsid w:val="00C24C32"/>
    <w:rsid w:val="00C24C48"/>
    <w:rsid w:val="00C24C58"/>
    <w:rsid w:val="00C25127"/>
    <w:rsid w:val="00C25329"/>
    <w:rsid w:val="00C2534A"/>
    <w:rsid w:val="00C25643"/>
    <w:rsid w:val="00C25807"/>
    <w:rsid w:val="00C258FD"/>
    <w:rsid w:val="00C25ACE"/>
    <w:rsid w:val="00C25B00"/>
    <w:rsid w:val="00C25BC0"/>
    <w:rsid w:val="00C25CE0"/>
    <w:rsid w:val="00C25DCB"/>
    <w:rsid w:val="00C25E14"/>
    <w:rsid w:val="00C25E67"/>
    <w:rsid w:val="00C25F47"/>
    <w:rsid w:val="00C261B9"/>
    <w:rsid w:val="00C26260"/>
    <w:rsid w:val="00C26327"/>
    <w:rsid w:val="00C26515"/>
    <w:rsid w:val="00C267DB"/>
    <w:rsid w:val="00C26BEE"/>
    <w:rsid w:val="00C26C37"/>
    <w:rsid w:val="00C26CAC"/>
    <w:rsid w:val="00C26EFB"/>
    <w:rsid w:val="00C27026"/>
    <w:rsid w:val="00C27043"/>
    <w:rsid w:val="00C270B1"/>
    <w:rsid w:val="00C2711E"/>
    <w:rsid w:val="00C27153"/>
    <w:rsid w:val="00C27159"/>
    <w:rsid w:val="00C272F3"/>
    <w:rsid w:val="00C2734F"/>
    <w:rsid w:val="00C27682"/>
    <w:rsid w:val="00C2772F"/>
    <w:rsid w:val="00C27761"/>
    <w:rsid w:val="00C2776A"/>
    <w:rsid w:val="00C27B2B"/>
    <w:rsid w:val="00C27D16"/>
    <w:rsid w:val="00C27DC1"/>
    <w:rsid w:val="00C27EAD"/>
    <w:rsid w:val="00C30118"/>
    <w:rsid w:val="00C30146"/>
    <w:rsid w:val="00C302D8"/>
    <w:rsid w:val="00C302FE"/>
    <w:rsid w:val="00C303F3"/>
    <w:rsid w:val="00C304F6"/>
    <w:rsid w:val="00C30628"/>
    <w:rsid w:val="00C30656"/>
    <w:rsid w:val="00C306FD"/>
    <w:rsid w:val="00C307E0"/>
    <w:rsid w:val="00C307F0"/>
    <w:rsid w:val="00C30836"/>
    <w:rsid w:val="00C30905"/>
    <w:rsid w:val="00C30937"/>
    <w:rsid w:val="00C3093B"/>
    <w:rsid w:val="00C309ED"/>
    <w:rsid w:val="00C30AE7"/>
    <w:rsid w:val="00C30B67"/>
    <w:rsid w:val="00C30C92"/>
    <w:rsid w:val="00C30E7C"/>
    <w:rsid w:val="00C30FED"/>
    <w:rsid w:val="00C31078"/>
    <w:rsid w:val="00C3133D"/>
    <w:rsid w:val="00C3143F"/>
    <w:rsid w:val="00C3144D"/>
    <w:rsid w:val="00C314A2"/>
    <w:rsid w:val="00C314E3"/>
    <w:rsid w:val="00C3153A"/>
    <w:rsid w:val="00C3154E"/>
    <w:rsid w:val="00C315C8"/>
    <w:rsid w:val="00C316FE"/>
    <w:rsid w:val="00C31716"/>
    <w:rsid w:val="00C317D5"/>
    <w:rsid w:val="00C318AF"/>
    <w:rsid w:val="00C3192A"/>
    <w:rsid w:val="00C319C1"/>
    <w:rsid w:val="00C31C52"/>
    <w:rsid w:val="00C31DD8"/>
    <w:rsid w:val="00C31ECF"/>
    <w:rsid w:val="00C31F40"/>
    <w:rsid w:val="00C31F8C"/>
    <w:rsid w:val="00C31FF2"/>
    <w:rsid w:val="00C3204B"/>
    <w:rsid w:val="00C3210A"/>
    <w:rsid w:val="00C322A2"/>
    <w:rsid w:val="00C32425"/>
    <w:rsid w:val="00C32433"/>
    <w:rsid w:val="00C324B7"/>
    <w:rsid w:val="00C324C8"/>
    <w:rsid w:val="00C32606"/>
    <w:rsid w:val="00C32796"/>
    <w:rsid w:val="00C327FC"/>
    <w:rsid w:val="00C328EC"/>
    <w:rsid w:val="00C329D6"/>
    <w:rsid w:val="00C32D8C"/>
    <w:rsid w:val="00C32FB0"/>
    <w:rsid w:val="00C3309E"/>
    <w:rsid w:val="00C33265"/>
    <w:rsid w:val="00C3329B"/>
    <w:rsid w:val="00C33335"/>
    <w:rsid w:val="00C333BF"/>
    <w:rsid w:val="00C333D1"/>
    <w:rsid w:val="00C3341D"/>
    <w:rsid w:val="00C334E6"/>
    <w:rsid w:val="00C33721"/>
    <w:rsid w:val="00C337A7"/>
    <w:rsid w:val="00C3385E"/>
    <w:rsid w:val="00C339C1"/>
    <w:rsid w:val="00C339ED"/>
    <w:rsid w:val="00C33CB0"/>
    <w:rsid w:val="00C33D69"/>
    <w:rsid w:val="00C33E62"/>
    <w:rsid w:val="00C34151"/>
    <w:rsid w:val="00C3423F"/>
    <w:rsid w:val="00C3460E"/>
    <w:rsid w:val="00C34779"/>
    <w:rsid w:val="00C34878"/>
    <w:rsid w:val="00C34BBD"/>
    <w:rsid w:val="00C34CC7"/>
    <w:rsid w:val="00C34D71"/>
    <w:rsid w:val="00C34DE7"/>
    <w:rsid w:val="00C34E68"/>
    <w:rsid w:val="00C34EF5"/>
    <w:rsid w:val="00C35086"/>
    <w:rsid w:val="00C351AF"/>
    <w:rsid w:val="00C3524E"/>
    <w:rsid w:val="00C3531A"/>
    <w:rsid w:val="00C35339"/>
    <w:rsid w:val="00C3537E"/>
    <w:rsid w:val="00C35384"/>
    <w:rsid w:val="00C3539E"/>
    <w:rsid w:val="00C354B8"/>
    <w:rsid w:val="00C35504"/>
    <w:rsid w:val="00C35614"/>
    <w:rsid w:val="00C356EA"/>
    <w:rsid w:val="00C3571B"/>
    <w:rsid w:val="00C35B45"/>
    <w:rsid w:val="00C35B92"/>
    <w:rsid w:val="00C35C35"/>
    <w:rsid w:val="00C35D4D"/>
    <w:rsid w:val="00C35E4E"/>
    <w:rsid w:val="00C360A5"/>
    <w:rsid w:val="00C36139"/>
    <w:rsid w:val="00C363F2"/>
    <w:rsid w:val="00C36494"/>
    <w:rsid w:val="00C368DC"/>
    <w:rsid w:val="00C3690C"/>
    <w:rsid w:val="00C36988"/>
    <w:rsid w:val="00C36997"/>
    <w:rsid w:val="00C36A50"/>
    <w:rsid w:val="00C36A55"/>
    <w:rsid w:val="00C36AD1"/>
    <w:rsid w:val="00C36DF9"/>
    <w:rsid w:val="00C37084"/>
    <w:rsid w:val="00C3714B"/>
    <w:rsid w:val="00C371A9"/>
    <w:rsid w:val="00C372FC"/>
    <w:rsid w:val="00C373CD"/>
    <w:rsid w:val="00C3740D"/>
    <w:rsid w:val="00C3758D"/>
    <w:rsid w:val="00C375C4"/>
    <w:rsid w:val="00C375EF"/>
    <w:rsid w:val="00C376B4"/>
    <w:rsid w:val="00C3776B"/>
    <w:rsid w:val="00C3788D"/>
    <w:rsid w:val="00C378DF"/>
    <w:rsid w:val="00C37A44"/>
    <w:rsid w:val="00C37B0B"/>
    <w:rsid w:val="00C37C19"/>
    <w:rsid w:val="00C37C78"/>
    <w:rsid w:val="00C37CE1"/>
    <w:rsid w:val="00C37F50"/>
    <w:rsid w:val="00C37FAF"/>
    <w:rsid w:val="00C40068"/>
    <w:rsid w:val="00C40163"/>
    <w:rsid w:val="00C40168"/>
    <w:rsid w:val="00C402F0"/>
    <w:rsid w:val="00C4033E"/>
    <w:rsid w:val="00C404E5"/>
    <w:rsid w:val="00C4050E"/>
    <w:rsid w:val="00C40682"/>
    <w:rsid w:val="00C406C6"/>
    <w:rsid w:val="00C40848"/>
    <w:rsid w:val="00C40A2A"/>
    <w:rsid w:val="00C40A4C"/>
    <w:rsid w:val="00C40AAA"/>
    <w:rsid w:val="00C40AB7"/>
    <w:rsid w:val="00C40CE5"/>
    <w:rsid w:val="00C40E01"/>
    <w:rsid w:val="00C40E2C"/>
    <w:rsid w:val="00C40F43"/>
    <w:rsid w:val="00C4121E"/>
    <w:rsid w:val="00C41241"/>
    <w:rsid w:val="00C414A7"/>
    <w:rsid w:val="00C415BC"/>
    <w:rsid w:val="00C415C0"/>
    <w:rsid w:val="00C41617"/>
    <w:rsid w:val="00C41801"/>
    <w:rsid w:val="00C41852"/>
    <w:rsid w:val="00C418FC"/>
    <w:rsid w:val="00C419AF"/>
    <w:rsid w:val="00C41B0C"/>
    <w:rsid w:val="00C420E4"/>
    <w:rsid w:val="00C42255"/>
    <w:rsid w:val="00C422A0"/>
    <w:rsid w:val="00C42311"/>
    <w:rsid w:val="00C42552"/>
    <w:rsid w:val="00C425F9"/>
    <w:rsid w:val="00C42710"/>
    <w:rsid w:val="00C428FB"/>
    <w:rsid w:val="00C42AB0"/>
    <w:rsid w:val="00C42BB3"/>
    <w:rsid w:val="00C42BBC"/>
    <w:rsid w:val="00C42BF0"/>
    <w:rsid w:val="00C42C9D"/>
    <w:rsid w:val="00C42CA5"/>
    <w:rsid w:val="00C42D41"/>
    <w:rsid w:val="00C42EEF"/>
    <w:rsid w:val="00C43121"/>
    <w:rsid w:val="00C432E9"/>
    <w:rsid w:val="00C433AF"/>
    <w:rsid w:val="00C4341B"/>
    <w:rsid w:val="00C435A4"/>
    <w:rsid w:val="00C43640"/>
    <w:rsid w:val="00C436BA"/>
    <w:rsid w:val="00C438CE"/>
    <w:rsid w:val="00C439A3"/>
    <w:rsid w:val="00C43D9D"/>
    <w:rsid w:val="00C44186"/>
    <w:rsid w:val="00C442B7"/>
    <w:rsid w:val="00C442BB"/>
    <w:rsid w:val="00C443A3"/>
    <w:rsid w:val="00C4440A"/>
    <w:rsid w:val="00C44454"/>
    <w:rsid w:val="00C44793"/>
    <w:rsid w:val="00C4488E"/>
    <w:rsid w:val="00C44954"/>
    <w:rsid w:val="00C4496E"/>
    <w:rsid w:val="00C44A3A"/>
    <w:rsid w:val="00C44CCE"/>
    <w:rsid w:val="00C44D18"/>
    <w:rsid w:val="00C44FD2"/>
    <w:rsid w:val="00C451DE"/>
    <w:rsid w:val="00C453B0"/>
    <w:rsid w:val="00C456D3"/>
    <w:rsid w:val="00C458CE"/>
    <w:rsid w:val="00C45BC2"/>
    <w:rsid w:val="00C45CD3"/>
    <w:rsid w:val="00C45D2B"/>
    <w:rsid w:val="00C45D5D"/>
    <w:rsid w:val="00C45DD6"/>
    <w:rsid w:val="00C45E91"/>
    <w:rsid w:val="00C45FAA"/>
    <w:rsid w:val="00C465B5"/>
    <w:rsid w:val="00C466D3"/>
    <w:rsid w:val="00C46760"/>
    <w:rsid w:val="00C4680C"/>
    <w:rsid w:val="00C4683C"/>
    <w:rsid w:val="00C469D1"/>
    <w:rsid w:val="00C46A75"/>
    <w:rsid w:val="00C46AC2"/>
    <w:rsid w:val="00C46B35"/>
    <w:rsid w:val="00C4704C"/>
    <w:rsid w:val="00C4713E"/>
    <w:rsid w:val="00C47355"/>
    <w:rsid w:val="00C47411"/>
    <w:rsid w:val="00C47420"/>
    <w:rsid w:val="00C4744E"/>
    <w:rsid w:val="00C4757B"/>
    <w:rsid w:val="00C476DE"/>
    <w:rsid w:val="00C4781E"/>
    <w:rsid w:val="00C478B9"/>
    <w:rsid w:val="00C47A0D"/>
    <w:rsid w:val="00C47B43"/>
    <w:rsid w:val="00C47F01"/>
    <w:rsid w:val="00C47F50"/>
    <w:rsid w:val="00C4FD4E"/>
    <w:rsid w:val="00C5014A"/>
    <w:rsid w:val="00C501B0"/>
    <w:rsid w:val="00C5048D"/>
    <w:rsid w:val="00C505E7"/>
    <w:rsid w:val="00C507C5"/>
    <w:rsid w:val="00C509C8"/>
    <w:rsid w:val="00C509F3"/>
    <w:rsid w:val="00C50BA7"/>
    <w:rsid w:val="00C50BAC"/>
    <w:rsid w:val="00C50C0B"/>
    <w:rsid w:val="00C50D5C"/>
    <w:rsid w:val="00C50D97"/>
    <w:rsid w:val="00C50DFD"/>
    <w:rsid w:val="00C50EB8"/>
    <w:rsid w:val="00C50F74"/>
    <w:rsid w:val="00C50FDF"/>
    <w:rsid w:val="00C51237"/>
    <w:rsid w:val="00C51572"/>
    <w:rsid w:val="00C517B4"/>
    <w:rsid w:val="00C51858"/>
    <w:rsid w:val="00C51870"/>
    <w:rsid w:val="00C5197A"/>
    <w:rsid w:val="00C51E6A"/>
    <w:rsid w:val="00C51F3E"/>
    <w:rsid w:val="00C51FD0"/>
    <w:rsid w:val="00C51FD4"/>
    <w:rsid w:val="00C5226F"/>
    <w:rsid w:val="00C522E3"/>
    <w:rsid w:val="00C52300"/>
    <w:rsid w:val="00C52471"/>
    <w:rsid w:val="00C52551"/>
    <w:rsid w:val="00C52B3A"/>
    <w:rsid w:val="00C52E62"/>
    <w:rsid w:val="00C52F4E"/>
    <w:rsid w:val="00C52FCB"/>
    <w:rsid w:val="00C5311A"/>
    <w:rsid w:val="00C531DA"/>
    <w:rsid w:val="00C5331D"/>
    <w:rsid w:val="00C534A2"/>
    <w:rsid w:val="00C53627"/>
    <w:rsid w:val="00C536E6"/>
    <w:rsid w:val="00C537AD"/>
    <w:rsid w:val="00C538C3"/>
    <w:rsid w:val="00C539D6"/>
    <w:rsid w:val="00C53A75"/>
    <w:rsid w:val="00C53AF6"/>
    <w:rsid w:val="00C53B1E"/>
    <w:rsid w:val="00C53C56"/>
    <w:rsid w:val="00C53E9B"/>
    <w:rsid w:val="00C53F95"/>
    <w:rsid w:val="00C54013"/>
    <w:rsid w:val="00C5416C"/>
    <w:rsid w:val="00C545CD"/>
    <w:rsid w:val="00C547D8"/>
    <w:rsid w:val="00C547F3"/>
    <w:rsid w:val="00C549A7"/>
    <w:rsid w:val="00C549AC"/>
    <w:rsid w:val="00C54A86"/>
    <w:rsid w:val="00C54BF3"/>
    <w:rsid w:val="00C54F6E"/>
    <w:rsid w:val="00C55007"/>
    <w:rsid w:val="00C5503C"/>
    <w:rsid w:val="00C552C5"/>
    <w:rsid w:val="00C554F8"/>
    <w:rsid w:val="00C55651"/>
    <w:rsid w:val="00C556EE"/>
    <w:rsid w:val="00C5588A"/>
    <w:rsid w:val="00C558C8"/>
    <w:rsid w:val="00C55AAE"/>
    <w:rsid w:val="00C55B67"/>
    <w:rsid w:val="00C55B90"/>
    <w:rsid w:val="00C55C89"/>
    <w:rsid w:val="00C55D55"/>
    <w:rsid w:val="00C55E0B"/>
    <w:rsid w:val="00C55EAC"/>
    <w:rsid w:val="00C55FA9"/>
    <w:rsid w:val="00C561C6"/>
    <w:rsid w:val="00C562EB"/>
    <w:rsid w:val="00C56408"/>
    <w:rsid w:val="00C56471"/>
    <w:rsid w:val="00C56721"/>
    <w:rsid w:val="00C568CE"/>
    <w:rsid w:val="00C568D3"/>
    <w:rsid w:val="00C568DB"/>
    <w:rsid w:val="00C56A2A"/>
    <w:rsid w:val="00C56C01"/>
    <w:rsid w:val="00C56E06"/>
    <w:rsid w:val="00C56E09"/>
    <w:rsid w:val="00C56E7C"/>
    <w:rsid w:val="00C57117"/>
    <w:rsid w:val="00C5717C"/>
    <w:rsid w:val="00C572FA"/>
    <w:rsid w:val="00C57415"/>
    <w:rsid w:val="00C57700"/>
    <w:rsid w:val="00C57716"/>
    <w:rsid w:val="00C579AB"/>
    <w:rsid w:val="00C57A91"/>
    <w:rsid w:val="00C57DA7"/>
    <w:rsid w:val="00C57E49"/>
    <w:rsid w:val="00C57EDA"/>
    <w:rsid w:val="00C60086"/>
    <w:rsid w:val="00C602D5"/>
    <w:rsid w:val="00C602EB"/>
    <w:rsid w:val="00C60300"/>
    <w:rsid w:val="00C60385"/>
    <w:rsid w:val="00C60390"/>
    <w:rsid w:val="00C60454"/>
    <w:rsid w:val="00C6059C"/>
    <w:rsid w:val="00C606D2"/>
    <w:rsid w:val="00C607E0"/>
    <w:rsid w:val="00C60A53"/>
    <w:rsid w:val="00C60A6E"/>
    <w:rsid w:val="00C60C49"/>
    <w:rsid w:val="00C60D1A"/>
    <w:rsid w:val="00C60EF3"/>
    <w:rsid w:val="00C61073"/>
    <w:rsid w:val="00C611D4"/>
    <w:rsid w:val="00C61491"/>
    <w:rsid w:val="00C615D6"/>
    <w:rsid w:val="00C6162F"/>
    <w:rsid w:val="00C617AA"/>
    <w:rsid w:val="00C617AC"/>
    <w:rsid w:val="00C61805"/>
    <w:rsid w:val="00C61912"/>
    <w:rsid w:val="00C619DD"/>
    <w:rsid w:val="00C61C94"/>
    <w:rsid w:val="00C61CDE"/>
    <w:rsid w:val="00C61FC4"/>
    <w:rsid w:val="00C61FD0"/>
    <w:rsid w:val="00C621D8"/>
    <w:rsid w:val="00C62228"/>
    <w:rsid w:val="00C622EE"/>
    <w:rsid w:val="00C624B7"/>
    <w:rsid w:val="00C626EA"/>
    <w:rsid w:val="00C6274F"/>
    <w:rsid w:val="00C62816"/>
    <w:rsid w:val="00C62937"/>
    <w:rsid w:val="00C62A51"/>
    <w:rsid w:val="00C62ED6"/>
    <w:rsid w:val="00C62F50"/>
    <w:rsid w:val="00C63086"/>
    <w:rsid w:val="00C63109"/>
    <w:rsid w:val="00C63166"/>
    <w:rsid w:val="00C63177"/>
    <w:rsid w:val="00C631A4"/>
    <w:rsid w:val="00C6323E"/>
    <w:rsid w:val="00C63251"/>
    <w:rsid w:val="00C6330F"/>
    <w:rsid w:val="00C633BA"/>
    <w:rsid w:val="00C63464"/>
    <w:rsid w:val="00C634E7"/>
    <w:rsid w:val="00C63643"/>
    <w:rsid w:val="00C63689"/>
    <w:rsid w:val="00C636A8"/>
    <w:rsid w:val="00C638DA"/>
    <w:rsid w:val="00C63A4C"/>
    <w:rsid w:val="00C63B6D"/>
    <w:rsid w:val="00C63C0C"/>
    <w:rsid w:val="00C63C30"/>
    <w:rsid w:val="00C63CCE"/>
    <w:rsid w:val="00C63CD1"/>
    <w:rsid w:val="00C63E94"/>
    <w:rsid w:val="00C63F86"/>
    <w:rsid w:val="00C63FAA"/>
    <w:rsid w:val="00C64525"/>
    <w:rsid w:val="00C645FA"/>
    <w:rsid w:val="00C64765"/>
    <w:rsid w:val="00C647EA"/>
    <w:rsid w:val="00C64811"/>
    <w:rsid w:val="00C64888"/>
    <w:rsid w:val="00C64B64"/>
    <w:rsid w:val="00C64C6F"/>
    <w:rsid w:val="00C65241"/>
    <w:rsid w:val="00C6543B"/>
    <w:rsid w:val="00C65505"/>
    <w:rsid w:val="00C65658"/>
    <w:rsid w:val="00C65AE6"/>
    <w:rsid w:val="00C65B3C"/>
    <w:rsid w:val="00C65BBE"/>
    <w:rsid w:val="00C65C3E"/>
    <w:rsid w:val="00C65D5D"/>
    <w:rsid w:val="00C65F44"/>
    <w:rsid w:val="00C65F48"/>
    <w:rsid w:val="00C65FCC"/>
    <w:rsid w:val="00C65FD2"/>
    <w:rsid w:val="00C66109"/>
    <w:rsid w:val="00C66610"/>
    <w:rsid w:val="00C6663A"/>
    <w:rsid w:val="00C667D3"/>
    <w:rsid w:val="00C6689D"/>
    <w:rsid w:val="00C66B37"/>
    <w:rsid w:val="00C66C89"/>
    <w:rsid w:val="00C66DBE"/>
    <w:rsid w:val="00C66E07"/>
    <w:rsid w:val="00C66EEF"/>
    <w:rsid w:val="00C67012"/>
    <w:rsid w:val="00C67049"/>
    <w:rsid w:val="00C67063"/>
    <w:rsid w:val="00C670DD"/>
    <w:rsid w:val="00C6719A"/>
    <w:rsid w:val="00C67310"/>
    <w:rsid w:val="00C6766A"/>
    <w:rsid w:val="00C67706"/>
    <w:rsid w:val="00C67880"/>
    <w:rsid w:val="00C67881"/>
    <w:rsid w:val="00C67997"/>
    <w:rsid w:val="00C67A14"/>
    <w:rsid w:val="00C67AB4"/>
    <w:rsid w:val="00C67AC0"/>
    <w:rsid w:val="00C67BCD"/>
    <w:rsid w:val="00C67E6D"/>
    <w:rsid w:val="00C67FE8"/>
    <w:rsid w:val="00C70016"/>
    <w:rsid w:val="00C70287"/>
    <w:rsid w:val="00C7038B"/>
    <w:rsid w:val="00C704F5"/>
    <w:rsid w:val="00C7052F"/>
    <w:rsid w:val="00C70639"/>
    <w:rsid w:val="00C7073D"/>
    <w:rsid w:val="00C7099C"/>
    <w:rsid w:val="00C70A03"/>
    <w:rsid w:val="00C70C1D"/>
    <w:rsid w:val="00C70D28"/>
    <w:rsid w:val="00C70DE1"/>
    <w:rsid w:val="00C70F6D"/>
    <w:rsid w:val="00C7110F"/>
    <w:rsid w:val="00C712BE"/>
    <w:rsid w:val="00C712C1"/>
    <w:rsid w:val="00C713BD"/>
    <w:rsid w:val="00C714BA"/>
    <w:rsid w:val="00C714D6"/>
    <w:rsid w:val="00C7162C"/>
    <w:rsid w:val="00C716C8"/>
    <w:rsid w:val="00C7188F"/>
    <w:rsid w:val="00C718F7"/>
    <w:rsid w:val="00C719E6"/>
    <w:rsid w:val="00C71A24"/>
    <w:rsid w:val="00C71A29"/>
    <w:rsid w:val="00C71C13"/>
    <w:rsid w:val="00C71CBE"/>
    <w:rsid w:val="00C71CDA"/>
    <w:rsid w:val="00C71CDE"/>
    <w:rsid w:val="00C71D04"/>
    <w:rsid w:val="00C71E01"/>
    <w:rsid w:val="00C720C5"/>
    <w:rsid w:val="00C721F8"/>
    <w:rsid w:val="00C7239B"/>
    <w:rsid w:val="00C7262D"/>
    <w:rsid w:val="00C7263B"/>
    <w:rsid w:val="00C72705"/>
    <w:rsid w:val="00C7271F"/>
    <w:rsid w:val="00C728D2"/>
    <w:rsid w:val="00C72A11"/>
    <w:rsid w:val="00C72B88"/>
    <w:rsid w:val="00C72BC3"/>
    <w:rsid w:val="00C72F07"/>
    <w:rsid w:val="00C72F57"/>
    <w:rsid w:val="00C72FA1"/>
    <w:rsid w:val="00C72FC5"/>
    <w:rsid w:val="00C73030"/>
    <w:rsid w:val="00C732AC"/>
    <w:rsid w:val="00C7332E"/>
    <w:rsid w:val="00C734CC"/>
    <w:rsid w:val="00C73521"/>
    <w:rsid w:val="00C73534"/>
    <w:rsid w:val="00C7360F"/>
    <w:rsid w:val="00C73618"/>
    <w:rsid w:val="00C7368D"/>
    <w:rsid w:val="00C73704"/>
    <w:rsid w:val="00C73A00"/>
    <w:rsid w:val="00C73B2F"/>
    <w:rsid w:val="00C73C2F"/>
    <w:rsid w:val="00C73E54"/>
    <w:rsid w:val="00C74058"/>
    <w:rsid w:val="00C740A0"/>
    <w:rsid w:val="00C740BF"/>
    <w:rsid w:val="00C740DA"/>
    <w:rsid w:val="00C741A6"/>
    <w:rsid w:val="00C741DC"/>
    <w:rsid w:val="00C742C9"/>
    <w:rsid w:val="00C74321"/>
    <w:rsid w:val="00C743EB"/>
    <w:rsid w:val="00C7442E"/>
    <w:rsid w:val="00C7445D"/>
    <w:rsid w:val="00C74536"/>
    <w:rsid w:val="00C74777"/>
    <w:rsid w:val="00C747CD"/>
    <w:rsid w:val="00C7495B"/>
    <w:rsid w:val="00C74979"/>
    <w:rsid w:val="00C74A32"/>
    <w:rsid w:val="00C74B52"/>
    <w:rsid w:val="00C74B61"/>
    <w:rsid w:val="00C74BC2"/>
    <w:rsid w:val="00C74C42"/>
    <w:rsid w:val="00C74DF5"/>
    <w:rsid w:val="00C74E7A"/>
    <w:rsid w:val="00C74F6B"/>
    <w:rsid w:val="00C75046"/>
    <w:rsid w:val="00C750D0"/>
    <w:rsid w:val="00C75499"/>
    <w:rsid w:val="00C75791"/>
    <w:rsid w:val="00C758DE"/>
    <w:rsid w:val="00C75BB3"/>
    <w:rsid w:val="00C75C0F"/>
    <w:rsid w:val="00C7603A"/>
    <w:rsid w:val="00C7610C"/>
    <w:rsid w:val="00C76272"/>
    <w:rsid w:val="00C76511"/>
    <w:rsid w:val="00C7660D"/>
    <w:rsid w:val="00C766EB"/>
    <w:rsid w:val="00C76813"/>
    <w:rsid w:val="00C76854"/>
    <w:rsid w:val="00C76970"/>
    <w:rsid w:val="00C7698A"/>
    <w:rsid w:val="00C769A0"/>
    <w:rsid w:val="00C76B2B"/>
    <w:rsid w:val="00C76C60"/>
    <w:rsid w:val="00C76EF9"/>
    <w:rsid w:val="00C76F74"/>
    <w:rsid w:val="00C76F9F"/>
    <w:rsid w:val="00C77011"/>
    <w:rsid w:val="00C771C7"/>
    <w:rsid w:val="00C773EE"/>
    <w:rsid w:val="00C7779A"/>
    <w:rsid w:val="00C7779C"/>
    <w:rsid w:val="00C777AB"/>
    <w:rsid w:val="00C7782E"/>
    <w:rsid w:val="00C77A64"/>
    <w:rsid w:val="00C77AF3"/>
    <w:rsid w:val="00C77AF7"/>
    <w:rsid w:val="00C77D5A"/>
    <w:rsid w:val="00C77D9A"/>
    <w:rsid w:val="00C77DC2"/>
    <w:rsid w:val="00C77EEA"/>
    <w:rsid w:val="00C77F33"/>
    <w:rsid w:val="00C77FAF"/>
    <w:rsid w:val="00C80117"/>
    <w:rsid w:val="00C80164"/>
    <w:rsid w:val="00C80197"/>
    <w:rsid w:val="00C802E6"/>
    <w:rsid w:val="00C80375"/>
    <w:rsid w:val="00C80771"/>
    <w:rsid w:val="00C807EC"/>
    <w:rsid w:val="00C8092E"/>
    <w:rsid w:val="00C8095A"/>
    <w:rsid w:val="00C80A81"/>
    <w:rsid w:val="00C80D0A"/>
    <w:rsid w:val="00C80DCF"/>
    <w:rsid w:val="00C80EBD"/>
    <w:rsid w:val="00C80FF1"/>
    <w:rsid w:val="00C81285"/>
    <w:rsid w:val="00C8136E"/>
    <w:rsid w:val="00C814A1"/>
    <w:rsid w:val="00C815FA"/>
    <w:rsid w:val="00C81668"/>
    <w:rsid w:val="00C81A81"/>
    <w:rsid w:val="00C81B14"/>
    <w:rsid w:val="00C81B3E"/>
    <w:rsid w:val="00C81B76"/>
    <w:rsid w:val="00C81D60"/>
    <w:rsid w:val="00C81DA3"/>
    <w:rsid w:val="00C81EE4"/>
    <w:rsid w:val="00C81F54"/>
    <w:rsid w:val="00C8203F"/>
    <w:rsid w:val="00C820AB"/>
    <w:rsid w:val="00C821EE"/>
    <w:rsid w:val="00C822A0"/>
    <w:rsid w:val="00C82574"/>
    <w:rsid w:val="00C82627"/>
    <w:rsid w:val="00C82640"/>
    <w:rsid w:val="00C82643"/>
    <w:rsid w:val="00C8274C"/>
    <w:rsid w:val="00C82915"/>
    <w:rsid w:val="00C82A74"/>
    <w:rsid w:val="00C82A84"/>
    <w:rsid w:val="00C82B20"/>
    <w:rsid w:val="00C82D39"/>
    <w:rsid w:val="00C82EA0"/>
    <w:rsid w:val="00C83346"/>
    <w:rsid w:val="00C833BE"/>
    <w:rsid w:val="00C83469"/>
    <w:rsid w:val="00C83551"/>
    <w:rsid w:val="00C83612"/>
    <w:rsid w:val="00C83718"/>
    <w:rsid w:val="00C838A2"/>
    <w:rsid w:val="00C839BC"/>
    <w:rsid w:val="00C83A96"/>
    <w:rsid w:val="00C83BFA"/>
    <w:rsid w:val="00C83CED"/>
    <w:rsid w:val="00C83E62"/>
    <w:rsid w:val="00C83E93"/>
    <w:rsid w:val="00C83F81"/>
    <w:rsid w:val="00C84206"/>
    <w:rsid w:val="00C842B2"/>
    <w:rsid w:val="00C8443A"/>
    <w:rsid w:val="00C844BE"/>
    <w:rsid w:val="00C844DA"/>
    <w:rsid w:val="00C84556"/>
    <w:rsid w:val="00C84612"/>
    <w:rsid w:val="00C84679"/>
    <w:rsid w:val="00C84732"/>
    <w:rsid w:val="00C84814"/>
    <w:rsid w:val="00C84870"/>
    <w:rsid w:val="00C848B6"/>
    <w:rsid w:val="00C848F4"/>
    <w:rsid w:val="00C8494C"/>
    <w:rsid w:val="00C84AFC"/>
    <w:rsid w:val="00C84B3B"/>
    <w:rsid w:val="00C84BA2"/>
    <w:rsid w:val="00C84C65"/>
    <w:rsid w:val="00C84D2A"/>
    <w:rsid w:val="00C84E77"/>
    <w:rsid w:val="00C84F79"/>
    <w:rsid w:val="00C8501F"/>
    <w:rsid w:val="00C850D2"/>
    <w:rsid w:val="00C85138"/>
    <w:rsid w:val="00C851B7"/>
    <w:rsid w:val="00C85236"/>
    <w:rsid w:val="00C8536A"/>
    <w:rsid w:val="00C853AD"/>
    <w:rsid w:val="00C8541A"/>
    <w:rsid w:val="00C8549A"/>
    <w:rsid w:val="00C856C8"/>
    <w:rsid w:val="00C85860"/>
    <w:rsid w:val="00C85930"/>
    <w:rsid w:val="00C85AD1"/>
    <w:rsid w:val="00C85B6D"/>
    <w:rsid w:val="00C85C9D"/>
    <w:rsid w:val="00C85D66"/>
    <w:rsid w:val="00C85E2B"/>
    <w:rsid w:val="00C85EEE"/>
    <w:rsid w:val="00C85F2B"/>
    <w:rsid w:val="00C8610F"/>
    <w:rsid w:val="00C861A7"/>
    <w:rsid w:val="00C86240"/>
    <w:rsid w:val="00C867B0"/>
    <w:rsid w:val="00C867B8"/>
    <w:rsid w:val="00C867CF"/>
    <w:rsid w:val="00C86A37"/>
    <w:rsid w:val="00C86BCB"/>
    <w:rsid w:val="00C86C6F"/>
    <w:rsid w:val="00C86D3C"/>
    <w:rsid w:val="00C86E86"/>
    <w:rsid w:val="00C86F6F"/>
    <w:rsid w:val="00C86F74"/>
    <w:rsid w:val="00C86F7D"/>
    <w:rsid w:val="00C87213"/>
    <w:rsid w:val="00C8730C"/>
    <w:rsid w:val="00C87460"/>
    <w:rsid w:val="00C8748C"/>
    <w:rsid w:val="00C8750D"/>
    <w:rsid w:val="00C878A3"/>
    <w:rsid w:val="00C8793E"/>
    <w:rsid w:val="00C87A49"/>
    <w:rsid w:val="00C87C0A"/>
    <w:rsid w:val="00C87C16"/>
    <w:rsid w:val="00C87C27"/>
    <w:rsid w:val="00C87E52"/>
    <w:rsid w:val="00C87EAC"/>
    <w:rsid w:val="00C8FD9B"/>
    <w:rsid w:val="00C90169"/>
    <w:rsid w:val="00C904CF"/>
    <w:rsid w:val="00C904DF"/>
    <w:rsid w:val="00C90629"/>
    <w:rsid w:val="00C9082F"/>
    <w:rsid w:val="00C90A0A"/>
    <w:rsid w:val="00C90AFE"/>
    <w:rsid w:val="00C90C68"/>
    <w:rsid w:val="00C90DA1"/>
    <w:rsid w:val="00C90DFE"/>
    <w:rsid w:val="00C90E2A"/>
    <w:rsid w:val="00C9109E"/>
    <w:rsid w:val="00C91108"/>
    <w:rsid w:val="00C91454"/>
    <w:rsid w:val="00C9151F"/>
    <w:rsid w:val="00C91721"/>
    <w:rsid w:val="00C91752"/>
    <w:rsid w:val="00C91824"/>
    <w:rsid w:val="00C91890"/>
    <w:rsid w:val="00C91A32"/>
    <w:rsid w:val="00C91D5F"/>
    <w:rsid w:val="00C91F50"/>
    <w:rsid w:val="00C91FBC"/>
    <w:rsid w:val="00C920DB"/>
    <w:rsid w:val="00C92109"/>
    <w:rsid w:val="00C9219F"/>
    <w:rsid w:val="00C921C8"/>
    <w:rsid w:val="00C92347"/>
    <w:rsid w:val="00C92384"/>
    <w:rsid w:val="00C923A6"/>
    <w:rsid w:val="00C92450"/>
    <w:rsid w:val="00C92484"/>
    <w:rsid w:val="00C924CF"/>
    <w:rsid w:val="00C927D9"/>
    <w:rsid w:val="00C92857"/>
    <w:rsid w:val="00C9296D"/>
    <w:rsid w:val="00C929C7"/>
    <w:rsid w:val="00C92DF2"/>
    <w:rsid w:val="00C93024"/>
    <w:rsid w:val="00C93056"/>
    <w:rsid w:val="00C930A8"/>
    <w:rsid w:val="00C930F5"/>
    <w:rsid w:val="00C93233"/>
    <w:rsid w:val="00C93426"/>
    <w:rsid w:val="00C935F6"/>
    <w:rsid w:val="00C936C3"/>
    <w:rsid w:val="00C937ED"/>
    <w:rsid w:val="00C9398A"/>
    <w:rsid w:val="00C939B0"/>
    <w:rsid w:val="00C93A77"/>
    <w:rsid w:val="00C93CAE"/>
    <w:rsid w:val="00C93D33"/>
    <w:rsid w:val="00C93E78"/>
    <w:rsid w:val="00C93EB7"/>
    <w:rsid w:val="00C93F16"/>
    <w:rsid w:val="00C93F18"/>
    <w:rsid w:val="00C93F5C"/>
    <w:rsid w:val="00C9416F"/>
    <w:rsid w:val="00C94316"/>
    <w:rsid w:val="00C9432D"/>
    <w:rsid w:val="00C9463F"/>
    <w:rsid w:val="00C94666"/>
    <w:rsid w:val="00C94670"/>
    <w:rsid w:val="00C9475F"/>
    <w:rsid w:val="00C947C9"/>
    <w:rsid w:val="00C9495F"/>
    <w:rsid w:val="00C94A11"/>
    <w:rsid w:val="00C94A2A"/>
    <w:rsid w:val="00C94B9E"/>
    <w:rsid w:val="00C94BB3"/>
    <w:rsid w:val="00C94BD1"/>
    <w:rsid w:val="00C94C59"/>
    <w:rsid w:val="00C94C5D"/>
    <w:rsid w:val="00C94C77"/>
    <w:rsid w:val="00C94CEB"/>
    <w:rsid w:val="00C94D2C"/>
    <w:rsid w:val="00C94D2D"/>
    <w:rsid w:val="00C94EA1"/>
    <w:rsid w:val="00C94EAB"/>
    <w:rsid w:val="00C94EEB"/>
    <w:rsid w:val="00C94F62"/>
    <w:rsid w:val="00C951BF"/>
    <w:rsid w:val="00C9526A"/>
    <w:rsid w:val="00C953C8"/>
    <w:rsid w:val="00C9548D"/>
    <w:rsid w:val="00C9550E"/>
    <w:rsid w:val="00C95606"/>
    <w:rsid w:val="00C95783"/>
    <w:rsid w:val="00C95843"/>
    <w:rsid w:val="00C9587F"/>
    <w:rsid w:val="00C95998"/>
    <w:rsid w:val="00C959AB"/>
    <w:rsid w:val="00C95A35"/>
    <w:rsid w:val="00C95C3E"/>
    <w:rsid w:val="00C95CE3"/>
    <w:rsid w:val="00C95DAC"/>
    <w:rsid w:val="00C95F09"/>
    <w:rsid w:val="00C960C3"/>
    <w:rsid w:val="00C960FA"/>
    <w:rsid w:val="00C96225"/>
    <w:rsid w:val="00C9631A"/>
    <w:rsid w:val="00C963BC"/>
    <w:rsid w:val="00C96506"/>
    <w:rsid w:val="00C965F4"/>
    <w:rsid w:val="00C9662C"/>
    <w:rsid w:val="00C967AF"/>
    <w:rsid w:val="00C968B6"/>
    <w:rsid w:val="00C968EA"/>
    <w:rsid w:val="00C96900"/>
    <w:rsid w:val="00C9692C"/>
    <w:rsid w:val="00C969CD"/>
    <w:rsid w:val="00C96B04"/>
    <w:rsid w:val="00C96C07"/>
    <w:rsid w:val="00C96C8A"/>
    <w:rsid w:val="00C96CC7"/>
    <w:rsid w:val="00C96CD9"/>
    <w:rsid w:val="00C96CDA"/>
    <w:rsid w:val="00C96CF0"/>
    <w:rsid w:val="00C96E01"/>
    <w:rsid w:val="00C96FA1"/>
    <w:rsid w:val="00C97200"/>
    <w:rsid w:val="00C972E0"/>
    <w:rsid w:val="00C97341"/>
    <w:rsid w:val="00C973E7"/>
    <w:rsid w:val="00C9746B"/>
    <w:rsid w:val="00C97483"/>
    <w:rsid w:val="00C9750F"/>
    <w:rsid w:val="00C975BA"/>
    <w:rsid w:val="00C9784F"/>
    <w:rsid w:val="00C97876"/>
    <w:rsid w:val="00C97892"/>
    <w:rsid w:val="00C978FC"/>
    <w:rsid w:val="00C979B7"/>
    <w:rsid w:val="00C97A42"/>
    <w:rsid w:val="00C97D13"/>
    <w:rsid w:val="00C97DD8"/>
    <w:rsid w:val="00C97E20"/>
    <w:rsid w:val="00C97E4F"/>
    <w:rsid w:val="00C97F66"/>
    <w:rsid w:val="00C97FBB"/>
    <w:rsid w:val="00C97FEC"/>
    <w:rsid w:val="00C9DFB8"/>
    <w:rsid w:val="00CA00D2"/>
    <w:rsid w:val="00CA00F1"/>
    <w:rsid w:val="00CA0122"/>
    <w:rsid w:val="00CA01E2"/>
    <w:rsid w:val="00CA022A"/>
    <w:rsid w:val="00CA02ED"/>
    <w:rsid w:val="00CA03A1"/>
    <w:rsid w:val="00CA0422"/>
    <w:rsid w:val="00CA049F"/>
    <w:rsid w:val="00CA0583"/>
    <w:rsid w:val="00CA05DB"/>
    <w:rsid w:val="00CA0859"/>
    <w:rsid w:val="00CA098A"/>
    <w:rsid w:val="00CA0AB4"/>
    <w:rsid w:val="00CA0C87"/>
    <w:rsid w:val="00CA0D10"/>
    <w:rsid w:val="00CA0D4D"/>
    <w:rsid w:val="00CA0E36"/>
    <w:rsid w:val="00CA0E5C"/>
    <w:rsid w:val="00CA0F4F"/>
    <w:rsid w:val="00CA103E"/>
    <w:rsid w:val="00CA1237"/>
    <w:rsid w:val="00CA155A"/>
    <w:rsid w:val="00CA1591"/>
    <w:rsid w:val="00CA16AA"/>
    <w:rsid w:val="00CA1970"/>
    <w:rsid w:val="00CA1986"/>
    <w:rsid w:val="00CA1A85"/>
    <w:rsid w:val="00CA1BD5"/>
    <w:rsid w:val="00CA1CC1"/>
    <w:rsid w:val="00CA1EA4"/>
    <w:rsid w:val="00CA209C"/>
    <w:rsid w:val="00CA2262"/>
    <w:rsid w:val="00CA2370"/>
    <w:rsid w:val="00CA2374"/>
    <w:rsid w:val="00CA23CE"/>
    <w:rsid w:val="00CA274C"/>
    <w:rsid w:val="00CA2820"/>
    <w:rsid w:val="00CA2910"/>
    <w:rsid w:val="00CA2980"/>
    <w:rsid w:val="00CA2A10"/>
    <w:rsid w:val="00CA2A96"/>
    <w:rsid w:val="00CA2B41"/>
    <w:rsid w:val="00CA2BFE"/>
    <w:rsid w:val="00CA2C56"/>
    <w:rsid w:val="00CA2D19"/>
    <w:rsid w:val="00CA2D3B"/>
    <w:rsid w:val="00CA2DA8"/>
    <w:rsid w:val="00CA2DFF"/>
    <w:rsid w:val="00CA2E28"/>
    <w:rsid w:val="00CA2EEC"/>
    <w:rsid w:val="00CA2F61"/>
    <w:rsid w:val="00CA2F7E"/>
    <w:rsid w:val="00CA2F98"/>
    <w:rsid w:val="00CA2FDE"/>
    <w:rsid w:val="00CA31A1"/>
    <w:rsid w:val="00CA31A2"/>
    <w:rsid w:val="00CA324A"/>
    <w:rsid w:val="00CA325B"/>
    <w:rsid w:val="00CA33F7"/>
    <w:rsid w:val="00CA354E"/>
    <w:rsid w:val="00CA35BB"/>
    <w:rsid w:val="00CA35D0"/>
    <w:rsid w:val="00CA37D8"/>
    <w:rsid w:val="00CA38A7"/>
    <w:rsid w:val="00CA38BC"/>
    <w:rsid w:val="00CA3C32"/>
    <w:rsid w:val="00CA3C40"/>
    <w:rsid w:val="00CA3CA6"/>
    <w:rsid w:val="00CA3DBF"/>
    <w:rsid w:val="00CA3F89"/>
    <w:rsid w:val="00CA401D"/>
    <w:rsid w:val="00CA404D"/>
    <w:rsid w:val="00CA4062"/>
    <w:rsid w:val="00CA4146"/>
    <w:rsid w:val="00CA427E"/>
    <w:rsid w:val="00CA446A"/>
    <w:rsid w:val="00CA450F"/>
    <w:rsid w:val="00CA4517"/>
    <w:rsid w:val="00CA45C1"/>
    <w:rsid w:val="00CA4631"/>
    <w:rsid w:val="00CA46C3"/>
    <w:rsid w:val="00CA473F"/>
    <w:rsid w:val="00CA4807"/>
    <w:rsid w:val="00CA4984"/>
    <w:rsid w:val="00CA4AAC"/>
    <w:rsid w:val="00CA4BBF"/>
    <w:rsid w:val="00CA4CA0"/>
    <w:rsid w:val="00CA4E2B"/>
    <w:rsid w:val="00CA4F0A"/>
    <w:rsid w:val="00CA4F2A"/>
    <w:rsid w:val="00CA50C6"/>
    <w:rsid w:val="00CA50D1"/>
    <w:rsid w:val="00CA5254"/>
    <w:rsid w:val="00CA5383"/>
    <w:rsid w:val="00CA53B4"/>
    <w:rsid w:val="00CA55B1"/>
    <w:rsid w:val="00CA580A"/>
    <w:rsid w:val="00CA5A07"/>
    <w:rsid w:val="00CA5A5D"/>
    <w:rsid w:val="00CA5E50"/>
    <w:rsid w:val="00CA5F66"/>
    <w:rsid w:val="00CA61EE"/>
    <w:rsid w:val="00CA64A4"/>
    <w:rsid w:val="00CA64AF"/>
    <w:rsid w:val="00CA64EB"/>
    <w:rsid w:val="00CA674B"/>
    <w:rsid w:val="00CA68A9"/>
    <w:rsid w:val="00CA68AC"/>
    <w:rsid w:val="00CA6A30"/>
    <w:rsid w:val="00CA6A6C"/>
    <w:rsid w:val="00CA6B4C"/>
    <w:rsid w:val="00CA6C5C"/>
    <w:rsid w:val="00CA6CF6"/>
    <w:rsid w:val="00CA6F7C"/>
    <w:rsid w:val="00CA6FC1"/>
    <w:rsid w:val="00CA70C4"/>
    <w:rsid w:val="00CA7151"/>
    <w:rsid w:val="00CA72D4"/>
    <w:rsid w:val="00CA75FC"/>
    <w:rsid w:val="00CA77AB"/>
    <w:rsid w:val="00CA77C7"/>
    <w:rsid w:val="00CA77D5"/>
    <w:rsid w:val="00CA7B21"/>
    <w:rsid w:val="00CA7DFD"/>
    <w:rsid w:val="00CA7FD2"/>
    <w:rsid w:val="00CB0025"/>
    <w:rsid w:val="00CB008E"/>
    <w:rsid w:val="00CB0405"/>
    <w:rsid w:val="00CB04A2"/>
    <w:rsid w:val="00CB0550"/>
    <w:rsid w:val="00CB0823"/>
    <w:rsid w:val="00CB0B23"/>
    <w:rsid w:val="00CB0BAA"/>
    <w:rsid w:val="00CB0BC6"/>
    <w:rsid w:val="00CB0E5E"/>
    <w:rsid w:val="00CB0E8F"/>
    <w:rsid w:val="00CB0E9B"/>
    <w:rsid w:val="00CB1099"/>
    <w:rsid w:val="00CB127C"/>
    <w:rsid w:val="00CB12AB"/>
    <w:rsid w:val="00CB12D7"/>
    <w:rsid w:val="00CB1452"/>
    <w:rsid w:val="00CB1466"/>
    <w:rsid w:val="00CB1507"/>
    <w:rsid w:val="00CB1549"/>
    <w:rsid w:val="00CB15D9"/>
    <w:rsid w:val="00CB16EE"/>
    <w:rsid w:val="00CB1751"/>
    <w:rsid w:val="00CB1889"/>
    <w:rsid w:val="00CB18E2"/>
    <w:rsid w:val="00CB18F5"/>
    <w:rsid w:val="00CB1AC4"/>
    <w:rsid w:val="00CB1B68"/>
    <w:rsid w:val="00CB1C1C"/>
    <w:rsid w:val="00CB1C37"/>
    <w:rsid w:val="00CB1E80"/>
    <w:rsid w:val="00CB1EC1"/>
    <w:rsid w:val="00CB22E3"/>
    <w:rsid w:val="00CB23FE"/>
    <w:rsid w:val="00CB24CD"/>
    <w:rsid w:val="00CB26FF"/>
    <w:rsid w:val="00CB2700"/>
    <w:rsid w:val="00CB2748"/>
    <w:rsid w:val="00CB27B8"/>
    <w:rsid w:val="00CB283D"/>
    <w:rsid w:val="00CB2978"/>
    <w:rsid w:val="00CB2B36"/>
    <w:rsid w:val="00CB2C8F"/>
    <w:rsid w:val="00CB2CF1"/>
    <w:rsid w:val="00CB2E96"/>
    <w:rsid w:val="00CB2F1E"/>
    <w:rsid w:val="00CB33CC"/>
    <w:rsid w:val="00CB34CB"/>
    <w:rsid w:val="00CB35E7"/>
    <w:rsid w:val="00CB3773"/>
    <w:rsid w:val="00CB387A"/>
    <w:rsid w:val="00CB38D1"/>
    <w:rsid w:val="00CB3AFA"/>
    <w:rsid w:val="00CB3B49"/>
    <w:rsid w:val="00CB3CB1"/>
    <w:rsid w:val="00CB3D2F"/>
    <w:rsid w:val="00CB3D6E"/>
    <w:rsid w:val="00CB3DB1"/>
    <w:rsid w:val="00CB3E7B"/>
    <w:rsid w:val="00CB41BD"/>
    <w:rsid w:val="00CB4324"/>
    <w:rsid w:val="00CB4443"/>
    <w:rsid w:val="00CB464A"/>
    <w:rsid w:val="00CB4762"/>
    <w:rsid w:val="00CB4828"/>
    <w:rsid w:val="00CB4996"/>
    <w:rsid w:val="00CB4B00"/>
    <w:rsid w:val="00CB4C98"/>
    <w:rsid w:val="00CB4E2C"/>
    <w:rsid w:val="00CB4E7C"/>
    <w:rsid w:val="00CB4EAF"/>
    <w:rsid w:val="00CB4F9C"/>
    <w:rsid w:val="00CB505D"/>
    <w:rsid w:val="00CB50EB"/>
    <w:rsid w:val="00CB5164"/>
    <w:rsid w:val="00CB53C3"/>
    <w:rsid w:val="00CB53D4"/>
    <w:rsid w:val="00CB5473"/>
    <w:rsid w:val="00CB556A"/>
    <w:rsid w:val="00CB576F"/>
    <w:rsid w:val="00CB5827"/>
    <w:rsid w:val="00CB5844"/>
    <w:rsid w:val="00CB5BDB"/>
    <w:rsid w:val="00CB5D4C"/>
    <w:rsid w:val="00CB5FA7"/>
    <w:rsid w:val="00CB5FB8"/>
    <w:rsid w:val="00CB61F8"/>
    <w:rsid w:val="00CB6257"/>
    <w:rsid w:val="00CB626E"/>
    <w:rsid w:val="00CB6273"/>
    <w:rsid w:val="00CB63F2"/>
    <w:rsid w:val="00CB6423"/>
    <w:rsid w:val="00CB65B6"/>
    <w:rsid w:val="00CB68F4"/>
    <w:rsid w:val="00CB69DC"/>
    <w:rsid w:val="00CB6A45"/>
    <w:rsid w:val="00CB6A8C"/>
    <w:rsid w:val="00CB6B82"/>
    <w:rsid w:val="00CB6CAD"/>
    <w:rsid w:val="00CB6CB7"/>
    <w:rsid w:val="00CB6CE0"/>
    <w:rsid w:val="00CB6DA7"/>
    <w:rsid w:val="00CB6F2E"/>
    <w:rsid w:val="00CB6FB1"/>
    <w:rsid w:val="00CB72C9"/>
    <w:rsid w:val="00CB753E"/>
    <w:rsid w:val="00CB7704"/>
    <w:rsid w:val="00CB78A6"/>
    <w:rsid w:val="00CB7A30"/>
    <w:rsid w:val="00CB7A3C"/>
    <w:rsid w:val="00CB7B92"/>
    <w:rsid w:val="00CB7F7C"/>
    <w:rsid w:val="00CC0239"/>
    <w:rsid w:val="00CC04D9"/>
    <w:rsid w:val="00CC0774"/>
    <w:rsid w:val="00CC0828"/>
    <w:rsid w:val="00CC0830"/>
    <w:rsid w:val="00CC0858"/>
    <w:rsid w:val="00CC08C5"/>
    <w:rsid w:val="00CC0A01"/>
    <w:rsid w:val="00CC0A08"/>
    <w:rsid w:val="00CC0A4F"/>
    <w:rsid w:val="00CC0AD5"/>
    <w:rsid w:val="00CC0BB7"/>
    <w:rsid w:val="00CC0C65"/>
    <w:rsid w:val="00CC0CB0"/>
    <w:rsid w:val="00CC0D05"/>
    <w:rsid w:val="00CC0E38"/>
    <w:rsid w:val="00CC11AD"/>
    <w:rsid w:val="00CC1214"/>
    <w:rsid w:val="00CC135F"/>
    <w:rsid w:val="00CC13AD"/>
    <w:rsid w:val="00CC14E0"/>
    <w:rsid w:val="00CC157B"/>
    <w:rsid w:val="00CC1626"/>
    <w:rsid w:val="00CC1669"/>
    <w:rsid w:val="00CC16AD"/>
    <w:rsid w:val="00CC1712"/>
    <w:rsid w:val="00CC1947"/>
    <w:rsid w:val="00CC1AC9"/>
    <w:rsid w:val="00CC1B26"/>
    <w:rsid w:val="00CC1C0C"/>
    <w:rsid w:val="00CC1E48"/>
    <w:rsid w:val="00CC1E78"/>
    <w:rsid w:val="00CC2017"/>
    <w:rsid w:val="00CC22ED"/>
    <w:rsid w:val="00CC2397"/>
    <w:rsid w:val="00CC2524"/>
    <w:rsid w:val="00CC259F"/>
    <w:rsid w:val="00CC25F1"/>
    <w:rsid w:val="00CC25FB"/>
    <w:rsid w:val="00CC26A7"/>
    <w:rsid w:val="00CC26CA"/>
    <w:rsid w:val="00CC2816"/>
    <w:rsid w:val="00CC28BB"/>
    <w:rsid w:val="00CC28ED"/>
    <w:rsid w:val="00CC2950"/>
    <w:rsid w:val="00CC29A0"/>
    <w:rsid w:val="00CC29A8"/>
    <w:rsid w:val="00CC2E5E"/>
    <w:rsid w:val="00CC3016"/>
    <w:rsid w:val="00CC311A"/>
    <w:rsid w:val="00CC312B"/>
    <w:rsid w:val="00CC32E2"/>
    <w:rsid w:val="00CC339D"/>
    <w:rsid w:val="00CC368B"/>
    <w:rsid w:val="00CC36F5"/>
    <w:rsid w:val="00CC371D"/>
    <w:rsid w:val="00CC394C"/>
    <w:rsid w:val="00CC3AC1"/>
    <w:rsid w:val="00CC3AE6"/>
    <w:rsid w:val="00CC3F3F"/>
    <w:rsid w:val="00CC439A"/>
    <w:rsid w:val="00CC43B6"/>
    <w:rsid w:val="00CC4517"/>
    <w:rsid w:val="00CC45A5"/>
    <w:rsid w:val="00CC46C1"/>
    <w:rsid w:val="00CC46F2"/>
    <w:rsid w:val="00CC46FA"/>
    <w:rsid w:val="00CC4705"/>
    <w:rsid w:val="00CC4734"/>
    <w:rsid w:val="00CC4775"/>
    <w:rsid w:val="00CC47B6"/>
    <w:rsid w:val="00CC4955"/>
    <w:rsid w:val="00CC4ABF"/>
    <w:rsid w:val="00CC4AFE"/>
    <w:rsid w:val="00CC4E0F"/>
    <w:rsid w:val="00CC4FB2"/>
    <w:rsid w:val="00CC51C8"/>
    <w:rsid w:val="00CC51CF"/>
    <w:rsid w:val="00CC51D4"/>
    <w:rsid w:val="00CC53D0"/>
    <w:rsid w:val="00CC54C7"/>
    <w:rsid w:val="00CC585A"/>
    <w:rsid w:val="00CC5AB8"/>
    <w:rsid w:val="00CC5ABE"/>
    <w:rsid w:val="00CC5BCC"/>
    <w:rsid w:val="00CC5C42"/>
    <w:rsid w:val="00CC5CAC"/>
    <w:rsid w:val="00CC5D5E"/>
    <w:rsid w:val="00CC5DA7"/>
    <w:rsid w:val="00CC6033"/>
    <w:rsid w:val="00CC60B5"/>
    <w:rsid w:val="00CC6442"/>
    <w:rsid w:val="00CC648B"/>
    <w:rsid w:val="00CC64D6"/>
    <w:rsid w:val="00CC6561"/>
    <w:rsid w:val="00CC67B6"/>
    <w:rsid w:val="00CC69F7"/>
    <w:rsid w:val="00CC6B12"/>
    <w:rsid w:val="00CC6C52"/>
    <w:rsid w:val="00CC6DF9"/>
    <w:rsid w:val="00CC703D"/>
    <w:rsid w:val="00CC71D2"/>
    <w:rsid w:val="00CC727C"/>
    <w:rsid w:val="00CC786A"/>
    <w:rsid w:val="00CC78AA"/>
    <w:rsid w:val="00CC7915"/>
    <w:rsid w:val="00CC794D"/>
    <w:rsid w:val="00CC7B54"/>
    <w:rsid w:val="00CC7B55"/>
    <w:rsid w:val="00CC7CCA"/>
    <w:rsid w:val="00CC7EF0"/>
    <w:rsid w:val="00CCC74C"/>
    <w:rsid w:val="00CD0011"/>
    <w:rsid w:val="00CD0092"/>
    <w:rsid w:val="00CD00F7"/>
    <w:rsid w:val="00CD00FF"/>
    <w:rsid w:val="00CD018F"/>
    <w:rsid w:val="00CD0472"/>
    <w:rsid w:val="00CD048A"/>
    <w:rsid w:val="00CD0613"/>
    <w:rsid w:val="00CD0736"/>
    <w:rsid w:val="00CD0786"/>
    <w:rsid w:val="00CD094F"/>
    <w:rsid w:val="00CD09CD"/>
    <w:rsid w:val="00CD0B09"/>
    <w:rsid w:val="00CD0B35"/>
    <w:rsid w:val="00CD0B9A"/>
    <w:rsid w:val="00CD0D2E"/>
    <w:rsid w:val="00CD0D63"/>
    <w:rsid w:val="00CD1025"/>
    <w:rsid w:val="00CD103F"/>
    <w:rsid w:val="00CD1048"/>
    <w:rsid w:val="00CD1089"/>
    <w:rsid w:val="00CD1108"/>
    <w:rsid w:val="00CD1277"/>
    <w:rsid w:val="00CD12F1"/>
    <w:rsid w:val="00CD13AB"/>
    <w:rsid w:val="00CD1441"/>
    <w:rsid w:val="00CD16B6"/>
    <w:rsid w:val="00CD16BF"/>
    <w:rsid w:val="00CD1809"/>
    <w:rsid w:val="00CD192F"/>
    <w:rsid w:val="00CD197C"/>
    <w:rsid w:val="00CD1A88"/>
    <w:rsid w:val="00CD1BA6"/>
    <w:rsid w:val="00CD1BAF"/>
    <w:rsid w:val="00CD1C5C"/>
    <w:rsid w:val="00CD1CDE"/>
    <w:rsid w:val="00CD1E2D"/>
    <w:rsid w:val="00CD1F8F"/>
    <w:rsid w:val="00CD205A"/>
    <w:rsid w:val="00CD245F"/>
    <w:rsid w:val="00CD2575"/>
    <w:rsid w:val="00CD25FD"/>
    <w:rsid w:val="00CD267F"/>
    <w:rsid w:val="00CD2716"/>
    <w:rsid w:val="00CD287F"/>
    <w:rsid w:val="00CD28BA"/>
    <w:rsid w:val="00CD2A79"/>
    <w:rsid w:val="00CD2AF7"/>
    <w:rsid w:val="00CD2B5F"/>
    <w:rsid w:val="00CD2C62"/>
    <w:rsid w:val="00CD2ECB"/>
    <w:rsid w:val="00CD2F84"/>
    <w:rsid w:val="00CD2FFD"/>
    <w:rsid w:val="00CD305B"/>
    <w:rsid w:val="00CD30BF"/>
    <w:rsid w:val="00CD30FD"/>
    <w:rsid w:val="00CD322C"/>
    <w:rsid w:val="00CD32A8"/>
    <w:rsid w:val="00CD3642"/>
    <w:rsid w:val="00CD36A2"/>
    <w:rsid w:val="00CD36C1"/>
    <w:rsid w:val="00CD372A"/>
    <w:rsid w:val="00CD37E1"/>
    <w:rsid w:val="00CD3872"/>
    <w:rsid w:val="00CD3921"/>
    <w:rsid w:val="00CD3A41"/>
    <w:rsid w:val="00CD3AC7"/>
    <w:rsid w:val="00CD3B2C"/>
    <w:rsid w:val="00CD3C62"/>
    <w:rsid w:val="00CD4017"/>
    <w:rsid w:val="00CD40AD"/>
    <w:rsid w:val="00CD411C"/>
    <w:rsid w:val="00CD4136"/>
    <w:rsid w:val="00CD452A"/>
    <w:rsid w:val="00CD49B9"/>
    <w:rsid w:val="00CD4A84"/>
    <w:rsid w:val="00CD4C8E"/>
    <w:rsid w:val="00CD4CB1"/>
    <w:rsid w:val="00CD4E15"/>
    <w:rsid w:val="00CD4F00"/>
    <w:rsid w:val="00CD4F03"/>
    <w:rsid w:val="00CD52F8"/>
    <w:rsid w:val="00CD52F9"/>
    <w:rsid w:val="00CD52FA"/>
    <w:rsid w:val="00CD556F"/>
    <w:rsid w:val="00CD5877"/>
    <w:rsid w:val="00CD58F0"/>
    <w:rsid w:val="00CD5901"/>
    <w:rsid w:val="00CD59AF"/>
    <w:rsid w:val="00CD59B5"/>
    <w:rsid w:val="00CD59FF"/>
    <w:rsid w:val="00CD5B0D"/>
    <w:rsid w:val="00CD5B86"/>
    <w:rsid w:val="00CD5BD6"/>
    <w:rsid w:val="00CD5DD3"/>
    <w:rsid w:val="00CD5E97"/>
    <w:rsid w:val="00CD6081"/>
    <w:rsid w:val="00CD63F9"/>
    <w:rsid w:val="00CD645D"/>
    <w:rsid w:val="00CD6611"/>
    <w:rsid w:val="00CD6631"/>
    <w:rsid w:val="00CD6711"/>
    <w:rsid w:val="00CD683C"/>
    <w:rsid w:val="00CD6928"/>
    <w:rsid w:val="00CD6B56"/>
    <w:rsid w:val="00CD6CAB"/>
    <w:rsid w:val="00CD6E0F"/>
    <w:rsid w:val="00CD6E47"/>
    <w:rsid w:val="00CD6EC4"/>
    <w:rsid w:val="00CD6FC1"/>
    <w:rsid w:val="00CD709E"/>
    <w:rsid w:val="00CD7123"/>
    <w:rsid w:val="00CD71A7"/>
    <w:rsid w:val="00CD7791"/>
    <w:rsid w:val="00CD783C"/>
    <w:rsid w:val="00CD788B"/>
    <w:rsid w:val="00CD7A04"/>
    <w:rsid w:val="00CD7ACF"/>
    <w:rsid w:val="00CD7B6E"/>
    <w:rsid w:val="00CD7C2F"/>
    <w:rsid w:val="00CD7DBA"/>
    <w:rsid w:val="00CD7DF5"/>
    <w:rsid w:val="00CD7EF7"/>
    <w:rsid w:val="00CDE545"/>
    <w:rsid w:val="00CE00DF"/>
    <w:rsid w:val="00CE0129"/>
    <w:rsid w:val="00CE01E1"/>
    <w:rsid w:val="00CE02E4"/>
    <w:rsid w:val="00CE032A"/>
    <w:rsid w:val="00CE03A7"/>
    <w:rsid w:val="00CE0625"/>
    <w:rsid w:val="00CE075B"/>
    <w:rsid w:val="00CE0783"/>
    <w:rsid w:val="00CE0792"/>
    <w:rsid w:val="00CE08F3"/>
    <w:rsid w:val="00CE092D"/>
    <w:rsid w:val="00CE0937"/>
    <w:rsid w:val="00CE0C8A"/>
    <w:rsid w:val="00CE0CAA"/>
    <w:rsid w:val="00CE0CE9"/>
    <w:rsid w:val="00CE0E23"/>
    <w:rsid w:val="00CE0EB9"/>
    <w:rsid w:val="00CE0F4B"/>
    <w:rsid w:val="00CE0F7D"/>
    <w:rsid w:val="00CE11B2"/>
    <w:rsid w:val="00CE124B"/>
    <w:rsid w:val="00CE146D"/>
    <w:rsid w:val="00CE1509"/>
    <w:rsid w:val="00CE1536"/>
    <w:rsid w:val="00CE1780"/>
    <w:rsid w:val="00CE1796"/>
    <w:rsid w:val="00CE19CC"/>
    <w:rsid w:val="00CE1A07"/>
    <w:rsid w:val="00CE1A7B"/>
    <w:rsid w:val="00CE1A91"/>
    <w:rsid w:val="00CE1CC0"/>
    <w:rsid w:val="00CE1DBC"/>
    <w:rsid w:val="00CE1F75"/>
    <w:rsid w:val="00CE1F99"/>
    <w:rsid w:val="00CE1FB9"/>
    <w:rsid w:val="00CE2053"/>
    <w:rsid w:val="00CE20F5"/>
    <w:rsid w:val="00CE247B"/>
    <w:rsid w:val="00CE24EE"/>
    <w:rsid w:val="00CE258E"/>
    <w:rsid w:val="00CE26B8"/>
    <w:rsid w:val="00CE2820"/>
    <w:rsid w:val="00CE282A"/>
    <w:rsid w:val="00CE2A6E"/>
    <w:rsid w:val="00CE2B6C"/>
    <w:rsid w:val="00CE2BF7"/>
    <w:rsid w:val="00CE2C01"/>
    <w:rsid w:val="00CE2C5B"/>
    <w:rsid w:val="00CE2CC8"/>
    <w:rsid w:val="00CE2D2F"/>
    <w:rsid w:val="00CE2E3E"/>
    <w:rsid w:val="00CE2F25"/>
    <w:rsid w:val="00CE3076"/>
    <w:rsid w:val="00CE30BE"/>
    <w:rsid w:val="00CE30D4"/>
    <w:rsid w:val="00CE30D9"/>
    <w:rsid w:val="00CE314E"/>
    <w:rsid w:val="00CE3278"/>
    <w:rsid w:val="00CE36A1"/>
    <w:rsid w:val="00CE3919"/>
    <w:rsid w:val="00CE39AE"/>
    <w:rsid w:val="00CE3C5A"/>
    <w:rsid w:val="00CE3DAA"/>
    <w:rsid w:val="00CE3E13"/>
    <w:rsid w:val="00CE3E95"/>
    <w:rsid w:val="00CE3FD9"/>
    <w:rsid w:val="00CE4227"/>
    <w:rsid w:val="00CE4239"/>
    <w:rsid w:val="00CE42AF"/>
    <w:rsid w:val="00CE42B1"/>
    <w:rsid w:val="00CE42E8"/>
    <w:rsid w:val="00CE4311"/>
    <w:rsid w:val="00CE44B5"/>
    <w:rsid w:val="00CE463B"/>
    <w:rsid w:val="00CE49A4"/>
    <w:rsid w:val="00CE4BBD"/>
    <w:rsid w:val="00CE4C57"/>
    <w:rsid w:val="00CE4C7B"/>
    <w:rsid w:val="00CE4E21"/>
    <w:rsid w:val="00CE4F3A"/>
    <w:rsid w:val="00CE50E5"/>
    <w:rsid w:val="00CE528B"/>
    <w:rsid w:val="00CE53A0"/>
    <w:rsid w:val="00CE5431"/>
    <w:rsid w:val="00CE5463"/>
    <w:rsid w:val="00CE5515"/>
    <w:rsid w:val="00CE57CD"/>
    <w:rsid w:val="00CE5849"/>
    <w:rsid w:val="00CE58C5"/>
    <w:rsid w:val="00CE59AC"/>
    <w:rsid w:val="00CE5B33"/>
    <w:rsid w:val="00CE5C58"/>
    <w:rsid w:val="00CE5CC0"/>
    <w:rsid w:val="00CE5D51"/>
    <w:rsid w:val="00CE5F15"/>
    <w:rsid w:val="00CE6004"/>
    <w:rsid w:val="00CE6053"/>
    <w:rsid w:val="00CE60B6"/>
    <w:rsid w:val="00CE60CF"/>
    <w:rsid w:val="00CE60D7"/>
    <w:rsid w:val="00CE6391"/>
    <w:rsid w:val="00CE63DC"/>
    <w:rsid w:val="00CE64B5"/>
    <w:rsid w:val="00CE64D6"/>
    <w:rsid w:val="00CE655E"/>
    <w:rsid w:val="00CE66FB"/>
    <w:rsid w:val="00CE67C3"/>
    <w:rsid w:val="00CE68C0"/>
    <w:rsid w:val="00CE6A69"/>
    <w:rsid w:val="00CE6AA2"/>
    <w:rsid w:val="00CE6B98"/>
    <w:rsid w:val="00CE6C1A"/>
    <w:rsid w:val="00CE6CD3"/>
    <w:rsid w:val="00CE6CFE"/>
    <w:rsid w:val="00CE6D10"/>
    <w:rsid w:val="00CE6FAF"/>
    <w:rsid w:val="00CE705F"/>
    <w:rsid w:val="00CE70BB"/>
    <w:rsid w:val="00CE7115"/>
    <w:rsid w:val="00CE71A5"/>
    <w:rsid w:val="00CE727F"/>
    <w:rsid w:val="00CE741E"/>
    <w:rsid w:val="00CE74CC"/>
    <w:rsid w:val="00CE75D4"/>
    <w:rsid w:val="00CE760F"/>
    <w:rsid w:val="00CE764E"/>
    <w:rsid w:val="00CE76D2"/>
    <w:rsid w:val="00CE770C"/>
    <w:rsid w:val="00CE7842"/>
    <w:rsid w:val="00CE7869"/>
    <w:rsid w:val="00CE78EA"/>
    <w:rsid w:val="00CE7992"/>
    <w:rsid w:val="00CE7B00"/>
    <w:rsid w:val="00CE7B56"/>
    <w:rsid w:val="00CE7F57"/>
    <w:rsid w:val="00CE7FF5"/>
    <w:rsid w:val="00CF000D"/>
    <w:rsid w:val="00CF01D8"/>
    <w:rsid w:val="00CF0253"/>
    <w:rsid w:val="00CF0297"/>
    <w:rsid w:val="00CF02C6"/>
    <w:rsid w:val="00CF0416"/>
    <w:rsid w:val="00CF0458"/>
    <w:rsid w:val="00CF0643"/>
    <w:rsid w:val="00CF06C9"/>
    <w:rsid w:val="00CF06CA"/>
    <w:rsid w:val="00CF07F6"/>
    <w:rsid w:val="00CF091B"/>
    <w:rsid w:val="00CF0A81"/>
    <w:rsid w:val="00CF0AD5"/>
    <w:rsid w:val="00CF0B0C"/>
    <w:rsid w:val="00CF0B2F"/>
    <w:rsid w:val="00CF0C2D"/>
    <w:rsid w:val="00CF0CA5"/>
    <w:rsid w:val="00CF0CCA"/>
    <w:rsid w:val="00CF0D58"/>
    <w:rsid w:val="00CF0DAC"/>
    <w:rsid w:val="00CF106F"/>
    <w:rsid w:val="00CF10EE"/>
    <w:rsid w:val="00CF11C1"/>
    <w:rsid w:val="00CF1222"/>
    <w:rsid w:val="00CF1255"/>
    <w:rsid w:val="00CF1352"/>
    <w:rsid w:val="00CF1486"/>
    <w:rsid w:val="00CF149C"/>
    <w:rsid w:val="00CF16A5"/>
    <w:rsid w:val="00CF17A5"/>
    <w:rsid w:val="00CF196B"/>
    <w:rsid w:val="00CF19BD"/>
    <w:rsid w:val="00CF1A5D"/>
    <w:rsid w:val="00CF1D24"/>
    <w:rsid w:val="00CF1FD4"/>
    <w:rsid w:val="00CF20D6"/>
    <w:rsid w:val="00CF2227"/>
    <w:rsid w:val="00CF2229"/>
    <w:rsid w:val="00CF2244"/>
    <w:rsid w:val="00CF23FF"/>
    <w:rsid w:val="00CF2462"/>
    <w:rsid w:val="00CF25F8"/>
    <w:rsid w:val="00CF261F"/>
    <w:rsid w:val="00CF2695"/>
    <w:rsid w:val="00CF26AA"/>
    <w:rsid w:val="00CF27A4"/>
    <w:rsid w:val="00CF27FF"/>
    <w:rsid w:val="00CF2876"/>
    <w:rsid w:val="00CF2A45"/>
    <w:rsid w:val="00CF2B88"/>
    <w:rsid w:val="00CF2D6D"/>
    <w:rsid w:val="00CF2D8D"/>
    <w:rsid w:val="00CF2E58"/>
    <w:rsid w:val="00CF2F5B"/>
    <w:rsid w:val="00CF2FA3"/>
    <w:rsid w:val="00CF303C"/>
    <w:rsid w:val="00CF30AB"/>
    <w:rsid w:val="00CF3454"/>
    <w:rsid w:val="00CF3526"/>
    <w:rsid w:val="00CF35A0"/>
    <w:rsid w:val="00CF376B"/>
    <w:rsid w:val="00CF37E1"/>
    <w:rsid w:val="00CF38B6"/>
    <w:rsid w:val="00CF39A4"/>
    <w:rsid w:val="00CF3ABD"/>
    <w:rsid w:val="00CF3ADD"/>
    <w:rsid w:val="00CF3B34"/>
    <w:rsid w:val="00CF3B81"/>
    <w:rsid w:val="00CF3BD4"/>
    <w:rsid w:val="00CF3C32"/>
    <w:rsid w:val="00CF3CB9"/>
    <w:rsid w:val="00CF3E8A"/>
    <w:rsid w:val="00CF3F05"/>
    <w:rsid w:val="00CF417E"/>
    <w:rsid w:val="00CF41D6"/>
    <w:rsid w:val="00CF43D3"/>
    <w:rsid w:val="00CF43FA"/>
    <w:rsid w:val="00CF45CA"/>
    <w:rsid w:val="00CF4775"/>
    <w:rsid w:val="00CF482A"/>
    <w:rsid w:val="00CF4907"/>
    <w:rsid w:val="00CF4933"/>
    <w:rsid w:val="00CF493B"/>
    <w:rsid w:val="00CF4978"/>
    <w:rsid w:val="00CF49D0"/>
    <w:rsid w:val="00CF4A5A"/>
    <w:rsid w:val="00CF4BA2"/>
    <w:rsid w:val="00CF50FB"/>
    <w:rsid w:val="00CF517A"/>
    <w:rsid w:val="00CF53A3"/>
    <w:rsid w:val="00CF5407"/>
    <w:rsid w:val="00CF5450"/>
    <w:rsid w:val="00CF54CF"/>
    <w:rsid w:val="00CF5717"/>
    <w:rsid w:val="00CF582E"/>
    <w:rsid w:val="00CF5845"/>
    <w:rsid w:val="00CF5901"/>
    <w:rsid w:val="00CF5944"/>
    <w:rsid w:val="00CF5BA2"/>
    <w:rsid w:val="00CF5DEE"/>
    <w:rsid w:val="00CF5E53"/>
    <w:rsid w:val="00CF5E5C"/>
    <w:rsid w:val="00CF5EAD"/>
    <w:rsid w:val="00CF5F96"/>
    <w:rsid w:val="00CF6074"/>
    <w:rsid w:val="00CF6078"/>
    <w:rsid w:val="00CF61B6"/>
    <w:rsid w:val="00CF64BB"/>
    <w:rsid w:val="00CF656C"/>
    <w:rsid w:val="00CF6719"/>
    <w:rsid w:val="00CF67BA"/>
    <w:rsid w:val="00CF68B3"/>
    <w:rsid w:val="00CF6942"/>
    <w:rsid w:val="00CF6C63"/>
    <w:rsid w:val="00CF6C9C"/>
    <w:rsid w:val="00CF6D08"/>
    <w:rsid w:val="00CF6DBF"/>
    <w:rsid w:val="00CF6DDF"/>
    <w:rsid w:val="00CF6E36"/>
    <w:rsid w:val="00CF6E4A"/>
    <w:rsid w:val="00CF6E5E"/>
    <w:rsid w:val="00CF6ECB"/>
    <w:rsid w:val="00CF7192"/>
    <w:rsid w:val="00CF724D"/>
    <w:rsid w:val="00CF73C7"/>
    <w:rsid w:val="00CF740A"/>
    <w:rsid w:val="00CF7462"/>
    <w:rsid w:val="00CF756F"/>
    <w:rsid w:val="00CF7596"/>
    <w:rsid w:val="00CF76A0"/>
    <w:rsid w:val="00CF76FC"/>
    <w:rsid w:val="00CF7C2F"/>
    <w:rsid w:val="00CF7CAB"/>
    <w:rsid w:val="00CF7E54"/>
    <w:rsid w:val="00CF7E8A"/>
    <w:rsid w:val="00CF7FF0"/>
    <w:rsid w:val="00D00683"/>
    <w:rsid w:val="00D008B5"/>
    <w:rsid w:val="00D00952"/>
    <w:rsid w:val="00D009E8"/>
    <w:rsid w:val="00D009E9"/>
    <w:rsid w:val="00D00D60"/>
    <w:rsid w:val="00D00F2A"/>
    <w:rsid w:val="00D0123A"/>
    <w:rsid w:val="00D012D1"/>
    <w:rsid w:val="00D01354"/>
    <w:rsid w:val="00D01477"/>
    <w:rsid w:val="00D01671"/>
    <w:rsid w:val="00D017CA"/>
    <w:rsid w:val="00D01A99"/>
    <w:rsid w:val="00D01B0B"/>
    <w:rsid w:val="00D01D2F"/>
    <w:rsid w:val="00D01E9F"/>
    <w:rsid w:val="00D01FF6"/>
    <w:rsid w:val="00D02150"/>
    <w:rsid w:val="00D021F0"/>
    <w:rsid w:val="00D02270"/>
    <w:rsid w:val="00D023A9"/>
    <w:rsid w:val="00D02692"/>
    <w:rsid w:val="00D026F1"/>
    <w:rsid w:val="00D02933"/>
    <w:rsid w:val="00D029D5"/>
    <w:rsid w:val="00D029D7"/>
    <w:rsid w:val="00D02BDC"/>
    <w:rsid w:val="00D02C4A"/>
    <w:rsid w:val="00D02C9A"/>
    <w:rsid w:val="00D02EF3"/>
    <w:rsid w:val="00D02FCA"/>
    <w:rsid w:val="00D03151"/>
    <w:rsid w:val="00D031BA"/>
    <w:rsid w:val="00D03208"/>
    <w:rsid w:val="00D03436"/>
    <w:rsid w:val="00D034FB"/>
    <w:rsid w:val="00D03586"/>
    <w:rsid w:val="00D0385B"/>
    <w:rsid w:val="00D0385E"/>
    <w:rsid w:val="00D038D8"/>
    <w:rsid w:val="00D038F8"/>
    <w:rsid w:val="00D03912"/>
    <w:rsid w:val="00D03C01"/>
    <w:rsid w:val="00D03CA6"/>
    <w:rsid w:val="00D03DEC"/>
    <w:rsid w:val="00D03E16"/>
    <w:rsid w:val="00D03ED8"/>
    <w:rsid w:val="00D04206"/>
    <w:rsid w:val="00D042AC"/>
    <w:rsid w:val="00D042F7"/>
    <w:rsid w:val="00D043DE"/>
    <w:rsid w:val="00D045CB"/>
    <w:rsid w:val="00D045EE"/>
    <w:rsid w:val="00D04867"/>
    <w:rsid w:val="00D0494E"/>
    <w:rsid w:val="00D04A55"/>
    <w:rsid w:val="00D04B6B"/>
    <w:rsid w:val="00D04EA4"/>
    <w:rsid w:val="00D04F5D"/>
    <w:rsid w:val="00D04FD0"/>
    <w:rsid w:val="00D05069"/>
    <w:rsid w:val="00D05091"/>
    <w:rsid w:val="00D05113"/>
    <w:rsid w:val="00D05421"/>
    <w:rsid w:val="00D0554F"/>
    <w:rsid w:val="00D056A6"/>
    <w:rsid w:val="00D056D2"/>
    <w:rsid w:val="00D0571E"/>
    <w:rsid w:val="00D0582E"/>
    <w:rsid w:val="00D0586D"/>
    <w:rsid w:val="00D05987"/>
    <w:rsid w:val="00D05BBB"/>
    <w:rsid w:val="00D05CF4"/>
    <w:rsid w:val="00D05F9D"/>
    <w:rsid w:val="00D06214"/>
    <w:rsid w:val="00D06523"/>
    <w:rsid w:val="00D065D5"/>
    <w:rsid w:val="00D06968"/>
    <w:rsid w:val="00D06A5E"/>
    <w:rsid w:val="00D06B2E"/>
    <w:rsid w:val="00D06B9F"/>
    <w:rsid w:val="00D06C74"/>
    <w:rsid w:val="00D06E53"/>
    <w:rsid w:val="00D06EA8"/>
    <w:rsid w:val="00D0701D"/>
    <w:rsid w:val="00D07086"/>
    <w:rsid w:val="00D072D5"/>
    <w:rsid w:val="00D07366"/>
    <w:rsid w:val="00D073EA"/>
    <w:rsid w:val="00D074C8"/>
    <w:rsid w:val="00D074F8"/>
    <w:rsid w:val="00D076BE"/>
    <w:rsid w:val="00D076D0"/>
    <w:rsid w:val="00D07726"/>
    <w:rsid w:val="00D07727"/>
    <w:rsid w:val="00D0778A"/>
    <w:rsid w:val="00D07810"/>
    <w:rsid w:val="00D078E4"/>
    <w:rsid w:val="00D079CF"/>
    <w:rsid w:val="00D07C56"/>
    <w:rsid w:val="00D07CA1"/>
    <w:rsid w:val="00D07E81"/>
    <w:rsid w:val="00D07FAD"/>
    <w:rsid w:val="00D0CE49"/>
    <w:rsid w:val="00D10038"/>
    <w:rsid w:val="00D100B3"/>
    <w:rsid w:val="00D10246"/>
    <w:rsid w:val="00D10342"/>
    <w:rsid w:val="00D1039C"/>
    <w:rsid w:val="00D1042D"/>
    <w:rsid w:val="00D104CE"/>
    <w:rsid w:val="00D106CE"/>
    <w:rsid w:val="00D109FA"/>
    <w:rsid w:val="00D10B34"/>
    <w:rsid w:val="00D10C47"/>
    <w:rsid w:val="00D10C8C"/>
    <w:rsid w:val="00D10DB9"/>
    <w:rsid w:val="00D10DFE"/>
    <w:rsid w:val="00D10F87"/>
    <w:rsid w:val="00D11018"/>
    <w:rsid w:val="00D11023"/>
    <w:rsid w:val="00D11091"/>
    <w:rsid w:val="00D111F6"/>
    <w:rsid w:val="00D111F9"/>
    <w:rsid w:val="00D1121F"/>
    <w:rsid w:val="00D11327"/>
    <w:rsid w:val="00D1147A"/>
    <w:rsid w:val="00D114B4"/>
    <w:rsid w:val="00D1157F"/>
    <w:rsid w:val="00D1169B"/>
    <w:rsid w:val="00D11708"/>
    <w:rsid w:val="00D1170C"/>
    <w:rsid w:val="00D117CD"/>
    <w:rsid w:val="00D117D1"/>
    <w:rsid w:val="00D1188C"/>
    <w:rsid w:val="00D11916"/>
    <w:rsid w:val="00D1191C"/>
    <w:rsid w:val="00D11A42"/>
    <w:rsid w:val="00D11BD9"/>
    <w:rsid w:val="00D11BDD"/>
    <w:rsid w:val="00D11D9B"/>
    <w:rsid w:val="00D11D9C"/>
    <w:rsid w:val="00D11DCB"/>
    <w:rsid w:val="00D11F23"/>
    <w:rsid w:val="00D12088"/>
    <w:rsid w:val="00D120A8"/>
    <w:rsid w:val="00D1231E"/>
    <w:rsid w:val="00D12521"/>
    <w:rsid w:val="00D12658"/>
    <w:rsid w:val="00D1265D"/>
    <w:rsid w:val="00D1276A"/>
    <w:rsid w:val="00D127A0"/>
    <w:rsid w:val="00D129D5"/>
    <w:rsid w:val="00D12BD7"/>
    <w:rsid w:val="00D12BDE"/>
    <w:rsid w:val="00D12CA5"/>
    <w:rsid w:val="00D12EFD"/>
    <w:rsid w:val="00D130B1"/>
    <w:rsid w:val="00D13174"/>
    <w:rsid w:val="00D1329D"/>
    <w:rsid w:val="00D13385"/>
    <w:rsid w:val="00D13443"/>
    <w:rsid w:val="00D1386B"/>
    <w:rsid w:val="00D138F5"/>
    <w:rsid w:val="00D13A11"/>
    <w:rsid w:val="00D13A98"/>
    <w:rsid w:val="00D13AAF"/>
    <w:rsid w:val="00D13B45"/>
    <w:rsid w:val="00D13C10"/>
    <w:rsid w:val="00D13C54"/>
    <w:rsid w:val="00D13C5C"/>
    <w:rsid w:val="00D13C6A"/>
    <w:rsid w:val="00D13CAD"/>
    <w:rsid w:val="00D13D16"/>
    <w:rsid w:val="00D13D55"/>
    <w:rsid w:val="00D13DFD"/>
    <w:rsid w:val="00D13E16"/>
    <w:rsid w:val="00D13F37"/>
    <w:rsid w:val="00D14272"/>
    <w:rsid w:val="00D1427D"/>
    <w:rsid w:val="00D1429A"/>
    <w:rsid w:val="00D142B0"/>
    <w:rsid w:val="00D14363"/>
    <w:rsid w:val="00D143A4"/>
    <w:rsid w:val="00D14476"/>
    <w:rsid w:val="00D14733"/>
    <w:rsid w:val="00D148F2"/>
    <w:rsid w:val="00D148F9"/>
    <w:rsid w:val="00D14904"/>
    <w:rsid w:val="00D149DE"/>
    <w:rsid w:val="00D14D7E"/>
    <w:rsid w:val="00D14DFF"/>
    <w:rsid w:val="00D14F17"/>
    <w:rsid w:val="00D14F22"/>
    <w:rsid w:val="00D15003"/>
    <w:rsid w:val="00D15177"/>
    <w:rsid w:val="00D151C8"/>
    <w:rsid w:val="00D15292"/>
    <w:rsid w:val="00D15363"/>
    <w:rsid w:val="00D153B1"/>
    <w:rsid w:val="00D15470"/>
    <w:rsid w:val="00D15514"/>
    <w:rsid w:val="00D1581A"/>
    <w:rsid w:val="00D1591E"/>
    <w:rsid w:val="00D15A2E"/>
    <w:rsid w:val="00D15A71"/>
    <w:rsid w:val="00D15CBE"/>
    <w:rsid w:val="00D15D71"/>
    <w:rsid w:val="00D15DBF"/>
    <w:rsid w:val="00D15DFE"/>
    <w:rsid w:val="00D15E19"/>
    <w:rsid w:val="00D15EC5"/>
    <w:rsid w:val="00D15F72"/>
    <w:rsid w:val="00D16016"/>
    <w:rsid w:val="00D16079"/>
    <w:rsid w:val="00D160B1"/>
    <w:rsid w:val="00D160E7"/>
    <w:rsid w:val="00D16150"/>
    <w:rsid w:val="00D16275"/>
    <w:rsid w:val="00D1630D"/>
    <w:rsid w:val="00D163D2"/>
    <w:rsid w:val="00D1644F"/>
    <w:rsid w:val="00D165E1"/>
    <w:rsid w:val="00D166B6"/>
    <w:rsid w:val="00D16785"/>
    <w:rsid w:val="00D167C7"/>
    <w:rsid w:val="00D16A40"/>
    <w:rsid w:val="00D16A62"/>
    <w:rsid w:val="00D16A9E"/>
    <w:rsid w:val="00D16BAD"/>
    <w:rsid w:val="00D16C9A"/>
    <w:rsid w:val="00D16D11"/>
    <w:rsid w:val="00D16E51"/>
    <w:rsid w:val="00D16F15"/>
    <w:rsid w:val="00D16F16"/>
    <w:rsid w:val="00D17144"/>
    <w:rsid w:val="00D17212"/>
    <w:rsid w:val="00D1723E"/>
    <w:rsid w:val="00D172DE"/>
    <w:rsid w:val="00D1741B"/>
    <w:rsid w:val="00D17632"/>
    <w:rsid w:val="00D178A2"/>
    <w:rsid w:val="00D178EB"/>
    <w:rsid w:val="00D178F1"/>
    <w:rsid w:val="00D179E5"/>
    <w:rsid w:val="00D17A44"/>
    <w:rsid w:val="00D17A5C"/>
    <w:rsid w:val="00D17B98"/>
    <w:rsid w:val="00D17B9F"/>
    <w:rsid w:val="00D17EEA"/>
    <w:rsid w:val="00D1823D"/>
    <w:rsid w:val="00D20087"/>
    <w:rsid w:val="00D2035C"/>
    <w:rsid w:val="00D20408"/>
    <w:rsid w:val="00D2052E"/>
    <w:rsid w:val="00D205A3"/>
    <w:rsid w:val="00D208F8"/>
    <w:rsid w:val="00D20A70"/>
    <w:rsid w:val="00D20E26"/>
    <w:rsid w:val="00D20EB4"/>
    <w:rsid w:val="00D20F2A"/>
    <w:rsid w:val="00D21022"/>
    <w:rsid w:val="00D210B9"/>
    <w:rsid w:val="00D21106"/>
    <w:rsid w:val="00D21171"/>
    <w:rsid w:val="00D212C6"/>
    <w:rsid w:val="00D2130E"/>
    <w:rsid w:val="00D21367"/>
    <w:rsid w:val="00D21981"/>
    <w:rsid w:val="00D21AAD"/>
    <w:rsid w:val="00D21C58"/>
    <w:rsid w:val="00D21D7D"/>
    <w:rsid w:val="00D21D7F"/>
    <w:rsid w:val="00D21DB6"/>
    <w:rsid w:val="00D21E17"/>
    <w:rsid w:val="00D21E45"/>
    <w:rsid w:val="00D21ECC"/>
    <w:rsid w:val="00D21F40"/>
    <w:rsid w:val="00D22165"/>
    <w:rsid w:val="00D22238"/>
    <w:rsid w:val="00D2235B"/>
    <w:rsid w:val="00D223FF"/>
    <w:rsid w:val="00D225C2"/>
    <w:rsid w:val="00D22678"/>
    <w:rsid w:val="00D22738"/>
    <w:rsid w:val="00D22756"/>
    <w:rsid w:val="00D227EB"/>
    <w:rsid w:val="00D22A79"/>
    <w:rsid w:val="00D22C45"/>
    <w:rsid w:val="00D22D53"/>
    <w:rsid w:val="00D22F07"/>
    <w:rsid w:val="00D22F10"/>
    <w:rsid w:val="00D22F48"/>
    <w:rsid w:val="00D23034"/>
    <w:rsid w:val="00D23079"/>
    <w:rsid w:val="00D2325E"/>
    <w:rsid w:val="00D23398"/>
    <w:rsid w:val="00D23654"/>
    <w:rsid w:val="00D236C0"/>
    <w:rsid w:val="00D237EF"/>
    <w:rsid w:val="00D2382B"/>
    <w:rsid w:val="00D2386A"/>
    <w:rsid w:val="00D238E6"/>
    <w:rsid w:val="00D23966"/>
    <w:rsid w:val="00D239CC"/>
    <w:rsid w:val="00D23A8D"/>
    <w:rsid w:val="00D23AD8"/>
    <w:rsid w:val="00D23EB6"/>
    <w:rsid w:val="00D240A3"/>
    <w:rsid w:val="00D2447D"/>
    <w:rsid w:val="00D244F1"/>
    <w:rsid w:val="00D2456B"/>
    <w:rsid w:val="00D245AE"/>
    <w:rsid w:val="00D245DD"/>
    <w:rsid w:val="00D2493D"/>
    <w:rsid w:val="00D249BB"/>
    <w:rsid w:val="00D249D0"/>
    <w:rsid w:val="00D24AB8"/>
    <w:rsid w:val="00D24AC5"/>
    <w:rsid w:val="00D24B6E"/>
    <w:rsid w:val="00D24E0A"/>
    <w:rsid w:val="00D24EDF"/>
    <w:rsid w:val="00D250A0"/>
    <w:rsid w:val="00D251F1"/>
    <w:rsid w:val="00D251F6"/>
    <w:rsid w:val="00D25266"/>
    <w:rsid w:val="00D253FA"/>
    <w:rsid w:val="00D256C7"/>
    <w:rsid w:val="00D2587E"/>
    <w:rsid w:val="00D2595B"/>
    <w:rsid w:val="00D25971"/>
    <w:rsid w:val="00D259DF"/>
    <w:rsid w:val="00D259F6"/>
    <w:rsid w:val="00D25AAF"/>
    <w:rsid w:val="00D25B39"/>
    <w:rsid w:val="00D25E34"/>
    <w:rsid w:val="00D25E4B"/>
    <w:rsid w:val="00D25F5E"/>
    <w:rsid w:val="00D26220"/>
    <w:rsid w:val="00D262DD"/>
    <w:rsid w:val="00D263E0"/>
    <w:rsid w:val="00D263E8"/>
    <w:rsid w:val="00D263F7"/>
    <w:rsid w:val="00D26646"/>
    <w:rsid w:val="00D26798"/>
    <w:rsid w:val="00D267AF"/>
    <w:rsid w:val="00D267C0"/>
    <w:rsid w:val="00D269EC"/>
    <w:rsid w:val="00D269F1"/>
    <w:rsid w:val="00D26A4E"/>
    <w:rsid w:val="00D26A96"/>
    <w:rsid w:val="00D26B5C"/>
    <w:rsid w:val="00D26BEC"/>
    <w:rsid w:val="00D26D8A"/>
    <w:rsid w:val="00D26E33"/>
    <w:rsid w:val="00D26F5D"/>
    <w:rsid w:val="00D2716F"/>
    <w:rsid w:val="00D2729D"/>
    <w:rsid w:val="00D272C5"/>
    <w:rsid w:val="00D274A4"/>
    <w:rsid w:val="00D2758A"/>
    <w:rsid w:val="00D27617"/>
    <w:rsid w:val="00D27712"/>
    <w:rsid w:val="00D277D2"/>
    <w:rsid w:val="00D27834"/>
    <w:rsid w:val="00D278B4"/>
    <w:rsid w:val="00D27A61"/>
    <w:rsid w:val="00D27AB9"/>
    <w:rsid w:val="00D27B08"/>
    <w:rsid w:val="00D27FDC"/>
    <w:rsid w:val="00D28EEC"/>
    <w:rsid w:val="00D300D0"/>
    <w:rsid w:val="00D3025B"/>
    <w:rsid w:val="00D30404"/>
    <w:rsid w:val="00D30434"/>
    <w:rsid w:val="00D30687"/>
    <w:rsid w:val="00D307A3"/>
    <w:rsid w:val="00D30820"/>
    <w:rsid w:val="00D30826"/>
    <w:rsid w:val="00D30895"/>
    <w:rsid w:val="00D3096B"/>
    <w:rsid w:val="00D30A8C"/>
    <w:rsid w:val="00D30D59"/>
    <w:rsid w:val="00D30D63"/>
    <w:rsid w:val="00D30EFD"/>
    <w:rsid w:val="00D3137B"/>
    <w:rsid w:val="00D313E1"/>
    <w:rsid w:val="00D315CF"/>
    <w:rsid w:val="00D31861"/>
    <w:rsid w:val="00D3186C"/>
    <w:rsid w:val="00D318D3"/>
    <w:rsid w:val="00D31983"/>
    <w:rsid w:val="00D31A74"/>
    <w:rsid w:val="00D31AC1"/>
    <w:rsid w:val="00D31B6E"/>
    <w:rsid w:val="00D31BD2"/>
    <w:rsid w:val="00D31BE7"/>
    <w:rsid w:val="00D31C36"/>
    <w:rsid w:val="00D31C51"/>
    <w:rsid w:val="00D322FC"/>
    <w:rsid w:val="00D32533"/>
    <w:rsid w:val="00D32579"/>
    <w:rsid w:val="00D325EF"/>
    <w:rsid w:val="00D3262B"/>
    <w:rsid w:val="00D32736"/>
    <w:rsid w:val="00D32939"/>
    <w:rsid w:val="00D32C2B"/>
    <w:rsid w:val="00D32CE6"/>
    <w:rsid w:val="00D32EB5"/>
    <w:rsid w:val="00D32F3C"/>
    <w:rsid w:val="00D32F93"/>
    <w:rsid w:val="00D3307B"/>
    <w:rsid w:val="00D33129"/>
    <w:rsid w:val="00D331D7"/>
    <w:rsid w:val="00D3323C"/>
    <w:rsid w:val="00D332EC"/>
    <w:rsid w:val="00D33483"/>
    <w:rsid w:val="00D334A3"/>
    <w:rsid w:val="00D33712"/>
    <w:rsid w:val="00D33797"/>
    <w:rsid w:val="00D338B6"/>
    <w:rsid w:val="00D339F9"/>
    <w:rsid w:val="00D33BA1"/>
    <w:rsid w:val="00D33CA7"/>
    <w:rsid w:val="00D33D02"/>
    <w:rsid w:val="00D33D4D"/>
    <w:rsid w:val="00D33E45"/>
    <w:rsid w:val="00D33E67"/>
    <w:rsid w:val="00D33FBE"/>
    <w:rsid w:val="00D33FEE"/>
    <w:rsid w:val="00D342A8"/>
    <w:rsid w:val="00D34337"/>
    <w:rsid w:val="00D34AE6"/>
    <w:rsid w:val="00D34C36"/>
    <w:rsid w:val="00D34C79"/>
    <w:rsid w:val="00D34CD7"/>
    <w:rsid w:val="00D34D21"/>
    <w:rsid w:val="00D34D3E"/>
    <w:rsid w:val="00D34FA4"/>
    <w:rsid w:val="00D35013"/>
    <w:rsid w:val="00D354AF"/>
    <w:rsid w:val="00D355EC"/>
    <w:rsid w:val="00D356CB"/>
    <w:rsid w:val="00D3576B"/>
    <w:rsid w:val="00D3580D"/>
    <w:rsid w:val="00D3585B"/>
    <w:rsid w:val="00D35900"/>
    <w:rsid w:val="00D35A68"/>
    <w:rsid w:val="00D35A7D"/>
    <w:rsid w:val="00D35CCA"/>
    <w:rsid w:val="00D35CF5"/>
    <w:rsid w:val="00D35D3F"/>
    <w:rsid w:val="00D35E4D"/>
    <w:rsid w:val="00D35F0C"/>
    <w:rsid w:val="00D35F37"/>
    <w:rsid w:val="00D36136"/>
    <w:rsid w:val="00D361D8"/>
    <w:rsid w:val="00D36451"/>
    <w:rsid w:val="00D36594"/>
    <w:rsid w:val="00D365B8"/>
    <w:rsid w:val="00D3664D"/>
    <w:rsid w:val="00D36861"/>
    <w:rsid w:val="00D36AA2"/>
    <w:rsid w:val="00D36AE3"/>
    <w:rsid w:val="00D36BF7"/>
    <w:rsid w:val="00D36C0F"/>
    <w:rsid w:val="00D36CA0"/>
    <w:rsid w:val="00D373DF"/>
    <w:rsid w:val="00D373EC"/>
    <w:rsid w:val="00D374CA"/>
    <w:rsid w:val="00D3774C"/>
    <w:rsid w:val="00D37873"/>
    <w:rsid w:val="00D37992"/>
    <w:rsid w:val="00D37A27"/>
    <w:rsid w:val="00D37A31"/>
    <w:rsid w:val="00D37D26"/>
    <w:rsid w:val="00D37E49"/>
    <w:rsid w:val="00D37E4F"/>
    <w:rsid w:val="00D37FC4"/>
    <w:rsid w:val="00D401D6"/>
    <w:rsid w:val="00D40288"/>
    <w:rsid w:val="00D403A7"/>
    <w:rsid w:val="00D40453"/>
    <w:rsid w:val="00D4050F"/>
    <w:rsid w:val="00D40677"/>
    <w:rsid w:val="00D406D6"/>
    <w:rsid w:val="00D4070C"/>
    <w:rsid w:val="00D4089A"/>
    <w:rsid w:val="00D408C4"/>
    <w:rsid w:val="00D40908"/>
    <w:rsid w:val="00D4097B"/>
    <w:rsid w:val="00D40A86"/>
    <w:rsid w:val="00D40A99"/>
    <w:rsid w:val="00D40AEE"/>
    <w:rsid w:val="00D40DC4"/>
    <w:rsid w:val="00D40E7C"/>
    <w:rsid w:val="00D40F69"/>
    <w:rsid w:val="00D40F7E"/>
    <w:rsid w:val="00D41090"/>
    <w:rsid w:val="00D41138"/>
    <w:rsid w:val="00D41237"/>
    <w:rsid w:val="00D4124E"/>
    <w:rsid w:val="00D412B8"/>
    <w:rsid w:val="00D413D2"/>
    <w:rsid w:val="00D4145F"/>
    <w:rsid w:val="00D4153C"/>
    <w:rsid w:val="00D41585"/>
    <w:rsid w:val="00D416DC"/>
    <w:rsid w:val="00D419BC"/>
    <w:rsid w:val="00D41A5D"/>
    <w:rsid w:val="00D41B34"/>
    <w:rsid w:val="00D41C58"/>
    <w:rsid w:val="00D41C7C"/>
    <w:rsid w:val="00D41D01"/>
    <w:rsid w:val="00D41ECA"/>
    <w:rsid w:val="00D41F16"/>
    <w:rsid w:val="00D41FDA"/>
    <w:rsid w:val="00D42066"/>
    <w:rsid w:val="00D420C0"/>
    <w:rsid w:val="00D4217A"/>
    <w:rsid w:val="00D421BE"/>
    <w:rsid w:val="00D42292"/>
    <w:rsid w:val="00D422B7"/>
    <w:rsid w:val="00D423E1"/>
    <w:rsid w:val="00D423F1"/>
    <w:rsid w:val="00D42469"/>
    <w:rsid w:val="00D42598"/>
    <w:rsid w:val="00D425E9"/>
    <w:rsid w:val="00D4277A"/>
    <w:rsid w:val="00D427D2"/>
    <w:rsid w:val="00D42896"/>
    <w:rsid w:val="00D42A4A"/>
    <w:rsid w:val="00D42B3D"/>
    <w:rsid w:val="00D42C3B"/>
    <w:rsid w:val="00D42C97"/>
    <w:rsid w:val="00D42CE9"/>
    <w:rsid w:val="00D42D62"/>
    <w:rsid w:val="00D42E25"/>
    <w:rsid w:val="00D42E9A"/>
    <w:rsid w:val="00D42EC6"/>
    <w:rsid w:val="00D42F31"/>
    <w:rsid w:val="00D430E5"/>
    <w:rsid w:val="00D4314C"/>
    <w:rsid w:val="00D43285"/>
    <w:rsid w:val="00D432AB"/>
    <w:rsid w:val="00D43328"/>
    <w:rsid w:val="00D433F9"/>
    <w:rsid w:val="00D434D8"/>
    <w:rsid w:val="00D435F7"/>
    <w:rsid w:val="00D43A54"/>
    <w:rsid w:val="00D43CAE"/>
    <w:rsid w:val="00D43D0A"/>
    <w:rsid w:val="00D43DD5"/>
    <w:rsid w:val="00D43E4A"/>
    <w:rsid w:val="00D43E96"/>
    <w:rsid w:val="00D43EA7"/>
    <w:rsid w:val="00D44144"/>
    <w:rsid w:val="00D4420D"/>
    <w:rsid w:val="00D442BE"/>
    <w:rsid w:val="00D442D8"/>
    <w:rsid w:val="00D44301"/>
    <w:rsid w:val="00D443D5"/>
    <w:rsid w:val="00D4451E"/>
    <w:rsid w:val="00D44650"/>
    <w:rsid w:val="00D4477A"/>
    <w:rsid w:val="00D44825"/>
    <w:rsid w:val="00D44891"/>
    <w:rsid w:val="00D448E5"/>
    <w:rsid w:val="00D44AA1"/>
    <w:rsid w:val="00D44B80"/>
    <w:rsid w:val="00D44BA8"/>
    <w:rsid w:val="00D44C44"/>
    <w:rsid w:val="00D44CBA"/>
    <w:rsid w:val="00D44D73"/>
    <w:rsid w:val="00D44F35"/>
    <w:rsid w:val="00D4502B"/>
    <w:rsid w:val="00D45190"/>
    <w:rsid w:val="00D4570F"/>
    <w:rsid w:val="00D4572E"/>
    <w:rsid w:val="00D4576F"/>
    <w:rsid w:val="00D458CF"/>
    <w:rsid w:val="00D45B77"/>
    <w:rsid w:val="00D45D56"/>
    <w:rsid w:val="00D460C4"/>
    <w:rsid w:val="00D46256"/>
    <w:rsid w:val="00D4632E"/>
    <w:rsid w:val="00D4633A"/>
    <w:rsid w:val="00D46403"/>
    <w:rsid w:val="00D4643E"/>
    <w:rsid w:val="00D46501"/>
    <w:rsid w:val="00D46886"/>
    <w:rsid w:val="00D46963"/>
    <w:rsid w:val="00D469AA"/>
    <w:rsid w:val="00D469E3"/>
    <w:rsid w:val="00D46AEF"/>
    <w:rsid w:val="00D46CF9"/>
    <w:rsid w:val="00D46E8A"/>
    <w:rsid w:val="00D46FC7"/>
    <w:rsid w:val="00D47026"/>
    <w:rsid w:val="00D47041"/>
    <w:rsid w:val="00D47084"/>
    <w:rsid w:val="00D470A2"/>
    <w:rsid w:val="00D471CC"/>
    <w:rsid w:val="00D47215"/>
    <w:rsid w:val="00D473FD"/>
    <w:rsid w:val="00D474FB"/>
    <w:rsid w:val="00D477EF"/>
    <w:rsid w:val="00D478AA"/>
    <w:rsid w:val="00D478E6"/>
    <w:rsid w:val="00D479EC"/>
    <w:rsid w:val="00D47FBD"/>
    <w:rsid w:val="00D47FF3"/>
    <w:rsid w:val="00D500E6"/>
    <w:rsid w:val="00D500E9"/>
    <w:rsid w:val="00D50161"/>
    <w:rsid w:val="00D50169"/>
    <w:rsid w:val="00D501A3"/>
    <w:rsid w:val="00D501FA"/>
    <w:rsid w:val="00D5036D"/>
    <w:rsid w:val="00D5061B"/>
    <w:rsid w:val="00D50653"/>
    <w:rsid w:val="00D5079A"/>
    <w:rsid w:val="00D50821"/>
    <w:rsid w:val="00D5089C"/>
    <w:rsid w:val="00D508C9"/>
    <w:rsid w:val="00D508E0"/>
    <w:rsid w:val="00D50A30"/>
    <w:rsid w:val="00D50B55"/>
    <w:rsid w:val="00D50BDA"/>
    <w:rsid w:val="00D50BF2"/>
    <w:rsid w:val="00D50F3F"/>
    <w:rsid w:val="00D50F8C"/>
    <w:rsid w:val="00D510B3"/>
    <w:rsid w:val="00D51101"/>
    <w:rsid w:val="00D5124D"/>
    <w:rsid w:val="00D51297"/>
    <w:rsid w:val="00D513D4"/>
    <w:rsid w:val="00D51468"/>
    <w:rsid w:val="00D515CD"/>
    <w:rsid w:val="00D51614"/>
    <w:rsid w:val="00D51686"/>
    <w:rsid w:val="00D51751"/>
    <w:rsid w:val="00D5181E"/>
    <w:rsid w:val="00D51B5D"/>
    <w:rsid w:val="00D51E12"/>
    <w:rsid w:val="00D51E44"/>
    <w:rsid w:val="00D51E4B"/>
    <w:rsid w:val="00D51FD9"/>
    <w:rsid w:val="00D5203E"/>
    <w:rsid w:val="00D521B6"/>
    <w:rsid w:val="00D524C2"/>
    <w:rsid w:val="00D525E5"/>
    <w:rsid w:val="00D5273D"/>
    <w:rsid w:val="00D5288F"/>
    <w:rsid w:val="00D5293F"/>
    <w:rsid w:val="00D52A6F"/>
    <w:rsid w:val="00D52B16"/>
    <w:rsid w:val="00D52B3F"/>
    <w:rsid w:val="00D52B4D"/>
    <w:rsid w:val="00D52B4F"/>
    <w:rsid w:val="00D52C8C"/>
    <w:rsid w:val="00D52DC8"/>
    <w:rsid w:val="00D52F10"/>
    <w:rsid w:val="00D52F4E"/>
    <w:rsid w:val="00D52FFB"/>
    <w:rsid w:val="00D53043"/>
    <w:rsid w:val="00D5307F"/>
    <w:rsid w:val="00D530AD"/>
    <w:rsid w:val="00D53103"/>
    <w:rsid w:val="00D532AE"/>
    <w:rsid w:val="00D53342"/>
    <w:rsid w:val="00D5353A"/>
    <w:rsid w:val="00D535FE"/>
    <w:rsid w:val="00D53669"/>
    <w:rsid w:val="00D537E8"/>
    <w:rsid w:val="00D537F6"/>
    <w:rsid w:val="00D53912"/>
    <w:rsid w:val="00D53940"/>
    <w:rsid w:val="00D53A8A"/>
    <w:rsid w:val="00D53C27"/>
    <w:rsid w:val="00D53CA7"/>
    <w:rsid w:val="00D53E25"/>
    <w:rsid w:val="00D53EBA"/>
    <w:rsid w:val="00D53F40"/>
    <w:rsid w:val="00D5413C"/>
    <w:rsid w:val="00D542FE"/>
    <w:rsid w:val="00D543ED"/>
    <w:rsid w:val="00D5444F"/>
    <w:rsid w:val="00D547A8"/>
    <w:rsid w:val="00D54826"/>
    <w:rsid w:val="00D54C57"/>
    <w:rsid w:val="00D54D75"/>
    <w:rsid w:val="00D54DCA"/>
    <w:rsid w:val="00D54E51"/>
    <w:rsid w:val="00D54FAF"/>
    <w:rsid w:val="00D54FD3"/>
    <w:rsid w:val="00D55194"/>
    <w:rsid w:val="00D551B0"/>
    <w:rsid w:val="00D55234"/>
    <w:rsid w:val="00D552A9"/>
    <w:rsid w:val="00D55350"/>
    <w:rsid w:val="00D555AC"/>
    <w:rsid w:val="00D556FC"/>
    <w:rsid w:val="00D5572B"/>
    <w:rsid w:val="00D557B7"/>
    <w:rsid w:val="00D5597F"/>
    <w:rsid w:val="00D55A32"/>
    <w:rsid w:val="00D55D72"/>
    <w:rsid w:val="00D55FEB"/>
    <w:rsid w:val="00D56124"/>
    <w:rsid w:val="00D56195"/>
    <w:rsid w:val="00D56291"/>
    <w:rsid w:val="00D562C0"/>
    <w:rsid w:val="00D5652A"/>
    <w:rsid w:val="00D5693F"/>
    <w:rsid w:val="00D56A22"/>
    <w:rsid w:val="00D56BE6"/>
    <w:rsid w:val="00D56D15"/>
    <w:rsid w:val="00D56D4A"/>
    <w:rsid w:val="00D56E2B"/>
    <w:rsid w:val="00D56F57"/>
    <w:rsid w:val="00D571D5"/>
    <w:rsid w:val="00D572FB"/>
    <w:rsid w:val="00D57309"/>
    <w:rsid w:val="00D5767C"/>
    <w:rsid w:val="00D5774F"/>
    <w:rsid w:val="00D579CD"/>
    <w:rsid w:val="00D57AC1"/>
    <w:rsid w:val="00D57DD2"/>
    <w:rsid w:val="00D57F95"/>
    <w:rsid w:val="00D57FB0"/>
    <w:rsid w:val="00D601D9"/>
    <w:rsid w:val="00D601F9"/>
    <w:rsid w:val="00D60279"/>
    <w:rsid w:val="00D602CB"/>
    <w:rsid w:val="00D60391"/>
    <w:rsid w:val="00D60453"/>
    <w:rsid w:val="00D6058C"/>
    <w:rsid w:val="00D607A1"/>
    <w:rsid w:val="00D609D5"/>
    <w:rsid w:val="00D60AC1"/>
    <w:rsid w:val="00D60B31"/>
    <w:rsid w:val="00D60B58"/>
    <w:rsid w:val="00D60B66"/>
    <w:rsid w:val="00D60C99"/>
    <w:rsid w:val="00D60C9F"/>
    <w:rsid w:val="00D60EB8"/>
    <w:rsid w:val="00D610B4"/>
    <w:rsid w:val="00D610C7"/>
    <w:rsid w:val="00D6111F"/>
    <w:rsid w:val="00D6118C"/>
    <w:rsid w:val="00D611BD"/>
    <w:rsid w:val="00D61391"/>
    <w:rsid w:val="00D614DF"/>
    <w:rsid w:val="00D616A4"/>
    <w:rsid w:val="00D61972"/>
    <w:rsid w:val="00D619D2"/>
    <w:rsid w:val="00D61A0F"/>
    <w:rsid w:val="00D61A6A"/>
    <w:rsid w:val="00D61A88"/>
    <w:rsid w:val="00D61B23"/>
    <w:rsid w:val="00D61B6C"/>
    <w:rsid w:val="00D61BB9"/>
    <w:rsid w:val="00D61DB4"/>
    <w:rsid w:val="00D61E1A"/>
    <w:rsid w:val="00D61E4D"/>
    <w:rsid w:val="00D6208A"/>
    <w:rsid w:val="00D62141"/>
    <w:rsid w:val="00D62197"/>
    <w:rsid w:val="00D62284"/>
    <w:rsid w:val="00D62292"/>
    <w:rsid w:val="00D622F7"/>
    <w:rsid w:val="00D62436"/>
    <w:rsid w:val="00D62463"/>
    <w:rsid w:val="00D62A4B"/>
    <w:rsid w:val="00D62AC8"/>
    <w:rsid w:val="00D62CD3"/>
    <w:rsid w:val="00D62DEF"/>
    <w:rsid w:val="00D62E9B"/>
    <w:rsid w:val="00D62FCF"/>
    <w:rsid w:val="00D63038"/>
    <w:rsid w:val="00D6308F"/>
    <w:rsid w:val="00D630AA"/>
    <w:rsid w:val="00D632AF"/>
    <w:rsid w:val="00D63521"/>
    <w:rsid w:val="00D635D0"/>
    <w:rsid w:val="00D6360E"/>
    <w:rsid w:val="00D6365C"/>
    <w:rsid w:val="00D637E6"/>
    <w:rsid w:val="00D63810"/>
    <w:rsid w:val="00D6389E"/>
    <w:rsid w:val="00D639CF"/>
    <w:rsid w:val="00D63AAB"/>
    <w:rsid w:val="00D63B52"/>
    <w:rsid w:val="00D63E1A"/>
    <w:rsid w:val="00D63ECE"/>
    <w:rsid w:val="00D64013"/>
    <w:rsid w:val="00D640D6"/>
    <w:rsid w:val="00D640D7"/>
    <w:rsid w:val="00D64169"/>
    <w:rsid w:val="00D6432F"/>
    <w:rsid w:val="00D6446B"/>
    <w:rsid w:val="00D64473"/>
    <w:rsid w:val="00D64500"/>
    <w:rsid w:val="00D64588"/>
    <w:rsid w:val="00D64614"/>
    <w:rsid w:val="00D646C2"/>
    <w:rsid w:val="00D646CD"/>
    <w:rsid w:val="00D6485A"/>
    <w:rsid w:val="00D64912"/>
    <w:rsid w:val="00D6491C"/>
    <w:rsid w:val="00D64A89"/>
    <w:rsid w:val="00D64BD0"/>
    <w:rsid w:val="00D64C01"/>
    <w:rsid w:val="00D64DF2"/>
    <w:rsid w:val="00D64E17"/>
    <w:rsid w:val="00D64EF4"/>
    <w:rsid w:val="00D64FEF"/>
    <w:rsid w:val="00D6510A"/>
    <w:rsid w:val="00D65132"/>
    <w:rsid w:val="00D65163"/>
    <w:rsid w:val="00D651C6"/>
    <w:rsid w:val="00D65215"/>
    <w:rsid w:val="00D65258"/>
    <w:rsid w:val="00D65335"/>
    <w:rsid w:val="00D6535E"/>
    <w:rsid w:val="00D65374"/>
    <w:rsid w:val="00D65420"/>
    <w:rsid w:val="00D654E3"/>
    <w:rsid w:val="00D656A9"/>
    <w:rsid w:val="00D658A5"/>
    <w:rsid w:val="00D658F5"/>
    <w:rsid w:val="00D65C0F"/>
    <w:rsid w:val="00D65DB6"/>
    <w:rsid w:val="00D65E9E"/>
    <w:rsid w:val="00D65EC3"/>
    <w:rsid w:val="00D66019"/>
    <w:rsid w:val="00D66081"/>
    <w:rsid w:val="00D660ED"/>
    <w:rsid w:val="00D661BF"/>
    <w:rsid w:val="00D662C0"/>
    <w:rsid w:val="00D662CF"/>
    <w:rsid w:val="00D6630D"/>
    <w:rsid w:val="00D6631F"/>
    <w:rsid w:val="00D663A4"/>
    <w:rsid w:val="00D66515"/>
    <w:rsid w:val="00D666E7"/>
    <w:rsid w:val="00D666FA"/>
    <w:rsid w:val="00D66A45"/>
    <w:rsid w:val="00D66B53"/>
    <w:rsid w:val="00D66C06"/>
    <w:rsid w:val="00D66D12"/>
    <w:rsid w:val="00D66D62"/>
    <w:rsid w:val="00D66F05"/>
    <w:rsid w:val="00D66F59"/>
    <w:rsid w:val="00D66F6C"/>
    <w:rsid w:val="00D66FFE"/>
    <w:rsid w:val="00D67228"/>
    <w:rsid w:val="00D67374"/>
    <w:rsid w:val="00D6752B"/>
    <w:rsid w:val="00D67538"/>
    <w:rsid w:val="00D676FB"/>
    <w:rsid w:val="00D677A7"/>
    <w:rsid w:val="00D67879"/>
    <w:rsid w:val="00D678BE"/>
    <w:rsid w:val="00D67B1F"/>
    <w:rsid w:val="00D67BE7"/>
    <w:rsid w:val="00D67C8F"/>
    <w:rsid w:val="00D67CBE"/>
    <w:rsid w:val="00D67FEF"/>
    <w:rsid w:val="00D70086"/>
    <w:rsid w:val="00D700FD"/>
    <w:rsid w:val="00D70189"/>
    <w:rsid w:val="00D701AE"/>
    <w:rsid w:val="00D7044F"/>
    <w:rsid w:val="00D704BC"/>
    <w:rsid w:val="00D70538"/>
    <w:rsid w:val="00D70608"/>
    <w:rsid w:val="00D706B3"/>
    <w:rsid w:val="00D7075A"/>
    <w:rsid w:val="00D708C2"/>
    <w:rsid w:val="00D70912"/>
    <w:rsid w:val="00D70A73"/>
    <w:rsid w:val="00D70C4C"/>
    <w:rsid w:val="00D70DDA"/>
    <w:rsid w:val="00D70E17"/>
    <w:rsid w:val="00D71073"/>
    <w:rsid w:val="00D71373"/>
    <w:rsid w:val="00D713B8"/>
    <w:rsid w:val="00D714A7"/>
    <w:rsid w:val="00D71547"/>
    <w:rsid w:val="00D715DF"/>
    <w:rsid w:val="00D7163D"/>
    <w:rsid w:val="00D7171D"/>
    <w:rsid w:val="00D71792"/>
    <w:rsid w:val="00D71803"/>
    <w:rsid w:val="00D71844"/>
    <w:rsid w:val="00D718D8"/>
    <w:rsid w:val="00D7195A"/>
    <w:rsid w:val="00D71B23"/>
    <w:rsid w:val="00D71BC3"/>
    <w:rsid w:val="00D71C3D"/>
    <w:rsid w:val="00D71DCE"/>
    <w:rsid w:val="00D71DF3"/>
    <w:rsid w:val="00D71F88"/>
    <w:rsid w:val="00D71FC6"/>
    <w:rsid w:val="00D72029"/>
    <w:rsid w:val="00D7217A"/>
    <w:rsid w:val="00D7219A"/>
    <w:rsid w:val="00D72512"/>
    <w:rsid w:val="00D7266B"/>
    <w:rsid w:val="00D7269C"/>
    <w:rsid w:val="00D7277C"/>
    <w:rsid w:val="00D729E6"/>
    <w:rsid w:val="00D72A7C"/>
    <w:rsid w:val="00D72BB4"/>
    <w:rsid w:val="00D72C05"/>
    <w:rsid w:val="00D72DDC"/>
    <w:rsid w:val="00D72F21"/>
    <w:rsid w:val="00D73028"/>
    <w:rsid w:val="00D730ED"/>
    <w:rsid w:val="00D7311A"/>
    <w:rsid w:val="00D7320E"/>
    <w:rsid w:val="00D732CD"/>
    <w:rsid w:val="00D73365"/>
    <w:rsid w:val="00D7337A"/>
    <w:rsid w:val="00D734C6"/>
    <w:rsid w:val="00D73519"/>
    <w:rsid w:val="00D7355B"/>
    <w:rsid w:val="00D737FA"/>
    <w:rsid w:val="00D7383A"/>
    <w:rsid w:val="00D73898"/>
    <w:rsid w:val="00D73931"/>
    <w:rsid w:val="00D73980"/>
    <w:rsid w:val="00D73B3B"/>
    <w:rsid w:val="00D73CAA"/>
    <w:rsid w:val="00D73CD7"/>
    <w:rsid w:val="00D73CDB"/>
    <w:rsid w:val="00D741B7"/>
    <w:rsid w:val="00D742C8"/>
    <w:rsid w:val="00D74637"/>
    <w:rsid w:val="00D74674"/>
    <w:rsid w:val="00D7471A"/>
    <w:rsid w:val="00D747C1"/>
    <w:rsid w:val="00D748DA"/>
    <w:rsid w:val="00D74966"/>
    <w:rsid w:val="00D749D8"/>
    <w:rsid w:val="00D74ABF"/>
    <w:rsid w:val="00D74ADB"/>
    <w:rsid w:val="00D74B8F"/>
    <w:rsid w:val="00D74EDC"/>
    <w:rsid w:val="00D74EEB"/>
    <w:rsid w:val="00D74EF6"/>
    <w:rsid w:val="00D750A8"/>
    <w:rsid w:val="00D751D6"/>
    <w:rsid w:val="00D75340"/>
    <w:rsid w:val="00D75467"/>
    <w:rsid w:val="00D754BE"/>
    <w:rsid w:val="00D75520"/>
    <w:rsid w:val="00D7552C"/>
    <w:rsid w:val="00D755AA"/>
    <w:rsid w:val="00D75672"/>
    <w:rsid w:val="00D756C9"/>
    <w:rsid w:val="00D75702"/>
    <w:rsid w:val="00D75736"/>
    <w:rsid w:val="00D7581D"/>
    <w:rsid w:val="00D758F3"/>
    <w:rsid w:val="00D758F5"/>
    <w:rsid w:val="00D75964"/>
    <w:rsid w:val="00D75A2E"/>
    <w:rsid w:val="00D75BF7"/>
    <w:rsid w:val="00D75C4D"/>
    <w:rsid w:val="00D75C6A"/>
    <w:rsid w:val="00D75CFF"/>
    <w:rsid w:val="00D75D8A"/>
    <w:rsid w:val="00D75DAF"/>
    <w:rsid w:val="00D75DB6"/>
    <w:rsid w:val="00D75E6D"/>
    <w:rsid w:val="00D75F15"/>
    <w:rsid w:val="00D75F3E"/>
    <w:rsid w:val="00D75FBB"/>
    <w:rsid w:val="00D7606A"/>
    <w:rsid w:val="00D7616D"/>
    <w:rsid w:val="00D7619B"/>
    <w:rsid w:val="00D7622A"/>
    <w:rsid w:val="00D76294"/>
    <w:rsid w:val="00D764EF"/>
    <w:rsid w:val="00D76519"/>
    <w:rsid w:val="00D76940"/>
    <w:rsid w:val="00D76A2C"/>
    <w:rsid w:val="00D76A49"/>
    <w:rsid w:val="00D76AD7"/>
    <w:rsid w:val="00D76AF9"/>
    <w:rsid w:val="00D76AFF"/>
    <w:rsid w:val="00D76C2A"/>
    <w:rsid w:val="00D76C82"/>
    <w:rsid w:val="00D76D70"/>
    <w:rsid w:val="00D76DB9"/>
    <w:rsid w:val="00D76F2C"/>
    <w:rsid w:val="00D7723B"/>
    <w:rsid w:val="00D77266"/>
    <w:rsid w:val="00D7734A"/>
    <w:rsid w:val="00D77369"/>
    <w:rsid w:val="00D773CC"/>
    <w:rsid w:val="00D7740A"/>
    <w:rsid w:val="00D7751E"/>
    <w:rsid w:val="00D777EF"/>
    <w:rsid w:val="00D77E22"/>
    <w:rsid w:val="00D80097"/>
    <w:rsid w:val="00D8016C"/>
    <w:rsid w:val="00D802A9"/>
    <w:rsid w:val="00D802BC"/>
    <w:rsid w:val="00D802E0"/>
    <w:rsid w:val="00D80491"/>
    <w:rsid w:val="00D8059D"/>
    <w:rsid w:val="00D80666"/>
    <w:rsid w:val="00D80733"/>
    <w:rsid w:val="00D80883"/>
    <w:rsid w:val="00D8097D"/>
    <w:rsid w:val="00D80D21"/>
    <w:rsid w:val="00D80D9E"/>
    <w:rsid w:val="00D80DDE"/>
    <w:rsid w:val="00D80F2C"/>
    <w:rsid w:val="00D810ED"/>
    <w:rsid w:val="00D811AB"/>
    <w:rsid w:val="00D81250"/>
    <w:rsid w:val="00D813C8"/>
    <w:rsid w:val="00D813D3"/>
    <w:rsid w:val="00D8157F"/>
    <w:rsid w:val="00D815C2"/>
    <w:rsid w:val="00D81797"/>
    <w:rsid w:val="00D81BEC"/>
    <w:rsid w:val="00D81D9E"/>
    <w:rsid w:val="00D81E74"/>
    <w:rsid w:val="00D81F5A"/>
    <w:rsid w:val="00D82066"/>
    <w:rsid w:val="00D820A5"/>
    <w:rsid w:val="00D820CC"/>
    <w:rsid w:val="00D821CD"/>
    <w:rsid w:val="00D82231"/>
    <w:rsid w:val="00D82492"/>
    <w:rsid w:val="00D82497"/>
    <w:rsid w:val="00D8252F"/>
    <w:rsid w:val="00D826B8"/>
    <w:rsid w:val="00D82705"/>
    <w:rsid w:val="00D827C8"/>
    <w:rsid w:val="00D8289A"/>
    <w:rsid w:val="00D82A80"/>
    <w:rsid w:val="00D82B2B"/>
    <w:rsid w:val="00D82B86"/>
    <w:rsid w:val="00D82C3E"/>
    <w:rsid w:val="00D82C57"/>
    <w:rsid w:val="00D82CAC"/>
    <w:rsid w:val="00D82E9B"/>
    <w:rsid w:val="00D82EEF"/>
    <w:rsid w:val="00D830B4"/>
    <w:rsid w:val="00D83120"/>
    <w:rsid w:val="00D831EE"/>
    <w:rsid w:val="00D83226"/>
    <w:rsid w:val="00D833CF"/>
    <w:rsid w:val="00D833D5"/>
    <w:rsid w:val="00D83419"/>
    <w:rsid w:val="00D834FE"/>
    <w:rsid w:val="00D8351B"/>
    <w:rsid w:val="00D83538"/>
    <w:rsid w:val="00D83578"/>
    <w:rsid w:val="00D835B5"/>
    <w:rsid w:val="00D835E8"/>
    <w:rsid w:val="00D836E3"/>
    <w:rsid w:val="00D8372F"/>
    <w:rsid w:val="00D83764"/>
    <w:rsid w:val="00D83793"/>
    <w:rsid w:val="00D838B1"/>
    <w:rsid w:val="00D83973"/>
    <w:rsid w:val="00D8398F"/>
    <w:rsid w:val="00D839A0"/>
    <w:rsid w:val="00D839E1"/>
    <w:rsid w:val="00D83C94"/>
    <w:rsid w:val="00D83CC4"/>
    <w:rsid w:val="00D83D24"/>
    <w:rsid w:val="00D83D9B"/>
    <w:rsid w:val="00D83DE6"/>
    <w:rsid w:val="00D83E4B"/>
    <w:rsid w:val="00D84256"/>
    <w:rsid w:val="00D842F0"/>
    <w:rsid w:val="00D848B2"/>
    <w:rsid w:val="00D849A9"/>
    <w:rsid w:val="00D84C82"/>
    <w:rsid w:val="00D84CAF"/>
    <w:rsid w:val="00D84CE0"/>
    <w:rsid w:val="00D84E05"/>
    <w:rsid w:val="00D84EC2"/>
    <w:rsid w:val="00D84F63"/>
    <w:rsid w:val="00D84F9A"/>
    <w:rsid w:val="00D850EB"/>
    <w:rsid w:val="00D85132"/>
    <w:rsid w:val="00D85287"/>
    <w:rsid w:val="00D855D1"/>
    <w:rsid w:val="00D8568F"/>
    <w:rsid w:val="00D856D3"/>
    <w:rsid w:val="00D856F4"/>
    <w:rsid w:val="00D85987"/>
    <w:rsid w:val="00D859BA"/>
    <w:rsid w:val="00D85AB6"/>
    <w:rsid w:val="00D85B2F"/>
    <w:rsid w:val="00D85F1C"/>
    <w:rsid w:val="00D861D1"/>
    <w:rsid w:val="00D861F0"/>
    <w:rsid w:val="00D862ED"/>
    <w:rsid w:val="00D86359"/>
    <w:rsid w:val="00D86548"/>
    <w:rsid w:val="00D86626"/>
    <w:rsid w:val="00D867A8"/>
    <w:rsid w:val="00D867FC"/>
    <w:rsid w:val="00D86838"/>
    <w:rsid w:val="00D86871"/>
    <w:rsid w:val="00D86A25"/>
    <w:rsid w:val="00D86A7A"/>
    <w:rsid w:val="00D86B1B"/>
    <w:rsid w:val="00D86B5B"/>
    <w:rsid w:val="00D86BDF"/>
    <w:rsid w:val="00D86D1B"/>
    <w:rsid w:val="00D86EE4"/>
    <w:rsid w:val="00D86F4C"/>
    <w:rsid w:val="00D86FEC"/>
    <w:rsid w:val="00D870A6"/>
    <w:rsid w:val="00D87410"/>
    <w:rsid w:val="00D87506"/>
    <w:rsid w:val="00D87543"/>
    <w:rsid w:val="00D876C1"/>
    <w:rsid w:val="00D876C8"/>
    <w:rsid w:val="00D8786A"/>
    <w:rsid w:val="00D87876"/>
    <w:rsid w:val="00D878F4"/>
    <w:rsid w:val="00D87CE1"/>
    <w:rsid w:val="00D87CF3"/>
    <w:rsid w:val="00D87D6B"/>
    <w:rsid w:val="00D87D91"/>
    <w:rsid w:val="00D87DF9"/>
    <w:rsid w:val="00D90020"/>
    <w:rsid w:val="00D90099"/>
    <w:rsid w:val="00D900C5"/>
    <w:rsid w:val="00D900FC"/>
    <w:rsid w:val="00D902D7"/>
    <w:rsid w:val="00D902F5"/>
    <w:rsid w:val="00D905C9"/>
    <w:rsid w:val="00D905FB"/>
    <w:rsid w:val="00D907F5"/>
    <w:rsid w:val="00D9083A"/>
    <w:rsid w:val="00D90840"/>
    <w:rsid w:val="00D90893"/>
    <w:rsid w:val="00D908BC"/>
    <w:rsid w:val="00D90A19"/>
    <w:rsid w:val="00D90B90"/>
    <w:rsid w:val="00D90D3F"/>
    <w:rsid w:val="00D90D74"/>
    <w:rsid w:val="00D90DA6"/>
    <w:rsid w:val="00D90EEC"/>
    <w:rsid w:val="00D90F27"/>
    <w:rsid w:val="00D91205"/>
    <w:rsid w:val="00D91363"/>
    <w:rsid w:val="00D913F0"/>
    <w:rsid w:val="00D914CD"/>
    <w:rsid w:val="00D91628"/>
    <w:rsid w:val="00D916B2"/>
    <w:rsid w:val="00D9174B"/>
    <w:rsid w:val="00D9194A"/>
    <w:rsid w:val="00D919DB"/>
    <w:rsid w:val="00D919DE"/>
    <w:rsid w:val="00D91A7E"/>
    <w:rsid w:val="00D91B47"/>
    <w:rsid w:val="00D91D48"/>
    <w:rsid w:val="00D91E03"/>
    <w:rsid w:val="00D91E11"/>
    <w:rsid w:val="00D91E9F"/>
    <w:rsid w:val="00D91FC9"/>
    <w:rsid w:val="00D91FD8"/>
    <w:rsid w:val="00D92143"/>
    <w:rsid w:val="00D92192"/>
    <w:rsid w:val="00D92198"/>
    <w:rsid w:val="00D9230B"/>
    <w:rsid w:val="00D92410"/>
    <w:rsid w:val="00D924DE"/>
    <w:rsid w:val="00D92530"/>
    <w:rsid w:val="00D92559"/>
    <w:rsid w:val="00D92750"/>
    <w:rsid w:val="00D9291E"/>
    <w:rsid w:val="00D92CB9"/>
    <w:rsid w:val="00D92D0B"/>
    <w:rsid w:val="00D92D1B"/>
    <w:rsid w:val="00D92D86"/>
    <w:rsid w:val="00D92DC1"/>
    <w:rsid w:val="00D92EB2"/>
    <w:rsid w:val="00D92F5D"/>
    <w:rsid w:val="00D93038"/>
    <w:rsid w:val="00D93128"/>
    <w:rsid w:val="00D931A0"/>
    <w:rsid w:val="00D931DD"/>
    <w:rsid w:val="00D93458"/>
    <w:rsid w:val="00D9360B"/>
    <w:rsid w:val="00D9368A"/>
    <w:rsid w:val="00D93C63"/>
    <w:rsid w:val="00D93ED5"/>
    <w:rsid w:val="00D93F38"/>
    <w:rsid w:val="00D93FED"/>
    <w:rsid w:val="00D940AA"/>
    <w:rsid w:val="00D940B3"/>
    <w:rsid w:val="00D94128"/>
    <w:rsid w:val="00D94182"/>
    <w:rsid w:val="00D941C5"/>
    <w:rsid w:val="00D941DB"/>
    <w:rsid w:val="00D94412"/>
    <w:rsid w:val="00D94487"/>
    <w:rsid w:val="00D945A9"/>
    <w:rsid w:val="00D945BD"/>
    <w:rsid w:val="00D9482B"/>
    <w:rsid w:val="00D9486A"/>
    <w:rsid w:val="00D9489E"/>
    <w:rsid w:val="00D948C0"/>
    <w:rsid w:val="00D94B65"/>
    <w:rsid w:val="00D94DC7"/>
    <w:rsid w:val="00D94E38"/>
    <w:rsid w:val="00D9500B"/>
    <w:rsid w:val="00D950FB"/>
    <w:rsid w:val="00D95144"/>
    <w:rsid w:val="00D95301"/>
    <w:rsid w:val="00D95705"/>
    <w:rsid w:val="00D957DA"/>
    <w:rsid w:val="00D95892"/>
    <w:rsid w:val="00D959EF"/>
    <w:rsid w:val="00D95DBC"/>
    <w:rsid w:val="00D95E35"/>
    <w:rsid w:val="00D96072"/>
    <w:rsid w:val="00D96162"/>
    <w:rsid w:val="00D961CF"/>
    <w:rsid w:val="00D964A4"/>
    <w:rsid w:val="00D96568"/>
    <w:rsid w:val="00D96588"/>
    <w:rsid w:val="00D965A5"/>
    <w:rsid w:val="00D966DA"/>
    <w:rsid w:val="00D96945"/>
    <w:rsid w:val="00D96A60"/>
    <w:rsid w:val="00D96AB1"/>
    <w:rsid w:val="00D96B36"/>
    <w:rsid w:val="00D96CCA"/>
    <w:rsid w:val="00D96E2B"/>
    <w:rsid w:val="00D96EB7"/>
    <w:rsid w:val="00D97050"/>
    <w:rsid w:val="00D9720B"/>
    <w:rsid w:val="00D97381"/>
    <w:rsid w:val="00D973E0"/>
    <w:rsid w:val="00D9761B"/>
    <w:rsid w:val="00D9768F"/>
    <w:rsid w:val="00D976B1"/>
    <w:rsid w:val="00D9773E"/>
    <w:rsid w:val="00D97988"/>
    <w:rsid w:val="00D979F3"/>
    <w:rsid w:val="00D97AB6"/>
    <w:rsid w:val="00D97B10"/>
    <w:rsid w:val="00D97B91"/>
    <w:rsid w:val="00D97C8C"/>
    <w:rsid w:val="00D97D64"/>
    <w:rsid w:val="00D97D70"/>
    <w:rsid w:val="00D97D76"/>
    <w:rsid w:val="00D97DDD"/>
    <w:rsid w:val="00D97EA8"/>
    <w:rsid w:val="00D97ED7"/>
    <w:rsid w:val="00D97F07"/>
    <w:rsid w:val="00D97F63"/>
    <w:rsid w:val="00DA0074"/>
    <w:rsid w:val="00DA08E0"/>
    <w:rsid w:val="00DA08E8"/>
    <w:rsid w:val="00DA0ADC"/>
    <w:rsid w:val="00DA0B4F"/>
    <w:rsid w:val="00DA0C17"/>
    <w:rsid w:val="00DA0C24"/>
    <w:rsid w:val="00DA0E51"/>
    <w:rsid w:val="00DA0F37"/>
    <w:rsid w:val="00DA0FD5"/>
    <w:rsid w:val="00DA1101"/>
    <w:rsid w:val="00DA1182"/>
    <w:rsid w:val="00DA11C4"/>
    <w:rsid w:val="00DA11D0"/>
    <w:rsid w:val="00DA1212"/>
    <w:rsid w:val="00DA1328"/>
    <w:rsid w:val="00DA133D"/>
    <w:rsid w:val="00DA148E"/>
    <w:rsid w:val="00DA1504"/>
    <w:rsid w:val="00DA1682"/>
    <w:rsid w:val="00DA16A6"/>
    <w:rsid w:val="00DA16BB"/>
    <w:rsid w:val="00DA16D2"/>
    <w:rsid w:val="00DA1709"/>
    <w:rsid w:val="00DA171B"/>
    <w:rsid w:val="00DA1818"/>
    <w:rsid w:val="00DA1AAB"/>
    <w:rsid w:val="00DA1C5E"/>
    <w:rsid w:val="00DA1D1B"/>
    <w:rsid w:val="00DA2059"/>
    <w:rsid w:val="00DA2163"/>
    <w:rsid w:val="00DA226F"/>
    <w:rsid w:val="00DA22FF"/>
    <w:rsid w:val="00DA245F"/>
    <w:rsid w:val="00DA250F"/>
    <w:rsid w:val="00DA2522"/>
    <w:rsid w:val="00DA2902"/>
    <w:rsid w:val="00DA2911"/>
    <w:rsid w:val="00DA29CC"/>
    <w:rsid w:val="00DA29D0"/>
    <w:rsid w:val="00DA2A04"/>
    <w:rsid w:val="00DA2A12"/>
    <w:rsid w:val="00DA2BD4"/>
    <w:rsid w:val="00DA2C19"/>
    <w:rsid w:val="00DA2D49"/>
    <w:rsid w:val="00DA2E7F"/>
    <w:rsid w:val="00DA2EAF"/>
    <w:rsid w:val="00DA31E5"/>
    <w:rsid w:val="00DA34C0"/>
    <w:rsid w:val="00DA3552"/>
    <w:rsid w:val="00DA355E"/>
    <w:rsid w:val="00DA3626"/>
    <w:rsid w:val="00DA3640"/>
    <w:rsid w:val="00DA3695"/>
    <w:rsid w:val="00DA3697"/>
    <w:rsid w:val="00DA3698"/>
    <w:rsid w:val="00DA3914"/>
    <w:rsid w:val="00DA3937"/>
    <w:rsid w:val="00DA3A6E"/>
    <w:rsid w:val="00DA3AB1"/>
    <w:rsid w:val="00DA3AF1"/>
    <w:rsid w:val="00DA3B6D"/>
    <w:rsid w:val="00DA3EC7"/>
    <w:rsid w:val="00DA4096"/>
    <w:rsid w:val="00DA413C"/>
    <w:rsid w:val="00DA4341"/>
    <w:rsid w:val="00DA4458"/>
    <w:rsid w:val="00DA459A"/>
    <w:rsid w:val="00DA46A2"/>
    <w:rsid w:val="00DA48C8"/>
    <w:rsid w:val="00DA48D3"/>
    <w:rsid w:val="00DA498A"/>
    <w:rsid w:val="00DA4B99"/>
    <w:rsid w:val="00DA4C0C"/>
    <w:rsid w:val="00DA4CD8"/>
    <w:rsid w:val="00DA4CE8"/>
    <w:rsid w:val="00DA50CF"/>
    <w:rsid w:val="00DA51C1"/>
    <w:rsid w:val="00DA51CC"/>
    <w:rsid w:val="00DA5225"/>
    <w:rsid w:val="00DA5304"/>
    <w:rsid w:val="00DA546F"/>
    <w:rsid w:val="00DA54BC"/>
    <w:rsid w:val="00DA5591"/>
    <w:rsid w:val="00DA5698"/>
    <w:rsid w:val="00DA594C"/>
    <w:rsid w:val="00DA59E8"/>
    <w:rsid w:val="00DA5A50"/>
    <w:rsid w:val="00DA5B07"/>
    <w:rsid w:val="00DA5BE8"/>
    <w:rsid w:val="00DA5D92"/>
    <w:rsid w:val="00DA5EE5"/>
    <w:rsid w:val="00DA6356"/>
    <w:rsid w:val="00DA656B"/>
    <w:rsid w:val="00DA65E6"/>
    <w:rsid w:val="00DA6672"/>
    <w:rsid w:val="00DA66B7"/>
    <w:rsid w:val="00DA684A"/>
    <w:rsid w:val="00DA69BB"/>
    <w:rsid w:val="00DA6A96"/>
    <w:rsid w:val="00DA6AF8"/>
    <w:rsid w:val="00DA6D68"/>
    <w:rsid w:val="00DA6E3D"/>
    <w:rsid w:val="00DA6E91"/>
    <w:rsid w:val="00DA6F17"/>
    <w:rsid w:val="00DA701E"/>
    <w:rsid w:val="00DA73CD"/>
    <w:rsid w:val="00DA73D9"/>
    <w:rsid w:val="00DA7628"/>
    <w:rsid w:val="00DA76A7"/>
    <w:rsid w:val="00DA7806"/>
    <w:rsid w:val="00DA7870"/>
    <w:rsid w:val="00DA787D"/>
    <w:rsid w:val="00DA7AB9"/>
    <w:rsid w:val="00DA7B29"/>
    <w:rsid w:val="00DA7B33"/>
    <w:rsid w:val="00DA7B52"/>
    <w:rsid w:val="00DA7B66"/>
    <w:rsid w:val="00DA7B8D"/>
    <w:rsid w:val="00DA7DFD"/>
    <w:rsid w:val="00DA7F4C"/>
    <w:rsid w:val="00DA7F89"/>
    <w:rsid w:val="00DB003B"/>
    <w:rsid w:val="00DB01BB"/>
    <w:rsid w:val="00DB02EA"/>
    <w:rsid w:val="00DB0322"/>
    <w:rsid w:val="00DB033D"/>
    <w:rsid w:val="00DB03B6"/>
    <w:rsid w:val="00DB03FC"/>
    <w:rsid w:val="00DB0413"/>
    <w:rsid w:val="00DB05C1"/>
    <w:rsid w:val="00DB0655"/>
    <w:rsid w:val="00DB06CB"/>
    <w:rsid w:val="00DB07C6"/>
    <w:rsid w:val="00DB0F5A"/>
    <w:rsid w:val="00DB0FAE"/>
    <w:rsid w:val="00DB118C"/>
    <w:rsid w:val="00DB14C9"/>
    <w:rsid w:val="00DB1679"/>
    <w:rsid w:val="00DB16E8"/>
    <w:rsid w:val="00DB184F"/>
    <w:rsid w:val="00DB1891"/>
    <w:rsid w:val="00DB19BE"/>
    <w:rsid w:val="00DB1B08"/>
    <w:rsid w:val="00DB1BBC"/>
    <w:rsid w:val="00DB1D0E"/>
    <w:rsid w:val="00DB1DD8"/>
    <w:rsid w:val="00DB1E52"/>
    <w:rsid w:val="00DB1FBB"/>
    <w:rsid w:val="00DB215C"/>
    <w:rsid w:val="00DB217C"/>
    <w:rsid w:val="00DB21F6"/>
    <w:rsid w:val="00DB22DE"/>
    <w:rsid w:val="00DB2514"/>
    <w:rsid w:val="00DB275A"/>
    <w:rsid w:val="00DB2D06"/>
    <w:rsid w:val="00DB2E02"/>
    <w:rsid w:val="00DB2EF5"/>
    <w:rsid w:val="00DB3209"/>
    <w:rsid w:val="00DB3435"/>
    <w:rsid w:val="00DB3647"/>
    <w:rsid w:val="00DB368C"/>
    <w:rsid w:val="00DB36F8"/>
    <w:rsid w:val="00DB3980"/>
    <w:rsid w:val="00DB3A30"/>
    <w:rsid w:val="00DB3A84"/>
    <w:rsid w:val="00DB3AD5"/>
    <w:rsid w:val="00DB3B58"/>
    <w:rsid w:val="00DB3B9B"/>
    <w:rsid w:val="00DB3C60"/>
    <w:rsid w:val="00DB3C6F"/>
    <w:rsid w:val="00DB3D58"/>
    <w:rsid w:val="00DB3DD5"/>
    <w:rsid w:val="00DB3EAF"/>
    <w:rsid w:val="00DB3F23"/>
    <w:rsid w:val="00DB4072"/>
    <w:rsid w:val="00DB416F"/>
    <w:rsid w:val="00DB4232"/>
    <w:rsid w:val="00DB4287"/>
    <w:rsid w:val="00DB4344"/>
    <w:rsid w:val="00DB4437"/>
    <w:rsid w:val="00DB44DF"/>
    <w:rsid w:val="00DB46FF"/>
    <w:rsid w:val="00DB4777"/>
    <w:rsid w:val="00DB4803"/>
    <w:rsid w:val="00DB48D8"/>
    <w:rsid w:val="00DB49A9"/>
    <w:rsid w:val="00DB49EF"/>
    <w:rsid w:val="00DB4A27"/>
    <w:rsid w:val="00DB4B21"/>
    <w:rsid w:val="00DB4B8B"/>
    <w:rsid w:val="00DB4CCC"/>
    <w:rsid w:val="00DB4E50"/>
    <w:rsid w:val="00DB501A"/>
    <w:rsid w:val="00DB50A9"/>
    <w:rsid w:val="00DB50E5"/>
    <w:rsid w:val="00DB52E5"/>
    <w:rsid w:val="00DB541D"/>
    <w:rsid w:val="00DB5500"/>
    <w:rsid w:val="00DB5556"/>
    <w:rsid w:val="00DB557D"/>
    <w:rsid w:val="00DB5581"/>
    <w:rsid w:val="00DB577F"/>
    <w:rsid w:val="00DB58AB"/>
    <w:rsid w:val="00DB5970"/>
    <w:rsid w:val="00DB5B8C"/>
    <w:rsid w:val="00DB5DFE"/>
    <w:rsid w:val="00DB5E60"/>
    <w:rsid w:val="00DB5E9E"/>
    <w:rsid w:val="00DB5FB9"/>
    <w:rsid w:val="00DB600A"/>
    <w:rsid w:val="00DB6016"/>
    <w:rsid w:val="00DB6102"/>
    <w:rsid w:val="00DB6298"/>
    <w:rsid w:val="00DB62DB"/>
    <w:rsid w:val="00DB632F"/>
    <w:rsid w:val="00DB65F4"/>
    <w:rsid w:val="00DB67E6"/>
    <w:rsid w:val="00DB67FB"/>
    <w:rsid w:val="00DB6902"/>
    <w:rsid w:val="00DB6ADD"/>
    <w:rsid w:val="00DB6BC1"/>
    <w:rsid w:val="00DB6E73"/>
    <w:rsid w:val="00DB6FFC"/>
    <w:rsid w:val="00DB707E"/>
    <w:rsid w:val="00DB7161"/>
    <w:rsid w:val="00DB7177"/>
    <w:rsid w:val="00DB717D"/>
    <w:rsid w:val="00DB72AB"/>
    <w:rsid w:val="00DB7411"/>
    <w:rsid w:val="00DB75E2"/>
    <w:rsid w:val="00DB75F8"/>
    <w:rsid w:val="00DB76D6"/>
    <w:rsid w:val="00DB76E2"/>
    <w:rsid w:val="00DB7C80"/>
    <w:rsid w:val="00DB7C84"/>
    <w:rsid w:val="00DB7D5A"/>
    <w:rsid w:val="00DB7F16"/>
    <w:rsid w:val="00DB7FBC"/>
    <w:rsid w:val="00DC000E"/>
    <w:rsid w:val="00DC0033"/>
    <w:rsid w:val="00DC0162"/>
    <w:rsid w:val="00DC018B"/>
    <w:rsid w:val="00DC02FE"/>
    <w:rsid w:val="00DC044E"/>
    <w:rsid w:val="00DC0458"/>
    <w:rsid w:val="00DC04B3"/>
    <w:rsid w:val="00DC056D"/>
    <w:rsid w:val="00DC060D"/>
    <w:rsid w:val="00DC0700"/>
    <w:rsid w:val="00DC097F"/>
    <w:rsid w:val="00DC0B79"/>
    <w:rsid w:val="00DC0BAD"/>
    <w:rsid w:val="00DC0D33"/>
    <w:rsid w:val="00DC0D68"/>
    <w:rsid w:val="00DC0E1B"/>
    <w:rsid w:val="00DC0F39"/>
    <w:rsid w:val="00DC0FB0"/>
    <w:rsid w:val="00DC108C"/>
    <w:rsid w:val="00DC10E5"/>
    <w:rsid w:val="00DC1431"/>
    <w:rsid w:val="00DC1572"/>
    <w:rsid w:val="00DC1606"/>
    <w:rsid w:val="00DC174E"/>
    <w:rsid w:val="00DC17C8"/>
    <w:rsid w:val="00DC1844"/>
    <w:rsid w:val="00DC1978"/>
    <w:rsid w:val="00DC1A82"/>
    <w:rsid w:val="00DC1AA1"/>
    <w:rsid w:val="00DC1AFE"/>
    <w:rsid w:val="00DC1C2C"/>
    <w:rsid w:val="00DC1C53"/>
    <w:rsid w:val="00DC1CF6"/>
    <w:rsid w:val="00DC1D28"/>
    <w:rsid w:val="00DC1D41"/>
    <w:rsid w:val="00DC1E2F"/>
    <w:rsid w:val="00DC1EB6"/>
    <w:rsid w:val="00DC1ED5"/>
    <w:rsid w:val="00DC1EE1"/>
    <w:rsid w:val="00DC208A"/>
    <w:rsid w:val="00DC2113"/>
    <w:rsid w:val="00DC2148"/>
    <w:rsid w:val="00DC238D"/>
    <w:rsid w:val="00DC252D"/>
    <w:rsid w:val="00DC259B"/>
    <w:rsid w:val="00DC25F7"/>
    <w:rsid w:val="00DC275D"/>
    <w:rsid w:val="00DC293B"/>
    <w:rsid w:val="00DC2B7A"/>
    <w:rsid w:val="00DC2CDB"/>
    <w:rsid w:val="00DC2CF5"/>
    <w:rsid w:val="00DC2D96"/>
    <w:rsid w:val="00DC2DF4"/>
    <w:rsid w:val="00DC2E4E"/>
    <w:rsid w:val="00DC2ED5"/>
    <w:rsid w:val="00DC2F8C"/>
    <w:rsid w:val="00DC2FBF"/>
    <w:rsid w:val="00DC30A7"/>
    <w:rsid w:val="00DC30C2"/>
    <w:rsid w:val="00DC30CE"/>
    <w:rsid w:val="00DC3114"/>
    <w:rsid w:val="00DC312E"/>
    <w:rsid w:val="00DC319F"/>
    <w:rsid w:val="00DC33A6"/>
    <w:rsid w:val="00DC342C"/>
    <w:rsid w:val="00DC3556"/>
    <w:rsid w:val="00DC3558"/>
    <w:rsid w:val="00DC3623"/>
    <w:rsid w:val="00DC36F8"/>
    <w:rsid w:val="00DC38BD"/>
    <w:rsid w:val="00DC3A22"/>
    <w:rsid w:val="00DC3BB6"/>
    <w:rsid w:val="00DC3C7A"/>
    <w:rsid w:val="00DC3EAA"/>
    <w:rsid w:val="00DC3F38"/>
    <w:rsid w:val="00DC42F5"/>
    <w:rsid w:val="00DC4372"/>
    <w:rsid w:val="00DC443C"/>
    <w:rsid w:val="00DC44AE"/>
    <w:rsid w:val="00DC44D2"/>
    <w:rsid w:val="00DC46E0"/>
    <w:rsid w:val="00DC47BB"/>
    <w:rsid w:val="00DC48AB"/>
    <w:rsid w:val="00DC4A21"/>
    <w:rsid w:val="00DC4DC3"/>
    <w:rsid w:val="00DC4DF1"/>
    <w:rsid w:val="00DC4E4E"/>
    <w:rsid w:val="00DC4EFD"/>
    <w:rsid w:val="00DC4F36"/>
    <w:rsid w:val="00DC4FDF"/>
    <w:rsid w:val="00DC517F"/>
    <w:rsid w:val="00DC5233"/>
    <w:rsid w:val="00DC5533"/>
    <w:rsid w:val="00DC558C"/>
    <w:rsid w:val="00DC57AB"/>
    <w:rsid w:val="00DC58B3"/>
    <w:rsid w:val="00DC5B30"/>
    <w:rsid w:val="00DC5BF7"/>
    <w:rsid w:val="00DC5E2D"/>
    <w:rsid w:val="00DC5E41"/>
    <w:rsid w:val="00DC5EAF"/>
    <w:rsid w:val="00DC5F5B"/>
    <w:rsid w:val="00DC5FA6"/>
    <w:rsid w:val="00DC612A"/>
    <w:rsid w:val="00DC621E"/>
    <w:rsid w:val="00DC6296"/>
    <w:rsid w:val="00DC6333"/>
    <w:rsid w:val="00DC6389"/>
    <w:rsid w:val="00DC63AF"/>
    <w:rsid w:val="00DC644D"/>
    <w:rsid w:val="00DC64CA"/>
    <w:rsid w:val="00DC6547"/>
    <w:rsid w:val="00DC6611"/>
    <w:rsid w:val="00DC6630"/>
    <w:rsid w:val="00DC680C"/>
    <w:rsid w:val="00DC69C5"/>
    <w:rsid w:val="00DC6A60"/>
    <w:rsid w:val="00DC6A82"/>
    <w:rsid w:val="00DC6B3D"/>
    <w:rsid w:val="00DC6C49"/>
    <w:rsid w:val="00DC6CA2"/>
    <w:rsid w:val="00DC6CA6"/>
    <w:rsid w:val="00DC6DA9"/>
    <w:rsid w:val="00DC6E27"/>
    <w:rsid w:val="00DC6E85"/>
    <w:rsid w:val="00DC6F3A"/>
    <w:rsid w:val="00DC7172"/>
    <w:rsid w:val="00DC717F"/>
    <w:rsid w:val="00DC7233"/>
    <w:rsid w:val="00DC7289"/>
    <w:rsid w:val="00DC7305"/>
    <w:rsid w:val="00DC7378"/>
    <w:rsid w:val="00DC74F4"/>
    <w:rsid w:val="00DC76B1"/>
    <w:rsid w:val="00DC7806"/>
    <w:rsid w:val="00DC7B59"/>
    <w:rsid w:val="00DC7C06"/>
    <w:rsid w:val="00DC7CA6"/>
    <w:rsid w:val="00DC7D12"/>
    <w:rsid w:val="00DC7E64"/>
    <w:rsid w:val="00DC7EDD"/>
    <w:rsid w:val="00DC7EDE"/>
    <w:rsid w:val="00DD008D"/>
    <w:rsid w:val="00DD00F3"/>
    <w:rsid w:val="00DD0386"/>
    <w:rsid w:val="00DD04E6"/>
    <w:rsid w:val="00DD04EF"/>
    <w:rsid w:val="00DD04F2"/>
    <w:rsid w:val="00DD0542"/>
    <w:rsid w:val="00DD06D6"/>
    <w:rsid w:val="00DD07EE"/>
    <w:rsid w:val="00DD0809"/>
    <w:rsid w:val="00DD08D2"/>
    <w:rsid w:val="00DD0B2C"/>
    <w:rsid w:val="00DD0C5B"/>
    <w:rsid w:val="00DD0CE5"/>
    <w:rsid w:val="00DD0CF2"/>
    <w:rsid w:val="00DD12EF"/>
    <w:rsid w:val="00DD132E"/>
    <w:rsid w:val="00DD1393"/>
    <w:rsid w:val="00DD16F1"/>
    <w:rsid w:val="00DD170B"/>
    <w:rsid w:val="00DD17AE"/>
    <w:rsid w:val="00DD1A0A"/>
    <w:rsid w:val="00DD1CA6"/>
    <w:rsid w:val="00DD1D07"/>
    <w:rsid w:val="00DD2218"/>
    <w:rsid w:val="00DD2478"/>
    <w:rsid w:val="00DD2526"/>
    <w:rsid w:val="00DD25B9"/>
    <w:rsid w:val="00DD28E6"/>
    <w:rsid w:val="00DD298E"/>
    <w:rsid w:val="00DD29F6"/>
    <w:rsid w:val="00DD2C63"/>
    <w:rsid w:val="00DD2CD6"/>
    <w:rsid w:val="00DD2E7E"/>
    <w:rsid w:val="00DD2F23"/>
    <w:rsid w:val="00DD30B1"/>
    <w:rsid w:val="00DD317B"/>
    <w:rsid w:val="00DD344D"/>
    <w:rsid w:val="00DD378F"/>
    <w:rsid w:val="00DD37B5"/>
    <w:rsid w:val="00DD37DC"/>
    <w:rsid w:val="00DD3AD6"/>
    <w:rsid w:val="00DD3CA5"/>
    <w:rsid w:val="00DD3D83"/>
    <w:rsid w:val="00DD3E2D"/>
    <w:rsid w:val="00DD41CD"/>
    <w:rsid w:val="00DD41FE"/>
    <w:rsid w:val="00DD4339"/>
    <w:rsid w:val="00DD4532"/>
    <w:rsid w:val="00DD4538"/>
    <w:rsid w:val="00DD4560"/>
    <w:rsid w:val="00DD4730"/>
    <w:rsid w:val="00DD47AA"/>
    <w:rsid w:val="00DD47C4"/>
    <w:rsid w:val="00DD4824"/>
    <w:rsid w:val="00DD4A0C"/>
    <w:rsid w:val="00DD4AD6"/>
    <w:rsid w:val="00DD4AFD"/>
    <w:rsid w:val="00DD4BC1"/>
    <w:rsid w:val="00DD4BD5"/>
    <w:rsid w:val="00DD4C4F"/>
    <w:rsid w:val="00DD4D37"/>
    <w:rsid w:val="00DD4DD4"/>
    <w:rsid w:val="00DD4DD8"/>
    <w:rsid w:val="00DD4E6E"/>
    <w:rsid w:val="00DD4EE6"/>
    <w:rsid w:val="00DD4EEC"/>
    <w:rsid w:val="00DD4F1D"/>
    <w:rsid w:val="00DD4F43"/>
    <w:rsid w:val="00DD4F88"/>
    <w:rsid w:val="00DD5147"/>
    <w:rsid w:val="00DD5298"/>
    <w:rsid w:val="00DD532C"/>
    <w:rsid w:val="00DD541D"/>
    <w:rsid w:val="00DD5748"/>
    <w:rsid w:val="00DD578B"/>
    <w:rsid w:val="00DD5901"/>
    <w:rsid w:val="00DD5989"/>
    <w:rsid w:val="00DD59CE"/>
    <w:rsid w:val="00DD59F3"/>
    <w:rsid w:val="00DD5BE5"/>
    <w:rsid w:val="00DD5F9B"/>
    <w:rsid w:val="00DD61B5"/>
    <w:rsid w:val="00DD6249"/>
    <w:rsid w:val="00DD6284"/>
    <w:rsid w:val="00DD6453"/>
    <w:rsid w:val="00DD6466"/>
    <w:rsid w:val="00DD65C2"/>
    <w:rsid w:val="00DD660C"/>
    <w:rsid w:val="00DD6A3C"/>
    <w:rsid w:val="00DD6E60"/>
    <w:rsid w:val="00DD6EEB"/>
    <w:rsid w:val="00DD7077"/>
    <w:rsid w:val="00DD7088"/>
    <w:rsid w:val="00DD709D"/>
    <w:rsid w:val="00DD70D9"/>
    <w:rsid w:val="00DD713B"/>
    <w:rsid w:val="00DD744F"/>
    <w:rsid w:val="00DD74EC"/>
    <w:rsid w:val="00DD7614"/>
    <w:rsid w:val="00DD7657"/>
    <w:rsid w:val="00DD7690"/>
    <w:rsid w:val="00DD771D"/>
    <w:rsid w:val="00DD775C"/>
    <w:rsid w:val="00DD7865"/>
    <w:rsid w:val="00DD790F"/>
    <w:rsid w:val="00DD7AF7"/>
    <w:rsid w:val="00DD7BD2"/>
    <w:rsid w:val="00DD7C85"/>
    <w:rsid w:val="00DD7D2B"/>
    <w:rsid w:val="00DD7D93"/>
    <w:rsid w:val="00DD7DB7"/>
    <w:rsid w:val="00DE007F"/>
    <w:rsid w:val="00DE018A"/>
    <w:rsid w:val="00DE0222"/>
    <w:rsid w:val="00DE0259"/>
    <w:rsid w:val="00DE02AA"/>
    <w:rsid w:val="00DE02BC"/>
    <w:rsid w:val="00DE0337"/>
    <w:rsid w:val="00DE0357"/>
    <w:rsid w:val="00DE0375"/>
    <w:rsid w:val="00DE0467"/>
    <w:rsid w:val="00DE0552"/>
    <w:rsid w:val="00DE066B"/>
    <w:rsid w:val="00DE06FF"/>
    <w:rsid w:val="00DE0971"/>
    <w:rsid w:val="00DE0993"/>
    <w:rsid w:val="00DE0B12"/>
    <w:rsid w:val="00DE0D70"/>
    <w:rsid w:val="00DE0DAA"/>
    <w:rsid w:val="00DE0E0C"/>
    <w:rsid w:val="00DE0E3F"/>
    <w:rsid w:val="00DE0E95"/>
    <w:rsid w:val="00DE0ECA"/>
    <w:rsid w:val="00DE0F34"/>
    <w:rsid w:val="00DE0FB6"/>
    <w:rsid w:val="00DE1256"/>
    <w:rsid w:val="00DE12B0"/>
    <w:rsid w:val="00DE13C0"/>
    <w:rsid w:val="00DE13E8"/>
    <w:rsid w:val="00DE142A"/>
    <w:rsid w:val="00DE1828"/>
    <w:rsid w:val="00DE188B"/>
    <w:rsid w:val="00DE189A"/>
    <w:rsid w:val="00DE18CF"/>
    <w:rsid w:val="00DE1912"/>
    <w:rsid w:val="00DE197D"/>
    <w:rsid w:val="00DE1B25"/>
    <w:rsid w:val="00DE1BDA"/>
    <w:rsid w:val="00DE1C1A"/>
    <w:rsid w:val="00DE1CA5"/>
    <w:rsid w:val="00DE1CE5"/>
    <w:rsid w:val="00DE1D73"/>
    <w:rsid w:val="00DE1E50"/>
    <w:rsid w:val="00DE2265"/>
    <w:rsid w:val="00DE230D"/>
    <w:rsid w:val="00DE24E9"/>
    <w:rsid w:val="00DE260C"/>
    <w:rsid w:val="00DE2707"/>
    <w:rsid w:val="00DE2762"/>
    <w:rsid w:val="00DE27A8"/>
    <w:rsid w:val="00DE27B8"/>
    <w:rsid w:val="00DE289F"/>
    <w:rsid w:val="00DE2A15"/>
    <w:rsid w:val="00DE2A6D"/>
    <w:rsid w:val="00DE2EB3"/>
    <w:rsid w:val="00DE2F4B"/>
    <w:rsid w:val="00DE31FD"/>
    <w:rsid w:val="00DE3401"/>
    <w:rsid w:val="00DE34C8"/>
    <w:rsid w:val="00DE3562"/>
    <w:rsid w:val="00DE3592"/>
    <w:rsid w:val="00DE35D3"/>
    <w:rsid w:val="00DE380B"/>
    <w:rsid w:val="00DE389C"/>
    <w:rsid w:val="00DE38D3"/>
    <w:rsid w:val="00DE3A94"/>
    <w:rsid w:val="00DE3C63"/>
    <w:rsid w:val="00DE3EA4"/>
    <w:rsid w:val="00DE3F55"/>
    <w:rsid w:val="00DE3FFA"/>
    <w:rsid w:val="00DE4067"/>
    <w:rsid w:val="00DE4756"/>
    <w:rsid w:val="00DE498B"/>
    <w:rsid w:val="00DE4AC5"/>
    <w:rsid w:val="00DE4B9A"/>
    <w:rsid w:val="00DE4C34"/>
    <w:rsid w:val="00DE4D4C"/>
    <w:rsid w:val="00DE4D62"/>
    <w:rsid w:val="00DE4DC4"/>
    <w:rsid w:val="00DE4E28"/>
    <w:rsid w:val="00DE5037"/>
    <w:rsid w:val="00DE50C9"/>
    <w:rsid w:val="00DE52E0"/>
    <w:rsid w:val="00DE53AB"/>
    <w:rsid w:val="00DE53D5"/>
    <w:rsid w:val="00DE544D"/>
    <w:rsid w:val="00DE5560"/>
    <w:rsid w:val="00DE56A0"/>
    <w:rsid w:val="00DE582B"/>
    <w:rsid w:val="00DE58F0"/>
    <w:rsid w:val="00DE5999"/>
    <w:rsid w:val="00DE5A62"/>
    <w:rsid w:val="00DE5B1F"/>
    <w:rsid w:val="00DE5B36"/>
    <w:rsid w:val="00DE5BF3"/>
    <w:rsid w:val="00DE5D54"/>
    <w:rsid w:val="00DE603F"/>
    <w:rsid w:val="00DE6075"/>
    <w:rsid w:val="00DE639C"/>
    <w:rsid w:val="00DE65ED"/>
    <w:rsid w:val="00DE6676"/>
    <w:rsid w:val="00DE67FF"/>
    <w:rsid w:val="00DE699D"/>
    <w:rsid w:val="00DE69E6"/>
    <w:rsid w:val="00DE6B08"/>
    <w:rsid w:val="00DE6BB4"/>
    <w:rsid w:val="00DE6DC8"/>
    <w:rsid w:val="00DE6DFA"/>
    <w:rsid w:val="00DE6E5B"/>
    <w:rsid w:val="00DE6FEB"/>
    <w:rsid w:val="00DE7061"/>
    <w:rsid w:val="00DE7139"/>
    <w:rsid w:val="00DE717C"/>
    <w:rsid w:val="00DE7325"/>
    <w:rsid w:val="00DE769F"/>
    <w:rsid w:val="00DE7787"/>
    <w:rsid w:val="00DE77BE"/>
    <w:rsid w:val="00DE77F3"/>
    <w:rsid w:val="00DE79DB"/>
    <w:rsid w:val="00DE7D18"/>
    <w:rsid w:val="00DE7D86"/>
    <w:rsid w:val="00DE7EAB"/>
    <w:rsid w:val="00DE7F83"/>
    <w:rsid w:val="00DE7FD8"/>
    <w:rsid w:val="00DE7FF5"/>
    <w:rsid w:val="00DF036F"/>
    <w:rsid w:val="00DF038D"/>
    <w:rsid w:val="00DF03BD"/>
    <w:rsid w:val="00DF04D2"/>
    <w:rsid w:val="00DF0637"/>
    <w:rsid w:val="00DF0665"/>
    <w:rsid w:val="00DF06CA"/>
    <w:rsid w:val="00DF07AE"/>
    <w:rsid w:val="00DF07D1"/>
    <w:rsid w:val="00DF08FE"/>
    <w:rsid w:val="00DF0C22"/>
    <w:rsid w:val="00DF0D70"/>
    <w:rsid w:val="00DF0E5D"/>
    <w:rsid w:val="00DF0F66"/>
    <w:rsid w:val="00DF0F97"/>
    <w:rsid w:val="00DF12D4"/>
    <w:rsid w:val="00DF13B3"/>
    <w:rsid w:val="00DF13F9"/>
    <w:rsid w:val="00DF14FA"/>
    <w:rsid w:val="00DF153C"/>
    <w:rsid w:val="00DF166B"/>
    <w:rsid w:val="00DF1697"/>
    <w:rsid w:val="00DF16C0"/>
    <w:rsid w:val="00DF178C"/>
    <w:rsid w:val="00DF1AB0"/>
    <w:rsid w:val="00DF1D49"/>
    <w:rsid w:val="00DF1E8E"/>
    <w:rsid w:val="00DF1F16"/>
    <w:rsid w:val="00DF207F"/>
    <w:rsid w:val="00DF20BA"/>
    <w:rsid w:val="00DF215A"/>
    <w:rsid w:val="00DF2162"/>
    <w:rsid w:val="00DF21BE"/>
    <w:rsid w:val="00DF230A"/>
    <w:rsid w:val="00DF234D"/>
    <w:rsid w:val="00DF24B8"/>
    <w:rsid w:val="00DF2536"/>
    <w:rsid w:val="00DF2591"/>
    <w:rsid w:val="00DF2794"/>
    <w:rsid w:val="00DF279B"/>
    <w:rsid w:val="00DF285B"/>
    <w:rsid w:val="00DF2945"/>
    <w:rsid w:val="00DF2B6C"/>
    <w:rsid w:val="00DF2D03"/>
    <w:rsid w:val="00DF2D4C"/>
    <w:rsid w:val="00DF3334"/>
    <w:rsid w:val="00DF349A"/>
    <w:rsid w:val="00DF3753"/>
    <w:rsid w:val="00DF391A"/>
    <w:rsid w:val="00DF3952"/>
    <w:rsid w:val="00DF3B0A"/>
    <w:rsid w:val="00DF3BC9"/>
    <w:rsid w:val="00DF3DA5"/>
    <w:rsid w:val="00DF3F66"/>
    <w:rsid w:val="00DF4085"/>
    <w:rsid w:val="00DF4128"/>
    <w:rsid w:val="00DF4325"/>
    <w:rsid w:val="00DF432C"/>
    <w:rsid w:val="00DF439D"/>
    <w:rsid w:val="00DF43AE"/>
    <w:rsid w:val="00DF44F4"/>
    <w:rsid w:val="00DF44FE"/>
    <w:rsid w:val="00DF4536"/>
    <w:rsid w:val="00DF457A"/>
    <w:rsid w:val="00DF4653"/>
    <w:rsid w:val="00DF46B0"/>
    <w:rsid w:val="00DF46B9"/>
    <w:rsid w:val="00DF472A"/>
    <w:rsid w:val="00DF47EE"/>
    <w:rsid w:val="00DF490B"/>
    <w:rsid w:val="00DF4940"/>
    <w:rsid w:val="00DF4A70"/>
    <w:rsid w:val="00DF4AE7"/>
    <w:rsid w:val="00DF4C64"/>
    <w:rsid w:val="00DF4C86"/>
    <w:rsid w:val="00DF4D89"/>
    <w:rsid w:val="00DF4DFA"/>
    <w:rsid w:val="00DF4F26"/>
    <w:rsid w:val="00DF5116"/>
    <w:rsid w:val="00DF530D"/>
    <w:rsid w:val="00DF548E"/>
    <w:rsid w:val="00DF54F1"/>
    <w:rsid w:val="00DF586F"/>
    <w:rsid w:val="00DF5A91"/>
    <w:rsid w:val="00DF5ADC"/>
    <w:rsid w:val="00DF5C9B"/>
    <w:rsid w:val="00DF5D94"/>
    <w:rsid w:val="00DF5E10"/>
    <w:rsid w:val="00DF5E97"/>
    <w:rsid w:val="00DF5F42"/>
    <w:rsid w:val="00DF5F64"/>
    <w:rsid w:val="00DF6084"/>
    <w:rsid w:val="00DF60AC"/>
    <w:rsid w:val="00DF61C5"/>
    <w:rsid w:val="00DF6213"/>
    <w:rsid w:val="00DF6434"/>
    <w:rsid w:val="00DF6458"/>
    <w:rsid w:val="00DF6492"/>
    <w:rsid w:val="00DF649E"/>
    <w:rsid w:val="00DF651F"/>
    <w:rsid w:val="00DF65E9"/>
    <w:rsid w:val="00DF6665"/>
    <w:rsid w:val="00DF6676"/>
    <w:rsid w:val="00DF6703"/>
    <w:rsid w:val="00DF6834"/>
    <w:rsid w:val="00DF6A0D"/>
    <w:rsid w:val="00DF6ADF"/>
    <w:rsid w:val="00DF6AE7"/>
    <w:rsid w:val="00DF6B6D"/>
    <w:rsid w:val="00DF6D0F"/>
    <w:rsid w:val="00DF6D1A"/>
    <w:rsid w:val="00DF6D57"/>
    <w:rsid w:val="00DF6E5C"/>
    <w:rsid w:val="00DF6EDB"/>
    <w:rsid w:val="00DF6FB0"/>
    <w:rsid w:val="00DF7086"/>
    <w:rsid w:val="00DF70C1"/>
    <w:rsid w:val="00DF71BA"/>
    <w:rsid w:val="00DF7293"/>
    <w:rsid w:val="00DF73D7"/>
    <w:rsid w:val="00DF75B8"/>
    <w:rsid w:val="00DF76D1"/>
    <w:rsid w:val="00DF7720"/>
    <w:rsid w:val="00DF77CC"/>
    <w:rsid w:val="00DF78B8"/>
    <w:rsid w:val="00DF78EA"/>
    <w:rsid w:val="00DF795C"/>
    <w:rsid w:val="00DF7C21"/>
    <w:rsid w:val="00DF7C77"/>
    <w:rsid w:val="00DF7D21"/>
    <w:rsid w:val="00DF7E5F"/>
    <w:rsid w:val="00DF7F8B"/>
    <w:rsid w:val="00DFF2F2"/>
    <w:rsid w:val="00E0002B"/>
    <w:rsid w:val="00E00052"/>
    <w:rsid w:val="00E00071"/>
    <w:rsid w:val="00E000B7"/>
    <w:rsid w:val="00E001C6"/>
    <w:rsid w:val="00E00261"/>
    <w:rsid w:val="00E00356"/>
    <w:rsid w:val="00E00438"/>
    <w:rsid w:val="00E0057E"/>
    <w:rsid w:val="00E00863"/>
    <w:rsid w:val="00E009A8"/>
    <w:rsid w:val="00E00BF7"/>
    <w:rsid w:val="00E00C2C"/>
    <w:rsid w:val="00E00D20"/>
    <w:rsid w:val="00E00E02"/>
    <w:rsid w:val="00E00E62"/>
    <w:rsid w:val="00E00EAF"/>
    <w:rsid w:val="00E00F28"/>
    <w:rsid w:val="00E00F2F"/>
    <w:rsid w:val="00E00F71"/>
    <w:rsid w:val="00E00FFC"/>
    <w:rsid w:val="00E0115F"/>
    <w:rsid w:val="00E01265"/>
    <w:rsid w:val="00E014B8"/>
    <w:rsid w:val="00E014ED"/>
    <w:rsid w:val="00E01556"/>
    <w:rsid w:val="00E01558"/>
    <w:rsid w:val="00E0160A"/>
    <w:rsid w:val="00E0164D"/>
    <w:rsid w:val="00E017BF"/>
    <w:rsid w:val="00E01A01"/>
    <w:rsid w:val="00E01A6C"/>
    <w:rsid w:val="00E01B99"/>
    <w:rsid w:val="00E01C16"/>
    <w:rsid w:val="00E01C79"/>
    <w:rsid w:val="00E01DFE"/>
    <w:rsid w:val="00E01EFD"/>
    <w:rsid w:val="00E01F0D"/>
    <w:rsid w:val="00E01F83"/>
    <w:rsid w:val="00E02041"/>
    <w:rsid w:val="00E02158"/>
    <w:rsid w:val="00E02166"/>
    <w:rsid w:val="00E02221"/>
    <w:rsid w:val="00E0233B"/>
    <w:rsid w:val="00E02549"/>
    <w:rsid w:val="00E025CA"/>
    <w:rsid w:val="00E025D0"/>
    <w:rsid w:val="00E025DF"/>
    <w:rsid w:val="00E026C1"/>
    <w:rsid w:val="00E027A3"/>
    <w:rsid w:val="00E027C0"/>
    <w:rsid w:val="00E028A4"/>
    <w:rsid w:val="00E0290E"/>
    <w:rsid w:val="00E02A66"/>
    <w:rsid w:val="00E02A8F"/>
    <w:rsid w:val="00E02D9A"/>
    <w:rsid w:val="00E02DBA"/>
    <w:rsid w:val="00E02DF1"/>
    <w:rsid w:val="00E02E02"/>
    <w:rsid w:val="00E02E38"/>
    <w:rsid w:val="00E02E3C"/>
    <w:rsid w:val="00E03037"/>
    <w:rsid w:val="00E030B5"/>
    <w:rsid w:val="00E031B9"/>
    <w:rsid w:val="00E03249"/>
    <w:rsid w:val="00E03256"/>
    <w:rsid w:val="00E03261"/>
    <w:rsid w:val="00E033B2"/>
    <w:rsid w:val="00E034AE"/>
    <w:rsid w:val="00E034FF"/>
    <w:rsid w:val="00E03704"/>
    <w:rsid w:val="00E03A54"/>
    <w:rsid w:val="00E03A88"/>
    <w:rsid w:val="00E03AEC"/>
    <w:rsid w:val="00E03B67"/>
    <w:rsid w:val="00E03C09"/>
    <w:rsid w:val="00E03C74"/>
    <w:rsid w:val="00E03C89"/>
    <w:rsid w:val="00E03CE1"/>
    <w:rsid w:val="00E03D01"/>
    <w:rsid w:val="00E03D43"/>
    <w:rsid w:val="00E03D5E"/>
    <w:rsid w:val="00E03EAC"/>
    <w:rsid w:val="00E03F3F"/>
    <w:rsid w:val="00E03FAB"/>
    <w:rsid w:val="00E0403E"/>
    <w:rsid w:val="00E0439D"/>
    <w:rsid w:val="00E043BF"/>
    <w:rsid w:val="00E0442B"/>
    <w:rsid w:val="00E045AB"/>
    <w:rsid w:val="00E048BE"/>
    <w:rsid w:val="00E04923"/>
    <w:rsid w:val="00E049CF"/>
    <w:rsid w:val="00E04C63"/>
    <w:rsid w:val="00E04D76"/>
    <w:rsid w:val="00E0508A"/>
    <w:rsid w:val="00E052C6"/>
    <w:rsid w:val="00E05532"/>
    <w:rsid w:val="00E055B7"/>
    <w:rsid w:val="00E0562D"/>
    <w:rsid w:val="00E056B5"/>
    <w:rsid w:val="00E056C8"/>
    <w:rsid w:val="00E05727"/>
    <w:rsid w:val="00E058A9"/>
    <w:rsid w:val="00E05A60"/>
    <w:rsid w:val="00E05B5B"/>
    <w:rsid w:val="00E05E7D"/>
    <w:rsid w:val="00E05EB6"/>
    <w:rsid w:val="00E061FF"/>
    <w:rsid w:val="00E06223"/>
    <w:rsid w:val="00E06984"/>
    <w:rsid w:val="00E06A20"/>
    <w:rsid w:val="00E06A52"/>
    <w:rsid w:val="00E06AA3"/>
    <w:rsid w:val="00E06C17"/>
    <w:rsid w:val="00E06C3D"/>
    <w:rsid w:val="00E06D82"/>
    <w:rsid w:val="00E06E8C"/>
    <w:rsid w:val="00E06F60"/>
    <w:rsid w:val="00E0703E"/>
    <w:rsid w:val="00E07084"/>
    <w:rsid w:val="00E070DB"/>
    <w:rsid w:val="00E072FD"/>
    <w:rsid w:val="00E075F2"/>
    <w:rsid w:val="00E07753"/>
    <w:rsid w:val="00E077F9"/>
    <w:rsid w:val="00E078EB"/>
    <w:rsid w:val="00E0794B"/>
    <w:rsid w:val="00E079E8"/>
    <w:rsid w:val="00E07ACC"/>
    <w:rsid w:val="00E07B55"/>
    <w:rsid w:val="00E07EF0"/>
    <w:rsid w:val="00E07F7A"/>
    <w:rsid w:val="00E1024B"/>
    <w:rsid w:val="00E103AB"/>
    <w:rsid w:val="00E10505"/>
    <w:rsid w:val="00E106C2"/>
    <w:rsid w:val="00E1084E"/>
    <w:rsid w:val="00E1086D"/>
    <w:rsid w:val="00E10957"/>
    <w:rsid w:val="00E10A20"/>
    <w:rsid w:val="00E10B1C"/>
    <w:rsid w:val="00E10C10"/>
    <w:rsid w:val="00E10C7F"/>
    <w:rsid w:val="00E10C82"/>
    <w:rsid w:val="00E10FEF"/>
    <w:rsid w:val="00E11024"/>
    <w:rsid w:val="00E112FB"/>
    <w:rsid w:val="00E11486"/>
    <w:rsid w:val="00E114A3"/>
    <w:rsid w:val="00E11569"/>
    <w:rsid w:val="00E11654"/>
    <w:rsid w:val="00E1205E"/>
    <w:rsid w:val="00E120F3"/>
    <w:rsid w:val="00E12194"/>
    <w:rsid w:val="00E121E0"/>
    <w:rsid w:val="00E12266"/>
    <w:rsid w:val="00E12317"/>
    <w:rsid w:val="00E12462"/>
    <w:rsid w:val="00E12592"/>
    <w:rsid w:val="00E127DB"/>
    <w:rsid w:val="00E12801"/>
    <w:rsid w:val="00E12804"/>
    <w:rsid w:val="00E1287E"/>
    <w:rsid w:val="00E12A09"/>
    <w:rsid w:val="00E12B3E"/>
    <w:rsid w:val="00E12BED"/>
    <w:rsid w:val="00E12BF2"/>
    <w:rsid w:val="00E12DF6"/>
    <w:rsid w:val="00E12FD4"/>
    <w:rsid w:val="00E13122"/>
    <w:rsid w:val="00E13140"/>
    <w:rsid w:val="00E131FC"/>
    <w:rsid w:val="00E132DB"/>
    <w:rsid w:val="00E133B0"/>
    <w:rsid w:val="00E133D5"/>
    <w:rsid w:val="00E13423"/>
    <w:rsid w:val="00E13693"/>
    <w:rsid w:val="00E13A0D"/>
    <w:rsid w:val="00E13BA3"/>
    <w:rsid w:val="00E13E34"/>
    <w:rsid w:val="00E13EF1"/>
    <w:rsid w:val="00E13F83"/>
    <w:rsid w:val="00E13FB1"/>
    <w:rsid w:val="00E14050"/>
    <w:rsid w:val="00E140E2"/>
    <w:rsid w:val="00E14119"/>
    <w:rsid w:val="00E144AB"/>
    <w:rsid w:val="00E145BE"/>
    <w:rsid w:val="00E148A3"/>
    <w:rsid w:val="00E148F4"/>
    <w:rsid w:val="00E14955"/>
    <w:rsid w:val="00E14961"/>
    <w:rsid w:val="00E14D32"/>
    <w:rsid w:val="00E14D5E"/>
    <w:rsid w:val="00E14DEA"/>
    <w:rsid w:val="00E14E10"/>
    <w:rsid w:val="00E14E7D"/>
    <w:rsid w:val="00E14F40"/>
    <w:rsid w:val="00E14FA8"/>
    <w:rsid w:val="00E14FC9"/>
    <w:rsid w:val="00E1505B"/>
    <w:rsid w:val="00E151AC"/>
    <w:rsid w:val="00E1523D"/>
    <w:rsid w:val="00E1535F"/>
    <w:rsid w:val="00E15410"/>
    <w:rsid w:val="00E1555D"/>
    <w:rsid w:val="00E156AE"/>
    <w:rsid w:val="00E159D7"/>
    <w:rsid w:val="00E15AA3"/>
    <w:rsid w:val="00E15B85"/>
    <w:rsid w:val="00E15C1C"/>
    <w:rsid w:val="00E15C6F"/>
    <w:rsid w:val="00E15D3B"/>
    <w:rsid w:val="00E15D8A"/>
    <w:rsid w:val="00E15F17"/>
    <w:rsid w:val="00E16012"/>
    <w:rsid w:val="00E16388"/>
    <w:rsid w:val="00E163A7"/>
    <w:rsid w:val="00E163EE"/>
    <w:rsid w:val="00E1659C"/>
    <w:rsid w:val="00E16762"/>
    <w:rsid w:val="00E1680A"/>
    <w:rsid w:val="00E16875"/>
    <w:rsid w:val="00E16923"/>
    <w:rsid w:val="00E16939"/>
    <w:rsid w:val="00E16A05"/>
    <w:rsid w:val="00E16A93"/>
    <w:rsid w:val="00E16AC6"/>
    <w:rsid w:val="00E16C06"/>
    <w:rsid w:val="00E16D29"/>
    <w:rsid w:val="00E16DB8"/>
    <w:rsid w:val="00E171B1"/>
    <w:rsid w:val="00E173D2"/>
    <w:rsid w:val="00E17505"/>
    <w:rsid w:val="00E175E3"/>
    <w:rsid w:val="00E1761B"/>
    <w:rsid w:val="00E17643"/>
    <w:rsid w:val="00E17995"/>
    <w:rsid w:val="00E179BD"/>
    <w:rsid w:val="00E17A86"/>
    <w:rsid w:val="00E17C7B"/>
    <w:rsid w:val="00E200EE"/>
    <w:rsid w:val="00E20150"/>
    <w:rsid w:val="00E20240"/>
    <w:rsid w:val="00E202F5"/>
    <w:rsid w:val="00E20658"/>
    <w:rsid w:val="00E2073B"/>
    <w:rsid w:val="00E2076D"/>
    <w:rsid w:val="00E208F8"/>
    <w:rsid w:val="00E2092B"/>
    <w:rsid w:val="00E20972"/>
    <w:rsid w:val="00E20C85"/>
    <w:rsid w:val="00E20D52"/>
    <w:rsid w:val="00E20DC0"/>
    <w:rsid w:val="00E2103A"/>
    <w:rsid w:val="00E21216"/>
    <w:rsid w:val="00E21282"/>
    <w:rsid w:val="00E21363"/>
    <w:rsid w:val="00E21640"/>
    <w:rsid w:val="00E216D3"/>
    <w:rsid w:val="00E218C1"/>
    <w:rsid w:val="00E21ACD"/>
    <w:rsid w:val="00E21BB9"/>
    <w:rsid w:val="00E22059"/>
    <w:rsid w:val="00E2223B"/>
    <w:rsid w:val="00E2223F"/>
    <w:rsid w:val="00E22549"/>
    <w:rsid w:val="00E225F9"/>
    <w:rsid w:val="00E22684"/>
    <w:rsid w:val="00E22AE2"/>
    <w:rsid w:val="00E22B6A"/>
    <w:rsid w:val="00E22BA7"/>
    <w:rsid w:val="00E22C83"/>
    <w:rsid w:val="00E22CDA"/>
    <w:rsid w:val="00E22F49"/>
    <w:rsid w:val="00E22F80"/>
    <w:rsid w:val="00E230E4"/>
    <w:rsid w:val="00E2318E"/>
    <w:rsid w:val="00E231A9"/>
    <w:rsid w:val="00E231DB"/>
    <w:rsid w:val="00E2320C"/>
    <w:rsid w:val="00E232A7"/>
    <w:rsid w:val="00E232C4"/>
    <w:rsid w:val="00E23382"/>
    <w:rsid w:val="00E23538"/>
    <w:rsid w:val="00E235B8"/>
    <w:rsid w:val="00E23964"/>
    <w:rsid w:val="00E23C62"/>
    <w:rsid w:val="00E23D80"/>
    <w:rsid w:val="00E23E3F"/>
    <w:rsid w:val="00E23F23"/>
    <w:rsid w:val="00E24012"/>
    <w:rsid w:val="00E2413F"/>
    <w:rsid w:val="00E2421C"/>
    <w:rsid w:val="00E243ED"/>
    <w:rsid w:val="00E2447A"/>
    <w:rsid w:val="00E2447E"/>
    <w:rsid w:val="00E244FD"/>
    <w:rsid w:val="00E24502"/>
    <w:rsid w:val="00E247B8"/>
    <w:rsid w:val="00E24858"/>
    <w:rsid w:val="00E249FC"/>
    <w:rsid w:val="00E24A0A"/>
    <w:rsid w:val="00E24A90"/>
    <w:rsid w:val="00E24BEC"/>
    <w:rsid w:val="00E24C74"/>
    <w:rsid w:val="00E24F59"/>
    <w:rsid w:val="00E24FFA"/>
    <w:rsid w:val="00E25248"/>
    <w:rsid w:val="00E2550F"/>
    <w:rsid w:val="00E25574"/>
    <w:rsid w:val="00E256A2"/>
    <w:rsid w:val="00E258B2"/>
    <w:rsid w:val="00E259BF"/>
    <w:rsid w:val="00E25A83"/>
    <w:rsid w:val="00E25ABC"/>
    <w:rsid w:val="00E25CD3"/>
    <w:rsid w:val="00E25CD4"/>
    <w:rsid w:val="00E25D80"/>
    <w:rsid w:val="00E25F60"/>
    <w:rsid w:val="00E26112"/>
    <w:rsid w:val="00E2621D"/>
    <w:rsid w:val="00E2632A"/>
    <w:rsid w:val="00E2634A"/>
    <w:rsid w:val="00E263A6"/>
    <w:rsid w:val="00E264E7"/>
    <w:rsid w:val="00E265D2"/>
    <w:rsid w:val="00E26643"/>
    <w:rsid w:val="00E266A5"/>
    <w:rsid w:val="00E266F1"/>
    <w:rsid w:val="00E2687C"/>
    <w:rsid w:val="00E26A2C"/>
    <w:rsid w:val="00E26A5D"/>
    <w:rsid w:val="00E26CA1"/>
    <w:rsid w:val="00E26D83"/>
    <w:rsid w:val="00E26E13"/>
    <w:rsid w:val="00E26FA3"/>
    <w:rsid w:val="00E26FAC"/>
    <w:rsid w:val="00E270E0"/>
    <w:rsid w:val="00E270E8"/>
    <w:rsid w:val="00E27144"/>
    <w:rsid w:val="00E2715A"/>
    <w:rsid w:val="00E2735A"/>
    <w:rsid w:val="00E274B5"/>
    <w:rsid w:val="00E27641"/>
    <w:rsid w:val="00E276A9"/>
    <w:rsid w:val="00E276C4"/>
    <w:rsid w:val="00E27781"/>
    <w:rsid w:val="00E2795B"/>
    <w:rsid w:val="00E27A92"/>
    <w:rsid w:val="00E27C4E"/>
    <w:rsid w:val="00E27D30"/>
    <w:rsid w:val="00E27E7C"/>
    <w:rsid w:val="00E27EB6"/>
    <w:rsid w:val="00E298CB"/>
    <w:rsid w:val="00E2F8B1"/>
    <w:rsid w:val="00E30004"/>
    <w:rsid w:val="00E3006E"/>
    <w:rsid w:val="00E300B0"/>
    <w:rsid w:val="00E3017A"/>
    <w:rsid w:val="00E30188"/>
    <w:rsid w:val="00E302C9"/>
    <w:rsid w:val="00E3062D"/>
    <w:rsid w:val="00E3083F"/>
    <w:rsid w:val="00E308A8"/>
    <w:rsid w:val="00E3090D"/>
    <w:rsid w:val="00E30A3C"/>
    <w:rsid w:val="00E30D64"/>
    <w:rsid w:val="00E30DEB"/>
    <w:rsid w:val="00E30DF6"/>
    <w:rsid w:val="00E30EC3"/>
    <w:rsid w:val="00E30FFD"/>
    <w:rsid w:val="00E31213"/>
    <w:rsid w:val="00E312C4"/>
    <w:rsid w:val="00E314BB"/>
    <w:rsid w:val="00E31609"/>
    <w:rsid w:val="00E316E0"/>
    <w:rsid w:val="00E31765"/>
    <w:rsid w:val="00E31C56"/>
    <w:rsid w:val="00E31DA8"/>
    <w:rsid w:val="00E31E63"/>
    <w:rsid w:val="00E31F2E"/>
    <w:rsid w:val="00E32070"/>
    <w:rsid w:val="00E320F5"/>
    <w:rsid w:val="00E320FC"/>
    <w:rsid w:val="00E321D1"/>
    <w:rsid w:val="00E322F3"/>
    <w:rsid w:val="00E32379"/>
    <w:rsid w:val="00E323D1"/>
    <w:rsid w:val="00E32447"/>
    <w:rsid w:val="00E32486"/>
    <w:rsid w:val="00E324B2"/>
    <w:rsid w:val="00E32929"/>
    <w:rsid w:val="00E32986"/>
    <w:rsid w:val="00E32A27"/>
    <w:rsid w:val="00E32A2A"/>
    <w:rsid w:val="00E32B8B"/>
    <w:rsid w:val="00E32B97"/>
    <w:rsid w:val="00E32CA7"/>
    <w:rsid w:val="00E32E61"/>
    <w:rsid w:val="00E32ECF"/>
    <w:rsid w:val="00E32F9E"/>
    <w:rsid w:val="00E33005"/>
    <w:rsid w:val="00E33105"/>
    <w:rsid w:val="00E33110"/>
    <w:rsid w:val="00E33225"/>
    <w:rsid w:val="00E3346C"/>
    <w:rsid w:val="00E33494"/>
    <w:rsid w:val="00E334C6"/>
    <w:rsid w:val="00E336B0"/>
    <w:rsid w:val="00E336F7"/>
    <w:rsid w:val="00E33818"/>
    <w:rsid w:val="00E33C7F"/>
    <w:rsid w:val="00E33D3E"/>
    <w:rsid w:val="00E33D7E"/>
    <w:rsid w:val="00E33E8F"/>
    <w:rsid w:val="00E33EF3"/>
    <w:rsid w:val="00E34119"/>
    <w:rsid w:val="00E34165"/>
    <w:rsid w:val="00E3421E"/>
    <w:rsid w:val="00E34244"/>
    <w:rsid w:val="00E342A5"/>
    <w:rsid w:val="00E34505"/>
    <w:rsid w:val="00E3470F"/>
    <w:rsid w:val="00E3492F"/>
    <w:rsid w:val="00E349B3"/>
    <w:rsid w:val="00E34A14"/>
    <w:rsid w:val="00E34B28"/>
    <w:rsid w:val="00E34B44"/>
    <w:rsid w:val="00E34C65"/>
    <w:rsid w:val="00E34D52"/>
    <w:rsid w:val="00E34D57"/>
    <w:rsid w:val="00E34E6C"/>
    <w:rsid w:val="00E34F1E"/>
    <w:rsid w:val="00E34FF4"/>
    <w:rsid w:val="00E35041"/>
    <w:rsid w:val="00E35155"/>
    <w:rsid w:val="00E351DF"/>
    <w:rsid w:val="00E35284"/>
    <w:rsid w:val="00E352A6"/>
    <w:rsid w:val="00E35677"/>
    <w:rsid w:val="00E3570D"/>
    <w:rsid w:val="00E3573F"/>
    <w:rsid w:val="00E3576A"/>
    <w:rsid w:val="00E35774"/>
    <w:rsid w:val="00E3598E"/>
    <w:rsid w:val="00E35A90"/>
    <w:rsid w:val="00E35C5E"/>
    <w:rsid w:val="00E35E33"/>
    <w:rsid w:val="00E35F44"/>
    <w:rsid w:val="00E35F60"/>
    <w:rsid w:val="00E35FCE"/>
    <w:rsid w:val="00E36179"/>
    <w:rsid w:val="00E3618C"/>
    <w:rsid w:val="00E361A6"/>
    <w:rsid w:val="00E3629B"/>
    <w:rsid w:val="00E363F4"/>
    <w:rsid w:val="00E364F7"/>
    <w:rsid w:val="00E36534"/>
    <w:rsid w:val="00E3658F"/>
    <w:rsid w:val="00E36651"/>
    <w:rsid w:val="00E3676C"/>
    <w:rsid w:val="00E3682F"/>
    <w:rsid w:val="00E3691A"/>
    <w:rsid w:val="00E36935"/>
    <w:rsid w:val="00E36987"/>
    <w:rsid w:val="00E36993"/>
    <w:rsid w:val="00E36BB8"/>
    <w:rsid w:val="00E36CA9"/>
    <w:rsid w:val="00E36CBB"/>
    <w:rsid w:val="00E36D3E"/>
    <w:rsid w:val="00E36D53"/>
    <w:rsid w:val="00E36D54"/>
    <w:rsid w:val="00E37023"/>
    <w:rsid w:val="00E37318"/>
    <w:rsid w:val="00E3732A"/>
    <w:rsid w:val="00E373C7"/>
    <w:rsid w:val="00E37426"/>
    <w:rsid w:val="00E37619"/>
    <w:rsid w:val="00E37799"/>
    <w:rsid w:val="00E37890"/>
    <w:rsid w:val="00E37932"/>
    <w:rsid w:val="00E37A4E"/>
    <w:rsid w:val="00E37BC0"/>
    <w:rsid w:val="00E37BCF"/>
    <w:rsid w:val="00E37BFD"/>
    <w:rsid w:val="00E37D55"/>
    <w:rsid w:val="00E37E29"/>
    <w:rsid w:val="00E37EDE"/>
    <w:rsid w:val="00E40086"/>
    <w:rsid w:val="00E40105"/>
    <w:rsid w:val="00E4010C"/>
    <w:rsid w:val="00E4011A"/>
    <w:rsid w:val="00E40136"/>
    <w:rsid w:val="00E401D0"/>
    <w:rsid w:val="00E402E6"/>
    <w:rsid w:val="00E402F8"/>
    <w:rsid w:val="00E4031E"/>
    <w:rsid w:val="00E403F2"/>
    <w:rsid w:val="00E4045B"/>
    <w:rsid w:val="00E404AC"/>
    <w:rsid w:val="00E40531"/>
    <w:rsid w:val="00E40628"/>
    <w:rsid w:val="00E40E67"/>
    <w:rsid w:val="00E40EB1"/>
    <w:rsid w:val="00E40ED8"/>
    <w:rsid w:val="00E40F5B"/>
    <w:rsid w:val="00E40F82"/>
    <w:rsid w:val="00E41339"/>
    <w:rsid w:val="00E413CC"/>
    <w:rsid w:val="00E41403"/>
    <w:rsid w:val="00E4165A"/>
    <w:rsid w:val="00E4187F"/>
    <w:rsid w:val="00E41918"/>
    <w:rsid w:val="00E41C7D"/>
    <w:rsid w:val="00E41C93"/>
    <w:rsid w:val="00E41DCD"/>
    <w:rsid w:val="00E41DD8"/>
    <w:rsid w:val="00E41E07"/>
    <w:rsid w:val="00E41E34"/>
    <w:rsid w:val="00E41E35"/>
    <w:rsid w:val="00E41FB3"/>
    <w:rsid w:val="00E4215D"/>
    <w:rsid w:val="00E422BD"/>
    <w:rsid w:val="00E4234B"/>
    <w:rsid w:val="00E4236C"/>
    <w:rsid w:val="00E4270C"/>
    <w:rsid w:val="00E4273C"/>
    <w:rsid w:val="00E42768"/>
    <w:rsid w:val="00E4277B"/>
    <w:rsid w:val="00E42897"/>
    <w:rsid w:val="00E429A9"/>
    <w:rsid w:val="00E42B6C"/>
    <w:rsid w:val="00E42C2B"/>
    <w:rsid w:val="00E42DDD"/>
    <w:rsid w:val="00E430B5"/>
    <w:rsid w:val="00E430F0"/>
    <w:rsid w:val="00E431BE"/>
    <w:rsid w:val="00E431DB"/>
    <w:rsid w:val="00E43233"/>
    <w:rsid w:val="00E43242"/>
    <w:rsid w:val="00E43330"/>
    <w:rsid w:val="00E43364"/>
    <w:rsid w:val="00E434EA"/>
    <w:rsid w:val="00E4363B"/>
    <w:rsid w:val="00E436C2"/>
    <w:rsid w:val="00E436E8"/>
    <w:rsid w:val="00E43961"/>
    <w:rsid w:val="00E43A6A"/>
    <w:rsid w:val="00E43DCA"/>
    <w:rsid w:val="00E43E4C"/>
    <w:rsid w:val="00E44083"/>
    <w:rsid w:val="00E4414A"/>
    <w:rsid w:val="00E441D4"/>
    <w:rsid w:val="00E441F8"/>
    <w:rsid w:val="00E4421F"/>
    <w:rsid w:val="00E44230"/>
    <w:rsid w:val="00E44279"/>
    <w:rsid w:val="00E4427A"/>
    <w:rsid w:val="00E44327"/>
    <w:rsid w:val="00E44486"/>
    <w:rsid w:val="00E444CC"/>
    <w:rsid w:val="00E445C7"/>
    <w:rsid w:val="00E4490E"/>
    <w:rsid w:val="00E44928"/>
    <w:rsid w:val="00E44939"/>
    <w:rsid w:val="00E449A4"/>
    <w:rsid w:val="00E449E6"/>
    <w:rsid w:val="00E44A28"/>
    <w:rsid w:val="00E44A4B"/>
    <w:rsid w:val="00E44A83"/>
    <w:rsid w:val="00E44BE9"/>
    <w:rsid w:val="00E44C57"/>
    <w:rsid w:val="00E44C5D"/>
    <w:rsid w:val="00E44DE1"/>
    <w:rsid w:val="00E44E2E"/>
    <w:rsid w:val="00E44F40"/>
    <w:rsid w:val="00E44F9A"/>
    <w:rsid w:val="00E44FEA"/>
    <w:rsid w:val="00E45048"/>
    <w:rsid w:val="00E451CC"/>
    <w:rsid w:val="00E45215"/>
    <w:rsid w:val="00E45714"/>
    <w:rsid w:val="00E45870"/>
    <w:rsid w:val="00E459DF"/>
    <w:rsid w:val="00E45A63"/>
    <w:rsid w:val="00E45AEF"/>
    <w:rsid w:val="00E45B17"/>
    <w:rsid w:val="00E45C7B"/>
    <w:rsid w:val="00E45D68"/>
    <w:rsid w:val="00E45F3C"/>
    <w:rsid w:val="00E46063"/>
    <w:rsid w:val="00E4617B"/>
    <w:rsid w:val="00E461BF"/>
    <w:rsid w:val="00E464BB"/>
    <w:rsid w:val="00E46688"/>
    <w:rsid w:val="00E4668B"/>
    <w:rsid w:val="00E46788"/>
    <w:rsid w:val="00E467E2"/>
    <w:rsid w:val="00E4683A"/>
    <w:rsid w:val="00E46986"/>
    <w:rsid w:val="00E46ADD"/>
    <w:rsid w:val="00E46B40"/>
    <w:rsid w:val="00E46B70"/>
    <w:rsid w:val="00E46BF1"/>
    <w:rsid w:val="00E46C51"/>
    <w:rsid w:val="00E46D21"/>
    <w:rsid w:val="00E4700A"/>
    <w:rsid w:val="00E4731E"/>
    <w:rsid w:val="00E47365"/>
    <w:rsid w:val="00E47429"/>
    <w:rsid w:val="00E477AC"/>
    <w:rsid w:val="00E4782C"/>
    <w:rsid w:val="00E478FF"/>
    <w:rsid w:val="00E4791E"/>
    <w:rsid w:val="00E47988"/>
    <w:rsid w:val="00E47B67"/>
    <w:rsid w:val="00E47CF3"/>
    <w:rsid w:val="00E47CFB"/>
    <w:rsid w:val="00E47D9F"/>
    <w:rsid w:val="00E47EA4"/>
    <w:rsid w:val="00E5000C"/>
    <w:rsid w:val="00E5006B"/>
    <w:rsid w:val="00E500AD"/>
    <w:rsid w:val="00E5027F"/>
    <w:rsid w:val="00E5071C"/>
    <w:rsid w:val="00E507C4"/>
    <w:rsid w:val="00E50834"/>
    <w:rsid w:val="00E5084F"/>
    <w:rsid w:val="00E50A89"/>
    <w:rsid w:val="00E50BF0"/>
    <w:rsid w:val="00E50C10"/>
    <w:rsid w:val="00E50C3C"/>
    <w:rsid w:val="00E50C78"/>
    <w:rsid w:val="00E50E0A"/>
    <w:rsid w:val="00E51059"/>
    <w:rsid w:val="00E5107A"/>
    <w:rsid w:val="00E51120"/>
    <w:rsid w:val="00E51131"/>
    <w:rsid w:val="00E51267"/>
    <w:rsid w:val="00E51419"/>
    <w:rsid w:val="00E5162A"/>
    <w:rsid w:val="00E516ED"/>
    <w:rsid w:val="00E518CB"/>
    <w:rsid w:val="00E5194A"/>
    <w:rsid w:val="00E51A08"/>
    <w:rsid w:val="00E51A98"/>
    <w:rsid w:val="00E51BBB"/>
    <w:rsid w:val="00E51BC2"/>
    <w:rsid w:val="00E51BD8"/>
    <w:rsid w:val="00E51BFA"/>
    <w:rsid w:val="00E51CF8"/>
    <w:rsid w:val="00E51E4C"/>
    <w:rsid w:val="00E51FAB"/>
    <w:rsid w:val="00E51FD2"/>
    <w:rsid w:val="00E51FD6"/>
    <w:rsid w:val="00E52063"/>
    <w:rsid w:val="00E52087"/>
    <w:rsid w:val="00E52349"/>
    <w:rsid w:val="00E524FA"/>
    <w:rsid w:val="00E5260C"/>
    <w:rsid w:val="00E526A0"/>
    <w:rsid w:val="00E52702"/>
    <w:rsid w:val="00E52786"/>
    <w:rsid w:val="00E528E9"/>
    <w:rsid w:val="00E52AAC"/>
    <w:rsid w:val="00E52B41"/>
    <w:rsid w:val="00E52BE2"/>
    <w:rsid w:val="00E52BF1"/>
    <w:rsid w:val="00E52C45"/>
    <w:rsid w:val="00E52C74"/>
    <w:rsid w:val="00E52D0C"/>
    <w:rsid w:val="00E52DB1"/>
    <w:rsid w:val="00E52E6C"/>
    <w:rsid w:val="00E52E9B"/>
    <w:rsid w:val="00E5306D"/>
    <w:rsid w:val="00E530E9"/>
    <w:rsid w:val="00E53184"/>
    <w:rsid w:val="00E5340D"/>
    <w:rsid w:val="00E5340E"/>
    <w:rsid w:val="00E5346C"/>
    <w:rsid w:val="00E53597"/>
    <w:rsid w:val="00E5365D"/>
    <w:rsid w:val="00E53693"/>
    <w:rsid w:val="00E536B5"/>
    <w:rsid w:val="00E53729"/>
    <w:rsid w:val="00E537EE"/>
    <w:rsid w:val="00E538DB"/>
    <w:rsid w:val="00E53911"/>
    <w:rsid w:val="00E53965"/>
    <w:rsid w:val="00E539FC"/>
    <w:rsid w:val="00E53A89"/>
    <w:rsid w:val="00E53D7F"/>
    <w:rsid w:val="00E53F0E"/>
    <w:rsid w:val="00E53FA8"/>
    <w:rsid w:val="00E54095"/>
    <w:rsid w:val="00E542A0"/>
    <w:rsid w:val="00E54505"/>
    <w:rsid w:val="00E54578"/>
    <w:rsid w:val="00E54820"/>
    <w:rsid w:val="00E548B3"/>
    <w:rsid w:val="00E548BD"/>
    <w:rsid w:val="00E5498D"/>
    <w:rsid w:val="00E54A96"/>
    <w:rsid w:val="00E54ACC"/>
    <w:rsid w:val="00E54B70"/>
    <w:rsid w:val="00E54BAE"/>
    <w:rsid w:val="00E54C6D"/>
    <w:rsid w:val="00E54E9F"/>
    <w:rsid w:val="00E55193"/>
    <w:rsid w:val="00E552B5"/>
    <w:rsid w:val="00E55300"/>
    <w:rsid w:val="00E5560C"/>
    <w:rsid w:val="00E55846"/>
    <w:rsid w:val="00E55945"/>
    <w:rsid w:val="00E55A13"/>
    <w:rsid w:val="00E55B8D"/>
    <w:rsid w:val="00E55BAC"/>
    <w:rsid w:val="00E55CED"/>
    <w:rsid w:val="00E55EA6"/>
    <w:rsid w:val="00E561F8"/>
    <w:rsid w:val="00E563A4"/>
    <w:rsid w:val="00E563DA"/>
    <w:rsid w:val="00E5649F"/>
    <w:rsid w:val="00E5659A"/>
    <w:rsid w:val="00E567AF"/>
    <w:rsid w:val="00E56811"/>
    <w:rsid w:val="00E568BD"/>
    <w:rsid w:val="00E56ACA"/>
    <w:rsid w:val="00E56BF8"/>
    <w:rsid w:val="00E56C0E"/>
    <w:rsid w:val="00E56CFC"/>
    <w:rsid w:val="00E56D28"/>
    <w:rsid w:val="00E570FB"/>
    <w:rsid w:val="00E57195"/>
    <w:rsid w:val="00E5727C"/>
    <w:rsid w:val="00E57305"/>
    <w:rsid w:val="00E5743A"/>
    <w:rsid w:val="00E57510"/>
    <w:rsid w:val="00E576DE"/>
    <w:rsid w:val="00E57806"/>
    <w:rsid w:val="00E57828"/>
    <w:rsid w:val="00E57877"/>
    <w:rsid w:val="00E57992"/>
    <w:rsid w:val="00E579A4"/>
    <w:rsid w:val="00E579A6"/>
    <w:rsid w:val="00E579BE"/>
    <w:rsid w:val="00E579D2"/>
    <w:rsid w:val="00E57A27"/>
    <w:rsid w:val="00E57A93"/>
    <w:rsid w:val="00E57CEC"/>
    <w:rsid w:val="00E57DF0"/>
    <w:rsid w:val="00E57E29"/>
    <w:rsid w:val="00E57EB9"/>
    <w:rsid w:val="00E60109"/>
    <w:rsid w:val="00E606B8"/>
    <w:rsid w:val="00E60920"/>
    <w:rsid w:val="00E60BEE"/>
    <w:rsid w:val="00E60C6B"/>
    <w:rsid w:val="00E60D36"/>
    <w:rsid w:val="00E610DE"/>
    <w:rsid w:val="00E61121"/>
    <w:rsid w:val="00E61132"/>
    <w:rsid w:val="00E611E9"/>
    <w:rsid w:val="00E61200"/>
    <w:rsid w:val="00E61326"/>
    <w:rsid w:val="00E61403"/>
    <w:rsid w:val="00E6148E"/>
    <w:rsid w:val="00E614AB"/>
    <w:rsid w:val="00E61563"/>
    <w:rsid w:val="00E61578"/>
    <w:rsid w:val="00E6158F"/>
    <w:rsid w:val="00E615E4"/>
    <w:rsid w:val="00E61643"/>
    <w:rsid w:val="00E6174E"/>
    <w:rsid w:val="00E617E2"/>
    <w:rsid w:val="00E61839"/>
    <w:rsid w:val="00E618A1"/>
    <w:rsid w:val="00E61920"/>
    <w:rsid w:val="00E61996"/>
    <w:rsid w:val="00E619EF"/>
    <w:rsid w:val="00E61B7C"/>
    <w:rsid w:val="00E61BF2"/>
    <w:rsid w:val="00E61DC8"/>
    <w:rsid w:val="00E61E32"/>
    <w:rsid w:val="00E620FC"/>
    <w:rsid w:val="00E622AC"/>
    <w:rsid w:val="00E6238C"/>
    <w:rsid w:val="00E6249C"/>
    <w:rsid w:val="00E62692"/>
    <w:rsid w:val="00E626A3"/>
    <w:rsid w:val="00E62776"/>
    <w:rsid w:val="00E627FF"/>
    <w:rsid w:val="00E62A51"/>
    <w:rsid w:val="00E62C92"/>
    <w:rsid w:val="00E62D80"/>
    <w:rsid w:val="00E62DE0"/>
    <w:rsid w:val="00E62F6B"/>
    <w:rsid w:val="00E63075"/>
    <w:rsid w:val="00E63078"/>
    <w:rsid w:val="00E630C7"/>
    <w:rsid w:val="00E632A9"/>
    <w:rsid w:val="00E63548"/>
    <w:rsid w:val="00E63580"/>
    <w:rsid w:val="00E635BE"/>
    <w:rsid w:val="00E63639"/>
    <w:rsid w:val="00E6367B"/>
    <w:rsid w:val="00E638B7"/>
    <w:rsid w:val="00E6393E"/>
    <w:rsid w:val="00E63B87"/>
    <w:rsid w:val="00E63BC3"/>
    <w:rsid w:val="00E63EDB"/>
    <w:rsid w:val="00E63EF8"/>
    <w:rsid w:val="00E63F0E"/>
    <w:rsid w:val="00E63FA8"/>
    <w:rsid w:val="00E63FF0"/>
    <w:rsid w:val="00E64006"/>
    <w:rsid w:val="00E641BC"/>
    <w:rsid w:val="00E641CF"/>
    <w:rsid w:val="00E64370"/>
    <w:rsid w:val="00E64436"/>
    <w:rsid w:val="00E64534"/>
    <w:rsid w:val="00E6453D"/>
    <w:rsid w:val="00E646D1"/>
    <w:rsid w:val="00E648D9"/>
    <w:rsid w:val="00E648DE"/>
    <w:rsid w:val="00E64945"/>
    <w:rsid w:val="00E64C5C"/>
    <w:rsid w:val="00E6507F"/>
    <w:rsid w:val="00E65088"/>
    <w:rsid w:val="00E650A0"/>
    <w:rsid w:val="00E650A1"/>
    <w:rsid w:val="00E6518E"/>
    <w:rsid w:val="00E651C2"/>
    <w:rsid w:val="00E652FE"/>
    <w:rsid w:val="00E6553E"/>
    <w:rsid w:val="00E6574E"/>
    <w:rsid w:val="00E657D5"/>
    <w:rsid w:val="00E65AFD"/>
    <w:rsid w:val="00E65BC2"/>
    <w:rsid w:val="00E65BFE"/>
    <w:rsid w:val="00E65DA9"/>
    <w:rsid w:val="00E65E9F"/>
    <w:rsid w:val="00E65F6B"/>
    <w:rsid w:val="00E65FCA"/>
    <w:rsid w:val="00E660B7"/>
    <w:rsid w:val="00E660D2"/>
    <w:rsid w:val="00E66326"/>
    <w:rsid w:val="00E664E4"/>
    <w:rsid w:val="00E664F4"/>
    <w:rsid w:val="00E6650F"/>
    <w:rsid w:val="00E6676C"/>
    <w:rsid w:val="00E669D7"/>
    <w:rsid w:val="00E66A21"/>
    <w:rsid w:val="00E66C8D"/>
    <w:rsid w:val="00E66D2A"/>
    <w:rsid w:val="00E66D70"/>
    <w:rsid w:val="00E66ECD"/>
    <w:rsid w:val="00E6713E"/>
    <w:rsid w:val="00E6738A"/>
    <w:rsid w:val="00E673F0"/>
    <w:rsid w:val="00E6747C"/>
    <w:rsid w:val="00E67537"/>
    <w:rsid w:val="00E6754B"/>
    <w:rsid w:val="00E677A3"/>
    <w:rsid w:val="00E677DF"/>
    <w:rsid w:val="00E678CF"/>
    <w:rsid w:val="00E67A21"/>
    <w:rsid w:val="00E67CFB"/>
    <w:rsid w:val="00E67ECA"/>
    <w:rsid w:val="00E67FB7"/>
    <w:rsid w:val="00E6A9B4"/>
    <w:rsid w:val="00E70145"/>
    <w:rsid w:val="00E701AA"/>
    <w:rsid w:val="00E702AF"/>
    <w:rsid w:val="00E702ED"/>
    <w:rsid w:val="00E702F0"/>
    <w:rsid w:val="00E70552"/>
    <w:rsid w:val="00E70580"/>
    <w:rsid w:val="00E70613"/>
    <w:rsid w:val="00E706EF"/>
    <w:rsid w:val="00E70857"/>
    <w:rsid w:val="00E709AC"/>
    <w:rsid w:val="00E70BB6"/>
    <w:rsid w:val="00E70C92"/>
    <w:rsid w:val="00E70EBA"/>
    <w:rsid w:val="00E70F00"/>
    <w:rsid w:val="00E70F45"/>
    <w:rsid w:val="00E717B0"/>
    <w:rsid w:val="00E71A1C"/>
    <w:rsid w:val="00E71A8B"/>
    <w:rsid w:val="00E71B9F"/>
    <w:rsid w:val="00E71C19"/>
    <w:rsid w:val="00E71CDE"/>
    <w:rsid w:val="00E71DC0"/>
    <w:rsid w:val="00E71DF8"/>
    <w:rsid w:val="00E72115"/>
    <w:rsid w:val="00E723B4"/>
    <w:rsid w:val="00E72436"/>
    <w:rsid w:val="00E7258F"/>
    <w:rsid w:val="00E727AF"/>
    <w:rsid w:val="00E728D0"/>
    <w:rsid w:val="00E72AE0"/>
    <w:rsid w:val="00E72B78"/>
    <w:rsid w:val="00E72BEA"/>
    <w:rsid w:val="00E72C26"/>
    <w:rsid w:val="00E72D96"/>
    <w:rsid w:val="00E72E08"/>
    <w:rsid w:val="00E72E4C"/>
    <w:rsid w:val="00E73029"/>
    <w:rsid w:val="00E73034"/>
    <w:rsid w:val="00E7307B"/>
    <w:rsid w:val="00E7311F"/>
    <w:rsid w:val="00E73164"/>
    <w:rsid w:val="00E73199"/>
    <w:rsid w:val="00E732C5"/>
    <w:rsid w:val="00E7333A"/>
    <w:rsid w:val="00E73501"/>
    <w:rsid w:val="00E7370C"/>
    <w:rsid w:val="00E73840"/>
    <w:rsid w:val="00E738E7"/>
    <w:rsid w:val="00E73934"/>
    <w:rsid w:val="00E73FB2"/>
    <w:rsid w:val="00E7402F"/>
    <w:rsid w:val="00E7403E"/>
    <w:rsid w:val="00E74064"/>
    <w:rsid w:val="00E742A8"/>
    <w:rsid w:val="00E74319"/>
    <w:rsid w:val="00E746DF"/>
    <w:rsid w:val="00E74707"/>
    <w:rsid w:val="00E7470F"/>
    <w:rsid w:val="00E7475E"/>
    <w:rsid w:val="00E74862"/>
    <w:rsid w:val="00E7490E"/>
    <w:rsid w:val="00E74BD0"/>
    <w:rsid w:val="00E74BE3"/>
    <w:rsid w:val="00E74CC3"/>
    <w:rsid w:val="00E74D30"/>
    <w:rsid w:val="00E74DAF"/>
    <w:rsid w:val="00E74DB5"/>
    <w:rsid w:val="00E74E55"/>
    <w:rsid w:val="00E74F52"/>
    <w:rsid w:val="00E75104"/>
    <w:rsid w:val="00E75204"/>
    <w:rsid w:val="00E75378"/>
    <w:rsid w:val="00E75597"/>
    <w:rsid w:val="00E755BA"/>
    <w:rsid w:val="00E75768"/>
    <w:rsid w:val="00E757D6"/>
    <w:rsid w:val="00E7586A"/>
    <w:rsid w:val="00E75899"/>
    <w:rsid w:val="00E758DC"/>
    <w:rsid w:val="00E75945"/>
    <w:rsid w:val="00E75958"/>
    <w:rsid w:val="00E75A3B"/>
    <w:rsid w:val="00E75C59"/>
    <w:rsid w:val="00E75D2A"/>
    <w:rsid w:val="00E75DF0"/>
    <w:rsid w:val="00E75F8A"/>
    <w:rsid w:val="00E762A7"/>
    <w:rsid w:val="00E76306"/>
    <w:rsid w:val="00E7657B"/>
    <w:rsid w:val="00E767FF"/>
    <w:rsid w:val="00E76883"/>
    <w:rsid w:val="00E768D8"/>
    <w:rsid w:val="00E76BD1"/>
    <w:rsid w:val="00E76BFE"/>
    <w:rsid w:val="00E76C8B"/>
    <w:rsid w:val="00E76CC8"/>
    <w:rsid w:val="00E76DD4"/>
    <w:rsid w:val="00E76F04"/>
    <w:rsid w:val="00E76FEA"/>
    <w:rsid w:val="00E770E5"/>
    <w:rsid w:val="00E770EA"/>
    <w:rsid w:val="00E7713D"/>
    <w:rsid w:val="00E77632"/>
    <w:rsid w:val="00E77673"/>
    <w:rsid w:val="00E776AD"/>
    <w:rsid w:val="00E7775A"/>
    <w:rsid w:val="00E7779E"/>
    <w:rsid w:val="00E7792D"/>
    <w:rsid w:val="00E779FF"/>
    <w:rsid w:val="00E77A6B"/>
    <w:rsid w:val="00E77D6C"/>
    <w:rsid w:val="00E77EEB"/>
    <w:rsid w:val="00E77FE5"/>
    <w:rsid w:val="00E80085"/>
    <w:rsid w:val="00E8035C"/>
    <w:rsid w:val="00E80374"/>
    <w:rsid w:val="00E80461"/>
    <w:rsid w:val="00E804A3"/>
    <w:rsid w:val="00E80680"/>
    <w:rsid w:val="00E8068A"/>
    <w:rsid w:val="00E808C3"/>
    <w:rsid w:val="00E80A41"/>
    <w:rsid w:val="00E80B0B"/>
    <w:rsid w:val="00E80B35"/>
    <w:rsid w:val="00E80B73"/>
    <w:rsid w:val="00E80BA5"/>
    <w:rsid w:val="00E80DA5"/>
    <w:rsid w:val="00E80F9E"/>
    <w:rsid w:val="00E81037"/>
    <w:rsid w:val="00E811BB"/>
    <w:rsid w:val="00E814E6"/>
    <w:rsid w:val="00E81761"/>
    <w:rsid w:val="00E817EC"/>
    <w:rsid w:val="00E81811"/>
    <w:rsid w:val="00E81868"/>
    <w:rsid w:val="00E8186E"/>
    <w:rsid w:val="00E818F2"/>
    <w:rsid w:val="00E81965"/>
    <w:rsid w:val="00E819E8"/>
    <w:rsid w:val="00E81A25"/>
    <w:rsid w:val="00E81CB7"/>
    <w:rsid w:val="00E81D01"/>
    <w:rsid w:val="00E81D47"/>
    <w:rsid w:val="00E81EF7"/>
    <w:rsid w:val="00E81F77"/>
    <w:rsid w:val="00E820D6"/>
    <w:rsid w:val="00E821F5"/>
    <w:rsid w:val="00E822D1"/>
    <w:rsid w:val="00E822F2"/>
    <w:rsid w:val="00E8260C"/>
    <w:rsid w:val="00E826C2"/>
    <w:rsid w:val="00E826EB"/>
    <w:rsid w:val="00E826FB"/>
    <w:rsid w:val="00E82789"/>
    <w:rsid w:val="00E827A7"/>
    <w:rsid w:val="00E8282D"/>
    <w:rsid w:val="00E828D5"/>
    <w:rsid w:val="00E82920"/>
    <w:rsid w:val="00E82996"/>
    <w:rsid w:val="00E82A4E"/>
    <w:rsid w:val="00E82B8F"/>
    <w:rsid w:val="00E8307A"/>
    <w:rsid w:val="00E832CE"/>
    <w:rsid w:val="00E8344D"/>
    <w:rsid w:val="00E83495"/>
    <w:rsid w:val="00E83625"/>
    <w:rsid w:val="00E83683"/>
    <w:rsid w:val="00E836B3"/>
    <w:rsid w:val="00E836DA"/>
    <w:rsid w:val="00E8375E"/>
    <w:rsid w:val="00E83887"/>
    <w:rsid w:val="00E8395A"/>
    <w:rsid w:val="00E83AC6"/>
    <w:rsid w:val="00E83ADD"/>
    <w:rsid w:val="00E83BCF"/>
    <w:rsid w:val="00E83C00"/>
    <w:rsid w:val="00E83C22"/>
    <w:rsid w:val="00E83D2D"/>
    <w:rsid w:val="00E83F3B"/>
    <w:rsid w:val="00E8414A"/>
    <w:rsid w:val="00E84267"/>
    <w:rsid w:val="00E8435A"/>
    <w:rsid w:val="00E84591"/>
    <w:rsid w:val="00E84668"/>
    <w:rsid w:val="00E84761"/>
    <w:rsid w:val="00E84856"/>
    <w:rsid w:val="00E848C2"/>
    <w:rsid w:val="00E84B4A"/>
    <w:rsid w:val="00E84C5C"/>
    <w:rsid w:val="00E84CA7"/>
    <w:rsid w:val="00E84CB5"/>
    <w:rsid w:val="00E84CE3"/>
    <w:rsid w:val="00E84EBD"/>
    <w:rsid w:val="00E8512E"/>
    <w:rsid w:val="00E851F1"/>
    <w:rsid w:val="00E85230"/>
    <w:rsid w:val="00E85337"/>
    <w:rsid w:val="00E8534D"/>
    <w:rsid w:val="00E8548F"/>
    <w:rsid w:val="00E85874"/>
    <w:rsid w:val="00E85991"/>
    <w:rsid w:val="00E859C0"/>
    <w:rsid w:val="00E85A50"/>
    <w:rsid w:val="00E85A64"/>
    <w:rsid w:val="00E85BB5"/>
    <w:rsid w:val="00E85D2C"/>
    <w:rsid w:val="00E85DAA"/>
    <w:rsid w:val="00E85EFB"/>
    <w:rsid w:val="00E85FE4"/>
    <w:rsid w:val="00E85FF4"/>
    <w:rsid w:val="00E86418"/>
    <w:rsid w:val="00E865D3"/>
    <w:rsid w:val="00E866B3"/>
    <w:rsid w:val="00E866BC"/>
    <w:rsid w:val="00E868A5"/>
    <w:rsid w:val="00E868E4"/>
    <w:rsid w:val="00E86920"/>
    <w:rsid w:val="00E86943"/>
    <w:rsid w:val="00E86BA9"/>
    <w:rsid w:val="00E86BD2"/>
    <w:rsid w:val="00E86BD4"/>
    <w:rsid w:val="00E86C36"/>
    <w:rsid w:val="00E86D88"/>
    <w:rsid w:val="00E86DEB"/>
    <w:rsid w:val="00E86E4A"/>
    <w:rsid w:val="00E86E59"/>
    <w:rsid w:val="00E86E70"/>
    <w:rsid w:val="00E86F1F"/>
    <w:rsid w:val="00E87149"/>
    <w:rsid w:val="00E87207"/>
    <w:rsid w:val="00E87262"/>
    <w:rsid w:val="00E8727A"/>
    <w:rsid w:val="00E8736B"/>
    <w:rsid w:val="00E87544"/>
    <w:rsid w:val="00E8758C"/>
    <w:rsid w:val="00E875C9"/>
    <w:rsid w:val="00E877B3"/>
    <w:rsid w:val="00E877C4"/>
    <w:rsid w:val="00E8781D"/>
    <w:rsid w:val="00E87847"/>
    <w:rsid w:val="00E87849"/>
    <w:rsid w:val="00E878FD"/>
    <w:rsid w:val="00E87952"/>
    <w:rsid w:val="00E87AC9"/>
    <w:rsid w:val="00E87B30"/>
    <w:rsid w:val="00E87C6D"/>
    <w:rsid w:val="00E9013A"/>
    <w:rsid w:val="00E90179"/>
    <w:rsid w:val="00E90458"/>
    <w:rsid w:val="00E90511"/>
    <w:rsid w:val="00E9057D"/>
    <w:rsid w:val="00E90669"/>
    <w:rsid w:val="00E906D1"/>
    <w:rsid w:val="00E90779"/>
    <w:rsid w:val="00E90813"/>
    <w:rsid w:val="00E90970"/>
    <w:rsid w:val="00E90A79"/>
    <w:rsid w:val="00E90C44"/>
    <w:rsid w:val="00E90EDE"/>
    <w:rsid w:val="00E90F28"/>
    <w:rsid w:val="00E910FA"/>
    <w:rsid w:val="00E91147"/>
    <w:rsid w:val="00E91204"/>
    <w:rsid w:val="00E9157F"/>
    <w:rsid w:val="00E915F5"/>
    <w:rsid w:val="00E91675"/>
    <w:rsid w:val="00E91A48"/>
    <w:rsid w:val="00E91AA3"/>
    <w:rsid w:val="00E91B7A"/>
    <w:rsid w:val="00E91C09"/>
    <w:rsid w:val="00E91C42"/>
    <w:rsid w:val="00E91C4E"/>
    <w:rsid w:val="00E91EE0"/>
    <w:rsid w:val="00E9206C"/>
    <w:rsid w:val="00E920AF"/>
    <w:rsid w:val="00E92117"/>
    <w:rsid w:val="00E921F9"/>
    <w:rsid w:val="00E922A6"/>
    <w:rsid w:val="00E923F0"/>
    <w:rsid w:val="00E92425"/>
    <w:rsid w:val="00E9247F"/>
    <w:rsid w:val="00E9257C"/>
    <w:rsid w:val="00E9270F"/>
    <w:rsid w:val="00E9288D"/>
    <w:rsid w:val="00E928AA"/>
    <w:rsid w:val="00E929C3"/>
    <w:rsid w:val="00E92BE0"/>
    <w:rsid w:val="00E9314B"/>
    <w:rsid w:val="00E931D2"/>
    <w:rsid w:val="00E93218"/>
    <w:rsid w:val="00E933FC"/>
    <w:rsid w:val="00E93469"/>
    <w:rsid w:val="00E935EB"/>
    <w:rsid w:val="00E935F6"/>
    <w:rsid w:val="00E937B0"/>
    <w:rsid w:val="00E93A18"/>
    <w:rsid w:val="00E93A97"/>
    <w:rsid w:val="00E93BDB"/>
    <w:rsid w:val="00E93C24"/>
    <w:rsid w:val="00E93CB3"/>
    <w:rsid w:val="00E93F11"/>
    <w:rsid w:val="00E94158"/>
    <w:rsid w:val="00E9418B"/>
    <w:rsid w:val="00E94197"/>
    <w:rsid w:val="00E9460A"/>
    <w:rsid w:val="00E9472E"/>
    <w:rsid w:val="00E948AD"/>
    <w:rsid w:val="00E94A37"/>
    <w:rsid w:val="00E94C0F"/>
    <w:rsid w:val="00E94DCE"/>
    <w:rsid w:val="00E950CF"/>
    <w:rsid w:val="00E9514B"/>
    <w:rsid w:val="00E95174"/>
    <w:rsid w:val="00E95180"/>
    <w:rsid w:val="00E951BE"/>
    <w:rsid w:val="00E9523C"/>
    <w:rsid w:val="00E95293"/>
    <w:rsid w:val="00E952B5"/>
    <w:rsid w:val="00E95324"/>
    <w:rsid w:val="00E9543B"/>
    <w:rsid w:val="00E954D6"/>
    <w:rsid w:val="00E95660"/>
    <w:rsid w:val="00E95746"/>
    <w:rsid w:val="00E95747"/>
    <w:rsid w:val="00E9591D"/>
    <w:rsid w:val="00E95CA8"/>
    <w:rsid w:val="00E95D32"/>
    <w:rsid w:val="00E96004"/>
    <w:rsid w:val="00E96022"/>
    <w:rsid w:val="00E960F4"/>
    <w:rsid w:val="00E9614E"/>
    <w:rsid w:val="00E9643C"/>
    <w:rsid w:val="00E9646F"/>
    <w:rsid w:val="00E965F0"/>
    <w:rsid w:val="00E9668C"/>
    <w:rsid w:val="00E968D1"/>
    <w:rsid w:val="00E96994"/>
    <w:rsid w:val="00E96A16"/>
    <w:rsid w:val="00E96DC0"/>
    <w:rsid w:val="00E96EE3"/>
    <w:rsid w:val="00E97031"/>
    <w:rsid w:val="00E97040"/>
    <w:rsid w:val="00E97166"/>
    <w:rsid w:val="00E97291"/>
    <w:rsid w:val="00E972B9"/>
    <w:rsid w:val="00E97395"/>
    <w:rsid w:val="00E973A6"/>
    <w:rsid w:val="00E973AF"/>
    <w:rsid w:val="00E97582"/>
    <w:rsid w:val="00E97A9F"/>
    <w:rsid w:val="00E97BD8"/>
    <w:rsid w:val="00E97DF4"/>
    <w:rsid w:val="00E97E3A"/>
    <w:rsid w:val="00E97EE4"/>
    <w:rsid w:val="00E97EFA"/>
    <w:rsid w:val="00E97F80"/>
    <w:rsid w:val="00E97FBB"/>
    <w:rsid w:val="00E97FF3"/>
    <w:rsid w:val="00E98AF6"/>
    <w:rsid w:val="00EA0136"/>
    <w:rsid w:val="00EA016B"/>
    <w:rsid w:val="00EA027A"/>
    <w:rsid w:val="00EA0287"/>
    <w:rsid w:val="00EA02EA"/>
    <w:rsid w:val="00EA064B"/>
    <w:rsid w:val="00EA064D"/>
    <w:rsid w:val="00EA07E7"/>
    <w:rsid w:val="00EA0B40"/>
    <w:rsid w:val="00EA0BFD"/>
    <w:rsid w:val="00EA0C51"/>
    <w:rsid w:val="00EA0C9F"/>
    <w:rsid w:val="00EA0D25"/>
    <w:rsid w:val="00EA0DBA"/>
    <w:rsid w:val="00EA0E9E"/>
    <w:rsid w:val="00EA1041"/>
    <w:rsid w:val="00EA111C"/>
    <w:rsid w:val="00EA1393"/>
    <w:rsid w:val="00EA139A"/>
    <w:rsid w:val="00EA13B1"/>
    <w:rsid w:val="00EA1570"/>
    <w:rsid w:val="00EA163C"/>
    <w:rsid w:val="00EA17BE"/>
    <w:rsid w:val="00EA18F2"/>
    <w:rsid w:val="00EA19C2"/>
    <w:rsid w:val="00EA1A13"/>
    <w:rsid w:val="00EA1B75"/>
    <w:rsid w:val="00EA1C22"/>
    <w:rsid w:val="00EA1D46"/>
    <w:rsid w:val="00EA1EAE"/>
    <w:rsid w:val="00EA1EBB"/>
    <w:rsid w:val="00EA1FDC"/>
    <w:rsid w:val="00EA2059"/>
    <w:rsid w:val="00EA205B"/>
    <w:rsid w:val="00EA2087"/>
    <w:rsid w:val="00EA217C"/>
    <w:rsid w:val="00EA2284"/>
    <w:rsid w:val="00EA242D"/>
    <w:rsid w:val="00EA24BB"/>
    <w:rsid w:val="00EA250C"/>
    <w:rsid w:val="00EA27C1"/>
    <w:rsid w:val="00EA2806"/>
    <w:rsid w:val="00EA29D5"/>
    <w:rsid w:val="00EA2A10"/>
    <w:rsid w:val="00EA315F"/>
    <w:rsid w:val="00EA328D"/>
    <w:rsid w:val="00EA331F"/>
    <w:rsid w:val="00EA34A7"/>
    <w:rsid w:val="00EA34A8"/>
    <w:rsid w:val="00EA35CC"/>
    <w:rsid w:val="00EA3A56"/>
    <w:rsid w:val="00EA3A62"/>
    <w:rsid w:val="00EA3D88"/>
    <w:rsid w:val="00EA3D9E"/>
    <w:rsid w:val="00EA412C"/>
    <w:rsid w:val="00EA415C"/>
    <w:rsid w:val="00EA42C1"/>
    <w:rsid w:val="00EA42F0"/>
    <w:rsid w:val="00EA4366"/>
    <w:rsid w:val="00EA43D4"/>
    <w:rsid w:val="00EA45D2"/>
    <w:rsid w:val="00EA4629"/>
    <w:rsid w:val="00EA468C"/>
    <w:rsid w:val="00EA46F2"/>
    <w:rsid w:val="00EA47A3"/>
    <w:rsid w:val="00EA47A6"/>
    <w:rsid w:val="00EA48D7"/>
    <w:rsid w:val="00EA4B7D"/>
    <w:rsid w:val="00EA4BAE"/>
    <w:rsid w:val="00EA4ECA"/>
    <w:rsid w:val="00EA51A8"/>
    <w:rsid w:val="00EA51C5"/>
    <w:rsid w:val="00EA526B"/>
    <w:rsid w:val="00EA5376"/>
    <w:rsid w:val="00EA537E"/>
    <w:rsid w:val="00EA5492"/>
    <w:rsid w:val="00EA5669"/>
    <w:rsid w:val="00EA5750"/>
    <w:rsid w:val="00EA57E9"/>
    <w:rsid w:val="00EA5932"/>
    <w:rsid w:val="00EA593F"/>
    <w:rsid w:val="00EA596E"/>
    <w:rsid w:val="00EA597A"/>
    <w:rsid w:val="00EA5A16"/>
    <w:rsid w:val="00EA5B60"/>
    <w:rsid w:val="00EA5BE7"/>
    <w:rsid w:val="00EA5C72"/>
    <w:rsid w:val="00EA5CD5"/>
    <w:rsid w:val="00EA5D7A"/>
    <w:rsid w:val="00EA5DDE"/>
    <w:rsid w:val="00EA5E1F"/>
    <w:rsid w:val="00EA5F8D"/>
    <w:rsid w:val="00EA604C"/>
    <w:rsid w:val="00EA6066"/>
    <w:rsid w:val="00EA612A"/>
    <w:rsid w:val="00EA6345"/>
    <w:rsid w:val="00EA66D2"/>
    <w:rsid w:val="00EA675D"/>
    <w:rsid w:val="00EA6831"/>
    <w:rsid w:val="00EA6916"/>
    <w:rsid w:val="00EA6CDD"/>
    <w:rsid w:val="00EA6EFF"/>
    <w:rsid w:val="00EA6F56"/>
    <w:rsid w:val="00EA705A"/>
    <w:rsid w:val="00EA7134"/>
    <w:rsid w:val="00EA71D1"/>
    <w:rsid w:val="00EA72A0"/>
    <w:rsid w:val="00EA7549"/>
    <w:rsid w:val="00EA76E1"/>
    <w:rsid w:val="00EA7722"/>
    <w:rsid w:val="00EA7828"/>
    <w:rsid w:val="00EA797E"/>
    <w:rsid w:val="00EA7A0A"/>
    <w:rsid w:val="00EA7B0C"/>
    <w:rsid w:val="00EA7B1C"/>
    <w:rsid w:val="00EA7E4A"/>
    <w:rsid w:val="00EA7F10"/>
    <w:rsid w:val="00EB00ED"/>
    <w:rsid w:val="00EB00F7"/>
    <w:rsid w:val="00EB02A5"/>
    <w:rsid w:val="00EB03D1"/>
    <w:rsid w:val="00EB041D"/>
    <w:rsid w:val="00EB0466"/>
    <w:rsid w:val="00EB055B"/>
    <w:rsid w:val="00EB059C"/>
    <w:rsid w:val="00EB0693"/>
    <w:rsid w:val="00EB0737"/>
    <w:rsid w:val="00EB08C2"/>
    <w:rsid w:val="00EB0A51"/>
    <w:rsid w:val="00EB0BA9"/>
    <w:rsid w:val="00EB0BD6"/>
    <w:rsid w:val="00EB0D03"/>
    <w:rsid w:val="00EB0DE5"/>
    <w:rsid w:val="00EB0F15"/>
    <w:rsid w:val="00EB0F38"/>
    <w:rsid w:val="00EB0FB1"/>
    <w:rsid w:val="00EB1052"/>
    <w:rsid w:val="00EB1198"/>
    <w:rsid w:val="00EB11FE"/>
    <w:rsid w:val="00EB12F6"/>
    <w:rsid w:val="00EB134B"/>
    <w:rsid w:val="00EB14A7"/>
    <w:rsid w:val="00EB14C1"/>
    <w:rsid w:val="00EB172D"/>
    <w:rsid w:val="00EB1848"/>
    <w:rsid w:val="00EB1953"/>
    <w:rsid w:val="00EB1B29"/>
    <w:rsid w:val="00EB1B3C"/>
    <w:rsid w:val="00EB1B7B"/>
    <w:rsid w:val="00EB1CB6"/>
    <w:rsid w:val="00EB1E69"/>
    <w:rsid w:val="00EB1E9B"/>
    <w:rsid w:val="00EB1EED"/>
    <w:rsid w:val="00EB1F42"/>
    <w:rsid w:val="00EB2164"/>
    <w:rsid w:val="00EB22CF"/>
    <w:rsid w:val="00EB2378"/>
    <w:rsid w:val="00EB24D0"/>
    <w:rsid w:val="00EB24EC"/>
    <w:rsid w:val="00EB2715"/>
    <w:rsid w:val="00EB27A2"/>
    <w:rsid w:val="00EB27FA"/>
    <w:rsid w:val="00EB28A8"/>
    <w:rsid w:val="00EB295B"/>
    <w:rsid w:val="00EB2DDE"/>
    <w:rsid w:val="00EB2E8D"/>
    <w:rsid w:val="00EB2EF7"/>
    <w:rsid w:val="00EB315C"/>
    <w:rsid w:val="00EB31C9"/>
    <w:rsid w:val="00EB32E1"/>
    <w:rsid w:val="00EB3433"/>
    <w:rsid w:val="00EB384F"/>
    <w:rsid w:val="00EB39B3"/>
    <w:rsid w:val="00EB3BA0"/>
    <w:rsid w:val="00EB3C0E"/>
    <w:rsid w:val="00EB3C9F"/>
    <w:rsid w:val="00EB405B"/>
    <w:rsid w:val="00EB40AF"/>
    <w:rsid w:val="00EB412A"/>
    <w:rsid w:val="00EB4170"/>
    <w:rsid w:val="00EB4244"/>
    <w:rsid w:val="00EB42C1"/>
    <w:rsid w:val="00EB4517"/>
    <w:rsid w:val="00EB486A"/>
    <w:rsid w:val="00EB4D56"/>
    <w:rsid w:val="00EB4E4D"/>
    <w:rsid w:val="00EB4EE5"/>
    <w:rsid w:val="00EB4FEE"/>
    <w:rsid w:val="00EB5032"/>
    <w:rsid w:val="00EB50B6"/>
    <w:rsid w:val="00EB525C"/>
    <w:rsid w:val="00EB5283"/>
    <w:rsid w:val="00EB5293"/>
    <w:rsid w:val="00EB5330"/>
    <w:rsid w:val="00EB5413"/>
    <w:rsid w:val="00EB5429"/>
    <w:rsid w:val="00EB561C"/>
    <w:rsid w:val="00EB5652"/>
    <w:rsid w:val="00EB570B"/>
    <w:rsid w:val="00EB5922"/>
    <w:rsid w:val="00EB5A5A"/>
    <w:rsid w:val="00EB5BF8"/>
    <w:rsid w:val="00EB5D58"/>
    <w:rsid w:val="00EB602A"/>
    <w:rsid w:val="00EB61B0"/>
    <w:rsid w:val="00EB61B6"/>
    <w:rsid w:val="00EB65B4"/>
    <w:rsid w:val="00EB666B"/>
    <w:rsid w:val="00EB6769"/>
    <w:rsid w:val="00EB676A"/>
    <w:rsid w:val="00EB67FF"/>
    <w:rsid w:val="00EB6A18"/>
    <w:rsid w:val="00EB6E38"/>
    <w:rsid w:val="00EB6EAA"/>
    <w:rsid w:val="00EB6FD2"/>
    <w:rsid w:val="00EB7036"/>
    <w:rsid w:val="00EB7116"/>
    <w:rsid w:val="00EB7148"/>
    <w:rsid w:val="00EB7197"/>
    <w:rsid w:val="00EB741C"/>
    <w:rsid w:val="00EB7549"/>
    <w:rsid w:val="00EB7887"/>
    <w:rsid w:val="00EB7945"/>
    <w:rsid w:val="00EB79BD"/>
    <w:rsid w:val="00EB79F9"/>
    <w:rsid w:val="00EB7AEE"/>
    <w:rsid w:val="00EB7B8E"/>
    <w:rsid w:val="00EB7C82"/>
    <w:rsid w:val="00EB7E4F"/>
    <w:rsid w:val="00EB7E53"/>
    <w:rsid w:val="00EB7E5C"/>
    <w:rsid w:val="00EB7E70"/>
    <w:rsid w:val="00EB7EEB"/>
    <w:rsid w:val="00EB7F4C"/>
    <w:rsid w:val="00EB7F77"/>
    <w:rsid w:val="00EC01AA"/>
    <w:rsid w:val="00EC01D1"/>
    <w:rsid w:val="00EC0220"/>
    <w:rsid w:val="00EC0291"/>
    <w:rsid w:val="00EC0294"/>
    <w:rsid w:val="00EC046A"/>
    <w:rsid w:val="00EC04EC"/>
    <w:rsid w:val="00EC0835"/>
    <w:rsid w:val="00EC0928"/>
    <w:rsid w:val="00EC0988"/>
    <w:rsid w:val="00EC09F2"/>
    <w:rsid w:val="00EC0CD6"/>
    <w:rsid w:val="00EC0E44"/>
    <w:rsid w:val="00EC0EF3"/>
    <w:rsid w:val="00EC1023"/>
    <w:rsid w:val="00EC1114"/>
    <w:rsid w:val="00EC11E2"/>
    <w:rsid w:val="00EC1496"/>
    <w:rsid w:val="00EC1524"/>
    <w:rsid w:val="00EC168F"/>
    <w:rsid w:val="00EC16AC"/>
    <w:rsid w:val="00EC1714"/>
    <w:rsid w:val="00EC1726"/>
    <w:rsid w:val="00EC1856"/>
    <w:rsid w:val="00EC186D"/>
    <w:rsid w:val="00EC18A4"/>
    <w:rsid w:val="00EC1AF8"/>
    <w:rsid w:val="00EC1DC2"/>
    <w:rsid w:val="00EC1E46"/>
    <w:rsid w:val="00EC202F"/>
    <w:rsid w:val="00EC21F2"/>
    <w:rsid w:val="00EC22D8"/>
    <w:rsid w:val="00EC23EC"/>
    <w:rsid w:val="00EC241B"/>
    <w:rsid w:val="00EC2469"/>
    <w:rsid w:val="00EC24A6"/>
    <w:rsid w:val="00EC24B1"/>
    <w:rsid w:val="00EC264F"/>
    <w:rsid w:val="00EC2697"/>
    <w:rsid w:val="00EC2759"/>
    <w:rsid w:val="00EC27B0"/>
    <w:rsid w:val="00EC27D0"/>
    <w:rsid w:val="00EC286D"/>
    <w:rsid w:val="00EC2B72"/>
    <w:rsid w:val="00EC2CA1"/>
    <w:rsid w:val="00EC2D17"/>
    <w:rsid w:val="00EC2E63"/>
    <w:rsid w:val="00EC2E6B"/>
    <w:rsid w:val="00EC2ED1"/>
    <w:rsid w:val="00EC3076"/>
    <w:rsid w:val="00EC31B6"/>
    <w:rsid w:val="00EC340C"/>
    <w:rsid w:val="00EC34B9"/>
    <w:rsid w:val="00EC34D8"/>
    <w:rsid w:val="00EC351E"/>
    <w:rsid w:val="00EC360D"/>
    <w:rsid w:val="00EC377D"/>
    <w:rsid w:val="00EC3B24"/>
    <w:rsid w:val="00EC3C7A"/>
    <w:rsid w:val="00EC3EFC"/>
    <w:rsid w:val="00EC3F6D"/>
    <w:rsid w:val="00EC4087"/>
    <w:rsid w:val="00EC4135"/>
    <w:rsid w:val="00EC4206"/>
    <w:rsid w:val="00EC42EA"/>
    <w:rsid w:val="00EC4365"/>
    <w:rsid w:val="00EC4401"/>
    <w:rsid w:val="00EC4462"/>
    <w:rsid w:val="00EC45EE"/>
    <w:rsid w:val="00EC48ED"/>
    <w:rsid w:val="00EC4A3A"/>
    <w:rsid w:val="00EC4AE5"/>
    <w:rsid w:val="00EC4D42"/>
    <w:rsid w:val="00EC4DEA"/>
    <w:rsid w:val="00EC5297"/>
    <w:rsid w:val="00EC52BE"/>
    <w:rsid w:val="00EC540A"/>
    <w:rsid w:val="00EC5454"/>
    <w:rsid w:val="00EC5661"/>
    <w:rsid w:val="00EC56A0"/>
    <w:rsid w:val="00EC56E8"/>
    <w:rsid w:val="00EC5779"/>
    <w:rsid w:val="00EC57F0"/>
    <w:rsid w:val="00EC5842"/>
    <w:rsid w:val="00EC591E"/>
    <w:rsid w:val="00EC59BB"/>
    <w:rsid w:val="00EC5DE2"/>
    <w:rsid w:val="00EC5E9A"/>
    <w:rsid w:val="00EC5EDE"/>
    <w:rsid w:val="00EC5F39"/>
    <w:rsid w:val="00EC606E"/>
    <w:rsid w:val="00EC60D9"/>
    <w:rsid w:val="00EC60EC"/>
    <w:rsid w:val="00EC621E"/>
    <w:rsid w:val="00EC627A"/>
    <w:rsid w:val="00EC662B"/>
    <w:rsid w:val="00EC669C"/>
    <w:rsid w:val="00EC67AB"/>
    <w:rsid w:val="00EC67FA"/>
    <w:rsid w:val="00EC6961"/>
    <w:rsid w:val="00EC6A42"/>
    <w:rsid w:val="00EC6E43"/>
    <w:rsid w:val="00EC6E63"/>
    <w:rsid w:val="00EC6EFC"/>
    <w:rsid w:val="00EC6FD4"/>
    <w:rsid w:val="00EC7103"/>
    <w:rsid w:val="00EC7121"/>
    <w:rsid w:val="00EC71E2"/>
    <w:rsid w:val="00EC739A"/>
    <w:rsid w:val="00EC73B2"/>
    <w:rsid w:val="00EC73EB"/>
    <w:rsid w:val="00EC7772"/>
    <w:rsid w:val="00EC78D1"/>
    <w:rsid w:val="00EC79C7"/>
    <w:rsid w:val="00EC7AEB"/>
    <w:rsid w:val="00EC7B2B"/>
    <w:rsid w:val="00EC7C3C"/>
    <w:rsid w:val="00EC7D04"/>
    <w:rsid w:val="00ED0352"/>
    <w:rsid w:val="00ED0384"/>
    <w:rsid w:val="00ED06F3"/>
    <w:rsid w:val="00ED09B1"/>
    <w:rsid w:val="00ED0A9F"/>
    <w:rsid w:val="00ED0B30"/>
    <w:rsid w:val="00ED0BB0"/>
    <w:rsid w:val="00ED0DDF"/>
    <w:rsid w:val="00ED0E2C"/>
    <w:rsid w:val="00ED0E7B"/>
    <w:rsid w:val="00ED10D7"/>
    <w:rsid w:val="00ED11FC"/>
    <w:rsid w:val="00ED12E2"/>
    <w:rsid w:val="00ED1403"/>
    <w:rsid w:val="00ED16A8"/>
    <w:rsid w:val="00ED1B10"/>
    <w:rsid w:val="00ED1B12"/>
    <w:rsid w:val="00ED1C43"/>
    <w:rsid w:val="00ED1D05"/>
    <w:rsid w:val="00ED1D2B"/>
    <w:rsid w:val="00ED21DA"/>
    <w:rsid w:val="00ED2214"/>
    <w:rsid w:val="00ED23D6"/>
    <w:rsid w:val="00ED24C6"/>
    <w:rsid w:val="00ED24D1"/>
    <w:rsid w:val="00ED25ED"/>
    <w:rsid w:val="00ED272A"/>
    <w:rsid w:val="00ED2B04"/>
    <w:rsid w:val="00ED2B77"/>
    <w:rsid w:val="00ED2BD6"/>
    <w:rsid w:val="00ED2D0F"/>
    <w:rsid w:val="00ED2E77"/>
    <w:rsid w:val="00ED324E"/>
    <w:rsid w:val="00ED331A"/>
    <w:rsid w:val="00ED3460"/>
    <w:rsid w:val="00ED34D9"/>
    <w:rsid w:val="00ED361E"/>
    <w:rsid w:val="00ED3704"/>
    <w:rsid w:val="00ED3859"/>
    <w:rsid w:val="00ED3861"/>
    <w:rsid w:val="00ED3C85"/>
    <w:rsid w:val="00ED3D58"/>
    <w:rsid w:val="00ED3E01"/>
    <w:rsid w:val="00ED4042"/>
    <w:rsid w:val="00ED4085"/>
    <w:rsid w:val="00ED43E7"/>
    <w:rsid w:val="00ED450D"/>
    <w:rsid w:val="00ED4525"/>
    <w:rsid w:val="00ED4835"/>
    <w:rsid w:val="00ED4897"/>
    <w:rsid w:val="00ED4A1B"/>
    <w:rsid w:val="00ED4A32"/>
    <w:rsid w:val="00ED4A9D"/>
    <w:rsid w:val="00ED4B67"/>
    <w:rsid w:val="00ED4BEF"/>
    <w:rsid w:val="00ED4DF1"/>
    <w:rsid w:val="00ED4E25"/>
    <w:rsid w:val="00ED506D"/>
    <w:rsid w:val="00ED50B5"/>
    <w:rsid w:val="00ED50F3"/>
    <w:rsid w:val="00ED5242"/>
    <w:rsid w:val="00ED5338"/>
    <w:rsid w:val="00ED537D"/>
    <w:rsid w:val="00ED5463"/>
    <w:rsid w:val="00ED5588"/>
    <w:rsid w:val="00ED56E9"/>
    <w:rsid w:val="00ED578C"/>
    <w:rsid w:val="00ED5797"/>
    <w:rsid w:val="00ED5870"/>
    <w:rsid w:val="00ED58C7"/>
    <w:rsid w:val="00ED5B50"/>
    <w:rsid w:val="00ED5BCD"/>
    <w:rsid w:val="00ED5C4A"/>
    <w:rsid w:val="00ED5DC7"/>
    <w:rsid w:val="00ED5E8B"/>
    <w:rsid w:val="00ED5ED7"/>
    <w:rsid w:val="00ED6138"/>
    <w:rsid w:val="00ED64D0"/>
    <w:rsid w:val="00ED6643"/>
    <w:rsid w:val="00ED675A"/>
    <w:rsid w:val="00ED67FC"/>
    <w:rsid w:val="00ED69D0"/>
    <w:rsid w:val="00ED69E0"/>
    <w:rsid w:val="00ED69F8"/>
    <w:rsid w:val="00ED6B42"/>
    <w:rsid w:val="00ED6B7A"/>
    <w:rsid w:val="00ED6BB3"/>
    <w:rsid w:val="00ED6CFD"/>
    <w:rsid w:val="00ED6D3F"/>
    <w:rsid w:val="00ED70B3"/>
    <w:rsid w:val="00ED739A"/>
    <w:rsid w:val="00ED7415"/>
    <w:rsid w:val="00ED75D8"/>
    <w:rsid w:val="00ED76E1"/>
    <w:rsid w:val="00ED787D"/>
    <w:rsid w:val="00ED7AF1"/>
    <w:rsid w:val="00ED7B40"/>
    <w:rsid w:val="00ED7C8B"/>
    <w:rsid w:val="00ED7E5D"/>
    <w:rsid w:val="00ED7F4D"/>
    <w:rsid w:val="00EE0163"/>
    <w:rsid w:val="00EE0468"/>
    <w:rsid w:val="00EE04AF"/>
    <w:rsid w:val="00EE05D9"/>
    <w:rsid w:val="00EE088D"/>
    <w:rsid w:val="00EE0A0F"/>
    <w:rsid w:val="00EE0A4A"/>
    <w:rsid w:val="00EE0C9B"/>
    <w:rsid w:val="00EE0CEC"/>
    <w:rsid w:val="00EE0D5C"/>
    <w:rsid w:val="00EE0DC7"/>
    <w:rsid w:val="00EE0E60"/>
    <w:rsid w:val="00EE1004"/>
    <w:rsid w:val="00EE1016"/>
    <w:rsid w:val="00EE1048"/>
    <w:rsid w:val="00EE112C"/>
    <w:rsid w:val="00EE1169"/>
    <w:rsid w:val="00EE12D5"/>
    <w:rsid w:val="00EE133B"/>
    <w:rsid w:val="00EE1445"/>
    <w:rsid w:val="00EE145D"/>
    <w:rsid w:val="00EE1489"/>
    <w:rsid w:val="00EE164F"/>
    <w:rsid w:val="00EE1718"/>
    <w:rsid w:val="00EE1782"/>
    <w:rsid w:val="00EE17AC"/>
    <w:rsid w:val="00EE1A91"/>
    <w:rsid w:val="00EE1ADE"/>
    <w:rsid w:val="00EE1B17"/>
    <w:rsid w:val="00EE1D25"/>
    <w:rsid w:val="00EE1DB7"/>
    <w:rsid w:val="00EE1E6A"/>
    <w:rsid w:val="00EE1F38"/>
    <w:rsid w:val="00EE1F69"/>
    <w:rsid w:val="00EE2097"/>
    <w:rsid w:val="00EE23D9"/>
    <w:rsid w:val="00EE26E0"/>
    <w:rsid w:val="00EE2777"/>
    <w:rsid w:val="00EE27BF"/>
    <w:rsid w:val="00EE27C0"/>
    <w:rsid w:val="00EE2832"/>
    <w:rsid w:val="00EE2A2B"/>
    <w:rsid w:val="00EE2D19"/>
    <w:rsid w:val="00EE2F02"/>
    <w:rsid w:val="00EE2F46"/>
    <w:rsid w:val="00EE2F79"/>
    <w:rsid w:val="00EE2FA8"/>
    <w:rsid w:val="00EE3004"/>
    <w:rsid w:val="00EE307B"/>
    <w:rsid w:val="00EE30E4"/>
    <w:rsid w:val="00EE33EC"/>
    <w:rsid w:val="00EE35C5"/>
    <w:rsid w:val="00EE3716"/>
    <w:rsid w:val="00EE3731"/>
    <w:rsid w:val="00EE3898"/>
    <w:rsid w:val="00EE38C4"/>
    <w:rsid w:val="00EE38EB"/>
    <w:rsid w:val="00EE3998"/>
    <w:rsid w:val="00EE3A9E"/>
    <w:rsid w:val="00EE3C04"/>
    <w:rsid w:val="00EE3CB4"/>
    <w:rsid w:val="00EE3CEE"/>
    <w:rsid w:val="00EE3DDE"/>
    <w:rsid w:val="00EE3F7B"/>
    <w:rsid w:val="00EE4198"/>
    <w:rsid w:val="00EE44DC"/>
    <w:rsid w:val="00EE4566"/>
    <w:rsid w:val="00EE4599"/>
    <w:rsid w:val="00EE474B"/>
    <w:rsid w:val="00EE482F"/>
    <w:rsid w:val="00EE4905"/>
    <w:rsid w:val="00EE4962"/>
    <w:rsid w:val="00EE4E27"/>
    <w:rsid w:val="00EE4E5E"/>
    <w:rsid w:val="00EE4F37"/>
    <w:rsid w:val="00EE4FDF"/>
    <w:rsid w:val="00EE4FFF"/>
    <w:rsid w:val="00EE5015"/>
    <w:rsid w:val="00EE50E0"/>
    <w:rsid w:val="00EE5285"/>
    <w:rsid w:val="00EE530D"/>
    <w:rsid w:val="00EE542F"/>
    <w:rsid w:val="00EE54DE"/>
    <w:rsid w:val="00EE5590"/>
    <w:rsid w:val="00EE56D0"/>
    <w:rsid w:val="00EE57BD"/>
    <w:rsid w:val="00EE5822"/>
    <w:rsid w:val="00EE5891"/>
    <w:rsid w:val="00EE5938"/>
    <w:rsid w:val="00EE598F"/>
    <w:rsid w:val="00EE59CA"/>
    <w:rsid w:val="00EE5BBE"/>
    <w:rsid w:val="00EE5E39"/>
    <w:rsid w:val="00EE5ED0"/>
    <w:rsid w:val="00EE5F69"/>
    <w:rsid w:val="00EE6022"/>
    <w:rsid w:val="00EE61BE"/>
    <w:rsid w:val="00EE61EF"/>
    <w:rsid w:val="00EE620F"/>
    <w:rsid w:val="00EE6290"/>
    <w:rsid w:val="00EE6318"/>
    <w:rsid w:val="00EE6436"/>
    <w:rsid w:val="00EE643A"/>
    <w:rsid w:val="00EE64D6"/>
    <w:rsid w:val="00EE64DA"/>
    <w:rsid w:val="00EE659F"/>
    <w:rsid w:val="00EE6663"/>
    <w:rsid w:val="00EE6757"/>
    <w:rsid w:val="00EE6794"/>
    <w:rsid w:val="00EE6845"/>
    <w:rsid w:val="00EE693E"/>
    <w:rsid w:val="00EE6A3C"/>
    <w:rsid w:val="00EE6AD3"/>
    <w:rsid w:val="00EE6B96"/>
    <w:rsid w:val="00EE6BAE"/>
    <w:rsid w:val="00EE6C09"/>
    <w:rsid w:val="00EE6C8D"/>
    <w:rsid w:val="00EE6CE4"/>
    <w:rsid w:val="00EE701E"/>
    <w:rsid w:val="00EE705F"/>
    <w:rsid w:val="00EE7152"/>
    <w:rsid w:val="00EE7445"/>
    <w:rsid w:val="00EE74B0"/>
    <w:rsid w:val="00EE7516"/>
    <w:rsid w:val="00EE7598"/>
    <w:rsid w:val="00EE77DD"/>
    <w:rsid w:val="00EE7972"/>
    <w:rsid w:val="00EE79B2"/>
    <w:rsid w:val="00EE7AF9"/>
    <w:rsid w:val="00EE7C48"/>
    <w:rsid w:val="00EE7C7D"/>
    <w:rsid w:val="00EE7C8B"/>
    <w:rsid w:val="00EE7DC5"/>
    <w:rsid w:val="00EE7EB4"/>
    <w:rsid w:val="00EE7F7B"/>
    <w:rsid w:val="00EF0012"/>
    <w:rsid w:val="00EF00C3"/>
    <w:rsid w:val="00EF01AB"/>
    <w:rsid w:val="00EF01C7"/>
    <w:rsid w:val="00EF038C"/>
    <w:rsid w:val="00EF05F5"/>
    <w:rsid w:val="00EF061E"/>
    <w:rsid w:val="00EF094E"/>
    <w:rsid w:val="00EF0951"/>
    <w:rsid w:val="00EF09E9"/>
    <w:rsid w:val="00EF0BF3"/>
    <w:rsid w:val="00EF0BF4"/>
    <w:rsid w:val="00EF0E28"/>
    <w:rsid w:val="00EF0E35"/>
    <w:rsid w:val="00EF0EAF"/>
    <w:rsid w:val="00EF0FA1"/>
    <w:rsid w:val="00EF0FA3"/>
    <w:rsid w:val="00EF1071"/>
    <w:rsid w:val="00EF112F"/>
    <w:rsid w:val="00EF12AB"/>
    <w:rsid w:val="00EF14A9"/>
    <w:rsid w:val="00EF18B3"/>
    <w:rsid w:val="00EF1945"/>
    <w:rsid w:val="00EF1B12"/>
    <w:rsid w:val="00EF1CBC"/>
    <w:rsid w:val="00EF1CDA"/>
    <w:rsid w:val="00EF2079"/>
    <w:rsid w:val="00EF227E"/>
    <w:rsid w:val="00EF22CF"/>
    <w:rsid w:val="00EF2325"/>
    <w:rsid w:val="00EF23AC"/>
    <w:rsid w:val="00EF2631"/>
    <w:rsid w:val="00EF268A"/>
    <w:rsid w:val="00EF27BC"/>
    <w:rsid w:val="00EF2937"/>
    <w:rsid w:val="00EF2AF0"/>
    <w:rsid w:val="00EF2C15"/>
    <w:rsid w:val="00EF2C4C"/>
    <w:rsid w:val="00EF2C71"/>
    <w:rsid w:val="00EF2C7C"/>
    <w:rsid w:val="00EF2D53"/>
    <w:rsid w:val="00EF2E63"/>
    <w:rsid w:val="00EF3053"/>
    <w:rsid w:val="00EF30E5"/>
    <w:rsid w:val="00EF3243"/>
    <w:rsid w:val="00EF3258"/>
    <w:rsid w:val="00EF3344"/>
    <w:rsid w:val="00EF348D"/>
    <w:rsid w:val="00EF34F9"/>
    <w:rsid w:val="00EF3652"/>
    <w:rsid w:val="00EF376A"/>
    <w:rsid w:val="00EF3A60"/>
    <w:rsid w:val="00EF3BDA"/>
    <w:rsid w:val="00EF3C38"/>
    <w:rsid w:val="00EF3F3B"/>
    <w:rsid w:val="00EF3F65"/>
    <w:rsid w:val="00EF4242"/>
    <w:rsid w:val="00EF4297"/>
    <w:rsid w:val="00EF4348"/>
    <w:rsid w:val="00EF4402"/>
    <w:rsid w:val="00EF465B"/>
    <w:rsid w:val="00EF47AE"/>
    <w:rsid w:val="00EF48AF"/>
    <w:rsid w:val="00EF48CD"/>
    <w:rsid w:val="00EF4905"/>
    <w:rsid w:val="00EF4A58"/>
    <w:rsid w:val="00EF4D19"/>
    <w:rsid w:val="00EF4D4B"/>
    <w:rsid w:val="00EF4D5F"/>
    <w:rsid w:val="00EF4EAA"/>
    <w:rsid w:val="00EF4EC9"/>
    <w:rsid w:val="00EF4EF0"/>
    <w:rsid w:val="00EF4F30"/>
    <w:rsid w:val="00EF500C"/>
    <w:rsid w:val="00EF523D"/>
    <w:rsid w:val="00EF52CF"/>
    <w:rsid w:val="00EF541A"/>
    <w:rsid w:val="00EF5458"/>
    <w:rsid w:val="00EF55A3"/>
    <w:rsid w:val="00EF55F8"/>
    <w:rsid w:val="00EF560E"/>
    <w:rsid w:val="00EF56B9"/>
    <w:rsid w:val="00EF56C4"/>
    <w:rsid w:val="00EF56E5"/>
    <w:rsid w:val="00EF5732"/>
    <w:rsid w:val="00EF596B"/>
    <w:rsid w:val="00EF5BE7"/>
    <w:rsid w:val="00EF5D19"/>
    <w:rsid w:val="00EF5D9B"/>
    <w:rsid w:val="00EF5E65"/>
    <w:rsid w:val="00EF5F83"/>
    <w:rsid w:val="00EF5FE1"/>
    <w:rsid w:val="00EF624C"/>
    <w:rsid w:val="00EF631C"/>
    <w:rsid w:val="00EF6448"/>
    <w:rsid w:val="00EF66CE"/>
    <w:rsid w:val="00EF6830"/>
    <w:rsid w:val="00EF684C"/>
    <w:rsid w:val="00EF686B"/>
    <w:rsid w:val="00EF68B8"/>
    <w:rsid w:val="00EF68C6"/>
    <w:rsid w:val="00EF6C82"/>
    <w:rsid w:val="00EF6CEB"/>
    <w:rsid w:val="00EF6DA4"/>
    <w:rsid w:val="00EF6F17"/>
    <w:rsid w:val="00EF6F27"/>
    <w:rsid w:val="00EF6F82"/>
    <w:rsid w:val="00EF6FD6"/>
    <w:rsid w:val="00EF70C8"/>
    <w:rsid w:val="00EF7168"/>
    <w:rsid w:val="00EF72DC"/>
    <w:rsid w:val="00EF7357"/>
    <w:rsid w:val="00EF739C"/>
    <w:rsid w:val="00EF73BF"/>
    <w:rsid w:val="00EF77B6"/>
    <w:rsid w:val="00EF77BA"/>
    <w:rsid w:val="00EF77C5"/>
    <w:rsid w:val="00EF798D"/>
    <w:rsid w:val="00EF7A3E"/>
    <w:rsid w:val="00EF7C5E"/>
    <w:rsid w:val="00EF7CA4"/>
    <w:rsid w:val="00EF7E99"/>
    <w:rsid w:val="00EF7EB0"/>
    <w:rsid w:val="00F00092"/>
    <w:rsid w:val="00F000C0"/>
    <w:rsid w:val="00F00142"/>
    <w:rsid w:val="00F001AC"/>
    <w:rsid w:val="00F00227"/>
    <w:rsid w:val="00F00249"/>
    <w:rsid w:val="00F00348"/>
    <w:rsid w:val="00F00355"/>
    <w:rsid w:val="00F0042A"/>
    <w:rsid w:val="00F004CB"/>
    <w:rsid w:val="00F0063C"/>
    <w:rsid w:val="00F007F7"/>
    <w:rsid w:val="00F0083E"/>
    <w:rsid w:val="00F00A37"/>
    <w:rsid w:val="00F00B02"/>
    <w:rsid w:val="00F00BB3"/>
    <w:rsid w:val="00F00D12"/>
    <w:rsid w:val="00F00E26"/>
    <w:rsid w:val="00F00E3F"/>
    <w:rsid w:val="00F00FAC"/>
    <w:rsid w:val="00F010A5"/>
    <w:rsid w:val="00F011EA"/>
    <w:rsid w:val="00F01266"/>
    <w:rsid w:val="00F0133B"/>
    <w:rsid w:val="00F013A9"/>
    <w:rsid w:val="00F013C5"/>
    <w:rsid w:val="00F01894"/>
    <w:rsid w:val="00F0192D"/>
    <w:rsid w:val="00F01A46"/>
    <w:rsid w:val="00F01C6F"/>
    <w:rsid w:val="00F01E00"/>
    <w:rsid w:val="00F01F81"/>
    <w:rsid w:val="00F02258"/>
    <w:rsid w:val="00F02282"/>
    <w:rsid w:val="00F02403"/>
    <w:rsid w:val="00F02417"/>
    <w:rsid w:val="00F024CA"/>
    <w:rsid w:val="00F02550"/>
    <w:rsid w:val="00F026D6"/>
    <w:rsid w:val="00F027C5"/>
    <w:rsid w:val="00F02826"/>
    <w:rsid w:val="00F02894"/>
    <w:rsid w:val="00F02961"/>
    <w:rsid w:val="00F02DD9"/>
    <w:rsid w:val="00F02F8C"/>
    <w:rsid w:val="00F02FAD"/>
    <w:rsid w:val="00F0300B"/>
    <w:rsid w:val="00F03225"/>
    <w:rsid w:val="00F037F5"/>
    <w:rsid w:val="00F03936"/>
    <w:rsid w:val="00F039FC"/>
    <w:rsid w:val="00F03A17"/>
    <w:rsid w:val="00F03B09"/>
    <w:rsid w:val="00F03C44"/>
    <w:rsid w:val="00F03CE1"/>
    <w:rsid w:val="00F03D85"/>
    <w:rsid w:val="00F03DB5"/>
    <w:rsid w:val="00F03EB1"/>
    <w:rsid w:val="00F03F76"/>
    <w:rsid w:val="00F03FD3"/>
    <w:rsid w:val="00F04064"/>
    <w:rsid w:val="00F040F6"/>
    <w:rsid w:val="00F0414A"/>
    <w:rsid w:val="00F041F8"/>
    <w:rsid w:val="00F042C4"/>
    <w:rsid w:val="00F0448A"/>
    <w:rsid w:val="00F044A3"/>
    <w:rsid w:val="00F045EF"/>
    <w:rsid w:val="00F04682"/>
    <w:rsid w:val="00F046C2"/>
    <w:rsid w:val="00F04718"/>
    <w:rsid w:val="00F047A1"/>
    <w:rsid w:val="00F0486F"/>
    <w:rsid w:val="00F04886"/>
    <w:rsid w:val="00F04A10"/>
    <w:rsid w:val="00F04B0E"/>
    <w:rsid w:val="00F04D06"/>
    <w:rsid w:val="00F04D3B"/>
    <w:rsid w:val="00F04D7B"/>
    <w:rsid w:val="00F04DA3"/>
    <w:rsid w:val="00F04E0B"/>
    <w:rsid w:val="00F04F18"/>
    <w:rsid w:val="00F05039"/>
    <w:rsid w:val="00F05083"/>
    <w:rsid w:val="00F05123"/>
    <w:rsid w:val="00F05289"/>
    <w:rsid w:val="00F0529D"/>
    <w:rsid w:val="00F05346"/>
    <w:rsid w:val="00F0541A"/>
    <w:rsid w:val="00F05529"/>
    <w:rsid w:val="00F05534"/>
    <w:rsid w:val="00F058C9"/>
    <w:rsid w:val="00F05CFB"/>
    <w:rsid w:val="00F05D2B"/>
    <w:rsid w:val="00F05D6F"/>
    <w:rsid w:val="00F05E12"/>
    <w:rsid w:val="00F05E7D"/>
    <w:rsid w:val="00F06170"/>
    <w:rsid w:val="00F0632C"/>
    <w:rsid w:val="00F0633E"/>
    <w:rsid w:val="00F06405"/>
    <w:rsid w:val="00F06447"/>
    <w:rsid w:val="00F0648A"/>
    <w:rsid w:val="00F064D1"/>
    <w:rsid w:val="00F06580"/>
    <w:rsid w:val="00F067C6"/>
    <w:rsid w:val="00F067D6"/>
    <w:rsid w:val="00F068B4"/>
    <w:rsid w:val="00F06943"/>
    <w:rsid w:val="00F06A70"/>
    <w:rsid w:val="00F06ABF"/>
    <w:rsid w:val="00F06B0E"/>
    <w:rsid w:val="00F06B47"/>
    <w:rsid w:val="00F06C50"/>
    <w:rsid w:val="00F06C65"/>
    <w:rsid w:val="00F06D3D"/>
    <w:rsid w:val="00F06FF0"/>
    <w:rsid w:val="00F0704A"/>
    <w:rsid w:val="00F0720C"/>
    <w:rsid w:val="00F07223"/>
    <w:rsid w:val="00F07231"/>
    <w:rsid w:val="00F072A5"/>
    <w:rsid w:val="00F075F1"/>
    <w:rsid w:val="00F0766A"/>
    <w:rsid w:val="00F07803"/>
    <w:rsid w:val="00F0791A"/>
    <w:rsid w:val="00F079B1"/>
    <w:rsid w:val="00F07A3F"/>
    <w:rsid w:val="00F07A8E"/>
    <w:rsid w:val="00F07AF6"/>
    <w:rsid w:val="00F07D2C"/>
    <w:rsid w:val="00F07D79"/>
    <w:rsid w:val="00F07DAA"/>
    <w:rsid w:val="00F07DE8"/>
    <w:rsid w:val="00F07EBA"/>
    <w:rsid w:val="00F10319"/>
    <w:rsid w:val="00F10437"/>
    <w:rsid w:val="00F10704"/>
    <w:rsid w:val="00F1077D"/>
    <w:rsid w:val="00F10805"/>
    <w:rsid w:val="00F10815"/>
    <w:rsid w:val="00F108B2"/>
    <w:rsid w:val="00F10AE8"/>
    <w:rsid w:val="00F10BE0"/>
    <w:rsid w:val="00F10F4B"/>
    <w:rsid w:val="00F1107C"/>
    <w:rsid w:val="00F1118F"/>
    <w:rsid w:val="00F1121E"/>
    <w:rsid w:val="00F112BA"/>
    <w:rsid w:val="00F11410"/>
    <w:rsid w:val="00F11445"/>
    <w:rsid w:val="00F114BF"/>
    <w:rsid w:val="00F1166C"/>
    <w:rsid w:val="00F117AF"/>
    <w:rsid w:val="00F118E9"/>
    <w:rsid w:val="00F11A53"/>
    <w:rsid w:val="00F11AD3"/>
    <w:rsid w:val="00F11B65"/>
    <w:rsid w:val="00F11B91"/>
    <w:rsid w:val="00F11B92"/>
    <w:rsid w:val="00F11C2B"/>
    <w:rsid w:val="00F11CA0"/>
    <w:rsid w:val="00F11D3F"/>
    <w:rsid w:val="00F122A1"/>
    <w:rsid w:val="00F1251A"/>
    <w:rsid w:val="00F125CA"/>
    <w:rsid w:val="00F126C8"/>
    <w:rsid w:val="00F12744"/>
    <w:rsid w:val="00F1284A"/>
    <w:rsid w:val="00F128AF"/>
    <w:rsid w:val="00F1291B"/>
    <w:rsid w:val="00F129BD"/>
    <w:rsid w:val="00F129E0"/>
    <w:rsid w:val="00F12BB9"/>
    <w:rsid w:val="00F12BD2"/>
    <w:rsid w:val="00F12BFA"/>
    <w:rsid w:val="00F12CE2"/>
    <w:rsid w:val="00F12F86"/>
    <w:rsid w:val="00F1302B"/>
    <w:rsid w:val="00F1310C"/>
    <w:rsid w:val="00F13285"/>
    <w:rsid w:val="00F1328E"/>
    <w:rsid w:val="00F1331C"/>
    <w:rsid w:val="00F13386"/>
    <w:rsid w:val="00F135F3"/>
    <w:rsid w:val="00F136F8"/>
    <w:rsid w:val="00F1372A"/>
    <w:rsid w:val="00F1376C"/>
    <w:rsid w:val="00F13780"/>
    <w:rsid w:val="00F13969"/>
    <w:rsid w:val="00F13A01"/>
    <w:rsid w:val="00F13B41"/>
    <w:rsid w:val="00F13CED"/>
    <w:rsid w:val="00F13F36"/>
    <w:rsid w:val="00F13FCF"/>
    <w:rsid w:val="00F13FD2"/>
    <w:rsid w:val="00F13FE7"/>
    <w:rsid w:val="00F14456"/>
    <w:rsid w:val="00F1458A"/>
    <w:rsid w:val="00F14872"/>
    <w:rsid w:val="00F14A60"/>
    <w:rsid w:val="00F14C60"/>
    <w:rsid w:val="00F14CAB"/>
    <w:rsid w:val="00F15079"/>
    <w:rsid w:val="00F15193"/>
    <w:rsid w:val="00F151BE"/>
    <w:rsid w:val="00F15332"/>
    <w:rsid w:val="00F155F6"/>
    <w:rsid w:val="00F156BF"/>
    <w:rsid w:val="00F1579F"/>
    <w:rsid w:val="00F15895"/>
    <w:rsid w:val="00F15ABD"/>
    <w:rsid w:val="00F15C20"/>
    <w:rsid w:val="00F15CE4"/>
    <w:rsid w:val="00F15DE0"/>
    <w:rsid w:val="00F15E47"/>
    <w:rsid w:val="00F16153"/>
    <w:rsid w:val="00F1619A"/>
    <w:rsid w:val="00F16247"/>
    <w:rsid w:val="00F165BF"/>
    <w:rsid w:val="00F1662F"/>
    <w:rsid w:val="00F166AF"/>
    <w:rsid w:val="00F1670D"/>
    <w:rsid w:val="00F167D4"/>
    <w:rsid w:val="00F16886"/>
    <w:rsid w:val="00F16A09"/>
    <w:rsid w:val="00F16B72"/>
    <w:rsid w:val="00F16BCE"/>
    <w:rsid w:val="00F16C22"/>
    <w:rsid w:val="00F16C24"/>
    <w:rsid w:val="00F16CBC"/>
    <w:rsid w:val="00F16ECA"/>
    <w:rsid w:val="00F171B2"/>
    <w:rsid w:val="00F17277"/>
    <w:rsid w:val="00F1729B"/>
    <w:rsid w:val="00F1734D"/>
    <w:rsid w:val="00F174EA"/>
    <w:rsid w:val="00F1755D"/>
    <w:rsid w:val="00F175F7"/>
    <w:rsid w:val="00F1769B"/>
    <w:rsid w:val="00F177A4"/>
    <w:rsid w:val="00F177AF"/>
    <w:rsid w:val="00F177CC"/>
    <w:rsid w:val="00F1795A"/>
    <w:rsid w:val="00F17A35"/>
    <w:rsid w:val="00F17BA3"/>
    <w:rsid w:val="00F17CC5"/>
    <w:rsid w:val="00F17CFC"/>
    <w:rsid w:val="00F17DE7"/>
    <w:rsid w:val="00F17EBC"/>
    <w:rsid w:val="00F1A674"/>
    <w:rsid w:val="00F2006B"/>
    <w:rsid w:val="00F20107"/>
    <w:rsid w:val="00F20194"/>
    <w:rsid w:val="00F201DE"/>
    <w:rsid w:val="00F2022C"/>
    <w:rsid w:val="00F20275"/>
    <w:rsid w:val="00F202F3"/>
    <w:rsid w:val="00F20485"/>
    <w:rsid w:val="00F204A7"/>
    <w:rsid w:val="00F20511"/>
    <w:rsid w:val="00F2053D"/>
    <w:rsid w:val="00F205C3"/>
    <w:rsid w:val="00F206AE"/>
    <w:rsid w:val="00F20908"/>
    <w:rsid w:val="00F20A71"/>
    <w:rsid w:val="00F20C89"/>
    <w:rsid w:val="00F20D31"/>
    <w:rsid w:val="00F20DA7"/>
    <w:rsid w:val="00F20E1B"/>
    <w:rsid w:val="00F20EE1"/>
    <w:rsid w:val="00F20F02"/>
    <w:rsid w:val="00F21079"/>
    <w:rsid w:val="00F2111E"/>
    <w:rsid w:val="00F21254"/>
    <w:rsid w:val="00F2169D"/>
    <w:rsid w:val="00F2175A"/>
    <w:rsid w:val="00F21995"/>
    <w:rsid w:val="00F219AE"/>
    <w:rsid w:val="00F21A38"/>
    <w:rsid w:val="00F21C8C"/>
    <w:rsid w:val="00F21DC2"/>
    <w:rsid w:val="00F21DC4"/>
    <w:rsid w:val="00F21DEB"/>
    <w:rsid w:val="00F21F0E"/>
    <w:rsid w:val="00F220F7"/>
    <w:rsid w:val="00F22264"/>
    <w:rsid w:val="00F222B7"/>
    <w:rsid w:val="00F22898"/>
    <w:rsid w:val="00F22A01"/>
    <w:rsid w:val="00F22B49"/>
    <w:rsid w:val="00F22B62"/>
    <w:rsid w:val="00F22D5A"/>
    <w:rsid w:val="00F22FA4"/>
    <w:rsid w:val="00F230B0"/>
    <w:rsid w:val="00F231B6"/>
    <w:rsid w:val="00F231DF"/>
    <w:rsid w:val="00F2320D"/>
    <w:rsid w:val="00F23217"/>
    <w:rsid w:val="00F23348"/>
    <w:rsid w:val="00F23949"/>
    <w:rsid w:val="00F23B7A"/>
    <w:rsid w:val="00F23CB3"/>
    <w:rsid w:val="00F23CBD"/>
    <w:rsid w:val="00F23D85"/>
    <w:rsid w:val="00F23D8B"/>
    <w:rsid w:val="00F23DF1"/>
    <w:rsid w:val="00F23F02"/>
    <w:rsid w:val="00F23FC4"/>
    <w:rsid w:val="00F23FF6"/>
    <w:rsid w:val="00F242B1"/>
    <w:rsid w:val="00F242D9"/>
    <w:rsid w:val="00F243DE"/>
    <w:rsid w:val="00F2443C"/>
    <w:rsid w:val="00F2453B"/>
    <w:rsid w:val="00F24766"/>
    <w:rsid w:val="00F248EA"/>
    <w:rsid w:val="00F24BFC"/>
    <w:rsid w:val="00F24C04"/>
    <w:rsid w:val="00F24C11"/>
    <w:rsid w:val="00F24C55"/>
    <w:rsid w:val="00F24CCA"/>
    <w:rsid w:val="00F24D7D"/>
    <w:rsid w:val="00F24E4E"/>
    <w:rsid w:val="00F24E8F"/>
    <w:rsid w:val="00F250FA"/>
    <w:rsid w:val="00F25156"/>
    <w:rsid w:val="00F25279"/>
    <w:rsid w:val="00F252C3"/>
    <w:rsid w:val="00F254DA"/>
    <w:rsid w:val="00F25523"/>
    <w:rsid w:val="00F25608"/>
    <w:rsid w:val="00F25887"/>
    <w:rsid w:val="00F2588C"/>
    <w:rsid w:val="00F25892"/>
    <w:rsid w:val="00F259E2"/>
    <w:rsid w:val="00F25B9C"/>
    <w:rsid w:val="00F25E09"/>
    <w:rsid w:val="00F25EA4"/>
    <w:rsid w:val="00F25F4B"/>
    <w:rsid w:val="00F25FFF"/>
    <w:rsid w:val="00F26257"/>
    <w:rsid w:val="00F263C9"/>
    <w:rsid w:val="00F2650D"/>
    <w:rsid w:val="00F265AE"/>
    <w:rsid w:val="00F26709"/>
    <w:rsid w:val="00F26716"/>
    <w:rsid w:val="00F26935"/>
    <w:rsid w:val="00F269A0"/>
    <w:rsid w:val="00F26BEC"/>
    <w:rsid w:val="00F26C96"/>
    <w:rsid w:val="00F26FA4"/>
    <w:rsid w:val="00F27029"/>
    <w:rsid w:val="00F270AF"/>
    <w:rsid w:val="00F271EB"/>
    <w:rsid w:val="00F272E3"/>
    <w:rsid w:val="00F27404"/>
    <w:rsid w:val="00F27471"/>
    <w:rsid w:val="00F274D6"/>
    <w:rsid w:val="00F274D9"/>
    <w:rsid w:val="00F27500"/>
    <w:rsid w:val="00F2763A"/>
    <w:rsid w:val="00F277B3"/>
    <w:rsid w:val="00F278FC"/>
    <w:rsid w:val="00F27936"/>
    <w:rsid w:val="00F279AD"/>
    <w:rsid w:val="00F279F7"/>
    <w:rsid w:val="00F27BB0"/>
    <w:rsid w:val="00F27C12"/>
    <w:rsid w:val="00F2B0C1"/>
    <w:rsid w:val="00F300CC"/>
    <w:rsid w:val="00F300E2"/>
    <w:rsid w:val="00F3048E"/>
    <w:rsid w:val="00F307DB"/>
    <w:rsid w:val="00F30889"/>
    <w:rsid w:val="00F308B5"/>
    <w:rsid w:val="00F309B8"/>
    <w:rsid w:val="00F30A07"/>
    <w:rsid w:val="00F30BEA"/>
    <w:rsid w:val="00F30D80"/>
    <w:rsid w:val="00F3104C"/>
    <w:rsid w:val="00F31090"/>
    <w:rsid w:val="00F3110E"/>
    <w:rsid w:val="00F31142"/>
    <w:rsid w:val="00F312A1"/>
    <w:rsid w:val="00F312C2"/>
    <w:rsid w:val="00F3179D"/>
    <w:rsid w:val="00F31B48"/>
    <w:rsid w:val="00F31BB3"/>
    <w:rsid w:val="00F31BC3"/>
    <w:rsid w:val="00F31E37"/>
    <w:rsid w:val="00F31EEC"/>
    <w:rsid w:val="00F31FC1"/>
    <w:rsid w:val="00F32021"/>
    <w:rsid w:val="00F320DB"/>
    <w:rsid w:val="00F3217A"/>
    <w:rsid w:val="00F321DA"/>
    <w:rsid w:val="00F32251"/>
    <w:rsid w:val="00F3226A"/>
    <w:rsid w:val="00F3229B"/>
    <w:rsid w:val="00F325BD"/>
    <w:rsid w:val="00F325ED"/>
    <w:rsid w:val="00F326BB"/>
    <w:rsid w:val="00F326CF"/>
    <w:rsid w:val="00F3274A"/>
    <w:rsid w:val="00F3278C"/>
    <w:rsid w:val="00F3281A"/>
    <w:rsid w:val="00F32A01"/>
    <w:rsid w:val="00F32A4B"/>
    <w:rsid w:val="00F32BB4"/>
    <w:rsid w:val="00F32C95"/>
    <w:rsid w:val="00F32DF3"/>
    <w:rsid w:val="00F32EA2"/>
    <w:rsid w:val="00F32F5E"/>
    <w:rsid w:val="00F3311B"/>
    <w:rsid w:val="00F33139"/>
    <w:rsid w:val="00F3318E"/>
    <w:rsid w:val="00F3340E"/>
    <w:rsid w:val="00F33513"/>
    <w:rsid w:val="00F33629"/>
    <w:rsid w:val="00F336E6"/>
    <w:rsid w:val="00F33768"/>
    <w:rsid w:val="00F33906"/>
    <w:rsid w:val="00F339B4"/>
    <w:rsid w:val="00F33B95"/>
    <w:rsid w:val="00F33C46"/>
    <w:rsid w:val="00F33CDC"/>
    <w:rsid w:val="00F33E5D"/>
    <w:rsid w:val="00F33E8B"/>
    <w:rsid w:val="00F33F0B"/>
    <w:rsid w:val="00F33F3D"/>
    <w:rsid w:val="00F342B8"/>
    <w:rsid w:val="00F34378"/>
    <w:rsid w:val="00F34417"/>
    <w:rsid w:val="00F34441"/>
    <w:rsid w:val="00F34447"/>
    <w:rsid w:val="00F345C6"/>
    <w:rsid w:val="00F345F8"/>
    <w:rsid w:val="00F346DB"/>
    <w:rsid w:val="00F34868"/>
    <w:rsid w:val="00F349C9"/>
    <w:rsid w:val="00F34A08"/>
    <w:rsid w:val="00F34CB1"/>
    <w:rsid w:val="00F34CF3"/>
    <w:rsid w:val="00F34D39"/>
    <w:rsid w:val="00F34DC9"/>
    <w:rsid w:val="00F34EF0"/>
    <w:rsid w:val="00F3501A"/>
    <w:rsid w:val="00F353A8"/>
    <w:rsid w:val="00F3540C"/>
    <w:rsid w:val="00F35487"/>
    <w:rsid w:val="00F35519"/>
    <w:rsid w:val="00F35663"/>
    <w:rsid w:val="00F35670"/>
    <w:rsid w:val="00F3575C"/>
    <w:rsid w:val="00F35909"/>
    <w:rsid w:val="00F359E3"/>
    <w:rsid w:val="00F35BFA"/>
    <w:rsid w:val="00F35C35"/>
    <w:rsid w:val="00F35C91"/>
    <w:rsid w:val="00F35CEC"/>
    <w:rsid w:val="00F35D55"/>
    <w:rsid w:val="00F35E3E"/>
    <w:rsid w:val="00F36230"/>
    <w:rsid w:val="00F3628B"/>
    <w:rsid w:val="00F362F1"/>
    <w:rsid w:val="00F3630B"/>
    <w:rsid w:val="00F363C4"/>
    <w:rsid w:val="00F36426"/>
    <w:rsid w:val="00F3647E"/>
    <w:rsid w:val="00F364C9"/>
    <w:rsid w:val="00F3657A"/>
    <w:rsid w:val="00F3659D"/>
    <w:rsid w:val="00F3661C"/>
    <w:rsid w:val="00F3666E"/>
    <w:rsid w:val="00F36676"/>
    <w:rsid w:val="00F3696A"/>
    <w:rsid w:val="00F36A08"/>
    <w:rsid w:val="00F36A33"/>
    <w:rsid w:val="00F36BF4"/>
    <w:rsid w:val="00F36C83"/>
    <w:rsid w:val="00F36E03"/>
    <w:rsid w:val="00F36E1D"/>
    <w:rsid w:val="00F36F45"/>
    <w:rsid w:val="00F36FD7"/>
    <w:rsid w:val="00F3719C"/>
    <w:rsid w:val="00F372F7"/>
    <w:rsid w:val="00F373EE"/>
    <w:rsid w:val="00F3745B"/>
    <w:rsid w:val="00F374AA"/>
    <w:rsid w:val="00F375DF"/>
    <w:rsid w:val="00F3763C"/>
    <w:rsid w:val="00F376CB"/>
    <w:rsid w:val="00F376E8"/>
    <w:rsid w:val="00F377D8"/>
    <w:rsid w:val="00F377FC"/>
    <w:rsid w:val="00F378E8"/>
    <w:rsid w:val="00F3790D"/>
    <w:rsid w:val="00F37A9B"/>
    <w:rsid w:val="00F37D27"/>
    <w:rsid w:val="00F37DA8"/>
    <w:rsid w:val="00F37F90"/>
    <w:rsid w:val="00F37FA6"/>
    <w:rsid w:val="00F4038A"/>
    <w:rsid w:val="00F40410"/>
    <w:rsid w:val="00F404CB"/>
    <w:rsid w:val="00F405BD"/>
    <w:rsid w:val="00F40678"/>
    <w:rsid w:val="00F40828"/>
    <w:rsid w:val="00F40A50"/>
    <w:rsid w:val="00F40C8A"/>
    <w:rsid w:val="00F40E50"/>
    <w:rsid w:val="00F40EDC"/>
    <w:rsid w:val="00F40F86"/>
    <w:rsid w:val="00F4105E"/>
    <w:rsid w:val="00F4105F"/>
    <w:rsid w:val="00F410CB"/>
    <w:rsid w:val="00F41145"/>
    <w:rsid w:val="00F413A4"/>
    <w:rsid w:val="00F41506"/>
    <w:rsid w:val="00F41555"/>
    <w:rsid w:val="00F415FC"/>
    <w:rsid w:val="00F4168D"/>
    <w:rsid w:val="00F417DC"/>
    <w:rsid w:val="00F41913"/>
    <w:rsid w:val="00F4196B"/>
    <w:rsid w:val="00F41C66"/>
    <w:rsid w:val="00F41D98"/>
    <w:rsid w:val="00F4200A"/>
    <w:rsid w:val="00F42144"/>
    <w:rsid w:val="00F4227C"/>
    <w:rsid w:val="00F42434"/>
    <w:rsid w:val="00F425F8"/>
    <w:rsid w:val="00F42978"/>
    <w:rsid w:val="00F42ADE"/>
    <w:rsid w:val="00F42B94"/>
    <w:rsid w:val="00F42C5C"/>
    <w:rsid w:val="00F42C7F"/>
    <w:rsid w:val="00F42CC8"/>
    <w:rsid w:val="00F42D02"/>
    <w:rsid w:val="00F42E55"/>
    <w:rsid w:val="00F42E64"/>
    <w:rsid w:val="00F42E7C"/>
    <w:rsid w:val="00F42F62"/>
    <w:rsid w:val="00F43038"/>
    <w:rsid w:val="00F43047"/>
    <w:rsid w:val="00F4336C"/>
    <w:rsid w:val="00F4346B"/>
    <w:rsid w:val="00F4348E"/>
    <w:rsid w:val="00F43500"/>
    <w:rsid w:val="00F43688"/>
    <w:rsid w:val="00F438E4"/>
    <w:rsid w:val="00F43A2E"/>
    <w:rsid w:val="00F43D38"/>
    <w:rsid w:val="00F43D9F"/>
    <w:rsid w:val="00F43DC4"/>
    <w:rsid w:val="00F43DD1"/>
    <w:rsid w:val="00F44068"/>
    <w:rsid w:val="00F4407A"/>
    <w:rsid w:val="00F44231"/>
    <w:rsid w:val="00F442C2"/>
    <w:rsid w:val="00F442FC"/>
    <w:rsid w:val="00F443B3"/>
    <w:rsid w:val="00F443BD"/>
    <w:rsid w:val="00F44407"/>
    <w:rsid w:val="00F445CA"/>
    <w:rsid w:val="00F44878"/>
    <w:rsid w:val="00F44AF1"/>
    <w:rsid w:val="00F44B70"/>
    <w:rsid w:val="00F44C5F"/>
    <w:rsid w:val="00F44ED2"/>
    <w:rsid w:val="00F451D2"/>
    <w:rsid w:val="00F45269"/>
    <w:rsid w:val="00F45286"/>
    <w:rsid w:val="00F4532D"/>
    <w:rsid w:val="00F453B6"/>
    <w:rsid w:val="00F45514"/>
    <w:rsid w:val="00F45642"/>
    <w:rsid w:val="00F45667"/>
    <w:rsid w:val="00F4566C"/>
    <w:rsid w:val="00F4582F"/>
    <w:rsid w:val="00F458DF"/>
    <w:rsid w:val="00F45990"/>
    <w:rsid w:val="00F45A03"/>
    <w:rsid w:val="00F45B42"/>
    <w:rsid w:val="00F45BE1"/>
    <w:rsid w:val="00F45D07"/>
    <w:rsid w:val="00F45D69"/>
    <w:rsid w:val="00F45F48"/>
    <w:rsid w:val="00F45F72"/>
    <w:rsid w:val="00F462EC"/>
    <w:rsid w:val="00F4630C"/>
    <w:rsid w:val="00F46390"/>
    <w:rsid w:val="00F46439"/>
    <w:rsid w:val="00F46460"/>
    <w:rsid w:val="00F464D3"/>
    <w:rsid w:val="00F4650B"/>
    <w:rsid w:val="00F465A7"/>
    <w:rsid w:val="00F4660A"/>
    <w:rsid w:val="00F466C3"/>
    <w:rsid w:val="00F467EA"/>
    <w:rsid w:val="00F46893"/>
    <w:rsid w:val="00F4699A"/>
    <w:rsid w:val="00F46A40"/>
    <w:rsid w:val="00F46C4B"/>
    <w:rsid w:val="00F46DFD"/>
    <w:rsid w:val="00F46EF7"/>
    <w:rsid w:val="00F4712E"/>
    <w:rsid w:val="00F47235"/>
    <w:rsid w:val="00F47277"/>
    <w:rsid w:val="00F472A6"/>
    <w:rsid w:val="00F472FB"/>
    <w:rsid w:val="00F4736F"/>
    <w:rsid w:val="00F47439"/>
    <w:rsid w:val="00F476AB"/>
    <w:rsid w:val="00F47750"/>
    <w:rsid w:val="00F47917"/>
    <w:rsid w:val="00F47B59"/>
    <w:rsid w:val="00F47B9B"/>
    <w:rsid w:val="00F47C06"/>
    <w:rsid w:val="00F47D4E"/>
    <w:rsid w:val="00F47D54"/>
    <w:rsid w:val="00F47D58"/>
    <w:rsid w:val="00F47D6D"/>
    <w:rsid w:val="00F47ED3"/>
    <w:rsid w:val="00F47ED5"/>
    <w:rsid w:val="00F47F4B"/>
    <w:rsid w:val="00F50030"/>
    <w:rsid w:val="00F500BF"/>
    <w:rsid w:val="00F5016F"/>
    <w:rsid w:val="00F5033B"/>
    <w:rsid w:val="00F50B98"/>
    <w:rsid w:val="00F50C33"/>
    <w:rsid w:val="00F50F1E"/>
    <w:rsid w:val="00F50F30"/>
    <w:rsid w:val="00F5109A"/>
    <w:rsid w:val="00F510A4"/>
    <w:rsid w:val="00F5122D"/>
    <w:rsid w:val="00F51297"/>
    <w:rsid w:val="00F512D5"/>
    <w:rsid w:val="00F51341"/>
    <w:rsid w:val="00F51736"/>
    <w:rsid w:val="00F51841"/>
    <w:rsid w:val="00F518C9"/>
    <w:rsid w:val="00F51AC9"/>
    <w:rsid w:val="00F51B6C"/>
    <w:rsid w:val="00F51E25"/>
    <w:rsid w:val="00F51F5E"/>
    <w:rsid w:val="00F521FF"/>
    <w:rsid w:val="00F52227"/>
    <w:rsid w:val="00F52240"/>
    <w:rsid w:val="00F52299"/>
    <w:rsid w:val="00F524B6"/>
    <w:rsid w:val="00F524D2"/>
    <w:rsid w:val="00F5277E"/>
    <w:rsid w:val="00F52889"/>
    <w:rsid w:val="00F52967"/>
    <w:rsid w:val="00F529B4"/>
    <w:rsid w:val="00F52A11"/>
    <w:rsid w:val="00F52BDF"/>
    <w:rsid w:val="00F52CD6"/>
    <w:rsid w:val="00F52D2C"/>
    <w:rsid w:val="00F52D8A"/>
    <w:rsid w:val="00F52DAF"/>
    <w:rsid w:val="00F52FC0"/>
    <w:rsid w:val="00F52FE7"/>
    <w:rsid w:val="00F530D6"/>
    <w:rsid w:val="00F531AD"/>
    <w:rsid w:val="00F532FB"/>
    <w:rsid w:val="00F5335D"/>
    <w:rsid w:val="00F5338C"/>
    <w:rsid w:val="00F533E6"/>
    <w:rsid w:val="00F5347B"/>
    <w:rsid w:val="00F5349D"/>
    <w:rsid w:val="00F535A6"/>
    <w:rsid w:val="00F53682"/>
    <w:rsid w:val="00F536A9"/>
    <w:rsid w:val="00F53845"/>
    <w:rsid w:val="00F539C9"/>
    <w:rsid w:val="00F539E4"/>
    <w:rsid w:val="00F53A27"/>
    <w:rsid w:val="00F53A6E"/>
    <w:rsid w:val="00F53AC0"/>
    <w:rsid w:val="00F53BDB"/>
    <w:rsid w:val="00F53CBE"/>
    <w:rsid w:val="00F53D1E"/>
    <w:rsid w:val="00F53D2F"/>
    <w:rsid w:val="00F53D34"/>
    <w:rsid w:val="00F53E38"/>
    <w:rsid w:val="00F53E4D"/>
    <w:rsid w:val="00F5401A"/>
    <w:rsid w:val="00F54033"/>
    <w:rsid w:val="00F540E6"/>
    <w:rsid w:val="00F5441D"/>
    <w:rsid w:val="00F547AA"/>
    <w:rsid w:val="00F54937"/>
    <w:rsid w:val="00F54A6E"/>
    <w:rsid w:val="00F54ADE"/>
    <w:rsid w:val="00F54B4E"/>
    <w:rsid w:val="00F54E2F"/>
    <w:rsid w:val="00F54E4F"/>
    <w:rsid w:val="00F54E85"/>
    <w:rsid w:val="00F54F79"/>
    <w:rsid w:val="00F54FBE"/>
    <w:rsid w:val="00F550CD"/>
    <w:rsid w:val="00F55132"/>
    <w:rsid w:val="00F551E4"/>
    <w:rsid w:val="00F55235"/>
    <w:rsid w:val="00F5523C"/>
    <w:rsid w:val="00F55290"/>
    <w:rsid w:val="00F55352"/>
    <w:rsid w:val="00F553F9"/>
    <w:rsid w:val="00F55422"/>
    <w:rsid w:val="00F55558"/>
    <w:rsid w:val="00F5556A"/>
    <w:rsid w:val="00F555DF"/>
    <w:rsid w:val="00F556D5"/>
    <w:rsid w:val="00F556DE"/>
    <w:rsid w:val="00F557AC"/>
    <w:rsid w:val="00F55848"/>
    <w:rsid w:val="00F55941"/>
    <w:rsid w:val="00F55ADA"/>
    <w:rsid w:val="00F55B65"/>
    <w:rsid w:val="00F55B9A"/>
    <w:rsid w:val="00F55C64"/>
    <w:rsid w:val="00F55D16"/>
    <w:rsid w:val="00F55D7F"/>
    <w:rsid w:val="00F55D9D"/>
    <w:rsid w:val="00F55F05"/>
    <w:rsid w:val="00F55F52"/>
    <w:rsid w:val="00F5601C"/>
    <w:rsid w:val="00F561F1"/>
    <w:rsid w:val="00F56219"/>
    <w:rsid w:val="00F56234"/>
    <w:rsid w:val="00F5626F"/>
    <w:rsid w:val="00F562A2"/>
    <w:rsid w:val="00F5633F"/>
    <w:rsid w:val="00F56710"/>
    <w:rsid w:val="00F5691A"/>
    <w:rsid w:val="00F56AB2"/>
    <w:rsid w:val="00F56BDC"/>
    <w:rsid w:val="00F56C92"/>
    <w:rsid w:val="00F56CAA"/>
    <w:rsid w:val="00F56D31"/>
    <w:rsid w:val="00F56E4F"/>
    <w:rsid w:val="00F56E5C"/>
    <w:rsid w:val="00F56EF7"/>
    <w:rsid w:val="00F56FC2"/>
    <w:rsid w:val="00F57024"/>
    <w:rsid w:val="00F570B7"/>
    <w:rsid w:val="00F5711D"/>
    <w:rsid w:val="00F5712F"/>
    <w:rsid w:val="00F57250"/>
    <w:rsid w:val="00F573F7"/>
    <w:rsid w:val="00F5745B"/>
    <w:rsid w:val="00F57480"/>
    <w:rsid w:val="00F5778D"/>
    <w:rsid w:val="00F577B1"/>
    <w:rsid w:val="00F578F1"/>
    <w:rsid w:val="00F57944"/>
    <w:rsid w:val="00F57968"/>
    <w:rsid w:val="00F57AB1"/>
    <w:rsid w:val="00F57BE7"/>
    <w:rsid w:val="00F57D38"/>
    <w:rsid w:val="00F57F43"/>
    <w:rsid w:val="00F60178"/>
    <w:rsid w:val="00F6018B"/>
    <w:rsid w:val="00F6066C"/>
    <w:rsid w:val="00F606F6"/>
    <w:rsid w:val="00F6074A"/>
    <w:rsid w:val="00F60837"/>
    <w:rsid w:val="00F60857"/>
    <w:rsid w:val="00F608DC"/>
    <w:rsid w:val="00F6094F"/>
    <w:rsid w:val="00F60D30"/>
    <w:rsid w:val="00F60F79"/>
    <w:rsid w:val="00F610E0"/>
    <w:rsid w:val="00F6139F"/>
    <w:rsid w:val="00F61656"/>
    <w:rsid w:val="00F6167A"/>
    <w:rsid w:val="00F61744"/>
    <w:rsid w:val="00F617CF"/>
    <w:rsid w:val="00F618F9"/>
    <w:rsid w:val="00F61B0D"/>
    <w:rsid w:val="00F61D61"/>
    <w:rsid w:val="00F61E0B"/>
    <w:rsid w:val="00F61E60"/>
    <w:rsid w:val="00F61FB8"/>
    <w:rsid w:val="00F61FD7"/>
    <w:rsid w:val="00F62210"/>
    <w:rsid w:val="00F62325"/>
    <w:rsid w:val="00F62415"/>
    <w:rsid w:val="00F625EE"/>
    <w:rsid w:val="00F62739"/>
    <w:rsid w:val="00F6275F"/>
    <w:rsid w:val="00F62819"/>
    <w:rsid w:val="00F628E4"/>
    <w:rsid w:val="00F628F7"/>
    <w:rsid w:val="00F629FD"/>
    <w:rsid w:val="00F62A16"/>
    <w:rsid w:val="00F62A61"/>
    <w:rsid w:val="00F62A85"/>
    <w:rsid w:val="00F62AE8"/>
    <w:rsid w:val="00F62C2E"/>
    <w:rsid w:val="00F62D15"/>
    <w:rsid w:val="00F62E40"/>
    <w:rsid w:val="00F62E7C"/>
    <w:rsid w:val="00F62FAF"/>
    <w:rsid w:val="00F6307C"/>
    <w:rsid w:val="00F63303"/>
    <w:rsid w:val="00F63418"/>
    <w:rsid w:val="00F63865"/>
    <w:rsid w:val="00F63881"/>
    <w:rsid w:val="00F63966"/>
    <w:rsid w:val="00F63A9B"/>
    <w:rsid w:val="00F63AD6"/>
    <w:rsid w:val="00F63BD5"/>
    <w:rsid w:val="00F63BEC"/>
    <w:rsid w:val="00F643A9"/>
    <w:rsid w:val="00F644C4"/>
    <w:rsid w:val="00F64554"/>
    <w:rsid w:val="00F64725"/>
    <w:rsid w:val="00F64841"/>
    <w:rsid w:val="00F64892"/>
    <w:rsid w:val="00F648B0"/>
    <w:rsid w:val="00F64932"/>
    <w:rsid w:val="00F64963"/>
    <w:rsid w:val="00F64B52"/>
    <w:rsid w:val="00F64C48"/>
    <w:rsid w:val="00F64D45"/>
    <w:rsid w:val="00F64E72"/>
    <w:rsid w:val="00F650EE"/>
    <w:rsid w:val="00F65343"/>
    <w:rsid w:val="00F65486"/>
    <w:rsid w:val="00F65C5E"/>
    <w:rsid w:val="00F65CA6"/>
    <w:rsid w:val="00F65E9D"/>
    <w:rsid w:val="00F65F83"/>
    <w:rsid w:val="00F65F99"/>
    <w:rsid w:val="00F65FA3"/>
    <w:rsid w:val="00F65FF7"/>
    <w:rsid w:val="00F66014"/>
    <w:rsid w:val="00F660A1"/>
    <w:rsid w:val="00F6611B"/>
    <w:rsid w:val="00F66244"/>
    <w:rsid w:val="00F6629F"/>
    <w:rsid w:val="00F662BF"/>
    <w:rsid w:val="00F66544"/>
    <w:rsid w:val="00F66877"/>
    <w:rsid w:val="00F6693F"/>
    <w:rsid w:val="00F66B77"/>
    <w:rsid w:val="00F66E58"/>
    <w:rsid w:val="00F66FF8"/>
    <w:rsid w:val="00F67026"/>
    <w:rsid w:val="00F6737C"/>
    <w:rsid w:val="00F67418"/>
    <w:rsid w:val="00F67429"/>
    <w:rsid w:val="00F67478"/>
    <w:rsid w:val="00F67499"/>
    <w:rsid w:val="00F67505"/>
    <w:rsid w:val="00F67586"/>
    <w:rsid w:val="00F67676"/>
    <w:rsid w:val="00F6771A"/>
    <w:rsid w:val="00F67843"/>
    <w:rsid w:val="00F67A13"/>
    <w:rsid w:val="00F67BDA"/>
    <w:rsid w:val="00F67D0E"/>
    <w:rsid w:val="00F67D23"/>
    <w:rsid w:val="00F67E7C"/>
    <w:rsid w:val="00F6CB96"/>
    <w:rsid w:val="00F70015"/>
    <w:rsid w:val="00F70060"/>
    <w:rsid w:val="00F70097"/>
    <w:rsid w:val="00F700F1"/>
    <w:rsid w:val="00F70453"/>
    <w:rsid w:val="00F70468"/>
    <w:rsid w:val="00F704A6"/>
    <w:rsid w:val="00F707FA"/>
    <w:rsid w:val="00F708F8"/>
    <w:rsid w:val="00F70923"/>
    <w:rsid w:val="00F709D0"/>
    <w:rsid w:val="00F709EB"/>
    <w:rsid w:val="00F70A23"/>
    <w:rsid w:val="00F70A59"/>
    <w:rsid w:val="00F70B5D"/>
    <w:rsid w:val="00F70BB3"/>
    <w:rsid w:val="00F70D11"/>
    <w:rsid w:val="00F70E57"/>
    <w:rsid w:val="00F70E7A"/>
    <w:rsid w:val="00F70F15"/>
    <w:rsid w:val="00F70FF5"/>
    <w:rsid w:val="00F7121D"/>
    <w:rsid w:val="00F712E5"/>
    <w:rsid w:val="00F71419"/>
    <w:rsid w:val="00F71480"/>
    <w:rsid w:val="00F71656"/>
    <w:rsid w:val="00F716ED"/>
    <w:rsid w:val="00F71816"/>
    <w:rsid w:val="00F719CD"/>
    <w:rsid w:val="00F719F1"/>
    <w:rsid w:val="00F71DBE"/>
    <w:rsid w:val="00F71DCD"/>
    <w:rsid w:val="00F71E16"/>
    <w:rsid w:val="00F71EFC"/>
    <w:rsid w:val="00F71F5B"/>
    <w:rsid w:val="00F71F79"/>
    <w:rsid w:val="00F7214C"/>
    <w:rsid w:val="00F7222E"/>
    <w:rsid w:val="00F72260"/>
    <w:rsid w:val="00F72694"/>
    <w:rsid w:val="00F7272E"/>
    <w:rsid w:val="00F72B1B"/>
    <w:rsid w:val="00F72CB3"/>
    <w:rsid w:val="00F72E14"/>
    <w:rsid w:val="00F72E2D"/>
    <w:rsid w:val="00F72E5A"/>
    <w:rsid w:val="00F72E5E"/>
    <w:rsid w:val="00F72FEF"/>
    <w:rsid w:val="00F7313E"/>
    <w:rsid w:val="00F731A6"/>
    <w:rsid w:val="00F73240"/>
    <w:rsid w:val="00F73518"/>
    <w:rsid w:val="00F736E2"/>
    <w:rsid w:val="00F73777"/>
    <w:rsid w:val="00F73782"/>
    <w:rsid w:val="00F738A1"/>
    <w:rsid w:val="00F738FD"/>
    <w:rsid w:val="00F73A5D"/>
    <w:rsid w:val="00F73A67"/>
    <w:rsid w:val="00F73ACC"/>
    <w:rsid w:val="00F73F7C"/>
    <w:rsid w:val="00F74053"/>
    <w:rsid w:val="00F74158"/>
    <w:rsid w:val="00F7415B"/>
    <w:rsid w:val="00F74277"/>
    <w:rsid w:val="00F742A7"/>
    <w:rsid w:val="00F743CF"/>
    <w:rsid w:val="00F743EB"/>
    <w:rsid w:val="00F747A8"/>
    <w:rsid w:val="00F749D2"/>
    <w:rsid w:val="00F74B45"/>
    <w:rsid w:val="00F74CC9"/>
    <w:rsid w:val="00F74F87"/>
    <w:rsid w:val="00F74FD4"/>
    <w:rsid w:val="00F74FEA"/>
    <w:rsid w:val="00F75083"/>
    <w:rsid w:val="00F750E7"/>
    <w:rsid w:val="00F750FB"/>
    <w:rsid w:val="00F75132"/>
    <w:rsid w:val="00F751FA"/>
    <w:rsid w:val="00F7526A"/>
    <w:rsid w:val="00F75279"/>
    <w:rsid w:val="00F75457"/>
    <w:rsid w:val="00F75828"/>
    <w:rsid w:val="00F759A8"/>
    <w:rsid w:val="00F75A4C"/>
    <w:rsid w:val="00F75D22"/>
    <w:rsid w:val="00F75D74"/>
    <w:rsid w:val="00F75D89"/>
    <w:rsid w:val="00F75E5A"/>
    <w:rsid w:val="00F75F10"/>
    <w:rsid w:val="00F75FDE"/>
    <w:rsid w:val="00F7615C"/>
    <w:rsid w:val="00F76197"/>
    <w:rsid w:val="00F76234"/>
    <w:rsid w:val="00F76349"/>
    <w:rsid w:val="00F76428"/>
    <w:rsid w:val="00F76440"/>
    <w:rsid w:val="00F765DF"/>
    <w:rsid w:val="00F765F9"/>
    <w:rsid w:val="00F7675C"/>
    <w:rsid w:val="00F7676B"/>
    <w:rsid w:val="00F76774"/>
    <w:rsid w:val="00F769A7"/>
    <w:rsid w:val="00F76AF4"/>
    <w:rsid w:val="00F76DBF"/>
    <w:rsid w:val="00F76DC8"/>
    <w:rsid w:val="00F76DF0"/>
    <w:rsid w:val="00F76F3F"/>
    <w:rsid w:val="00F76FCE"/>
    <w:rsid w:val="00F77010"/>
    <w:rsid w:val="00F77020"/>
    <w:rsid w:val="00F77521"/>
    <w:rsid w:val="00F77655"/>
    <w:rsid w:val="00F77844"/>
    <w:rsid w:val="00F77852"/>
    <w:rsid w:val="00F77871"/>
    <w:rsid w:val="00F77884"/>
    <w:rsid w:val="00F77997"/>
    <w:rsid w:val="00F779BC"/>
    <w:rsid w:val="00F779FC"/>
    <w:rsid w:val="00F77C0A"/>
    <w:rsid w:val="00F77D12"/>
    <w:rsid w:val="00F77D4C"/>
    <w:rsid w:val="00F77D51"/>
    <w:rsid w:val="00F80049"/>
    <w:rsid w:val="00F80197"/>
    <w:rsid w:val="00F801BB"/>
    <w:rsid w:val="00F8020D"/>
    <w:rsid w:val="00F804D5"/>
    <w:rsid w:val="00F80620"/>
    <w:rsid w:val="00F8076B"/>
    <w:rsid w:val="00F80799"/>
    <w:rsid w:val="00F807FC"/>
    <w:rsid w:val="00F80821"/>
    <w:rsid w:val="00F80866"/>
    <w:rsid w:val="00F808CB"/>
    <w:rsid w:val="00F80928"/>
    <w:rsid w:val="00F80943"/>
    <w:rsid w:val="00F809BA"/>
    <w:rsid w:val="00F809C4"/>
    <w:rsid w:val="00F80A0B"/>
    <w:rsid w:val="00F80A71"/>
    <w:rsid w:val="00F80AA8"/>
    <w:rsid w:val="00F80C0A"/>
    <w:rsid w:val="00F80DAC"/>
    <w:rsid w:val="00F80FE2"/>
    <w:rsid w:val="00F81372"/>
    <w:rsid w:val="00F81447"/>
    <w:rsid w:val="00F81587"/>
    <w:rsid w:val="00F81718"/>
    <w:rsid w:val="00F81D14"/>
    <w:rsid w:val="00F81FEF"/>
    <w:rsid w:val="00F82132"/>
    <w:rsid w:val="00F82155"/>
    <w:rsid w:val="00F821F5"/>
    <w:rsid w:val="00F8225F"/>
    <w:rsid w:val="00F82301"/>
    <w:rsid w:val="00F823F4"/>
    <w:rsid w:val="00F82420"/>
    <w:rsid w:val="00F8243E"/>
    <w:rsid w:val="00F825D5"/>
    <w:rsid w:val="00F82695"/>
    <w:rsid w:val="00F8285B"/>
    <w:rsid w:val="00F82882"/>
    <w:rsid w:val="00F82A07"/>
    <w:rsid w:val="00F82A0A"/>
    <w:rsid w:val="00F82D5D"/>
    <w:rsid w:val="00F82DED"/>
    <w:rsid w:val="00F82FD8"/>
    <w:rsid w:val="00F82FF7"/>
    <w:rsid w:val="00F830F3"/>
    <w:rsid w:val="00F8314D"/>
    <w:rsid w:val="00F8315A"/>
    <w:rsid w:val="00F83218"/>
    <w:rsid w:val="00F8322F"/>
    <w:rsid w:val="00F83402"/>
    <w:rsid w:val="00F8347D"/>
    <w:rsid w:val="00F8368B"/>
    <w:rsid w:val="00F837EB"/>
    <w:rsid w:val="00F8383E"/>
    <w:rsid w:val="00F83869"/>
    <w:rsid w:val="00F83946"/>
    <w:rsid w:val="00F839DE"/>
    <w:rsid w:val="00F83D8A"/>
    <w:rsid w:val="00F83DD1"/>
    <w:rsid w:val="00F83ED7"/>
    <w:rsid w:val="00F83EE1"/>
    <w:rsid w:val="00F83EF8"/>
    <w:rsid w:val="00F842A3"/>
    <w:rsid w:val="00F842AC"/>
    <w:rsid w:val="00F8437B"/>
    <w:rsid w:val="00F8444A"/>
    <w:rsid w:val="00F84512"/>
    <w:rsid w:val="00F84538"/>
    <w:rsid w:val="00F845B1"/>
    <w:rsid w:val="00F84628"/>
    <w:rsid w:val="00F84816"/>
    <w:rsid w:val="00F8486B"/>
    <w:rsid w:val="00F848C2"/>
    <w:rsid w:val="00F84928"/>
    <w:rsid w:val="00F849EF"/>
    <w:rsid w:val="00F84AE5"/>
    <w:rsid w:val="00F84B5E"/>
    <w:rsid w:val="00F84D2B"/>
    <w:rsid w:val="00F84E68"/>
    <w:rsid w:val="00F84FD9"/>
    <w:rsid w:val="00F84FF1"/>
    <w:rsid w:val="00F85015"/>
    <w:rsid w:val="00F850FA"/>
    <w:rsid w:val="00F851AE"/>
    <w:rsid w:val="00F851C3"/>
    <w:rsid w:val="00F851D2"/>
    <w:rsid w:val="00F85384"/>
    <w:rsid w:val="00F85415"/>
    <w:rsid w:val="00F85486"/>
    <w:rsid w:val="00F8568F"/>
    <w:rsid w:val="00F85750"/>
    <w:rsid w:val="00F85844"/>
    <w:rsid w:val="00F859F2"/>
    <w:rsid w:val="00F85A2F"/>
    <w:rsid w:val="00F85C62"/>
    <w:rsid w:val="00F86026"/>
    <w:rsid w:val="00F86032"/>
    <w:rsid w:val="00F86081"/>
    <w:rsid w:val="00F86134"/>
    <w:rsid w:val="00F86213"/>
    <w:rsid w:val="00F8655C"/>
    <w:rsid w:val="00F8666D"/>
    <w:rsid w:val="00F86CBE"/>
    <w:rsid w:val="00F86CFE"/>
    <w:rsid w:val="00F86DE3"/>
    <w:rsid w:val="00F86FE9"/>
    <w:rsid w:val="00F87249"/>
    <w:rsid w:val="00F87306"/>
    <w:rsid w:val="00F87314"/>
    <w:rsid w:val="00F87404"/>
    <w:rsid w:val="00F87474"/>
    <w:rsid w:val="00F876F6"/>
    <w:rsid w:val="00F8777D"/>
    <w:rsid w:val="00F87D35"/>
    <w:rsid w:val="00F87DA0"/>
    <w:rsid w:val="00F87E80"/>
    <w:rsid w:val="00F87F81"/>
    <w:rsid w:val="00F90001"/>
    <w:rsid w:val="00F90004"/>
    <w:rsid w:val="00F90090"/>
    <w:rsid w:val="00F901BF"/>
    <w:rsid w:val="00F901F1"/>
    <w:rsid w:val="00F9024D"/>
    <w:rsid w:val="00F902A5"/>
    <w:rsid w:val="00F902EF"/>
    <w:rsid w:val="00F9046D"/>
    <w:rsid w:val="00F905D6"/>
    <w:rsid w:val="00F9063D"/>
    <w:rsid w:val="00F90994"/>
    <w:rsid w:val="00F90C48"/>
    <w:rsid w:val="00F90C69"/>
    <w:rsid w:val="00F90CE1"/>
    <w:rsid w:val="00F90D49"/>
    <w:rsid w:val="00F90D96"/>
    <w:rsid w:val="00F91258"/>
    <w:rsid w:val="00F912DC"/>
    <w:rsid w:val="00F9148F"/>
    <w:rsid w:val="00F914C5"/>
    <w:rsid w:val="00F91629"/>
    <w:rsid w:val="00F918E2"/>
    <w:rsid w:val="00F91953"/>
    <w:rsid w:val="00F91B90"/>
    <w:rsid w:val="00F91CD5"/>
    <w:rsid w:val="00F91CEB"/>
    <w:rsid w:val="00F91E82"/>
    <w:rsid w:val="00F91F0B"/>
    <w:rsid w:val="00F91FA1"/>
    <w:rsid w:val="00F92110"/>
    <w:rsid w:val="00F9214C"/>
    <w:rsid w:val="00F9217E"/>
    <w:rsid w:val="00F92346"/>
    <w:rsid w:val="00F9235F"/>
    <w:rsid w:val="00F9247F"/>
    <w:rsid w:val="00F92486"/>
    <w:rsid w:val="00F924B5"/>
    <w:rsid w:val="00F9281C"/>
    <w:rsid w:val="00F929C2"/>
    <w:rsid w:val="00F92AC3"/>
    <w:rsid w:val="00F92AC8"/>
    <w:rsid w:val="00F92C76"/>
    <w:rsid w:val="00F92CBE"/>
    <w:rsid w:val="00F92CFE"/>
    <w:rsid w:val="00F92F47"/>
    <w:rsid w:val="00F92F6C"/>
    <w:rsid w:val="00F93052"/>
    <w:rsid w:val="00F93101"/>
    <w:rsid w:val="00F93124"/>
    <w:rsid w:val="00F9314E"/>
    <w:rsid w:val="00F93548"/>
    <w:rsid w:val="00F9354C"/>
    <w:rsid w:val="00F9362B"/>
    <w:rsid w:val="00F9368B"/>
    <w:rsid w:val="00F9368E"/>
    <w:rsid w:val="00F936EC"/>
    <w:rsid w:val="00F9372E"/>
    <w:rsid w:val="00F939F6"/>
    <w:rsid w:val="00F93ACD"/>
    <w:rsid w:val="00F93AF0"/>
    <w:rsid w:val="00F93B62"/>
    <w:rsid w:val="00F941F2"/>
    <w:rsid w:val="00F9457F"/>
    <w:rsid w:val="00F94607"/>
    <w:rsid w:val="00F94608"/>
    <w:rsid w:val="00F94691"/>
    <w:rsid w:val="00F946D0"/>
    <w:rsid w:val="00F94716"/>
    <w:rsid w:val="00F94785"/>
    <w:rsid w:val="00F948FE"/>
    <w:rsid w:val="00F94919"/>
    <w:rsid w:val="00F94BFF"/>
    <w:rsid w:val="00F94C67"/>
    <w:rsid w:val="00F94CB7"/>
    <w:rsid w:val="00F94E2A"/>
    <w:rsid w:val="00F9503C"/>
    <w:rsid w:val="00F95089"/>
    <w:rsid w:val="00F950F8"/>
    <w:rsid w:val="00F952D4"/>
    <w:rsid w:val="00F954E2"/>
    <w:rsid w:val="00F95603"/>
    <w:rsid w:val="00F957AF"/>
    <w:rsid w:val="00F959CF"/>
    <w:rsid w:val="00F95A7A"/>
    <w:rsid w:val="00F95B27"/>
    <w:rsid w:val="00F95CF3"/>
    <w:rsid w:val="00F95E33"/>
    <w:rsid w:val="00F960B0"/>
    <w:rsid w:val="00F96126"/>
    <w:rsid w:val="00F96129"/>
    <w:rsid w:val="00F96184"/>
    <w:rsid w:val="00F9632A"/>
    <w:rsid w:val="00F963E6"/>
    <w:rsid w:val="00F9656F"/>
    <w:rsid w:val="00F96630"/>
    <w:rsid w:val="00F9686E"/>
    <w:rsid w:val="00F9692B"/>
    <w:rsid w:val="00F96ABD"/>
    <w:rsid w:val="00F96B66"/>
    <w:rsid w:val="00F96CEF"/>
    <w:rsid w:val="00F96E48"/>
    <w:rsid w:val="00F96EBC"/>
    <w:rsid w:val="00F96F54"/>
    <w:rsid w:val="00F97203"/>
    <w:rsid w:val="00F9739B"/>
    <w:rsid w:val="00F974F4"/>
    <w:rsid w:val="00F9760B"/>
    <w:rsid w:val="00F97656"/>
    <w:rsid w:val="00F977CE"/>
    <w:rsid w:val="00F97876"/>
    <w:rsid w:val="00F979E0"/>
    <w:rsid w:val="00F97A7B"/>
    <w:rsid w:val="00F97D5E"/>
    <w:rsid w:val="00F97D7B"/>
    <w:rsid w:val="00F97D8C"/>
    <w:rsid w:val="00F97EBB"/>
    <w:rsid w:val="00F9C7C5"/>
    <w:rsid w:val="00FA0014"/>
    <w:rsid w:val="00FA00C0"/>
    <w:rsid w:val="00FA010B"/>
    <w:rsid w:val="00FA0266"/>
    <w:rsid w:val="00FA028E"/>
    <w:rsid w:val="00FA04D9"/>
    <w:rsid w:val="00FA055D"/>
    <w:rsid w:val="00FA082D"/>
    <w:rsid w:val="00FA085E"/>
    <w:rsid w:val="00FA09EE"/>
    <w:rsid w:val="00FA0AF8"/>
    <w:rsid w:val="00FA0B0C"/>
    <w:rsid w:val="00FA0BED"/>
    <w:rsid w:val="00FA0E11"/>
    <w:rsid w:val="00FA0E69"/>
    <w:rsid w:val="00FA1121"/>
    <w:rsid w:val="00FA1132"/>
    <w:rsid w:val="00FA1155"/>
    <w:rsid w:val="00FA1269"/>
    <w:rsid w:val="00FA13B3"/>
    <w:rsid w:val="00FA17B7"/>
    <w:rsid w:val="00FA17DC"/>
    <w:rsid w:val="00FA185D"/>
    <w:rsid w:val="00FA18EA"/>
    <w:rsid w:val="00FA1941"/>
    <w:rsid w:val="00FA1B9B"/>
    <w:rsid w:val="00FA1BAB"/>
    <w:rsid w:val="00FA1BED"/>
    <w:rsid w:val="00FA1CC0"/>
    <w:rsid w:val="00FA1E32"/>
    <w:rsid w:val="00FA1FA2"/>
    <w:rsid w:val="00FA20AD"/>
    <w:rsid w:val="00FA210A"/>
    <w:rsid w:val="00FA22C7"/>
    <w:rsid w:val="00FA231E"/>
    <w:rsid w:val="00FA23F7"/>
    <w:rsid w:val="00FA242C"/>
    <w:rsid w:val="00FA245E"/>
    <w:rsid w:val="00FA246E"/>
    <w:rsid w:val="00FA24A2"/>
    <w:rsid w:val="00FA273A"/>
    <w:rsid w:val="00FA273D"/>
    <w:rsid w:val="00FA2791"/>
    <w:rsid w:val="00FA27D8"/>
    <w:rsid w:val="00FA2847"/>
    <w:rsid w:val="00FA2AE2"/>
    <w:rsid w:val="00FA2C1B"/>
    <w:rsid w:val="00FA2C78"/>
    <w:rsid w:val="00FA2D5F"/>
    <w:rsid w:val="00FA2DC3"/>
    <w:rsid w:val="00FA3134"/>
    <w:rsid w:val="00FA31D0"/>
    <w:rsid w:val="00FA3205"/>
    <w:rsid w:val="00FA32AC"/>
    <w:rsid w:val="00FA338D"/>
    <w:rsid w:val="00FA3460"/>
    <w:rsid w:val="00FA3478"/>
    <w:rsid w:val="00FA34DF"/>
    <w:rsid w:val="00FA3557"/>
    <w:rsid w:val="00FA39F9"/>
    <w:rsid w:val="00FA3AA6"/>
    <w:rsid w:val="00FA3E86"/>
    <w:rsid w:val="00FA3F40"/>
    <w:rsid w:val="00FA42CC"/>
    <w:rsid w:val="00FA4340"/>
    <w:rsid w:val="00FA4619"/>
    <w:rsid w:val="00FA463E"/>
    <w:rsid w:val="00FA4661"/>
    <w:rsid w:val="00FA46AB"/>
    <w:rsid w:val="00FA484F"/>
    <w:rsid w:val="00FA4ACA"/>
    <w:rsid w:val="00FA4B7E"/>
    <w:rsid w:val="00FA4D4E"/>
    <w:rsid w:val="00FA4D79"/>
    <w:rsid w:val="00FA4E69"/>
    <w:rsid w:val="00FA4E79"/>
    <w:rsid w:val="00FA4F4C"/>
    <w:rsid w:val="00FA51B1"/>
    <w:rsid w:val="00FA51EE"/>
    <w:rsid w:val="00FA5253"/>
    <w:rsid w:val="00FA5465"/>
    <w:rsid w:val="00FA5642"/>
    <w:rsid w:val="00FA5863"/>
    <w:rsid w:val="00FA592F"/>
    <w:rsid w:val="00FA5B05"/>
    <w:rsid w:val="00FA5C7A"/>
    <w:rsid w:val="00FA5C8D"/>
    <w:rsid w:val="00FA5CC8"/>
    <w:rsid w:val="00FA5E63"/>
    <w:rsid w:val="00FA6184"/>
    <w:rsid w:val="00FA6358"/>
    <w:rsid w:val="00FA635C"/>
    <w:rsid w:val="00FA63A1"/>
    <w:rsid w:val="00FA63BC"/>
    <w:rsid w:val="00FA63EB"/>
    <w:rsid w:val="00FA6620"/>
    <w:rsid w:val="00FA666D"/>
    <w:rsid w:val="00FA668E"/>
    <w:rsid w:val="00FA6829"/>
    <w:rsid w:val="00FA690A"/>
    <w:rsid w:val="00FA6C37"/>
    <w:rsid w:val="00FA7015"/>
    <w:rsid w:val="00FA70DB"/>
    <w:rsid w:val="00FA7137"/>
    <w:rsid w:val="00FA7155"/>
    <w:rsid w:val="00FA7347"/>
    <w:rsid w:val="00FA7433"/>
    <w:rsid w:val="00FA753B"/>
    <w:rsid w:val="00FA75DC"/>
    <w:rsid w:val="00FA7605"/>
    <w:rsid w:val="00FA79DD"/>
    <w:rsid w:val="00FA7B0E"/>
    <w:rsid w:val="00FA7B96"/>
    <w:rsid w:val="00FA7D2F"/>
    <w:rsid w:val="00FA7DE1"/>
    <w:rsid w:val="00FB01C4"/>
    <w:rsid w:val="00FB028B"/>
    <w:rsid w:val="00FB02A4"/>
    <w:rsid w:val="00FB02AC"/>
    <w:rsid w:val="00FB0485"/>
    <w:rsid w:val="00FB04C8"/>
    <w:rsid w:val="00FB055B"/>
    <w:rsid w:val="00FB06A8"/>
    <w:rsid w:val="00FB084B"/>
    <w:rsid w:val="00FB094F"/>
    <w:rsid w:val="00FB0B78"/>
    <w:rsid w:val="00FB0CA1"/>
    <w:rsid w:val="00FB0D08"/>
    <w:rsid w:val="00FB0D1B"/>
    <w:rsid w:val="00FB0EFE"/>
    <w:rsid w:val="00FB1038"/>
    <w:rsid w:val="00FB110A"/>
    <w:rsid w:val="00FB112C"/>
    <w:rsid w:val="00FB126D"/>
    <w:rsid w:val="00FB12BF"/>
    <w:rsid w:val="00FB12E2"/>
    <w:rsid w:val="00FB14A9"/>
    <w:rsid w:val="00FB1569"/>
    <w:rsid w:val="00FB15F8"/>
    <w:rsid w:val="00FB18A0"/>
    <w:rsid w:val="00FB1ADC"/>
    <w:rsid w:val="00FB1D52"/>
    <w:rsid w:val="00FB1DF8"/>
    <w:rsid w:val="00FB1E4D"/>
    <w:rsid w:val="00FB1E80"/>
    <w:rsid w:val="00FB2089"/>
    <w:rsid w:val="00FB20E5"/>
    <w:rsid w:val="00FB2429"/>
    <w:rsid w:val="00FB25B8"/>
    <w:rsid w:val="00FB263A"/>
    <w:rsid w:val="00FB26DF"/>
    <w:rsid w:val="00FB29C4"/>
    <w:rsid w:val="00FB2C64"/>
    <w:rsid w:val="00FB2D08"/>
    <w:rsid w:val="00FB2E24"/>
    <w:rsid w:val="00FB2EC4"/>
    <w:rsid w:val="00FB311C"/>
    <w:rsid w:val="00FB32DE"/>
    <w:rsid w:val="00FB3312"/>
    <w:rsid w:val="00FB3346"/>
    <w:rsid w:val="00FB3606"/>
    <w:rsid w:val="00FB382E"/>
    <w:rsid w:val="00FB3BB5"/>
    <w:rsid w:val="00FB3CC1"/>
    <w:rsid w:val="00FB3D24"/>
    <w:rsid w:val="00FB3E75"/>
    <w:rsid w:val="00FB3EB4"/>
    <w:rsid w:val="00FB4147"/>
    <w:rsid w:val="00FB41D5"/>
    <w:rsid w:val="00FB41EC"/>
    <w:rsid w:val="00FB4233"/>
    <w:rsid w:val="00FB4400"/>
    <w:rsid w:val="00FB44B3"/>
    <w:rsid w:val="00FB45A2"/>
    <w:rsid w:val="00FB474A"/>
    <w:rsid w:val="00FB47FA"/>
    <w:rsid w:val="00FB4856"/>
    <w:rsid w:val="00FB4869"/>
    <w:rsid w:val="00FB4883"/>
    <w:rsid w:val="00FB4917"/>
    <w:rsid w:val="00FB492B"/>
    <w:rsid w:val="00FB49C3"/>
    <w:rsid w:val="00FB4A01"/>
    <w:rsid w:val="00FB4A15"/>
    <w:rsid w:val="00FB4AE2"/>
    <w:rsid w:val="00FB4E00"/>
    <w:rsid w:val="00FB4E0F"/>
    <w:rsid w:val="00FB4E8C"/>
    <w:rsid w:val="00FB4EBD"/>
    <w:rsid w:val="00FB4EE7"/>
    <w:rsid w:val="00FB4EEA"/>
    <w:rsid w:val="00FB5109"/>
    <w:rsid w:val="00FB5184"/>
    <w:rsid w:val="00FB52CB"/>
    <w:rsid w:val="00FB53BE"/>
    <w:rsid w:val="00FB5459"/>
    <w:rsid w:val="00FB5557"/>
    <w:rsid w:val="00FB5581"/>
    <w:rsid w:val="00FB5741"/>
    <w:rsid w:val="00FB57C7"/>
    <w:rsid w:val="00FB5933"/>
    <w:rsid w:val="00FB5975"/>
    <w:rsid w:val="00FB59F5"/>
    <w:rsid w:val="00FB5C4C"/>
    <w:rsid w:val="00FB5F17"/>
    <w:rsid w:val="00FB603B"/>
    <w:rsid w:val="00FB60DD"/>
    <w:rsid w:val="00FB6286"/>
    <w:rsid w:val="00FB63CF"/>
    <w:rsid w:val="00FB63D9"/>
    <w:rsid w:val="00FB6674"/>
    <w:rsid w:val="00FB6739"/>
    <w:rsid w:val="00FB6852"/>
    <w:rsid w:val="00FB6980"/>
    <w:rsid w:val="00FB6B88"/>
    <w:rsid w:val="00FB6D65"/>
    <w:rsid w:val="00FB70AD"/>
    <w:rsid w:val="00FB71BE"/>
    <w:rsid w:val="00FB723E"/>
    <w:rsid w:val="00FB75EC"/>
    <w:rsid w:val="00FB7926"/>
    <w:rsid w:val="00FBF8E2"/>
    <w:rsid w:val="00FC04E3"/>
    <w:rsid w:val="00FC0556"/>
    <w:rsid w:val="00FC0569"/>
    <w:rsid w:val="00FC0631"/>
    <w:rsid w:val="00FC0635"/>
    <w:rsid w:val="00FC0680"/>
    <w:rsid w:val="00FC0721"/>
    <w:rsid w:val="00FC07B4"/>
    <w:rsid w:val="00FC0974"/>
    <w:rsid w:val="00FC09AD"/>
    <w:rsid w:val="00FC0B23"/>
    <w:rsid w:val="00FC0CBE"/>
    <w:rsid w:val="00FC0F48"/>
    <w:rsid w:val="00FC1017"/>
    <w:rsid w:val="00FC1479"/>
    <w:rsid w:val="00FC147D"/>
    <w:rsid w:val="00FC158E"/>
    <w:rsid w:val="00FC1623"/>
    <w:rsid w:val="00FC1740"/>
    <w:rsid w:val="00FC18C4"/>
    <w:rsid w:val="00FC1A7F"/>
    <w:rsid w:val="00FC1A81"/>
    <w:rsid w:val="00FC1BD9"/>
    <w:rsid w:val="00FC206E"/>
    <w:rsid w:val="00FC2194"/>
    <w:rsid w:val="00FC22C3"/>
    <w:rsid w:val="00FC2340"/>
    <w:rsid w:val="00FC23EA"/>
    <w:rsid w:val="00FC240A"/>
    <w:rsid w:val="00FC24A7"/>
    <w:rsid w:val="00FC252F"/>
    <w:rsid w:val="00FC25D2"/>
    <w:rsid w:val="00FC273B"/>
    <w:rsid w:val="00FC28C1"/>
    <w:rsid w:val="00FC2A15"/>
    <w:rsid w:val="00FC2A19"/>
    <w:rsid w:val="00FC2B06"/>
    <w:rsid w:val="00FC2B13"/>
    <w:rsid w:val="00FC2BC1"/>
    <w:rsid w:val="00FC2C7E"/>
    <w:rsid w:val="00FC2C89"/>
    <w:rsid w:val="00FC2FE1"/>
    <w:rsid w:val="00FC302C"/>
    <w:rsid w:val="00FC305B"/>
    <w:rsid w:val="00FC3064"/>
    <w:rsid w:val="00FC31B1"/>
    <w:rsid w:val="00FC31D9"/>
    <w:rsid w:val="00FC328C"/>
    <w:rsid w:val="00FC331F"/>
    <w:rsid w:val="00FC342D"/>
    <w:rsid w:val="00FC3452"/>
    <w:rsid w:val="00FC36F2"/>
    <w:rsid w:val="00FC385E"/>
    <w:rsid w:val="00FC386D"/>
    <w:rsid w:val="00FC3900"/>
    <w:rsid w:val="00FC3943"/>
    <w:rsid w:val="00FC3AD5"/>
    <w:rsid w:val="00FC3B40"/>
    <w:rsid w:val="00FC3C38"/>
    <w:rsid w:val="00FC3E1D"/>
    <w:rsid w:val="00FC3EF7"/>
    <w:rsid w:val="00FC3FB5"/>
    <w:rsid w:val="00FC3FFD"/>
    <w:rsid w:val="00FC40CB"/>
    <w:rsid w:val="00FC4401"/>
    <w:rsid w:val="00FC44D1"/>
    <w:rsid w:val="00FC4655"/>
    <w:rsid w:val="00FC46C4"/>
    <w:rsid w:val="00FC4712"/>
    <w:rsid w:val="00FC4860"/>
    <w:rsid w:val="00FC48CF"/>
    <w:rsid w:val="00FC4952"/>
    <w:rsid w:val="00FC4A3C"/>
    <w:rsid w:val="00FC4AE1"/>
    <w:rsid w:val="00FC4B67"/>
    <w:rsid w:val="00FC4D10"/>
    <w:rsid w:val="00FC4E1B"/>
    <w:rsid w:val="00FC4EFB"/>
    <w:rsid w:val="00FC4F1F"/>
    <w:rsid w:val="00FC4FB3"/>
    <w:rsid w:val="00FC4FC5"/>
    <w:rsid w:val="00FC51DD"/>
    <w:rsid w:val="00FC5200"/>
    <w:rsid w:val="00FC5280"/>
    <w:rsid w:val="00FC52FC"/>
    <w:rsid w:val="00FC5395"/>
    <w:rsid w:val="00FC53EB"/>
    <w:rsid w:val="00FC5531"/>
    <w:rsid w:val="00FC56BA"/>
    <w:rsid w:val="00FC57A7"/>
    <w:rsid w:val="00FC57AE"/>
    <w:rsid w:val="00FC57DB"/>
    <w:rsid w:val="00FC59A8"/>
    <w:rsid w:val="00FC5C75"/>
    <w:rsid w:val="00FC5D0A"/>
    <w:rsid w:val="00FC5D23"/>
    <w:rsid w:val="00FC5D39"/>
    <w:rsid w:val="00FC5E5C"/>
    <w:rsid w:val="00FC603D"/>
    <w:rsid w:val="00FC62D3"/>
    <w:rsid w:val="00FC65A5"/>
    <w:rsid w:val="00FC668E"/>
    <w:rsid w:val="00FC6907"/>
    <w:rsid w:val="00FC696C"/>
    <w:rsid w:val="00FC697A"/>
    <w:rsid w:val="00FC69AC"/>
    <w:rsid w:val="00FC6A3A"/>
    <w:rsid w:val="00FC6AC3"/>
    <w:rsid w:val="00FC6C64"/>
    <w:rsid w:val="00FC6C6E"/>
    <w:rsid w:val="00FC6ED1"/>
    <w:rsid w:val="00FC7097"/>
    <w:rsid w:val="00FC70B5"/>
    <w:rsid w:val="00FC70DF"/>
    <w:rsid w:val="00FC7228"/>
    <w:rsid w:val="00FC734E"/>
    <w:rsid w:val="00FC75C2"/>
    <w:rsid w:val="00FC7648"/>
    <w:rsid w:val="00FC77EC"/>
    <w:rsid w:val="00FC7B58"/>
    <w:rsid w:val="00FC7B96"/>
    <w:rsid w:val="00FC7BEA"/>
    <w:rsid w:val="00FC7C11"/>
    <w:rsid w:val="00FC7ED9"/>
    <w:rsid w:val="00FC7EE2"/>
    <w:rsid w:val="00FC7F04"/>
    <w:rsid w:val="00FC7F77"/>
    <w:rsid w:val="00FC7FF2"/>
    <w:rsid w:val="00FD00A5"/>
    <w:rsid w:val="00FD0313"/>
    <w:rsid w:val="00FD0339"/>
    <w:rsid w:val="00FD03F1"/>
    <w:rsid w:val="00FD04D6"/>
    <w:rsid w:val="00FD073A"/>
    <w:rsid w:val="00FD07BE"/>
    <w:rsid w:val="00FD0847"/>
    <w:rsid w:val="00FD0A78"/>
    <w:rsid w:val="00FD0B5D"/>
    <w:rsid w:val="00FD0CEF"/>
    <w:rsid w:val="00FD0DAB"/>
    <w:rsid w:val="00FD0E93"/>
    <w:rsid w:val="00FD1163"/>
    <w:rsid w:val="00FD1184"/>
    <w:rsid w:val="00FD118F"/>
    <w:rsid w:val="00FD133D"/>
    <w:rsid w:val="00FD1346"/>
    <w:rsid w:val="00FD1664"/>
    <w:rsid w:val="00FD172C"/>
    <w:rsid w:val="00FD1824"/>
    <w:rsid w:val="00FD1A3A"/>
    <w:rsid w:val="00FD1CA2"/>
    <w:rsid w:val="00FD1DEC"/>
    <w:rsid w:val="00FD1E73"/>
    <w:rsid w:val="00FD2095"/>
    <w:rsid w:val="00FD2279"/>
    <w:rsid w:val="00FD249C"/>
    <w:rsid w:val="00FD26C9"/>
    <w:rsid w:val="00FD26F2"/>
    <w:rsid w:val="00FD2714"/>
    <w:rsid w:val="00FD2901"/>
    <w:rsid w:val="00FD2953"/>
    <w:rsid w:val="00FD2A65"/>
    <w:rsid w:val="00FD2AD5"/>
    <w:rsid w:val="00FD2E3A"/>
    <w:rsid w:val="00FD2E3C"/>
    <w:rsid w:val="00FD2F57"/>
    <w:rsid w:val="00FD3029"/>
    <w:rsid w:val="00FD3166"/>
    <w:rsid w:val="00FD31F2"/>
    <w:rsid w:val="00FD3361"/>
    <w:rsid w:val="00FD34A0"/>
    <w:rsid w:val="00FD35C7"/>
    <w:rsid w:val="00FD363F"/>
    <w:rsid w:val="00FD36D7"/>
    <w:rsid w:val="00FD374A"/>
    <w:rsid w:val="00FD38B0"/>
    <w:rsid w:val="00FD3C85"/>
    <w:rsid w:val="00FD3EA6"/>
    <w:rsid w:val="00FD3EAF"/>
    <w:rsid w:val="00FD3F2C"/>
    <w:rsid w:val="00FD4002"/>
    <w:rsid w:val="00FD40E6"/>
    <w:rsid w:val="00FD4173"/>
    <w:rsid w:val="00FD4210"/>
    <w:rsid w:val="00FD4213"/>
    <w:rsid w:val="00FD435B"/>
    <w:rsid w:val="00FD44E8"/>
    <w:rsid w:val="00FD4537"/>
    <w:rsid w:val="00FD47C7"/>
    <w:rsid w:val="00FD4A00"/>
    <w:rsid w:val="00FD4DF8"/>
    <w:rsid w:val="00FD4F5D"/>
    <w:rsid w:val="00FD5168"/>
    <w:rsid w:val="00FD5340"/>
    <w:rsid w:val="00FD5397"/>
    <w:rsid w:val="00FD55BC"/>
    <w:rsid w:val="00FD56DF"/>
    <w:rsid w:val="00FD56FE"/>
    <w:rsid w:val="00FD5719"/>
    <w:rsid w:val="00FD5806"/>
    <w:rsid w:val="00FD581A"/>
    <w:rsid w:val="00FD5856"/>
    <w:rsid w:val="00FD58A8"/>
    <w:rsid w:val="00FD58B5"/>
    <w:rsid w:val="00FD58CF"/>
    <w:rsid w:val="00FD592F"/>
    <w:rsid w:val="00FD5967"/>
    <w:rsid w:val="00FD59C5"/>
    <w:rsid w:val="00FD5B59"/>
    <w:rsid w:val="00FD5C99"/>
    <w:rsid w:val="00FD5CDF"/>
    <w:rsid w:val="00FD5D85"/>
    <w:rsid w:val="00FD5FDA"/>
    <w:rsid w:val="00FD60E9"/>
    <w:rsid w:val="00FD6146"/>
    <w:rsid w:val="00FD62B3"/>
    <w:rsid w:val="00FD62D1"/>
    <w:rsid w:val="00FD6387"/>
    <w:rsid w:val="00FD63C9"/>
    <w:rsid w:val="00FD63D5"/>
    <w:rsid w:val="00FD644B"/>
    <w:rsid w:val="00FD6532"/>
    <w:rsid w:val="00FD67D4"/>
    <w:rsid w:val="00FD69FE"/>
    <w:rsid w:val="00FD6AC7"/>
    <w:rsid w:val="00FD6ADB"/>
    <w:rsid w:val="00FD6C1F"/>
    <w:rsid w:val="00FD6C99"/>
    <w:rsid w:val="00FD6EE8"/>
    <w:rsid w:val="00FD6F0E"/>
    <w:rsid w:val="00FD702D"/>
    <w:rsid w:val="00FD7123"/>
    <w:rsid w:val="00FD7237"/>
    <w:rsid w:val="00FD72FE"/>
    <w:rsid w:val="00FD754C"/>
    <w:rsid w:val="00FD7783"/>
    <w:rsid w:val="00FD7788"/>
    <w:rsid w:val="00FD78B5"/>
    <w:rsid w:val="00FD7956"/>
    <w:rsid w:val="00FD79B3"/>
    <w:rsid w:val="00FD79C7"/>
    <w:rsid w:val="00FD7B22"/>
    <w:rsid w:val="00FD7D55"/>
    <w:rsid w:val="00FD7DC7"/>
    <w:rsid w:val="00FD7E11"/>
    <w:rsid w:val="00FD7F53"/>
    <w:rsid w:val="00FD7FB7"/>
    <w:rsid w:val="00FD8E98"/>
    <w:rsid w:val="00FDA25F"/>
    <w:rsid w:val="00FE0010"/>
    <w:rsid w:val="00FE030A"/>
    <w:rsid w:val="00FE03C4"/>
    <w:rsid w:val="00FE044E"/>
    <w:rsid w:val="00FE045A"/>
    <w:rsid w:val="00FE0498"/>
    <w:rsid w:val="00FE080F"/>
    <w:rsid w:val="00FE08DB"/>
    <w:rsid w:val="00FE09D8"/>
    <w:rsid w:val="00FE0A1B"/>
    <w:rsid w:val="00FE0AF9"/>
    <w:rsid w:val="00FE0C77"/>
    <w:rsid w:val="00FE0C92"/>
    <w:rsid w:val="00FE0D42"/>
    <w:rsid w:val="00FE0E38"/>
    <w:rsid w:val="00FE101C"/>
    <w:rsid w:val="00FE107F"/>
    <w:rsid w:val="00FE109B"/>
    <w:rsid w:val="00FE11F1"/>
    <w:rsid w:val="00FE120B"/>
    <w:rsid w:val="00FE1436"/>
    <w:rsid w:val="00FE14CD"/>
    <w:rsid w:val="00FE157B"/>
    <w:rsid w:val="00FE1593"/>
    <w:rsid w:val="00FE166C"/>
    <w:rsid w:val="00FE16AD"/>
    <w:rsid w:val="00FE1749"/>
    <w:rsid w:val="00FE18D7"/>
    <w:rsid w:val="00FE1A45"/>
    <w:rsid w:val="00FE1C25"/>
    <w:rsid w:val="00FE1CE6"/>
    <w:rsid w:val="00FE1D94"/>
    <w:rsid w:val="00FE1DBB"/>
    <w:rsid w:val="00FE1F5A"/>
    <w:rsid w:val="00FE1FF6"/>
    <w:rsid w:val="00FE220C"/>
    <w:rsid w:val="00FE2215"/>
    <w:rsid w:val="00FE2236"/>
    <w:rsid w:val="00FE22B7"/>
    <w:rsid w:val="00FE24A4"/>
    <w:rsid w:val="00FE267D"/>
    <w:rsid w:val="00FE2917"/>
    <w:rsid w:val="00FE291E"/>
    <w:rsid w:val="00FE295A"/>
    <w:rsid w:val="00FE295C"/>
    <w:rsid w:val="00FE2B09"/>
    <w:rsid w:val="00FE2C06"/>
    <w:rsid w:val="00FE2D6C"/>
    <w:rsid w:val="00FE2EB8"/>
    <w:rsid w:val="00FE30A7"/>
    <w:rsid w:val="00FE3169"/>
    <w:rsid w:val="00FE31B0"/>
    <w:rsid w:val="00FE33FE"/>
    <w:rsid w:val="00FE33FF"/>
    <w:rsid w:val="00FE3451"/>
    <w:rsid w:val="00FE3507"/>
    <w:rsid w:val="00FE3518"/>
    <w:rsid w:val="00FE3734"/>
    <w:rsid w:val="00FE392B"/>
    <w:rsid w:val="00FE3976"/>
    <w:rsid w:val="00FE3981"/>
    <w:rsid w:val="00FE39E7"/>
    <w:rsid w:val="00FE3A4B"/>
    <w:rsid w:val="00FE3A5D"/>
    <w:rsid w:val="00FE3AF4"/>
    <w:rsid w:val="00FE3B31"/>
    <w:rsid w:val="00FE3B3E"/>
    <w:rsid w:val="00FE3B4F"/>
    <w:rsid w:val="00FE3B64"/>
    <w:rsid w:val="00FE3DD5"/>
    <w:rsid w:val="00FE3F69"/>
    <w:rsid w:val="00FE3F72"/>
    <w:rsid w:val="00FE429B"/>
    <w:rsid w:val="00FE4492"/>
    <w:rsid w:val="00FE44CF"/>
    <w:rsid w:val="00FE4517"/>
    <w:rsid w:val="00FE4692"/>
    <w:rsid w:val="00FE4787"/>
    <w:rsid w:val="00FE4845"/>
    <w:rsid w:val="00FE4A2D"/>
    <w:rsid w:val="00FE4B02"/>
    <w:rsid w:val="00FE4B76"/>
    <w:rsid w:val="00FE4C21"/>
    <w:rsid w:val="00FE4CCF"/>
    <w:rsid w:val="00FE4D6A"/>
    <w:rsid w:val="00FE4E7D"/>
    <w:rsid w:val="00FE4FB0"/>
    <w:rsid w:val="00FE500E"/>
    <w:rsid w:val="00FE5041"/>
    <w:rsid w:val="00FE508C"/>
    <w:rsid w:val="00FE50C5"/>
    <w:rsid w:val="00FE5132"/>
    <w:rsid w:val="00FE52BC"/>
    <w:rsid w:val="00FE5435"/>
    <w:rsid w:val="00FE5626"/>
    <w:rsid w:val="00FE5628"/>
    <w:rsid w:val="00FE5636"/>
    <w:rsid w:val="00FE5686"/>
    <w:rsid w:val="00FE5763"/>
    <w:rsid w:val="00FE582D"/>
    <w:rsid w:val="00FE5834"/>
    <w:rsid w:val="00FE583A"/>
    <w:rsid w:val="00FE5873"/>
    <w:rsid w:val="00FE58D6"/>
    <w:rsid w:val="00FE5920"/>
    <w:rsid w:val="00FE5A54"/>
    <w:rsid w:val="00FE5B97"/>
    <w:rsid w:val="00FE5C6D"/>
    <w:rsid w:val="00FE5CE8"/>
    <w:rsid w:val="00FE5F49"/>
    <w:rsid w:val="00FE604C"/>
    <w:rsid w:val="00FE64A8"/>
    <w:rsid w:val="00FE679F"/>
    <w:rsid w:val="00FE6862"/>
    <w:rsid w:val="00FE69C1"/>
    <w:rsid w:val="00FE69D3"/>
    <w:rsid w:val="00FE69E1"/>
    <w:rsid w:val="00FE6B70"/>
    <w:rsid w:val="00FE6CA4"/>
    <w:rsid w:val="00FE6D7B"/>
    <w:rsid w:val="00FE6E46"/>
    <w:rsid w:val="00FE6E9B"/>
    <w:rsid w:val="00FE6FB1"/>
    <w:rsid w:val="00FE7176"/>
    <w:rsid w:val="00FE750F"/>
    <w:rsid w:val="00FE7680"/>
    <w:rsid w:val="00FE76FB"/>
    <w:rsid w:val="00FE785B"/>
    <w:rsid w:val="00FE7C67"/>
    <w:rsid w:val="00FE7F0D"/>
    <w:rsid w:val="00FE7FF1"/>
    <w:rsid w:val="00FF013A"/>
    <w:rsid w:val="00FF03B2"/>
    <w:rsid w:val="00FF0620"/>
    <w:rsid w:val="00FF0657"/>
    <w:rsid w:val="00FF0707"/>
    <w:rsid w:val="00FF0758"/>
    <w:rsid w:val="00FF07B2"/>
    <w:rsid w:val="00FF07CD"/>
    <w:rsid w:val="00FF0887"/>
    <w:rsid w:val="00FF092E"/>
    <w:rsid w:val="00FF09B5"/>
    <w:rsid w:val="00FF0A34"/>
    <w:rsid w:val="00FF0C96"/>
    <w:rsid w:val="00FF0E45"/>
    <w:rsid w:val="00FF0E8D"/>
    <w:rsid w:val="00FF0EAA"/>
    <w:rsid w:val="00FF0FE8"/>
    <w:rsid w:val="00FF10A8"/>
    <w:rsid w:val="00FF10F2"/>
    <w:rsid w:val="00FF115C"/>
    <w:rsid w:val="00FF127A"/>
    <w:rsid w:val="00FF12A0"/>
    <w:rsid w:val="00FF12C8"/>
    <w:rsid w:val="00FF12D3"/>
    <w:rsid w:val="00FF12DF"/>
    <w:rsid w:val="00FF1414"/>
    <w:rsid w:val="00FF14AB"/>
    <w:rsid w:val="00FF14C6"/>
    <w:rsid w:val="00FF15B6"/>
    <w:rsid w:val="00FF1821"/>
    <w:rsid w:val="00FF1B70"/>
    <w:rsid w:val="00FF1BC4"/>
    <w:rsid w:val="00FF1BEC"/>
    <w:rsid w:val="00FF1BF8"/>
    <w:rsid w:val="00FF1F66"/>
    <w:rsid w:val="00FF1FE7"/>
    <w:rsid w:val="00FF220E"/>
    <w:rsid w:val="00FF22D1"/>
    <w:rsid w:val="00FF2317"/>
    <w:rsid w:val="00FF23D2"/>
    <w:rsid w:val="00FF27EA"/>
    <w:rsid w:val="00FF293F"/>
    <w:rsid w:val="00FF2A95"/>
    <w:rsid w:val="00FF2BD1"/>
    <w:rsid w:val="00FF2DCF"/>
    <w:rsid w:val="00FF2EFD"/>
    <w:rsid w:val="00FF2F85"/>
    <w:rsid w:val="00FF2FF7"/>
    <w:rsid w:val="00FF3119"/>
    <w:rsid w:val="00FF316C"/>
    <w:rsid w:val="00FF31ED"/>
    <w:rsid w:val="00FF335B"/>
    <w:rsid w:val="00FF3361"/>
    <w:rsid w:val="00FF3404"/>
    <w:rsid w:val="00FF3412"/>
    <w:rsid w:val="00FF3475"/>
    <w:rsid w:val="00FF3563"/>
    <w:rsid w:val="00FF3624"/>
    <w:rsid w:val="00FF36BD"/>
    <w:rsid w:val="00FF37D5"/>
    <w:rsid w:val="00FF37F4"/>
    <w:rsid w:val="00FF38FE"/>
    <w:rsid w:val="00FF3988"/>
    <w:rsid w:val="00FF39F1"/>
    <w:rsid w:val="00FF3B7C"/>
    <w:rsid w:val="00FF3B97"/>
    <w:rsid w:val="00FF3F19"/>
    <w:rsid w:val="00FF3F9F"/>
    <w:rsid w:val="00FF3FFC"/>
    <w:rsid w:val="00FF402C"/>
    <w:rsid w:val="00FF40D4"/>
    <w:rsid w:val="00FF4134"/>
    <w:rsid w:val="00FF4140"/>
    <w:rsid w:val="00FF418D"/>
    <w:rsid w:val="00FF41A4"/>
    <w:rsid w:val="00FF4307"/>
    <w:rsid w:val="00FF44BC"/>
    <w:rsid w:val="00FF4551"/>
    <w:rsid w:val="00FF46F2"/>
    <w:rsid w:val="00FF475B"/>
    <w:rsid w:val="00FF4888"/>
    <w:rsid w:val="00FF4957"/>
    <w:rsid w:val="00FF4A36"/>
    <w:rsid w:val="00FF4BFD"/>
    <w:rsid w:val="00FF4D52"/>
    <w:rsid w:val="00FF4D81"/>
    <w:rsid w:val="00FF4E86"/>
    <w:rsid w:val="00FF4EA5"/>
    <w:rsid w:val="00FF4EA8"/>
    <w:rsid w:val="00FF5057"/>
    <w:rsid w:val="00FF523F"/>
    <w:rsid w:val="00FF5375"/>
    <w:rsid w:val="00FF54CC"/>
    <w:rsid w:val="00FF55BA"/>
    <w:rsid w:val="00FF584D"/>
    <w:rsid w:val="00FF589F"/>
    <w:rsid w:val="00FF58CF"/>
    <w:rsid w:val="00FF5ABC"/>
    <w:rsid w:val="00FF5BA5"/>
    <w:rsid w:val="00FF5D90"/>
    <w:rsid w:val="00FF5DEE"/>
    <w:rsid w:val="00FF5F89"/>
    <w:rsid w:val="00FF5FA9"/>
    <w:rsid w:val="00FF5FF3"/>
    <w:rsid w:val="00FF603E"/>
    <w:rsid w:val="00FF60FC"/>
    <w:rsid w:val="00FF6134"/>
    <w:rsid w:val="00FF6180"/>
    <w:rsid w:val="00FF6219"/>
    <w:rsid w:val="00FF65EF"/>
    <w:rsid w:val="00FF67A0"/>
    <w:rsid w:val="00FF6800"/>
    <w:rsid w:val="00FF68C1"/>
    <w:rsid w:val="00FF6B5F"/>
    <w:rsid w:val="00FF6D41"/>
    <w:rsid w:val="00FF6DDC"/>
    <w:rsid w:val="00FF6E14"/>
    <w:rsid w:val="00FF6E8A"/>
    <w:rsid w:val="00FF6EDD"/>
    <w:rsid w:val="00FF6F3B"/>
    <w:rsid w:val="00FF720D"/>
    <w:rsid w:val="00FF720F"/>
    <w:rsid w:val="00FF746C"/>
    <w:rsid w:val="00FF7611"/>
    <w:rsid w:val="00FF7950"/>
    <w:rsid w:val="00FF7A56"/>
    <w:rsid w:val="00FF7A9F"/>
    <w:rsid w:val="00FF7B16"/>
    <w:rsid w:val="00FF7D6F"/>
    <w:rsid w:val="00FF7DDA"/>
    <w:rsid w:val="0100BFA2"/>
    <w:rsid w:val="0101BDD0"/>
    <w:rsid w:val="0103391F"/>
    <w:rsid w:val="01054DA4"/>
    <w:rsid w:val="0108344B"/>
    <w:rsid w:val="010A7E83"/>
    <w:rsid w:val="010BA254"/>
    <w:rsid w:val="010DF3DC"/>
    <w:rsid w:val="010E8E09"/>
    <w:rsid w:val="01100D7B"/>
    <w:rsid w:val="01112658"/>
    <w:rsid w:val="01137D82"/>
    <w:rsid w:val="0113B205"/>
    <w:rsid w:val="01149A01"/>
    <w:rsid w:val="01152047"/>
    <w:rsid w:val="01157C94"/>
    <w:rsid w:val="011EEE4F"/>
    <w:rsid w:val="01218D0F"/>
    <w:rsid w:val="012237B6"/>
    <w:rsid w:val="01237156"/>
    <w:rsid w:val="01237500"/>
    <w:rsid w:val="012572CC"/>
    <w:rsid w:val="0125B20B"/>
    <w:rsid w:val="012692BF"/>
    <w:rsid w:val="01283065"/>
    <w:rsid w:val="012DE5E3"/>
    <w:rsid w:val="013049B0"/>
    <w:rsid w:val="0132D0B6"/>
    <w:rsid w:val="0133914F"/>
    <w:rsid w:val="013428C7"/>
    <w:rsid w:val="0136E08D"/>
    <w:rsid w:val="0136F75A"/>
    <w:rsid w:val="013A95E2"/>
    <w:rsid w:val="013AE255"/>
    <w:rsid w:val="013BFA71"/>
    <w:rsid w:val="013CE984"/>
    <w:rsid w:val="013DB278"/>
    <w:rsid w:val="0140C753"/>
    <w:rsid w:val="0140C97F"/>
    <w:rsid w:val="0141E5A2"/>
    <w:rsid w:val="01453B30"/>
    <w:rsid w:val="01476D8F"/>
    <w:rsid w:val="0148C72A"/>
    <w:rsid w:val="01494226"/>
    <w:rsid w:val="0149AA9A"/>
    <w:rsid w:val="0149B74A"/>
    <w:rsid w:val="01524621"/>
    <w:rsid w:val="01535BF8"/>
    <w:rsid w:val="015556A9"/>
    <w:rsid w:val="0155E3CC"/>
    <w:rsid w:val="015C93A2"/>
    <w:rsid w:val="015E7736"/>
    <w:rsid w:val="015F9C2B"/>
    <w:rsid w:val="016528BF"/>
    <w:rsid w:val="0165914C"/>
    <w:rsid w:val="01661027"/>
    <w:rsid w:val="016970B4"/>
    <w:rsid w:val="016B6BFE"/>
    <w:rsid w:val="016CD0E5"/>
    <w:rsid w:val="016DDAA1"/>
    <w:rsid w:val="01730410"/>
    <w:rsid w:val="0175B045"/>
    <w:rsid w:val="01782CC6"/>
    <w:rsid w:val="01786F8C"/>
    <w:rsid w:val="017896CA"/>
    <w:rsid w:val="017A4D6E"/>
    <w:rsid w:val="017A60BB"/>
    <w:rsid w:val="017D27C6"/>
    <w:rsid w:val="017D7092"/>
    <w:rsid w:val="017DE5DE"/>
    <w:rsid w:val="017E44CA"/>
    <w:rsid w:val="017EC8B2"/>
    <w:rsid w:val="0181E978"/>
    <w:rsid w:val="01827A11"/>
    <w:rsid w:val="0182C96F"/>
    <w:rsid w:val="018414B1"/>
    <w:rsid w:val="0184619E"/>
    <w:rsid w:val="018477DF"/>
    <w:rsid w:val="01847B80"/>
    <w:rsid w:val="0185F214"/>
    <w:rsid w:val="0188E4C8"/>
    <w:rsid w:val="0189C656"/>
    <w:rsid w:val="018E2376"/>
    <w:rsid w:val="018EADCF"/>
    <w:rsid w:val="01933351"/>
    <w:rsid w:val="01953BC1"/>
    <w:rsid w:val="0195599A"/>
    <w:rsid w:val="01977B90"/>
    <w:rsid w:val="019ECA6B"/>
    <w:rsid w:val="01A0082E"/>
    <w:rsid w:val="01A1D4F3"/>
    <w:rsid w:val="01A2FE0A"/>
    <w:rsid w:val="01A55DD3"/>
    <w:rsid w:val="01A56A6F"/>
    <w:rsid w:val="01A9277C"/>
    <w:rsid w:val="01AC2B98"/>
    <w:rsid w:val="01AF96D1"/>
    <w:rsid w:val="01B247B8"/>
    <w:rsid w:val="01B54361"/>
    <w:rsid w:val="01B547A3"/>
    <w:rsid w:val="01BCB7E2"/>
    <w:rsid w:val="01BF8B7C"/>
    <w:rsid w:val="01C26941"/>
    <w:rsid w:val="01C2B7D6"/>
    <w:rsid w:val="01C3F0DC"/>
    <w:rsid w:val="01C46198"/>
    <w:rsid w:val="01C4A2DD"/>
    <w:rsid w:val="01C5A85B"/>
    <w:rsid w:val="01C6C059"/>
    <w:rsid w:val="01C74A68"/>
    <w:rsid w:val="01C9BA6A"/>
    <w:rsid w:val="01CFF799"/>
    <w:rsid w:val="01D4E063"/>
    <w:rsid w:val="01D5129F"/>
    <w:rsid w:val="01D609BC"/>
    <w:rsid w:val="01D710CB"/>
    <w:rsid w:val="01D89B69"/>
    <w:rsid w:val="01D9EFE9"/>
    <w:rsid w:val="01DD02A8"/>
    <w:rsid w:val="01DD2641"/>
    <w:rsid w:val="01E07D41"/>
    <w:rsid w:val="01E1A033"/>
    <w:rsid w:val="01E981B6"/>
    <w:rsid w:val="01EA5278"/>
    <w:rsid w:val="01EDEBAF"/>
    <w:rsid w:val="01EEB4A4"/>
    <w:rsid w:val="01EF6B2F"/>
    <w:rsid w:val="01F1F9B9"/>
    <w:rsid w:val="01F41C94"/>
    <w:rsid w:val="01F7670A"/>
    <w:rsid w:val="01F76AE1"/>
    <w:rsid w:val="01F82147"/>
    <w:rsid w:val="01F887CF"/>
    <w:rsid w:val="01FBA478"/>
    <w:rsid w:val="01FF32FE"/>
    <w:rsid w:val="0204529A"/>
    <w:rsid w:val="02052DC6"/>
    <w:rsid w:val="0205B375"/>
    <w:rsid w:val="0209310B"/>
    <w:rsid w:val="02113120"/>
    <w:rsid w:val="0211C57E"/>
    <w:rsid w:val="0215FAC1"/>
    <w:rsid w:val="0217141C"/>
    <w:rsid w:val="0218D5BB"/>
    <w:rsid w:val="021C0C3A"/>
    <w:rsid w:val="0220A85F"/>
    <w:rsid w:val="0228B849"/>
    <w:rsid w:val="02295AE2"/>
    <w:rsid w:val="022C3BA2"/>
    <w:rsid w:val="02321D30"/>
    <w:rsid w:val="0232787A"/>
    <w:rsid w:val="0236FAD4"/>
    <w:rsid w:val="023831EC"/>
    <w:rsid w:val="023856E6"/>
    <w:rsid w:val="023CCC0C"/>
    <w:rsid w:val="023EF318"/>
    <w:rsid w:val="023F5A1D"/>
    <w:rsid w:val="023F9E72"/>
    <w:rsid w:val="024038A0"/>
    <w:rsid w:val="0241BA1B"/>
    <w:rsid w:val="02466885"/>
    <w:rsid w:val="024669D4"/>
    <w:rsid w:val="0246E2DE"/>
    <w:rsid w:val="024CA29A"/>
    <w:rsid w:val="024DB8E0"/>
    <w:rsid w:val="024E938F"/>
    <w:rsid w:val="024F0D60"/>
    <w:rsid w:val="024F91FD"/>
    <w:rsid w:val="024FAF2E"/>
    <w:rsid w:val="025164EF"/>
    <w:rsid w:val="0252040F"/>
    <w:rsid w:val="0252C816"/>
    <w:rsid w:val="02567BF5"/>
    <w:rsid w:val="02597C4B"/>
    <w:rsid w:val="0259FE0B"/>
    <w:rsid w:val="025A81C7"/>
    <w:rsid w:val="025F78E9"/>
    <w:rsid w:val="02610B33"/>
    <w:rsid w:val="02626043"/>
    <w:rsid w:val="0265CAF1"/>
    <w:rsid w:val="02666CB7"/>
    <w:rsid w:val="02678A9C"/>
    <w:rsid w:val="0268035C"/>
    <w:rsid w:val="026892FE"/>
    <w:rsid w:val="026C2C87"/>
    <w:rsid w:val="026D440E"/>
    <w:rsid w:val="026E7ED4"/>
    <w:rsid w:val="026F1E79"/>
    <w:rsid w:val="02715197"/>
    <w:rsid w:val="0272C7F9"/>
    <w:rsid w:val="0272F11A"/>
    <w:rsid w:val="02731CF3"/>
    <w:rsid w:val="02733002"/>
    <w:rsid w:val="0275D9F8"/>
    <w:rsid w:val="0276368C"/>
    <w:rsid w:val="027B497C"/>
    <w:rsid w:val="027FBF39"/>
    <w:rsid w:val="02830066"/>
    <w:rsid w:val="028400E8"/>
    <w:rsid w:val="0289CF82"/>
    <w:rsid w:val="0290666C"/>
    <w:rsid w:val="02908383"/>
    <w:rsid w:val="0291FB7B"/>
    <w:rsid w:val="02920E81"/>
    <w:rsid w:val="0295930B"/>
    <w:rsid w:val="0295E032"/>
    <w:rsid w:val="02999891"/>
    <w:rsid w:val="029A04E2"/>
    <w:rsid w:val="029A8605"/>
    <w:rsid w:val="029C2EEB"/>
    <w:rsid w:val="029E4C5F"/>
    <w:rsid w:val="029E727D"/>
    <w:rsid w:val="02A2F36D"/>
    <w:rsid w:val="02A49A59"/>
    <w:rsid w:val="02A5CDD0"/>
    <w:rsid w:val="02A6AF6A"/>
    <w:rsid w:val="02A73496"/>
    <w:rsid w:val="02A7FBA1"/>
    <w:rsid w:val="02AB9E68"/>
    <w:rsid w:val="02AC4537"/>
    <w:rsid w:val="02ACEBFE"/>
    <w:rsid w:val="02ADBD0D"/>
    <w:rsid w:val="02AE64C9"/>
    <w:rsid w:val="02AF864F"/>
    <w:rsid w:val="02AF994D"/>
    <w:rsid w:val="02B10230"/>
    <w:rsid w:val="02B91571"/>
    <w:rsid w:val="02BBE10B"/>
    <w:rsid w:val="02BC4EA5"/>
    <w:rsid w:val="02BE007C"/>
    <w:rsid w:val="02BFDB30"/>
    <w:rsid w:val="02C1250C"/>
    <w:rsid w:val="02C3662C"/>
    <w:rsid w:val="02C5A862"/>
    <w:rsid w:val="02C61DAA"/>
    <w:rsid w:val="02C7D6BC"/>
    <w:rsid w:val="02C92F12"/>
    <w:rsid w:val="02CADEEB"/>
    <w:rsid w:val="02CC0104"/>
    <w:rsid w:val="02CC3CD5"/>
    <w:rsid w:val="02CE085A"/>
    <w:rsid w:val="02CFF4F2"/>
    <w:rsid w:val="02D50A25"/>
    <w:rsid w:val="02D83ED0"/>
    <w:rsid w:val="02D8DE9B"/>
    <w:rsid w:val="02DA1DCD"/>
    <w:rsid w:val="02DB3D74"/>
    <w:rsid w:val="02DB492C"/>
    <w:rsid w:val="02DC245A"/>
    <w:rsid w:val="02DD5C91"/>
    <w:rsid w:val="02DEDD95"/>
    <w:rsid w:val="02E25F86"/>
    <w:rsid w:val="02E8A764"/>
    <w:rsid w:val="02E98F84"/>
    <w:rsid w:val="02ECD9D8"/>
    <w:rsid w:val="02EDE644"/>
    <w:rsid w:val="02F247DB"/>
    <w:rsid w:val="02F49885"/>
    <w:rsid w:val="02F4FC05"/>
    <w:rsid w:val="02F53D32"/>
    <w:rsid w:val="02F66293"/>
    <w:rsid w:val="02F80B78"/>
    <w:rsid w:val="02F85C98"/>
    <w:rsid w:val="02F8EF09"/>
    <w:rsid w:val="02FB002F"/>
    <w:rsid w:val="02FCD3E6"/>
    <w:rsid w:val="03006522"/>
    <w:rsid w:val="0300BEB5"/>
    <w:rsid w:val="0306E1FE"/>
    <w:rsid w:val="03070125"/>
    <w:rsid w:val="03089898"/>
    <w:rsid w:val="0308E024"/>
    <w:rsid w:val="0309D93C"/>
    <w:rsid w:val="030AEE86"/>
    <w:rsid w:val="030BD8E2"/>
    <w:rsid w:val="030C60B3"/>
    <w:rsid w:val="0310C851"/>
    <w:rsid w:val="0311A55B"/>
    <w:rsid w:val="0313BBA2"/>
    <w:rsid w:val="0313F5FB"/>
    <w:rsid w:val="031458B8"/>
    <w:rsid w:val="0317D445"/>
    <w:rsid w:val="03188D53"/>
    <w:rsid w:val="03189E5E"/>
    <w:rsid w:val="031932E2"/>
    <w:rsid w:val="0319641E"/>
    <w:rsid w:val="031A71BC"/>
    <w:rsid w:val="031BDC69"/>
    <w:rsid w:val="031CB985"/>
    <w:rsid w:val="03207113"/>
    <w:rsid w:val="032196FE"/>
    <w:rsid w:val="0322B643"/>
    <w:rsid w:val="0325D8B1"/>
    <w:rsid w:val="032A5EB1"/>
    <w:rsid w:val="032AD060"/>
    <w:rsid w:val="032B6437"/>
    <w:rsid w:val="032B8029"/>
    <w:rsid w:val="032BDFF9"/>
    <w:rsid w:val="032EA372"/>
    <w:rsid w:val="032F3B8F"/>
    <w:rsid w:val="0332948F"/>
    <w:rsid w:val="03335DC6"/>
    <w:rsid w:val="033479FC"/>
    <w:rsid w:val="0334930B"/>
    <w:rsid w:val="033493E4"/>
    <w:rsid w:val="0336C0D4"/>
    <w:rsid w:val="0336EB16"/>
    <w:rsid w:val="0337D432"/>
    <w:rsid w:val="0337EBCF"/>
    <w:rsid w:val="03395E88"/>
    <w:rsid w:val="0339684E"/>
    <w:rsid w:val="03396FDA"/>
    <w:rsid w:val="0339AA76"/>
    <w:rsid w:val="033C9C1B"/>
    <w:rsid w:val="033D1228"/>
    <w:rsid w:val="033E0DD5"/>
    <w:rsid w:val="033F6892"/>
    <w:rsid w:val="033FCE08"/>
    <w:rsid w:val="034066FE"/>
    <w:rsid w:val="03428BD9"/>
    <w:rsid w:val="034464B6"/>
    <w:rsid w:val="03483145"/>
    <w:rsid w:val="03484953"/>
    <w:rsid w:val="034866C7"/>
    <w:rsid w:val="034BB526"/>
    <w:rsid w:val="034C443D"/>
    <w:rsid w:val="034DD713"/>
    <w:rsid w:val="034F264D"/>
    <w:rsid w:val="0350EE17"/>
    <w:rsid w:val="035100A2"/>
    <w:rsid w:val="0351C221"/>
    <w:rsid w:val="03523CF5"/>
    <w:rsid w:val="03565722"/>
    <w:rsid w:val="03569349"/>
    <w:rsid w:val="0356C208"/>
    <w:rsid w:val="0359E790"/>
    <w:rsid w:val="035D9AA3"/>
    <w:rsid w:val="035E18CB"/>
    <w:rsid w:val="035F274F"/>
    <w:rsid w:val="035FADD1"/>
    <w:rsid w:val="03606781"/>
    <w:rsid w:val="036164FD"/>
    <w:rsid w:val="03626EFB"/>
    <w:rsid w:val="03647ADE"/>
    <w:rsid w:val="0365E8E3"/>
    <w:rsid w:val="0367D1BC"/>
    <w:rsid w:val="03693CCB"/>
    <w:rsid w:val="03695B65"/>
    <w:rsid w:val="03695C55"/>
    <w:rsid w:val="036CBD70"/>
    <w:rsid w:val="03717D7E"/>
    <w:rsid w:val="0371990A"/>
    <w:rsid w:val="0374281D"/>
    <w:rsid w:val="0375AB1E"/>
    <w:rsid w:val="03772F47"/>
    <w:rsid w:val="0378A14F"/>
    <w:rsid w:val="03794147"/>
    <w:rsid w:val="0379A406"/>
    <w:rsid w:val="037B2140"/>
    <w:rsid w:val="037C0C34"/>
    <w:rsid w:val="037C3FCD"/>
    <w:rsid w:val="037C57E0"/>
    <w:rsid w:val="037D917A"/>
    <w:rsid w:val="037E1C46"/>
    <w:rsid w:val="0382B97F"/>
    <w:rsid w:val="0384841F"/>
    <w:rsid w:val="038552BA"/>
    <w:rsid w:val="03885EBA"/>
    <w:rsid w:val="0389D887"/>
    <w:rsid w:val="038D470B"/>
    <w:rsid w:val="038DAFDB"/>
    <w:rsid w:val="038EF9BA"/>
    <w:rsid w:val="0390DC4E"/>
    <w:rsid w:val="0393B74E"/>
    <w:rsid w:val="03964E1D"/>
    <w:rsid w:val="039881A3"/>
    <w:rsid w:val="03996749"/>
    <w:rsid w:val="0399A468"/>
    <w:rsid w:val="039D269E"/>
    <w:rsid w:val="039D439C"/>
    <w:rsid w:val="03A19A54"/>
    <w:rsid w:val="03A1DDF3"/>
    <w:rsid w:val="03A317F7"/>
    <w:rsid w:val="03A555A8"/>
    <w:rsid w:val="03A5C5A9"/>
    <w:rsid w:val="03A7E9B7"/>
    <w:rsid w:val="03A8517E"/>
    <w:rsid w:val="03A85AAE"/>
    <w:rsid w:val="03A92B46"/>
    <w:rsid w:val="03AAEB46"/>
    <w:rsid w:val="03AB2126"/>
    <w:rsid w:val="03AF309B"/>
    <w:rsid w:val="03AF41B7"/>
    <w:rsid w:val="03AFDE3F"/>
    <w:rsid w:val="03B215DB"/>
    <w:rsid w:val="03B4C4C4"/>
    <w:rsid w:val="03B5E8ED"/>
    <w:rsid w:val="03B64AB1"/>
    <w:rsid w:val="03B9010E"/>
    <w:rsid w:val="03B92CE5"/>
    <w:rsid w:val="03BABAAA"/>
    <w:rsid w:val="03BACDD1"/>
    <w:rsid w:val="03BB0EC0"/>
    <w:rsid w:val="03BCA054"/>
    <w:rsid w:val="03BD1C60"/>
    <w:rsid w:val="03BD981B"/>
    <w:rsid w:val="03BD983E"/>
    <w:rsid w:val="03BE7C59"/>
    <w:rsid w:val="03BECD66"/>
    <w:rsid w:val="03C0BE1C"/>
    <w:rsid w:val="03C15C37"/>
    <w:rsid w:val="03C1E894"/>
    <w:rsid w:val="03C7B436"/>
    <w:rsid w:val="03C9DF0F"/>
    <w:rsid w:val="03CAF14E"/>
    <w:rsid w:val="03CC6A5A"/>
    <w:rsid w:val="03CD296A"/>
    <w:rsid w:val="03CF9E3A"/>
    <w:rsid w:val="03D4AA49"/>
    <w:rsid w:val="03D58958"/>
    <w:rsid w:val="03D5D315"/>
    <w:rsid w:val="03D6401F"/>
    <w:rsid w:val="03D66E2F"/>
    <w:rsid w:val="03D93AA2"/>
    <w:rsid w:val="03D9559C"/>
    <w:rsid w:val="03DF5528"/>
    <w:rsid w:val="03DF856A"/>
    <w:rsid w:val="03E43916"/>
    <w:rsid w:val="03E47A06"/>
    <w:rsid w:val="03E505C0"/>
    <w:rsid w:val="03E792F3"/>
    <w:rsid w:val="03E84906"/>
    <w:rsid w:val="03ED5CE0"/>
    <w:rsid w:val="03EF02FC"/>
    <w:rsid w:val="03EF68DE"/>
    <w:rsid w:val="03F04585"/>
    <w:rsid w:val="03F15B8D"/>
    <w:rsid w:val="03F233D2"/>
    <w:rsid w:val="03F33AFF"/>
    <w:rsid w:val="03F4372E"/>
    <w:rsid w:val="03F48C54"/>
    <w:rsid w:val="03F5B9C4"/>
    <w:rsid w:val="03F70259"/>
    <w:rsid w:val="03FA1FF4"/>
    <w:rsid w:val="03FA4CAD"/>
    <w:rsid w:val="03FC099C"/>
    <w:rsid w:val="0402B3FD"/>
    <w:rsid w:val="0402E8F7"/>
    <w:rsid w:val="04032265"/>
    <w:rsid w:val="0405D45F"/>
    <w:rsid w:val="0407FCE8"/>
    <w:rsid w:val="04086D2C"/>
    <w:rsid w:val="04093CE6"/>
    <w:rsid w:val="040B21F1"/>
    <w:rsid w:val="040D9325"/>
    <w:rsid w:val="040FABCC"/>
    <w:rsid w:val="0413FFFB"/>
    <w:rsid w:val="04176491"/>
    <w:rsid w:val="041DDF17"/>
    <w:rsid w:val="04211851"/>
    <w:rsid w:val="0422443D"/>
    <w:rsid w:val="04238CCB"/>
    <w:rsid w:val="042443C4"/>
    <w:rsid w:val="0424A052"/>
    <w:rsid w:val="04250036"/>
    <w:rsid w:val="04259C3F"/>
    <w:rsid w:val="042A4877"/>
    <w:rsid w:val="042FB815"/>
    <w:rsid w:val="043181E0"/>
    <w:rsid w:val="0431B25B"/>
    <w:rsid w:val="04337DCA"/>
    <w:rsid w:val="043383BE"/>
    <w:rsid w:val="043417C7"/>
    <w:rsid w:val="04371450"/>
    <w:rsid w:val="04378E55"/>
    <w:rsid w:val="0438A3EF"/>
    <w:rsid w:val="043988BB"/>
    <w:rsid w:val="043B806A"/>
    <w:rsid w:val="04421FB9"/>
    <w:rsid w:val="04422611"/>
    <w:rsid w:val="0443F792"/>
    <w:rsid w:val="04447BB0"/>
    <w:rsid w:val="044B70D0"/>
    <w:rsid w:val="044FC933"/>
    <w:rsid w:val="0455C746"/>
    <w:rsid w:val="0456C804"/>
    <w:rsid w:val="04599B27"/>
    <w:rsid w:val="045A18BA"/>
    <w:rsid w:val="045D465F"/>
    <w:rsid w:val="045DE326"/>
    <w:rsid w:val="045EECCB"/>
    <w:rsid w:val="045FEB3B"/>
    <w:rsid w:val="046008B7"/>
    <w:rsid w:val="0460327F"/>
    <w:rsid w:val="0461391F"/>
    <w:rsid w:val="0464ED1F"/>
    <w:rsid w:val="04664F90"/>
    <w:rsid w:val="0466EC07"/>
    <w:rsid w:val="0468F319"/>
    <w:rsid w:val="0469403B"/>
    <w:rsid w:val="046B4043"/>
    <w:rsid w:val="046C3CD5"/>
    <w:rsid w:val="046E2722"/>
    <w:rsid w:val="046F3F2D"/>
    <w:rsid w:val="0471C5CA"/>
    <w:rsid w:val="0473BCC4"/>
    <w:rsid w:val="0473F9A2"/>
    <w:rsid w:val="04763F9C"/>
    <w:rsid w:val="0478D8C1"/>
    <w:rsid w:val="047901E8"/>
    <w:rsid w:val="0479F2AE"/>
    <w:rsid w:val="047BD8B1"/>
    <w:rsid w:val="047C28A5"/>
    <w:rsid w:val="047DFBFC"/>
    <w:rsid w:val="047F86DF"/>
    <w:rsid w:val="0480FFF7"/>
    <w:rsid w:val="0482BB6F"/>
    <w:rsid w:val="04875901"/>
    <w:rsid w:val="0487F702"/>
    <w:rsid w:val="04883A61"/>
    <w:rsid w:val="048E5892"/>
    <w:rsid w:val="049004F0"/>
    <w:rsid w:val="0493676A"/>
    <w:rsid w:val="049403E9"/>
    <w:rsid w:val="0499507D"/>
    <w:rsid w:val="0499D516"/>
    <w:rsid w:val="049B7F2D"/>
    <w:rsid w:val="049C583A"/>
    <w:rsid w:val="049D5CBD"/>
    <w:rsid w:val="04A0A6FD"/>
    <w:rsid w:val="04A453E3"/>
    <w:rsid w:val="04A4DAED"/>
    <w:rsid w:val="04A633AE"/>
    <w:rsid w:val="04A65329"/>
    <w:rsid w:val="04A85E44"/>
    <w:rsid w:val="04A89AE1"/>
    <w:rsid w:val="04A9AF4B"/>
    <w:rsid w:val="04AA14B3"/>
    <w:rsid w:val="04AB1234"/>
    <w:rsid w:val="04B0378C"/>
    <w:rsid w:val="04B10307"/>
    <w:rsid w:val="04B1D42B"/>
    <w:rsid w:val="04B1E033"/>
    <w:rsid w:val="04B4E1C4"/>
    <w:rsid w:val="04B4FC8D"/>
    <w:rsid w:val="04B68CD8"/>
    <w:rsid w:val="04B89FE4"/>
    <w:rsid w:val="04BC2153"/>
    <w:rsid w:val="04BF3CA6"/>
    <w:rsid w:val="04C51934"/>
    <w:rsid w:val="04C70C77"/>
    <w:rsid w:val="04C7675A"/>
    <w:rsid w:val="04C7B5FD"/>
    <w:rsid w:val="04C84199"/>
    <w:rsid w:val="04CA4B27"/>
    <w:rsid w:val="04CB5840"/>
    <w:rsid w:val="04CCFE7F"/>
    <w:rsid w:val="04D8C610"/>
    <w:rsid w:val="04D8D593"/>
    <w:rsid w:val="04DA20E0"/>
    <w:rsid w:val="04DAFA6B"/>
    <w:rsid w:val="04DB38F3"/>
    <w:rsid w:val="04DDE77E"/>
    <w:rsid w:val="04DE6B88"/>
    <w:rsid w:val="04DEF501"/>
    <w:rsid w:val="04DFBE00"/>
    <w:rsid w:val="04E4C28D"/>
    <w:rsid w:val="04E634B6"/>
    <w:rsid w:val="04E693E7"/>
    <w:rsid w:val="04E729DF"/>
    <w:rsid w:val="04EB6238"/>
    <w:rsid w:val="04EBA3D2"/>
    <w:rsid w:val="04EC8323"/>
    <w:rsid w:val="04F07066"/>
    <w:rsid w:val="04F134F6"/>
    <w:rsid w:val="04F29AE1"/>
    <w:rsid w:val="04F3070B"/>
    <w:rsid w:val="04F58860"/>
    <w:rsid w:val="04F65113"/>
    <w:rsid w:val="04F6DE8E"/>
    <w:rsid w:val="04F74959"/>
    <w:rsid w:val="04FA09A2"/>
    <w:rsid w:val="04FECE60"/>
    <w:rsid w:val="04FF4588"/>
    <w:rsid w:val="05050ECC"/>
    <w:rsid w:val="05096B23"/>
    <w:rsid w:val="050B9A6D"/>
    <w:rsid w:val="050E1212"/>
    <w:rsid w:val="050F1215"/>
    <w:rsid w:val="0511DB79"/>
    <w:rsid w:val="0513193A"/>
    <w:rsid w:val="0515DD76"/>
    <w:rsid w:val="05166E39"/>
    <w:rsid w:val="05171D56"/>
    <w:rsid w:val="05185D70"/>
    <w:rsid w:val="051CB8BA"/>
    <w:rsid w:val="051E5CB5"/>
    <w:rsid w:val="051F3843"/>
    <w:rsid w:val="051FA4C6"/>
    <w:rsid w:val="052344B3"/>
    <w:rsid w:val="0524B421"/>
    <w:rsid w:val="05264775"/>
    <w:rsid w:val="05265F7D"/>
    <w:rsid w:val="05286B1E"/>
    <w:rsid w:val="052963B4"/>
    <w:rsid w:val="0529EA6C"/>
    <w:rsid w:val="0529F120"/>
    <w:rsid w:val="052AA5A0"/>
    <w:rsid w:val="052AE35D"/>
    <w:rsid w:val="052FA31B"/>
    <w:rsid w:val="052FCA0B"/>
    <w:rsid w:val="05314DDF"/>
    <w:rsid w:val="0531AFC1"/>
    <w:rsid w:val="05321641"/>
    <w:rsid w:val="05326ACE"/>
    <w:rsid w:val="0533ADB1"/>
    <w:rsid w:val="0533DBFD"/>
    <w:rsid w:val="05352EA0"/>
    <w:rsid w:val="0535673B"/>
    <w:rsid w:val="0536FE55"/>
    <w:rsid w:val="05396729"/>
    <w:rsid w:val="053A2608"/>
    <w:rsid w:val="053B6771"/>
    <w:rsid w:val="053BD296"/>
    <w:rsid w:val="053EC6E6"/>
    <w:rsid w:val="053F519F"/>
    <w:rsid w:val="054195CF"/>
    <w:rsid w:val="0542D2C7"/>
    <w:rsid w:val="0543C4A4"/>
    <w:rsid w:val="05485AA8"/>
    <w:rsid w:val="054A3308"/>
    <w:rsid w:val="054A46D8"/>
    <w:rsid w:val="054A647E"/>
    <w:rsid w:val="054BAC39"/>
    <w:rsid w:val="054FC15A"/>
    <w:rsid w:val="0550FB7A"/>
    <w:rsid w:val="05521030"/>
    <w:rsid w:val="05552E0E"/>
    <w:rsid w:val="0556C414"/>
    <w:rsid w:val="05580C02"/>
    <w:rsid w:val="05582827"/>
    <w:rsid w:val="055C04EC"/>
    <w:rsid w:val="055C0AE2"/>
    <w:rsid w:val="055C61E6"/>
    <w:rsid w:val="055CBAA2"/>
    <w:rsid w:val="055E16AA"/>
    <w:rsid w:val="055E9BDB"/>
    <w:rsid w:val="05605CA2"/>
    <w:rsid w:val="0560D44D"/>
    <w:rsid w:val="05612821"/>
    <w:rsid w:val="05629A16"/>
    <w:rsid w:val="0562A126"/>
    <w:rsid w:val="05631552"/>
    <w:rsid w:val="05643927"/>
    <w:rsid w:val="05648FFB"/>
    <w:rsid w:val="056569D1"/>
    <w:rsid w:val="05687F29"/>
    <w:rsid w:val="0569AAFB"/>
    <w:rsid w:val="056A53FF"/>
    <w:rsid w:val="056A94AB"/>
    <w:rsid w:val="056DF13C"/>
    <w:rsid w:val="056F90CC"/>
    <w:rsid w:val="05710B78"/>
    <w:rsid w:val="0571FBAA"/>
    <w:rsid w:val="057261AA"/>
    <w:rsid w:val="05727795"/>
    <w:rsid w:val="05733F78"/>
    <w:rsid w:val="0577A65B"/>
    <w:rsid w:val="05791B51"/>
    <w:rsid w:val="05795ADD"/>
    <w:rsid w:val="057F2D85"/>
    <w:rsid w:val="0581B1EE"/>
    <w:rsid w:val="05830D65"/>
    <w:rsid w:val="058688C5"/>
    <w:rsid w:val="05870615"/>
    <w:rsid w:val="05875C01"/>
    <w:rsid w:val="0588F56E"/>
    <w:rsid w:val="058A9CE2"/>
    <w:rsid w:val="058CD9B2"/>
    <w:rsid w:val="058DB917"/>
    <w:rsid w:val="058E49BA"/>
    <w:rsid w:val="058F1AA6"/>
    <w:rsid w:val="05908554"/>
    <w:rsid w:val="05951DF8"/>
    <w:rsid w:val="05958481"/>
    <w:rsid w:val="059757CF"/>
    <w:rsid w:val="05975D0D"/>
    <w:rsid w:val="0597EA3E"/>
    <w:rsid w:val="05980E1A"/>
    <w:rsid w:val="05991D14"/>
    <w:rsid w:val="059A753F"/>
    <w:rsid w:val="059AC3F3"/>
    <w:rsid w:val="059ADB7B"/>
    <w:rsid w:val="059EC1F5"/>
    <w:rsid w:val="05A117FB"/>
    <w:rsid w:val="05A165FB"/>
    <w:rsid w:val="05A44F8F"/>
    <w:rsid w:val="05A55A62"/>
    <w:rsid w:val="05A5A758"/>
    <w:rsid w:val="05A65555"/>
    <w:rsid w:val="05A8048D"/>
    <w:rsid w:val="05AB85CD"/>
    <w:rsid w:val="05AD1D12"/>
    <w:rsid w:val="05ADFE7E"/>
    <w:rsid w:val="05AEE55E"/>
    <w:rsid w:val="05AFD28C"/>
    <w:rsid w:val="05B1D444"/>
    <w:rsid w:val="05B20BD1"/>
    <w:rsid w:val="05B3BEA7"/>
    <w:rsid w:val="05B6BF3E"/>
    <w:rsid w:val="05B961D8"/>
    <w:rsid w:val="05B995E2"/>
    <w:rsid w:val="05BD3967"/>
    <w:rsid w:val="05BF25CB"/>
    <w:rsid w:val="05C29C88"/>
    <w:rsid w:val="05C481DA"/>
    <w:rsid w:val="05C61637"/>
    <w:rsid w:val="05C7F21D"/>
    <w:rsid w:val="05C83C9C"/>
    <w:rsid w:val="05CB222B"/>
    <w:rsid w:val="05CC0F83"/>
    <w:rsid w:val="05CC31C2"/>
    <w:rsid w:val="05CD1BF0"/>
    <w:rsid w:val="05CD2C96"/>
    <w:rsid w:val="05CD7B53"/>
    <w:rsid w:val="05CDAB9F"/>
    <w:rsid w:val="05CE6253"/>
    <w:rsid w:val="05CEE2CD"/>
    <w:rsid w:val="05CF4DC6"/>
    <w:rsid w:val="05CFD4A4"/>
    <w:rsid w:val="05D01FF7"/>
    <w:rsid w:val="05D154E5"/>
    <w:rsid w:val="05D3EF43"/>
    <w:rsid w:val="05DA93E9"/>
    <w:rsid w:val="05DBE857"/>
    <w:rsid w:val="05DC715C"/>
    <w:rsid w:val="05DE36E2"/>
    <w:rsid w:val="05DFFFE1"/>
    <w:rsid w:val="05E0B557"/>
    <w:rsid w:val="05E20B2A"/>
    <w:rsid w:val="05E53863"/>
    <w:rsid w:val="05E55F8B"/>
    <w:rsid w:val="05E68720"/>
    <w:rsid w:val="05EB5E86"/>
    <w:rsid w:val="05EC5D62"/>
    <w:rsid w:val="05EDB3D0"/>
    <w:rsid w:val="05EEA258"/>
    <w:rsid w:val="05EEFB04"/>
    <w:rsid w:val="05F0796B"/>
    <w:rsid w:val="05F23D7F"/>
    <w:rsid w:val="05F405A7"/>
    <w:rsid w:val="05F4700E"/>
    <w:rsid w:val="05F6688C"/>
    <w:rsid w:val="05FF3F3E"/>
    <w:rsid w:val="0604FD49"/>
    <w:rsid w:val="060647C9"/>
    <w:rsid w:val="060CFBCE"/>
    <w:rsid w:val="060F6EBE"/>
    <w:rsid w:val="061334E8"/>
    <w:rsid w:val="06139BE1"/>
    <w:rsid w:val="0614881C"/>
    <w:rsid w:val="061846C9"/>
    <w:rsid w:val="0618C262"/>
    <w:rsid w:val="061934CC"/>
    <w:rsid w:val="061B8076"/>
    <w:rsid w:val="061F65B2"/>
    <w:rsid w:val="0620705B"/>
    <w:rsid w:val="0620E108"/>
    <w:rsid w:val="0621996E"/>
    <w:rsid w:val="0622D0FB"/>
    <w:rsid w:val="062A20E7"/>
    <w:rsid w:val="062C17E0"/>
    <w:rsid w:val="062C3820"/>
    <w:rsid w:val="062C9233"/>
    <w:rsid w:val="062CB47B"/>
    <w:rsid w:val="062DE40D"/>
    <w:rsid w:val="062EF823"/>
    <w:rsid w:val="06302C46"/>
    <w:rsid w:val="06312FBA"/>
    <w:rsid w:val="0633212F"/>
    <w:rsid w:val="0636E712"/>
    <w:rsid w:val="063706EF"/>
    <w:rsid w:val="06380CF0"/>
    <w:rsid w:val="06393DAC"/>
    <w:rsid w:val="063D0A47"/>
    <w:rsid w:val="0642492D"/>
    <w:rsid w:val="06456563"/>
    <w:rsid w:val="06463F85"/>
    <w:rsid w:val="06466684"/>
    <w:rsid w:val="064A0CA1"/>
    <w:rsid w:val="064B1408"/>
    <w:rsid w:val="064D9E3F"/>
    <w:rsid w:val="0651AACC"/>
    <w:rsid w:val="06536918"/>
    <w:rsid w:val="0653A2E8"/>
    <w:rsid w:val="0653AA4B"/>
    <w:rsid w:val="065930D2"/>
    <w:rsid w:val="0659E8DE"/>
    <w:rsid w:val="065F538C"/>
    <w:rsid w:val="0661FC4A"/>
    <w:rsid w:val="066368BF"/>
    <w:rsid w:val="066484A3"/>
    <w:rsid w:val="0668D812"/>
    <w:rsid w:val="066BFB8E"/>
    <w:rsid w:val="06725BC5"/>
    <w:rsid w:val="0674BAFD"/>
    <w:rsid w:val="06770954"/>
    <w:rsid w:val="06779E0C"/>
    <w:rsid w:val="06784B08"/>
    <w:rsid w:val="067B5A02"/>
    <w:rsid w:val="067BDFB6"/>
    <w:rsid w:val="067C1566"/>
    <w:rsid w:val="067F3745"/>
    <w:rsid w:val="067F8F1D"/>
    <w:rsid w:val="06821B9F"/>
    <w:rsid w:val="0682FD28"/>
    <w:rsid w:val="068736F2"/>
    <w:rsid w:val="06885185"/>
    <w:rsid w:val="068AD7CD"/>
    <w:rsid w:val="068B2AA2"/>
    <w:rsid w:val="068B7872"/>
    <w:rsid w:val="068BB224"/>
    <w:rsid w:val="068C3E1F"/>
    <w:rsid w:val="068C5FF8"/>
    <w:rsid w:val="068E529E"/>
    <w:rsid w:val="06954D00"/>
    <w:rsid w:val="06956C6B"/>
    <w:rsid w:val="0695A4CC"/>
    <w:rsid w:val="0697516B"/>
    <w:rsid w:val="06976B57"/>
    <w:rsid w:val="069899D7"/>
    <w:rsid w:val="069B55CF"/>
    <w:rsid w:val="069B6BF8"/>
    <w:rsid w:val="069B75DC"/>
    <w:rsid w:val="069BD6CB"/>
    <w:rsid w:val="069C0513"/>
    <w:rsid w:val="069C4E4F"/>
    <w:rsid w:val="069D677A"/>
    <w:rsid w:val="069E613A"/>
    <w:rsid w:val="069F27E0"/>
    <w:rsid w:val="06A14CA6"/>
    <w:rsid w:val="06A1756C"/>
    <w:rsid w:val="06A35977"/>
    <w:rsid w:val="06A4BD1F"/>
    <w:rsid w:val="06A54B47"/>
    <w:rsid w:val="06A79BF7"/>
    <w:rsid w:val="06A970BB"/>
    <w:rsid w:val="06AB06A5"/>
    <w:rsid w:val="06AD0EE0"/>
    <w:rsid w:val="06AF86CD"/>
    <w:rsid w:val="06B046B1"/>
    <w:rsid w:val="06B2A600"/>
    <w:rsid w:val="06B32E15"/>
    <w:rsid w:val="06B37EB1"/>
    <w:rsid w:val="06B4612B"/>
    <w:rsid w:val="06B833A3"/>
    <w:rsid w:val="06BAF340"/>
    <w:rsid w:val="06BB1AED"/>
    <w:rsid w:val="06BE5720"/>
    <w:rsid w:val="06BEEF53"/>
    <w:rsid w:val="06C15CE4"/>
    <w:rsid w:val="06C2A67C"/>
    <w:rsid w:val="06C32FDC"/>
    <w:rsid w:val="06C33717"/>
    <w:rsid w:val="06C62328"/>
    <w:rsid w:val="06CAB536"/>
    <w:rsid w:val="06CBEA31"/>
    <w:rsid w:val="06CC6A6A"/>
    <w:rsid w:val="06CFA2CC"/>
    <w:rsid w:val="06D0C5CF"/>
    <w:rsid w:val="06D5CD3F"/>
    <w:rsid w:val="06D639C8"/>
    <w:rsid w:val="06D70133"/>
    <w:rsid w:val="06D791F1"/>
    <w:rsid w:val="06D8132E"/>
    <w:rsid w:val="06DADAFC"/>
    <w:rsid w:val="06DC3DBD"/>
    <w:rsid w:val="06DC6CCD"/>
    <w:rsid w:val="06DE3C6C"/>
    <w:rsid w:val="06E42615"/>
    <w:rsid w:val="06E48C85"/>
    <w:rsid w:val="06E73160"/>
    <w:rsid w:val="06E7BC17"/>
    <w:rsid w:val="06EA7B3B"/>
    <w:rsid w:val="06F1FE32"/>
    <w:rsid w:val="06F44573"/>
    <w:rsid w:val="06F519A5"/>
    <w:rsid w:val="06F5D949"/>
    <w:rsid w:val="06F5F635"/>
    <w:rsid w:val="06F63B27"/>
    <w:rsid w:val="06F76BF0"/>
    <w:rsid w:val="06F89E63"/>
    <w:rsid w:val="06F91143"/>
    <w:rsid w:val="06FC48A3"/>
    <w:rsid w:val="06FEB668"/>
    <w:rsid w:val="06FEE6B1"/>
    <w:rsid w:val="06FFCC5F"/>
    <w:rsid w:val="07000FC0"/>
    <w:rsid w:val="07036FB4"/>
    <w:rsid w:val="0703AD60"/>
    <w:rsid w:val="0705DE35"/>
    <w:rsid w:val="07076A2E"/>
    <w:rsid w:val="070803B5"/>
    <w:rsid w:val="0709E54E"/>
    <w:rsid w:val="070A2117"/>
    <w:rsid w:val="070A3155"/>
    <w:rsid w:val="070BDABC"/>
    <w:rsid w:val="070BE7A8"/>
    <w:rsid w:val="070CC0E9"/>
    <w:rsid w:val="070EE8F4"/>
    <w:rsid w:val="07108D8C"/>
    <w:rsid w:val="07122325"/>
    <w:rsid w:val="0713B29F"/>
    <w:rsid w:val="071602E3"/>
    <w:rsid w:val="07160C6F"/>
    <w:rsid w:val="0716169B"/>
    <w:rsid w:val="0717B3CC"/>
    <w:rsid w:val="071BB96C"/>
    <w:rsid w:val="071BEDAF"/>
    <w:rsid w:val="071D2B9D"/>
    <w:rsid w:val="071D8CEA"/>
    <w:rsid w:val="071ED18F"/>
    <w:rsid w:val="07202776"/>
    <w:rsid w:val="072166ED"/>
    <w:rsid w:val="07266C07"/>
    <w:rsid w:val="07289F53"/>
    <w:rsid w:val="07299B20"/>
    <w:rsid w:val="072A0F99"/>
    <w:rsid w:val="072AEE32"/>
    <w:rsid w:val="072AF05A"/>
    <w:rsid w:val="072CCC28"/>
    <w:rsid w:val="072EF95D"/>
    <w:rsid w:val="0730BA36"/>
    <w:rsid w:val="0730CD10"/>
    <w:rsid w:val="0731FA88"/>
    <w:rsid w:val="0733D20C"/>
    <w:rsid w:val="073735C5"/>
    <w:rsid w:val="073964CB"/>
    <w:rsid w:val="073A4130"/>
    <w:rsid w:val="073D883F"/>
    <w:rsid w:val="074255A7"/>
    <w:rsid w:val="0742788E"/>
    <w:rsid w:val="0742B3F1"/>
    <w:rsid w:val="0743EC3A"/>
    <w:rsid w:val="07469F45"/>
    <w:rsid w:val="074952ED"/>
    <w:rsid w:val="074A58A9"/>
    <w:rsid w:val="074A947A"/>
    <w:rsid w:val="074B1854"/>
    <w:rsid w:val="074BE34F"/>
    <w:rsid w:val="074E2A29"/>
    <w:rsid w:val="074F0983"/>
    <w:rsid w:val="07509EBC"/>
    <w:rsid w:val="075137A6"/>
    <w:rsid w:val="0751BF24"/>
    <w:rsid w:val="07521B12"/>
    <w:rsid w:val="07524EC2"/>
    <w:rsid w:val="075A2A1F"/>
    <w:rsid w:val="075B03EB"/>
    <w:rsid w:val="075F1E91"/>
    <w:rsid w:val="075FD517"/>
    <w:rsid w:val="076230B7"/>
    <w:rsid w:val="07637060"/>
    <w:rsid w:val="0764DC26"/>
    <w:rsid w:val="076798D6"/>
    <w:rsid w:val="0767F110"/>
    <w:rsid w:val="07682BB0"/>
    <w:rsid w:val="076A5DF0"/>
    <w:rsid w:val="076B019D"/>
    <w:rsid w:val="076B8A37"/>
    <w:rsid w:val="0770669B"/>
    <w:rsid w:val="0772D46F"/>
    <w:rsid w:val="0774AC8F"/>
    <w:rsid w:val="077873D7"/>
    <w:rsid w:val="0779DFA8"/>
    <w:rsid w:val="077BA3DB"/>
    <w:rsid w:val="077E5A34"/>
    <w:rsid w:val="077E6F96"/>
    <w:rsid w:val="077EEBBD"/>
    <w:rsid w:val="0782B2F3"/>
    <w:rsid w:val="0789E75B"/>
    <w:rsid w:val="078A34E1"/>
    <w:rsid w:val="078FAFE8"/>
    <w:rsid w:val="0795A863"/>
    <w:rsid w:val="0795F2C1"/>
    <w:rsid w:val="079A6881"/>
    <w:rsid w:val="079AF610"/>
    <w:rsid w:val="079DBBFB"/>
    <w:rsid w:val="079FC2B0"/>
    <w:rsid w:val="07A11181"/>
    <w:rsid w:val="07A2781A"/>
    <w:rsid w:val="07A32DAA"/>
    <w:rsid w:val="07A5B14E"/>
    <w:rsid w:val="07A84CCF"/>
    <w:rsid w:val="07A8A3EF"/>
    <w:rsid w:val="07ACA76B"/>
    <w:rsid w:val="07AEC9C2"/>
    <w:rsid w:val="07B2CB5C"/>
    <w:rsid w:val="07B2D445"/>
    <w:rsid w:val="07B622DA"/>
    <w:rsid w:val="07B7C2A9"/>
    <w:rsid w:val="07B96BC4"/>
    <w:rsid w:val="07BC15F0"/>
    <w:rsid w:val="07BCB05E"/>
    <w:rsid w:val="07BF4D73"/>
    <w:rsid w:val="07C183BD"/>
    <w:rsid w:val="07C32E89"/>
    <w:rsid w:val="07C36754"/>
    <w:rsid w:val="07C677EA"/>
    <w:rsid w:val="07C6A2A7"/>
    <w:rsid w:val="07C7CB18"/>
    <w:rsid w:val="07C80119"/>
    <w:rsid w:val="07C9732C"/>
    <w:rsid w:val="07C97B22"/>
    <w:rsid w:val="07CD549F"/>
    <w:rsid w:val="07CD6D20"/>
    <w:rsid w:val="07CE48BC"/>
    <w:rsid w:val="07D1CE35"/>
    <w:rsid w:val="07D27FC4"/>
    <w:rsid w:val="07D3B94F"/>
    <w:rsid w:val="07D3D3F3"/>
    <w:rsid w:val="07D4D973"/>
    <w:rsid w:val="07D50D46"/>
    <w:rsid w:val="07D7971D"/>
    <w:rsid w:val="07D97C74"/>
    <w:rsid w:val="07DDE479"/>
    <w:rsid w:val="07DEFD3C"/>
    <w:rsid w:val="07DFF5F4"/>
    <w:rsid w:val="07E04583"/>
    <w:rsid w:val="07E2312A"/>
    <w:rsid w:val="07E37D33"/>
    <w:rsid w:val="07E3E7FF"/>
    <w:rsid w:val="07E5A82C"/>
    <w:rsid w:val="07E90141"/>
    <w:rsid w:val="07E94B3B"/>
    <w:rsid w:val="07EE22A6"/>
    <w:rsid w:val="07EE5B1C"/>
    <w:rsid w:val="07EED8AD"/>
    <w:rsid w:val="07EEFBA4"/>
    <w:rsid w:val="07EFA7F5"/>
    <w:rsid w:val="07F04EA5"/>
    <w:rsid w:val="07F1C880"/>
    <w:rsid w:val="07F31C17"/>
    <w:rsid w:val="07F33843"/>
    <w:rsid w:val="07F5689D"/>
    <w:rsid w:val="07F881DD"/>
    <w:rsid w:val="07FA2B22"/>
    <w:rsid w:val="07FCAA42"/>
    <w:rsid w:val="07FE863E"/>
    <w:rsid w:val="0802F902"/>
    <w:rsid w:val="0803751D"/>
    <w:rsid w:val="080B8271"/>
    <w:rsid w:val="080B98DF"/>
    <w:rsid w:val="080DF955"/>
    <w:rsid w:val="080DFE65"/>
    <w:rsid w:val="080F99BE"/>
    <w:rsid w:val="080FA876"/>
    <w:rsid w:val="080FCFF6"/>
    <w:rsid w:val="0810FFE3"/>
    <w:rsid w:val="081215D5"/>
    <w:rsid w:val="0812859B"/>
    <w:rsid w:val="0815A032"/>
    <w:rsid w:val="0816B38A"/>
    <w:rsid w:val="08180516"/>
    <w:rsid w:val="081A9794"/>
    <w:rsid w:val="081BD539"/>
    <w:rsid w:val="081C3583"/>
    <w:rsid w:val="081CF07E"/>
    <w:rsid w:val="081D86D2"/>
    <w:rsid w:val="081E43C8"/>
    <w:rsid w:val="08245FEC"/>
    <w:rsid w:val="0824F792"/>
    <w:rsid w:val="0828C2E9"/>
    <w:rsid w:val="0829CF6A"/>
    <w:rsid w:val="082AD718"/>
    <w:rsid w:val="082B6D89"/>
    <w:rsid w:val="082FCF03"/>
    <w:rsid w:val="0830DB3E"/>
    <w:rsid w:val="0833997A"/>
    <w:rsid w:val="08356D78"/>
    <w:rsid w:val="08367A61"/>
    <w:rsid w:val="083B1155"/>
    <w:rsid w:val="083CCDD8"/>
    <w:rsid w:val="083DFF14"/>
    <w:rsid w:val="083E4780"/>
    <w:rsid w:val="083F0F5B"/>
    <w:rsid w:val="083F10A1"/>
    <w:rsid w:val="0841B9ED"/>
    <w:rsid w:val="08425302"/>
    <w:rsid w:val="0843A54D"/>
    <w:rsid w:val="084624E9"/>
    <w:rsid w:val="084D0D44"/>
    <w:rsid w:val="084E4A95"/>
    <w:rsid w:val="084EB370"/>
    <w:rsid w:val="084EF1F6"/>
    <w:rsid w:val="08565749"/>
    <w:rsid w:val="085775CF"/>
    <w:rsid w:val="085AD7DB"/>
    <w:rsid w:val="085FA47F"/>
    <w:rsid w:val="086443D6"/>
    <w:rsid w:val="08652CB4"/>
    <w:rsid w:val="08681F70"/>
    <w:rsid w:val="0869F30A"/>
    <w:rsid w:val="086BA51F"/>
    <w:rsid w:val="086BF328"/>
    <w:rsid w:val="086C85E4"/>
    <w:rsid w:val="086D6679"/>
    <w:rsid w:val="086DD78D"/>
    <w:rsid w:val="08703ABE"/>
    <w:rsid w:val="08716238"/>
    <w:rsid w:val="0874232A"/>
    <w:rsid w:val="0875E007"/>
    <w:rsid w:val="087872A4"/>
    <w:rsid w:val="087CD476"/>
    <w:rsid w:val="087D604A"/>
    <w:rsid w:val="087EB15B"/>
    <w:rsid w:val="08807BA8"/>
    <w:rsid w:val="08839E16"/>
    <w:rsid w:val="088744F4"/>
    <w:rsid w:val="088795F2"/>
    <w:rsid w:val="08880830"/>
    <w:rsid w:val="0888BA5A"/>
    <w:rsid w:val="08890624"/>
    <w:rsid w:val="088D5CB9"/>
    <w:rsid w:val="088E25E1"/>
    <w:rsid w:val="088E644C"/>
    <w:rsid w:val="088EB659"/>
    <w:rsid w:val="08907C3C"/>
    <w:rsid w:val="0891F42C"/>
    <w:rsid w:val="08928DBF"/>
    <w:rsid w:val="08950FE3"/>
    <w:rsid w:val="0895681C"/>
    <w:rsid w:val="089631FF"/>
    <w:rsid w:val="08982E20"/>
    <w:rsid w:val="089CA9FA"/>
    <w:rsid w:val="089CB4D5"/>
    <w:rsid w:val="089E8241"/>
    <w:rsid w:val="089EF886"/>
    <w:rsid w:val="089FD705"/>
    <w:rsid w:val="08A38777"/>
    <w:rsid w:val="08A44D78"/>
    <w:rsid w:val="08A6EE9D"/>
    <w:rsid w:val="08A70453"/>
    <w:rsid w:val="08A90CEC"/>
    <w:rsid w:val="08AC07D4"/>
    <w:rsid w:val="08AC34F1"/>
    <w:rsid w:val="08AF8A17"/>
    <w:rsid w:val="08B0735F"/>
    <w:rsid w:val="08B74FF0"/>
    <w:rsid w:val="08B7FE27"/>
    <w:rsid w:val="08B8AE5F"/>
    <w:rsid w:val="08BD8B7D"/>
    <w:rsid w:val="08BDD1B1"/>
    <w:rsid w:val="08BE1247"/>
    <w:rsid w:val="08BFC8C8"/>
    <w:rsid w:val="08C0F0A8"/>
    <w:rsid w:val="08C2A685"/>
    <w:rsid w:val="08C35721"/>
    <w:rsid w:val="08C35F28"/>
    <w:rsid w:val="08C384AE"/>
    <w:rsid w:val="08C3DA4F"/>
    <w:rsid w:val="08C416AE"/>
    <w:rsid w:val="08CB8187"/>
    <w:rsid w:val="08CBC12B"/>
    <w:rsid w:val="08CC1A25"/>
    <w:rsid w:val="08CDB264"/>
    <w:rsid w:val="08CE0C52"/>
    <w:rsid w:val="08CE0C8A"/>
    <w:rsid w:val="08CE0D88"/>
    <w:rsid w:val="08CE1765"/>
    <w:rsid w:val="08CF4428"/>
    <w:rsid w:val="08CFC0FD"/>
    <w:rsid w:val="08D08C28"/>
    <w:rsid w:val="08D0C05C"/>
    <w:rsid w:val="08D5BD0F"/>
    <w:rsid w:val="08D71F7A"/>
    <w:rsid w:val="08DCE1F1"/>
    <w:rsid w:val="08DDBD5A"/>
    <w:rsid w:val="08DE77E3"/>
    <w:rsid w:val="08DFD03C"/>
    <w:rsid w:val="08E223F8"/>
    <w:rsid w:val="08E6A53A"/>
    <w:rsid w:val="08EA3247"/>
    <w:rsid w:val="08EA89A5"/>
    <w:rsid w:val="08EAB480"/>
    <w:rsid w:val="08EABA52"/>
    <w:rsid w:val="08EB0B3F"/>
    <w:rsid w:val="08EE0E7A"/>
    <w:rsid w:val="08F110B5"/>
    <w:rsid w:val="08F11DAE"/>
    <w:rsid w:val="08F1C5F2"/>
    <w:rsid w:val="08F31EEE"/>
    <w:rsid w:val="08F374F4"/>
    <w:rsid w:val="08F3B8D8"/>
    <w:rsid w:val="08F602AB"/>
    <w:rsid w:val="08F71D56"/>
    <w:rsid w:val="08F775EF"/>
    <w:rsid w:val="08FC43DF"/>
    <w:rsid w:val="08FD4824"/>
    <w:rsid w:val="08FF5213"/>
    <w:rsid w:val="09031DE9"/>
    <w:rsid w:val="0903DAF0"/>
    <w:rsid w:val="0903E67D"/>
    <w:rsid w:val="0905BDF8"/>
    <w:rsid w:val="0907DABA"/>
    <w:rsid w:val="0908F242"/>
    <w:rsid w:val="090A2C38"/>
    <w:rsid w:val="090BB477"/>
    <w:rsid w:val="090CC378"/>
    <w:rsid w:val="090CE8B0"/>
    <w:rsid w:val="090D8649"/>
    <w:rsid w:val="090E8734"/>
    <w:rsid w:val="090F0681"/>
    <w:rsid w:val="090FABC3"/>
    <w:rsid w:val="0911F164"/>
    <w:rsid w:val="09123D08"/>
    <w:rsid w:val="0913A528"/>
    <w:rsid w:val="0914105B"/>
    <w:rsid w:val="09151041"/>
    <w:rsid w:val="0915933A"/>
    <w:rsid w:val="0916229F"/>
    <w:rsid w:val="0916A64D"/>
    <w:rsid w:val="09172A49"/>
    <w:rsid w:val="0919552F"/>
    <w:rsid w:val="0919AA3A"/>
    <w:rsid w:val="091B76AF"/>
    <w:rsid w:val="091B7D75"/>
    <w:rsid w:val="091C4895"/>
    <w:rsid w:val="091EC156"/>
    <w:rsid w:val="0922822F"/>
    <w:rsid w:val="09237965"/>
    <w:rsid w:val="0923B495"/>
    <w:rsid w:val="092556DA"/>
    <w:rsid w:val="09269FBC"/>
    <w:rsid w:val="09276E06"/>
    <w:rsid w:val="0929C95B"/>
    <w:rsid w:val="092B4E5C"/>
    <w:rsid w:val="092B6163"/>
    <w:rsid w:val="092C23FB"/>
    <w:rsid w:val="092D428B"/>
    <w:rsid w:val="092FBF05"/>
    <w:rsid w:val="09317185"/>
    <w:rsid w:val="0934A441"/>
    <w:rsid w:val="0934C958"/>
    <w:rsid w:val="0936E128"/>
    <w:rsid w:val="0937EF45"/>
    <w:rsid w:val="0938B9B1"/>
    <w:rsid w:val="093D82E9"/>
    <w:rsid w:val="093E5F42"/>
    <w:rsid w:val="093E9533"/>
    <w:rsid w:val="093E9776"/>
    <w:rsid w:val="0940B505"/>
    <w:rsid w:val="09420D17"/>
    <w:rsid w:val="0943C59E"/>
    <w:rsid w:val="0943EAD4"/>
    <w:rsid w:val="0946F725"/>
    <w:rsid w:val="094853D0"/>
    <w:rsid w:val="09488544"/>
    <w:rsid w:val="094A3E32"/>
    <w:rsid w:val="094E6F44"/>
    <w:rsid w:val="094FB9EE"/>
    <w:rsid w:val="094FEEA6"/>
    <w:rsid w:val="095058A8"/>
    <w:rsid w:val="09549662"/>
    <w:rsid w:val="0955D16F"/>
    <w:rsid w:val="09564451"/>
    <w:rsid w:val="095785D6"/>
    <w:rsid w:val="09599ED4"/>
    <w:rsid w:val="0959CA1B"/>
    <w:rsid w:val="095C1812"/>
    <w:rsid w:val="095D43F7"/>
    <w:rsid w:val="095F3465"/>
    <w:rsid w:val="09632CA7"/>
    <w:rsid w:val="0964018E"/>
    <w:rsid w:val="09644064"/>
    <w:rsid w:val="09658605"/>
    <w:rsid w:val="096B5D5C"/>
    <w:rsid w:val="096E9169"/>
    <w:rsid w:val="0977D2D6"/>
    <w:rsid w:val="097AA433"/>
    <w:rsid w:val="097AD0F2"/>
    <w:rsid w:val="097FA02A"/>
    <w:rsid w:val="0982A02E"/>
    <w:rsid w:val="098443CA"/>
    <w:rsid w:val="098557D4"/>
    <w:rsid w:val="098612D9"/>
    <w:rsid w:val="0987A272"/>
    <w:rsid w:val="098AAC32"/>
    <w:rsid w:val="098E6CE7"/>
    <w:rsid w:val="098F160B"/>
    <w:rsid w:val="099093FF"/>
    <w:rsid w:val="0992E5A0"/>
    <w:rsid w:val="0994B650"/>
    <w:rsid w:val="0997655C"/>
    <w:rsid w:val="0997B93A"/>
    <w:rsid w:val="09996961"/>
    <w:rsid w:val="0999BD39"/>
    <w:rsid w:val="099AA0CB"/>
    <w:rsid w:val="099B2874"/>
    <w:rsid w:val="099DA3AF"/>
    <w:rsid w:val="099E40C3"/>
    <w:rsid w:val="09A13FC4"/>
    <w:rsid w:val="09A14230"/>
    <w:rsid w:val="09A4538D"/>
    <w:rsid w:val="09A4E83F"/>
    <w:rsid w:val="09A901C0"/>
    <w:rsid w:val="09A9830D"/>
    <w:rsid w:val="09AB495C"/>
    <w:rsid w:val="09AC0FCB"/>
    <w:rsid w:val="09AE026F"/>
    <w:rsid w:val="09AEAA16"/>
    <w:rsid w:val="09AFE390"/>
    <w:rsid w:val="09B0A50E"/>
    <w:rsid w:val="09B118B8"/>
    <w:rsid w:val="09B46A72"/>
    <w:rsid w:val="09B5CC11"/>
    <w:rsid w:val="09B61E0E"/>
    <w:rsid w:val="09B6D414"/>
    <w:rsid w:val="09B8BD4E"/>
    <w:rsid w:val="09B919A7"/>
    <w:rsid w:val="09B95520"/>
    <w:rsid w:val="09B9ED4F"/>
    <w:rsid w:val="09BC184A"/>
    <w:rsid w:val="09BE30AC"/>
    <w:rsid w:val="09C03666"/>
    <w:rsid w:val="09C192A5"/>
    <w:rsid w:val="09C2A559"/>
    <w:rsid w:val="09C70A30"/>
    <w:rsid w:val="09C7795B"/>
    <w:rsid w:val="09C7D56E"/>
    <w:rsid w:val="09C934CD"/>
    <w:rsid w:val="09CA0C10"/>
    <w:rsid w:val="09CA2589"/>
    <w:rsid w:val="09CC0FC8"/>
    <w:rsid w:val="09CC7F20"/>
    <w:rsid w:val="09CE8AD1"/>
    <w:rsid w:val="09D10DCE"/>
    <w:rsid w:val="09D38C32"/>
    <w:rsid w:val="09D6BB9D"/>
    <w:rsid w:val="09D7199C"/>
    <w:rsid w:val="09D7DB21"/>
    <w:rsid w:val="09D97DB2"/>
    <w:rsid w:val="09DEE0BE"/>
    <w:rsid w:val="09E01C60"/>
    <w:rsid w:val="09E10436"/>
    <w:rsid w:val="09E65CB8"/>
    <w:rsid w:val="09E6AEA1"/>
    <w:rsid w:val="09E83D6B"/>
    <w:rsid w:val="09E905B8"/>
    <w:rsid w:val="09EB1C3C"/>
    <w:rsid w:val="09EBD5D1"/>
    <w:rsid w:val="09EDDCF6"/>
    <w:rsid w:val="09EF920A"/>
    <w:rsid w:val="09F07E5B"/>
    <w:rsid w:val="09F373A6"/>
    <w:rsid w:val="09F6F87B"/>
    <w:rsid w:val="09F7697D"/>
    <w:rsid w:val="09F7E09F"/>
    <w:rsid w:val="09F7E978"/>
    <w:rsid w:val="09F91918"/>
    <w:rsid w:val="09FC241B"/>
    <w:rsid w:val="09FFAF82"/>
    <w:rsid w:val="0A00F3FA"/>
    <w:rsid w:val="0A01E8A9"/>
    <w:rsid w:val="0A05A2FE"/>
    <w:rsid w:val="0A07FA89"/>
    <w:rsid w:val="0A0A4354"/>
    <w:rsid w:val="0A0E4380"/>
    <w:rsid w:val="0A13B7E9"/>
    <w:rsid w:val="0A14B9E3"/>
    <w:rsid w:val="0A1729DD"/>
    <w:rsid w:val="0A192AE0"/>
    <w:rsid w:val="0A1F08D5"/>
    <w:rsid w:val="0A224349"/>
    <w:rsid w:val="0A226AF6"/>
    <w:rsid w:val="0A22A84D"/>
    <w:rsid w:val="0A23AD05"/>
    <w:rsid w:val="0A23BAC4"/>
    <w:rsid w:val="0A254451"/>
    <w:rsid w:val="0A2A1B2A"/>
    <w:rsid w:val="0A2BC877"/>
    <w:rsid w:val="0A2BF456"/>
    <w:rsid w:val="0A2E7EF1"/>
    <w:rsid w:val="0A326EBB"/>
    <w:rsid w:val="0A347A19"/>
    <w:rsid w:val="0A38FD02"/>
    <w:rsid w:val="0A396A60"/>
    <w:rsid w:val="0A3B9004"/>
    <w:rsid w:val="0A3F5DFC"/>
    <w:rsid w:val="0A40D859"/>
    <w:rsid w:val="0A422C26"/>
    <w:rsid w:val="0A432E3D"/>
    <w:rsid w:val="0A43388E"/>
    <w:rsid w:val="0A437CD2"/>
    <w:rsid w:val="0A4600E1"/>
    <w:rsid w:val="0A47D392"/>
    <w:rsid w:val="0A47E739"/>
    <w:rsid w:val="0A4B8D9C"/>
    <w:rsid w:val="0A4BB245"/>
    <w:rsid w:val="0A4E7AEB"/>
    <w:rsid w:val="0A4F2A5B"/>
    <w:rsid w:val="0A5005B9"/>
    <w:rsid w:val="0A50D611"/>
    <w:rsid w:val="0A5269A8"/>
    <w:rsid w:val="0A52F28C"/>
    <w:rsid w:val="0A543983"/>
    <w:rsid w:val="0A54D528"/>
    <w:rsid w:val="0A5554A3"/>
    <w:rsid w:val="0A57414B"/>
    <w:rsid w:val="0A583406"/>
    <w:rsid w:val="0A605733"/>
    <w:rsid w:val="0A609F4B"/>
    <w:rsid w:val="0A640923"/>
    <w:rsid w:val="0A653088"/>
    <w:rsid w:val="0A686163"/>
    <w:rsid w:val="0A69C806"/>
    <w:rsid w:val="0A6BDB26"/>
    <w:rsid w:val="0A715CD2"/>
    <w:rsid w:val="0A7520D1"/>
    <w:rsid w:val="0A76AEF5"/>
    <w:rsid w:val="0A7C91FE"/>
    <w:rsid w:val="0A7E2D98"/>
    <w:rsid w:val="0A81336D"/>
    <w:rsid w:val="0A81630C"/>
    <w:rsid w:val="0A844531"/>
    <w:rsid w:val="0A854767"/>
    <w:rsid w:val="0A89069D"/>
    <w:rsid w:val="0A89A302"/>
    <w:rsid w:val="0A89D64E"/>
    <w:rsid w:val="0A8B7933"/>
    <w:rsid w:val="0A8BD197"/>
    <w:rsid w:val="0A8C3A99"/>
    <w:rsid w:val="0A8E21F7"/>
    <w:rsid w:val="0A90CA9A"/>
    <w:rsid w:val="0A92D851"/>
    <w:rsid w:val="0A934345"/>
    <w:rsid w:val="0A948E3C"/>
    <w:rsid w:val="0A973403"/>
    <w:rsid w:val="0A99D245"/>
    <w:rsid w:val="0A9B15C5"/>
    <w:rsid w:val="0AA0C281"/>
    <w:rsid w:val="0AA114C0"/>
    <w:rsid w:val="0AA19C1E"/>
    <w:rsid w:val="0AA5C74A"/>
    <w:rsid w:val="0AAA2A76"/>
    <w:rsid w:val="0AAA587D"/>
    <w:rsid w:val="0AAADDAA"/>
    <w:rsid w:val="0AAC722B"/>
    <w:rsid w:val="0AAC8931"/>
    <w:rsid w:val="0AAECDAB"/>
    <w:rsid w:val="0AB02488"/>
    <w:rsid w:val="0AB34E35"/>
    <w:rsid w:val="0AB6C41A"/>
    <w:rsid w:val="0AB7984B"/>
    <w:rsid w:val="0AB9376D"/>
    <w:rsid w:val="0ABA326E"/>
    <w:rsid w:val="0ABF6D19"/>
    <w:rsid w:val="0ABF9879"/>
    <w:rsid w:val="0AC12193"/>
    <w:rsid w:val="0AC1B82F"/>
    <w:rsid w:val="0AC2CE0E"/>
    <w:rsid w:val="0AC43A5C"/>
    <w:rsid w:val="0AC470E8"/>
    <w:rsid w:val="0AC4A878"/>
    <w:rsid w:val="0AC4C009"/>
    <w:rsid w:val="0AC5B867"/>
    <w:rsid w:val="0AC907D0"/>
    <w:rsid w:val="0AC95D3D"/>
    <w:rsid w:val="0ACE65E1"/>
    <w:rsid w:val="0ACF2205"/>
    <w:rsid w:val="0AD08945"/>
    <w:rsid w:val="0AD2F2D3"/>
    <w:rsid w:val="0AD3A5E6"/>
    <w:rsid w:val="0AD557A7"/>
    <w:rsid w:val="0AD71DA3"/>
    <w:rsid w:val="0AD89374"/>
    <w:rsid w:val="0AD8CF75"/>
    <w:rsid w:val="0AD9AE1D"/>
    <w:rsid w:val="0ADD1AD9"/>
    <w:rsid w:val="0AE2BF0D"/>
    <w:rsid w:val="0AE3714A"/>
    <w:rsid w:val="0AE3E5E1"/>
    <w:rsid w:val="0AE43759"/>
    <w:rsid w:val="0AE67C16"/>
    <w:rsid w:val="0AE6919B"/>
    <w:rsid w:val="0AE6F755"/>
    <w:rsid w:val="0AE8C8B4"/>
    <w:rsid w:val="0AE8F85E"/>
    <w:rsid w:val="0AED3A28"/>
    <w:rsid w:val="0AEF6C75"/>
    <w:rsid w:val="0AF5AD1F"/>
    <w:rsid w:val="0AF722B5"/>
    <w:rsid w:val="0AFB19D4"/>
    <w:rsid w:val="0AFF0A9A"/>
    <w:rsid w:val="0AFF4674"/>
    <w:rsid w:val="0B00BED6"/>
    <w:rsid w:val="0B014405"/>
    <w:rsid w:val="0B03F900"/>
    <w:rsid w:val="0B08877E"/>
    <w:rsid w:val="0B0B14D8"/>
    <w:rsid w:val="0B0D11FC"/>
    <w:rsid w:val="0B0F15A2"/>
    <w:rsid w:val="0B11F2B2"/>
    <w:rsid w:val="0B1616F1"/>
    <w:rsid w:val="0B1636B8"/>
    <w:rsid w:val="0B16A594"/>
    <w:rsid w:val="0B183438"/>
    <w:rsid w:val="0B19FFB3"/>
    <w:rsid w:val="0B1A7178"/>
    <w:rsid w:val="0B1DB8E5"/>
    <w:rsid w:val="0B1E5F63"/>
    <w:rsid w:val="0B1EBACC"/>
    <w:rsid w:val="0B1EC65F"/>
    <w:rsid w:val="0B1F5D0D"/>
    <w:rsid w:val="0B1FB5C3"/>
    <w:rsid w:val="0B219E92"/>
    <w:rsid w:val="0B22FA66"/>
    <w:rsid w:val="0B24DEB7"/>
    <w:rsid w:val="0B25E101"/>
    <w:rsid w:val="0B2747F5"/>
    <w:rsid w:val="0B288269"/>
    <w:rsid w:val="0B2A9AF0"/>
    <w:rsid w:val="0B2B7AA7"/>
    <w:rsid w:val="0B2CA1F5"/>
    <w:rsid w:val="0B31E2F0"/>
    <w:rsid w:val="0B36564A"/>
    <w:rsid w:val="0B369CE9"/>
    <w:rsid w:val="0B385AB6"/>
    <w:rsid w:val="0B394353"/>
    <w:rsid w:val="0B3CD6E2"/>
    <w:rsid w:val="0B3D32C1"/>
    <w:rsid w:val="0B3E9A5A"/>
    <w:rsid w:val="0B400BE2"/>
    <w:rsid w:val="0B4042F0"/>
    <w:rsid w:val="0B461C76"/>
    <w:rsid w:val="0B46FA07"/>
    <w:rsid w:val="0B4C10FC"/>
    <w:rsid w:val="0B4C723A"/>
    <w:rsid w:val="0B4E7DCD"/>
    <w:rsid w:val="0B4F0BCD"/>
    <w:rsid w:val="0B556AA5"/>
    <w:rsid w:val="0B56572B"/>
    <w:rsid w:val="0B56FA55"/>
    <w:rsid w:val="0B57EBF3"/>
    <w:rsid w:val="0B5810C4"/>
    <w:rsid w:val="0B5BB048"/>
    <w:rsid w:val="0B62302B"/>
    <w:rsid w:val="0B62FF03"/>
    <w:rsid w:val="0B648316"/>
    <w:rsid w:val="0B64DF86"/>
    <w:rsid w:val="0B6CBA8C"/>
    <w:rsid w:val="0B6E76B4"/>
    <w:rsid w:val="0B707C2F"/>
    <w:rsid w:val="0B72A9DB"/>
    <w:rsid w:val="0B72DF5E"/>
    <w:rsid w:val="0B734D10"/>
    <w:rsid w:val="0B74A212"/>
    <w:rsid w:val="0B74E77D"/>
    <w:rsid w:val="0B75DDC0"/>
    <w:rsid w:val="0B75EE29"/>
    <w:rsid w:val="0B769FC7"/>
    <w:rsid w:val="0B785FD1"/>
    <w:rsid w:val="0B7910DE"/>
    <w:rsid w:val="0B7977F5"/>
    <w:rsid w:val="0B7C50BE"/>
    <w:rsid w:val="0B7CCAFF"/>
    <w:rsid w:val="0B7E9BD9"/>
    <w:rsid w:val="0B7EB1E6"/>
    <w:rsid w:val="0B7EC6EF"/>
    <w:rsid w:val="0B8023C3"/>
    <w:rsid w:val="0B810C7E"/>
    <w:rsid w:val="0B810D10"/>
    <w:rsid w:val="0B81445A"/>
    <w:rsid w:val="0B82CACA"/>
    <w:rsid w:val="0B842BA5"/>
    <w:rsid w:val="0B842BAB"/>
    <w:rsid w:val="0B85F53E"/>
    <w:rsid w:val="0B862C92"/>
    <w:rsid w:val="0B86ED04"/>
    <w:rsid w:val="0B88445A"/>
    <w:rsid w:val="0B890809"/>
    <w:rsid w:val="0B8959B1"/>
    <w:rsid w:val="0B8A688F"/>
    <w:rsid w:val="0B8C44E0"/>
    <w:rsid w:val="0B8F8D18"/>
    <w:rsid w:val="0B911662"/>
    <w:rsid w:val="0B91200A"/>
    <w:rsid w:val="0B9598F7"/>
    <w:rsid w:val="0B982477"/>
    <w:rsid w:val="0B9905D3"/>
    <w:rsid w:val="0B99EFF4"/>
    <w:rsid w:val="0B9A07AF"/>
    <w:rsid w:val="0B9AA7FB"/>
    <w:rsid w:val="0B9CF392"/>
    <w:rsid w:val="0B9FF5C3"/>
    <w:rsid w:val="0BA2D641"/>
    <w:rsid w:val="0BA3F9E3"/>
    <w:rsid w:val="0BA75FF7"/>
    <w:rsid w:val="0BA7FE5A"/>
    <w:rsid w:val="0BA94A59"/>
    <w:rsid w:val="0BAB3FF7"/>
    <w:rsid w:val="0BAC80BE"/>
    <w:rsid w:val="0BAE94D5"/>
    <w:rsid w:val="0BAFFF20"/>
    <w:rsid w:val="0BB131C2"/>
    <w:rsid w:val="0BB18C55"/>
    <w:rsid w:val="0BB23A8D"/>
    <w:rsid w:val="0BB30AAE"/>
    <w:rsid w:val="0BB8D567"/>
    <w:rsid w:val="0BBA0CFA"/>
    <w:rsid w:val="0BBB6316"/>
    <w:rsid w:val="0BBE4560"/>
    <w:rsid w:val="0BBEF086"/>
    <w:rsid w:val="0BBFDB53"/>
    <w:rsid w:val="0BC2172B"/>
    <w:rsid w:val="0BC220A6"/>
    <w:rsid w:val="0BC274EA"/>
    <w:rsid w:val="0BC3C286"/>
    <w:rsid w:val="0BC5892D"/>
    <w:rsid w:val="0BC7DA98"/>
    <w:rsid w:val="0BC8C4D1"/>
    <w:rsid w:val="0BCD16AD"/>
    <w:rsid w:val="0BCD4A8A"/>
    <w:rsid w:val="0BCD5E3E"/>
    <w:rsid w:val="0BCEE7AC"/>
    <w:rsid w:val="0BD06EF7"/>
    <w:rsid w:val="0BD32621"/>
    <w:rsid w:val="0BD38596"/>
    <w:rsid w:val="0BD40038"/>
    <w:rsid w:val="0BD430F2"/>
    <w:rsid w:val="0BD46E53"/>
    <w:rsid w:val="0BD6C930"/>
    <w:rsid w:val="0BD77C42"/>
    <w:rsid w:val="0BD7C02D"/>
    <w:rsid w:val="0BD96152"/>
    <w:rsid w:val="0BD9BB58"/>
    <w:rsid w:val="0BD9CF5B"/>
    <w:rsid w:val="0BDA9F7D"/>
    <w:rsid w:val="0BDAB943"/>
    <w:rsid w:val="0BDB8E4F"/>
    <w:rsid w:val="0BDC2B37"/>
    <w:rsid w:val="0BDD52EB"/>
    <w:rsid w:val="0BDFEFFB"/>
    <w:rsid w:val="0BE32EDD"/>
    <w:rsid w:val="0BE8DE92"/>
    <w:rsid w:val="0BEA3903"/>
    <w:rsid w:val="0BEAA8CD"/>
    <w:rsid w:val="0BEBE9BE"/>
    <w:rsid w:val="0BF3ACAE"/>
    <w:rsid w:val="0BF55B0F"/>
    <w:rsid w:val="0BF5D420"/>
    <w:rsid w:val="0BF65478"/>
    <w:rsid w:val="0BF73D96"/>
    <w:rsid w:val="0BFA69B1"/>
    <w:rsid w:val="0C011437"/>
    <w:rsid w:val="0C01A701"/>
    <w:rsid w:val="0C02235A"/>
    <w:rsid w:val="0C0297F1"/>
    <w:rsid w:val="0C0718CA"/>
    <w:rsid w:val="0C074FB7"/>
    <w:rsid w:val="0C096B47"/>
    <w:rsid w:val="0C0AB2FB"/>
    <w:rsid w:val="0C0B9B3A"/>
    <w:rsid w:val="0C0BFDED"/>
    <w:rsid w:val="0C0E35D3"/>
    <w:rsid w:val="0C10F83E"/>
    <w:rsid w:val="0C114AB8"/>
    <w:rsid w:val="0C11C80D"/>
    <w:rsid w:val="0C1A85CB"/>
    <w:rsid w:val="0C1C5691"/>
    <w:rsid w:val="0C1CC5C1"/>
    <w:rsid w:val="0C1E2570"/>
    <w:rsid w:val="0C1EA699"/>
    <w:rsid w:val="0C207F92"/>
    <w:rsid w:val="0C21DADE"/>
    <w:rsid w:val="0C21DF05"/>
    <w:rsid w:val="0C2429F3"/>
    <w:rsid w:val="0C27BE7F"/>
    <w:rsid w:val="0C280834"/>
    <w:rsid w:val="0C28D925"/>
    <w:rsid w:val="0C2991F9"/>
    <w:rsid w:val="0C2F1778"/>
    <w:rsid w:val="0C3297F4"/>
    <w:rsid w:val="0C33AC93"/>
    <w:rsid w:val="0C3B3710"/>
    <w:rsid w:val="0C3B8E43"/>
    <w:rsid w:val="0C3BC28D"/>
    <w:rsid w:val="0C3EF087"/>
    <w:rsid w:val="0C413C94"/>
    <w:rsid w:val="0C421645"/>
    <w:rsid w:val="0C4266B2"/>
    <w:rsid w:val="0C483B1A"/>
    <w:rsid w:val="0C4A8378"/>
    <w:rsid w:val="0C4B2B00"/>
    <w:rsid w:val="0C4DB0A3"/>
    <w:rsid w:val="0C4E54FB"/>
    <w:rsid w:val="0C4EC9E8"/>
    <w:rsid w:val="0C4F85AD"/>
    <w:rsid w:val="0C4F936B"/>
    <w:rsid w:val="0C507075"/>
    <w:rsid w:val="0C51CCFB"/>
    <w:rsid w:val="0C53D2B9"/>
    <w:rsid w:val="0C542FA3"/>
    <w:rsid w:val="0C5491A5"/>
    <w:rsid w:val="0C564281"/>
    <w:rsid w:val="0C5935CF"/>
    <w:rsid w:val="0C59B55A"/>
    <w:rsid w:val="0C59E316"/>
    <w:rsid w:val="0C5F8584"/>
    <w:rsid w:val="0C61E5E5"/>
    <w:rsid w:val="0C61F4FD"/>
    <w:rsid w:val="0C64549B"/>
    <w:rsid w:val="0C64560C"/>
    <w:rsid w:val="0C668E93"/>
    <w:rsid w:val="0C671460"/>
    <w:rsid w:val="0C6CADE0"/>
    <w:rsid w:val="0C6CCE91"/>
    <w:rsid w:val="0C6D1825"/>
    <w:rsid w:val="0C6F50F7"/>
    <w:rsid w:val="0C6F9343"/>
    <w:rsid w:val="0C709AA5"/>
    <w:rsid w:val="0C739620"/>
    <w:rsid w:val="0C750F15"/>
    <w:rsid w:val="0C7BD510"/>
    <w:rsid w:val="0C7C81C7"/>
    <w:rsid w:val="0C7F2CD0"/>
    <w:rsid w:val="0C81D178"/>
    <w:rsid w:val="0C84A74E"/>
    <w:rsid w:val="0C85CFC6"/>
    <w:rsid w:val="0C8867D5"/>
    <w:rsid w:val="0C8AF95C"/>
    <w:rsid w:val="0C8C5BBE"/>
    <w:rsid w:val="0C900C5F"/>
    <w:rsid w:val="0C92A66B"/>
    <w:rsid w:val="0C93F744"/>
    <w:rsid w:val="0C941453"/>
    <w:rsid w:val="0C94167F"/>
    <w:rsid w:val="0C9437B7"/>
    <w:rsid w:val="0C991826"/>
    <w:rsid w:val="0C99B136"/>
    <w:rsid w:val="0C9FB954"/>
    <w:rsid w:val="0CA00034"/>
    <w:rsid w:val="0CA0F35F"/>
    <w:rsid w:val="0CA2606A"/>
    <w:rsid w:val="0CA2775F"/>
    <w:rsid w:val="0CA4E07A"/>
    <w:rsid w:val="0CA5111B"/>
    <w:rsid w:val="0CA52EA5"/>
    <w:rsid w:val="0CAE11EA"/>
    <w:rsid w:val="0CAF5FC9"/>
    <w:rsid w:val="0CB15E9A"/>
    <w:rsid w:val="0CB1A7D9"/>
    <w:rsid w:val="0CB3ACF6"/>
    <w:rsid w:val="0CB54E49"/>
    <w:rsid w:val="0CB5F711"/>
    <w:rsid w:val="0CBAF17A"/>
    <w:rsid w:val="0CBB4971"/>
    <w:rsid w:val="0CBE5607"/>
    <w:rsid w:val="0CBFE145"/>
    <w:rsid w:val="0CC1F9CE"/>
    <w:rsid w:val="0CC5C00A"/>
    <w:rsid w:val="0CC8A08C"/>
    <w:rsid w:val="0CC8CD7A"/>
    <w:rsid w:val="0CCC7727"/>
    <w:rsid w:val="0CCD4EAA"/>
    <w:rsid w:val="0CCE2C30"/>
    <w:rsid w:val="0CD0C12B"/>
    <w:rsid w:val="0CD2249B"/>
    <w:rsid w:val="0CD2691D"/>
    <w:rsid w:val="0CD37C31"/>
    <w:rsid w:val="0CD502EE"/>
    <w:rsid w:val="0CD525D3"/>
    <w:rsid w:val="0CD58F8A"/>
    <w:rsid w:val="0CD6F8E7"/>
    <w:rsid w:val="0CDA5707"/>
    <w:rsid w:val="0CDC15A5"/>
    <w:rsid w:val="0CDE8833"/>
    <w:rsid w:val="0CE1BD58"/>
    <w:rsid w:val="0CE43ABF"/>
    <w:rsid w:val="0CE48350"/>
    <w:rsid w:val="0CE508C1"/>
    <w:rsid w:val="0CE53609"/>
    <w:rsid w:val="0CE53DD3"/>
    <w:rsid w:val="0CE6381D"/>
    <w:rsid w:val="0CEEB70D"/>
    <w:rsid w:val="0CF172A1"/>
    <w:rsid w:val="0CF3CA25"/>
    <w:rsid w:val="0CF51142"/>
    <w:rsid w:val="0CF73CEC"/>
    <w:rsid w:val="0CF84EBD"/>
    <w:rsid w:val="0CF8A15B"/>
    <w:rsid w:val="0CFA843D"/>
    <w:rsid w:val="0CFBEA64"/>
    <w:rsid w:val="0CFD38E3"/>
    <w:rsid w:val="0CFE4507"/>
    <w:rsid w:val="0CFEBEB1"/>
    <w:rsid w:val="0D0197E7"/>
    <w:rsid w:val="0D02DAC7"/>
    <w:rsid w:val="0D0502C2"/>
    <w:rsid w:val="0D05DD8E"/>
    <w:rsid w:val="0D082CAC"/>
    <w:rsid w:val="0D0903EA"/>
    <w:rsid w:val="0D0B1594"/>
    <w:rsid w:val="0D0D23F6"/>
    <w:rsid w:val="0D0D7A8C"/>
    <w:rsid w:val="0D1071D1"/>
    <w:rsid w:val="0D140D2C"/>
    <w:rsid w:val="0D14FB12"/>
    <w:rsid w:val="0D156991"/>
    <w:rsid w:val="0D15B199"/>
    <w:rsid w:val="0D188DE7"/>
    <w:rsid w:val="0D1990A1"/>
    <w:rsid w:val="0D19C479"/>
    <w:rsid w:val="0D19EEAD"/>
    <w:rsid w:val="0D1BA57C"/>
    <w:rsid w:val="0D1E60F9"/>
    <w:rsid w:val="0D216E84"/>
    <w:rsid w:val="0D23A5D8"/>
    <w:rsid w:val="0D259971"/>
    <w:rsid w:val="0D284F99"/>
    <w:rsid w:val="0D2AE494"/>
    <w:rsid w:val="0D2BDD85"/>
    <w:rsid w:val="0D2C1153"/>
    <w:rsid w:val="0D2D6F2F"/>
    <w:rsid w:val="0D338498"/>
    <w:rsid w:val="0D362D7C"/>
    <w:rsid w:val="0D37064D"/>
    <w:rsid w:val="0D3857C8"/>
    <w:rsid w:val="0D3B19EB"/>
    <w:rsid w:val="0D3F3CCA"/>
    <w:rsid w:val="0D423D72"/>
    <w:rsid w:val="0D44C4C1"/>
    <w:rsid w:val="0D453768"/>
    <w:rsid w:val="0D4721BA"/>
    <w:rsid w:val="0D49333E"/>
    <w:rsid w:val="0D4BA66E"/>
    <w:rsid w:val="0D4EDB52"/>
    <w:rsid w:val="0D4F4372"/>
    <w:rsid w:val="0D4F9DED"/>
    <w:rsid w:val="0D52FA8E"/>
    <w:rsid w:val="0D53CE99"/>
    <w:rsid w:val="0D543C8B"/>
    <w:rsid w:val="0D55358A"/>
    <w:rsid w:val="0D57ACDA"/>
    <w:rsid w:val="0D58D60B"/>
    <w:rsid w:val="0D5A31F0"/>
    <w:rsid w:val="0D5A3293"/>
    <w:rsid w:val="0D5A7853"/>
    <w:rsid w:val="0D5BC71A"/>
    <w:rsid w:val="0D5DD4A7"/>
    <w:rsid w:val="0D609FBF"/>
    <w:rsid w:val="0D60CB1F"/>
    <w:rsid w:val="0D61098A"/>
    <w:rsid w:val="0D6311C2"/>
    <w:rsid w:val="0D6333F5"/>
    <w:rsid w:val="0D633AB0"/>
    <w:rsid w:val="0D64D8B3"/>
    <w:rsid w:val="0D677EDF"/>
    <w:rsid w:val="0D67F4D1"/>
    <w:rsid w:val="0D6C4D74"/>
    <w:rsid w:val="0D700C78"/>
    <w:rsid w:val="0D711945"/>
    <w:rsid w:val="0D71B14E"/>
    <w:rsid w:val="0D74B390"/>
    <w:rsid w:val="0D76B11E"/>
    <w:rsid w:val="0D78414E"/>
    <w:rsid w:val="0D7EA6E1"/>
    <w:rsid w:val="0D800A5E"/>
    <w:rsid w:val="0D8040E4"/>
    <w:rsid w:val="0D8052E8"/>
    <w:rsid w:val="0D861FEF"/>
    <w:rsid w:val="0D86D93E"/>
    <w:rsid w:val="0D898134"/>
    <w:rsid w:val="0D8D20E3"/>
    <w:rsid w:val="0D910D37"/>
    <w:rsid w:val="0D914145"/>
    <w:rsid w:val="0D918EB7"/>
    <w:rsid w:val="0D96B679"/>
    <w:rsid w:val="0D97E722"/>
    <w:rsid w:val="0D98FBF8"/>
    <w:rsid w:val="0D9BCAB0"/>
    <w:rsid w:val="0D9BF639"/>
    <w:rsid w:val="0D9E1F13"/>
    <w:rsid w:val="0D9E9987"/>
    <w:rsid w:val="0D9F354B"/>
    <w:rsid w:val="0DA3A9C6"/>
    <w:rsid w:val="0DA3F778"/>
    <w:rsid w:val="0DA41CD5"/>
    <w:rsid w:val="0DA613C4"/>
    <w:rsid w:val="0DA6C106"/>
    <w:rsid w:val="0DA8A206"/>
    <w:rsid w:val="0DA92A7C"/>
    <w:rsid w:val="0DAF12BD"/>
    <w:rsid w:val="0DB1BC34"/>
    <w:rsid w:val="0DB2C3DC"/>
    <w:rsid w:val="0DB34FF0"/>
    <w:rsid w:val="0DB42B9B"/>
    <w:rsid w:val="0DB49B4F"/>
    <w:rsid w:val="0DB50B71"/>
    <w:rsid w:val="0DB5AA16"/>
    <w:rsid w:val="0DB66F7A"/>
    <w:rsid w:val="0DB8DB30"/>
    <w:rsid w:val="0DB90BF1"/>
    <w:rsid w:val="0DBAE300"/>
    <w:rsid w:val="0DC0AC8B"/>
    <w:rsid w:val="0DC68A7E"/>
    <w:rsid w:val="0DC76A91"/>
    <w:rsid w:val="0DCA8280"/>
    <w:rsid w:val="0DCAE45E"/>
    <w:rsid w:val="0DCB4B76"/>
    <w:rsid w:val="0DCC454D"/>
    <w:rsid w:val="0DCCEF15"/>
    <w:rsid w:val="0DCD1CD8"/>
    <w:rsid w:val="0DCDB3B5"/>
    <w:rsid w:val="0DCFB346"/>
    <w:rsid w:val="0DD1A737"/>
    <w:rsid w:val="0DD22E08"/>
    <w:rsid w:val="0DD277B1"/>
    <w:rsid w:val="0DD40AB4"/>
    <w:rsid w:val="0DD56310"/>
    <w:rsid w:val="0DD70F7A"/>
    <w:rsid w:val="0DD7F88E"/>
    <w:rsid w:val="0DDB0AB9"/>
    <w:rsid w:val="0DDD0CF5"/>
    <w:rsid w:val="0DDDB42E"/>
    <w:rsid w:val="0DDDF28D"/>
    <w:rsid w:val="0DE10FA0"/>
    <w:rsid w:val="0DE18F55"/>
    <w:rsid w:val="0DE32810"/>
    <w:rsid w:val="0DE391E3"/>
    <w:rsid w:val="0DE460EC"/>
    <w:rsid w:val="0DE497DE"/>
    <w:rsid w:val="0DEA56EF"/>
    <w:rsid w:val="0DEBC3E7"/>
    <w:rsid w:val="0DEBEA63"/>
    <w:rsid w:val="0DECB949"/>
    <w:rsid w:val="0DED55A6"/>
    <w:rsid w:val="0DEEEB3C"/>
    <w:rsid w:val="0DF2F65E"/>
    <w:rsid w:val="0DF48383"/>
    <w:rsid w:val="0DF81E62"/>
    <w:rsid w:val="0DFB2F41"/>
    <w:rsid w:val="0DFB8AF4"/>
    <w:rsid w:val="0DFEB4E6"/>
    <w:rsid w:val="0E042803"/>
    <w:rsid w:val="0E05F9CC"/>
    <w:rsid w:val="0E063154"/>
    <w:rsid w:val="0E066A97"/>
    <w:rsid w:val="0E08CA8E"/>
    <w:rsid w:val="0E09B687"/>
    <w:rsid w:val="0E0C69A0"/>
    <w:rsid w:val="0E0D4512"/>
    <w:rsid w:val="0E0D9C22"/>
    <w:rsid w:val="0E0E19BE"/>
    <w:rsid w:val="0E106E60"/>
    <w:rsid w:val="0E1464E7"/>
    <w:rsid w:val="0E17DC52"/>
    <w:rsid w:val="0E1968FC"/>
    <w:rsid w:val="0E1B875A"/>
    <w:rsid w:val="0E1C2853"/>
    <w:rsid w:val="0E1EA40B"/>
    <w:rsid w:val="0E1EC71D"/>
    <w:rsid w:val="0E208BF8"/>
    <w:rsid w:val="0E2100EE"/>
    <w:rsid w:val="0E233F83"/>
    <w:rsid w:val="0E236AAB"/>
    <w:rsid w:val="0E240E9D"/>
    <w:rsid w:val="0E246202"/>
    <w:rsid w:val="0E246964"/>
    <w:rsid w:val="0E24702D"/>
    <w:rsid w:val="0E26366C"/>
    <w:rsid w:val="0E276B16"/>
    <w:rsid w:val="0E27BAC8"/>
    <w:rsid w:val="0E27BE89"/>
    <w:rsid w:val="0E2A7035"/>
    <w:rsid w:val="0E2A9AFD"/>
    <w:rsid w:val="0E2C7E53"/>
    <w:rsid w:val="0E314711"/>
    <w:rsid w:val="0E31D476"/>
    <w:rsid w:val="0E356A64"/>
    <w:rsid w:val="0E39667A"/>
    <w:rsid w:val="0E40690F"/>
    <w:rsid w:val="0E426904"/>
    <w:rsid w:val="0E4394BB"/>
    <w:rsid w:val="0E4534EA"/>
    <w:rsid w:val="0E4EA5AE"/>
    <w:rsid w:val="0E50AA00"/>
    <w:rsid w:val="0E56219E"/>
    <w:rsid w:val="0E56E16D"/>
    <w:rsid w:val="0E588E69"/>
    <w:rsid w:val="0E5A9083"/>
    <w:rsid w:val="0E5B44A3"/>
    <w:rsid w:val="0E5C5D81"/>
    <w:rsid w:val="0E5D645F"/>
    <w:rsid w:val="0E60A95A"/>
    <w:rsid w:val="0E6325DA"/>
    <w:rsid w:val="0E68A32E"/>
    <w:rsid w:val="0E6BFB86"/>
    <w:rsid w:val="0E6DA633"/>
    <w:rsid w:val="0E6DAF6E"/>
    <w:rsid w:val="0E6DD904"/>
    <w:rsid w:val="0E70992A"/>
    <w:rsid w:val="0E71B7E3"/>
    <w:rsid w:val="0E73E30A"/>
    <w:rsid w:val="0E74971E"/>
    <w:rsid w:val="0E7A76A0"/>
    <w:rsid w:val="0E7C65A7"/>
    <w:rsid w:val="0E80EB29"/>
    <w:rsid w:val="0E818490"/>
    <w:rsid w:val="0E8436E3"/>
    <w:rsid w:val="0E851B70"/>
    <w:rsid w:val="0E856B29"/>
    <w:rsid w:val="0E8673AF"/>
    <w:rsid w:val="0E86DAA4"/>
    <w:rsid w:val="0E8C496B"/>
    <w:rsid w:val="0E8CBF3F"/>
    <w:rsid w:val="0E8D959B"/>
    <w:rsid w:val="0E8DA0F6"/>
    <w:rsid w:val="0E909902"/>
    <w:rsid w:val="0E9129CB"/>
    <w:rsid w:val="0E95E4A6"/>
    <w:rsid w:val="0E9EB90F"/>
    <w:rsid w:val="0EA021B6"/>
    <w:rsid w:val="0EA06CF5"/>
    <w:rsid w:val="0EA14D93"/>
    <w:rsid w:val="0EA26B4C"/>
    <w:rsid w:val="0EA5121C"/>
    <w:rsid w:val="0EA590FC"/>
    <w:rsid w:val="0EA8B162"/>
    <w:rsid w:val="0EB04D2F"/>
    <w:rsid w:val="0EB1012A"/>
    <w:rsid w:val="0EB4F97F"/>
    <w:rsid w:val="0EB5060C"/>
    <w:rsid w:val="0EB55ABE"/>
    <w:rsid w:val="0EB5FE6F"/>
    <w:rsid w:val="0EB72D7E"/>
    <w:rsid w:val="0EBC2E2A"/>
    <w:rsid w:val="0EBDCD5D"/>
    <w:rsid w:val="0EBF015E"/>
    <w:rsid w:val="0EC1319D"/>
    <w:rsid w:val="0EC2A7C8"/>
    <w:rsid w:val="0EC632D6"/>
    <w:rsid w:val="0EC8C27B"/>
    <w:rsid w:val="0EC8D48D"/>
    <w:rsid w:val="0ECB5D9E"/>
    <w:rsid w:val="0ECF4835"/>
    <w:rsid w:val="0ECF8E9F"/>
    <w:rsid w:val="0ECFF926"/>
    <w:rsid w:val="0ED4332A"/>
    <w:rsid w:val="0ED887CB"/>
    <w:rsid w:val="0EDB86C6"/>
    <w:rsid w:val="0EDBE27E"/>
    <w:rsid w:val="0EDC29C6"/>
    <w:rsid w:val="0EDD0CC6"/>
    <w:rsid w:val="0EDE0D45"/>
    <w:rsid w:val="0EDEA189"/>
    <w:rsid w:val="0EDEF1CB"/>
    <w:rsid w:val="0EE3C6F7"/>
    <w:rsid w:val="0EE50318"/>
    <w:rsid w:val="0EE7DDAF"/>
    <w:rsid w:val="0EEA00A2"/>
    <w:rsid w:val="0EEB2CDF"/>
    <w:rsid w:val="0EEB96FC"/>
    <w:rsid w:val="0EEE85C0"/>
    <w:rsid w:val="0EF02F8D"/>
    <w:rsid w:val="0EF0C190"/>
    <w:rsid w:val="0EF191A9"/>
    <w:rsid w:val="0EF4BED0"/>
    <w:rsid w:val="0EF53475"/>
    <w:rsid w:val="0EF55E27"/>
    <w:rsid w:val="0EFB4568"/>
    <w:rsid w:val="0EFD6B0B"/>
    <w:rsid w:val="0F065BC6"/>
    <w:rsid w:val="0F080ADD"/>
    <w:rsid w:val="0F0E724F"/>
    <w:rsid w:val="0F1251A5"/>
    <w:rsid w:val="0F130DC9"/>
    <w:rsid w:val="0F15CA4F"/>
    <w:rsid w:val="0F15D113"/>
    <w:rsid w:val="0F184E94"/>
    <w:rsid w:val="0F1D5239"/>
    <w:rsid w:val="0F1EE5F4"/>
    <w:rsid w:val="0F1F5A52"/>
    <w:rsid w:val="0F21A47D"/>
    <w:rsid w:val="0F21EBED"/>
    <w:rsid w:val="0F220FD7"/>
    <w:rsid w:val="0F2421E1"/>
    <w:rsid w:val="0F2697B4"/>
    <w:rsid w:val="0F2ABBE7"/>
    <w:rsid w:val="0F2BE6A6"/>
    <w:rsid w:val="0F2C4FF5"/>
    <w:rsid w:val="0F321585"/>
    <w:rsid w:val="0F331AED"/>
    <w:rsid w:val="0F37AE50"/>
    <w:rsid w:val="0F3FB2FA"/>
    <w:rsid w:val="0F404EF9"/>
    <w:rsid w:val="0F41840C"/>
    <w:rsid w:val="0F425186"/>
    <w:rsid w:val="0F43F159"/>
    <w:rsid w:val="0F453DE4"/>
    <w:rsid w:val="0F4614F9"/>
    <w:rsid w:val="0F46A4B5"/>
    <w:rsid w:val="0F4A4869"/>
    <w:rsid w:val="0F4A53EC"/>
    <w:rsid w:val="0F4A8B2C"/>
    <w:rsid w:val="0F4C6C76"/>
    <w:rsid w:val="0F4CB618"/>
    <w:rsid w:val="0F4DC095"/>
    <w:rsid w:val="0F4E91BA"/>
    <w:rsid w:val="0F508FDA"/>
    <w:rsid w:val="0F52B763"/>
    <w:rsid w:val="0F55BB1D"/>
    <w:rsid w:val="0F56F158"/>
    <w:rsid w:val="0F5BA32D"/>
    <w:rsid w:val="0F5DC486"/>
    <w:rsid w:val="0F60A4DC"/>
    <w:rsid w:val="0F60BC34"/>
    <w:rsid w:val="0F6182A2"/>
    <w:rsid w:val="0F63B81C"/>
    <w:rsid w:val="0F66B33E"/>
    <w:rsid w:val="0F688FFF"/>
    <w:rsid w:val="0F695350"/>
    <w:rsid w:val="0F6BAE6E"/>
    <w:rsid w:val="0F6C07D8"/>
    <w:rsid w:val="0F6C1FFE"/>
    <w:rsid w:val="0F6F7E3C"/>
    <w:rsid w:val="0F6FBC8C"/>
    <w:rsid w:val="0F7232D0"/>
    <w:rsid w:val="0F72B9F9"/>
    <w:rsid w:val="0F775951"/>
    <w:rsid w:val="0F77E182"/>
    <w:rsid w:val="0F7B325A"/>
    <w:rsid w:val="0F7B6DB9"/>
    <w:rsid w:val="0F7CC3A7"/>
    <w:rsid w:val="0F7F73AE"/>
    <w:rsid w:val="0F8272CB"/>
    <w:rsid w:val="0F8438E3"/>
    <w:rsid w:val="0F84CFE8"/>
    <w:rsid w:val="0F859DF1"/>
    <w:rsid w:val="0F85BEA6"/>
    <w:rsid w:val="0F87AC2A"/>
    <w:rsid w:val="0F891FE5"/>
    <w:rsid w:val="0F8A8146"/>
    <w:rsid w:val="0F8AD51A"/>
    <w:rsid w:val="0F8C145B"/>
    <w:rsid w:val="0F8D0C1C"/>
    <w:rsid w:val="0F8DDB29"/>
    <w:rsid w:val="0F8DFE35"/>
    <w:rsid w:val="0F8E65D2"/>
    <w:rsid w:val="0F8E702A"/>
    <w:rsid w:val="0F8FE4A7"/>
    <w:rsid w:val="0F900A31"/>
    <w:rsid w:val="0F9182FB"/>
    <w:rsid w:val="0F91E353"/>
    <w:rsid w:val="0F92CE65"/>
    <w:rsid w:val="0F9412F4"/>
    <w:rsid w:val="0F943C32"/>
    <w:rsid w:val="0F947D8E"/>
    <w:rsid w:val="0F968388"/>
    <w:rsid w:val="0F988ECD"/>
    <w:rsid w:val="0F9E1AC8"/>
    <w:rsid w:val="0F9FF411"/>
    <w:rsid w:val="0FA06C62"/>
    <w:rsid w:val="0FA26801"/>
    <w:rsid w:val="0FA3E4D6"/>
    <w:rsid w:val="0FA5D57D"/>
    <w:rsid w:val="0FA5E2E5"/>
    <w:rsid w:val="0FA6BABB"/>
    <w:rsid w:val="0FA81FD3"/>
    <w:rsid w:val="0FA93FC9"/>
    <w:rsid w:val="0FA960B8"/>
    <w:rsid w:val="0FA9F977"/>
    <w:rsid w:val="0FAAC01E"/>
    <w:rsid w:val="0FABC21B"/>
    <w:rsid w:val="0FACF282"/>
    <w:rsid w:val="0FAEFE8B"/>
    <w:rsid w:val="0FB00BD3"/>
    <w:rsid w:val="0FB08C7A"/>
    <w:rsid w:val="0FB2E45B"/>
    <w:rsid w:val="0FB4B775"/>
    <w:rsid w:val="0FB81681"/>
    <w:rsid w:val="0FB94B4E"/>
    <w:rsid w:val="0FB97A2D"/>
    <w:rsid w:val="0FB9F966"/>
    <w:rsid w:val="0FBB8386"/>
    <w:rsid w:val="0FBDB3DF"/>
    <w:rsid w:val="0FBE5564"/>
    <w:rsid w:val="0FC099C1"/>
    <w:rsid w:val="0FC57847"/>
    <w:rsid w:val="0FC6F05A"/>
    <w:rsid w:val="0FC91D97"/>
    <w:rsid w:val="0FCB71E1"/>
    <w:rsid w:val="0FCB986F"/>
    <w:rsid w:val="0FCD3C14"/>
    <w:rsid w:val="0FCDB6CA"/>
    <w:rsid w:val="0FCDBFD6"/>
    <w:rsid w:val="0FCDD9CE"/>
    <w:rsid w:val="0FD2AD96"/>
    <w:rsid w:val="0FD68642"/>
    <w:rsid w:val="0FD70A44"/>
    <w:rsid w:val="0FDA5D67"/>
    <w:rsid w:val="0FDB9D30"/>
    <w:rsid w:val="0FDED10B"/>
    <w:rsid w:val="0FDEF1C7"/>
    <w:rsid w:val="0FDF5D10"/>
    <w:rsid w:val="0FE1CCE4"/>
    <w:rsid w:val="0FE90FB4"/>
    <w:rsid w:val="0FE945B4"/>
    <w:rsid w:val="0FEBE2BC"/>
    <w:rsid w:val="0FEE3EB3"/>
    <w:rsid w:val="0FEF3A89"/>
    <w:rsid w:val="0FEFDB0F"/>
    <w:rsid w:val="0FF07814"/>
    <w:rsid w:val="0FF275EF"/>
    <w:rsid w:val="0FF4887B"/>
    <w:rsid w:val="0FF6E334"/>
    <w:rsid w:val="0FF7B90E"/>
    <w:rsid w:val="0FF9AA31"/>
    <w:rsid w:val="0FFC5EC5"/>
    <w:rsid w:val="0FFE2255"/>
    <w:rsid w:val="0FFE4A4F"/>
    <w:rsid w:val="0FFFDA14"/>
    <w:rsid w:val="1002FF79"/>
    <w:rsid w:val="1004DCCA"/>
    <w:rsid w:val="1005AD99"/>
    <w:rsid w:val="100970DD"/>
    <w:rsid w:val="100A3632"/>
    <w:rsid w:val="100D9F76"/>
    <w:rsid w:val="1010352A"/>
    <w:rsid w:val="1010EAD4"/>
    <w:rsid w:val="1012713D"/>
    <w:rsid w:val="10133A6D"/>
    <w:rsid w:val="10138AF1"/>
    <w:rsid w:val="1014158C"/>
    <w:rsid w:val="10153A9B"/>
    <w:rsid w:val="101646CE"/>
    <w:rsid w:val="10182D19"/>
    <w:rsid w:val="1018EC7F"/>
    <w:rsid w:val="101B328B"/>
    <w:rsid w:val="101B3DB1"/>
    <w:rsid w:val="10232677"/>
    <w:rsid w:val="102395E3"/>
    <w:rsid w:val="1024436E"/>
    <w:rsid w:val="1024E524"/>
    <w:rsid w:val="1026A1CD"/>
    <w:rsid w:val="1026C351"/>
    <w:rsid w:val="1027B569"/>
    <w:rsid w:val="10287196"/>
    <w:rsid w:val="102CDDC9"/>
    <w:rsid w:val="102CE0E0"/>
    <w:rsid w:val="10362670"/>
    <w:rsid w:val="1037837D"/>
    <w:rsid w:val="10393E79"/>
    <w:rsid w:val="103A11C8"/>
    <w:rsid w:val="103F5740"/>
    <w:rsid w:val="1045EC3B"/>
    <w:rsid w:val="10462F43"/>
    <w:rsid w:val="1047DD8B"/>
    <w:rsid w:val="104B04FC"/>
    <w:rsid w:val="104C3557"/>
    <w:rsid w:val="104FB9FC"/>
    <w:rsid w:val="105014E4"/>
    <w:rsid w:val="105049A4"/>
    <w:rsid w:val="10530ACF"/>
    <w:rsid w:val="10537BB8"/>
    <w:rsid w:val="10547671"/>
    <w:rsid w:val="10563E64"/>
    <w:rsid w:val="105670E4"/>
    <w:rsid w:val="1058558D"/>
    <w:rsid w:val="1059DCE0"/>
    <w:rsid w:val="105A3A00"/>
    <w:rsid w:val="105A4C2F"/>
    <w:rsid w:val="105C0726"/>
    <w:rsid w:val="105C2289"/>
    <w:rsid w:val="105F4D7F"/>
    <w:rsid w:val="1060D0CF"/>
    <w:rsid w:val="10644289"/>
    <w:rsid w:val="10663D21"/>
    <w:rsid w:val="10698C37"/>
    <w:rsid w:val="1069FF66"/>
    <w:rsid w:val="106D7FDF"/>
    <w:rsid w:val="106E2056"/>
    <w:rsid w:val="106E5E8D"/>
    <w:rsid w:val="10740169"/>
    <w:rsid w:val="107447C8"/>
    <w:rsid w:val="10749597"/>
    <w:rsid w:val="1075FE76"/>
    <w:rsid w:val="10765B93"/>
    <w:rsid w:val="1077DBF5"/>
    <w:rsid w:val="1078B59F"/>
    <w:rsid w:val="1078E19D"/>
    <w:rsid w:val="107B4223"/>
    <w:rsid w:val="107C044F"/>
    <w:rsid w:val="107CB8D5"/>
    <w:rsid w:val="107CC01E"/>
    <w:rsid w:val="107D80CE"/>
    <w:rsid w:val="107DC0BC"/>
    <w:rsid w:val="10813584"/>
    <w:rsid w:val="10834AED"/>
    <w:rsid w:val="1084A08F"/>
    <w:rsid w:val="10868E26"/>
    <w:rsid w:val="1089825B"/>
    <w:rsid w:val="108A1033"/>
    <w:rsid w:val="108B0579"/>
    <w:rsid w:val="108C7AAE"/>
    <w:rsid w:val="10914351"/>
    <w:rsid w:val="1091951E"/>
    <w:rsid w:val="1092FDAC"/>
    <w:rsid w:val="1093C439"/>
    <w:rsid w:val="1097351C"/>
    <w:rsid w:val="10976891"/>
    <w:rsid w:val="109898EC"/>
    <w:rsid w:val="1098EBAB"/>
    <w:rsid w:val="109AA0FA"/>
    <w:rsid w:val="109CB379"/>
    <w:rsid w:val="109E3FAB"/>
    <w:rsid w:val="109E803B"/>
    <w:rsid w:val="109E8E53"/>
    <w:rsid w:val="10A11B4E"/>
    <w:rsid w:val="10A22663"/>
    <w:rsid w:val="10A7BA01"/>
    <w:rsid w:val="10A9F6DC"/>
    <w:rsid w:val="10AF5746"/>
    <w:rsid w:val="10AFBC19"/>
    <w:rsid w:val="10B0949B"/>
    <w:rsid w:val="10B17607"/>
    <w:rsid w:val="10B3A828"/>
    <w:rsid w:val="10B659E7"/>
    <w:rsid w:val="10BA83BD"/>
    <w:rsid w:val="10BAEF79"/>
    <w:rsid w:val="10BB1171"/>
    <w:rsid w:val="10BB52B5"/>
    <w:rsid w:val="10BCD61F"/>
    <w:rsid w:val="10C8FCEE"/>
    <w:rsid w:val="10C9D012"/>
    <w:rsid w:val="10CECBFE"/>
    <w:rsid w:val="10D15E0B"/>
    <w:rsid w:val="10D1E5AF"/>
    <w:rsid w:val="10D285EC"/>
    <w:rsid w:val="10D52503"/>
    <w:rsid w:val="10D56EC3"/>
    <w:rsid w:val="10D5A43E"/>
    <w:rsid w:val="10D9157D"/>
    <w:rsid w:val="10DDA0B3"/>
    <w:rsid w:val="10DE5966"/>
    <w:rsid w:val="10DF4915"/>
    <w:rsid w:val="10DFB512"/>
    <w:rsid w:val="10E53678"/>
    <w:rsid w:val="10E6C596"/>
    <w:rsid w:val="10E6ED07"/>
    <w:rsid w:val="10E78D74"/>
    <w:rsid w:val="10E7FA52"/>
    <w:rsid w:val="10E883EE"/>
    <w:rsid w:val="10ECB79E"/>
    <w:rsid w:val="10EEDF99"/>
    <w:rsid w:val="10EF433C"/>
    <w:rsid w:val="10EF62CE"/>
    <w:rsid w:val="10F29E3F"/>
    <w:rsid w:val="10F32EC1"/>
    <w:rsid w:val="10F3384A"/>
    <w:rsid w:val="10F35B28"/>
    <w:rsid w:val="10F5CD6B"/>
    <w:rsid w:val="10F8C7D7"/>
    <w:rsid w:val="10F950EC"/>
    <w:rsid w:val="10FB6FE4"/>
    <w:rsid w:val="10FDBC90"/>
    <w:rsid w:val="10FE6522"/>
    <w:rsid w:val="10FE8C98"/>
    <w:rsid w:val="11010090"/>
    <w:rsid w:val="11028037"/>
    <w:rsid w:val="1102A344"/>
    <w:rsid w:val="11059718"/>
    <w:rsid w:val="110B5F06"/>
    <w:rsid w:val="110C1596"/>
    <w:rsid w:val="11109E26"/>
    <w:rsid w:val="1112E078"/>
    <w:rsid w:val="11131370"/>
    <w:rsid w:val="11155F9D"/>
    <w:rsid w:val="1115D5C3"/>
    <w:rsid w:val="1118EB9C"/>
    <w:rsid w:val="1119502B"/>
    <w:rsid w:val="111A2762"/>
    <w:rsid w:val="111B177B"/>
    <w:rsid w:val="111BE9A4"/>
    <w:rsid w:val="111E58E7"/>
    <w:rsid w:val="111E69C0"/>
    <w:rsid w:val="1120A2C1"/>
    <w:rsid w:val="1121FB8D"/>
    <w:rsid w:val="11230B8D"/>
    <w:rsid w:val="11242E09"/>
    <w:rsid w:val="1129226E"/>
    <w:rsid w:val="112967F3"/>
    <w:rsid w:val="1129A78A"/>
    <w:rsid w:val="1129B3A4"/>
    <w:rsid w:val="112ABA5E"/>
    <w:rsid w:val="112BF981"/>
    <w:rsid w:val="112DC89C"/>
    <w:rsid w:val="1131984A"/>
    <w:rsid w:val="11361C95"/>
    <w:rsid w:val="1139B3DD"/>
    <w:rsid w:val="1139C854"/>
    <w:rsid w:val="113A3F1C"/>
    <w:rsid w:val="113B35C1"/>
    <w:rsid w:val="113D8143"/>
    <w:rsid w:val="113DA94C"/>
    <w:rsid w:val="113DB063"/>
    <w:rsid w:val="113FCFA6"/>
    <w:rsid w:val="11418A53"/>
    <w:rsid w:val="11424CB1"/>
    <w:rsid w:val="114262F4"/>
    <w:rsid w:val="11452F4E"/>
    <w:rsid w:val="11455D13"/>
    <w:rsid w:val="11461C54"/>
    <w:rsid w:val="1146E111"/>
    <w:rsid w:val="114BBC4C"/>
    <w:rsid w:val="114C8494"/>
    <w:rsid w:val="114CEC9F"/>
    <w:rsid w:val="114E02E5"/>
    <w:rsid w:val="114F4B17"/>
    <w:rsid w:val="1150C9AD"/>
    <w:rsid w:val="1150F7FA"/>
    <w:rsid w:val="1156E8CF"/>
    <w:rsid w:val="11585481"/>
    <w:rsid w:val="115918F8"/>
    <w:rsid w:val="1159B2DA"/>
    <w:rsid w:val="115E26FB"/>
    <w:rsid w:val="115E5231"/>
    <w:rsid w:val="116102FE"/>
    <w:rsid w:val="116310FC"/>
    <w:rsid w:val="1163A443"/>
    <w:rsid w:val="1163C651"/>
    <w:rsid w:val="1164FE82"/>
    <w:rsid w:val="116597DC"/>
    <w:rsid w:val="1166AD46"/>
    <w:rsid w:val="11683887"/>
    <w:rsid w:val="1168FDD7"/>
    <w:rsid w:val="116BE48C"/>
    <w:rsid w:val="116C4A47"/>
    <w:rsid w:val="116D20CE"/>
    <w:rsid w:val="117110D7"/>
    <w:rsid w:val="11718A79"/>
    <w:rsid w:val="117498C2"/>
    <w:rsid w:val="1178065B"/>
    <w:rsid w:val="1178A50C"/>
    <w:rsid w:val="117902CA"/>
    <w:rsid w:val="117A65B7"/>
    <w:rsid w:val="117AB823"/>
    <w:rsid w:val="117B67A7"/>
    <w:rsid w:val="117B8AB6"/>
    <w:rsid w:val="1181B621"/>
    <w:rsid w:val="1181BD41"/>
    <w:rsid w:val="11859B0D"/>
    <w:rsid w:val="11872C71"/>
    <w:rsid w:val="11895F75"/>
    <w:rsid w:val="1189CCB9"/>
    <w:rsid w:val="118CFA92"/>
    <w:rsid w:val="118E44D5"/>
    <w:rsid w:val="118EC25E"/>
    <w:rsid w:val="118FA907"/>
    <w:rsid w:val="11914A63"/>
    <w:rsid w:val="1192DE91"/>
    <w:rsid w:val="11960A71"/>
    <w:rsid w:val="119F16F7"/>
    <w:rsid w:val="11A18303"/>
    <w:rsid w:val="11A1FDD0"/>
    <w:rsid w:val="11A4E24E"/>
    <w:rsid w:val="11A59249"/>
    <w:rsid w:val="11A60040"/>
    <w:rsid w:val="11A9332A"/>
    <w:rsid w:val="11ADA151"/>
    <w:rsid w:val="11AEA1C7"/>
    <w:rsid w:val="11AEAAFA"/>
    <w:rsid w:val="11AED18C"/>
    <w:rsid w:val="11B192D0"/>
    <w:rsid w:val="11B22C79"/>
    <w:rsid w:val="11B31F7D"/>
    <w:rsid w:val="11B39D1C"/>
    <w:rsid w:val="11B59F79"/>
    <w:rsid w:val="11B633F7"/>
    <w:rsid w:val="11B6C4DA"/>
    <w:rsid w:val="11B6DC49"/>
    <w:rsid w:val="11B7C379"/>
    <w:rsid w:val="11B7E7B3"/>
    <w:rsid w:val="11BB30D1"/>
    <w:rsid w:val="11BEED84"/>
    <w:rsid w:val="11BEEFDF"/>
    <w:rsid w:val="11C11023"/>
    <w:rsid w:val="11C5333B"/>
    <w:rsid w:val="11C76390"/>
    <w:rsid w:val="11CA4643"/>
    <w:rsid w:val="11CA9621"/>
    <w:rsid w:val="11CB04E3"/>
    <w:rsid w:val="11CC9562"/>
    <w:rsid w:val="11CE0717"/>
    <w:rsid w:val="11CE5777"/>
    <w:rsid w:val="11CEE3EC"/>
    <w:rsid w:val="11CF7D97"/>
    <w:rsid w:val="11D3A205"/>
    <w:rsid w:val="11D3CD5F"/>
    <w:rsid w:val="11D4D508"/>
    <w:rsid w:val="11D934E3"/>
    <w:rsid w:val="11D9F5CD"/>
    <w:rsid w:val="11DA4955"/>
    <w:rsid w:val="11E06E6D"/>
    <w:rsid w:val="11E156A3"/>
    <w:rsid w:val="11E2D60B"/>
    <w:rsid w:val="11E9486D"/>
    <w:rsid w:val="11EB8732"/>
    <w:rsid w:val="11EB8FDF"/>
    <w:rsid w:val="11EBC4DF"/>
    <w:rsid w:val="11ECBF7F"/>
    <w:rsid w:val="11ED10C3"/>
    <w:rsid w:val="11ED2521"/>
    <w:rsid w:val="11F3313F"/>
    <w:rsid w:val="11F6AFCE"/>
    <w:rsid w:val="11F907FA"/>
    <w:rsid w:val="11FC1CFF"/>
    <w:rsid w:val="11FCC51C"/>
    <w:rsid w:val="11FDDC0A"/>
    <w:rsid w:val="11FE6E55"/>
    <w:rsid w:val="1204F209"/>
    <w:rsid w:val="12056E13"/>
    <w:rsid w:val="1205CB36"/>
    <w:rsid w:val="120919A2"/>
    <w:rsid w:val="12094FA1"/>
    <w:rsid w:val="12096C68"/>
    <w:rsid w:val="120AF81D"/>
    <w:rsid w:val="120C6516"/>
    <w:rsid w:val="120DB335"/>
    <w:rsid w:val="120ED4BE"/>
    <w:rsid w:val="12102BF9"/>
    <w:rsid w:val="12102DCB"/>
    <w:rsid w:val="12108841"/>
    <w:rsid w:val="1211218F"/>
    <w:rsid w:val="1212CBC2"/>
    <w:rsid w:val="1215279A"/>
    <w:rsid w:val="12158911"/>
    <w:rsid w:val="121BA4F8"/>
    <w:rsid w:val="121D5790"/>
    <w:rsid w:val="121D905A"/>
    <w:rsid w:val="121FA70F"/>
    <w:rsid w:val="1220AC89"/>
    <w:rsid w:val="122131FA"/>
    <w:rsid w:val="1223A493"/>
    <w:rsid w:val="122649CF"/>
    <w:rsid w:val="1226848D"/>
    <w:rsid w:val="122A59BE"/>
    <w:rsid w:val="122B035D"/>
    <w:rsid w:val="122B3FFE"/>
    <w:rsid w:val="122FC3AB"/>
    <w:rsid w:val="1230F491"/>
    <w:rsid w:val="1236797A"/>
    <w:rsid w:val="1237542F"/>
    <w:rsid w:val="1237C43A"/>
    <w:rsid w:val="1238F745"/>
    <w:rsid w:val="123A449C"/>
    <w:rsid w:val="123B67F9"/>
    <w:rsid w:val="123C1949"/>
    <w:rsid w:val="123DB98F"/>
    <w:rsid w:val="123F76A5"/>
    <w:rsid w:val="123FEB23"/>
    <w:rsid w:val="12457BB7"/>
    <w:rsid w:val="1249318C"/>
    <w:rsid w:val="1249855D"/>
    <w:rsid w:val="12499D60"/>
    <w:rsid w:val="124AF7E6"/>
    <w:rsid w:val="124C6351"/>
    <w:rsid w:val="124D69C8"/>
    <w:rsid w:val="124E742E"/>
    <w:rsid w:val="124F2FC7"/>
    <w:rsid w:val="125463EC"/>
    <w:rsid w:val="125683F1"/>
    <w:rsid w:val="1257D9D6"/>
    <w:rsid w:val="1257E6E1"/>
    <w:rsid w:val="1258150B"/>
    <w:rsid w:val="125ABA3C"/>
    <w:rsid w:val="125C2F87"/>
    <w:rsid w:val="125DBF0B"/>
    <w:rsid w:val="125E1BAE"/>
    <w:rsid w:val="125F764E"/>
    <w:rsid w:val="12618A1B"/>
    <w:rsid w:val="12628085"/>
    <w:rsid w:val="1262ADBA"/>
    <w:rsid w:val="1267FDEF"/>
    <w:rsid w:val="126AA147"/>
    <w:rsid w:val="126CBC31"/>
    <w:rsid w:val="126D665D"/>
    <w:rsid w:val="126E5ECF"/>
    <w:rsid w:val="126E997B"/>
    <w:rsid w:val="126FA100"/>
    <w:rsid w:val="1271002F"/>
    <w:rsid w:val="12712E1A"/>
    <w:rsid w:val="1271A8EC"/>
    <w:rsid w:val="12720D93"/>
    <w:rsid w:val="12736F54"/>
    <w:rsid w:val="127632E4"/>
    <w:rsid w:val="127974A8"/>
    <w:rsid w:val="127ACEBE"/>
    <w:rsid w:val="127FA4FA"/>
    <w:rsid w:val="12808754"/>
    <w:rsid w:val="128308AD"/>
    <w:rsid w:val="1283B401"/>
    <w:rsid w:val="12843572"/>
    <w:rsid w:val="1288733C"/>
    <w:rsid w:val="128AE0E0"/>
    <w:rsid w:val="128B581D"/>
    <w:rsid w:val="128B8D88"/>
    <w:rsid w:val="128C48EA"/>
    <w:rsid w:val="128F32AF"/>
    <w:rsid w:val="1295F673"/>
    <w:rsid w:val="12994D81"/>
    <w:rsid w:val="129B4387"/>
    <w:rsid w:val="129C4F43"/>
    <w:rsid w:val="129CBE90"/>
    <w:rsid w:val="129F1144"/>
    <w:rsid w:val="12A0DFBC"/>
    <w:rsid w:val="12A13F2D"/>
    <w:rsid w:val="12A195AF"/>
    <w:rsid w:val="12A51579"/>
    <w:rsid w:val="12A52FEB"/>
    <w:rsid w:val="12A8BC8C"/>
    <w:rsid w:val="12AA8F64"/>
    <w:rsid w:val="12AC05E5"/>
    <w:rsid w:val="12AC6CF3"/>
    <w:rsid w:val="12B0C834"/>
    <w:rsid w:val="12B232C8"/>
    <w:rsid w:val="12B52FCB"/>
    <w:rsid w:val="12B6F0F8"/>
    <w:rsid w:val="12B7BC5D"/>
    <w:rsid w:val="12BA7A46"/>
    <w:rsid w:val="12BBC797"/>
    <w:rsid w:val="12BC655D"/>
    <w:rsid w:val="12BCA1D3"/>
    <w:rsid w:val="12BECB61"/>
    <w:rsid w:val="12C228AC"/>
    <w:rsid w:val="12C66FE4"/>
    <w:rsid w:val="12C8DFF7"/>
    <w:rsid w:val="12CA7030"/>
    <w:rsid w:val="12CC33DE"/>
    <w:rsid w:val="12CF0044"/>
    <w:rsid w:val="12CF1DF5"/>
    <w:rsid w:val="12CF3760"/>
    <w:rsid w:val="12CF9D06"/>
    <w:rsid w:val="12D2ACB2"/>
    <w:rsid w:val="12D42B18"/>
    <w:rsid w:val="12D6D576"/>
    <w:rsid w:val="12D91671"/>
    <w:rsid w:val="12DEE6CB"/>
    <w:rsid w:val="12DF5F3C"/>
    <w:rsid w:val="12E1F500"/>
    <w:rsid w:val="12E2460F"/>
    <w:rsid w:val="12E47F92"/>
    <w:rsid w:val="12E48C9D"/>
    <w:rsid w:val="12E4F8C6"/>
    <w:rsid w:val="12E536E9"/>
    <w:rsid w:val="12E57627"/>
    <w:rsid w:val="12E82801"/>
    <w:rsid w:val="12E9327B"/>
    <w:rsid w:val="12EDCCCD"/>
    <w:rsid w:val="12EE66CD"/>
    <w:rsid w:val="12F0F8A6"/>
    <w:rsid w:val="12F4C9F5"/>
    <w:rsid w:val="12F5CFAA"/>
    <w:rsid w:val="12F8865B"/>
    <w:rsid w:val="12FEF6F9"/>
    <w:rsid w:val="1300AC60"/>
    <w:rsid w:val="1300E98A"/>
    <w:rsid w:val="1302C110"/>
    <w:rsid w:val="1306B0D0"/>
    <w:rsid w:val="13073404"/>
    <w:rsid w:val="130A74C0"/>
    <w:rsid w:val="130BE519"/>
    <w:rsid w:val="130F4E95"/>
    <w:rsid w:val="1310FA22"/>
    <w:rsid w:val="13138062"/>
    <w:rsid w:val="1314877B"/>
    <w:rsid w:val="1314D602"/>
    <w:rsid w:val="131602D9"/>
    <w:rsid w:val="1316C603"/>
    <w:rsid w:val="13173835"/>
    <w:rsid w:val="13183EB6"/>
    <w:rsid w:val="13195A89"/>
    <w:rsid w:val="1319688E"/>
    <w:rsid w:val="131A974E"/>
    <w:rsid w:val="131ACEB6"/>
    <w:rsid w:val="131B8B8D"/>
    <w:rsid w:val="131D4764"/>
    <w:rsid w:val="131DF1B8"/>
    <w:rsid w:val="131E434C"/>
    <w:rsid w:val="13207628"/>
    <w:rsid w:val="13213784"/>
    <w:rsid w:val="13218D01"/>
    <w:rsid w:val="13224EA2"/>
    <w:rsid w:val="1322A9B1"/>
    <w:rsid w:val="13270D67"/>
    <w:rsid w:val="132B2901"/>
    <w:rsid w:val="132CC911"/>
    <w:rsid w:val="132E0C4B"/>
    <w:rsid w:val="132E2D91"/>
    <w:rsid w:val="132E3BA1"/>
    <w:rsid w:val="132E667A"/>
    <w:rsid w:val="133030C6"/>
    <w:rsid w:val="133150B1"/>
    <w:rsid w:val="1332787B"/>
    <w:rsid w:val="13393BEF"/>
    <w:rsid w:val="1339B101"/>
    <w:rsid w:val="133A9358"/>
    <w:rsid w:val="133D4691"/>
    <w:rsid w:val="133D8986"/>
    <w:rsid w:val="133DAEE3"/>
    <w:rsid w:val="13441D17"/>
    <w:rsid w:val="1344C1FA"/>
    <w:rsid w:val="1345B74D"/>
    <w:rsid w:val="13463FF4"/>
    <w:rsid w:val="1346487F"/>
    <w:rsid w:val="134C931B"/>
    <w:rsid w:val="134D1C53"/>
    <w:rsid w:val="134EA029"/>
    <w:rsid w:val="13514A80"/>
    <w:rsid w:val="135455A2"/>
    <w:rsid w:val="1354EFBE"/>
    <w:rsid w:val="1358F67D"/>
    <w:rsid w:val="13593A45"/>
    <w:rsid w:val="135A1330"/>
    <w:rsid w:val="136784F2"/>
    <w:rsid w:val="1369EA5E"/>
    <w:rsid w:val="136AEE76"/>
    <w:rsid w:val="136BF6D5"/>
    <w:rsid w:val="136DD5A7"/>
    <w:rsid w:val="136F0C23"/>
    <w:rsid w:val="136FF150"/>
    <w:rsid w:val="1371690F"/>
    <w:rsid w:val="1372B91C"/>
    <w:rsid w:val="13744CC2"/>
    <w:rsid w:val="13780C5D"/>
    <w:rsid w:val="13790EC2"/>
    <w:rsid w:val="1379E518"/>
    <w:rsid w:val="137A0CE2"/>
    <w:rsid w:val="137A3880"/>
    <w:rsid w:val="137F7B50"/>
    <w:rsid w:val="1380461F"/>
    <w:rsid w:val="138159CE"/>
    <w:rsid w:val="1381BE75"/>
    <w:rsid w:val="13842634"/>
    <w:rsid w:val="1384EA76"/>
    <w:rsid w:val="13887D0B"/>
    <w:rsid w:val="138918CD"/>
    <w:rsid w:val="138A4889"/>
    <w:rsid w:val="138E2A45"/>
    <w:rsid w:val="138F17D5"/>
    <w:rsid w:val="138F5CD4"/>
    <w:rsid w:val="1391CBB1"/>
    <w:rsid w:val="1392C4F3"/>
    <w:rsid w:val="1396408D"/>
    <w:rsid w:val="139A59F2"/>
    <w:rsid w:val="139C64ED"/>
    <w:rsid w:val="13A083F4"/>
    <w:rsid w:val="13A2DF4A"/>
    <w:rsid w:val="13A3BA6E"/>
    <w:rsid w:val="13A4A5B2"/>
    <w:rsid w:val="13A59A24"/>
    <w:rsid w:val="13A6961F"/>
    <w:rsid w:val="13A6CF56"/>
    <w:rsid w:val="13A6CF6C"/>
    <w:rsid w:val="13A8C78A"/>
    <w:rsid w:val="13A90921"/>
    <w:rsid w:val="13A9FBD5"/>
    <w:rsid w:val="13AB0EF0"/>
    <w:rsid w:val="13AC7FF2"/>
    <w:rsid w:val="13ADFD41"/>
    <w:rsid w:val="13B2DF44"/>
    <w:rsid w:val="13B2FB67"/>
    <w:rsid w:val="13B6490F"/>
    <w:rsid w:val="13B66A9D"/>
    <w:rsid w:val="13B6E125"/>
    <w:rsid w:val="13B77930"/>
    <w:rsid w:val="13B95BE0"/>
    <w:rsid w:val="13BA1F15"/>
    <w:rsid w:val="13BA6FDA"/>
    <w:rsid w:val="13BBA394"/>
    <w:rsid w:val="13BD0305"/>
    <w:rsid w:val="13C11EEA"/>
    <w:rsid w:val="13C2A262"/>
    <w:rsid w:val="13C376C4"/>
    <w:rsid w:val="13C3E919"/>
    <w:rsid w:val="13C4077F"/>
    <w:rsid w:val="13CB04F1"/>
    <w:rsid w:val="13CD8B9D"/>
    <w:rsid w:val="13CDBF34"/>
    <w:rsid w:val="13CE9F4E"/>
    <w:rsid w:val="13D77DD8"/>
    <w:rsid w:val="13D7B7B2"/>
    <w:rsid w:val="13D80B7C"/>
    <w:rsid w:val="13D95231"/>
    <w:rsid w:val="13DA0EB1"/>
    <w:rsid w:val="13DC29B3"/>
    <w:rsid w:val="13DE7194"/>
    <w:rsid w:val="13E089F4"/>
    <w:rsid w:val="13E0D0F6"/>
    <w:rsid w:val="13E11932"/>
    <w:rsid w:val="13E1C827"/>
    <w:rsid w:val="13E41766"/>
    <w:rsid w:val="13E7B7F1"/>
    <w:rsid w:val="13EA3255"/>
    <w:rsid w:val="13EB8DF6"/>
    <w:rsid w:val="13EC2CC4"/>
    <w:rsid w:val="13EC8125"/>
    <w:rsid w:val="13EC8DCE"/>
    <w:rsid w:val="13EE44B9"/>
    <w:rsid w:val="13EE71F1"/>
    <w:rsid w:val="13EFE009"/>
    <w:rsid w:val="13F1395B"/>
    <w:rsid w:val="13F26A98"/>
    <w:rsid w:val="13F90CB0"/>
    <w:rsid w:val="13FA7337"/>
    <w:rsid w:val="13FDC99F"/>
    <w:rsid w:val="13FF4B75"/>
    <w:rsid w:val="13FFF00D"/>
    <w:rsid w:val="14014B6C"/>
    <w:rsid w:val="1401AC11"/>
    <w:rsid w:val="14020727"/>
    <w:rsid w:val="14066E51"/>
    <w:rsid w:val="1408C917"/>
    <w:rsid w:val="140C7D01"/>
    <w:rsid w:val="140C8D0E"/>
    <w:rsid w:val="140CE790"/>
    <w:rsid w:val="140D033D"/>
    <w:rsid w:val="140FC90A"/>
    <w:rsid w:val="14120345"/>
    <w:rsid w:val="1412CB36"/>
    <w:rsid w:val="14141D41"/>
    <w:rsid w:val="1415CA47"/>
    <w:rsid w:val="1415E4B0"/>
    <w:rsid w:val="14166491"/>
    <w:rsid w:val="14177453"/>
    <w:rsid w:val="1417A682"/>
    <w:rsid w:val="1418C3DD"/>
    <w:rsid w:val="1418EB38"/>
    <w:rsid w:val="14195768"/>
    <w:rsid w:val="141BB89D"/>
    <w:rsid w:val="141C0DA4"/>
    <w:rsid w:val="141D8B44"/>
    <w:rsid w:val="141E8558"/>
    <w:rsid w:val="14209A40"/>
    <w:rsid w:val="1421D9D6"/>
    <w:rsid w:val="14239B82"/>
    <w:rsid w:val="1423C101"/>
    <w:rsid w:val="14243961"/>
    <w:rsid w:val="14261021"/>
    <w:rsid w:val="1426972C"/>
    <w:rsid w:val="14273093"/>
    <w:rsid w:val="14286B1D"/>
    <w:rsid w:val="142A7242"/>
    <w:rsid w:val="142AD13B"/>
    <w:rsid w:val="142B4E0A"/>
    <w:rsid w:val="142B7CFF"/>
    <w:rsid w:val="142E4879"/>
    <w:rsid w:val="143115B5"/>
    <w:rsid w:val="1431BF51"/>
    <w:rsid w:val="1432F563"/>
    <w:rsid w:val="14342412"/>
    <w:rsid w:val="143627C7"/>
    <w:rsid w:val="143690B4"/>
    <w:rsid w:val="143A669A"/>
    <w:rsid w:val="143CEA31"/>
    <w:rsid w:val="143D31C9"/>
    <w:rsid w:val="143E1D39"/>
    <w:rsid w:val="144074BD"/>
    <w:rsid w:val="1442E5E7"/>
    <w:rsid w:val="144D1672"/>
    <w:rsid w:val="144DB3B8"/>
    <w:rsid w:val="144F04A7"/>
    <w:rsid w:val="14503D82"/>
    <w:rsid w:val="14504ACB"/>
    <w:rsid w:val="1453C09C"/>
    <w:rsid w:val="14544360"/>
    <w:rsid w:val="1454EBBD"/>
    <w:rsid w:val="14583A4B"/>
    <w:rsid w:val="14588A0C"/>
    <w:rsid w:val="145AE396"/>
    <w:rsid w:val="145C8E4F"/>
    <w:rsid w:val="145D3F25"/>
    <w:rsid w:val="145D4CBC"/>
    <w:rsid w:val="145E6274"/>
    <w:rsid w:val="14610696"/>
    <w:rsid w:val="14615466"/>
    <w:rsid w:val="14623B85"/>
    <w:rsid w:val="1462656B"/>
    <w:rsid w:val="1462F6F5"/>
    <w:rsid w:val="1464CCF4"/>
    <w:rsid w:val="14658334"/>
    <w:rsid w:val="146B51A1"/>
    <w:rsid w:val="146D7A98"/>
    <w:rsid w:val="146DE9BE"/>
    <w:rsid w:val="146E0A14"/>
    <w:rsid w:val="146E42FC"/>
    <w:rsid w:val="146F0E09"/>
    <w:rsid w:val="146F6B85"/>
    <w:rsid w:val="146F70A2"/>
    <w:rsid w:val="146F969D"/>
    <w:rsid w:val="14742FD6"/>
    <w:rsid w:val="1476E98C"/>
    <w:rsid w:val="1477B95E"/>
    <w:rsid w:val="14787187"/>
    <w:rsid w:val="14796C6F"/>
    <w:rsid w:val="147BAEBE"/>
    <w:rsid w:val="14804C08"/>
    <w:rsid w:val="14819EBC"/>
    <w:rsid w:val="14846711"/>
    <w:rsid w:val="14853DB1"/>
    <w:rsid w:val="148621E7"/>
    <w:rsid w:val="1487A0FD"/>
    <w:rsid w:val="1488D012"/>
    <w:rsid w:val="1488F90D"/>
    <w:rsid w:val="148A7E29"/>
    <w:rsid w:val="148AAF9F"/>
    <w:rsid w:val="148E4F6C"/>
    <w:rsid w:val="148EB6CF"/>
    <w:rsid w:val="14904CC7"/>
    <w:rsid w:val="149370A1"/>
    <w:rsid w:val="1494821C"/>
    <w:rsid w:val="1497279F"/>
    <w:rsid w:val="149D0B67"/>
    <w:rsid w:val="14A03E0E"/>
    <w:rsid w:val="14A0D81E"/>
    <w:rsid w:val="14A3747C"/>
    <w:rsid w:val="14A647AC"/>
    <w:rsid w:val="14A65C38"/>
    <w:rsid w:val="14A93C85"/>
    <w:rsid w:val="14A97FFF"/>
    <w:rsid w:val="14AA4F9A"/>
    <w:rsid w:val="14AAC253"/>
    <w:rsid w:val="14AB033C"/>
    <w:rsid w:val="14ABC326"/>
    <w:rsid w:val="14ACAD6B"/>
    <w:rsid w:val="14B145D6"/>
    <w:rsid w:val="14B1BD05"/>
    <w:rsid w:val="14B74087"/>
    <w:rsid w:val="14B99779"/>
    <w:rsid w:val="14BBC970"/>
    <w:rsid w:val="14BC5849"/>
    <w:rsid w:val="14BFA3B0"/>
    <w:rsid w:val="14C257DD"/>
    <w:rsid w:val="14C29828"/>
    <w:rsid w:val="14C312FD"/>
    <w:rsid w:val="14C5CB94"/>
    <w:rsid w:val="14C6FB5A"/>
    <w:rsid w:val="14C73A0C"/>
    <w:rsid w:val="14C78A34"/>
    <w:rsid w:val="14C9EAC4"/>
    <w:rsid w:val="14CB0747"/>
    <w:rsid w:val="14CD70D3"/>
    <w:rsid w:val="14CE3856"/>
    <w:rsid w:val="14CE48DC"/>
    <w:rsid w:val="14D06B5D"/>
    <w:rsid w:val="14D3AF10"/>
    <w:rsid w:val="14D47A92"/>
    <w:rsid w:val="14D520E3"/>
    <w:rsid w:val="14D6C92C"/>
    <w:rsid w:val="14D89EBB"/>
    <w:rsid w:val="14D932F4"/>
    <w:rsid w:val="14DB0CB6"/>
    <w:rsid w:val="14DB9FE7"/>
    <w:rsid w:val="14DECF4F"/>
    <w:rsid w:val="14E1DFA2"/>
    <w:rsid w:val="14E2BE22"/>
    <w:rsid w:val="14E40D4B"/>
    <w:rsid w:val="14E5AC5C"/>
    <w:rsid w:val="14E621D5"/>
    <w:rsid w:val="14E858B2"/>
    <w:rsid w:val="14E8CA54"/>
    <w:rsid w:val="14EC6274"/>
    <w:rsid w:val="14EDA1B1"/>
    <w:rsid w:val="14EDEE88"/>
    <w:rsid w:val="14F0B9A3"/>
    <w:rsid w:val="14F2D0F8"/>
    <w:rsid w:val="14F758A6"/>
    <w:rsid w:val="14F7607A"/>
    <w:rsid w:val="14FF70C6"/>
    <w:rsid w:val="14FF8EA5"/>
    <w:rsid w:val="15026527"/>
    <w:rsid w:val="15053419"/>
    <w:rsid w:val="150570B4"/>
    <w:rsid w:val="150632AF"/>
    <w:rsid w:val="150852F4"/>
    <w:rsid w:val="150C810B"/>
    <w:rsid w:val="150D1DEC"/>
    <w:rsid w:val="150E19F8"/>
    <w:rsid w:val="150EEE26"/>
    <w:rsid w:val="150FEF3D"/>
    <w:rsid w:val="15108FA9"/>
    <w:rsid w:val="1512C120"/>
    <w:rsid w:val="15151145"/>
    <w:rsid w:val="1515AB3F"/>
    <w:rsid w:val="1515E129"/>
    <w:rsid w:val="151836D4"/>
    <w:rsid w:val="15184285"/>
    <w:rsid w:val="15184D43"/>
    <w:rsid w:val="151A82B1"/>
    <w:rsid w:val="151B9116"/>
    <w:rsid w:val="151E34DC"/>
    <w:rsid w:val="151F9535"/>
    <w:rsid w:val="15236E19"/>
    <w:rsid w:val="1524B944"/>
    <w:rsid w:val="152794DB"/>
    <w:rsid w:val="15296A63"/>
    <w:rsid w:val="152989DB"/>
    <w:rsid w:val="152A8425"/>
    <w:rsid w:val="1530F033"/>
    <w:rsid w:val="153270A8"/>
    <w:rsid w:val="1534EB89"/>
    <w:rsid w:val="1538A6C2"/>
    <w:rsid w:val="153CD3DD"/>
    <w:rsid w:val="153DBDF7"/>
    <w:rsid w:val="154212ED"/>
    <w:rsid w:val="15480A93"/>
    <w:rsid w:val="154A2906"/>
    <w:rsid w:val="154D857A"/>
    <w:rsid w:val="1550B7BF"/>
    <w:rsid w:val="1552564C"/>
    <w:rsid w:val="1552D9A1"/>
    <w:rsid w:val="15538E89"/>
    <w:rsid w:val="15540F64"/>
    <w:rsid w:val="1554FAD3"/>
    <w:rsid w:val="1555A0F6"/>
    <w:rsid w:val="1558AA12"/>
    <w:rsid w:val="15596721"/>
    <w:rsid w:val="155AECA8"/>
    <w:rsid w:val="155CD351"/>
    <w:rsid w:val="155D1833"/>
    <w:rsid w:val="155DD016"/>
    <w:rsid w:val="155ED7C8"/>
    <w:rsid w:val="1560F344"/>
    <w:rsid w:val="15616EC2"/>
    <w:rsid w:val="1565DF78"/>
    <w:rsid w:val="1567630C"/>
    <w:rsid w:val="15677614"/>
    <w:rsid w:val="15694360"/>
    <w:rsid w:val="156E0436"/>
    <w:rsid w:val="156E34BC"/>
    <w:rsid w:val="156FEC6D"/>
    <w:rsid w:val="15701984"/>
    <w:rsid w:val="15722B09"/>
    <w:rsid w:val="1573CB22"/>
    <w:rsid w:val="15788887"/>
    <w:rsid w:val="157AAA23"/>
    <w:rsid w:val="157AAF10"/>
    <w:rsid w:val="157CA3B0"/>
    <w:rsid w:val="15805407"/>
    <w:rsid w:val="1583EFA9"/>
    <w:rsid w:val="158469C4"/>
    <w:rsid w:val="15861C4D"/>
    <w:rsid w:val="1586F9A9"/>
    <w:rsid w:val="1587ED5A"/>
    <w:rsid w:val="1587ED67"/>
    <w:rsid w:val="15886F97"/>
    <w:rsid w:val="1588B0C3"/>
    <w:rsid w:val="158AD1E4"/>
    <w:rsid w:val="158B3CFF"/>
    <w:rsid w:val="158E18F3"/>
    <w:rsid w:val="15901ABB"/>
    <w:rsid w:val="15905828"/>
    <w:rsid w:val="15974246"/>
    <w:rsid w:val="159762A2"/>
    <w:rsid w:val="15997856"/>
    <w:rsid w:val="159A3187"/>
    <w:rsid w:val="159E6E5F"/>
    <w:rsid w:val="159EBB60"/>
    <w:rsid w:val="15A0D715"/>
    <w:rsid w:val="15A18851"/>
    <w:rsid w:val="15A191A5"/>
    <w:rsid w:val="15A21ED4"/>
    <w:rsid w:val="15A2C7FF"/>
    <w:rsid w:val="15A2F7A2"/>
    <w:rsid w:val="15A412C2"/>
    <w:rsid w:val="15A4B29A"/>
    <w:rsid w:val="15A618FE"/>
    <w:rsid w:val="15A7E6A0"/>
    <w:rsid w:val="15A92674"/>
    <w:rsid w:val="15A9A1FE"/>
    <w:rsid w:val="15ACA096"/>
    <w:rsid w:val="15ACF01F"/>
    <w:rsid w:val="15ADF0A8"/>
    <w:rsid w:val="15B00080"/>
    <w:rsid w:val="15B3C6EA"/>
    <w:rsid w:val="15B3C78B"/>
    <w:rsid w:val="15B42EDA"/>
    <w:rsid w:val="15B5A03E"/>
    <w:rsid w:val="15B5FF76"/>
    <w:rsid w:val="15B6C5DF"/>
    <w:rsid w:val="15B7C759"/>
    <w:rsid w:val="15BDEA8D"/>
    <w:rsid w:val="15BEABD8"/>
    <w:rsid w:val="15C05369"/>
    <w:rsid w:val="15C08A9D"/>
    <w:rsid w:val="15C5F7F8"/>
    <w:rsid w:val="15C6B963"/>
    <w:rsid w:val="15C8955F"/>
    <w:rsid w:val="15C9971D"/>
    <w:rsid w:val="15C9CA95"/>
    <w:rsid w:val="15CAB86F"/>
    <w:rsid w:val="15CB152C"/>
    <w:rsid w:val="15CB9F16"/>
    <w:rsid w:val="15CBBD46"/>
    <w:rsid w:val="15CC3DEE"/>
    <w:rsid w:val="15CEC0A7"/>
    <w:rsid w:val="15D0DD4C"/>
    <w:rsid w:val="15D11ADB"/>
    <w:rsid w:val="15D294CD"/>
    <w:rsid w:val="15D430D0"/>
    <w:rsid w:val="15D6268C"/>
    <w:rsid w:val="15DA34AD"/>
    <w:rsid w:val="15DC366F"/>
    <w:rsid w:val="15DD7F03"/>
    <w:rsid w:val="15DE1810"/>
    <w:rsid w:val="15DE3510"/>
    <w:rsid w:val="15DF2644"/>
    <w:rsid w:val="15E3B734"/>
    <w:rsid w:val="15E3EA05"/>
    <w:rsid w:val="15E55539"/>
    <w:rsid w:val="15E72AB2"/>
    <w:rsid w:val="15EBB8BB"/>
    <w:rsid w:val="15EC6DA6"/>
    <w:rsid w:val="15EF4BE4"/>
    <w:rsid w:val="15F0FB7F"/>
    <w:rsid w:val="15F152CF"/>
    <w:rsid w:val="15F2756C"/>
    <w:rsid w:val="15F35B60"/>
    <w:rsid w:val="15F413E4"/>
    <w:rsid w:val="15F465EA"/>
    <w:rsid w:val="15F51CD6"/>
    <w:rsid w:val="15F6B6D6"/>
    <w:rsid w:val="15FB46C0"/>
    <w:rsid w:val="15FCBB0D"/>
    <w:rsid w:val="15FDFC73"/>
    <w:rsid w:val="15FED35B"/>
    <w:rsid w:val="16006B7F"/>
    <w:rsid w:val="1601B521"/>
    <w:rsid w:val="1603BE22"/>
    <w:rsid w:val="16069879"/>
    <w:rsid w:val="1609056A"/>
    <w:rsid w:val="160984C6"/>
    <w:rsid w:val="16099F28"/>
    <w:rsid w:val="160B78A4"/>
    <w:rsid w:val="160DE1A2"/>
    <w:rsid w:val="160F61CD"/>
    <w:rsid w:val="16105BD7"/>
    <w:rsid w:val="161212CF"/>
    <w:rsid w:val="16151469"/>
    <w:rsid w:val="16156F16"/>
    <w:rsid w:val="1618533F"/>
    <w:rsid w:val="16199A25"/>
    <w:rsid w:val="1619C883"/>
    <w:rsid w:val="161AB66D"/>
    <w:rsid w:val="161CB3A1"/>
    <w:rsid w:val="16210C3C"/>
    <w:rsid w:val="16213024"/>
    <w:rsid w:val="162179F9"/>
    <w:rsid w:val="16218BDB"/>
    <w:rsid w:val="1621FA3E"/>
    <w:rsid w:val="1623715E"/>
    <w:rsid w:val="162A1D71"/>
    <w:rsid w:val="162BD49E"/>
    <w:rsid w:val="162DD075"/>
    <w:rsid w:val="162F3C00"/>
    <w:rsid w:val="162F8B5E"/>
    <w:rsid w:val="162FA70E"/>
    <w:rsid w:val="162FC28E"/>
    <w:rsid w:val="16312B93"/>
    <w:rsid w:val="16314FC5"/>
    <w:rsid w:val="16315811"/>
    <w:rsid w:val="16315D1D"/>
    <w:rsid w:val="16316F65"/>
    <w:rsid w:val="163180D9"/>
    <w:rsid w:val="163333BB"/>
    <w:rsid w:val="16352ED2"/>
    <w:rsid w:val="1636CDF4"/>
    <w:rsid w:val="16385B76"/>
    <w:rsid w:val="16395CED"/>
    <w:rsid w:val="163B091C"/>
    <w:rsid w:val="16408B6A"/>
    <w:rsid w:val="16421E48"/>
    <w:rsid w:val="16436A6A"/>
    <w:rsid w:val="164607CF"/>
    <w:rsid w:val="16473E06"/>
    <w:rsid w:val="164758F2"/>
    <w:rsid w:val="164B98AB"/>
    <w:rsid w:val="164DC2B1"/>
    <w:rsid w:val="164F2349"/>
    <w:rsid w:val="16527F94"/>
    <w:rsid w:val="1656231A"/>
    <w:rsid w:val="1656E0BA"/>
    <w:rsid w:val="1657225F"/>
    <w:rsid w:val="165BD8B8"/>
    <w:rsid w:val="165D1878"/>
    <w:rsid w:val="165D54F0"/>
    <w:rsid w:val="166285AA"/>
    <w:rsid w:val="1663BCDC"/>
    <w:rsid w:val="16663BE3"/>
    <w:rsid w:val="16672877"/>
    <w:rsid w:val="166C9217"/>
    <w:rsid w:val="166F02C4"/>
    <w:rsid w:val="1671DED0"/>
    <w:rsid w:val="1672E7FB"/>
    <w:rsid w:val="16744A13"/>
    <w:rsid w:val="16746B32"/>
    <w:rsid w:val="167481FA"/>
    <w:rsid w:val="167504D6"/>
    <w:rsid w:val="1675F28C"/>
    <w:rsid w:val="16764158"/>
    <w:rsid w:val="1679926C"/>
    <w:rsid w:val="167A1EB6"/>
    <w:rsid w:val="167AAF74"/>
    <w:rsid w:val="167D6D15"/>
    <w:rsid w:val="167DAC89"/>
    <w:rsid w:val="167EDC7F"/>
    <w:rsid w:val="167F901E"/>
    <w:rsid w:val="1680912F"/>
    <w:rsid w:val="168107E4"/>
    <w:rsid w:val="1685D28B"/>
    <w:rsid w:val="16891FE7"/>
    <w:rsid w:val="168B0F74"/>
    <w:rsid w:val="1694EB32"/>
    <w:rsid w:val="16966EE4"/>
    <w:rsid w:val="169743D6"/>
    <w:rsid w:val="169745C1"/>
    <w:rsid w:val="1697587A"/>
    <w:rsid w:val="16984D84"/>
    <w:rsid w:val="169A8B21"/>
    <w:rsid w:val="169AFC33"/>
    <w:rsid w:val="169D0BEB"/>
    <w:rsid w:val="169E8D03"/>
    <w:rsid w:val="169ED73D"/>
    <w:rsid w:val="169F1B0A"/>
    <w:rsid w:val="169FAAE1"/>
    <w:rsid w:val="16A323F9"/>
    <w:rsid w:val="16A7590A"/>
    <w:rsid w:val="16A7A0B8"/>
    <w:rsid w:val="16ACBF82"/>
    <w:rsid w:val="16ADB727"/>
    <w:rsid w:val="16AF6B74"/>
    <w:rsid w:val="16AFD4DE"/>
    <w:rsid w:val="16B0D669"/>
    <w:rsid w:val="16B1EE34"/>
    <w:rsid w:val="16B25684"/>
    <w:rsid w:val="16B5297A"/>
    <w:rsid w:val="16B5695A"/>
    <w:rsid w:val="16B56B70"/>
    <w:rsid w:val="16B5F6B3"/>
    <w:rsid w:val="16B74347"/>
    <w:rsid w:val="16B7791B"/>
    <w:rsid w:val="16BE4437"/>
    <w:rsid w:val="16C04CDC"/>
    <w:rsid w:val="16C2A46D"/>
    <w:rsid w:val="16C390A0"/>
    <w:rsid w:val="16C3B280"/>
    <w:rsid w:val="16C50D65"/>
    <w:rsid w:val="16C60C55"/>
    <w:rsid w:val="16C6269F"/>
    <w:rsid w:val="16C7386E"/>
    <w:rsid w:val="16C7F6C3"/>
    <w:rsid w:val="16C857E4"/>
    <w:rsid w:val="16CA0083"/>
    <w:rsid w:val="16CB7044"/>
    <w:rsid w:val="16CC6ED0"/>
    <w:rsid w:val="16CD1002"/>
    <w:rsid w:val="16CDC344"/>
    <w:rsid w:val="16CEBE71"/>
    <w:rsid w:val="16CEE710"/>
    <w:rsid w:val="16D0276D"/>
    <w:rsid w:val="16D04FBC"/>
    <w:rsid w:val="16D2E132"/>
    <w:rsid w:val="16D510FC"/>
    <w:rsid w:val="16D7A1CF"/>
    <w:rsid w:val="16D7ADBE"/>
    <w:rsid w:val="16D93D25"/>
    <w:rsid w:val="16DA8E22"/>
    <w:rsid w:val="16DB1493"/>
    <w:rsid w:val="16DDB221"/>
    <w:rsid w:val="16E174F1"/>
    <w:rsid w:val="16E1C17E"/>
    <w:rsid w:val="16E80A3F"/>
    <w:rsid w:val="16E8FA34"/>
    <w:rsid w:val="16EB5F28"/>
    <w:rsid w:val="16EE053E"/>
    <w:rsid w:val="16EE6DAF"/>
    <w:rsid w:val="16EF20B3"/>
    <w:rsid w:val="16F34D32"/>
    <w:rsid w:val="16F3AB5B"/>
    <w:rsid w:val="16F3FFF7"/>
    <w:rsid w:val="16F564C0"/>
    <w:rsid w:val="16F6C593"/>
    <w:rsid w:val="16F83F6E"/>
    <w:rsid w:val="16FE6E63"/>
    <w:rsid w:val="170083E6"/>
    <w:rsid w:val="1701DBF0"/>
    <w:rsid w:val="1702843B"/>
    <w:rsid w:val="1702EA9A"/>
    <w:rsid w:val="17054054"/>
    <w:rsid w:val="170A8224"/>
    <w:rsid w:val="170C4A1E"/>
    <w:rsid w:val="170EF1D1"/>
    <w:rsid w:val="170EF754"/>
    <w:rsid w:val="171004C3"/>
    <w:rsid w:val="1710D645"/>
    <w:rsid w:val="17124B46"/>
    <w:rsid w:val="1712C536"/>
    <w:rsid w:val="1713138F"/>
    <w:rsid w:val="171613E3"/>
    <w:rsid w:val="171664C3"/>
    <w:rsid w:val="1718372E"/>
    <w:rsid w:val="1719A94E"/>
    <w:rsid w:val="171BB13B"/>
    <w:rsid w:val="171E74ED"/>
    <w:rsid w:val="1721A017"/>
    <w:rsid w:val="17221522"/>
    <w:rsid w:val="1723C315"/>
    <w:rsid w:val="1723D65C"/>
    <w:rsid w:val="17260A5A"/>
    <w:rsid w:val="17277BBA"/>
    <w:rsid w:val="1727FF74"/>
    <w:rsid w:val="1728EAAB"/>
    <w:rsid w:val="172AC51A"/>
    <w:rsid w:val="172D2F40"/>
    <w:rsid w:val="172E0BAE"/>
    <w:rsid w:val="172E703E"/>
    <w:rsid w:val="173050A9"/>
    <w:rsid w:val="17310C53"/>
    <w:rsid w:val="17310D91"/>
    <w:rsid w:val="173446D3"/>
    <w:rsid w:val="1735AEA3"/>
    <w:rsid w:val="17369A5B"/>
    <w:rsid w:val="1736C617"/>
    <w:rsid w:val="17372650"/>
    <w:rsid w:val="17389881"/>
    <w:rsid w:val="1738E875"/>
    <w:rsid w:val="173B1EE0"/>
    <w:rsid w:val="173DAA34"/>
    <w:rsid w:val="173E4DDE"/>
    <w:rsid w:val="17414F55"/>
    <w:rsid w:val="17431A44"/>
    <w:rsid w:val="17439862"/>
    <w:rsid w:val="1743AE2A"/>
    <w:rsid w:val="1743FFA5"/>
    <w:rsid w:val="17443740"/>
    <w:rsid w:val="1746C282"/>
    <w:rsid w:val="174721FD"/>
    <w:rsid w:val="1747CA74"/>
    <w:rsid w:val="17481CB0"/>
    <w:rsid w:val="174CFA79"/>
    <w:rsid w:val="174E45EA"/>
    <w:rsid w:val="174F9453"/>
    <w:rsid w:val="174FD301"/>
    <w:rsid w:val="17502C4C"/>
    <w:rsid w:val="17506D63"/>
    <w:rsid w:val="1751369F"/>
    <w:rsid w:val="175235F9"/>
    <w:rsid w:val="17575517"/>
    <w:rsid w:val="17578CAF"/>
    <w:rsid w:val="17587D62"/>
    <w:rsid w:val="1758E320"/>
    <w:rsid w:val="175965AB"/>
    <w:rsid w:val="1759BB4F"/>
    <w:rsid w:val="175A6B7B"/>
    <w:rsid w:val="175B3DD3"/>
    <w:rsid w:val="175BA4DD"/>
    <w:rsid w:val="175ECC09"/>
    <w:rsid w:val="17601C2C"/>
    <w:rsid w:val="176129BD"/>
    <w:rsid w:val="1763CADF"/>
    <w:rsid w:val="17656332"/>
    <w:rsid w:val="176670C0"/>
    <w:rsid w:val="1768D0D6"/>
    <w:rsid w:val="17697CD0"/>
    <w:rsid w:val="1769B26E"/>
    <w:rsid w:val="176A3CBB"/>
    <w:rsid w:val="176E3594"/>
    <w:rsid w:val="176EAF43"/>
    <w:rsid w:val="176F1BAE"/>
    <w:rsid w:val="17709621"/>
    <w:rsid w:val="1771AF87"/>
    <w:rsid w:val="1771ED3C"/>
    <w:rsid w:val="177833DD"/>
    <w:rsid w:val="17811938"/>
    <w:rsid w:val="1784B710"/>
    <w:rsid w:val="1785E882"/>
    <w:rsid w:val="17875F36"/>
    <w:rsid w:val="178770AB"/>
    <w:rsid w:val="1787F040"/>
    <w:rsid w:val="178B8EF7"/>
    <w:rsid w:val="178E3767"/>
    <w:rsid w:val="178E4FFD"/>
    <w:rsid w:val="178FE445"/>
    <w:rsid w:val="17909BF4"/>
    <w:rsid w:val="179198E2"/>
    <w:rsid w:val="179323A5"/>
    <w:rsid w:val="17943D47"/>
    <w:rsid w:val="179444D2"/>
    <w:rsid w:val="1796A7E4"/>
    <w:rsid w:val="17983D8C"/>
    <w:rsid w:val="1799B08F"/>
    <w:rsid w:val="1799D463"/>
    <w:rsid w:val="179F4BB0"/>
    <w:rsid w:val="17A00627"/>
    <w:rsid w:val="17A1BAF4"/>
    <w:rsid w:val="17A3D3DE"/>
    <w:rsid w:val="17A4808B"/>
    <w:rsid w:val="17A56BF8"/>
    <w:rsid w:val="17A59E5B"/>
    <w:rsid w:val="17AB9D64"/>
    <w:rsid w:val="17AC1C40"/>
    <w:rsid w:val="17ACF9F1"/>
    <w:rsid w:val="17AF2032"/>
    <w:rsid w:val="17B1EB3A"/>
    <w:rsid w:val="17B3C99C"/>
    <w:rsid w:val="17B5053C"/>
    <w:rsid w:val="17B790BE"/>
    <w:rsid w:val="17B99DC0"/>
    <w:rsid w:val="17BA117B"/>
    <w:rsid w:val="17BAD9D4"/>
    <w:rsid w:val="17BBE332"/>
    <w:rsid w:val="17BC2C70"/>
    <w:rsid w:val="17BF6F62"/>
    <w:rsid w:val="17C1EF84"/>
    <w:rsid w:val="17C2A659"/>
    <w:rsid w:val="17C2CF66"/>
    <w:rsid w:val="17C4DECC"/>
    <w:rsid w:val="17C546BF"/>
    <w:rsid w:val="17C6E715"/>
    <w:rsid w:val="17C770AB"/>
    <w:rsid w:val="17CB4FA5"/>
    <w:rsid w:val="17CD43C4"/>
    <w:rsid w:val="17CEC92F"/>
    <w:rsid w:val="17D37C4D"/>
    <w:rsid w:val="17D4A2B4"/>
    <w:rsid w:val="17D6BFEB"/>
    <w:rsid w:val="17DAC10A"/>
    <w:rsid w:val="17DB6566"/>
    <w:rsid w:val="17DE13DA"/>
    <w:rsid w:val="17DEFED1"/>
    <w:rsid w:val="17DF860B"/>
    <w:rsid w:val="17E2E248"/>
    <w:rsid w:val="17E4AD0A"/>
    <w:rsid w:val="17E60A52"/>
    <w:rsid w:val="17E61F3A"/>
    <w:rsid w:val="17E881E5"/>
    <w:rsid w:val="17EB45AD"/>
    <w:rsid w:val="17EE1FFD"/>
    <w:rsid w:val="17EE7A36"/>
    <w:rsid w:val="17F2B807"/>
    <w:rsid w:val="17F4BEA5"/>
    <w:rsid w:val="17F50BE8"/>
    <w:rsid w:val="17F8C08C"/>
    <w:rsid w:val="17F9868F"/>
    <w:rsid w:val="17FA8846"/>
    <w:rsid w:val="17FC02B3"/>
    <w:rsid w:val="17FC9186"/>
    <w:rsid w:val="17FCED41"/>
    <w:rsid w:val="17FED1D2"/>
    <w:rsid w:val="17FF9534"/>
    <w:rsid w:val="18001614"/>
    <w:rsid w:val="18002952"/>
    <w:rsid w:val="1800309E"/>
    <w:rsid w:val="1800CA64"/>
    <w:rsid w:val="1804255F"/>
    <w:rsid w:val="18048CDA"/>
    <w:rsid w:val="180522FE"/>
    <w:rsid w:val="1805E99E"/>
    <w:rsid w:val="1806DB44"/>
    <w:rsid w:val="18081D75"/>
    <w:rsid w:val="180F79F3"/>
    <w:rsid w:val="1812ACE1"/>
    <w:rsid w:val="181689FF"/>
    <w:rsid w:val="1817F3B2"/>
    <w:rsid w:val="1819B93C"/>
    <w:rsid w:val="181D8448"/>
    <w:rsid w:val="181DC28D"/>
    <w:rsid w:val="181E04E2"/>
    <w:rsid w:val="181FFE02"/>
    <w:rsid w:val="18206852"/>
    <w:rsid w:val="1823B4E7"/>
    <w:rsid w:val="1827DAA8"/>
    <w:rsid w:val="182A196E"/>
    <w:rsid w:val="182B8339"/>
    <w:rsid w:val="182DF4CF"/>
    <w:rsid w:val="182F08D1"/>
    <w:rsid w:val="182F7B0C"/>
    <w:rsid w:val="18344075"/>
    <w:rsid w:val="18348977"/>
    <w:rsid w:val="1836340A"/>
    <w:rsid w:val="183891F8"/>
    <w:rsid w:val="18398341"/>
    <w:rsid w:val="183A995B"/>
    <w:rsid w:val="183B5215"/>
    <w:rsid w:val="183D2E59"/>
    <w:rsid w:val="18426461"/>
    <w:rsid w:val="18430924"/>
    <w:rsid w:val="18431E0D"/>
    <w:rsid w:val="1846C3EA"/>
    <w:rsid w:val="18474669"/>
    <w:rsid w:val="18489B1A"/>
    <w:rsid w:val="1849ECF8"/>
    <w:rsid w:val="184ADC1C"/>
    <w:rsid w:val="184B6610"/>
    <w:rsid w:val="1850BDFC"/>
    <w:rsid w:val="1853307A"/>
    <w:rsid w:val="18534847"/>
    <w:rsid w:val="1854898F"/>
    <w:rsid w:val="1858E019"/>
    <w:rsid w:val="1858E64C"/>
    <w:rsid w:val="185B3620"/>
    <w:rsid w:val="185BFBC6"/>
    <w:rsid w:val="185E075C"/>
    <w:rsid w:val="185F180B"/>
    <w:rsid w:val="18622841"/>
    <w:rsid w:val="1862848B"/>
    <w:rsid w:val="186321FB"/>
    <w:rsid w:val="1866EB84"/>
    <w:rsid w:val="1867CB35"/>
    <w:rsid w:val="18696023"/>
    <w:rsid w:val="186B74C2"/>
    <w:rsid w:val="186BE53F"/>
    <w:rsid w:val="186CC051"/>
    <w:rsid w:val="186CEFE6"/>
    <w:rsid w:val="1870FF11"/>
    <w:rsid w:val="1872605E"/>
    <w:rsid w:val="1873DB81"/>
    <w:rsid w:val="18750D86"/>
    <w:rsid w:val="18764AB8"/>
    <w:rsid w:val="18785613"/>
    <w:rsid w:val="1879390E"/>
    <w:rsid w:val="187A8635"/>
    <w:rsid w:val="187BD43C"/>
    <w:rsid w:val="187DE133"/>
    <w:rsid w:val="187EA893"/>
    <w:rsid w:val="187FF4B6"/>
    <w:rsid w:val="18822AD5"/>
    <w:rsid w:val="1883712A"/>
    <w:rsid w:val="18856768"/>
    <w:rsid w:val="188865AF"/>
    <w:rsid w:val="18889E3D"/>
    <w:rsid w:val="1889A490"/>
    <w:rsid w:val="188A1A0D"/>
    <w:rsid w:val="188CB81B"/>
    <w:rsid w:val="188CE23D"/>
    <w:rsid w:val="188F7BBC"/>
    <w:rsid w:val="1892887B"/>
    <w:rsid w:val="18931222"/>
    <w:rsid w:val="1893B974"/>
    <w:rsid w:val="189691F3"/>
    <w:rsid w:val="189B1521"/>
    <w:rsid w:val="189B9D62"/>
    <w:rsid w:val="189C67B1"/>
    <w:rsid w:val="189C84A6"/>
    <w:rsid w:val="18A01AD4"/>
    <w:rsid w:val="18A1367D"/>
    <w:rsid w:val="18A21578"/>
    <w:rsid w:val="18A4C470"/>
    <w:rsid w:val="18A5A04B"/>
    <w:rsid w:val="18A8027C"/>
    <w:rsid w:val="18A9F11D"/>
    <w:rsid w:val="18AC66B9"/>
    <w:rsid w:val="18AD3960"/>
    <w:rsid w:val="18B0F392"/>
    <w:rsid w:val="18B4F7D8"/>
    <w:rsid w:val="18B53204"/>
    <w:rsid w:val="18B700FB"/>
    <w:rsid w:val="18B95728"/>
    <w:rsid w:val="18BE28EB"/>
    <w:rsid w:val="18BF3C94"/>
    <w:rsid w:val="18BF60BE"/>
    <w:rsid w:val="18C0DCDF"/>
    <w:rsid w:val="18C0E5A9"/>
    <w:rsid w:val="18C1A438"/>
    <w:rsid w:val="18C26D2B"/>
    <w:rsid w:val="18C5C32D"/>
    <w:rsid w:val="18C77A1F"/>
    <w:rsid w:val="18C9A9A4"/>
    <w:rsid w:val="18CA18EB"/>
    <w:rsid w:val="18CE9D6A"/>
    <w:rsid w:val="18D1826E"/>
    <w:rsid w:val="18D57EA7"/>
    <w:rsid w:val="18DC087B"/>
    <w:rsid w:val="18DD0237"/>
    <w:rsid w:val="18DD9474"/>
    <w:rsid w:val="18DFC374"/>
    <w:rsid w:val="18E228ED"/>
    <w:rsid w:val="18E617D1"/>
    <w:rsid w:val="18E78229"/>
    <w:rsid w:val="18E8C69A"/>
    <w:rsid w:val="18EA4E0E"/>
    <w:rsid w:val="18EC592F"/>
    <w:rsid w:val="18EDB438"/>
    <w:rsid w:val="18F20C91"/>
    <w:rsid w:val="18F42B62"/>
    <w:rsid w:val="18F625B6"/>
    <w:rsid w:val="18F66FA5"/>
    <w:rsid w:val="18F88A73"/>
    <w:rsid w:val="18FA3479"/>
    <w:rsid w:val="18FA3F26"/>
    <w:rsid w:val="18FBCA43"/>
    <w:rsid w:val="18FDB29C"/>
    <w:rsid w:val="18FF2B2B"/>
    <w:rsid w:val="19000D7B"/>
    <w:rsid w:val="19038058"/>
    <w:rsid w:val="19042EC7"/>
    <w:rsid w:val="190704E0"/>
    <w:rsid w:val="19073898"/>
    <w:rsid w:val="19075C2D"/>
    <w:rsid w:val="1907C66A"/>
    <w:rsid w:val="190868C6"/>
    <w:rsid w:val="1908CFAC"/>
    <w:rsid w:val="1909FE60"/>
    <w:rsid w:val="190A53A2"/>
    <w:rsid w:val="190B531D"/>
    <w:rsid w:val="190BABD0"/>
    <w:rsid w:val="190D937B"/>
    <w:rsid w:val="19100CC9"/>
    <w:rsid w:val="1911A873"/>
    <w:rsid w:val="1913ACF5"/>
    <w:rsid w:val="19140868"/>
    <w:rsid w:val="19166A79"/>
    <w:rsid w:val="191965AD"/>
    <w:rsid w:val="191C376E"/>
    <w:rsid w:val="191DC075"/>
    <w:rsid w:val="192120C5"/>
    <w:rsid w:val="192524B5"/>
    <w:rsid w:val="19267E63"/>
    <w:rsid w:val="19270DD8"/>
    <w:rsid w:val="19285CB1"/>
    <w:rsid w:val="192E2CA7"/>
    <w:rsid w:val="192E9197"/>
    <w:rsid w:val="192F5CD7"/>
    <w:rsid w:val="1930489A"/>
    <w:rsid w:val="19331C24"/>
    <w:rsid w:val="19339A89"/>
    <w:rsid w:val="1933ED7B"/>
    <w:rsid w:val="19344DDB"/>
    <w:rsid w:val="1934E846"/>
    <w:rsid w:val="1935A623"/>
    <w:rsid w:val="1936B5D0"/>
    <w:rsid w:val="1936CC25"/>
    <w:rsid w:val="194072D2"/>
    <w:rsid w:val="194100CB"/>
    <w:rsid w:val="1945B52B"/>
    <w:rsid w:val="1946169F"/>
    <w:rsid w:val="1946C0AF"/>
    <w:rsid w:val="1947170A"/>
    <w:rsid w:val="1948A40D"/>
    <w:rsid w:val="1948A911"/>
    <w:rsid w:val="19498BF2"/>
    <w:rsid w:val="194ABDC6"/>
    <w:rsid w:val="194ABF10"/>
    <w:rsid w:val="194DF713"/>
    <w:rsid w:val="194EF972"/>
    <w:rsid w:val="194F6E3F"/>
    <w:rsid w:val="194F86B7"/>
    <w:rsid w:val="19520D59"/>
    <w:rsid w:val="19537659"/>
    <w:rsid w:val="195794FD"/>
    <w:rsid w:val="1957F1E9"/>
    <w:rsid w:val="1958E732"/>
    <w:rsid w:val="195C4578"/>
    <w:rsid w:val="195C9A3C"/>
    <w:rsid w:val="195DBC01"/>
    <w:rsid w:val="195DDFF2"/>
    <w:rsid w:val="195F1FF5"/>
    <w:rsid w:val="1960C307"/>
    <w:rsid w:val="1960EBE2"/>
    <w:rsid w:val="1961E322"/>
    <w:rsid w:val="19628549"/>
    <w:rsid w:val="19652A6D"/>
    <w:rsid w:val="1966B05E"/>
    <w:rsid w:val="1966BE04"/>
    <w:rsid w:val="1968ACCA"/>
    <w:rsid w:val="196A2F30"/>
    <w:rsid w:val="196A32FB"/>
    <w:rsid w:val="196A833B"/>
    <w:rsid w:val="196AB957"/>
    <w:rsid w:val="196C5652"/>
    <w:rsid w:val="196CB1C0"/>
    <w:rsid w:val="196CE997"/>
    <w:rsid w:val="196F202A"/>
    <w:rsid w:val="19741AC3"/>
    <w:rsid w:val="19768947"/>
    <w:rsid w:val="1977FC45"/>
    <w:rsid w:val="1980DDCA"/>
    <w:rsid w:val="19825F39"/>
    <w:rsid w:val="19839152"/>
    <w:rsid w:val="19843CF8"/>
    <w:rsid w:val="198D967C"/>
    <w:rsid w:val="198E4E64"/>
    <w:rsid w:val="19913701"/>
    <w:rsid w:val="1991D9E2"/>
    <w:rsid w:val="1992500E"/>
    <w:rsid w:val="1993D0F3"/>
    <w:rsid w:val="19948338"/>
    <w:rsid w:val="199493A8"/>
    <w:rsid w:val="199495EA"/>
    <w:rsid w:val="1994A59B"/>
    <w:rsid w:val="19981C55"/>
    <w:rsid w:val="199E7A16"/>
    <w:rsid w:val="19A1C546"/>
    <w:rsid w:val="19A6D931"/>
    <w:rsid w:val="19A772CD"/>
    <w:rsid w:val="19A8B147"/>
    <w:rsid w:val="19A9F63C"/>
    <w:rsid w:val="19ACC4B0"/>
    <w:rsid w:val="19ACF75C"/>
    <w:rsid w:val="19AF5261"/>
    <w:rsid w:val="19AF9817"/>
    <w:rsid w:val="19B0F261"/>
    <w:rsid w:val="19B0FF4E"/>
    <w:rsid w:val="19B1BC15"/>
    <w:rsid w:val="19B3EE17"/>
    <w:rsid w:val="19BFB6F1"/>
    <w:rsid w:val="19C1B6C7"/>
    <w:rsid w:val="19C59B5B"/>
    <w:rsid w:val="19C77D10"/>
    <w:rsid w:val="19CCFB07"/>
    <w:rsid w:val="19CE901A"/>
    <w:rsid w:val="19D01E3C"/>
    <w:rsid w:val="19D02447"/>
    <w:rsid w:val="19D17F49"/>
    <w:rsid w:val="19D34DFF"/>
    <w:rsid w:val="19D4CF61"/>
    <w:rsid w:val="19D4CFA2"/>
    <w:rsid w:val="19D4F925"/>
    <w:rsid w:val="19D6575E"/>
    <w:rsid w:val="19D8E31B"/>
    <w:rsid w:val="19DC78BC"/>
    <w:rsid w:val="19DF19FF"/>
    <w:rsid w:val="19DF1A63"/>
    <w:rsid w:val="19E1814C"/>
    <w:rsid w:val="19E3BCA7"/>
    <w:rsid w:val="19E54E95"/>
    <w:rsid w:val="19E674DB"/>
    <w:rsid w:val="19E91ECD"/>
    <w:rsid w:val="19EAC22D"/>
    <w:rsid w:val="19EDB8D1"/>
    <w:rsid w:val="19EE3DDA"/>
    <w:rsid w:val="19F0E324"/>
    <w:rsid w:val="19F29312"/>
    <w:rsid w:val="19F3908D"/>
    <w:rsid w:val="19F42FD5"/>
    <w:rsid w:val="19F590FF"/>
    <w:rsid w:val="19F5E983"/>
    <w:rsid w:val="19F749FA"/>
    <w:rsid w:val="19F7FBF8"/>
    <w:rsid w:val="19FCBE5E"/>
    <w:rsid w:val="19FCC439"/>
    <w:rsid w:val="19FECD72"/>
    <w:rsid w:val="1A008514"/>
    <w:rsid w:val="1A00A81D"/>
    <w:rsid w:val="1A00BE50"/>
    <w:rsid w:val="1A049001"/>
    <w:rsid w:val="1A0B7349"/>
    <w:rsid w:val="1A0D2BF0"/>
    <w:rsid w:val="1A0E2182"/>
    <w:rsid w:val="1A0E638D"/>
    <w:rsid w:val="1A0F3BAC"/>
    <w:rsid w:val="1A0F7FA9"/>
    <w:rsid w:val="1A107D04"/>
    <w:rsid w:val="1A10DDE7"/>
    <w:rsid w:val="1A12635E"/>
    <w:rsid w:val="1A1324CB"/>
    <w:rsid w:val="1A1355AC"/>
    <w:rsid w:val="1A146DF0"/>
    <w:rsid w:val="1A156ADA"/>
    <w:rsid w:val="1A159F53"/>
    <w:rsid w:val="1A16591E"/>
    <w:rsid w:val="1A193AC8"/>
    <w:rsid w:val="1A19F98E"/>
    <w:rsid w:val="1A1AA9C0"/>
    <w:rsid w:val="1A1B5BB3"/>
    <w:rsid w:val="1A20EC42"/>
    <w:rsid w:val="1A225B58"/>
    <w:rsid w:val="1A22C42D"/>
    <w:rsid w:val="1A25EE9F"/>
    <w:rsid w:val="1A276CB7"/>
    <w:rsid w:val="1A28204C"/>
    <w:rsid w:val="1A29506A"/>
    <w:rsid w:val="1A2AB6EE"/>
    <w:rsid w:val="1A2B002F"/>
    <w:rsid w:val="1A2CCBA7"/>
    <w:rsid w:val="1A2F6FE2"/>
    <w:rsid w:val="1A2FC952"/>
    <w:rsid w:val="1A3021C3"/>
    <w:rsid w:val="1A32D450"/>
    <w:rsid w:val="1A336038"/>
    <w:rsid w:val="1A3734C0"/>
    <w:rsid w:val="1A38F34D"/>
    <w:rsid w:val="1A3D1EF4"/>
    <w:rsid w:val="1A3E10F1"/>
    <w:rsid w:val="1A3E5CE5"/>
    <w:rsid w:val="1A41A9E1"/>
    <w:rsid w:val="1A420C8E"/>
    <w:rsid w:val="1A43D6E5"/>
    <w:rsid w:val="1A44363D"/>
    <w:rsid w:val="1A48FEB1"/>
    <w:rsid w:val="1A490EC4"/>
    <w:rsid w:val="1A49AC5C"/>
    <w:rsid w:val="1A4DEAD3"/>
    <w:rsid w:val="1A4FDC35"/>
    <w:rsid w:val="1A51976C"/>
    <w:rsid w:val="1A534813"/>
    <w:rsid w:val="1A542265"/>
    <w:rsid w:val="1A542612"/>
    <w:rsid w:val="1A567B12"/>
    <w:rsid w:val="1A5AC4E9"/>
    <w:rsid w:val="1A5E0B95"/>
    <w:rsid w:val="1A609A62"/>
    <w:rsid w:val="1A60F6AA"/>
    <w:rsid w:val="1A622D0B"/>
    <w:rsid w:val="1A647F52"/>
    <w:rsid w:val="1A6C27A2"/>
    <w:rsid w:val="1A6CD442"/>
    <w:rsid w:val="1A70DB10"/>
    <w:rsid w:val="1A71A14D"/>
    <w:rsid w:val="1A72AD5D"/>
    <w:rsid w:val="1A72DAAD"/>
    <w:rsid w:val="1A737C4B"/>
    <w:rsid w:val="1A7664E8"/>
    <w:rsid w:val="1A796571"/>
    <w:rsid w:val="1A7BFF15"/>
    <w:rsid w:val="1A7C6403"/>
    <w:rsid w:val="1A7C7231"/>
    <w:rsid w:val="1A7E9278"/>
    <w:rsid w:val="1A80EABA"/>
    <w:rsid w:val="1A850674"/>
    <w:rsid w:val="1A8507F5"/>
    <w:rsid w:val="1A8598EB"/>
    <w:rsid w:val="1A885234"/>
    <w:rsid w:val="1A8CF80D"/>
    <w:rsid w:val="1A900659"/>
    <w:rsid w:val="1A908D7A"/>
    <w:rsid w:val="1A90F717"/>
    <w:rsid w:val="1A91910E"/>
    <w:rsid w:val="1A91AE16"/>
    <w:rsid w:val="1A93FBC0"/>
    <w:rsid w:val="1A94397A"/>
    <w:rsid w:val="1A95F6E2"/>
    <w:rsid w:val="1A99C721"/>
    <w:rsid w:val="1A9A6947"/>
    <w:rsid w:val="1A9B1DCF"/>
    <w:rsid w:val="1A9F3F1D"/>
    <w:rsid w:val="1AA2F3FB"/>
    <w:rsid w:val="1AA68AED"/>
    <w:rsid w:val="1AA8496F"/>
    <w:rsid w:val="1AAA207C"/>
    <w:rsid w:val="1AABDEB3"/>
    <w:rsid w:val="1AAC9452"/>
    <w:rsid w:val="1AAEBD90"/>
    <w:rsid w:val="1AB1F85B"/>
    <w:rsid w:val="1AB2183F"/>
    <w:rsid w:val="1AB498A1"/>
    <w:rsid w:val="1AB52A98"/>
    <w:rsid w:val="1AB5C45A"/>
    <w:rsid w:val="1AB75376"/>
    <w:rsid w:val="1AB76E3F"/>
    <w:rsid w:val="1ABA3E07"/>
    <w:rsid w:val="1ABB6FCF"/>
    <w:rsid w:val="1ABC27C5"/>
    <w:rsid w:val="1ABC4A06"/>
    <w:rsid w:val="1ABC902E"/>
    <w:rsid w:val="1ABF092F"/>
    <w:rsid w:val="1AC091BB"/>
    <w:rsid w:val="1AC0B1B7"/>
    <w:rsid w:val="1AC6391A"/>
    <w:rsid w:val="1AC7963C"/>
    <w:rsid w:val="1ACAEE41"/>
    <w:rsid w:val="1ACB39D2"/>
    <w:rsid w:val="1ACE6481"/>
    <w:rsid w:val="1ACEDC20"/>
    <w:rsid w:val="1ACEE9F6"/>
    <w:rsid w:val="1AD330EA"/>
    <w:rsid w:val="1AD606EA"/>
    <w:rsid w:val="1AD770DD"/>
    <w:rsid w:val="1ADA1838"/>
    <w:rsid w:val="1ADB4DCD"/>
    <w:rsid w:val="1ADEB1EF"/>
    <w:rsid w:val="1ADFC266"/>
    <w:rsid w:val="1AE224D0"/>
    <w:rsid w:val="1AE23E6F"/>
    <w:rsid w:val="1AE3CBBB"/>
    <w:rsid w:val="1AE5FDEA"/>
    <w:rsid w:val="1AE74A98"/>
    <w:rsid w:val="1AE942D6"/>
    <w:rsid w:val="1AE9DBD3"/>
    <w:rsid w:val="1AEA489A"/>
    <w:rsid w:val="1AECBC3D"/>
    <w:rsid w:val="1AEFE723"/>
    <w:rsid w:val="1AF33A6B"/>
    <w:rsid w:val="1AF37A14"/>
    <w:rsid w:val="1AF8ED67"/>
    <w:rsid w:val="1AF9840C"/>
    <w:rsid w:val="1AFEDBBF"/>
    <w:rsid w:val="1B02E3D1"/>
    <w:rsid w:val="1B043B76"/>
    <w:rsid w:val="1B060B54"/>
    <w:rsid w:val="1B064CA3"/>
    <w:rsid w:val="1B087B08"/>
    <w:rsid w:val="1B0B7519"/>
    <w:rsid w:val="1B0E197B"/>
    <w:rsid w:val="1B1178A5"/>
    <w:rsid w:val="1B15819E"/>
    <w:rsid w:val="1B172D75"/>
    <w:rsid w:val="1B175F13"/>
    <w:rsid w:val="1B181962"/>
    <w:rsid w:val="1B1A1E88"/>
    <w:rsid w:val="1B1B1BE0"/>
    <w:rsid w:val="1B1B69C2"/>
    <w:rsid w:val="1B1CAD2A"/>
    <w:rsid w:val="1B1EB5D0"/>
    <w:rsid w:val="1B20D036"/>
    <w:rsid w:val="1B232761"/>
    <w:rsid w:val="1B2362D6"/>
    <w:rsid w:val="1B28BCC1"/>
    <w:rsid w:val="1B29A5B1"/>
    <w:rsid w:val="1B2E771F"/>
    <w:rsid w:val="1B316BE1"/>
    <w:rsid w:val="1B32AC62"/>
    <w:rsid w:val="1B3341F1"/>
    <w:rsid w:val="1B364C12"/>
    <w:rsid w:val="1B396AD4"/>
    <w:rsid w:val="1B3C7B51"/>
    <w:rsid w:val="1B3CFD56"/>
    <w:rsid w:val="1B3DBEC6"/>
    <w:rsid w:val="1B3EEBCD"/>
    <w:rsid w:val="1B3F6C02"/>
    <w:rsid w:val="1B437224"/>
    <w:rsid w:val="1B4497E9"/>
    <w:rsid w:val="1B47956D"/>
    <w:rsid w:val="1B48C639"/>
    <w:rsid w:val="1B4A1D66"/>
    <w:rsid w:val="1B4A41E3"/>
    <w:rsid w:val="1B4ABD78"/>
    <w:rsid w:val="1B4DA400"/>
    <w:rsid w:val="1B4E51E9"/>
    <w:rsid w:val="1B4EF544"/>
    <w:rsid w:val="1B4F2FAA"/>
    <w:rsid w:val="1B4FA2FF"/>
    <w:rsid w:val="1B5035C4"/>
    <w:rsid w:val="1B536625"/>
    <w:rsid w:val="1B5498A8"/>
    <w:rsid w:val="1B54D2DF"/>
    <w:rsid w:val="1B557C32"/>
    <w:rsid w:val="1B574558"/>
    <w:rsid w:val="1B5C034C"/>
    <w:rsid w:val="1B5C5CE8"/>
    <w:rsid w:val="1B5C8B7C"/>
    <w:rsid w:val="1B5D0CEF"/>
    <w:rsid w:val="1B600FE7"/>
    <w:rsid w:val="1B63D5B0"/>
    <w:rsid w:val="1B6492B3"/>
    <w:rsid w:val="1B64BDFA"/>
    <w:rsid w:val="1B652B0D"/>
    <w:rsid w:val="1B6887BD"/>
    <w:rsid w:val="1B6CE414"/>
    <w:rsid w:val="1B6D6A4A"/>
    <w:rsid w:val="1B728E88"/>
    <w:rsid w:val="1B788A70"/>
    <w:rsid w:val="1B7C98A5"/>
    <w:rsid w:val="1B7F7761"/>
    <w:rsid w:val="1B80924F"/>
    <w:rsid w:val="1B81D147"/>
    <w:rsid w:val="1B82DC97"/>
    <w:rsid w:val="1B83BC25"/>
    <w:rsid w:val="1B85266A"/>
    <w:rsid w:val="1B863678"/>
    <w:rsid w:val="1B8763B0"/>
    <w:rsid w:val="1B88BD9D"/>
    <w:rsid w:val="1B88C9CA"/>
    <w:rsid w:val="1B8A9EA6"/>
    <w:rsid w:val="1B8B7D10"/>
    <w:rsid w:val="1B8B84D1"/>
    <w:rsid w:val="1B8B91BA"/>
    <w:rsid w:val="1B8BA84B"/>
    <w:rsid w:val="1B8CFC9E"/>
    <w:rsid w:val="1B90553C"/>
    <w:rsid w:val="1B91A3CF"/>
    <w:rsid w:val="1B91CBB5"/>
    <w:rsid w:val="1B91E627"/>
    <w:rsid w:val="1B92B527"/>
    <w:rsid w:val="1B93A5B1"/>
    <w:rsid w:val="1B950046"/>
    <w:rsid w:val="1B9A1D08"/>
    <w:rsid w:val="1BA244DC"/>
    <w:rsid w:val="1BA29364"/>
    <w:rsid w:val="1BA5CAFC"/>
    <w:rsid w:val="1BA6006E"/>
    <w:rsid w:val="1BA69AF9"/>
    <w:rsid w:val="1BA848D6"/>
    <w:rsid w:val="1BA8CB50"/>
    <w:rsid w:val="1BAB6801"/>
    <w:rsid w:val="1BAE572E"/>
    <w:rsid w:val="1BAE70B6"/>
    <w:rsid w:val="1BAEB45C"/>
    <w:rsid w:val="1BB149B5"/>
    <w:rsid w:val="1BB393D6"/>
    <w:rsid w:val="1BB3C7CE"/>
    <w:rsid w:val="1BB56235"/>
    <w:rsid w:val="1BB62A9A"/>
    <w:rsid w:val="1BB73577"/>
    <w:rsid w:val="1BB84794"/>
    <w:rsid w:val="1BB8BFFC"/>
    <w:rsid w:val="1BBD8D87"/>
    <w:rsid w:val="1BC4CBE2"/>
    <w:rsid w:val="1BC6A700"/>
    <w:rsid w:val="1BC7E03E"/>
    <w:rsid w:val="1BC883C0"/>
    <w:rsid w:val="1BCADD4E"/>
    <w:rsid w:val="1BCB420C"/>
    <w:rsid w:val="1BCE2BB9"/>
    <w:rsid w:val="1BCED4D5"/>
    <w:rsid w:val="1BD23DF4"/>
    <w:rsid w:val="1BD249CE"/>
    <w:rsid w:val="1BD2D643"/>
    <w:rsid w:val="1BD432CC"/>
    <w:rsid w:val="1BD6B433"/>
    <w:rsid w:val="1BDB8974"/>
    <w:rsid w:val="1BE44ACD"/>
    <w:rsid w:val="1BE82707"/>
    <w:rsid w:val="1BE83033"/>
    <w:rsid w:val="1BEDEC13"/>
    <w:rsid w:val="1BEE0D5D"/>
    <w:rsid w:val="1BEE6216"/>
    <w:rsid w:val="1BEF62CC"/>
    <w:rsid w:val="1BF0347A"/>
    <w:rsid w:val="1BF18E10"/>
    <w:rsid w:val="1BF627A0"/>
    <w:rsid w:val="1BF9C099"/>
    <w:rsid w:val="1BFB5519"/>
    <w:rsid w:val="1BFF5C58"/>
    <w:rsid w:val="1C03C8CA"/>
    <w:rsid w:val="1C03CEC8"/>
    <w:rsid w:val="1C03F6CE"/>
    <w:rsid w:val="1C04E667"/>
    <w:rsid w:val="1C069AA8"/>
    <w:rsid w:val="1C07346E"/>
    <w:rsid w:val="1C0CCFEF"/>
    <w:rsid w:val="1C0CF243"/>
    <w:rsid w:val="1C0E4C9D"/>
    <w:rsid w:val="1C104DB4"/>
    <w:rsid w:val="1C111596"/>
    <w:rsid w:val="1C1127AC"/>
    <w:rsid w:val="1C117D54"/>
    <w:rsid w:val="1C131C3B"/>
    <w:rsid w:val="1C140F81"/>
    <w:rsid w:val="1C14804B"/>
    <w:rsid w:val="1C1BFB5C"/>
    <w:rsid w:val="1C1D4EF3"/>
    <w:rsid w:val="1C1F95FC"/>
    <w:rsid w:val="1C1F9ED8"/>
    <w:rsid w:val="1C203D5F"/>
    <w:rsid w:val="1C22D36C"/>
    <w:rsid w:val="1C230CF2"/>
    <w:rsid w:val="1C2363F4"/>
    <w:rsid w:val="1C277533"/>
    <w:rsid w:val="1C295FCD"/>
    <w:rsid w:val="1C29FC40"/>
    <w:rsid w:val="1C2C5B60"/>
    <w:rsid w:val="1C2CC1FB"/>
    <w:rsid w:val="1C2D8FE6"/>
    <w:rsid w:val="1C320DF8"/>
    <w:rsid w:val="1C340D26"/>
    <w:rsid w:val="1C34F56D"/>
    <w:rsid w:val="1C3AF6FA"/>
    <w:rsid w:val="1C3B32C0"/>
    <w:rsid w:val="1C3C7F1B"/>
    <w:rsid w:val="1C3D20A4"/>
    <w:rsid w:val="1C3D493F"/>
    <w:rsid w:val="1C3D5E17"/>
    <w:rsid w:val="1C3E1D8F"/>
    <w:rsid w:val="1C3EA2E3"/>
    <w:rsid w:val="1C3F2715"/>
    <w:rsid w:val="1C40662C"/>
    <w:rsid w:val="1C438EB7"/>
    <w:rsid w:val="1C43D351"/>
    <w:rsid w:val="1C44C1B6"/>
    <w:rsid w:val="1C49EFEF"/>
    <w:rsid w:val="1C4BAE13"/>
    <w:rsid w:val="1C4DDEF6"/>
    <w:rsid w:val="1C4FAAB8"/>
    <w:rsid w:val="1C5081D5"/>
    <w:rsid w:val="1C50C9A5"/>
    <w:rsid w:val="1C524CC4"/>
    <w:rsid w:val="1C53DA9E"/>
    <w:rsid w:val="1C5414D8"/>
    <w:rsid w:val="1C55D897"/>
    <w:rsid w:val="1C57E635"/>
    <w:rsid w:val="1C5A8637"/>
    <w:rsid w:val="1C5BE593"/>
    <w:rsid w:val="1C5C9AF2"/>
    <w:rsid w:val="1C5DC484"/>
    <w:rsid w:val="1C5E3902"/>
    <w:rsid w:val="1C5E65B7"/>
    <w:rsid w:val="1C5EB897"/>
    <w:rsid w:val="1C61A19C"/>
    <w:rsid w:val="1C61E9C1"/>
    <w:rsid w:val="1C629CA1"/>
    <w:rsid w:val="1C66C7E1"/>
    <w:rsid w:val="1C693059"/>
    <w:rsid w:val="1C69ED8A"/>
    <w:rsid w:val="1C6B7D9A"/>
    <w:rsid w:val="1C6C40D6"/>
    <w:rsid w:val="1C6C664B"/>
    <w:rsid w:val="1C6F7A68"/>
    <w:rsid w:val="1C733462"/>
    <w:rsid w:val="1C77D625"/>
    <w:rsid w:val="1C7B5DD4"/>
    <w:rsid w:val="1C7DB5F6"/>
    <w:rsid w:val="1C812216"/>
    <w:rsid w:val="1C81B153"/>
    <w:rsid w:val="1C81DDD1"/>
    <w:rsid w:val="1C889756"/>
    <w:rsid w:val="1C89088D"/>
    <w:rsid w:val="1C89813C"/>
    <w:rsid w:val="1C8A9A46"/>
    <w:rsid w:val="1C94C28A"/>
    <w:rsid w:val="1C991B83"/>
    <w:rsid w:val="1CA07E77"/>
    <w:rsid w:val="1CA1F2C2"/>
    <w:rsid w:val="1CA27EFF"/>
    <w:rsid w:val="1CA2CE76"/>
    <w:rsid w:val="1CA36DAB"/>
    <w:rsid w:val="1CA595B4"/>
    <w:rsid w:val="1CA6A889"/>
    <w:rsid w:val="1CA6E1B2"/>
    <w:rsid w:val="1CA70798"/>
    <w:rsid w:val="1CA8536B"/>
    <w:rsid w:val="1CAA58FF"/>
    <w:rsid w:val="1CAACCD8"/>
    <w:rsid w:val="1CAC4099"/>
    <w:rsid w:val="1CAEB40E"/>
    <w:rsid w:val="1CAEEBF9"/>
    <w:rsid w:val="1CB114F0"/>
    <w:rsid w:val="1CB43998"/>
    <w:rsid w:val="1CB59D99"/>
    <w:rsid w:val="1CB6858E"/>
    <w:rsid w:val="1CB9256B"/>
    <w:rsid w:val="1CB9A675"/>
    <w:rsid w:val="1CBA01F2"/>
    <w:rsid w:val="1CBAC8B1"/>
    <w:rsid w:val="1CBBB723"/>
    <w:rsid w:val="1CC1CCD7"/>
    <w:rsid w:val="1CC221C2"/>
    <w:rsid w:val="1CC35F2D"/>
    <w:rsid w:val="1CC4F2AE"/>
    <w:rsid w:val="1CC5091F"/>
    <w:rsid w:val="1CC50BA7"/>
    <w:rsid w:val="1CC8F932"/>
    <w:rsid w:val="1CC9B66B"/>
    <w:rsid w:val="1CCADEEA"/>
    <w:rsid w:val="1CCFEF6A"/>
    <w:rsid w:val="1CD01D11"/>
    <w:rsid w:val="1CD12CBE"/>
    <w:rsid w:val="1CD1C01F"/>
    <w:rsid w:val="1CD1D4F5"/>
    <w:rsid w:val="1CD53166"/>
    <w:rsid w:val="1CD8E2CB"/>
    <w:rsid w:val="1CDA2635"/>
    <w:rsid w:val="1CDAA90C"/>
    <w:rsid w:val="1CDCAB59"/>
    <w:rsid w:val="1CDD876D"/>
    <w:rsid w:val="1CDDD2B8"/>
    <w:rsid w:val="1CDE18AF"/>
    <w:rsid w:val="1CDFECDC"/>
    <w:rsid w:val="1CE4F833"/>
    <w:rsid w:val="1CE5404D"/>
    <w:rsid w:val="1CE58619"/>
    <w:rsid w:val="1CE74079"/>
    <w:rsid w:val="1CE81BBD"/>
    <w:rsid w:val="1CE846E8"/>
    <w:rsid w:val="1CEA3E22"/>
    <w:rsid w:val="1CEB6136"/>
    <w:rsid w:val="1CEE0831"/>
    <w:rsid w:val="1CF0E97B"/>
    <w:rsid w:val="1CF2EEDF"/>
    <w:rsid w:val="1CF4C89C"/>
    <w:rsid w:val="1CF6816A"/>
    <w:rsid w:val="1CF97BED"/>
    <w:rsid w:val="1CFC6B0A"/>
    <w:rsid w:val="1CFCC2C0"/>
    <w:rsid w:val="1CFDE06D"/>
    <w:rsid w:val="1CFFA86B"/>
    <w:rsid w:val="1D0123CC"/>
    <w:rsid w:val="1D015406"/>
    <w:rsid w:val="1D032C2F"/>
    <w:rsid w:val="1D040597"/>
    <w:rsid w:val="1D047C57"/>
    <w:rsid w:val="1D04B41C"/>
    <w:rsid w:val="1D05BFF7"/>
    <w:rsid w:val="1D063023"/>
    <w:rsid w:val="1D0733B7"/>
    <w:rsid w:val="1D07C3BA"/>
    <w:rsid w:val="1D08A77C"/>
    <w:rsid w:val="1D0B7445"/>
    <w:rsid w:val="1D0CCE63"/>
    <w:rsid w:val="1D0F7394"/>
    <w:rsid w:val="1D1155C2"/>
    <w:rsid w:val="1D1156B3"/>
    <w:rsid w:val="1D16428D"/>
    <w:rsid w:val="1D16BDC9"/>
    <w:rsid w:val="1D195C34"/>
    <w:rsid w:val="1D1AD9B5"/>
    <w:rsid w:val="1D1E0E75"/>
    <w:rsid w:val="1D204F34"/>
    <w:rsid w:val="1D218788"/>
    <w:rsid w:val="1D222FE7"/>
    <w:rsid w:val="1D24FE51"/>
    <w:rsid w:val="1D26912F"/>
    <w:rsid w:val="1D2B51E6"/>
    <w:rsid w:val="1D2C9B04"/>
    <w:rsid w:val="1D31EBEA"/>
    <w:rsid w:val="1D3F3B51"/>
    <w:rsid w:val="1D3F794C"/>
    <w:rsid w:val="1D3FA364"/>
    <w:rsid w:val="1D414E54"/>
    <w:rsid w:val="1D43ACED"/>
    <w:rsid w:val="1D45202A"/>
    <w:rsid w:val="1D459BB5"/>
    <w:rsid w:val="1D45AB9B"/>
    <w:rsid w:val="1D4727DC"/>
    <w:rsid w:val="1D493A4E"/>
    <w:rsid w:val="1D498B84"/>
    <w:rsid w:val="1D4EF6FA"/>
    <w:rsid w:val="1D505188"/>
    <w:rsid w:val="1D5131F7"/>
    <w:rsid w:val="1D53C83A"/>
    <w:rsid w:val="1D53DCB8"/>
    <w:rsid w:val="1D56E31C"/>
    <w:rsid w:val="1D56E342"/>
    <w:rsid w:val="1D571D56"/>
    <w:rsid w:val="1D5A5F2D"/>
    <w:rsid w:val="1D5AFEA8"/>
    <w:rsid w:val="1D5F81FC"/>
    <w:rsid w:val="1D61C94B"/>
    <w:rsid w:val="1D67C73C"/>
    <w:rsid w:val="1D687D11"/>
    <w:rsid w:val="1D696AC9"/>
    <w:rsid w:val="1D6C4A85"/>
    <w:rsid w:val="1D6F8834"/>
    <w:rsid w:val="1D75658D"/>
    <w:rsid w:val="1D75E86A"/>
    <w:rsid w:val="1D762F67"/>
    <w:rsid w:val="1D776BE9"/>
    <w:rsid w:val="1D7AE64F"/>
    <w:rsid w:val="1D7CBC18"/>
    <w:rsid w:val="1D7D3DF2"/>
    <w:rsid w:val="1D7E7FAC"/>
    <w:rsid w:val="1D7FAD5A"/>
    <w:rsid w:val="1D8249CB"/>
    <w:rsid w:val="1D830AB6"/>
    <w:rsid w:val="1D8558E4"/>
    <w:rsid w:val="1D8D06AB"/>
    <w:rsid w:val="1D8EE81A"/>
    <w:rsid w:val="1D910C5B"/>
    <w:rsid w:val="1D91525D"/>
    <w:rsid w:val="1D91872D"/>
    <w:rsid w:val="1D922E68"/>
    <w:rsid w:val="1D92D99A"/>
    <w:rsid w:val="1D951741"/>
    <w:rsid w:val="1D9C5B94"/>
    <w:rsid w:val="1D9C93E5"/>
    <w:rsid w:val="1D9F47E7"/>
    <w:rsid w:val="1DA01D46"/>
    <w:rsid w:val="1DA649C1"/>
    <w:rsid w:val="1DA7754F"/>
    <w:rsid w:val="1DA8527A"/>
    <w:rsid w:val="1DA871D0"/>
    <w:rsid w:val="1DAB244B"/>
    <w:rsid w:val="1DAC0BB6"/>
    <w:rsid w:val="1DAF37B0"/>
    <w:rsid w:val="1DB08C7C"/>
    <w:rsid w:val="1DB3E226"/>
    <w:rsid w:val="1DB5DF01"/>
    <w:rsid w:val="1DB89309"/>
    <w:rsid w:val="1DB8D776"/>
    <w:rsid w:val="1DBC4AC1"/>
    <w:rsid w:val="1DBCEBE1"/>
    <w:rsid w:val="1DBCEF5C"/>
    <w:rsid w:val="1DBEB49C"/>
    <w:rsid w:val="1DC3AD3A"/>
    <w:rsid w:val="1DC46C1D"/>
    <w:rsid w:val="1DC8044D"/>
    <w:rsid w:val="1DC95BA4"/>
    <w:rsid w:val="1DC977A1"/>
    <w:rsid w:val="1DC9F9D7"/>
    <w:rsid w:val="1DCA424B"/>
    <w:rsid w:val="1DCADFCE"/>
    <w:rsid w:val="1DCCD123"/>
    <w:rsid w:val="1DCF259C"/>
    <w:rsid w:val="1DD07E42"/>
    <w:rsid w:val="1DD10159"/>
    <w:rsid w:val="1DD5E9DA"/>
    <w:rsid w:val="1DD7F2FF"/>
    <w:rsid w:val="1DDA9A25"/>
    <w:rsid w:val="1DDACD22"/>
    <w:rsid w:val="1DDC51DE"/>
    <w:rsid w:val="1DDDD889"/>
    <w:rsid w:val="1DE22555"/>
    <w:rsid w:val="1DE261C9"/>
    <w:rsid w:val="1DE3BEDA"/>
    <w:rsid w:val="1DE5BAEF"/>
    <w:rsid w:val="1DE740E5"/>
    <w:rsid w:val="1DE87868"/>
    <w:rsid w:val="1DE97BC4"/>
    <w:rsid w:val="1DEB2360"/>
    <w:rsid w:val="1DEBEEAD"/>
    <w:rsid w:val="1DECCF5B"/>
    <w:rsid w:val="1DEED0C4"/>
    <w:rsid w:val="1DF1539C"/>
    <w:rsid w:val="1DF26216"/>
    <w:rsid w:val="1DF364AC"/>
    <w:rsid w:val="1DF645F5"/>
    <w:rsid w:val="1DF76877"/>
    <w:rsid w:val="1DF7EC19"/>
    <w:rsid w:val="1DF8C89A"/>
    <w:rsid w:val="1E01CF3C"/>
    <w:rsid w:val="1E01D21C"/>
    <w:rsid w:val="1E02E73A"/>
    <w:rsid w:val="1E05D8BD"/>
    <w:rsid w:val="1E075912"/>
    <w:rsid w:val="1E098CAB"/>
    <w:rsid w:val="1E09FCD8"/>
    <w:rsid w:val="1E0A6FA8"/>
    <w:rsid w:val="1E0A82BE"/>
    <w:rsid w:val="1E0B4909"/>
    <w:rsid w:val="1E0C8206"/>
    <w:rsid w:val="1E0ED66A"/>
    <w:rsid w:val="1E101034"/>
    <w:rsid w:val="1E10DCE7"/>
    <w:rsid w:val="1E10F6E9"/>
    <w:rsid w:val="1E115565"/>
    <w:rsid w:val="1E13B124"/>
    <w:rsid w:val="1E16B629"/>
    <w:rsid w:val="1E184AF9"/>
    <w:rsid w:val="1E1BA6BA"/>
    <w:rsid w:val="1E209308"/>
    <w:rsid w:val="1E216C3F"/>
    <w:rsid w:val="1E25854D"/>
    <w:rsid w:val="1E272E94"/>
    <w:rsid w:val="1E29BB85"/>
    <w:rsid w:val="1E2A4E52"/>
    <w:rsid w:val="1E2B9A04"/>
    <w:rsid w:val="1E2C53BF"/>
    <w:rsid w:val="1E2C5900"/>
    <w:rsid w:val="1E3115EF"/>
    <w:rsid w:val="1E366D18"/>
    <w:rsid w:val="1E3AF65C"/>
    <w:rsid w:val="1E3B32ED"/>
    <w:rsid w:val="1E3FF6FA"/>
    <w:rsid w:val="1E423818"/>
    <w:rsid w:val="1E423871"/>
    <w:rsid w:val="1E449150"/>
    <w:rsid w:val="1E456540"/>
    <w:rsid w:val="1E471DC2"/>
    <w:rsid w:val="1E4ADB4E"/>
    <w:rsid w:val="1E4E0D06"/>
    <w:rsid w:val="1E4EF1FF"/>
    <w:rsid w:val="1E502A48"/>
    <w:rsid w:val="1E509F95"/>
    <w:rsid w:val="1E527170"/>
    <w:rsid w:val="1E539D62"/>
    <w:rsid w:val="1E5523B3"/>
    <w:rsid w:val="1E576B3A"/>
    <w:rsid w:val="1E5841B8"/>
    <w:rsid w:val="1E5BE0D6"/>
    <w:rsid w:val="1E5BEA0F"/>
    <w:rsid w:val="1E5D741C"/>
    <w:rsid w:val="1E5FA2D3"/>
    <w:rsid w:val="1E60C561"/>
    <w:rsid w:val="1E621566"/>
    <w:rsid w:val="1E63A0ED"/>
    <w:rsid w:val="1E64183C"/>
    <w:rsid w:val="1E685B3A"/>
    <w:rsid w:val="1E688D27"/>
    <w:rsid w:val="1E6A87AC"/>
    <w:rsid w:val="1E6D29E6"/>
    <w:rsid w:val="1E6F7141"/>
    <w:rsid w:val="1E755BA9"/>
    <w:rsid w:val="1E76796D"/>
    <w:rsid w:val="1E7A449A"/>
    <w:rsid w:val="1E7B1329"/>
    <w:rsid w:val="1E7B158A"/>
    <w:rsid w:val="1E7CD8F8"/>
    <w:rsid w:val="1E7FE6F2"/>
    <w:rsid w:val="1E80053E"/>
    <w:rsid w:val="1E837B60"/>
    <w:rsid w:val="1E852514"/>
    <w:rsid w:val="1E853709"/>
    <w:rsid w:val="1E87655A"/>
    <w:rsid w:val="1E894CE1"/>
    <w:rsid w:val="1E89BFD6"/>
    <w:rsid w:val="1E8A3F6A"/>
    <w:rsid w:val="1E8AE0C5"/>
    <w:rsid w:val="1E8B98D2"/>
    <w:rsid w:val="1E8BAC83"/>
    <w:rsid w:val="1E8D93A4"/>
    <w:rsid w:val="1E8F4DCC"/>
    <w:rsid w:val="1E90242F"/>
    <w:rsid w:val="1E903B56"/>
    <w:rsid w:val="1E90B459"/>
    <w:rsid w:val="1E9226BA"/>
    <w:rsid w:val="1E944199"/>
    <w:rsid w:val="1E9C8CB8"/>
    <w:rsid w:val="1E9D628D"/>
    <w:rsid w:val="1E9D84D8"/>
    <w:rsid w:val="1EA327F6"/>
    <w:rsid w:val="1EA3E74B"/>
    <w:rsid w:val="1EA57D05"/>
    <w:rsid w:val="1EA5AD5F"/>
    <w:rsid w:val="1EA85D13"/>
    <w:rsid w:val="1EA90A22"/>
    <w:rsid w:val="1EA92F8D"/>
    <w:rsid w:val="1EA97B90"/>
    <w:rsid w:val="1EAB5C8F"/>
    <w:rsid w:val="1EACDDBB"/>
    <w:rsid w:val="1EAD5E9E"/>
    <w:rsid w:val="1EAE4B42"/>
    <w:rsid w:val="1EB095A9"/>
    <w:rsid w:val="1EB30EAA"/>
    <w:rsid w:val="1EB434C7"/>
    <w:rsid w:val="1EB7248A"/>
    <w:rsid w:val="1EB7C145"/>
    <w:rsid w:val="1EB90CE4"/>
    <w:rsid w:val="1EBA54B9"/>
    <w:rsid w:val="1EBFF3A6"/>
    <w:rsid w:val="1EC18588"/>
    <w:rsid w:val="1EC363F8"/>
    <w:rsid w:val="1EC78B62"/>
    <w:rsid w:val="1EC7E94B"/>
    <w:rsid w:val="1ECA33ED"/>
    <w:rsid w:val="1ECC4229"/>
    <w:rsid w:val="1ECDC3AD"/>
    <w:rsid w:val="1ED38545"/>
    <w:rsid w:val="1ED8704F"/>
    <w:rsid w:val="1EDD689A"/>
    <w:rsid w:val="1EDF3A7B"/>
    <w:rsid w:val="1EDF5FDF"/>
    <w:rsid w:val="1EE08AC6"/>
    <w:rsid w:val="1EE0C8F4"/>
    <w:rsid w:val="1EE16C16"/>
    <w:rsid w:val="1EE36488"/>
    <w:rsid w:val="1EE3714D"/>
    <w:rsid w:val="1EE39483"/>
    <w:rsid w:val="1EE51417"/>
    <w:rsid w:val="1EE560B5"/>
    <w:rsid w:val="1EE5760B"/>
    <w:rsid w:val="1EE67283"/>
    <w:rsid w:val="1EE70A3D"/>
    <w:rsid w:val="1EE91C71"/>
    <w:rsid w:val="1EEC53F9"/>
    <w:rsid w:val="1EED0044"/>
    <w:rsid w:val="1EED3A6B"/>
    <w:rsid w:val="1EEDAC0B"/>
    <w:rsid w:val="1EEF83DC"/>
    <w:rsid w:val="1EF0DA10"/>
    <w:rsid w:val="1EF60967"/>
    <w:rsid w:val="1EF7DD25"/>
    <w:rsid w:val="1EF7E06C"/>
    <w:rsid w:val="1EF88779"/>
    <w:rsid w:val="1EF9C2BA"/>
    <w:rsid w:val="1EFB711F"/>
    <w:rsid w:val="1F03341E"/>
    <w:rsid w:val="1F037928"/>
    <w:rsid w:val="1F06AAA4"/>
    <w:rsid w:val="1F098929"/>
    <w:rsid w:val="1F0F5C58"/>
    <w:rsid w:val="1F110C98"/>
    <w:rsid w:val="1F15730B"/>
    <w:rsid w:val="1F164F83"/>
    <w:rsid w:val="1F191235"/>
    <w:rsid w:val="1F1AC5E3"/>
    <w:rsid w:val="1F1FFB83"/>
    <w:rsid w:val="1F218D00"/>
    <w:rsid w:val="1F2238E7"/>
    <w:rsid w:val="1F246985"/>
    <w:rsid w:val="1F274F8F"/>
    <w:rsid w:val="1F291785"/>
    <w:rsid w:val="1F29AEDC"/>
    <w:rsid w:val="1F2A03A8"/>
    <w:rsid w:val="1F2A1565"/>
    <w:rsid w:val="1F2A27B7"/>
    <w:rsid w:val="1F30BA3A"/>
    <w:rsid w:val="1F328F86"/>
    <w:rsid w:val="1F35AFE0"/>
    <w:rsid w:val="1F35E648"/>
    <w:rsid w:val="1F3832F7"/>
    <w:rsid w:val="1F3844C0"/>
    <w:rsid w:val="1F3B9E5D"/>
    <w:rsid w:val="1F3FD711"/>
    <w:rsid w:val="1F40D127"/>
    <w:rsid w:val="1F41CE28"/>
    <w:rsid w:val="1F426DB1"/>
    <w:rsid w:val="1F49D6CC"/>
    <w:rsid w:val="1F4F091A"/>
    <w:rsid w:val="1F50B4A1"/>
    <w:rsid w:val="1F5468EF"/>
    <w:rsid w:val="1F54BE27"/>
    <w:rsid w:val="1F54ECBA"/>
    <w:rsid w:val="1F5626A8"/>
    <w:rsid w:val="1F573F9A"/>
    <w:rsid w:val="1F5ADF0C"/>
    <w:rsid w:val="1F5BFAB5"/>
    <w:rsid w:val="1F5D6D82"/>
    <w:rsid w:val="1F5DAD25"/>
    <w:rsid w:val="1F5EB8F3"/>
    <w:rsid w:val="1F614347"/>
    <w:rsid w:val="1F64463B"/>
    <w:rsid w:val="1F67A871"/>
    <w:rsid w:val="1F6862E2"/>
    <w:rsid w:val="1F68A2F7"/>
    <w:rsid w:val="1F6CC453"/>
    <w:rsid w:val="1F6F0F25"/>
    <w:rsid w:val="1F7032DD"/>
    <w:rsid w:val="1F731788"/>
    <w:rsid w:val="1F7556ED"/>
    <w:rsid w:val="1F7C7DD3"/>
    <w:rsid w:val="1F7E2F93"/>
    <w:rsid w:val="1F7FACAF"/>
    <w:rsid w:val="1F800D16"/>
    <w:rsid w:val="1F834162"/>
    <w:rsid w:val="1F83ADDD"/>
    <w:rsid w:val="1F85051E"/>
    <w:rsid w:val="1F870DBE"/>
    <w:rsid w:val="1F8926A6"/>
    <w:rsid w:val="1F8C25B2"/>
    <w:rsid w:val="1F8E3045"/>
    <w:rsid w:val="1F903A63"/>
    <w:rsid w:val="1F903E8E"/>
    <w:rsid w:val="1F904D4A"/>
    <w:rsid w:val="1F94DF77"/>
    <w:rsid w:val="1F94E0D1"/>
    <w:rsid w:val="1F99AD1F"/>
    <w:rsid w:val="1F9B3FD3"/>
    <w:rsid w:val="1F9BF8B6"/>
    <w:rsid w:val="1F9CEE9B"/>
    <w:rsid w:val="1F9D9BF9"/>
    <w:rsid w:val="1F9DD83B"/>
    <w:rsid w:val="1F9DF835"/>
    <w:rsid w:val="1F9FA9C1"/>
    <w:rsid w:val="1FA1960A"/>
    <w:rsid w:val="1FA6EE9B"/>
    <w:rsid w:val="1FA8C05A"/>
    <w:rsid w:val="1FA8C341"/>
    <w:rsid w:val="1FAA5526"/>
    <w:rsid w:val="1FAABE7D"/>
    <w:rsid w:val="1FAAD257"/>
    <w:rsid w:val="1FAB8A19"/>
    <w:rsid w:val="1FAC5F6F"/>
    <w:rsid w:val="1FAE51ED"/>
    <w:rsid w:val="1FB03B01"/>
    <w:rsid w:val="1FB0C283"/>
    <w:rsid w:val="1FB149E3"/>
    <w:rsid w:val="1FB1D55B"/>
    <w:rsid w:val="1FB4A87A"/>
    <w:rsid w:val="1FB4D705"/>
    <w:rsid w:val="1FB61C4F"/>
    <w:rsid w:val="1FB88A02"/>
    <w:rsid w:val="1FB8C472"/>
    <w:rsid w:val="1FBB5A84"/>
    <w:rsid w:val="1FBC09D9"/>
    <w:rsid w:val="1FBDF51A"/>
    <w:rsid w:val="1FBF9469"/>
    <w:rsid w:val="1FC09346"/>
    <w:rsid w:val="1FC1C82B"/>
    <w:rsid w:val="1FC2109E"/>
    <w:rsid w:val="1FC25B11"/>
    <w:rsid w:val="1FC407EC"/>
    <w:rsid w:val="1FC57195"/>
    <w:rsid w:val="1FC5F5C9"/>
    <w:rsid w:val="1FC8B97C"/>
    <w:rsid w:val="1FC8CB0B"/>
    <w:rsid w:val="1FC91E42"/>
    <w:rsid w:val="1FCC3ACC"/>
    <w:rsid w:val="1FD27997"/>
    <w:rsid w:val="1FD68CD5"/>
    <w:rsid w:val="1FDA9C7C"/>
    <w:rsid w:val="1FDBD8AD"/>
    <w:rsid w:val="1FDEAEC7"/>
    <w:rsid w:val="1FDF6984"/>
    <w:rsid w:val="1FE0C7EF"/>
    <w:rsid w:val="1FE201B1"/>
    <w:rsid w:val="1FE2C2CB"/>
    <w:rsid w:val="1FE2EFFE"/>
    <w:rsid w:val="1FE3BAA3"/>
    <w:rsid w:val="1FE490D0"/>
    <w:rsid w:val="1FE6B5D0"/>
    <w:rsid w:val="1FE73577"/>
    <w:rsid w:val="1FEC01C1"/>
    <w:rsid w:val="1FEC209D"/>
    <w:rsid w:val="1FF0E166"/>
    <w:rsid w:val="1FF366DD"/>
    <w:rsid w:val="1FF70FBB"/>
    <w:rsid w:val="1FF9042E"/>
    <w:rsid w:val="1FFA6AEF"/>
    <w:rsid w:val="1FFB05A4"/>
    <w:rsid w:val="1FFEB026"/>
    <w:rsid w:val="1FFEDBE6"/>
    <w:rsid w:val="1FFF0C8E"/>
    <w:rsid w:val="1FFFA59B"/>
    <w:rsid w:val="2007DAA8"/>
    <w:rsid w:val="2009AEF1"/>
    <w:rsid w:val="200DE012"/>
    <w:rsid w:val="200E3D8A"/>
    <w:rsid w:val="2014F66D"/>
    <w:rsid w:val="201620FA"/>
    <w:rsid w:val="201910FA"/>
    <w:rsid w:val="201995B1"/>
    <w:rsid w:val="201A3B28"/>
    <w:rsid w:val="201AA112"/>
    <w:rsid w:val="201B8DEF"/>
    <w:rsid w:val="201CA603"/>
    <w:rsid w:val="201E8170"/>
    <w:rsid w:val="201F4BE2"/>
    <w:rsid w:val="201F53C3"/>
    <w:rsid w:val="201FF915"/>
    <w:rsid w:val="20211C73"/>
    <w:rsid w:val="20223AFA"/>
    <w:rsid w:val="20226964"/>
    <w:rsid w:val="20230CD4"/>
    <w:rsid w:val="202425FF"/>
    <w:rsid w:val="202470BA"/>
    <w:rsid w:val="20247D31"/>
    <w:rsid w:val="2024DFA2"/>
    <w:rsid w:val="2024F2E4"/>
    <w:rsid w:val="2024F733"/>
    <w:rsid w:val="20259850"/>
    <w:rsid w:val="2025B5BC"/>
    <w:rsid w:val="202610C4"/>
    <w:rsid w:val="2027B759"/>
    <w:rsid w:val="202B6995"/>
    <w:rsid w:val="20342A9F"/>
    <w:rsid w:val="20347801"/>
    <w:rsid w:val="2037348A"/>
    <w:rsid w:val="2038931E"/>
    <w:rsid w:val="203A66A5"/>
    <w:rsid w:val="203B0AD9"/>
    <w:rsid w:val="203BFCEA"/>
    <w:rsid w:val="203F5903"/>
    <w:rsid w:val="20408B84"/>
    <w:rsid w:val="20423578"/>
    <w:rsid w:val="2043ED28"/>
    <w:rsid w:val="2049E6A1"/>
    <w:rsid w:val="204C312B"/>
    <w:rsid w:val="204CD918"/>
    <w:rsid w:val="204DF923"/>
    <w:rsid w:val="204E113A"/>
    <w:rsid w:val="204F87F6"/>
    <w:rsid w:val="20501DC3"/>
    <w:rsid w:val="2052626F"/>
    <w:rsid w:val="2055F30A"/>
    <w:rsid w:val="20570CF0"/>
    <w:rsid w:val="2057C9C0"/>
    <w:rsid w:val="205AAD29"/>
    <w:rsid w:val="205C8E32"/>
    <w:rsid w:val="205F33E7"/>
    <w:rsid w:val="20620657"/>
    <w:rsid w:val="20625A06"/>
    <w:rsid w:val="2062DCDA"/>
    <w:rsid w:val="2064A233"/>
    <w:rsid w:val="206BEFAB"/>
    <w:rsid w:val="206CED1E"/>
    <w:rsid w:val="206F9CE8"/>
    <w:rsid w:val="206FC937"/>
    <w:rsid w:val="20722FC9"/>
    <w:rsid w:val="2073B3A2"/>
    <w:rsid w:val="2074F107"/>
    <w:rsid w:val="20789787"/>
    <w:rsid w:val="207A62D5"/>
    <w:rsid w:val="207B8E58"/>
    <w:rsid w:val="207F8CA0"/>
    <w:rsid w:val="207FADF8"/>
    <w:rsid w:val="20809161"/>
    <w:rsid w:val="20810445"/>
    <w:rsid w:val="20814024"/>
    <w:rsid w:val="20874045"/>
    <w:rsid w:val="208951BE"/>
    <w:rsid w:val="208B257B"/>
    <w:rsid w:val="208CF758"/>
    <w:rsid w:val="209315DE"/>
    <w:rsid w:val="2094CF38"/>
    <w:rsid w:val="20976110"/>
    <w:rsid w:val="209761B3"/>
    <w:rsid w:val="209868E3"/>
    <w:rsid w:val="2098EEA4"/>
    <w:rsid w:val="209C64AF"/>
    <w:rsid w:val="209CEB84"/>
    <w:rsid w:val="209D5509"/>
    <w:rsid w:val="20A03D70"/>
    <w:rsid w:val="20A3FE5E"/>
    <w:rsid w:val="20A4058F"/>
    <w:rsid w:val="20A4387A"/>
    <w:rsid w:val="20A4CF2F"/>
    <w:rsid w:val="20A6F176"/>
    <w:rsid w:val="20A9765B"/>
    <w:rsid w:val="20ADDC28"/>
    <w:rsid w:val="20ADDE9D"/>
    <w:rsid w:val="20ADFFD0"/>
    <w:rsid w:val="20AE147B"/>
    <w:rsid w:val="20B23866"/>
    <w:rsid w:val="20B33F23"/>
    <w:rsid w:val="20B45084"/>
    <w:rsid w:val="20B7832F"/>
    <w:rsid w:val="20B92D1B"/>
    <w:rsid w:val="20BA3B28"/>
    <w:rsid w:val="20BB20BF"/>
    <w:rsid w:val="20C075C4"/>
    <w:rsid w:val="20C0B4E2"/>
    <w:rsid w:val="20C1102F"/>
    <w:rsid w:val="20C3D195"/>
    <w:rsid w:val="20C55736"/>
    <w:rsid w:val="20C7CE07"/>
    <w:rsid w:val="20CD7B26"/>
    <w:rsid w:val="20CF8507"/>
    <w:rsid w:val="20D222EA"/>
    <w:rsid w:val="20D245AF"/>
    <w:rsid w:val="20D2FC1C"/>
    <w:rsid w:val="20D3232C"/>
    <w:rsid w:val="20D48D80"/>
    <w:rsid w:val="20D6254B"/>
    <w:rsid w:val="20D75DF0"/>
    <w:rsid w:val="20D85875"/>
    <w:rsid w:val="20DA2121"/>
    <w:rsid w:val="20DB096B"/>
    <w:rsid w:val="20DCD11D"/>
    <w:rsid w:val="20DD0609"/>
    <w:rsid w:val="20DD818E"/>
    <w:rsid w:val="20DE2B1C"/>
    <w:rsid w:val="20DE3258"/>
    <w:rsid w:val="20DE6923"/>
    <w:rsid w:val="20DE7284"/>
    <w:rsid w:val="20E203FF"/>
    <w:rsid w:val="20E48907"/>
    <w:rsid w:val="20E56496"/>
    <w:rsid w:val="20E73572"/>
    <w:rsid w:val="20E7D504"/>
    <w:rsid w:val="20EB28D9"/>
    <w:rsid w:val="20EBF58D"/>
    <w:rsid w:val="20EC5BA9"/>
    <w:rsid w:val="20EDF0D2"/>
    <w:rsid w:val="20EE3811"/>
    <w:rsid w:val="20EE965A"/>
    <w:rsid w:val="20EF24AA"/>
    <w:rsid w:val="20EF713F"/>
    <w:rsid w:val="20EF8A74"/>
    <w:rsid w:val="20F188D1"/>
    <w:rsid w:val="20F2906A"/>
    <w:rsid w:val="20F3D1A3"/>
    <w:rsid w:val="20F5B815"/>
    <w:rsid w:val="20F7D078"/>
    <w:rsid w:val="20F9884C"/>
    <w:rsid w:val="20FB0FE3"/>
    <w:rsid w:val="20FB78CC"/>
    <w:rsid w:val="20FB9DE6"/>
    <w:rsid w:val="20FD371F"/>
    <w:rsid w:val="21001061"/>
    <w:rsid w:val="21001A76"/>
    <w:rsid w:val="21004076"/>
    <w:rsid w:val="2105223B"/>
    <w:rsid w:val="210EA9FA"/>
    <w:rsid w:val="210F86C4"/>
    <w:rsid w:val="210FA2C8"/>
    <w:rsid w:val="210FC652"/>
    <w:rsid w:val="2110A4F2"/>
    <w:rsid w:val="2111C931"/>
    <w:rsid w:val="21122CF7"/>
    <w:rsid w:val="2112B44A"/>
    <w:rsid w:val="21132A80"/>
    <w:rsid w:val="211583AE"/>
    <w:rsid w:val="211586BD"/>
    <w:rsid w:val="211719ED"/>
    <w:rsid w:val="2117F353"/>
    <w:rsid w:val="2118F85B"/>
    <w:rsid w:val="211991DC"/>
    <w:rsid w:val="2119A0B8"/>
    <w:rsid w:val="211A54FA"/>
    <w:rsid w:val="211C4495"/>
    <w:rsid w:val="211FE8C7"/>
    <w:rsid w:val="2122D6D9"/>
    <w:rsid w:val="21233CB5"/>
    <w:rsid w:val="212362EC"/>
    <w:rsid w:val="2123ACD9"/>
    <w:rsid w:val="2127C9B5"/>
    <w:rsid w:val="21294A11"/>
    <w:rsid w:val="2129C1A6"/>
    <w:rsid w:val="212A8562"/>
    <w:rsid w:val="21309AAE"/>
    <w:rsid w:val="2130E9D5"/>
    <w:rsid w:val="21389357"/>
    <w:rsid w:val="2138EF52"/>
    <w:rsid w:val="213AF8BF"/>
    <w:rsid w:val="2140030C"/>
    <w:rsid w:val="2140796B"/>
    <w:rsid w:val="21415536"/>
    <w:rsid w:val="2141F036"/>
    <w:rsid w:val="21461650"/>
    <w:rsid w:val="21464C64"/>
    <w:rsid w:val="214FF339"/>
    <w:rsid w:val="2152CD3A"/>
    <w:rsid w:val="2152FBC6"/>
    <w:rsid w:val="21541F20"/>
    <w:rsid w:val="21560C88"/>
    <w:rsid w:val="2156548F"/>
    <w:rsid w:val="2156B0E3"/>
    <w:rsid w:val="2159FEE5"/>
    <w:rsid w:val="215B610B"/>
    <w:rsid w:val="215DCF98"/>
    <w:rsid w:val="215E57C4"/>
    <w:rsid w:val="215F9778"/>
    <w:rsid w:val="21629E8C"/>
    <w:rsid w:val="2162E05E"/>
    <w:rsid w:val="2164B18E"/>
    <w:rsid w:val="216510DC"/>
    <w:rsid w:val="21684CB3"/>
    <w:rsid w:val="216B2506"/>
    <w:rsid w:val="216E215C"/>
    <w:rsid w:val="21734270"/>
    <w:rsid w:val="2176185C"/>
    <w:rsid w:val="2177ED3C"/>
    <w:rsid w:val="21785795"/>
    <w:rsid w:val="217876C1"/>
    <w:rsid w:val="217D6B6F"/>
    <w:rsid w:val="217F5DFE"/>
    <w:rsid w:val="218044FE"/>
    <w:rsid w:val="2180875F"/>
    <w:rsid w:val="21809D4B"/>
    <w:rsid w:val="2180B631"/>
    <w:rsid w:val="2180CA81"/>
    <w:rsid w:val="2180CF53"/>
    <w:rsid w:val="21815750"/>
    <w:rsid w:val="21850088"/>
    <w:rsid w:val="21851BA9"/>
    <w:rsid w:val="2186803E"/>
    <w:rsid w:val="21868C16"/>
    <w:rsid w:val="2188450F"/>
    <w:rsid w:val="218B7ADB"/>
    <w:rsid w:val="218F8A7E"/>
    <w:rsid w:val="21903B83"/>
    <w:rsid w:val="21947554"/>
    <w:rsid w:val="21948C3A"/>
    <w:rsid w:val="21964E32"/>
    <w:rsid w:val="21970E0E"/>
    <w:rsid w:val="21975B8D"/>
    <w:rsid w:val="219E3D50"/>
    <w:rsid w:val="21A12950"/>
    <w:rsid w:val="21A295FA"/>
    <w:rsid w:val="21A527DA"/>
    <w:rsid w:val="21A6837D"/>
    <w:rsid w:val="21A7D208"/>
    <w:rsid w:val="21A840F6"/>
    <w:rsid w:val="21ABE7B9"/>
    <w:rsid w:val="21AE326F"/>
    <w:rsid w:val="21B09889"/>
    <w:rsid w:val="21B20F93"/>
    <w:rsid w:val="21B499D6"/>
    <w:rsid w:val="21BBEC42"/>
    <w:rsid w:val="21C0C7F1"/>
    <w:rsid w:val="21C11ABD"/>
    <w:rsid w:val="21C2166C"/>
    <w:rsid w:val="21C26C11"/>
    <w:rsid w:val="21C3B2AB"/>
    <w:rsid w:val="21C40ACC"/>
    <w:rsid w:val="21C460FA"/>
    <w:rsid w:val="21C48735"/>
    <w:rsid w:val="21C5C8E1"/>
    <w:rsid w:val="21C5DDCA"/>
    <w:rsid w:val="21C61F69"/>
    <w:rsid w:val="21C6921B"/>
    <w:rsid w:val="21C81F84"/>
    <w:rsid w:val="21CB7860"/>
    <w:rsid w:val="21CDDFAD"/>
    <w:rsid w:val="21D007CC"/>
    <w:rsid w:val="21D05AF1"/>
    <w:rsid w:val="21D0CD03"/>
    <w:rsid w:val="21D1E9DE"/>
    <w:rsid w:val="21D2E987"/>
    <w:rsid w:val="21D3C7A7"/>
    <w:rsid w:val="21D9ADCB"/>
    <w:rsid w:val="21E2F2D8"/>
    <w:rsid w:val="21E4B0EF"/>
    <w:rsid w:val="21E842DD"/>
    <w:rsid w:val="21E8ADB5"/>
    <w:rsid w:val="21E8BBEA"/>
    <w:rsid w:val="21E8FA77"/>
    <w:rsid w:val="21E98616"/>
    <w:rsid w:val="21EAC7B6"/>
    <w:rsid w:val="21EB755D"/>
    <w:rsid w:val="21EBD7F9"/>
    <w:rsid w:val="21ED304D"/>
    <w:rsid w:val="21F18953"/>
    <w:rsid w:val="21F4D6BA"/>
    <w:rsid w:val="21F5A963"/>
    <w:rsid w:val="21F71517"/>
    <w:rsid w:val="21F767C2"/>
    <w:rsid w:val="21F806C4"/>
    <w:rsid w:val="21F87CD5"/>
    <w:rsid w:val="21FBACDF"/>
    <w:rsid w:val="21FD78B5"/>
    <w:rsid w:val="21FD9124"/>
    <w:rsid w:val="21FE334E"/>
    <w:rsid w:val="2201EFEB"/>
    <w:rsid w:val="220239A8"/>
    <w:rsid w:val="2202DA02"/>
    <w:rsid w:val="22053824"/>
    <w:rsid w:val="2205B03E"/>
    <w:rsid w:val="2207D176"/>
    <w:rsid w:val="22085339"/>
    <w:rsid w:val="22086BFA"/>
    <w:rsid w:val="220950A9"/>
    <w:rsid w:val="220E9A0D"/>
    <w:rsid w:val="220F376F"/>
    <w:rsid w:val="22116C21"/>
    <w:rsid w:val="2212DEE9"/>
    <w:rsid w:val="2214CFA7"/>
    <w:rsid w:val="221782A0"/>
    <w:rsid w:val="22180AC0"/>
    <w:rsid w:val="221B3C48"/>
    <w:rsid w:val="221F12E6"/>
    <w:rsid w:val="221F1824"/>
    <w:rsid w:val="22209650"/>
    <w:rsid w:val="2220E2EE"/>
    <w:rsid w:val="2222333B"/>
    <w:rsid w:val="2222C905"/>
    <w:rsid w:val="222424AE"/>
    <w:rsid w:val="222671CC"/>
    <w:rsid w:val="2226F974"/>
    <w:rsid w:val="2227A93F"/>
    <w:rsid w:val="22291351"/>
    <w:rsid w:val="22293C4D"/>
    <w:rsid w:val="2229593C"/>
    <w:rsid w:val="22295F02"/>
    <w:rsid w:val="222C3674"/>
    <w:rsid w:val="222CB93F"/>
    <w:rsid w:val="222D68C4"/>
    <w:rsid w:val="22316E49"/>
    <w:rsid w:val="22329C6C"/>
    <w:rsid w:val="2234D0E9"/>
    <w:rsid w:val="22354718"/>
    <w:rsid w:val="2239B229"/>
    <w:rsid w:val="223D40D1"/>
    <w:rsid w:val="223E7072"/>
    <w:rsid w:val="223EB4FF"/>
    <w:rsid w:val="2241DAE5"/>
    <w:rsid w:val="2242C1F5"/>
    <w:rsid w:val="2243089D"/>
    <w:rsid w:val="2245958C"/>
    <w:rsid w:val="2247603E"/>
    <w:rsid w:val="2247E468"/>
    <w:rsid w:val="224A9268"/>
    <w:rsid w:val="224B02AB"/>
    <w:rsid w:val="224B3DBF"/>
    <w:rsid w:val="224BB311"/>
    <w:rsid w:val="224DED86"/>
    <w:rsid w:val="224E9E92"/>
    <w:rsid w:val="224EBB3C"/>
    <w:rsid w:val="2250E279"/>
    <w:rsid w:val="22511A0D"/>
    <w:rsid w:val="2252E732"/>
    <w:rsid w:val="225312F4"/>
    <w:rsid w:val="22546F34"/>
    <w:rsid w:val="22550544"/>
    <w:rsid w:val="22553741"/>
    <w:rsid w:val="2258AFC8"/>
    <w:rsid w:val="2259137B"/>
    <w:rsid w:val="2259FE2D"/>
    <w:rsid w:val="225A2369"/>
    <w:rsid w:val="225C4FC9"/>
    <w:rsid w:val="225C8A62"/>
    <w:rsid w:val="225D3F69"/>
    <w:rsid w:val="225E7BCC"/>
    <w:rsid w:val="225FBA7C"/>
    <w:rsid w:val="22641406"/>
    <w:rsid w:val="22676571"/>
    <w:rsid w:val="226819B5"/>
    <w:rsid w:val="226900E8"/>
    <w:rsid w:val="2271C1C4"/>
    <w:rsid w:val="22752C1A"/>
    <w:rsid w:val="227D1389"/>
    <w:rsid w:val="227E363C"/>
    <w:rsid w:val="22819939"/>
    <w:rsid w:val="228398F9"/>
    <w:rsid w:val="228461E7"/>
    <w:rsid w:val="22849328"/>
    <w:rsid w:val="22851238"/>
    <w:rsid w:val="228512A0"/>
    <w:rsid w:val="2286AA68"/>
    <w:rsid w:val="228B4D40"/>
    <w:rsid w:val="228E2697"/>
    <w:rsid w:val="228FB774"/>
    <w:rsid w:val="2292A78C"/>
    <w:rsid w:val="22966E5E"/>
    <w:rsid w:val="22970D49"/>
    <w:rsid w:val="2298183D"/>
    <w:rsid w:val="2299533A"/>
    <w:rsid w:val="2299A192"/>
    <w:rsid w:val="229D4880"/>
    <w:rsid w:val="229DAF23"/>
    <w:rsid w:val="229DDCA0"/>
    <w:rsid w:val="229E4D2D"/>
    <w:rsid w:val="229EC081"/>
    <w:rsid w:val="22A06FDC"/>
    <w:rsid w:val="22A3DD5A"/>
    <w:rsid w:val="22A4AE07"/>
    <w:rsid w:val="22A4FC86"/>
    <w:rsid w:val="22A58F49"/>
    <w:rsid w:val="22A5AFF5"/>
    <w:rsid w:val="22A79114"/>
    <w:rsid w:val="22A892A7"/>
    <w:rsid w:val="22A8B2D3"/>
    <w:rsid w:val="22AAA671"/>
    <w:rsid w:val="22AC042F"/>
    <w:rsid w:val="22AD3A55"/>
    <w:rsid w:val="22AF8FC0"/>
    <w:rsid w:val="22B0ADD5"/>
    <w:rsid w:val="22B17D70"/>
    <w:rsid w:val="22B1E654"/>
    <w:rsid w:val="22B65E55"/>
    <w:rsid w:val="22B81B71"/>
    <w:rsid w:val="22B94DA3"/>
    <w:rsid w:val="22BBC56C"/>
    <w:rsid w:val="22BD91F9"/>
    <w:rsid w:val="22BE5C40"/>
    <w:rsid w:val="22C23E60"/>
    <w:rsid w:val="22C4B05F"/>
    <w:rsid w:val="22C6797C"/>
    <w:rsid w:val="22C719C1"/>
    <w:rsid w:val="22C75694"/>
    <w:rsid w:val="22C7DE73"/>
    <w:rsid w:val="22C943F7"/>
    <w:rsid w:val="22C973A4"/>
    <w:rsid w:val="22C9B58B"/>
    <w:rsid w:val="22CC0183"/>
    <w:rsid w:val="22CC918D"/>
    <w:rsid w:val="22D3AC84"/>
    <w:rsid w:val="22D538B8"/>
    <w:rsid w:val="22D61519"/>
    <w:rsid w:val="22D90B2B"/>
    <w:rsid w:val="22DB47C9"/>
    <w:rsid w:val="22DBE5B8"/>
    <w:rsid w:val="22DC8D7D"/>
    <w:rsid w:val="22DF4C6A"/>
    <w:rsid w:val="22E0BEB8"/>
    <w:rsid w:val="22E1CE61"/>
    <w:rsid w:val="22E25AA2"/>
    <w:rsid w:val="22E2816E"/>
    <w:rsid w:val="22E29350"/>
    <w:rsid w:val="22E5D0BA"/>
    <w:rsid w:val="22E98634"/>
    <w:rsid w:val="22EABD04"/>
    <w:rsid w:val="22ED2253"/>
    <w:rsid w:val="22ED5004"/>
    <w:rsid w:val="22EF5546"/>
    <w:rsid w:val="22F022E3"/>
    <w:rsid w:val="22F0F261"/>
    <w:rsid w:val="22F21228"/>
    <w:rsid w:val="22F34C8D"/>
    <w:rsid w:val="22F591AD"/>
    <w:rsid w:val="22F862B7"/>
    <w:rsid w:val="22F8D99E"/>
    <w:rsid w:val="22FD5B43"/>
    <w:rsid w:val="22FF44A1"/>
    <w:rsid w:val="23004A21"/>
    <w:rsid w:val="2300A2BB"/>
    <w:rsid w:val="2300AC7D"/>
    <w:rsid w:val="2300E2E8"/>
    <w:rsid w:val="2303EBCA"/>
    <w:rsid w:val="2305E58A"/>
    <w:rsid w:val="230760E8"/>
    <w:rsid w:val="230976F1"/>
    <w:rsid w:val="230A02F5"/>
    <w:rsid w:val="230AB3DD"/>
    <w:rsid w:val="230C079E"/>
    <w:rsid w:val="230C715C"/>
    <w:rsid w:val="230CF694"/>
    <w:rsid w:val="2310FBC5"/>
    <w:rsid w:val="23118C83"/>
    <w:rsid w:val="231328C0"/>
    <w:rsid w:val="2319CC15"/>
    <w:rsid w:val="231A3D1B"/>
    <w:rsid w:val="231BA6DD"/>
    <w:rsid w:val="231CD6FD"/>
    <w:rsid w:val="231EB970"/>
    <w:rsid w:val="232107F2"/>
    <w:rsid w:val="23221B40"/>
    <w:rsid w:val="2324CFD7"/>
    <w:rsid w:val="23281272"/>
    <w:rsid w:val="232BD1E7"/>
    <w:rsid w:val="232C8A9B"/>
    <w:rsid w:val="23333245"/>
    <w:rsid w:val="2334DC50"/>
    <w:rsid w:val="2335AEED"/>
    <w:rsid w:val="233AF680"/>
    <w:rsid w:val="233B036E"/>
    <w:rsid w:val="233C04BA"/>
    <w:rsid w:val="233C1208"/>
    <w:rsid w:val="233DEC51"/>
    <w:rsid w:val="233FC300"/>
    <w:rsid w:val="2341A5E1"/>
    <w:rsid w:val="2341B2C6"/>
    <w:rsid w:val="2344ACC6"/>
    <w:rsid w:val="2345C7F5"/>
    <w:rsid w:val="23468037"/>
    <w:rsid w:val="2347D947"/>
    <w:rsid w:val="234841A8"/>
    <w:rsid w:val="234915E7"/>
    <w:rsid w:val="2349A04C"/>
    <w:rsid w:val="234D0793"/>
    <w:rsid w:val="234E6DF4"/>
    <w:rsid w:val="234F092C"/>
    <w:rsid w:val="23534159"/>
    <w:rsid w:val="23542122"/>
    <w:rsid w:val="23563A85"/>
    <w:rsid w:val="2356552C"/>
    <w:rsid w:val="235791FD"/>
    <w:rsid w:val="2358979F"/>
    <w:rsid w:val="235A5768"/>
    <w:rsid w:val="235A84E9"/>
    <w:rsid w:val="235D14FF"/>
    <w:rsid w:val="235D1ED3"/>
    <w:rsid w:val="235D41DF"/>
    <w:rsid w:val="235EC38E"/>
    <w:rsid w:val="23614CB7"/>
    <w:rsid w:val="236475DF"/>
    <w:rsid w:val="23651394"/>
    <w:rsid w:val="2365BFCF"/>
    <w:rsid w:val="2366B7D6"/>
    <w:rsid w:val="2368824C"/>
    <w:rsid w:val="23689D35"/>
    <w:rsid w:val="2368F526"/>
    <w:rsid w:val="236BA09B"/>
    <w:rsid w:val="236D88D8"/>
    <w:rsid w:val="236ED896"/>
    <w:rsid w:val="236F4D19"/>
    <w:rsid w:val="23701414"/>
    <w:rsid w:val="23704C2A"/>
    <w:rsid w:val="2370C2AF"/>
    <w:rsid w:val="237130FF"/>
    <w:rsid w:val="2372A3BC"/>
    <w:rsid w:val="23732685"/>
    <w:rsid w:val="23735F21"/>
    <w:rsid w:val="23739DAC"/>
    <w:rsid w:val="23753F75"/>
    <w:rsid w:val="2377B2E1"/>
    <w:rsid w:val="23782964"/>
    <w:rsid w:val="237877E1"/>
    <w:rsid w:val="23795F1D"/>
    <w:rsid w:val="237962A0"/>
    <w:rsid w:val="23797553"/>
    <w:rsid w:val="237A347E"/>
    <w:rsid w:val="237C89E6"/>
    <w:rsid w:val="237DD96A"/>
    <w:rsid w:val="237F001F"/>
    <w:rsid w:val="2389B56A"/>
    <w:rsid w:val="238C1662"/>
    <w:rsid w:val="238C665C"/>
    <w:rsid w:val="238C852E"/>
    <w:rsid w:val="238D44A7"/>
    <w:rsid w:val="23918233"/>
    <w:rsid w:val="2391DE98"/>
    <w:rsid w:val="239247F8"/>
    <w:rsid w:val="23929958"/>
    <w:rsid w:val="2393B4E0"/>
    <w:rsid w:val="23949400"/>
    <w:rsid w:val="2395B8FA"/>
    <w:rsid w:val="2396144B"/>
    <w:rsid w:val="23964EA8"/>
    <w:rsid w:val="2396EB36"/>
    <w:rsid w:val="23971913"/>
    <w:rsid w:val="239C7620"/>
    <w:rsid w:val="239E6E04"/>
    <w:rsid w:val="239FD1B4"/>
    <w:rsid w:val="23A08C00"/>
    <w:rsid w:val="23A25500"/>
    <w:rsid w:val="23A27919"/>
    <w:rsid w:val="23A2F3F2"/>
    <w:rsid w:val="23A351BF"/>
    <w:rsid w:val="23A3CC2E"/>
    <w:rsid w:val="23A4B27D"/>
    <w:rsid w:val="23A68591"/>
    <w:rsid w:val="23A7BC3A"/>
    <w:rsid w:val="23AF00C0"/>
    <w:rsid w:val="23AF305E"/>
    <w:rsid w:val="23AFE9B5"/>
    <w:rsid w:val="23B04B1F"/>
    <w:rsid w:val="23B0DC8E"/>
    <w:rsid w:val="23B17DD9"/>
    <w:rsid w:val="23B24EC9"/>
    <w:rsid w:val="23B59503"/>
    <w:rsid w:val="23B5E3F0"/>
    <w:rsid w:val="23B769F5"/>
    <w:rsid w:val="23BBC53A"/>
    <w:rsid w:val="23BD0A5A"/>
    <w:rsid w:val="23BF0EC5"/>
    <w:rsid w:val="23BF702E"/>
    <w:rsid w:val="23C0E507"/>
    <w:rsid w:val="23C41312"/>
    <w:rsid w:val="23C5D42C"/>
    <w:rsid w:val="23C6DA6D"/>
    <w:rsid w:val="23C7C421"/>
    <w:rsid w:val="23C8B492"/>
    <w:rsid w:val="23CB52A7"/>
    <w:rsid w:val="23CBED7B"/>
    <w:rsid w:val="23CD295C"/>
    <w:rsid w:val="23D0B9EB"/>
    <w:rsid w:val="23D19FB5"/>
    <w:rsid w:val="23D79E16"/>
    <w:rsid w:val="23DAA570"/>
    <w:rsid w:val="23DFEBF3"/>
    <w:rsid w:val="23E0A2FE"/>
    <w:rsid w:val="23E28C9E"/>
    <w:rsid w:val="23E460BF"/>
    <w:rsid w:val="23E5B8AB"/>
    <w:rsid w:val="23E8579F"/>
    <w:rsid w:val="23EA02DF"/>
    <w:rsid w:val="23EC8C5B"/>
    <w:rsid w:val="23F66B05"/>
    <w:rsid w:val="23FAA919"/>
    <w:rsid w:val="23FC6234"/>
    <w:rsid w:val="23FD80E4"/>
    <w:rsid w:val="23FE5EAA"/>
    <w:rsid w:val="23FFECA4"/>
    <w:rsid w:val="24042F45"/>
    <w:rsid w:val="24044D88"/>
    <w:rsid w:val="240A7179"/>
    <w:rsid w:val="240AEEF2"/>
    <w:rsid w:val="241057C0"/>
    <w:rsid w:val="241113FD"/>
    <w:rsid w:val="24119B0C"/>
    <w:rsid w:val="2412202E"/>
    <w:rsid w:val="2412A8C5"/>
    <w:rsid w:val="24142424"/>
    <w:rsid w:val="24151B05"/>
    <w:rsid w:val="2419A9A5"/>
    <w:rsid w:val="241C6D18"/>
    <w:rsid w:val="241D1EBA"/>
    <w:rsid w:val="241E5F70"/>
    <w:rsid w:val="2420A531"/>
    <w:rsid w:val="24218372"/>
    <w:rsid w:val="24233348"/>
    <w:rsid w:val="24247A1B"/>
    <w:rsid w:val="24257316"/>
    <w:rsid w:val="2425C7EB"/>
    <w:rsid w:val="2426343B"/>
    <w:rsid w:val="24289EAB"/>
    <w:rsid w:val="2428F344"/>
    <w:rsid w:val="242938B1"/>
    <w:rsid w:val="24294650"/>
    <w:rsid w:val="24295156"/>
    <w:rsid w:val="2429A07B"/>
    <w:rsid w:val="242AC229"/>
    <w:rsid w:val="242B181B"/>
    <w:rsid w:val="242B1858"/>
    <w:rsid w:val="242B5471"/>
    <w:rsid w:val="242BECCA"/>
    <w:rsid w:val="242E7384"/>
    <w:rsid w:val="242F799D"/>
    <w:rsid w:val="24300717"/>
    <w:rsid w:val="243046E6"/>
    <w:rsid w:val="2433EA9A"/>
    <w:rsid w:val="24341A0A"/>
    <w:rsid w:val="2434A4FC"/>
    <w:rsid w:val="2436F29A"/>
    <w:rsid w:val="243733EC"/>
    <w:rsid w:val="2437DCCE"/>
    <w:rsid w:val="24382226"/>
    <w:rsid w:val="243991FE"/>
    <w:rsid w:val="243A7E6F"/>
    <w:rsid w:val="243D18C8"/>
    <w:rsid w:val="243D800C"/>
    <w:rsid w:val="243DA0D0"/>
    <w:rsid w:val="243E6E3E"/>
    <w:rsid w:val="243F21EF"/>
    <w:rsid w:val="24417A69"/>
    <w:rsid w:val="24452F6A"/>
    <w:rsid w:val="2448149B"/>
    <w:rsid w:val="24489DFC"/>
    <w:rsid w:val="244E785D"/>
    <w:rsid w:val="244E918B"/>
    <w:rsid w:val="244F5485"/>
    <w:rsid w:val="2450794A"/>
    <w:rsid w:val="2454162B"/>
    <w:rsid w:val="24568F15"/>
    <w:rsid w:val="245B3B2C"/>
    <w:rsid w:val="245CCB20"/>
    <w:rsid w:val="245D45B9"/>
    <w:rsid w:val="245D5182"/>
    <w:rsid w:val="245DB22E"/>
    <w:rsid w:val="2460123B"/>
    <w:rsid w:val="2463B0F9"/>
    <w:rsid w:val="246C9BDF"/>
    <w:rsid w:val="246CEB75"/>
    <w:rsid w:val="246DA55C"/>
    <w:rsid w:val="246DAB15"/>
    <w:rsid w:val="246E5988"/>
    <w:rsid w:val="246F0201"/>
    <w:rsid w:val="246FE9C9"/>
    <w:rsid w:val="246FF9C3"/>
    <w:rsid w:val="247089A0"/>
    <w:rsid w:val="2471E9CC"/>
    <w:rsid w:val="2473F27A"/>
    <w:rsid w:val="2473FCA2"/>
    <w:rsid w:val="2474B41A"/>
    <w:rsid w:val="247A454F"/>
    <w:rsid w:val="247D3B48"/>
    <w:rsid w:val="247E2B03"/>
    <w:rsid w:val="247EA2A9"/>
    <w:rsid w:val="247ED849"/>
    <w:rsid w:val="247FC2E7"/>
    <w:rsid w:val="24808C9B"/>
    <w:rsid w:val="2483F234"/>
    <w:rsid w:val="2488D46E"/>
    <w:rsid w:val="248B823B"/>
    <w:rsid w:val="248C6832"/>
    <w:rsid w:val="248CD022"/>
    <w:rsid w:val="248D4DF9"/>
    <w:rsid w:val="2492EA18"/>
    <w:rsid w:val="2497559E"/>
    <w:rsid w:val="249A994D"/>
    <w:rsid w:val="249AD0D3"/>
    <w:rsid w:val="249B04BF"/>
    <w:rsid w:val="249B42EB"/>
    <w:rsid w:val="24A22B00"/>
    <w:rsid w:val="24A3870F"/>
    <w:rsid w:val="24A534C2"/>
    <w:rsid w:val="24ABEF12"/>
    <w:rsid w:val="24ACD22E"/>
    <w:rsid w:val="24AD041D"/>
    <w:rsid w:val="24AF3F2F"/>
    <w:rsid w:val="24B06683"/>
    <w:rsid w:val="24B4279F"/>
    <w:rsid w:val="24B5215B"/>
    <w:rsid w:val="24B5BEE7"/>
    <w:rsid w:val="24BCCCA0"/>
    <w:rsid w:val="24BD1F1C"/>
    <w:rsid w:val="24C27F18"/>
    <w:rsid w:val="24C51A17"/>
    <w:rsid w:val="24C880BE"/>
    <w:rsid w:val="24CB9B1C"/>
    <w:rsid w:val="24CBA909"/>
    <w:rsid w:val="24CBFF8D"/>
    <w:rsid w:val="24CEAE7B"/>
    <w:rsid w:val="24D0549D"/>
    <w:rsid w:val="24D11370"/>
    <w:rsid w:val="24D4FD9D"/>
    <w:rsid w:val="24D56B8C"/>
    <w:rsid w:val="24D81872"/>
    <w:rsid w:val="24D8B5F1"/>
    <w:rsid w:val="24DA3938"/>
    <w:rsid w:val="24DBAD66"/>
    <w:rsid w:val="24DBC214"/>
    <w:rsid w:val="24DE589F"/>
    <w:rsid w:val="24DFCCD9"/>
    <w:rsid w:val="24E31605"/>
    <w:rsid w:val="24E3721C"/>
    <w:rsid w:val="24E4475E"/>
    <w:rsid w:val="24E68CD1"/>
    <w:rsid w:val="24E6F5B9"/>
    <w:rsid w:val="24E970F4"/>
    <w:rsid w:val="24EC473C"/>
    <w:rsid w:val="24EDDFD6"/>
    <w:rsid w:val="24EF2690"/>
    <w:rsid w:val="24EFA44B"/>
    <w:rsid w:val="24F10019"/>
    <w:rsid w:val="24F2D2FF"/>
    <w:rsid w:val="24F3A2F9"/>
    <w:rsid w:val="24F3B065"/>
    <w:rsid w:val="24F69B08"/>
    <w:rsid w:val="24F84DF5"/>
    <w:rsid w:val="2500D4CB"/>
    <w:rsid w:val="25017957"/>
    <w:rsid w:val="2501EB97"/>
    <w:rsid w:val="25021084"/>
    <w:rsid w:val="2505651B"/>
    <w:rsid w:val="25072125"/>
    <w:rsid w:val="25087F20"/>
    <w:rsid w:val="2509E105"/>
    <w:rsid w:val="250B0D25"/>
    <w:rsid w:val="250B9186"/>
    <w:rsid w:val="250EAB9D"/>
    <w:rsid w:val="25109680"/>
    <w:rsid w:val="25123B00"/>
    <w:rsid w:val="25128240"/>
    <w:rsid w:val="2515230C"/>
    <w:rsid w:val="251768A6"/>
    <w:rsid w:val="2518A624"/>
    <w:rsid w:val="2518E30F"/>
    <w:rsid w:val="251A8E00"/>
    <w:rsid w:val="251DBE26"/>
    <w:rsid w:val="25204FBB"/>
    <w:rsid w:val="2520D34C"/>
    <w:rsid w:val="252179C4"/>
    <w:rsid w:val="25231332"/>
    <w:rsid w:val="25237D3E"/>
    <w:rsid w:val="2526D2FD"/>
    <w:rsid w:val="25275C47"/>
    <w:rsid w:val="25277EE5"/>
    <w:rsid w:val="252995BC"/>
    <w:rsid w:val="252A5003"/>
    <w:rsid w:val="252DD106"/>
    <w:rsid w:val="252E7288"/>
    <w:rsid w:val="2530C61A"/>
    <w:rsid w:val="2535D761"/>
    <w:rsid w:val="2539C9C4"/>
    <w:rsid w:val="253A0B94"/>
    <w:rsid w:val="253BBCE3"/>
    <w:rsid w:val="253D67DF"/>
    <w:rsid w:val="253E496C"/>
    <w:rsid w:val="25407CC5"/>
    <w:rsid w:val="25440552"/>
    <w:rsid w:val="25455884"/>
    <w:rsid w:val="2545672C"/>
    <w:rsid w:val="2546CBC1"/>
    <w:rsid w:val="2548D5A3"/>
    <w:rsid w:val="254A9A51"/>
    <w:rsid w:val="254C33CD"/>
    <w:rsid w:val="254E05B9"/>
    <w:rsid w:val="254FA7C8"/>
    <w:rsid w:val="25507EBF"/>
    <w:rsid w:val="2550BF7C"/>
    <w:rsid w:val="25518F1B"/>
    <w:rsid w:val="25535525"/>
    <w:rsid w:val="2558633A"/>
    <w:rsid w:val="255C5376"/>
    <w:rsid w:val="255E0C05"/>
    <w:rsid w:val="25613220"/>
    <w:rsid w:val="25616EF4"/>
    <w:rsid w:val="25621375"/>
    <w:rsid w:val="2562469D"/>
    <w:rsid w:val="25644BE7"/>
    <w:rsid w:val="2564AFC2"/>
    <w:rsid w:val="2569793C"/>
    <w:rsid w:val="256AB947"/>
    <w:rsid w:val="256C2147"/>
    <w:rsid w:val="256CA694"/>
    <w:rsid w:val="256D951C"/>
    <w:rsid w:val="25724A3F"/>
    <w:rsid w:val="25737517"/>
    <w:rsid w:val="25759FA1"/>
    <w:rsid w:val="2577E0D5"/>
    <w:rsid w:val="257844E8"/>
    <w:rsid w:val="2578BEF9"/>
    <w:rsid w:val="257FD492"/>
    <w:rsid w:val="25811027"/>
    <w:rsid w:val="2581D24F"/>
    <w:rsid w:val="2584909B"/>
    <w:rsid w:val="2585A72A"/>
    <w:rsid w:val="2585CBB1"/>
    <w:rsid w:val="2588F864"/>
    <w:rsid w:val="258954B1"/>
    <w:rsid w:val="258967A1"/>
    <w:rsid w:val="258E1F33"/>
    <w:rsid w:val="258F1C9E"/>
    <w:rsid w:val="25918DED"/>
    <w:rsid w:val="2592E35E"/>
    <w:rsid w:val="2593A7F3"/>
    <w:rsid w:val="2596C2AB"/>
    <w:rsid w:val="2598945A"/>
    <w:rsid w:val="2599E3D4"/>
    <w:rsid w:val="259B56EF"/>
    <w:rsid w:val="259D7BAF"/>
    <w:rsid w:val="259D8D31"/>
    <w:rsid w:val="259DA719"/>
    <w:rsid w:val="25A21038"/>
    <w:rsid w:val="25A29CB1"/>
    <w:rsid w:val="25A4855A"/>
    <w:rsid w:val="25A4C9E0"/>
    <w:rsid w:val="25A631E4"/>
    <w:rsid w:val="25AACF13"/>
    <w:rsid w:val="25AC2B42"/>
    <w:rsid w:val="25AE1AB6"/>
    <w:rsid w:val="25B0A1AD"/>
    <w:rsid w:val="25B0D570"/>
    <w:rsid w:val="25B1EF06"/>
    <w:rsid w:val="25B21BB5"/>
    <w:rsid w:val="25B4EE7D"/>
    <w:rsid w:val="25BCB04A"/>
    <w:rsid w:val="25BCDD27"/>
    <w:rsid w:val="25BE459C"/>
    <w:rsid w:val="25C1295A"/>
    <w:rsid w:val="25C481E2"/>
    <w:rsid w:val="25C95656"/>
    <w:rsid w:val="25CAA869"/>
    <w:rsid w:val="25CB176D"/>
    <w:rsid w:val="25CDFD9E"/>
    <w:rsid w:val="25D17A86"/>
    <w:rsid w:val="25D218AE"/>
    <w:rsid w:val="25D67F54"/>
    <w:rsid w:val="25D9B2C5"/>
    <w:rsid w:val="25D9C234"/>
    <w:rsid w:val="25DA83AB"/>
    <w:rsid w:val="25DE09D4"/>
    <w:rsid w:val="25E08730"/>
    <w:rsid w:val="25E0EB96"/>
    <w:rsid w:val="25E1FFDC"/>
    <w:rsid w:val="25E33144"/>
    <w:rsid w:val="25E98E9A"/>
    <w:rsid w:val="25EAA31F"/>
    <w:rsid w:val="25EBBB98"/>
    <w:rsid w:val="25ED4636"/>
    <w:rsid w:val="25ED57ED"/>
    <w:rsid w:val="25F13679"/>
    <w:rsid w:val="25F1AB15"/>
    <w:rsid w:val="25F4281C"/>
    <w:rsid w:val="25F54D72"/>
    <w:rsid w:val="25F56F03"/>
    <w:rsid w:val="25F6FD52"/>
    <w:rsid w:val="25F841BE"/>
    <w:rsid w:val="25F97670"/>
    <w:rsid w:val="25F97B63"/>
    <w:rsid w:val="25F9C2A8"/>
    <w:rsid w:val="25FCDF8E"/>
    <w:rsid w:val="25FD5B27"/>
    <w:rsid w:val="25FDBBFC"/>
    <w:rsid w:val="25FEE504"/>
    <w:rsid w:val="2600672A"/>
    <w:rsid w:val="260149A6"/>
    <w:rsid w:val="2601D6A6"/>
    <w:rsid w:val="26021E91"/>
    <w:rsid w:val="26034355"/>
    <w:rsid w:val="2603DCDD"/>
    <w:rsid w:val="260411DA"/>
    <w:rsid w:val="26074178"/>
    <w:rsid w:val="26080839"/>
    <w:rsid w:val="2608A6FB"/>
    <w:rsid w:val="260B5B0B"/>
    <w:rsid w:val="260BE1ED"/>
    <w:rsid w:val="260C05E5"/>
    <w:rsid w:val="26101ED3"/>
    <w:rsid w:val="26160269"/>
    <w:rsid w:val="261877CA"/>
    <w:rsid w:val="261B67A4"/>
    <w:rsid w:val="261C767A"/>
    <w:rsid w:val="261FC4E9"/>
    <w:rsid w:val="26211D02"/>
    <w:rsid w:val="2621662D"/>
    <w:rsid w:val="26221CAE"/>
    <w:rsid w:val="2622E722"/>
    <w:rsid w:val="2626AE54"/>
    <w:rsid w:val="2627F352"/>
    <w:rsid w:val="262819CF"/>
    <w:rsid w:val="2628B702"/>
    <w:rsid w:val="262900D8"/>
    <w:rsid w:val="2629A5B8"/>
    <w:rsid w:val="262A8005"/>
    <w:rsid w:val="262C308E"/>
    <w:rsid w:val="262F8B1C"/>
    <w:rsid w:val="263057AC"/>
    <w:rsid w:val="26317698"/>
    <w:rsid w:val="263240D4"/>
    <w:rsid w:val="263547E6"/>
    <w:rsid w:val="2635CDA2"/>
    <w:rsid w:val="26360013"/>
    <w:rsid w:val="26395A1E"/>
    <w:rsid w:val="263994A2"/>
    <w:rsid w:val="26399D58"/>
    <w:rsid w:val="263B56DC"/>
    <w:rsid w:val="263CABC3"/>
    <w:rsid w:val="263E673C"/>
    <w:rsid w:val="263ED55B"/>
    <w:rsid w:val="263FE55C"/>
    <w:rsid w:val="2646A634"/>
    <w:rsid w:val="2647B43F"/>
    <w:rsid w:val="26486D6D"/>
    <w:rsid w:val="2649FAB5"/>
    <w:rsid w:val="264AFB34"/>
    <w:rsid w:val="264C6B18"/>
    <w:rsid w:val="264CE5AF"/>
    <w:rsid w:val="26516212"/>
    <w:rsid w:val="265295BF"/>
    <w:rsid w:val="26550646"/>
    <w:rsid w:val="265C8838"/>
    <w:rsid w:val="265CBAEB"/>
    <w:rsid w:val="265D2A43"/>
    <w:rsid w:val="265D4A8A"/>
    <w:rsid w:val="26659226"/>
    <w:rsid w:val="2665BE52"/>
    <w:rsid w:val="2667574F"/>
    <w:rsid w:val="2667725D"/>
    <w:rsid w:val="2667DDBC"/>
    <w:rsid w:val="26696552"/>
    <w:rsid w:val="266C9A36"/>
    <w:rsid w:val="266D22B9"/>
    <w:rsid w:val="266E9100"/>
    <w:rsid w:val="266FF526"/>
    <w:rsid w:val="267051C3"/>
    <w:rsid w:val="2671762B"/>
    <w:rsid w:val="267529E8"/>
    <w:rsid w:val="2677351A"/>
    <w:rsid w:val="267C863A"/>
    <w:rsid w:val="267DBA4D"/>
    <w:rsid w:val="267EB4F2"/>
    <w:rsid w:val="26810C66"/>
    <w:rsid w:val="26825D37"/>
    <w:rsid w:val="2684BC2A"/>
    <w:rsid w:val="2686245A"/>
    <w:rsid w:val="26877709"/>
    <w:rsid w:val="2687D8D0"/>
    <w:rsid w:val="2689A81F"/>
    <w:rsid w:val="2689CC6D"/>
    <w:rsid w:val="268D32EC"/>
    <w:rsid w:val="268D44FA"/>
    <w:rsid w:val="268D6817"/>
    <w:rsid w:val="26906376"/>
    <w:rsid w:val="2691E40F"/>
    <w:rsid w:val="2692173E"/>
    <w:rsid w:val="26932642"/>
    <w:rsid w:val="26949BF8"/>
    <w:rsid w:val="26952391"/>
    <w:rsid w:val="2695FCBE"/>
    <w:rsid w:val="2697C895"/>
    <w:rsid w:val="269A3EE5"/>
    <w:rsid w:val="269E9B1D"/>
    <w:rsid w:val="269EFC02"/>
    <w:rsid w:val="269F3235"/>
    <w:rsid w:val="26A4B8D3"/>
    <w:rsid w:val="26A55F26"/>
    <w:rsid w:val="26AAA1B0"/>
    <w:rsid w:val="26ABB31F"/>
    <w:rsid w:val="26B2DB5B"/>
    <w:rsid w:val="26B67D58"/>
    <w:rsid w:val="26B6DED5"/>
    <w:rsid w:val="26B7653A"/>
    <w:rsid w:val="26BD0AB6"/>
    <w:rsid w:val="26BE5410"/>
    <w:rsid w:val="26BEFBE7"/>
    <w:rsid w:val="26C19B9F"/>
    <w:rsid w:val="26C36EF6"/>
    <w:rsid w:val="26C3C18C"/>
    <w:rsid w:val="26C5D3C6"/>
    <w:rsid w:val="26C5FCF4"/>
    <w:rsid w:val="26C64FF6"/>
    <w:rsid w:val="26C8285D"/>
    <w:rsid w:val="26CCFF38"/>
    <w:rsid w:val="26CD374D"/>
    <w:rsid w:val="26CD4C6F"/>
    <w:rsid w:val="26CE756E"/>
    <w:rsid w:val="26D16480"/>
    <w:rsid w:val="26D36F90"/>
    <w:rsid w:val="26D887CE"/>
    <w:rsid w:val="26D90408"/>
    <w:rsid w:val="26DAC2DD"/>
    <w:rsid w:val="26DB312F"/>
    <w:rsid w:val="26DD47CA"/>
    <w:rsid w:val="26E041A1"/>
    <w:rsid w:val="26E1BD41"/>
    <w:rsid w:val="26E82F09"/>
    <w:rsid w:val="26EDC3B1"/>
    <w:rsid w:val="26F00618"/>
    <w:rsid w:val="26F06A29"/>
    <w:rsid w:val="26F0E361"/>
    <w:rsid w:val="26F1236D"/>
    <w:rsid w:val="26F502AD"/>
    <w:rsid w:val="26F77B95"/>
    <w:rsid w:val="26F80B05"/>
    <w:rsid w:val="26FAB190"/>
    <w:rsid w:val="26FC1D9E"/>
    <w:rsid w:val="26FDBCAB"/>
    <w:rsid w:val="270D886B"/>
    <w:rsid w:val="270D9137"/>
    <w:rsid w:val="270DB069"/>
    <w:rsid w:val="270DE48C"/>
    <w:rsid w:val="270E4CD3"/>
    <w:rsid w:val="270EBD8A"/>
    <w:rsid w:val="270F86D8"/>
    <w:rsid w:val="2710D6CB"/>
    <w:rsid w:val="2710E1C8"/>
    <w:rsid w:val="27123767"/>
    <w:rsid w:val="2712EDE2"/>
    <w:rsid w:val="2714B9E7"/>
    <w:rsid w:val="2716FA0E"/>
    <w:rsid w:val="2717C620"/>
    <w:rsid w:val="271C2A24"/>
    <w:rsid w:val="271DB6E0"/>
    <w:rsid w:val="271E31F9"/>
    <w:rsid w:val="271E4871"/>
    <w:rsid w:val="2720A9EA"/>
    <w:rsid w:val="2720BAF9"/>
    <w:rsid w:val="27221CD5"/>
    <w:rsid w:val="2724E7DA"/>
    <w:rsid w:val="2724EF78"/>
    <w:rsid w:val="272611E5"/>
    <w:rsid w:val="2726C711"/>
    <w:rsid w:val="27272D9E"/>
    <w:rsid w:val="2727BE4A"/>
    <w:rsid w:val="2729BA6F"/>
    <w:rsid w:val="2729C9F6"/>
    <w:rsid w:val="272A4D57"/>
    <w:rsid w:val="272A8D71"/>
    <w:rsid w:val="27338C9A"/>
    <w:rsid w:val="2736199A"/>
    <w:rsid w:val="273B303C"/>
    <w:rsid w:val="273D9469"/>
    <w:rsid w:val="273DBBB0"/>
    <w:rsid w:val="27406DDF"/>
    <w:rsid w:val="2740D37D"/>
    <w:rsid w:val="27415A21"/>
    <w:rsid w:val="2741CD03"/>
    <w:rsid w:val="27439930"/>
    <w:rsid w:val="2745E088"/>
    <w:rsid w:val="2745EA5B"/>
    <w:rsid w:val="27490A51"/>
    <w:rsid w:val="2749E33A"/>
    <w:rsid w:val="274F233C"/>
    <w:rsid w:val="275445B3"/>
    <w:rsid w:val="2754A4EB"/>
    <w:rsid w:val="27556BCE"/>
    <w:rsid w:val="2757645A"/>
    <w:rsid w:val="27578042"/>
    <w:rsid w:val="27592921"/>
    <w:rsid w:val="27594D89"/>
    <w:rsid w:val="275A56B3"/>
    <w:rsid w:val="275BDDE8"/>
    <w:rsid w:val="275CFAA7"/>
    <w:rsid w:val="275D3D07"/>
    <w:rsid w:val="275DFE84"/>
    <w:rsid w:val="27608838"/>
    <w:rsid w:val="27614C83"/>
    <w:rsid w:val="276348DF"/>
    <w:rsid w:val="2763B1DD"/>
    <w:rsid w:val="27645A4B"/>
    <w:rsid w:val="2764CDF7"/>
    <w:rsid w:val="276555C0"/>
    <w:rsid w:val="2766253C"/>
    <w:rsid w:val="27695006"/>
    <w:rsid w:val="276A4C25"/>
    <w:rsid w:val="276AB0CC"/>
    <w:rsid w:val="276BEDFE"/>
    <w:rsid w:val="276D5197"/>
    <w:rsid w:val="276E2D4D"/>
    <w:rsid w:val="27734162"/>
    <w:rsid w:val="277379AE"/>
    <w:rsid w:val="277522EE"/>
    <w:rsid w:val="27764C0F"/>
    <w:rsid w:val="27792B2B"/>
    <w:rsid w:val="277A351A"/>
    <w:rsid w:val="277D7B21"/>
    <w:rsid w:val="277E4F05"/>
    <w:rsid w:val="277F6C10"/>
    <w:rsid w:val="277FD9ED"/>
    <w:rsid w:val="2780A18A"/>
    <w:rsid w:val="2781C7D3"/>
    <w:rsid w:val="27850D09"/>
    <w:rsid w:val="27876085"/>
    <w:rsid w:val="278798B1"/>
    <w:rsid w:val="278BC5B4"/>
    <w:rsid w:val="278D25F0"/>
    <w:rsid w:val="278D355F"/>
    <w:rsid w:val="278EB9EC"/>
    <w:rsid w:val="27900AA6"/>
    <w:rsid w:val="2790F116"/>
    <w:rsid w:val="27916E0A"/>
    <w:rsid w:val="279273A4"/>
    <w:rsid w:val="2793531A"/>
    <w:rsid w:val="27938740"/>
    <w:rsid w:val="27960BCA"/>
    <w:rsid w:val="27991D1E"/>
    <w:rsid w:val="279B13FA"/>
    <w:rsid w:val="279CA368"/>
    <w:rsid w:val="27A02980"/>
    <w:rsid w:val="27A06467"/>
    <w:rsid w:val="27A199A0"/>
    <w:rsid w:val="27A335C1"/>
    <w:rsid w:val="27A71EFC"/>
    <w:rsid w:val="27A7AC03"/>
    <w:rsid w:val="27AA8528"/>
    <w:rsid w:val="27AAEA64"/>
    <w:rsid w:val="27AC1B8F"/>
    <w:rsid w:val="27AC9670"/>
    <w:rsid w:val="27AF7FB3"/>
    <w:rsid w:val="27AFB768"/>
    <w:rsid w:val="27AFFD8D"/>
    <w:rsid w:val="27B010CF"/>
    <w:rsid w:val="27B1AAAE"/>
    <w:rsid w:val="27B4ED6C"/>
    <w:rsid w:val="27B56F7E"/>
    <w:rsid w:val="27B7053A"/>
    <w:rsid w:val="27B97688"/>
    <w:rsid w:val="27BBAA4E"/>
    <w:rsid w:val="27BD7355"/>
    <w:rsid w:val="27BD792E"/>
    <w:rsid w:val="27BD7F76"/>
    <w:rsid w:val="27C05468"/>
    <w:rsid w:val="27CAFF84"/>
    <w:rsid w:val="27CCB909"/>
    <w:rsid w:val="27CF1F67"/>
    <w:rsid w:val="27D0709E"/>
    <w:rsid w:val="27D2C932"/>
    <w:rsid w:val="27D4C1A1"/>
    <w:rsid w:val="27D69C07"/>
    <w:rsid w:val="27D70938"/>
    <w:rsid w:val="27D8CE0E"/>
    <w:rsid w:val="27DB2D6A"/>
    <w:rsid w:val="27DC8F41"/>
    <w:rsid w:val="27DE834C"/>
    <w:rsid w:val="27E18094"/>
    <w:rsid w:val="27E216A8"/>
    <w:rsid w:val="27E628C6"/>
    <w:rsid w:val="27E7BBCA"/>
    <w:rsid w:val="27EA3744"/>
    <w:rsid w:val="27EC89A3"/>
    <w:rsid w:val="27ED606D"/>
    <w:rsid w:val="27EE2F9A"/>
    <w:rsid w:val="27F090A3"/>
    <w:rsid w:val="27F16085"/>
    <w:rsid w:val="27F1A53A"/>
    <w:rsid w:val="27F6983E"/>
    <w:rsid w:val="27F6CF3B"/>
    <w:rsid w:val="27F80275"/>
    <w:rsid w:val="27F978A4"/>
    <w:rsid w:val="27FEBE54"/>
    <w:rsid w:val="2800A8AA"/>
    <w:rsid w:val="28020F9B"/>
    <w:rsid w:val="2803CD8F"/>
    <w:rsid w:val="2804C3E3"/>
    <w:rsid w:val="28079CBC"/>
    <w:rsid w:val="28086A77"/>
    <w:rsid w:val="28095859"/>
    <w:rsid w:val="28097FBC"/>
    <w:rsid w:val="280A5389"/>
    <w:rsid w:val="280B0E30"/>
    <w:rsid w:val="280B5881"/>
    <w:rsid w:val="280FFC37"/>
    <w:rsid w:val="281026F3"/>
    <w:rsid w:val="2812A276"/>
    <w:rsid w:val="28162300"/>
    <w:rsid w:val="281D101B"/>
    <w:rsid w:val="2820CCC7"/>
    <w:rsid w:val="2820EDD3"/>
    <w:rsid w:val="28231EAB"/>
    <w:rsid w:val="28236737"/>
    <w:rsid w:val="2823CF7F"/>
    <w:rsid w:val="28246E81"/>
    <w:rsid w:val="2825DCDD"/>
    <w:rsid w:val="282A5D55"/>
    <w:rsid w:val="282B6531"/>
    <w:rsid w:val="2833C6E3"/>
    <w:rsid w:val="28342FAF"/>
    <w:rsid w:val="2836D931"/>
    <w:rsid w:val="283CF964"/>
    <w:rsid w:val="283D48DB"/>
    <w:rsid w:val="283D4E00"/>
    <w:rsid w:val="2840B6DF"/>
    <w:rsid w:val="28416278"/>
    <w:rsid w:val="28486E55"/>
    <w:rsid w:val="284EFFFA"/>
    <w:rsid w:val="28503D93"/>
    <w:rsid w:val="2850528E"/>
    <w:rsid w:val="28516BE5"/>
    <w:rsid w:val="2854724E"/>
    <w:rsid w:val="28553909"/>
    <w:rsid w:val="2855741E"/>
    <w:rsid w:val="28568734"/>
    <w:rsid w:val="28569BC7"/>
    <w:rsid w:val="2858BABB"/>
    <w:rsid w:val="28599C54"/>
    <w:rsid w:val="285AE5CF"/>
    <w:rsid w:val="285B9AA0"/>
    <w:rsid w:val="285BE2BD"/>
    <w:rsid w:val="285E50E8"/>
    <w:rsid w:val="286241D5"/>
    <w:rsid w:val="2863E5F3"/>
    <w:rsid w:val="286440B5"/>
    <w:rsid w:val="2865E224"/>
    <w:rsid w:val="2865E44A"/>
    <w:rsid w:val="2868B029"/>
    <w:rsid w:val="2869764C"/>
    <w:rsid w:val="286DB5F4"/>
    <w:rsid w:val="286EBD23"/>
    <w:rsid w:val="28709A05"/>
    <w:rsid w:val="2871BACD"/>
    <w:rsid w:val="2871FAEF"/>
    <w:rsid w:val="28722D41"/>
    <w:rsid w:val="287CFAF0"/>
    <w:rsid w:val="287ECB75"/>
    <w:rsid w:val="2880291B"/>
    <w:rsid w:val="28831FC8"/>
    <w:rsid w:val="2883677F"/>
    <w:rsid w:val="288555B6"/>
    <w:rsid w:val="2888A9A4"/>
    <w:rsid w:val="2889B388"/>
    <w:rsid w:val="2889D176"/>
    <w:rsid w:val="288B37BD"/>
    <w:rsid w:val="288CB78A"/>
    <w:rsid w:val="288D7B78"/>
    <w:rsid w:val="288D7D4C"/>
    <w:rsid w:val="288ED955"/>
    <w:rsid w:val="28942815"/>
    <w:rsid w:val="289D7DD2"/>
    <w:rsid w:val="289E4A76"/>
    <w:rsid w:val="289F4DC5"/>
    <w:rsid w:val="28A0DE9F"/>
    <w:rsid w:val="28A2DBE5"/>
    <w:rsid w:val="28A4889C"/>
    <w:rsid w:val="28A52351"/>
    <w:rsid w:val="28A5C325"/>
    <w:rsid w:val="28A7452E"/>
    <w:rsid w:val="28A8741E"/>
    <w:rsid w:val="28AC1B06"/>
    <w:rsid w:val="28AE26CF"/>
    <w:rsid w:val="28B0C73B"/>
    <w:rsid w:val="28B2211A"/>
    <w:rsid w:val="28B2C59E"/>
    <w:rsid w:val="28B3A94D"/>
    <w:rsid w:val="28B43833"/>
    <w:rsid w:val="28B4505A"/>
    <w:rsid w:val="28B4BE13"/>
    <w:rsid w:val="28B5F538"/>
    <w:rsid w:val="28B688D0"/>
    <w:rsid w:val="28B7E9AB"/>
    <w:rsid w:val="28BAB6A0"/>
    <w:rsid w:val="28BB88A3"/>
    <w:rsid w:val="28BBF6D7"/>
    <w:rsid w:val="28BC4287"/>
    <w:rsid w:val="28BD2271"/>
    <w:rsid w:val="28BFDAE3"/>
    <w:rsid w:val="28C04B38"/>
    <w:rsid w:val="28C550F4"/>
    <w:rsid w:val="28C70B2F"/>
    <w:rsid w:val="28C7E64F"/>
    <w:rsid w:val="28C8487A"/>
    <w:rsid w:val="28CE93B7"/>
    <w:rsid w:val="28CFD0B8"/>
    <w:rsid w:val="28D3A589"/>
    <w:rsid w:val="28D4FB9A"/>
    <w:rsid w:val="28D62555"/>
    <w:rsid w:val="28D63574"/>
    <w:rsid w:val="28DB27EE"/>
    <w:rsid w:val="28DB7CCB"/>
    <w:rsid w:val="28DBFF93"/>
    <w:rsid w:val="28DF07B4"/>
    <w:rsid w:val="28E0B1AF"/>
    <w:rsid w:val="28E21D12"/>
    <w:rsid w:val="28E477B1"/>
    <w:rsid w:val="28E5361F"/>
    <w:rsid w:val="28E9DB6E"/>
    <w:rsid w:val="28EBBB9A"/>
    <w:rsid w:val="28EDF6C5"/>
    <w:rsid w:val="28EE23E1"/>
    <w:rsid w:val="28EE6A0B"/>
    <w:rsid w:val="28FEB8D1"/>
    <w:rsid w:val="29055BDE"/>
    <w:rsid w:val="29076C39"/>
    <w:rsid w:val="290847AB"/>
    <w:rsid w:val="2908F079"/>
    <w:rsid w:val="290A1725"/>
    <w:rsid w:val="290AC4C0"/>
    <w:rsid w:val="290B4D91"/>
    <w:rsid w:val="290C14D3"/>
    <w:rsid w:val="290D040B"/>
    <w:rsid w:val="290E1A26"/>
    <w:rsid w:val="290F6C25"/>
    <w:rsid w:val="2912DE15"/>
    <w:rsid w:val="2912E2FB"/>
    <w:rsid w:val="29137E77"/>
    <w:rsid w:val="2914B3F3"/>
    <w:rsid w:val="2915F52D"/>
    <w:rsid w:val="29160ECB"/>
    <w:rsid w:val="2916CF4D"/>
    <w:rsid w:val="2919DA03"/>
    <w:rsid w:val="291ADCD9"/>
    <w:rsid w:val="292148DB"/>
    <w:rsid w:val="2922C121"/>
    <w:rsid w:val="2927F732"/>
    <w:rsid w:val="292C5564"/>
    <w:rsid w:val="292FE829"/>
    <w:rsid w:val="2931088B"/>
    <w:rsid w:val="29359BF9"/>
    <w:rsid w:val="29368019"/>
    <w:rsid w:val="29380471"/>
    <w:rsid w:val="294094FD"/>
    <w:rsid w:val="29413CFC"/>
    <w:rsid w:val="29427ADC"/>
    <w:rsid w:val="2943464B"/>
    <w:rsid w:val="2943A884"/>
    <w:rsid w:val="29449151"/>
    <w:rsid w:val="2945AF77"/>
    <w:rsid w:val="2946B27F"/>
    <w:rsid w:val="2947560B"/>
    <w:rsid w:val="29480156"/>
    <w:rsid w:val="294F8BD2"/>
    <w:rsid w:val="2950BDCD"/>
    <w:rsid w:val="2951045E"/>
    <w:rsid w:val="29541F5B"/>
    <w:rsid w:val="29551ED8"/>
    <w:rsid w:val="2955AB4B"/>
    <w:rsid w:val="2957167B"/>
    <w:rsid w:val="295AE8CA"/>
    <w:rsid w:val="295C014C"/>
    <w:rsid w:val="295F73E9"/>
    <w:rsid w:val="295FFAE4"/>
    <w:rsid w:val="2961CCA7"/>
    <w:rsid w:val="296501F3"/>
    <w:rsid w:val="2965C044"/>
    <w:rsid w:val="29663C20"/>
    <w:rsid w:val="2967B29F"/>
    <w:rsid w:val="296B3C58"/>
    <w:rsid w:val="296C7D35"/>
    <w:rsid w:val="296FF042"/>
    <w:rsid w:val="29770DE6"/>
    <w:rsid w:val="297A476F"/>
    <w:rsid w:val="297AC6F7"/>
    <w:rsid w:val="297DDE54"/>
    <w:rsid w:val="297EDD3A"/>
    <w:rsid w:val="297EF52B"/>
    <w:rsid w:val="298008D2"/>
    <w:rsid w:val="2986000E"/>
    <w:rsid w:val="2987EC84"/>
    <w:rsid w:val="2988DC80"/>
    <w:rsid w:val="29894A45"/>
    <w:rsid w:val="298C8D90"/>
    <w:rsid w:val="298D93F1"/>
    <w:rsid w:val="298DFD24"/>
    <w:rsid w:val="29974CC4"/>
    <w:rsid w:val="29977FF4"/>
    <w:rsid w:val="299F9AEA"/>
    <w:rsid w:val="29A32509"/>
    <w:rsid w:val="29A33FF8"/>
    <w:rsid w:val="29A4F84E"/>
    <w:rsid w:val="29A534CC"/>
    <w:rsid w:val="29A61502"/>
    <w:rsid w:val="29A619F8"/>
    <w:rsid w:val="29A6BDEA"/>
    <w:rsid w:val="29A727AC"/>
    <w:rsid w:val="29A744D7"/>
    <w:rsid w:val="29A8D58B"/>
    <w:rsid w:val="29A91AED"/>
    <w:rsid w:val="29A9AF81"/>
    <w:rsid w:val="29A9AFAF"/>
    <w:rsid w:val="29AB8696"/>
    <w:rsid w:val="29B06910"/>
    <w:rsid w:val="29B3F637"/>
    <w:rsid w:val="29B46F39"/>
    <w:rsid w:val="29BC30FB"/>
    <w:rsid w:val="29BC3D9D"/>
    <w:rsid w:val="29BC96E0"/>
    <w:rsid w:val="29BDAF27"/>
    <w:rsid w:val="29C28410"/>
    <w:rsid w:val="29C4AAC6"/>
    <w:rsid w:val="29C56A5A"/>
    <w:rsid w:val="29C5CCD2"/>
    <w:rsid w:val="29C67EB1"/>
    <w:rsid w:val="29C6930F"/>
    <w:rsid w:val="29C952FB"/>
    <w:rsid w:val="29C96C20"/>
    <w:rsid w:val="29CA5175"/>
    <w:rsid w:val="29D2545F"/>
    <w:rsid w:val="29D6FDEF"/>
    <w:rsid w:val="29D75BE7"/>
    <w:rsid w:val="29D7A254"/>
    <w:rsid w:val="29DF24BD"/>
    <w:rsid w:val="29E2193A"/>
    <w:rsid w:val="29E9C507"/>
    <w:rsid w:val="29EAD71C"/>
    <w:rsid w:val="29EB07D1"/>
    <w:rsid w:val="29EB2693"/>
    <w:rsid w:val="29EBE5A4"/>
    <w:rsid w:val="29EC5D7C"/>
    <w:rsid w:val="29ECAC58"/>
    <w:rsid w:val="29EFF66E"/>
    <w:rsid w:val="29F1BA2B"/>
    <w:rsid w:val="29F33D8B"/>
    <w:rsid w:val="29F65A14"/>
    <w:rsid w:val="29F6E089"/>
    <w:rsid w:val="29F896AC"/>
    <w:rsid w:val="29FFEEBE"/>
    <w:rsid w:val="2A01AF5E"/>
    <w:rsid w:val="2A01F8E2"/>
    <w:rsid w:val="2A02187B"/>
    <w:rsid w:val="2A0691AE"/>
    <w:rsid w:val="2A06ECDA"/>
    <w:rsid w:val="2A0B0562"/>
    <w:rsid w:val="2A0D3C2A"/>
    <w:rsid w:val="2A0E5EE6"/>
    <w:rsid w:val="2A0FABA3"/>
    <w:rsid w:val="2A11D6F3"/>
    <w:rsid w:val="2A126AFE"/>
    <w:rsid w:val="2A133B4B"/>
    <w:rsid w:val="2A181117"/>
    <w:rsid w:val="2A1AE037"/>
    <w:rsid w:val="2A210793"/>
    <w:rsid w:val="2A21DF36"/>
    <w:rsid w:val="2A236266"/>
    <w:rsid w:val="2A24A754"/>
    <w:rsid w:val="2A27F26C"/>
    <w:rsid w:val="2A28D521"/>
    <w:rsid w:val="2A2CD69C"/>
    <w:rsid w:val="2A2DA946"/>
    <w:rsid w:val="2A2F07E8"/>
    <w:rsid w:val="2A312E94"/>
    <w:rsid w:val="2A320872"/>
    <w:rsid w:val="2A3758D9"/>
    <w:rsid w:val="2A3A7B5A"/>
    <w:rsid w:val="2A3E1B03"/>
    <w:rsid w:val="2A41AACB"/>
    <w:rsid w:val="2A43CD28"/>
    <w:rsid w:val="2A455408"/>
    <w:rsid w:val="2A46A104"/>
    <w:rsid w:val="2A47BB92"/>
    <w:rsid w:val="2A47F179"/>
    <w:rsid w:val="2A4A5A17"/>
    <w:rsid w:val="2A4AB253"/>
    <w:rsid w:val="2A4AE62F"/>
    <w:rsid w:val="2A4EAEC0"/>
    <w:rsid w:val="2A4EC68B"/>
    <w:rsid w:val="2A5045A8"/>
    <w:rsid w:val="2A529591"/>
    <w:rsid w:val="2A52AFF8"/>
    <w:rsid w:val="2A5781D2"/>
    <w:rsid w:val="2A588490"/>
    <w:rsid w:val="2A58E347"/>
    <w:rsid w:val="2A59081D"/>
    <w:rsid w:val="2A5BD037"/>
    <w:rsid w:val="2A5F5B49"/>
    <w:rsid w:val="2A5FCB3A"/>
    <w:rsid w:val="2A62FD97"/>
    <w:rsid w:val="2A66F42A"/>
    <w:rsid w:val="2A6748CF"/>
    <w:rsid w:val="2A683B96"/>
    <w:rsid w:val="2A6906CB"/>
    <w:rsid w:val="2A6BE1D0"/>
    <w:rsid w:val="2A6DE242"/>
    <w:rsid w:val="2A6EBE5D"/>
    <w:rsid w:val="2A6FF691"/>
    <w:rsid w:val="2A71C70B"/>
    <w:rsid w:val="2A721670"/>
    <w:rsid w:val="2A72918A"/>
    <w:rsid w:val="2A7353EC"/>
    <w:rsid w:val="2A73D4C1"/>
    <w:rsid w:val="2A752BB3"/>
    <w:rsid w:val="2A76D186"/>
    <w:rsid w:val="2A77849D"/>
    <w:rsid w:val="2A7896A4"/>
    <w:rsid w:val="2A7A4FE0"/>
    <w:rsid w:val="2A7AF739"/>
    <w:rsid w:val="2A7B531D"/>
    <w:rsid w:val="2A7C43CC"/>
    <w:rsid w:val="2A7C9DB7"/>
    <w:rsid w:val="2A7ED0E2"/>
    <w:rsid w:val="2A7EF890"/>
    <w:rsid w:val="2A7FF957"/>
    <w:rsid w:val="2A801DD4"/>
    <w:rsid w:val="2A82BF97"/>
    <w:rsid w:val="2A86CCDF"/>
    <w:rsid w:val="2A877B6B"/>
    <w:rsid w:val="2A87873E"/>
    <w:rsid w:val="2A8C52AB"/>
    <w:rsid w:val="2A8EF815"/>
    <w:rsid w:val="2A8FD089"/>
    <w:rsid w:val="2A907958"/>
    <w:rsid w:val="2A918FF3"/>
    <w:rsid w:val="2A91EB85"/>
    <w:rsid w:val="2A92DA26"/>
    <w:rsid w:val="2A944651"/>
    <w:rsid w:val="2A948D8B"/>
    <w:rsid w:val="2A94DC13"/>
    <w:rsid w:val="2A952399"/>
    <w:rsid w:val="2A966C39"/>
    <w:rsid w:val="2A973919"/>
    <w:rsid w:val="2A97B3BE"/>
    <w:rsid w:val="2A9A6621"/>
    <w:rsid w:val="2A9BDEAA"/>
    <w:rsid w:val="2A9F5A0A"/>
    <w:rsid w:val="2AA00FEB"/>
    <w:rsid w:val="2AA29F05"/>
    <w:rsid w:val="2AA43119"/>
    <w:rsid w:val="2AA5517E"/>
    <w:rsid w:val="2AA95793"/>
    <w:rsid w:val="2AAB243C"/>
    <w:rsid w:val="2AACE1C8"/>
    <w:rsid w:val="2AADE8DF"/>
    <w:rsid w:val="2AB01D62"/>
    <w:rsid w:val="2AB02017"/>
    <w:rsid w:val="2AB02D50"/>
    <w:rsid w:val="2AB3A008"/>
    <w:rsid w:val="2AB6E3A0"/>
    <w:rsid w:val="2AB92D6E"/>
    <w:rsid w:val="2AB9D701"/>
    <w:rsid w:val="2ABAD377"/>
    <w:rsid w:val="2ABDB6CF"/>
    <w:rsid w:val="2ABFE61B"/>
    <w:rsid w:val="2ABFF259"/>
    <w:rsid w:val="2AC033E4"/>
    <w:rsid w:val="2AC1168F"/>
    <w:rsid w:val="2AC1FB3F"/>
    <w:rsid w:val="2AC43641"/>
    <w:rsid w:val="2AC444F7"/>
    <w:rsid w:val="2AC4DA4A"/>
    <w:rsid w:val="2AC58231"/>
    <w:rsid w:val="2ACCA68F"/>
    <w:rsid w:val="2ACDFEF2"/>
    <w:rsid w:val="2ACF2D54"/>
    <w:rsid w:val="2AD32B25"/>
    <w:rsid w:val="2AD3D15F"/>
    <w:rsid w:val="2AD3F494"/>
    <w:rsid w:val="2AD5924B"/>
    <w:rsid w:val="2AD641B0"/>
    <w:rsid w:val="2ADA6A69"/>
    <w:rsid w:val="2ADA70C1"/>
    <w:rsid w:val="2ADC150C"/>
    <w:rsid w:val="2ADD00E6"/>
    <w:rsid w:val="2ADD31D0"/>
    <w:rsid w:val="2ADD73B5"/>
    <w:rsid w:val="2ADF9EF8"/>
    <w:rsid w:val="2AEB2DED"/>
    <w:rsid w:val="2AF1EBA1"/>
    <w:rsid w:val="2AF763FB"/>
    <w:rsid w:val="2AF81997"/>
    <w:rsid w:val="2AF922DC"/>
    <w:rsid w:val="2AF936A6"/>
    <w:rsid w:val="2AF9652D"/>
    <w:rsid w:val="2AF96CAB"/>
    <w:rsid w:val="2AFE40CE"/>
    <w:rsid w:val="2B072551"/>
    <w:rsid w:val="2B083734"/>
    <w:rsid w:val="2B0B74E5"/>
    <w:rsid w:val="2B0BC81F"/>
    <w:rsid w:val="2B109D4C"/>
    <w:rsid w:val="2B11A884"/>
    <w:rsid w:val="2B13DF0E"/>
    <w:rsid w:val="2B152673"/>
    <w:rsid w:val="2B156162"/>
    <w:rsid w:val="2B158184"/>
    <w:rsid w:val="2B17BF04"/>
    <w:rsid w:val="2B18D5F9"/>
    <w:rsid w:val="2B1A1D59"/>
    <w:rsid w:val="2B1B8DA5"/>
    <w:rsid w:val="2B1EACAD"/>
    <w:rsid w:val="2B1FB9F0"/>
    <w:rsid w:val="2B21703C"/>
    <w:rsid w:val="2B229711"/>
    <w:rsid w:val="2B2472DB"/>
    <w:rsid w:val="2B259162"/>
    <w:rsid w:val="2B25E7B0"/>
    <w:rsid w:val="2B28216C"/>
    <w:rsid w:val="2B2BDAC5"/>
    <w:rsid w:val="2B2E76AF"/>
    <w:rsid w:val="2B30BCBA"/>
    <w:rsid w:val="2B3147B4"/>
    <w:rsid w:val="2B3233FA"/>
    <w:rsid w:val="2B325F7F"/>
    <w:rsid w:val="2B330858"/>
    <w:rsid w:val="2B331E8B"/>
    <w:rsid w:val="2B370273"/>
    <w:rsid w:val="2B3708F4"/>
    <w:rsid w:val="2B3774E3"/>
    <w:rsid w:val="2B379FA0"/>
    <w:rsid w:val="2B383CDF"/>
    <w:rsid w:val="2B3A8D57"/>
    <w:rsid w:val="2B3CAC9F"/>
    <w:rsid w:val="2B3D2034"/>
    <w:rsid w:val="2B40FB39"/>
    <w:rsid w:val="2B42BB36"/>
    <w:rsid w:val="2B43F7D6"/>
    <w:rsid w:val="2B44A641"/>
    <w:rsid w:val="2B458BC7"/>
    <w:rsid w:val="2B45E654"/>
    <w:rsid w:val="2B46E959"/>
    <w:rsid w:val="2B48279C"/>
    <w:rsid w:val="2B4CE8E3"/>
    <w:rsid w:val="2B4DA42C"/>
    <w:rsid w:val="2B50A7C0"/>
    <w:rsid w:val="2B50B42F"/>
    <w:rsid w:val="2B511B4F"/>
    <w:rsid w:val="2B51FDAE"/>
    <w:rsid w:val="2B524DFE"/>
    <w:rsid w:val="2B54AA7F"/>
    <w:rsid w:val="2B564530"/>
    <w:rsid w:val="2B579DD9"/>
    <w:rsid w:val="2B5BC7EB"/>
    <w:rsid w:val="2B5C8F8A"/>
    <w:rsid w:val="2B5D4642"/>
    <w:rsid w:val="2B5EDE1E"/>
    <w:rsid w:val="2B629422"/>
    <w:rsid w:val="2B670130"/>
    <w:rsid w:val="2B6C5807"/>
    <w:rsid w:val="2B6DC821"/>
    <w:rsid w:val="2B6DD2E6"/>
    <w:rsid w:val="2B6E381B"/>
    <w:rsid w:val="2B6F429D"/>
    <w:rsid w:val="2B6FA2C4"/>
    <w:rsid w:val="2B726A80"/>
    <w:rsid w:val="2B74216E"/>
    <w:rsid w:val="2B745E36"/>
    <w:rsid w:val="2B75E14A"/>
    <w:rsid w:val="2B76C0D5"/>
    <w:rsid w:val="2B78C3BE"/>
    <w:rsid w:val="2B795781"/>
    <w:rsid w:val="2B7E18A8"/>
    <w:rsid w:val="2B7E8255"/>
    <w:rsid w:val="2B821679"/>
    <w:rsid w:val="2B855933"/>
    <w:rsid w:val="2B855E4B"/>
    <w:rsid w:val="2B85DEB2"/>
    <w:rsid w:val="2B8AD177"/>
    <w:rsid w:val="2B8BD6C1"/>
    <w:rsid w:val="2B8D2C0A"/>
    <w:rsid w:val="2B8F979D"/>
    <w:rsid w:val="2B936368"/>
    <w:rsid w:val="2B94CCA4"/>
    <w:rsid w:val="2B95CDFC"/>
    <w:rsid w:val="2B96AAF2"/>
    <w:rsid w:val="2B9B22A0"/>
    <w:rsid w:val="2B9D678C"/>
    <w:rsid w:val="2BA03F6B"/>
    <w:rsid w:val="2BA0AC78"/>
    <w:rsid w:val="2BA3A1B1"/>
    <w:rsid w:val="2BA91B42"/>
    <w:rsid w:val="2BAA35F2"/>
    <w:rsid w:val="2BAAB5F1"/>
    <w:rsid w:val="2BAB0A57"/>
    <w:rsid w:val="2BAB1166"/>
    <w:rsid w:val="2BAD5CF7"/>
    <w:rsid w:val="2BB19690"/>
    <w:rsid w:val="2BB41D5E"/>
    <w:rsid w:val="2BB9EA34"/>
    <w:rsid w:val="2BBB7ACB"/>
    <w:rsid w:val="2BC077B5"/>
    <w:rsid w:val="2BC39F0A"/>
    <w:rsid w:val="2BC44BEF"/>
    <w:rsid w:val="2BC486C2"/>
    <w:rsid w:val="2BC51DF2"/>
    <w:rsid w:val="2BC73663"/>
    <w:rsid w:val="2BC7FE4C"/>
    <w:rsid w:val="2BC89711"/>
    <w:rsid w:val="2BCA6CF3"/>
    <w:rsid w:val="2BCF592F"/>
    <w:rsid w:val="2BD0CFCE"/>
    <w:rsid w:val="2BD1830A"/>
    <w:rsid w:val="2BD4F3A6"/>
    <w:rsid w:val="2BD72476"/>
    <w:rsid w:val="2BD898BE"/>
    <w:rsid w:val="2BDAC319"/>
    <w:rsid w:val="2BDAF6FF"/>
    <w:rsid w:val="2BDB64B3"/>
    <w:rsid w:val="2BDC526A"/>
    <w:rsid w:val="2BDCC040"/>
    <w:rsid w:val="2BDCFD7A"/>
    <w:rsid w:val="2BDD3C1E"/>
    <w:rsid w:val="2BDE3C94"/>
    <w:rsid w:val="2BE1F590"/>
    <w:rsid w:val="2BE5BA82"/>
    <w:rsid w:val="2BE5D229"/>
    <w:rsid w:val="2BE68D7A"/>
    <w:rsid w:val="2BE85048"/>
    <w:rsid w:val="2BEBF1F7"/>
    <w:rsid w:val="2BEDA3ED"/>
    <w:rsid w:val="2BEE96D6"/>
    <w:rsid w:val="2BEFEBA9"/>
    <w:rsid w:val="2BF32523"/>
    <w:rsid w:val="2BF3E102"/>
    <w:rsid w:val="2BF4213C"/>
    <w:rsid w:val="2BF507B3"/>
    <w:rsid w:val="2BF63196"/>
    <w:rsid w:val="2BF95DD1"/>
    <w:rsid w:val="2BF9B937"/>
    <w:rsid w:val="2BFA939E"/>
    <w:rsid w:val="2BFBAF8E"/>
    <w:rsid w:val="2BFD2986"/>
    <w:rsid w:val="2BFE3844"/>
    <w:rsid w:val="2BFE9F9A"/>
    <w:rsid w:val="2BFF7218"/>
    <w:rsid w:val="2C019197"/>
    <w:rsid w:val="2C035BEC"/>
    <w:rsid w:val="2C051976"/>
    <w:rsid w:val="2C055ADC"/>
    <w:rsid w:val="2C0A142E"/>
    <w:rsid w:val="2C0A2D47"/>
    <w:rsid w:val="2C0A3752"/>
    <w:rsid w:val="2C0DF8A2"/>
    <w:rsid w:val="2C11555B"/>
    <w:rsid w:val="2C18169A"/>
    <w:rsid w:val="2C18F874"/>
    <w:rsid w:val="2C1FCA31"/>
    <w:rsid w:val="2C22B678"/>
    <w:rsid w:val="2C23E443"/>
    <w:rsid w:val="2C25C1D7"/>
    <w:rsid w:val="2C2745B1"/>
    <w:rsid w:val="2C2C372A"/>
    <w:rsid w:val="2C2F043E"/>
    <w:rsid w:val="2C303917"/>
    <w:rsid w:val="2C30AC14"/>
    <w:rsid w:val="2C330EA2"/>
    <w:rsid w:val="2C3596D2"/>
    <w:rsid w:val="2C36C3F4"/>
    <w:rsid w:val="2C3795B9"/>
    <w:rsid w:val="2C37DBF9"/>
    <w:rsid w:val="2C3DF5F5"/>
    <w:rsid w:val="2C3E97D8"/>
    <w:rsid w:val="2C41E9FB"/>
    <w:rsid w:val="2C4258F2"/>
    <w:rsid w:val="2C42B36D"/>
    <w:rsid w:val="2C440BB3"/>
    <w:rsid w:val="2C44506D"/>
    <w:rsid w:val="2C450E9A"/>
    <w:rsid w:val="2C4547C0"/>
    <w:rsid w:val="2C46359A"/>
    <w:rsid w:val="2C47E339"/>
    <w:rsid w:val="2C47F215"/>
    <w:rsid w:val="2C485452"/>
    <w:rsid w:val="2C4B5654"/>
    <w:rsid w:val="2C4D34B1"/>
    <w:rsid w:val="2C4DCE64"/>
    <w:rsid w:val="2C4E9DCD"/>
    <w:rsid w:val="2C51EA1C"/>
    <w:rsid w:val="2C539DDD"/>
    <w:rsid w:val="2C56328B"/>
    <w:rsid w:val="2C594A27"/>
    <w:rsid w:val="2C5DA75A"/>
    <w:rsid w:val="2C60E298"/>
    <w:rsid w:val="2C62D18F"/>
    <w:rsid w:val="2C650DA1"/>
    <w:rsid w:val="2C65F2A7"/>
    <w:rsid w:val="2C697B1E"/>
    <w:rsid w:val="2C6AFA1B"/>
    <w:rsid w:val="2C6BC8EA"/>
    <w:rsid w:val="2C6C0E70"/>
    <w:rsid w:val="2C6C6D4A"/>
    <w:rsid w:val="2C6D937C"/>
    <w:rsid w:val="2C6ED9F2"/>
    <w:rsid w:val="2C70AA01"/>
    <w:rsid w:val="2C723FA0"/>
    <w:rsid w:val="2C75B378"/>
    <w:rsid w:val="2C77BC73"/>
    <w:rsid w:val="2C793D4F"/>
    <w:rsid w:val="2C7ADB5A"/>
    <w:rsid w:val="2C7D0D6C"/>
    <w:rsid w:val="2C7E4123"/>
    <w:rsid w:val="2C80E2FB"/>
    <w:rsid w:val="2C814F62"/>
    <w:rsid w:val="2C819677"/>
    <w:rsid w:val="2C820BA7"/>
    <w:rsid w:val="2C825191"/>
    <w:rsid w:val="2C82BE8C"/>
    <w:rsid w:val="2C8679EA"/>
    <w:rsid w:val="2C8D67B0"/>
    <w:rsid w:val="2C8DC3DA"/>
    <w:rsid w:val="2C8E64D4"/>
    <w:rsid w:val="2C913D1C"/>
    <w:rsid w:val="2C91879C"/>
    <w:rsid w:val="2C9205B4"/>
    <w:rsid w:val="2C978E86"/>
    <w:rsid w:val="2C99CCAA"/>
    <w:rsid w:val="2C9B6498"/>
    <w:rsid w:val="2C9B8B27"/>
    <w:rsid w:val="2C9CB074"/>
    <w:rsid w:val="2C9D93B0"/>
    <w:rsid w:val="2C9DC564"/>
    <w:rsid w:val="2C9DE8FF"/>
    <w:rsid w:val="2CA0B6E6"/>
    <w:rsid w:val="2CA69686"/>
    <w:rsid w:val="2CAD955A"/>
    <w:rsid w:val="2CAED6AB"/>
    <w:rsid w:val="2CB11F8A"/>
    <w:rsid w:val="2CB22B73"/>
    <w:rsid w:val="2CB26980"/>
    <w:rsid w:val="2CB27023"/>
    <w:rsid w:val="2CB40F1B"/>
    <w:rsid w:val="2CB5C264"/>
    <w:rsid w:val="2CB6485B"/>
    <w:rsid w:val="2CB7763A"/>
    <w:rsid w:val="2CB78D9E"/>
    <w:rsid w:val="2CB87E78"/>
    <w:rsid w:val="2CBA9FEE"/>
    <w:rsid w:val="2CBAD105"/>
    <w:rsid w:val="2CBB2DB0"/>
    <w:rsid w:val="2CBB71BA"/>
    <w:rsid w:val="2CBC4CF7"/>
    <w:rsid w:val="2CBF4521"/>
    <w:rsid w:val="2CC00C1E"/>
    <w:rsid w:val="2CC05E42"/>
    <w:rsid w:val="2CC06497"/>
    <w:rsid w:val="2CC070F2"/>
    <w:rsid w:val="2CC14CBF"/>
    <w:rsid w:val="2CC281FA"/>
    <w:rsid w:val="2CC2E925"/>
    <w:rsid w:val="2CC5E666"/>
    <w:rsid w:val="2CC8FB21"/>
    <w:rsid w:val="2CC91D2E"/>
    <w:rsid w:val="2CCA9BF7"/>
    <w:rsid w:val="2CCB8838"/>
    <w:rsid w:val="2CCF893E"/>
    <w:rsid w:val="2CD111C9"/>
    <w:rsid w:val="2CD45789"/>
    <w:rsid w:val="2CD57AEB"/>
    <w:rsid w:val="2CD74149"/>
    <w:rsid w:val="2CD8D782"/>
    <w:rsid w:val="2CD8F4CB"/>
    <w:rsid w:val="2CDCA6CA"/>
    <w:rsid w:val="2CDDD307"/>
    <w:rsid w:val="2CE406C5"/>
    <w:rsid w:val="2CE65A29"/>
    <w:rsid w:val="2CEF9983"/>
    <w:rsid w:val="2CF1DA70"/>
    <w:rsid w:val="2CF38CA5"/>
    <w:rsid w:val="2CF452A7"/>
    <w:rsid w:val="2CF569FA"/>
    <w:rsid w:val="2CF65591"/>
    <w:rsid w:val="2CF657CF"/>
    <w:rsid w:val="2CF67965"/>
    <w:rsid w:val="2CF70077"/>
    <w:rsid w:val="2CF830EA"/>
    <w:rsid w:val="2CF86069"/>
    <w:rsid w:val="2CF913EE"/>
    <w:rsid w:val="2CFC5086"/>
    <w:rsid w:val="2CFDA9F4"/>
    <w:rsid w:val="2CFF2282"/>
    <w:rsid w:val="2D003EAD"/>
    <w:rsid w:val="2D00837D"/>
    <w:rsid w:val="2D02272D"/>
    <w:rsid w:val="2D02F1C3"/>
    <w:rsid w:val="2D035876"/>
    <w:rsid w:val="2D04BEC5"/>
    <w:rsid w:val="2D0C86CF"/>
    <w:rsid w:val="2D112445"/>
    <w:rsid w:val="2D11B1B7"/>
    <w:rsid w:val="2D11FF02"/>
    <w:rsid w:val="2D14C158"/>
    <w:rsid w:val="2D16985B"/>
    <w:rsid w:val="2D18A342"/>
    <w:rsid w:val="2D1A7FF2"/>
    <w:rsid w:val="2D1BC2DC"/>
    <w:rsid w:val="2D1CB4D3"/>
    <w:rsid w:val="2D218984"/>
    <w:rsid w:val="2D27089C"/>
    <w:rsid w:val="2D2B3EEE"/>
    <w:rsid w:val="2D2BCF0F"/>
    <w:rsid w:val="2D2C0F59"/>
    <w:rsid w:val="2D355228"/>
    <w:rsid w:val="2D382944"/>
    <w:rsid w:val="2D39468E"/>
    <w:rsid w:val="2D3B5A98"/>
    <w:rsid w:val="2D3B7F51"/>
    <w:rsid w:val="2D3BD4FB"/>
    <w:rsid w:val="2D3D027C"/>
    <w:rsid w:val="2D3F9450"/>
    <w:rsid w:val="2D401032"/>
    <w:rsid w:val="2D407962"/>
    <w:rsid w:val="2D424CE0"/>
    <w:rsid w:val="2D42DC98"/>
    <w:rsid w:val="2D470666"/>
    <w:rsid w:val="2D49BF66"/>
    <w:rsid w:val="2D49F328"/>
    <w:rsid w:val="2D4B344F"/>
    <w:rsid w:val="2D4BD2BE"/>
    <w:rsid w:val="2D531346"/>
    <w:rsid w:val="2D559714"/>
    <w:rsid w:val="2D569A4F"/>
    <w:rsid w:val="2D5F0D2E"/>
    <w:rsid w:val="2D5F2C10"/>
    <w:rsid w:val="2D6646D8"/>
    <w:rsid w:val="2D665B93"/>
    <w:rsid w:val="2D67A78D"/>
    <w:rsid w:val="2D67E97D"/>
    <w:rsid w:val="2D69B813"/>
    <w:rsid w:val="2D6A48E5"/>
    <w:rsid w:val="2D6B3579"/>
    <w:rsid w:val="2D6B5AAC"/>
    <w:rsid w:val="2D6C0297"/>
    <w:rsid w:val="2D6C4ADC"/>
    <w:rsid w:val="2D6D9C69"/>
    <w:rsid w:val="2D6DFD51"/>
    <w:rsid w:val="2D6E37FB"/>
    <w:rsid w:val="2D6F258A"/>
    <w:rsid w:val="2D6F9DE0"/>
    <w:rsid w:val="2D700F76"/>
    <w:rsid w:val="2D7011D7"/>
    <w:rsid w:val="2D71BB99"/>
    <w:rsid w:val="2D72259A"/>
    <w:rsid w:val="2D7889BA"/>
    <w:rsid w:val="2D7D1402"/>
    <w:rsid w:val="2D7D17C8"/>
    <w:rsid w:val="2D7DBD88"/>
    <w:rsid w:val="2D80CA2D"/>
    <w:rsid w:val="2D826BAE"/>
    <w:rsid w:val="2D8412B6"/>
    <w:rsid w:val="2D86D49A"/>
    <w:rsid w:val="2D891D05"/>
    <w:rsid w:val="2D89E93D"/>
    <w:rsid w:val="2D8B8373"/>
    <w:rsid w:val="2D8D31AB"/>
    <w:rsid w:val="2D8E6626"/>
    <w:rsid w:val="2D90CAF7"/>
    <w:rsid w:val="2D953446"/>
    <w:rsid w:val="2D9893D0"/>
    <w:rsid w:val="2D9A532D"/>
    <w:rsid w:val="2D9CA2B1"/>
    <w:rsid w:val="2D9CF790"/>
    <w:rsid w:val="2DA43307"/>
    <w:rsid w:val="2DA6E745"/>
    <w:rsid w:val="2DA7D2DA"/>
    <w:rsid w:val="2DA7E444"/>
    <w:rsid w:val="2DAA328D"/>
    <w:rsid w:val="2DAF5FE2"/>
    <w:rsid w:val="2DAFCD67"/>
    <w:rsid w:val="2DB037D6"/>
    <w:rsid w:val="2DB1FDFB"/>
    <w:rsid w:val="2DB23BEA"/>
    <w:rsid w:val="2DB53394"/>
    <w:rsid w:val="2DB5A4DB"/>
    <w:rsid w:val="2DB60B28"/>
    <w:rsid w:val="2DB770DB"/>
    <w:rsid w:val="2DB885D0"/>
    <w:rsid w:val="2DBDEB57"/>
    <w:rsid w:val="2DBFCE03"/>
    <w:rsid w:val="2DC01E3B"/>
    <w:rsid w:val="2DC17390"/>
    <w:rsid w:val="2DC4C117"/>
    <w:rsid w:val="2DC6873E"/>
    <w:rsid w:val="2DC68943"/>
    <w:rsid w:val="2DC81C6B"/>
    <w:rsid w:val="2DC86412"/>
    <w:rsid w:val="2DC9DEC1"/>
    <w:rsid w:val="2DCB780D"/>
    <w:rsid w:val="2DCCA705"/>
    <w:rsid w:val="2DCDB0F6"/>
    <w:rsid w:val="2DCDF8A3"/>
    <w:rsid w:val="2DCEBBF3"/>
    <w:rsid w:val="2DD0085B"/>
    <w:rsid w:val="2DD11455"/>
    <w:rsid w:val="2DD37989"/>
    <w:rsid w:val="2DD7DD6C"/>
    <w:rsid w:val="2DDC7D6B"/>
    <w:rsid w:val="2DDC80D3"/>
    <w:rsid w:val="2DDEB610"/>
    <w:rsid w:val="2DE0133E"/>
    <w:rsid w:val="2DE0BEFE"/>
    <w:rsid w:val="2DE3696F"/>
    <w:rsid w:val="2DE3EB12"/>
    <w:rsid w:val="2DE6676B"/>
    <w:rsid w:val="2DE70B5C"/>
    <w:rsid w:val="2DEC013C"/>
    <w:rsid w:val="2DED71B2"/>
    <w:rsid w:val="2DF114F6"/>
    <w:rsid w:val="2DF16D06"/>
    <w:rsid w:val="2DF39F73"/>
    <w:rsid w:val="2DF5245A"/>
    <w:rsid w:val="2DF58B38"/>
    <w:rsid w:val="2DF66A68"/>
    <w:rsid w:val="2DF94EE8"/>
    <w:rsid w:val="2DFA7AF7"/>
    <w:rsid w:val="2DFB6038"/>
    <w:rsid w:val="2DFC1573"/>
    <w:rsid w:val="2DFCA053"/>
    <w:rsid w:val="2DFD53EC"/>
    <w:rsid w:val="2DFFBC41"/>
    <w:rsid w:val="2E028209"/>
    <w:rsid w:val="2E033714"/>
    <w:rsid w:val="2E084E6A"/>
    <w:rsid w:val="2E089C0B"/>
    <w:rsid w:val="2E0916BD"/>
    <w:rsid w:val="2E0C0C60"/>
    <w:rsid w:val="2E0C279A"/>
    <w:rsid w:val="2E0DE06D"/>
    <w:rsid w:val="2E1112BC"/>
    <w:rsid w:val="2E15B9B0"/>
    <w:rsid w:val="2E15F3F4"/>
    <w:rsid w:val="2E164C19"/>
    <w:rsid w:val="2E1720BC"/>
    <w:rsid w:val="2E17EB95"/>
    <w:rsid w:val="2E1C0356"/>
    <w:rsid w:val="2E1D23F9"/>
    <w:rsid w:val="2E1DBC9D"/>
    <w:rsid w:val="2E1E2B3C"/>
    <w:rsid w:val="2E250D49"/>
    <w:rsid w:val="2E25283C"/>
    <w:rsid w:val="2E276808"/>
    <w:rsid w:val="2E278E37"/>
    <w:rsid w:val="2E2EEBAA"/>
    <w:rsid w:val="2E306287"/>
    <w:rsid w:val="2E32E579"/>
    <w:rsid w:val="2E34AF8C"/>
    <w:rsid w:val="2E34D440"/>
    <w:rsid w:val="2E35609A"/>
    <w:rsid w:val="2E36EBB5"/>
    <w:rsid w:val="2E3A3377"/>
    <w:rsid w:val="2E3BF252"/>
    <w:rsid w:val="2E3C43B9"/>
    <w:rsid w:val="2E3C8168"/>
    <w:rsid w:val="2E3CFFA7"/>
    <w:rsid w:val="2E3E45C9"/>
    <w:rsid w:val="2E3EF0BC"/>
    <w:rsid w:val="2E3F2657"/>
    <w:rsid w:val="2E406AFC"/>
    <w:rsid w:val="2E416BCF"/>
    <w:rsid w:val="2E424B50"/>
    <w:rsid w:val="2E438B1E"/>
    <w:rsid w:val="2E4483D1"/>
    <w:rsid w:val="2E47B5BC"/>
    <w:rsid w:val="2E488EF1"/>
    <w:rsid w:val="2E4B9845"/>
    <w:rsid w:val="2E4BCD73"/>
    <w:rsid w:val="2E4BEAE2"/>
    <w:rsid w:val="2E4D8142"/>
    <w:rsid w:val="2E5050E7"/>
    <w:rsid w:val="2E544588"/>
    <w:rsid w:val="2E57DEE1"/>
    <w:rsid w:val="2E59D713"/>
    <w:rsid w:val="2E5A9876"/>
    <w:rsid w:val="2E5A9AAF"/>
    <w:rsid w:val="2E5BA227"/>
    <w:rsid w:val="2E5EA28B"/>
    <w:rsid w:val="2E5F2FA3"/>
    <w:rsid w:val="2E61B6C7"/>
    <w:rsid w:val="2E64F164"/>
    <w:rsid w:val="2E65157B"/>
    <w:rsid w:val="2E687DC0"/>
    <w:rsid w:val="2E6AF771"/>
    <w:rsid w:val="2E6B08E6"/>
    <w:rsid w:val="2E6E7BCD"/>
    <w:rsid w:val="2E6F1E11"/>
    <w:rsid w:val="2E6F54CD"/>
    <w:rsid w:val="2E7409EE"/>
    <w:rsid w:val="2E74C303"/>
    <w:rsid w:val="2E75582B"/>
    <w:rsid w:val="2E776D03"/>
    <w:rsid w:val="2E77CDB6"/>
    <w:rsid w:val="2E78EF93"/>
    <w:rsid w:val="2E796E76"/>
    <w:rsid w:val="2E7B2871"/>
    <w:rsid w:val="2E7F02DC"/>
    <w:rsid w:val="2E806970"/>
    <w:rsid w:val="2E84A20B"/>
    <w:rsid w:val="2E84A2C2"/>
    <w:rsid w:val="2E884B92"/>
    <w:rsid w:val="2E8B60E1"/>
    <w:rsid w:val="2E8EC77A"/>
    <w:rsid w:val="2E8F2053"/>
    <w:rsid w:val="2E8FEA80"/>
    <w:rsid w:val="2E908F34"/>
    <w:rsid w:val="2E9301DB"/>
    <w:rsid w:val="2E936853"/>
    <w:rsid w:val="2E978A35"/>
    <w:rsid w:val="2E9795C7"/>
    <w:rsid w:val="2E9A7213"/>
    <w:rsid w:val="2E9C2B9D"/>
    <w:rsid w:val="2E9F955E"/>
    <w:rsid w:val="2EA32ECD"/>
    <w:rsid w:val="2EA97D4B"/>
    <w:rsid w:val="2EAC51C6"/>
    <w:rsid w:val="2EB0CD14"/>
    <w:rsid w:val="2EB3FEB1"/>
    <w:rsid w:val="2EB54927"/>
    <w:rsid w:val="2EB5EE8E"/>
    <w:rsid w:val="2EB9D5E7"/>
    <w:rsid w:val="2EBC5EA8"/>
    <w:rsid w:val="2EBCF9A0"/>
    <w:rsid w:val="2EBE19C5"/>
    <w:rsid w:val="2EBF1BC2"/>
    <w:rsid w:val="2EC016C5"/>
    <w:rsid w:val="2EC13518"/>
    <w:rsid w:val="2EC2BECA"/>
    <w:rsid w:val="2EC38B23"/>
    <w:rsid w:val="2EC5F18B"/>
    <w:rsid w:val="2EC8F1C9"/>
    <w:rsid w:val="2EC96A5C"/>
    <w:rsid w:val="2ECC9D60"/>
    <w:rsid w:val="2ECF9C6E"/>
    <w:rsid w:val="2ED11472"/>
    <w:rsid w:val="2ED27A5D"/>
    <w:rsid w:val="2ED4D1BF"/>
    <w:rsid w:val="2ED8097A"/>
    <w:rsid w:val="2EDA5A61"/>
    <w:rsid w:val="2EDAE327"/>
    <w:rsid w:val="2EDC84AB"/>
    <w:rsid w:val="2EDD05B9"/>
    <w:rsid w:val="2EDED314"/>
    <w:rsid w:val="2EE2B598"/>
    <w:rsid w:val="2EE5AE97"/>
    <w:rsid w:val="2EEAB768"/>
    <w:rsid w:val="2EEC8471"/>
    <w:rsid w:val="2EEE4F7F"/>
    <w:rsid w:val="2EF01B5C"/>
    <w:rsid w:val="2EF14DD6"/>
    <w:rsid w:val="2EF3FDA3"/>
    <w:rsid w:val="2EF5C2ED"/>
    <w:rsid w:val="2EF6964F"/>
    <w:rsid w:val="2EF881A9"/>
    <w:rsid w:val="2EFACA6C"/>
    <w:rsid w:val="2EFF4609"/>
    <w:rsid w:val="2F015FCB"/>
    <w:rsid w:val="2F01F063"/>
    <w:rsid w:val="2F02820C"/>
    <w:rsid w:val="2F0410C1"/>
    <w:rsid w:val="2F04EF6B"/>
    <w:rsid w:val="2F05B6F4"/>
    <w:rsid w:val="2F08474F"/>
    <w:rsid w:val="2F09142B"/>
    <w:rsid w:val="2F0C97ED"/>
    <w:rsid w:val="2F0DBB48"/>
    <w:rsid w:val="2F0DD30F"/>
    <w:rsid w:val="2F10CC8F"/>
    <w:rsid w:val="2F12D27D"/>
    <w:rsid w:val="2F16B3ED"/>
    <w:rsid w:val="2F181BC2"/>
    <w:rsid w:val="2F1CB2A0"/>
    <w:rsid w:val="2F1CB3F0"/>
    <w:rsid w:val="2F1D3045"/>
    <w:rsid w:val="2F1D3771"/>
    <w:rsid w:val="2F1E7D31"/>
    <w:rsid w:val="2F21E96B"/>
    <w:rsid w:val="2F25282E"/>
    <w:rsid w:val="2F259AE4"/>
    <w:rsid w:val="2F27FC25"/>
    <w:rsid w:val="2F296C18"/>
    <w:rsid w:val="2F2ABF33"/>
    <w:rsid w:val="2F2AF662"/>
    <w:rsid w:val="2F2B2261"/>
    <w:rsid w:val="2F2B7759"/>
    <w:rsid w:val="2F2C7173"/>
    <w:rsid w:val="2F2CA3C4"/>
    <w:rsid w:val="2F2CE0C8"/>
    <w:rsid w:val="2F2FA3F8"/>
    <w:rsid w:val="2F30E098"/>
    <w:rsid w:val="2F397D66"/>
    <w:rsid w:val="2F3BB12A"/>
    <w:rsid w:val="2F3BE292"/>
    <w:rsid w:val="2F404CA8"/>
    <w:rsid w:val="2F40AE46"/>
    <w:rsid w:val="2F420B1C"/>
    <w:rsid w:val="2F476029"/>
    <w:rsid w:val="2F478BF3"/>
    <w:rsid w:val="2F480EDF"/>
    <w:rsid w:val="2F4AEED3"/>
    <w:rsid w:val="2F4B5034"/>
    <w:rsid w:val="2F4C980C"/>
    <w:rsid w:val="2F5373AE"/>
    <w:rsid w:val="2F5374F9"/>
    <w:rsid w:val="2F5566C7"/>
    <w:rsid w:val="2F58D3DD"/>
    <w:rsid w:val="2F5A5719"/>
    <w:rsid w:val="2F5A8BEF"/>
    <w:rsid w:val="2F5CB55F"/>
    <w:rsid w:val="2F60AAF2"/>
    <w:rsid w:val="2F6383B9"/>
    <w:rsid w:val="2F64BAD2"/>
    <w:rsid w:val="2F64D8ED"/>
    <w:rsid w:val="2F64DF93"/>
    <w:rsid w:val="2F653139"/>
    <w:rsid w:val="2F65E958"/>
    <w:rsid w:val="2F682399"/>
    <w:rsid w:val="2F6910C9"/>
    <w:rsid w:val="2F6F1398"/>
    <w:rsid w:val="2F6F19EF"/>
    <w:rsid w:val="2F6FBF4D"/>
    <w:rsid w:val="2F705ECA"/>
    <w:rsid w:val="2F70DB98"/>
    <w:rsid w:val="2F71AE83"/>
    <w:rsid w:val="2F7276B3"/>
    <w:rsid w:val="2F79D0D1"/>
    <w:rsid w:val="2F7A2462"/>
    <w:rsid w:val="2F7A8D1A"/>
    <w:rsid w:val="2F7B5B46"/>
    <w:rsid w:val="2F7DF1FE"/>
    <w:rsid w:val="2F7E6B53"/>
    <w:rsid w:val="2F80D3C9"/>
    <w:rsid w:val="2F82B277"/>
    <w:rsid w:val="2F836F59"/>
    <w:rsid w:val="2F84B47E"/>
    <w:rsid w:val="2F87F4DA"/>
    <w:rsid w:val="2F883C92"/>
    <w:rsid w:val="2F88F8C6"/>
    <w:rsid w:val="2F892727"/>
    <w:rsid w:val="2F89F5C1"/>
    <w:rsid w:val="2F8B3F93"/>
    <w:rsid w:val="2F8B4C62"/>
    <w:rsid w:val="2F8BD49E"/>
    <w:rsid w:val="2F8BF4E6"/>
    <w:rsid w:val="2F8D03AC"/>
    <w:rsid w:val="2F8D4D33"/>
    <w:rsid w:val="2F8D6185"/>
    <w:rsid w:val="2F8E3563"/>
    <w:rsid w:val="2F8FF7E7"/>
    <w:rsid w:val="2F91E100"/>
    <w:rsid w:val="2F9222AE"/>
    <w:rsid w:val="2F947F59"/>
    <w:rsid w:val="2F94940B"/>
    <w:rsid w:val="2F95F2FE"/>
    <w:rsid w:val="2F96D0A8"/>
    <w:rsid w:val="2F98A856"/>
    <w:rsid w:val="2F98CDA5"/>
    <w:rsid w:val="2F99D8A0"/>
    <w:rsid w:val="2F9D090C"/>
    <w:rsid w:val="2F9F2DD8"/>
    <w:rsid w:val="2FA00DBE"/>
    <w:rsid w:val="2FA17FE6"/>
    <w:rsid w:val="2FA6D173"/>
    <w:rsid w:val="2FA6E365"/>
    <w:rsid w:val="2FA8452F"/>
    <w:rsid w:val="2FAA2C53"/>
    <w:rsid w:val="2FADB6F6"/>
    <w:rsid w:val="2FAED7B1"/>
    <w:rsid w:val="2FB419F5"/>
    <w:rsid w:val="2FBA87CA"/>
    <w:rsid w:val="2FBD8C41"/>
    <w:rsid w:val="2FBF1C32"/>
    <w:rsid w:val="2FC41230"/>
    <w:rsid w:val="2FC54C20"/>
    <w:rsid w:val="2FC82AC6"/>
    <w:rsid w:val="2FC832BC"/>
    <w:rsid w:val="2FC866B7"/>
    <w:rsid w:val="2FC956FC"/>
    <w:rsid w:val="2FC9B171"/>
    <w:rsid w:val="2FCB0E6A"/>
    <w:rsid w:val="2FCC9171"/>
    <w:rsid w:val="2FCD2CDF"/>
    <w:rsid w:val="2FCD450C"/>
    <w:rsid w:val="2FD0E3D0"/>
    <w:rsid w:val="2FD3CF25"/>
    <w:rsid w:val="2FD41F42"/>
    <w:rsid w:val="2FD4E5F9"/>
    <w:rsid w:val="2FD8B031"/>
    <w:rsid w:val="2FD8EB3E"/>
    <w:rsid w:val="2FE03955"/>
    <w:rsid w:val="2FE22DB5"/>
    <w:rsid w:val="2FE44CB8"/>
    <w:rsid w:val="2FE5A320"/>
    <w:rsid w:val="2FEBFC2D"/>
    <w:rsid w:val="2FEE8785"/>
    <w:rsid w:val="2FEEE7CE"/>
    <w:rsid w:val="2FEF1D4A"/>
    <w:rsid w:val="2FF0706D"/>
    <w:rsid w:val="2FF1C4B6"/>
    <w:rsid w:val="2FF27808"/>
    <w:rsid w:val="2FF85043"/>
    <w:rsid w:val="2FF95CCC"/>
    <w:rsid w:val="2FF9D2EF"/>
    <w:rsid w:val="2FFAD19D"/>
    <w:rsid w:val="2FFB2858"/>
    <w:rsid w:val="2FFC4D68"/>
    <w:rsid w:val="2FFCD114"/>
    <w:rsid w:val="2FFF5C3B"/>
    <w:rsid w:val="3002D587"/>
    <w:rsid w:val="3005C6D9"/>
    <w:rsid w:val="30082334"/>
    <w:rsid w:val="300BCBB7"/>
    <w:rsid w:val="300BDD78"/>
    <w:rsid w:val="300D8D4A"/>
    <w:rsid w:val="300EEF7E"/>
    <w:rsid w:val="300FD806"/>
    <w:rsid w:val="301105EE"/>
    <w:rsid w:val="30116E4C"/>
    <w:rsid w:val="3013818B"/>
    <w:rsid w:val="3014FDA0"/>
    <w:rsid w:val="30161EA6"/>
    <w:rsid w:val="30175FF2"/>
    <w:rsid w:val="30187B6A"/>
    <w:rsid w:val="301A2977"/>
    <w:rsid w:val="3020530B"/>
    <w:rsid w:val="3022AB94"/>
    <w:rsid w:val="3023BF83"/>
    <w:rsid w:val="3025E012"/>
    <w:rsid w:val="3027B75B"/>
    <w:rsid w:val="302971E0"/>
    <w:rsid w:val="3029B68D"/>
    <w:rsid w:val="302B635D"/>
    <w:rsid w:val="302CCE35"/>
    <w:rsid w:val="302DA712"/>
    <w:rsid w:val="302DB557"/>
    <w:rsid w:val="302F442E"/>
    <w:rsid w:val="30318E94"/>
    <w:rsid w:val="30326E6D"/>
    <w:rsid w:val="3032C258"/>
    <w:rsid w:val="30330800"/>
    <w:rsid w:val="30373E48"/>
    <w:rsid w:val="30373E4B"/>
    <w:rsid w:val="303CE36D"/>
    <w:rsid w:val="30401187"/>
    <w:rsid w:val="3044BADD"/>
    <w:rsid w:val="3045056D"/>
    <w:rsid w:val="304584C5"/>
    <w:rsid w:val="30464B2F"/>
    <w:rsid w:val="304B25ED"/>
    <w:rsid w:val="304B7912"/>
    <w:rsid w:val="304C3A4D"/>
    <w:rsid w:val="3050DB40"/>
    <w:rsid w:val="3052635F"/>
    <w:rsid w:val="3052A6D8"/>
    <w:rsid w:val="3052D374"/>
    <w:rsid w:val="30532851"/>
    <w:rsid w:val="30538FC5"/>
    <w:rsid w:val="305436EA"/>
    <w:rsid w:val="3056270C"/>
    <w:rsid w:val="305951D0"/>
    <w:rsid w:val="3059BCA8"/>
    <w:rsid w:val="305A10E3"/>
    <w:rsid w:val="305A500D"/>
    <w:rsid w:val="305AAD34"/>
    <w:rsid w:val="305CD4EE"/>
    <w:rsid w:val="305E429A"/>
    <w:rsid w:val="30611ACC"/>
    <w:rsid w:val="30622432"/>
    <w:rsid w:val="3062B5FB"/>
    <w:rsid w:val="30653155"/>
    <w:rsid w:val="30687C41"/>
    <w:rsid w:val="3069EB95"/>
    <w:rsid w:val="306B7D5A"/>
    <w:rsid w:val="306FFCDC"/>
    <w:rsid w:val="3071030E"/>
    <w:rsid w:val="3073CC4B"/>
    <w:rsid w:val="3076028F"/>
    <w:rsid w:val="3076EAD0"/>
    <w:rsid w:val="30772B06"/>
    <w:rsid w:val="30775B29"/>
    <w:rsid w:val="30787026"/>
    <w:rsid w:val="307A65A0"/>
    <w:rsid w:val="3081CE25"/>
    <w:rsid w:val="3082DFD7"/>
    <w:rsid w:val="30843E4A"/>
    <w:rsid w:val="30871924"/>
    <w:rsid w:val="30878C06"/>
    <w:rsid w:val="3087CA40"/>
    <w:rsid w:val="308A7B6C"/>
    <w:rsid w:val="308AC055"/>
    <w:rsid w:val="308F8412"/>
    <w:rsid w:val="3090A6BF"/>
    <w:rsid w:val="3093D3D9"/>
    <w:rsid w:val="30947E46"/>
    <w:rsid w:val="3096DEB6"/>
    <w:rsid w:val="309786BF"/>
    <w:rsid w:val="3099876E"/>
    <w:rsid w:val="309A464F"/>
    <w:rsid w:val="309D643E"/>
    <w:rsid w:val="309DA663"/>
    <w:rsid w:val="309ED6E7"/>
    <w:rsid w:val="309FC514"/>
    <w:rsid w:val="30A111DC"/>
    <w:rsid w:val="30A1CE08"/>
    <w:rsid w:val="30A6E259"/>
    <w:rsid w:val="30A763EE"/>
    <w:rsid w:val="30A7BD31"/>
    <w:rsid w:val="30A8CB31"/>
    <w:rsid w:val="30AAFDA3"/>
    <w:rsid w:val="30ABFD22"/>
    <w:rsid w:val="30AC2772"/>
    <w:rsid w:val="30AD97C0"/>
    <w:rsid w:val="30B101B1"/>
    <w:rsid w:val="30B1B660"/>
    <w:rsid w:val="30B79EE5"/>
    <w:rsid w:val="30B9D512"/>
    <w:rsid w:val="30BA276B"/>
    <w:rsid w:val="30BC2F25"/>
    <w:rsid w:val="30BCE39B"/>
    <w:rsid w:val="30BD8F1D"/>
    <w:rsid w:val="30BDED41"/>
    <w:rsid w:val="30BDFF84"/>
    <w:rsid w:val="30C0A2C7"/>
    <w:rsid w:val="30C0F8B8"/>
    <w:rsid w:val="30C338E0"/>
    <w:rsid w:val="30C4F77A"/>
    <w:rsid w:val="30C6CE75"/>
    <w:rsid w:val="30C8214C"/>
    <w:rsid w:val="30C8C93E"/>
    <w:rsid w:val="30CB639E"/>
    <w:rsid w:val="30CBE900"/>
    <w:rsid w:val="30CCEB57"/>
    <w:rsid w:val="30CD2592"/>
    <w:rsid w:val="30CEA426"/>
    <w:rsid w:val="30D04F7D"/>
    <w:rsid w:val="30D134B0"/>
    <w:rsid w:val="30D1470A"/>
    <w:rsid w:val="30D17678"/>
    <w:rsid w:val="30D201E7"/>
    <w:rsid w:val="30D3025D"/>
    <w:rsid w:val="30D391F3"/>
    <w:rsid w:val="30D3AA79"/>
    <w:rsid w:val="30D4548A"/>
    <w:rsid w:val="30D6855E"/>
    <w:rsid w:val="30D8B21B"/>
    <w:rsid w:val="30D95398"/>
    <w:rsid w:val="30DD033B"/>
    <w:rsid w:val="30DF4916"/>
    <w:rsid w:val="30E05027"/>
    <w:rsid w:val="30E0946E"/>
    <w:rsid w:val="30E290D1"/>
    <w:rsid w:val="30E29EA7"/>
    <w:rsid w:val="30E2D0A3"/>
    <w:rsid w:val="30E2FF42"/>
    <w:rsid w:val="30E44282"/>
    <w:rsid w:val="30E5B91A"/>
    <w:rsid w:val="30E6749C"/>
    <w:rsid w:val="30E6F6C1"/>
    <w:rsid w:val="30E72D2F"/>
    <w:rsid w:val="30E82106"/>
    <w:rsid w:val="30E84E05"/>
    <w:rsid w:val="30EA8089"/>
    <w:rsid w:val="30F0C6C3"/>
    <w:rsid w:val="30F54E08"/>
    <w:rsid w:val="30F635DE"/>
    <w:rsid w:val="30F8063E"/>
    <w:rsid w:val="30F97D7B"/>
    <w:rsid w:val="30FD20CC"/>
    <w:rsid w:val="30FE037A"/>
    <w:rsid w:val="30FF41FA"/>
    <w:rsid w:val="3100523D"/>
    <w:rsid w:val="31008B33"/>
    <w:rsid w:val="31019155"/>
    <w:rsid w:val="3105988C"/>
    <w:rsid w:val="31061692"/>
    <w:rsid w:val="310656C2"/>
    <w:rsid w:val="3109F6C4"/>
    <w:rsid w:val="310A5F2D"/>
    <w:rsid w:val="310F5AE3"/>
    <w:rsid w:val="31148E46"/>
    <w:rsid w:val="31178249"/>
    <w:rsid w:val="3117EE9F"/>
    <w:rsid w:val="3119C22D"/>
    <w:rsid w:val="311E7C14"/>
    <w:rsid w:val="311F8317"/>
    <w:rsid w:val="31222580"/>
    <w:rsid w:val="3123BD3E"/>
    <w:rsid w:val="3129B2E1"/>
    <w:rsid w:val="3129F126"/>
    <w:rsid w:val="312D10E0"/>
    <w:rsid w:val="3130F835"/>
    <w:rsid w:val="3131576B"/>
    <w:rsid w:val="31327AAB"/>
    <w:rsid w:val="3133B46E"/>
    <w:rsid w:val="3135B43D"/>
    <w:rsid w:val="313815E4"/>
    <w:rsid w:val="313B5BB9"/>
    <w:rsid w:val="313DEA32"/>
    <w:rsid w:val="314017DE"/>
    <w:rsid w:val="3140A817"/>
    <w:rsid w:val="31423D48"/>
    <w:rsid w:val="31427530"/>
    <w:rsid w:val="3142DBFF"/>
    <w:rsid w:val="3142DEE0"/>
    <w:rsid w:val="3143752E"/>
    <w:rsid w:val="3146F2C8"/>
    <w:rsid w:val="314A84EA"/>
    <w:rsid w:val="314B4BAF"/>
    <w:rsid w:val="314B5989"/>
    <w:rsid w:val="314F0E4A"/>
    <w:rsid w:val="314FB922"/>
    <w:rsid w:val="3152B9E3"/>
    <w:rsid w:val="3152F1AC"/>
    <w:rsid w:val="3153C295"/>
    <w:rsid w:val="3154B3E4"/>
    <w:rsid w:val="3154E716"/>
    <w:rsid w:val="31580FD3"/>
    <w:rsid w:val="315EEBBD"/>
    <w:rsid w:val="315F11AB"/>
    <w:rsid w:val="315F7FE7"/>
    <w:rsid w:val="3164AE88"/>
    <w:rsid w:val="316662E7"/>
    <w:rsid w:val="3167AE99"/>
    <w:rsid w:val="31686F06"/>
    <w:rsid w:val="316995D8"/>
    <w:rsid w:val="316C1CF0"/>
    <w:rsid w:val="316E2E37"/>
    <w:rsid w:val="316FD040"/>
    <w:rsid w:val="31713295"/>
    <w:rsid w:val="317316F5"/>
    <w:rsid w:val="31761D5B"/>
    <w:rsid w:val="31797DC1"/>
    <w:rsid w:val="317A0EE0"/>
    <w:rsid w:val="3180414D"/>
    <w:rsid w:val="31812806"/>
    <w:rsid w:val="3184EBE3"/>
    <w:rsid w:val="318665E4"/>
    <w:rsid w:val="318682B7"/>
    <w:rsid w:val="3188C377"/>
    <w:rsid w:val="318C8AEB"/>
    <w:rsid w:val="318E8283"/>
    <w:rsid w:val="31918109"/>
    <w:rsid w:val="31925FE2"/>
    <w:rsid w:val="3193A134"/>
    <w:rsid w:val="3198A80B"/>
    <w:rsid w:val="3198E983"/>
    <w:rsid w:val="319956C3"/>
    <w:rsid w:val="319B3E88"/>
    <w:rsid w:val="319B9A42"/>
    <w:rsid w:val="319C1708"/>
    <w:rsid w:val="319CD2CE"/>
    <w:rsid w:val="319DEC84"/>
    <w:rsid w:val="319E1AE7"/>
    <w:rsid w:val="319E914B"/>
    <w:rsid w:val="319FAA36"/>
    <w:rsid w:val="31A01325"/>
    <w:rsid w:val="31A190EA"/>
    <w:rsid w:val="31A7F627"/>
    <w:rsid w:val="31A80C17"/>
    <w:rsid w:val="31A91673"/>
    <w:rsid w:val="31AA8286"/>
    <w:rsid w:val="31AE0FD4"/>
    <w:rsid w:val="31B10BD7"/>
    <w:rsid w:val="31B3A59E"/>
    <w:rsid w:val="31B5616F"/>
    <w:rsid w:val="31B684CC"/>
    <w:rsid w:val="31B706D6"/>
    <w:rsid w:val="31B7CC6C"/>
    <w:rsid w:val="31BAFD00"/>
    <w:rsid w:val="31BB2A13"/>
    <w:rsid w:val="31BF2F52"/>
    <w:rsid w:val="31C0B421"/>
    <w:rsid w:val="31C12E03"/>
    <w:rsid w:val="31C240FF"/>
    <w:rsid w:val="31C257D1"/>
    <w:rsid w:val="31C71674"/>
    <w:rsid w:val="31C73445"/>
    <w:rsid w:val="31C8DD2C"/>
    <w:rsid w:val="31CA4214"/>
    <w:rsid w:val="31CC3220"/>
    <w:rsid w:val="31CCC8E9"/>
    <w:rsid w:val="31CE36F3"/>
    <w:rsid w:val="31D3FF86"/>
    <w:rsid w:val="31D8334E"/>
    <w:rsid w:val="31D8F861"/>
    <w:rsid w:val="31DC513E"/>
    <w:rsid w:val="31DE7C2D"/>
    <w:rsid w:val="31E1C34C"/>
    <w:rsid w:val="31E1F1F7"/>
    <w:rsid w:val="31E55518"/>
    <w:rsid w:val="31E5BC3C"/>
    <w:rsid w:val="31E6D682"/>
    <w:rsid w:val="31E76EDA"/>
    <w:rsid w:val="31E9B09F"/>
    <w:rsid w:val="31EA3847"/>
    <w:rsid w:val="31EC9A56"/>
    <w:rsid w:val="31ED0289"/>
    <w:rsid w:val="31EDB98D"/>
    <w:rsid w:val="31EEB0B6"/>
    <w:rsid w:val="31F386DE"/>
    <w:rsid w:val="31F3C201"/>
    <w:rsid w:val="31F5174D"/>
    <w:rsid w:val="31F52A4B"/>
    <w:rsid w:val="31FB6DCA"/>
    <w:rsid w:val="31FB8539"/>
    <w:rsid w:val="32018D86"/>
    <w:rsid w:val="32020E4B"/>
    <w:rsid w:val="3205A911"/>
    <w:rsid w:val="32087D42"/>
    <w:rsid w:val="32094170"/>
    <w:rsid w:val="320E0B7C"/>
    <w:rsid w:val="32102B42"/>
    <w:rsid w:val="3211B30F"/>
    <w:rsid w:val="321304C4"/>
    <w:rsid w:val="32133347"/>
    <w:rsid w:val="3214BBF2"/>
    <w:rsid w:val="3214BCD8"/>
    <w:rsid w:val="3216F94B"/>
    <w:rsid w:val="32173ABC"/>
    <w:rsid w:val="321958CF"/>
    <w:rsid w:val="321A4B65"/>
    <w:rsid w:val="321AF65E"/>
    <w:rsid w:val="321C23F4"/>
    <w:rsid w:val="321F5D16"/>
    <w:rsid w:val="3220649A"/>
    <w:rsid w:val="32210655"/>
    <w:rsid w:val="32217775"/>
    <w:rsid w:val="32230CF6"/>
    <w:rsid w:val="3226C64E"/>
    <w:rsid w:val="3228C989"/>
    <w:rsid w:val="322B70FB"/>
    <w:rsid w:val="3231B1F9"/>
    <w:rsid w:val="32336DD6"/>
    <w:rsid w:val="3233ABFC"/>
    <w:rsid w:val="3233ED72"/>
    <w:rsid w:val="32343AA9"/>
    <w:rsid w:val="3236DBCC"/>
    <w:rsid w:val="323702F8"/>
    <w:rsid w:val="323761E0"/>
    <w:rsid w:val="32396099"/>
    <w:rsid w:val="323AD1B5"/>
    <w:rsid w:val="323BF82E"/>
    <w:rsid w:val="323BF8B5"/>
    <w:rsid w:val="3242E0E9"/>
    <w:rsid w:val="32434DBA"/>
    <w:rsid w:val="32452D1F"/>
    <w:rsid w:val="3247729B"/>
    <w:rsid w:val="3249A4D6"/>
    <w:rsid w:val="3249D18A"/>
    <w:rsid w:val="324CE22C"/>
    <w:rsid w:val="324D86F7"/>
    <w:rsid w:val="324DBFDF"/>
    <w:rsid w:val="32501DB8"/>
    <w:rsid w:val="32502EEF"/>
    <w:rsid w:val="3254E032"/>
    <w:rsid w:val="3256A605"/>
    <w:rsid w:val="3258064B"/>
    <w:rsid w:val="325E8603"/>
    <w:rsid w:val="326054A5"/>
    <w:rsid w:val="3261687B"/>
    <w:rsid w:val="32617B6C"/>
    <w:rsid w:val="3262C43F"/>
    <w:rsid w:val="32641B17"/>
    <w:rsid w:val="326519D7"/>
    <w:rsid w:val="3267D8F2"/>
    <w:rsid w:val="3267E05C"/>
    <w:rsid w:val="32685BDE"/>
    <w:rsid w:val="32691B70"/>
    <w:rsid w:val="32694EBE"/>
    <w:rsid w:val="326A3858"/>
    <w:rsid w:val="326CB50A"/>
    <w:rsid w:val="3271FB04"/>
    <w:rsid w:val="32721AB6"/>
    <w:rsid w:val="3272308C"/>
    <w:rsid w:val="3272A5DB"/>
    <w:rsid w:val="3273CFB4"/>
    <w:rsid w:val="3275FCAE"/>
    <w:rsid w:val="327665A1"/>
    <w:rsid w:val="32789A29"/>
    <w:rsid w:val="3278F4AA"/>
    <w:rsid w:val="327C081C"/>
    <w:rsid w:val="327C65ED"/>
    <w:rsid w:val="327DD99A"/>
    <w:rsid w:val="327F857F"/>
    <w:rsid w:val="328011C8"/>
    <w:rsid w:val="32823625"/>
    <w:rsid w:val="32843AA9"/>
    <w:rsid w:val="3286F95A"/>
    <w:rsid w:val="32872D5E"/>
    <w:rsid w:val="328AE6F2"/>
    <w:rsid w:val="328FED8E"/>
    <w:rsid w:val="3290AF2A"/>
    <w:rsid w:val="3291D29C"/>
    <w:rsid w:val="3291DD65"/>
    <w:rsid w:val="32923BC3"/>
    <w:rsid w:val="32934DA3"/>
    <w:rsid w:val="32951D62"/>
    <w:rsid w:val="3295F2DB"/>
    <w:rsid w:val="3299FB05"/>
    <w:rsid w:val="329AEE63"/>
    <w:rsid w:val="329B8D9A"/>
    <w:rsid w:val="329D7EB5"/>
    <w:rsid w:val="32A0BB57"/>
    <w:rsid w:val="32A10B44"/>
    <w:rsid w:val="32A22E2B"/>
    <w:rsid w:val="32A5E55A"/>
    <w:rsid w:val="32A7BECA"/>
    <w:rsid w:val="32AB0162"/>
    <w:rsid w:val="32AC3EFE"/>
    <w:rsid w:val="32ACA917"/>
    <w:rsid w:val="32ADC378"/>
    <w:rsid w:val="32AE0C2D"/>
    <w:rsid w:val="32AE3379"/>
    <w:rsid w:val="32AF78C6"/>
    <w:rsid w:val="32B306E5"/>
    <w:rsid w:val="32B5930F"/>
    <w:rsid w:val="32B5AF98"/>
    <w:rsid w:val="32B77543"/>
    <w:rsid w:val="32B864BE"/>
    <w:rsid w:val="32B9225A"/>
    <w:rsid w:val="32B9994A"/>
    <w:rsid w:val="32BAE8DF"/>
    <w:rsid w:val="32BB5D9D"/>
    <w:rsid w:val="32BB6957"/>
    <w:rsid w:val="32BBFF40"/>
    <w:rsid w:val="32BC5004"/>
    <w:rsid w:val="32BDCA64"/>
    <w:rsid w:val="32BE1364"/>
    <w:rsid w:val="32BE2F83"/>
    <w:rsid w:val="32BF09C8"/>
    <w:rsid w:val="32BFBDE6"/>
    <w:rsid w:val="32C44742"/>
    <w:rsid w:val="32C57711"/>
    <w:rsid w:val="32C859E8"/>
    <w:rsid w:val="32C8ADFA"/>
    <w:rsid w:val="32CE2D1E"/>
    <w:rsid w:val="32CE315B"/>
    <w:rsid w:val="32CF14C2"/>
    <w:rsid w:val="32D23447"/>
    <w:rsid w:val="32D43AB9"/>
    <w:rsid w:val="32D70517"/>
    <w:rsid w:val="32D98A7F"/>
    <w:rsid w:val="32DDA88F"/>
    <w:rsid w:val="32DE1047"/>
    <w:rsid w:val="32E39D91"/>
    <w:rsid w:val="32E41793"/>
    <w:rsid w:val="32E4C028"/>
    <w:rsid w:val="32E62AD6"/>
    <w:rsid w:val="32E6F4F5"/>
    <w:rsid w:val="32E848C6"/>
    <w:rsid w:val="32E8DCCD"/>
    <w:rsid w:val="32E8F5C6"/>
    <w:rsid w:val="32EB6F78"/>
    <w:rsid w:val="32ED2AA0"/>
    <w:rsid w:val="32ED3EC0"/>
    <w:rsid w:val="32EF239B"/>
    <w:rsid w:val="32F1D3FF"/>
    <w:rsid w:val="32F6668B"/>
    <w:rsid w:val="32F7A064"/>
    <w:rsid w:val="32F8C4DB"/>
    <w:rsid w:val="32F8D537"/>
    <w:rsid w:val="32F9D2F2"/>
    <w:rsid w:val="32FD4138"/>
    <w:rsid w:val="32FF2E2A"/>
    <w:rsid w:val="330191DA"/>
    <w:rsid w:val="3302B303"/>
    <w:rsid w:val="3305149D"/>
    <w:rsid w:val="3306D1ED"/>
    <w:rsid w:val="330BE11F"/>
    <w:rsid w:val="330C00EA"/>
    <w:rsid w:val="330C3A19"/>
    <w:rsid w:val="33108435"/>
    <w:rsid w:val="33122182"/>
    <w:rsid w:val="33124937"/>
    <w:rsid w:val="3315083E"/>
    <w:rsid w:val="3315E8D5"/>
    <w:rsid w:val="3317EC37"/>
    <w:rsid w:val="33190661"/>
    <w:rsid w:val="331975A5"/>
    <w:rsid w:val="3319A100"/>
    <w:rsid w:val="331B96B6"/>
    <w:rsid w:val="33205BCB"/>
    <w:rsid w:val="3321DD79"/>
    <w:rsid w:val="332268E2"/>
    <w:rsid w:val="332483E2"/>
    <w:rsid w:val="3326E867"/>
    <w:rsid w:val="33279EAD"/>
    <w:rsid w:val="33281585"/>
    <w:rsid w:val="3328AB59"/>
    <w:rsid w:val="332D2521"/>
    <w:rsid w:val="332E2670"/>
    <w:rsid w:val="332F20DA"/>
    <w:rsid w:val="332F38DF"/>
    <w:rsid w:val="3330EBBF"/>
    <w:rsid w:val="33322979"/>
    <w:rsid w:val="33342B9A"/>
    <w:rsid w:val="33344F2F"/>
    <w:rsid w:val="33353A2F"/>
    <w:rsid w:val="33368DDF"/>
    <w:rsid w:val="33378C32"/>
    <w:rsid w:val="3338BA83"/>
    <w:rsid w:val="3338E9E8"/>
    <w:rsid w:val="33399EE2"/>
    <w:rsid w:val="3339B2AF"/>
    <w:rsid w:val="3339B648"/>
    <w:rsid w:val="333A33C5"/>
    <w:rsid w:val="333AF1B4"/>
    <w:rsid w:val="333BB329"/>
    <w:rsid w:val="333BDFAB"/>
    <w:rsid w:val="333D8B6D"/>
    <w:rsid w:val="333FDF4B"/>
    <w:rsid w:val="3340A710"/>
    <w:rsid w:val="33458359"/>
    <w:rsid w:val="334730E4"/>
    <w:rsid w:val="33475822"/>
    <w:rsid w:val="334834ED"/>
    <w:rsid w:val="33488DB7"/>
    <w:rsid w:val="334AFB3F"/>
    <w:rsid w:val="334DC227"/>
    <w:rsid w:val="334EF38E"/>
    <w:rsid w:val="334F5DBE"/>
    <w:rsid w:val="33506056"/>
    <w:rsid w:val="3352662B"/>
    <w:rsid w:val="3354BFD8"/>
    <w:rsid w:val="3354EAAB"/>
    <w:rsid w:val="3355621E"/>
    <w:rsid w:val="3357A400"/>
    <w:rsid w:val="335D7810"/>
    <w:rsid w:val="335E28D7"/>
    <w:rsid w:val="335EFBCA"/>
    <w:rsid w:val="3363D482"/>
    <w:rsid w:val="3365EE6F"/>
    <w:rsid w:val="336619FA"/>
    <w:rsid w:val="3369D6ED"/>
    <w:rsid w:val="336AE82C"/>
    <w:rsid w:val="336B5891"/>
    <w:rsid w:val="336BF89B"/>
    <w:rsid w:val="336C7660"/>
    <w:rsid w:val="336D1F87"/>
    <w:rsid w:val="336E6029"/>
    <w:rsid w:val="3372EB26"/>
    <w:rsid w:val="337607F3"/>
    <w:rsid w:val="33769867"/>
    <w:rsid w:val="33771C46"/>
    <w:rsid w:val="33795890"/>
    <w:rsid w:val="3380349F"/>
    <w:rsid w:val="3380DCD8"/>
    <w:rsid w:val="338282AB"/>
    <w:rsid w:val="3386B57A"/>
    <w:rsid w:val="338718F7"/>
    <w:rsid w:val="3388B075"/>
    <w:rsid w:val="3389926B"/>
    <w:rsid w:val="338D696D"/>
    <w:rsid w:val="338E4A33"/>
    <w:rsid w:val="338FF85B"/>
    <w:rsid w:val="33941BB0"/>
    <w:rsid w:val="3395FF09"/>
    <w:rsid w:val="339671C1"/>
    <w:rsid w:val="3396F4A4"/>
    <w:rsid w:val="33985EEC"/>
    <w:rsid w:val="339ACA45"/>
    <w:rsid w:val="339C0F60"/>
    <w:rsid w:val="339CBD6D"/>
    <w:rsid w:val="33A22AF1"/>
    <w:rsid w:val="33A56FA4"/>
    <w:rsid w:val="33A88A14"/>
    <w:rsid w:val="33A95017"/>
    <w:rsid w:val="33AAF516"/>
    <w:rsid w:val="33AC9507"/>
    <w:rsid w:val="33B206EB"/>
    <w:rsid w:val="33B31624"/>
    <w:rsid w:val="33B5B7B9"/>
    <w:rsid w:val="33B646D9"/>
    <w:rsid w:val="33B67895"/>
    <w:rsid w:val="33B7401E"/>
    <w:rsid w:val="33BB3B01"/>
    <w:rsid w:val="33BB6B8C"/>
    <w:rsid w:val="33BB9784"/>
    <w:rsid w:val="33C00DFC"/>
    <w:rsid w:val="33C1CCFA"/>
    <w:rsid w:val="33C359FF"/>
    <w:rsid w:val="33C36C62"/>
    <w:rsid w:val="33C4C7D7"/>
    <w:rsid w:val="33C71551"/>
    <w:rsid w:val="33C7F551"/>
    <w:rsid w:val="33C8E0A3"/>
    <w:rsid w:val="33CC5773"/>
    <w:rsid w:val="33CD541A"/>
    <w:rsid w:val="33CD8E9E"/>
    <w:rsid w:val="33CE3546"/>
    <w:rsid w:val="33D0D8AA"/>
    <w:rsid w:val="33D28413"/>
    <w:rsid w:val="33D434AE"/>
    <w:rsid w:val="33D4AE31"/>
    <w:rsid w:val="33D597EB"/>
    <w:rsid w:val="33D814E3"/>
    <w:rsid w:val="33D83B82"/>
    <w:rsid w:val="33DA41E6"/>
    <w:rsid w:val="33DD2015"/>
    <w:rsid w:val="33DE17FB"/>
    <w:rsid w:val="33DF7634"/>
    <w:rsid w:val="33E2A2AD"/>
    <w:rsid w:val="33E4DA0F"/>
    <w:rsid w:val="33E8EFF6"/>
    <w:rsid w:val="33EC49D5"/>
    <w:rsid w:val="33EEA158"/>
    <w:rsid w:val="33F68ACF"/>
    <w:rsid w:val="33FAE335"/>
    <w:rsid w:val="33FB89C4"/>
    <w:rsid w:val="33FBFEB1"/>
    <w:rsid w:val="33FCFE85"/>
    <w:rsid w:val="33FE8141"/>
    <w:rsid w:val="34003EA4"/>
    <w:rsid w:val="34010D8E"/>
    <w:rsid w:val="340261C7"/>
    <w:rsid w:val="3404E980"/>
    <w:rsid w:val="34061C9F"/>
    <w:rsid w:val="34073622"/>
    <w:rsid w:val="3408CB40"/>
    <w:rsid w:val="34090EB7"/>
    <w:rsid w:val="34095204"/>
    <w:rsid w:val="34099120"/>
    <w:rsid w:val="340C2C6A"/>
    <w:rsid w:val="340DABA3"/>
    <w:rsid w:val="34103E65"/>
    <w:rsid w:val="3411461F"/>
    <w:rsid w:val="341190B7"/>
    <w:rsid w:val="3411E22D"/>
    <w:rsid w:val="3416553B"/>
    <w:rsid w:val="34169C0F"/>
    <w:rsid w:val="3418760E"/>
    <w:rsid w:val="341A893C"/>
    <w:rsid w:val="341F0B81"/>
    <w:rsid w:val="341F4784"/>
    <w:rsid w:val="341F860D"/>
    <w:rsid w:val="341FDA62"/>
    <w:rsid w:val="3420DAE5"/>
    <w:rsid w:val="342171A9"/>
    <w:rsid w:val="3423508C"/>
    <w:rsid w:val="3424FFFD"/>
    <w:rsid w:val="3425A6DD"/>
    <w:rsid w:val="342640BA"/>
    <w:rsid w:val="3426641B"/>
    <w:rsid w:val="3426A135"/>
    <w:rsid w:val="34279982"/>
    <w:rsid w:val="3429974C"/>
    <w:rsid w:val="342E1368"/>
    <w:rsid w:val="34320DC5"/>
    <w:rsid w:val="343530EA"/>
    <w:rsid w:val="3437A687"/>
    <w:rsid w:val="343B0153"/>
    <w:rsid w:val="343D274A"/>
    <w:rsid w:val="343DB990"/>
    <w:rsid w:val="343E7D0B"/>
    <w:rsid w:val="3440FAF4"/>
    <w:rsid w:val="34414595"/>
    <w:rsid w:val="34441D44"/>
    <w:rsid w:val="3444B446"/>
    <w:rsid w:val="34475662"/>
    <w:rsid w:val="3447B63E"/>
    <w:rsid w:val="344899AE"/>
    <w:rsid w:val="344AEF09"/>
    <w:rsid w:val="344C028C"/>
    <w:rsid w:val="344E7FB0"/>
    <w:rsid w:val="344E8C15"/>
    <w:rsid w:val="344EF3FC"/>
    <w:rsid w:val="344F1834"/>
    <w:rsid w:val="344F56B1"/>
    <w:rsid w:val="345014FA"/>
    <w:rsid w:val="34504E15"/>
    <w:rsid w:val="3450E368"/>
    <w:rsid w:val="3450E84D"/>
    <w:rsid w:val="3456A7C6"/>
    <w:rsid w:val="345702F1"/>
    <w:rsid w:val="345757A2"/>
    <w:rsid w:val="34580662"/>
    <w:rsid w:val="345C6E86"/>
    <w:rsid w:val="345E81C8"/>
    <w:rsid w:val="345EE441"/>
    <w:rsid w:val="3460405A"/>
    <w:rsid w:val="34605000"/>
    <w:rsid w:val="3462EBD0"/>
    <w:rsid w:val="3463965A"/>
    <w:rsid w:val="3464F4E8"/>
    <w:rsid w:val="3466450A"/>
    <w:rsid w:val="34698A7B"/>
    <w:rsid w:val="3469BFA0"/>
    <w:rsid w:val="346CD029"/>
    <w:rsid w:val="346D9D62"/>
    <w:rsid w:val="346EF7F0"/>
    <w:rsid w:val="34705D5B"/>
    <w:rsid w:val="34706B1E"/>
    <w:rsid w:val="347151F5"/>
    <w:rsid w:val="3473092C"/>
    <w:rsid w:val="3473173B"/>
    <w:rsid w:val="3473DC85"/>
    <w:rsid w:val="34787898"/>
    <w:rsid w:val="347AF3B3"/>
    <w:rsid w:val="347B7280"/>
    <w:rsid w:val="347D9927"/>
    <w:rsid w:val="347ED622"/>
    <w:rsid w:val="347FF842"/>
    <w:rsid w:val="34866C70"/>
    <w:rsid w:val="34883E04"/>
    <w:rsid w:val="3488E067"/>
    <w:rsid w:val="348A74D3"/>
    <w:rsid w:val="348F3988"/>
    <w:rsid w:val="349345D3"/>
    <w:rsid w:val="34951120"/>
    <w:rsid w:val="349A135D"/>
    <w:rsid w:val="349BD009"/>
    <w:rsid w:val="349C1615"/>
    <w:rsid w:val="34A0ED90"/>
    <w:rsid w:val="34A2313F"/>
    <w:rsid w:val="34A372EB"/>
    <w:rsid w:val="34AA62D6"/>
    <w:rsid w:val="34AB5CDF"/>
    <w:rsid w:val="34AD089F"/>
    <w:rsid w:val="34B0C39D"/>
    <w:rsid w:val="34B20166"/>
    <w:rsid w:val="34B2A0F3"/>
    <w:rsid w:val="34B3E630"/>
    <w:rsid w:val="34B5591C"/>
    <w:rsid w:val="34B7B681"/>
    <w:rsid w:val="34B80620"/>
    <w:rsid w:val="34B8C1F6"/>
    <w:rsid w:val="34BCA018"/>
    <w:rsid w:val="34BEB1E8"/>
    <w:rsid w:val="34BF939C"/>
    <w:rsid w:val="34BFD7E9"/>
    <w:rsid w:val="34BFDDF5"/>
    <w:rsid w:val="34C2A2C1"/>
    <w:rsid w:val="34C53F09"/>
    <w:rsid w:val="34C60433"/>
    <w:rsid w:val="34CA5EF4"/>
    <w:rsid w:val="34CD9A7A"/>
    <w:rsid w:val="34CF2F4F"/>
    <w:rsid w:val="34CFE098"/>
    <w:rsid w:val="34D12A18"/>
    <w:rsid w:val="34D2DA4C"/>
    <w:rsid w:val="34D66BF0"/>
    <w:rsid w:val="34DBD886"/>
    <w:rsid w:val="34DCF085"/>
    <w:rsid w:val="34E2B2F6"/>
    <w:rsid w:val="34E4ACAD"/>
    <w:rsid w:val="34E4C9E4"/>
    <w:rsid w:val="34E501A5"/>
    <w:rsid w:val="34E5B5AA"/>
    <w:rsid w:val="34E75DF5"/>
    <w:rsid w:val="34E9299D"/>
    <w:rsid w:val="34E93A88"/>
    <w:rsid w:val="34F0805E"/>
    <w:rsid w:val="34F22656"/>
    <w:rsid w:val="34F3E5E7"/>
    <w:rsid w:val="34F55AE4"/>
    <w:rsid w:val="34F62BC4"/>
    <w:rsid w:val="34F876C1"/>
    <w:rsid w:val="34F8D9A5"/>
    <w:rsid w:val="34F95876"/>
    <w:rsid w:val="34F99009"/>
    <w:rsid w:val="34FB6A03"/>
    <w:rsid w:val="34FC7DAC"/>
    <w:rsid w:val="34FFCA68"/>
    <w:rsid w:val="3501D6A6"/>
    <w:rsid w:val="3501E59C"/>
    <w:rsid w:val="35031A68"/>
    <w:rsid w:val="3503A8D7"/>
    <w:rsid w:val="3505C3AF"/>
    <w:rsid w:val="3506B55A"/>
    <w:rsid w:val="35078546"/>
    <w:rsid w:val="3507F5C3"/>
    <w:rsid w:val="350B6F8D"/>
    <w:rsid w:val="350BCF73"/>
    <w:rsid w:val="350CA61D"/>
    <w:rsid w:val="3510CA70"/>
    <w:rsid w:val="35117C35"/>
    <w:rsid w:val="35123D04"/>
    <w:rsid w:val="35124854"/>
    <w:rsid w:val="3514360E"/>
    <w:rsid w:val="351756C4"/>
    <w:rsid w:val="3518EBFA"/>
    <w:rsid w:val="351D5A48"/>
    <w:rsid w:val="351DE5C9"/>
    <w:rsid w:val="351E9EDD"/>
    <w:rsid w:val="35205910"/>
    <w:rsid w:val="3523CAC3"/>
    <w:rsid w:val="3525F501"/>
    <w:rsid w:val="35273BB0"/>
    <w:rsid w:val="3528462D"/>
    <w:rsid w:val="352AB3D8"/>
    <w:rsid w:val="352C33DB"/>
    <w:rsid w:val="352E343F"/>
    <w:rsid w:val="352E5A47"/>
    <w:rsid w:val="352EA3EE"/>
    <w:rsid w:val="352F8A42"/>
    <w:rsid w:val="3530A629"/>
    <w:rsid w:val="35317D9B"/>
    <w:rsid w:val="3531B135"/>
    <w:rsid w:val="353293E0"/>
    <w:rsid w:val="35335F23"/>
    <w:rsid w:val="3538C3E0"/>
    <w:rsid w:val="353C3974"/>
    <w:rsid w:val="353CBED8"/>
    <w:rsid w:val="353F7551"/>
    <w:rsid w:val="35420A42"/>
    <w:rsid w:val="35433953"/>
    <w:rsid w:val="354342D6"/>
    <w:rsid w:val="35436E12"/>
    <w:rsid w:val="35440AC6"/>
    <w:rsid w:val="354439DA"/>
    <w:rsid w:val="354650D5"/>
    <w:rsid w:val="35481E79"/>
    <w:rsid w:val="35493E05"/>
    <w:rsid w:val="354965D8"/>
    <w:rsid w:val="354B1575"/>
    <w:rsid w:val="354C1C25"/>
    <w:rsid w:val="354C7ABD"/>
    <w:rsid w:val="354D25F4"/>
    <w:rsid w:val="354D747C"/>
    <w:rsid w:val="3550F359"/>
    <w:rsid w:val="35528749"/>
    <w:rsid w:val="355660AD"/>
    <w:rsid w:val="3556CE4A"/>
    <w:rsid w:val="3557C581"/>
    <w:rsid w:val="355D1AC7"/>
    <w:rsid w:val="355D40C8"/>
    <w:rsid w:val="355D9A66"/>
    <w:rsid w:val="355E0C38"/>
    <w:rsid w:val="355E2789"/>
    <w:rsid w:val="355F1C45"/>
    <w:rsid w:val="355FA4C8"/>
    <w:rsid w:val="3563A521"/>
    <w:rsid w:val="3565B89F"/>
    <w:rsid w:val="3565BD3B"/>
    <w:rsid w:val="35698ED9"/>
    <w:rsid w:val="356B2F50"/>
    <w:rsid w:val="356CC60F"/>
    <w:rsid w:val="356CCD22"/>
    <w:rsid w:val="356DBAFF"/>
    <w:rsid w:val="356DF1D4"/>
    <w:rsid w:val="35719212"/>
    <w:rsid w:val="3571933A"/>
    <w:rsid w:val="35762589"/>
    <w:rsid w:val="35784340"/>
    <w:rsid w:val="3580972C"/>
    <w:rsid w:val="35810F06"/>
    <w:rsid w:val="35848A7B"/>
    <w:rsid w:val="358501F1"/>
    <w:rsid w:val="3585DA15"/>
    <w:rsid w:val="3587C960"/>
    <w:rsid w:val="35880875"/>
    <w:rsid w:val="35887034"/>
    <w:rsid w:val="358C8A66"/>
    <w:rsid w:val="358E39FB"/>
    <w:rsid w:val="358ECB78"/>
    <w:rsid w:val="35904A42"/>
    <w:rsid w:val="3590F495"/>
    <w:rsid w:val="35979494"/>
    <w:rsid w:val="35983926"/>
    <w:rsid w:val="3598D7E7"/>
    <w:rsid w:val="359A05C2"/>
    <w:rsid w:val="359B1E34"/>
    <w:rsid w:val="359B31BE"/>
    <w:rsid w:val="359BD729"/>
    <w:rsid w:val="359CFBA1"/>
    <w:rsid w:val="359D838E"/>
    <w:rsid w:val="359D9D8A"/>
    <w:rsid w:val="359D9FFA"/>
    <w:rsid w:val="35A03678"/>
    <w:rsid w:val="35A04066"/>
    <w:rsid w:val="35A0A275"/>
    <w:rsid w:val="35A14AE5"/>
    <w:rsid w:val="35A178D3"/>
    <w:rsid w:val="35A59E0E"/>
    <w:rsid w:val="35A6C146"/>
    <w:rsid w:val="35AA0D7D"/>
    <w:rsid w:val="35AA6D3E"/>
    <w:rsid w:val="35AA9EEA"/>
    <w:rsid w:val="35AB3F69"/>
    <w:rsid w:val="35AE8118"/>
    <w:rsid w:val="35B03377"/>
    <w:rsid w:val="35B2B324"/>
    <w:rsid w:val="35B723E6"/>
    <w:rsid w:val="35B90B3E"/>
    <w:rsid w:val="35BA8ECF"/>
    <w:rsid w:val="35BC1AFE"/>
    <w:rsid w:val="35BF1CCD"/>
    <w:rsid w:val="35BFA87E"/>
    <w:rsid w:val="35BFB52F"/>
    <w:rsid w:val="35C24550"/>
    <w:rsid w:val="35C24E47"/>
    <w:rsid w:val="35C24FE8"/>
    <w:rsid w:val="35C3A1B0"/>
    <w:rsid w:val="35C4E58F"/>
    <w:rsid w:val="35C534F2"/>
    <w:rsid w:val="35C59C2D"/>
    <w:rsid w:val="35C6308E"/>
    <w:rsid w:val="35C6AA36"/>
    <w:rsid w:val="35C82088"/>
    <w:rsid w:val="35C86742"/>
    <w:rsid w:val="35CD05D5"/>
    <w:rsid w:val="35CD1FF6"/>
    <w:rsid w:val="35CE11C1"/>
    <w:rsid w:val="35CE66D7"/>
    <w:rsid w:val="35CEC3C3"/>
    <w:rsid w:val="35D01DC6"/>
    <w:rsid w:val="35D09D44"/>
    <w:rsid w:val="35D195A9"/>
    <w:rsid w:val="35D35BD0"/>
    <w:rsid w:val="35D39BEB"/>
    <w:rsid w:val="35D4DD24"/>
    <w:rsid w:val="35D5CA08"/>
    <w:rsid w:val="35D64921"/>
    <w:rsid w:val="35D7C4A1"/>
    <w:rsid w:val="35D83376"/>
    <w:rsid w:val="35D98BD5"/>
    <w:rsid w:val="35D9DC95"/>
    <w:rsid w:val="35DA01BE"/>
    <w:rsid w:val="35DAA62F"/>
    <w:rsid w:val="35DC2167"/>
    <w:rsid w:val="35DD1CCE"/>
    <w:rsid w:val="35DE6F99"/>
    <w:rsid w:val="35DEB76E"/>
    <w:rsid w:val="35E164C4"/>
    <w:rsid w:val="35E261A6"/>
    <w:rsid w:val="35E306BF"/>
    <w:rsid w:val="35E489EE"/>
    <w:rsid w:val="35E74B1E"/>
    <w:rsid w:val="35EA91F7"/>
    <w:rsid w:val="35EF60B8"/>
    <w:rsid w:val="35EF8D71"/>
    <w:rsid w:val="35F17BE3"/>
    <w:rsid w:val="35F2C046"/>
    <w:rsid w:val="35F2E7FE"/>
    <w:rsid w:val="35F3BDBA"/>
    <w:rsid w:val="35F7B388"/>
    <w:rsid w:val="35F816E3"/>
    <w:rsid w:val="35F86793"/>
    <w:rsid w:val="35FA7047"/>
    <w:rsid w:val="35FA9D4F"/>
    <w:rsid w:val="35FABA13"/>
    <w:rsid w:val="35FBB6DE"/>
    <w:rsid w:val="35FE214C"/>
    <w:rsid w:val="35FECE5F"/>
    <w:rsid w:val="35FF1816"/>
    <w:rsid w:val="36006DB3"/>
    <w:rsid w:val="36065CCA"/>
    <w:rsid w:val="36082E58"/>
    <w:rsid w:val="360B18AB"/>
    <w:rsid w:val="360BFD69"/>
    <w:rsid w:val="360C5FBB"/>
    <w:rsid w:val="360EFCCD"/>
    <w:rsid w:val="3610C4C8"/>
    <w:rsid w:val="36132153"/>
    <w:rsid w:val="3613D8F7"/>
    <w:rsid w:val="36187DCE"/>
    <w:rsid w:val="36196F6C"/>
    <w:rsid w:val="361C1FB8"/>
    <w:rsid w:val="361E2EB2"/>
    <w:rsid w:val="361E2EE3"/>
    <w:rsid w:val="361E9C3D"/>
    <w:rsid w:val="361EE366"/>
    <w:rsid w:val="361F58A3"/>
    <w:rsid w:val="3623D3D5"/>
    <w:rsid w:val="3623F912"/>
    <w:rsid w:val="36244DDE"/>
    <w:rsid w:val="36259DBF"/>
    <w:rsid w:val="36269405"/>
    <w:rsid w:val="3628280E"/>
    <w:rsid w:val="362C9141"/>
    <w:rsid w:val="362E31F8"/>
    <w:rsid w:val="362FEF31"/>
    <w:rsid w:val="36301F2E"/>
    <w:rsid w:val="3630C6C9"/>
    <w:rsid w:val="36317543"/>
    <w:rsid w:val="36323F8F"/>
    <w:rsid w:val="363327B4"/>
    <w:rsid w:val="36341103"/>
    <w:rsid w:val="3634EC1A"/>
    <w:rsid w:val="36378B50"/>
    <w:rsid w:val="363BB2CC"/>
    <w:rsid w:val="363BD328"/>
    <w:rsid w:val="363E099A"/>
    <w:rsid w:val="363EABBE"/>
    <w:rsid w:val="363F05D4"/>
    <w:rsid w:val="363FE8B3"/>
    <w:rsid w:val="3641CA59"/>
    <w:rsid w:val="36452F4C"/>
    <w:rsid w:val="3646D73D"/>
    <w:rsid w:val="3647465B"/>
    <w:rsid w:val="364837A9"/>
    <w:rsid w:val="3649B912"/>
    <w:rsid w:val="364BA4B1"/>
    <w:rsid w:val="364C49AE"/>
    <w:rsid w:val="364CBDFD"/>
    <w:rsid w:val="364E1E71"/>
    <w:rsid w:val="3650C285"/>
    <w:rsid w:val="3650C759"/>
    <w:rsid w:val="365100AA"/>
    <w:rsid w:val="36524F45"/>
    <w:rsid w:val="36530D99"/>
    <w:rsid w:val="3653B593"/>
    <w:rsid w:val="3654930F"/>
    <w:rsid w:val="3655B7DA"/>
    <w:rsid w:val="36575653"/>
    <w:rsid w:val="36582A9B"/>
    <w:rsid w:val="365840E8"/>
    <w:rsid w:val="365967F5"/>
    <w:rsid w:val="365AB404"/>
    <w:rsid w:val="365FF7D0"/>
    <w:rsid w:val="3662C0AC"/>
    <w:rsid w:val="36684C66"/>
    <w:rsid w:val="366D007F"/>
    <w:rsid w:val="36755F1A"/>
    <w:rsid w:val="36765D21"/>
    <w:rsid w:val="367CDBA1"/>
    <w:rsid w:val="367DF416"/>
    <w:rsid w:val="367E089D"/>
    <w:rsid w:val="36804F73"/>
    <w:rsid w:val="368067CB"/>
    <w:rsid w:val="368116BA"/>
    <w:rsid w:val="3683DCD3"/>
    <w:rsid w:val="3684C2C2"/>
    <w:rsid w:val="36883E6E"/>
    <w:rsid w:val="368BDEF2"/>
    <w:rsid w:val="368E8E81"/>
    <w:rsid w:val="36915278"/>
    <w:rsid w:val="36975B4E"/>
    <w:rsid w:val="369855FB"/>
    <w:rsid w:val="36A127A1"/>
    <w:rsid w:val="36A16F26"/>
    <w:rsid w:val="36A1EA65"/>
    <w:rsid w:val="36A2950F"/>
    <w:rsid w:val="36A2CF24"/>
    <w:rsid w:val="36A360AA"/>
    <w:rsid w:val="36A577B8"/>
    <w:rsid w:val="36A8231F"/>
    <w:rsid w:val="36A9383A"/>
    <w:rsid w:val="36AD1A6F"/>
    <w:rsid w:val="36AED2C8"/>
    <w:rsid w:val="36AF55AC"/>
    <w:rsid w:val="36AFD4FA"/>
    <w:rsid w:val="36B08341"/>
    <w:rsid w:val="36B120C6"/>
    <w:rsid w:val="36B14026"/>
    <w:rsid w:val="36B244C5"/>
    <w:rsid w:val="36B65756"/>
    <w:rsid w:val="36B938BE"/>
    <w:rsid w:val="36C083B9"/>
    <w:rsid w:val="36C224B7"/>
    <w:rsid w:val="36C2EB05"/>
    <w:rsid w:val="36C3E015"/>
    <w:rsid w:val="36C4DFBB"/>
    <w:rsid w:val="36C5709E"/>
    <w:rsid w:val="36C5864E"/>
    <w:rsid w:val="36C7FFC0"/>
    <w:rsid w:val="36C84F26"/>
    <w:rsid w:val="36CF0F09"/>
    <w:rsid w:val="36CF463A"/>
    <w:rsid w:val="36D06736"/>
    <w:rsid w:val="36D318AA"/>
    <w:rsid w:val="36D3B803"/>
    <w:rsid w:val="36D53741"/>
    <w:rsid w:val="36D8623E"/>
    <w:rsid w:val="36DAF089"/>
    <w:rsid w:val="36DB2ED4"/>
    <w:rsid w:val="36DD2731"/>
    <w:rsid w:val="36DDC032"/>
    <w:rsid w:val="36DE1C27"/>
    <w:rsid w:val="36DED1A0"/>
    <w:rsid w:val="36E1CE7B"/>
    <w:rsid w:val="36E2B784"/>
    <w:rsid w:val="36E35762"/>
    <w:rsid w:val="36E97AC3"/>
    <w:rsid w:val="36ECBEAF"/>
    <w:rsid w:val="36EFF1B6"/>
    <w:rsid w:val="36F39089"/>
    <w:rsid w:val="36F3A57C"/>
    <w:rsid w:val="36F5F5C8"/>
    <w:rsid w:val="36F6EB04"/>
    <w:rsid w:val="36F7FDCA"/>
    <w:rsid w:val="36FA5226"/>
    <w:rsid w:val="36FA52E1"/>
    <w:rsid w:val="36FAAC35"/>
    <w:rsid w:val="36FB8139"/>
    <w:rsid w:val="3703F0C5"/>
    <w:rsid w:val="370E8B58"/>
    <w:rsid w:val="3710B4F0"/>
    <w:rsid w:val="37112B2B"/>
    <w:rsid w:val="3711597B"/>
    <w:rsid w:val="37128DB8"/>
    <w:rsid w:val="3713952F"/>
    <w:rsid w:val="3713BBAD"/>
    <w:rsid w:val="3715B097"/>
    <w:rsid w:val="371B3BF3"/>
    <w:rsid w:val="371BF7AB"/>
    <w:rsid w:val="371E7508"/>
    <w:rsid w:val="371E92B5"/>
    <w:rsid w:val="371F6B00"/>
    <w:rsid w:val="371FBB7A"/>
    <w:rsid w:val="37222A27"/>
    <w:rsid w:val="37229B93"/>
    <w:rsid w:val="3722CC57"/>
    <w:rsid w:val="3725132A"/>
    <w:rsid w:val="3725736F"/>
    <w:rsid w:val="3725A190"/>
    <w:rsid w:val="3726B899"/>
    <w:rsid w:val="372AAC6B"/>
    <w:rsid w:val="372D13AE"/>
    <w:rsid w:val="372D4CD4"/>
    <w:rsid w:val="372D8A63"/>
    <w:rsid w:val="372FCE3C"/>
    <w:rsid w:val="373348CC"/>
    <w:rsid w:val="37337EB0"/>
    <w:rsid w:val="3733BA0E"/>
    <w:rsid w:val="3734718E"/>
    <w:rsid w:val="3734A0F5"/>
    <w:rsid w:val="373595F5"/>
    <w:rsid w:val="37362343"/>
    <w:rsid w:val="37373CAE"/>
    <w:rsid w:val="3737C225"/>
    <w:rsid w:val="373899CF"/>
    <w:rsid w:val="373A45E2"/>
    <w:rsid w:val="373A8B0D"/>
    <w:rsid w:val="373B5EBD"/>
    <w:rsid w:val="373D1E3E"/>
    <w:rsid w:val="373F0855"/>
    <w:rsid w:val="373F5CD5"/>
    <w:rsid w:val="37432069"/>
    <w:rsid w:val="37462974"/>
    <w:rsid w:val="37473546"/>
    <w:rsid w:val="37474D65"/>
    <w:rsid w:val="37489047"/>
    <w:rsid w:val="3749C454"/>
    <w:rsid w:val="374A13A3"/>
    <w:rsid w:val="374D3848"/>
    <w:rsid w:val="3752483C"/>
    <w:rsid w:val="37540717"/>
    <w:rsid w:val="37584737"/>
    <w:rsid w:val="375894BA"/>
    <w:rsid w:val="3758BFAE"/>
    <w:rsid w:val="375C2735"/>
    <w:rsid w:val="375DEDB0"/>
    <w:rsid w:val="375E3851"/>
    <w:rsid w:val="375E43F6"/>
    <w:rsid w:val="37633E1A"/>
    <w:rsid w:val="37636F06"/>
    <w:rsid w:val="3763EB8F"/>
    <w:rsid w:val="3766BD08"/>
    <w:rsid w:val="376A423C"/>
    <w:rsid w:val="376B1586"/>
    <w:rsid w:val="376B3C5A"/>
    <w:rsid w:val="376B92FB"/>
    <w:rsid w:val="376C3528"/>
    <w:rsid w:val="376EBFC2"/>
    <w:rsid w:val="376ED865"/>
    <w:rsid w:val="376FCCB7"/>
    <w:rsid w:val="37708847"/>
    <w:rsid w:val="3773E218"/>
    <w:rsid w:val="3774DAD0"/>
    <w:rsid w:val="3774F168"/>
    <w:rsid w:val="3779FB0A"/>
    <w:rsid w:val="377A6B98"/>
    <w:rsid w:val="377A8AD1"/>
    <w:rsid w:val="377CB820"/>
    <w:rsid w:val="377D44F5"/>
    <w:rsid w:val="377EA9B6"/>
    <w:rsid w:val="377F8607"/>
    <w:rsid w:val="37827555"/>
    <w:rsid w:val="37836C45"/>
    <w:rsid w:val="37853C23"/>
    <w:rsid w:val="3787C470"/>
    <w:rsid w:val="378C0451"/>
    <w:rsid w:val="378C9826"/>
    <w:rsid w:val="378F9B91"/>
    <w:rsid w:val="37911716"/>
    <w:rsid w:val="37927D78"/>
    <w:rsid w:val="3792E0D0"/>
    <w:rsid w:val="3793E5EF"/>
    <w:rsid w:val="3799CA22"/>
    <w:rsid w:val="379B7426"/>
    <w:rsid w:val="379F416D"/>
    <w:rsid w:val="379F7B95"/>
    <w:rsid w:val="37A03FEB"/>
    <w:rsid w:val="37A2658F"/>
    <w:rsid w:val="37A2BB38"/>
    <w:rsid w:val="37A2EE09"/>
    <w:rsid w:val="37A3EBFD"/>
    <w:rsid w:val="37A580DC"/>
    <w:rsid w:val="37A87833"/>
    <w:rsid w:val="37A95D6E"/>
    <w:rsid w:val="37A9BF23"/>
    <w:rsid w:val="37ABD51E"/>
    <w:rsid w:val="37B0B76D"/>
    <w:rsid w:val="37B1C7D9"/>
    <w:rsid w:val="37B20F69"/>
    <w:rsid w:val="37B30D2D"/>
    <w:rsid w:val="37B56F4B"/>
    <w:rsid w:val="37B64383"/>
    <w:rsid w:val="37B8193C"/>
    <w:rsid w:val="37B938B5"/>
    <w:rsid w:val="37B9B3F4"/>
    <w:rsid w:val="37BA28B5"/>
    <w:rsid w:val="37BDCC20"/>
    <w:rsid w:val="37BE8EC9"/>
    <w:rsid w:val="37BEE699"/>
    <w:rsid w:val="37C1E94A"/>
    <w:rsid w:val="37C2627A"/>
    <w:rsid w:val="37C54829"/>
    <w:rsid w:val="37C65538"/>
    <w:rsid w:val="37C67C4F"/>
    <w:rsid w:val="37C74E76"/>
    <w:rsid w:val="37C94420"/>
    <w:rsid w:val="37C96549"/>
    <w:rsid w:val="37CA3312"/>
    <w:rsid w:val="37CA3931"/>
    <w:rsid w:val="37CC7C97"/>
    <w:rsid w:val="37CCDEE7"/>
    <w:rsid w:val="37CE6FF6"/>
    <w:rsid w:val="37D02610"/>
    <w:rsid w:val="37D0D4C6"/>
    <w:rsid w:val="37D3AEED"/>
    <w:rsid w:val="37D3F839"/>
    <w:rsid w:val="37D82E7C"/>
    <w:rsid w:val="37D8B015"/>
    <w:rsid w:val="37DC599C"/>
    <w:rsid w:val="37DE009E"/>
    <w:rsid w:val="37E0F2F7"/>
    <w:rsid w:val="37E2BFF5"/>
    <w:rsid w:val="37E77FF5"/>
    <w:rsid w:val="37E7B227"/>
    <w:rsid w:val="37EC8936"/>
    <w:rsid w:val="37EDDB77"/>
    <w:rsid w:val="37F4351D"/>
    <w:rsid w:val="37F4C898"/>
    <w:rsid w:val="37F6A58B"/>
    <w:rsid w:val="37F78C85"/>
    <w:rsid w:val="37F7B56C"/>
    <w:rsid w:val="37F853F1"/>
    <w:rsid w:val="37F8970C"/>
    <w:rsid w:val="37FB2541"/>
    <w:rsid w:val="37FD2593"/>
    <w:rsid w:val="38026D47"/>
    <w:rsid w:val="38033116"/>
    <w:rsid w:val="380B27F5"/>
    <w:rsid w:val="380FEF45"/>
    <w:rsid w:val="3810682C"/>
    <w:rsid w:val="3810BF64"/>
    <w:rsid w:val="381273BC"/>
    <w:rsid w:val="38143449"/>
    <w:rsid w:val="38145ACB"/>
    <w:rsid w:val="3816331B"/>
    <w:rsid w:val="381C323C"/>
    <w:rsid w:val="381CB73D"/>
    <w:rsid w:val="3827E8C2"/>
    <w:rsid w:val="3829B6A2"/>
    <w:rsid w:val="382AFFAD"/>
    <w:rsid w:val="382E4A29"/>
    <w:rsid w:val="382F484C"/>
    <w:rsid w:val="38324A0A"/>
    <w:rsid w:val="38357A6F"/>
    <w:rsid w:val="3836361F"/>
    <w:rsid w:val="3837169F"/>
    <w:rsid w:val="383AB399"/>
    <w:rsid w:val="383CCBF6"/>
    <w:rsid w:val="383D5EBC"/>
    <w:rsid w:val="383D65AE"/>
    <w:rsid w:val="38411066"/>
    <w:rsid w:val="38438F02"/>
    <w:rsid w:val="38453B2F"/>
    <w:rsid w:val="3848A73B"/>
    <w:rsid w:val="384D05ED"/>
    <w:rsid w:val="384F75EC"/>
    <w:rsid w:val="385013A9"/>
    <w:rsid w:val="38514845"/>
    <w:rsid w:val="38516824"/>
    <w:rsid w:val="3851AFCC"/>
    <w:rsid w:val="3853214B"/>
    <w:rsid w:val="3853F222"/>
    <w:rsid w:val="385503E7"/>
    <w:rsid w:val="3857AB70"/>
    <w:rsid w:val="385B1028"/>
    <w:rsid w:val="385B7C7A"/>
    <w:rsid w:val="385C05CD"/>
    <w:rsid w:val="385C68D5"/>
    <w:rsid w:val="3860BE15"/>
    <w:rsid w:val="3860F51C"/>
    <w:rsid w:val="3861B267"/>
    <w:rsid w:val="3862415B"/>
    <w:rsid w:val="3865F1ED"/>
    <w:rsid w:val="38667F24"/>
    <w:rsid w:val="3867FEC1"/>
    <w:rsid w:val="386C0178"/>
    <w:rsid w:val="386E8EE6"/>
    <w:rsid w:val="386EDD7E"/>
    <w:rsid w:val="386F8E2F"/>
    <w:rsid w:val="386FF97A"/>
    <w:rsid w:val="3871E642"/>
    <w:rsid w:val="38723A61"/>
    <w:rsid w:val="38744B6C"/>
    <w:rsid w:val="387574D0"/>
    <w:rsid w:val="38766025"/>
    <w:rsid w:val="38769FA9"/>
    <w:rsid w:val="387732B9"/>
    <w:rsid w:val="387781EE"/>
    <w:rsid w:val="38786600"/>
    <w:rsid w:val="3879EABE"/>
    <w:rsid w:val="387A4DFA"/>
    <w:rsid w:val="387E39D6"/>
    <w:rsid w:val="3882F5B2"/>
    <w:rsid w:val="38834ADB"/>
    <w:rsid w:val="38838132"/>
    <w:rsid w:val="3885AE35"/>
    <w:rsid w:val="3886100E"/>
    <w:rsid w:val="3887238F"/>
    <w:rsid w:val="388ADE67"/>
    <w:rsid w:val="388EB0DC"/>
    <w:rsid w:val="388EDD19"/>
    <w:rsid w:val="388F9084"/>
    <w:rsid w:val="389633AC"/>
    <w:rsid w:val="38963BFE"/>
    <w:rsid w:val="389BD8FB"/>
    <w:rsid w:val="389C428B"/>
    <w:rsid w:val="38A01CE7"/>
    <w:rsid w:val="38A0AE78"/>
    <w:rsid w:val="38A1F7B0"/>
    <w:rsid w:val="38A2008B"/>
    <w:rsid w:val="38A43726"/>
    <w:rsid w:val="38A67C0A"/>
    <w:rsid w:val="38A74E8D"/>
    <w:rsid w:val="38A757C6"/>
    <w:rsid w:val="38A97632"/>
    <w:rsid w:val="38ABA160"/>
    <w:rsid w:val="38ACBA6D"/>
    <w:rsid w:val="38AF1664"/>
    <w:rsid w:val="38AFF834"/>
    <w:rsid w:val="38B1D647"/>
    <w:rsid w:val="38B4018E"/>
    <w:rsid w:val="38B60C6C"/>
    <w:rsid w:val="38B73DA1"/>
    <w:rsid w:val="38B78BD6"/>
    <w:rsid w:val="38B896EF"/>
    <w:rsid w:val="38BA4AEF"/>
    <w:rsid w:val="38BAB247"/>
    <w:rsid w:val="38BBACE2"/>
    <w:rsid w:val="38BEEF31"/>
    <w:rsid w:val="38C0D04C"/>
    <w:rsid w:val="38C1B3AC"/>
    <w:rsid w:val="38C2D25A"/>
    <w:rsid w:val="38C31B26"/>
    <w:rsid w:val="38C37FB0"/>
    <w:rsid w:val="38C5DFA2"/>
    <w:rsid w:val="38C75457"/>
    <w:rsid w:val="38C9FD4E"/>
    <w:rsid w:val="38CC3358"/>
    <w:rsid w:val="38CD966E"/>
    <w:rsid w:val="38CE5699"/>
    <w:rsid w:val="38CF15DD"/>
    <w:rsid w:val="38CF72E8"/>
    <w:rsid w:val="38CFEDE2"/>
    <w:rsid w:val="38D04365"/>
    <w:rsid w:val="38D1147E"/>
    <w:rsid w:val="38D2B199"/>
    <w:rsid w:val="38DFCDC0"/>
    <w:rsid w:val="38E28097"/>
    <w:rsid w:val="38E36A19"/>
    <w:rsid w:val="38E73FFF"/>
    <w:rsid w:val="38E91826"/>
    <w:rsid w:val="38EC4203"/>
    <w:rsid w:val="38F4A30D"/>
    <w:rsid w:val="38F69AF1"/>
    <w:rsid w:val="38F92FFA"/>
    <w:rsid w:val="38F9FAFE"/>
    <w:rsid w:val="38FA8642"/>
    <w:rsid w:val="38FCE27A"/>
    <w:rsid w:val="38FD6FC9"/>
    <w:rsid w:val="38FE67BF"/>
    <w:rsid w:val="38FEEA0E"/>
    <w:rsid w:val="390EA74A"/>
    <w:rsid w:val="390FAB2A"/>
    <w:rsid w:val="390FF30F"/>
    <w:rsid w:val="3910D487"/>
    <w:rsid w:val="3911DB6B"/>
    <w:rsid w:val="3912B9E1"/>
    <w:rsid w:val="3912D3C7"/>
    <w:rsid w:val="3916E397"/>
    <w:rsid w:val="391747C0"/>
    <w:rsid w:val="3917EA32"/>
    <w:rsid w:val="39198DDE"/>
    <w:rsid w:val="391C8D17"/>
    <w:rsid w:val="391EF71D"/>
    <w:rsid w:val="391F5272"/>
    <w:rsid w:val="392060A6"/>
    <w:rsid w:val="3921D89C"/>
    <w:rsid w:val="39250BC2"/>
    <w:rsid w:val="392522E5"/>
    <w:rsid w:val="392599C3"/>
    <w:rsid w:val="39259B0C"/>
    <w:rsid w:val="3925CEA6"/>
    <w:rsid w:val="392660D9"/>
    <w:rsid w:val="392AC1ED"/>
    <w:rsid w:val="392AC5D9"/>
    <w:rsid w:val="392CBF40"/>
    <w:rsid w:val="392E5B48"/>
    <w:rsid w:val="392E9CB1"/>
    <w:rsid w:val="3935F741"/>
    <w:rsid w:val="3936FC2B"/>
    <w:rsid w:val="3938D669"/>
    <w:rsid w:val="3939500D"/>
    <w:rsid w:val="393CD6AA"/>
    <w:rsid w:val="393F2416"/>
    <w:rsid w:val="393F60D4"/>
    <w:rsid w:val="3941DAA7"/>
    <w:rsid w:val="3941EBFF"/>
    <w:rsid w:val="39442377"/>
    <w:rsid w:val="394543F9"/>
    <w:rsid w:val="39455C6C"/>
    <w:rsid w:val="3946BBAE"/>
    <w:rsid w:val="39490873"/>
    <w:rsid w:val="39492951"/>
    <w:rsid w:val="394EB090"/>
    <w:rsid w:val="394F233A"/>
    <w:rsid w:val="39508734"/>
    <w:rsid w:val="3951072A"/>
    <w:rsid w:val="39521675"/>
    <w:rsid w:val="3952B5A9"/>
    <w:rsid w:val="39538DBF"/>
    <w:rsid w:val="3953AFCA"/>
    <w:rsid w:val="3954C59F"/>
    <w:rsid w:val="3956AE5C"/>
    <w:rsid w:val="3956EAD8"/>
    <w:rsid w:val="39584BCB"/>
    <w:rsid w:val="395AC62B"/>
    <w:rsid w:val="395CF7B3"/>
    <w:rsid w:val="3969E4B5"/>
    <w:rsid w:val="396C2BCA"/>
    <w:rsid w:val="396C5C0D"/>
    <w:rsid w:val="396E42C0"/>
    <w:rsid w:val="396FBBFB"/>
    <w:rsid w:val="397036D3"/>
    <w:rsid w:val="3970F691"/>
    <w:rsid w:val="39720926"/>
    <w:rsid w:val="39724319"/>
    <w:rsid w:val="3974D3A1"/>
    <w:rsid w:val="3975B527"/>
    <w:rsid w:val="39764773"/>
    <w:rsid w:val="3977852B"/>
    <w:rsid w:val="3977D7DD"/>
    <w:rsid w:val="39790CBC"/>
    <w:rsid w:val="397C5751"/>
    <w:rsid w:val="397C93B8"/>
    <w:rsid w:val="397CFB76"/>
    <w:rsid w:val="398162B0"/>
    <w:rsid w:val="3981C834"/>
    <w:rsid w:val="398224E9"/>
    <w:rsid w:val="39833E48"/>
    <w:rsid w:val="3984D1B2"/>
    <w:rsid w:val="39867C83"/>
    <w:rsid w:val="398D4135"/>
    <w:rsid w:val="398D5B26"/>
    <w:rsid w:val="398F37B7"/>
    <w:rsid w:val="398F87C2"/>
    <w:rsid w:val="398FEC9B"/>
    <w:rsid w:val="399052C8"/>
    <w:rsid w:val="39923E88"/>
    <w:rsid w:val="3993986D"/>
    <w:rsid w:val="39957864"/>
    <w:rsid w:val="399605A1"/>
    <w:rsid w:val="3996F05C"/>
    <w:rsid w:val="39A17EE3"/>
    <w:rsid w:val="39A53598"/>
    <w:rsid w:val="39A5BA75"/>
    <w:rsid w:val="39A600DF"/>
    <w:rsid w:val="39A99482"/>
    <w:rsid w:val="39ABBDFD"/>
    <w:rsid w:val="39AD09C8"/>
    <w:rsid w:val="39AF5834"/>
    <w:rsid w:val="39B0F1DA"/>
    <w:rsid w:val="39B33B02"/>
    <w:rsid w:val="39B36EA6"/>
    <w:rsid w:val="39B4B63F"/>
    <w:rsid w:val="39B4C4EA"/>
    <w:rsid w:val="39B6E1EC"/>
    <w:rsid w:val="39BB3C87"/>
    <w:rsid w:val="39BECC55"/>
    <w:rsid w:val="39BFEF04"/>
    <w:rsid w:val="39C0825E"/>
    <w:rsid w:val="39C0F4FC"/>
    <w:rsid w:val="39C15895"/>
    <w:rsid w:val="39C2A54B"/>
    <w:rsid w:val="39C2CD00"/>
    <w:rsid w:val="39C2E194"/>
    <w:rsid w:val="39C5FBA9"/>
    <w:rsid w:val="39C6601A"/>
    <w:rsid w:val="39C7D3CE"/>
    <w:rsid w:val="39C8BFDB"/>
    <w:rsid w:val="39CB02D5"/>
    <w:rsid w:val="39CDDA79"/>
    <w:rsid w:val="39D0A98C"/>
    <w:rsid w:val="39D1EDDA"/>
    <w:rsid w:val="39D280A3"/>
    <w:rsid w:val="39D89C6B"/>
    <w:rsid w:val="39DD7B25"/>
    <w:rsid w:val="39DFBCA7"/>
    <w:rsid w:val="39E1324D"/>
    <w:rsid w:val="39E18D99"/>
    <w:rsid w:val="39E262E5"/>
    <w:rsid w:val="39E5230B"/>
    <w:rsid w:val="39E5F213"/>
    <w:rsid w:val="39E6B16A"/>
    <w:rsid w:val="39E6BF4F"/>
    <w:rsid w:val="39E87A0C"/>
    <w:rsid w:val="39E9E587"/>
    <w:rsid w:val="39EA9CDC"/>
    <w:rsid w:val="39EB53C4"/>
    <w:rsid w:val="39EC99C9"/>
    <w:rsid w:val="39ECBD81"/>
    <w:rsid w:val="39EEB7C9"/>
    <w:rsid w:val="39EFF6AD"/>
    <w:rsid w:val="39F01132"/>
    <w:rsid w:val="39F20BE1"/>
    <w:rsid w:val="39F29F3C"/>
    <w:rsid w:val="39F37232"/>
    <w:rsid w:val="39F61C24"/>
    <w:rsid w:val="39F6A9CD"/>
    <w:rsid w:val="39F75FFE"/>
    <w:rsid w:val="39F796C5"/>
    <w:rsid w:val="39FB9379"/>
    <w:rsid w:val="39FBE5B8"/>
    <w:rsid w:val="39FC2077"/>
    <w:rsid w:val="39FD1DA8"/>
    <w:rsid w:val="39FD846A"/>
    <w:rsid w:val="39FE1C5E"/>
    <w:rsid w:val="39FE90DF"/>
    <w:rsid w:val="39FEC2A5"/>
    <w:rsid w:val="39FED886"/>
    <w:rsid w:val="3A020CBF"/>
    <w:rsid w:val="3A023EFE"/>
    <w:rsid w:val="3A02B4AF"/>
    <w:rsid w:val="3A038372"/>
    <w:rsid w:val="3A06F342"/>
    <w:rsid w:val="3A07FA12"/>
    <w:rsid w:val="3A0A42E1"/>
    <w:rsid w:val="3A0A6422"/>
    <w:rsid w:val="3A0C98BC"/>
    <w:rsid w:val="3A0CF992"/>
    <w:rsid w:val="3A0D13D1"/>
    <w:rsid w:val="3A0DD900"/>
    <w:rsid w:val="3A134D1F"/>
    <w:rsid w:val="3A15EC52"/>
    <w:rsid w:val="3A164ADD"/>
    <w:rsid w:val="3A181B55"/>
    <w:rsid w:val="3A1ECEA1"/>
    <w:rsid w:val="3A21809D"/>
    <w:rsid w:val="3A22E678"/>
    <w:rsid w:val="3A23A80E"/>
    <w:rsid w:val="3A23D33C"/>
    <w:rsid w:val="3A241C38"/>
    <w:rsid w:val="3A24675B"/>
    <w:rsid w:val="3A2C9DC6"/>
    <w:rsid w:val="3A2E9C1E"/>
    <w:rsid w:val="3A3108CC"/>
    <w:rsid w:val="3A32FE5B"/>
    <w:rsid w:val="3A33D785"/>
    <w:rsid w:val="3A349560"/>
    <w:rsid w:val="3A395DB6"/>
    <w:rsid w:val="3A3A8456"/>
    <w:rsid w:val="3A3C5DE9"/>
    <w:rsid w:val="3A462166"/>
    <w:rsid w:val="3A463592"/>
    <w:rsid w:val="3A47EE2B"/>
    <w:rsid w:val="3A48DB9A"/>
    <w:rsid w:val="3A4CD376"/>
    <w:rsid w:val="3A4D99D2"/>
    <w:rsid w:val="3A4F3EFF"/>
    <w:rsid w:val="3A4FB6AF"/>
    <w:rsid w:val="3A50E5E9"/>
    <w:rsid w:val="3A554A11"/>
    <w:rsid w:val="3A566D06"/>
    <w:rsid w:val="3A58411D"/>
    <w:rsid w:val="3A59A8ED"/>
    <w:rsid w:val="3A5A72E1"/>
    <w:rsid w:val="3A5CE200"/>
    <w:rsid w:val="3A5FE66A"/>
    <w:rsid w:val="3A61D045"/>
    <w:rsid w:val="3A62628D"/>
    <w:rsid w:val="3A62979C"/>
    <w:rsid w:val="3A65E1B6"/>
    <w:rsid w:val="3A66236A"/>
    <w:rsid w:val="3A684359"/>
    <w:rsid w:val="3A6A3EAA"/>
    <w:rsid w:val="3A6BC1D0"/>
    <w:rsid w:val="3A6C3970"/>
    <w:rsid w:val="3A6E062C"/>
    <w:rsid w:val="3A6FC1C7"/>
    <w:rsid w:val="3A775294"/>
    <w:rsid w:val="3A7A80DD"/>
    <w:rsid w:val="3A7DB285"/>
    <w:rsid w:val="3A7DCA95"/>
    <w:rsid w:val="3A7DCE56"/>
    <w:rsid w:val="3A7E65CE"/>
    <w:rsid w:val="3A7FDE02"/>
    <w:rsid w:val="3A80DEF1"/>
    <w:rsid w:val="3A8234DA"/>
    <w:rsid w:val="3A8346A9"/>
    <w:rsid w:val="3A852210"/>
    <w:rsid w:val="3A89B9DA"/>
    <w:rsid w:val="3A8A69DB"/>
    <w:rsid w:val="3A8ABA81"/>
    <w:rsid w:val="3A8BE3CB"/>
    <w:rsid w:val="3A8C833F"/>
    <w:rsid w:val="3A8F5B07"/>
    <w:rsid w:val="3A91A873"/>
    <w:rsid w:val="3A91D182"/>
    <w:rsid w:val="3A9AE78D"/>
    <w:rsid w:val="3A9B2948"/>
    <w:rsid w:val="3A9B2CA8"/>
    <w:rsid w:val="3A9D55B8"/>
    <w:rsid w:val="3A9F0274"/>
    <w:rsid w:val="3AA3C961"/>
    <w:rsid w:val="3AA4CB1D"/>
    <w:rsid w:val="3AA4EBDB"/>
    <w:rsid w:val="3AA627F4"/>
    <w:rsid w:val="3AA7072A"/>
    <w:rsid w:val="3AA7A421"/>
    <w:rsid w:val="3AA8D8DC"/>
    <w:rsid w:val="3AAFA051"/>
    <w:rsid w:val="3AB0F8C4"/>
    <w:rsid w:val="3AB1E17F"/>
    <w:rsid w:val="3AB31E05"/>
    <w:rsid w:val="3AB405B7"/>
    <w:rsid w:val="3AB45073"/>
    <w:rsid w:val="3AB5D74A"/>
    <w:rsid w:val="3AB653E3"/>
    <w:rsid w:val="3AB8FAF1"/>
    <w:rsid w:val="3AB9C50B"/>
    <w:rsid w:val="3ABBB80A"/>
    <w:rsid w:val="3ABC5A94"/>
    <w:rsid w:val="3ABE1B29"/>
    <w:rsid w:val="3ABE537F"/>
    <w:rsid w:val="3ABEF681"/>
    <w:rsid w:val="3AC81200"/>
    <w:rsid w:val="3AC90CA0"/>
    <w:rsid w:val="3AC98353"/>
    <w:rsid w:val="3AC9ABEB"/>
    <w:rsid w:val="3ACA933D"/>
    <w:rsid w:val="3ACAFEE7"/>
    <w:rsid w:val="3ACBBAEE"/>
    <w:rsid w:val="3ACBFD74"/>
    <w:rsid w:val="3ACEE0AD"/>
    <w:rsid w:val="3ACF3FE3"/>
    <w:rsid w:val="3AD191DA"/>
    <w:rsid w:val="3AD384E0"/>
    <w:rsid w:val="3AD3ECE2"/>
    <w:rsid w:val="3AD7C95A"/>
    <w:rsid w:val="3AD915BD"/>
    <w:rsid w:val="3ADB5959"/>
    <w:rsid w:val="3ADCA17C"/>
    <w:rsid w:val="3ADF1ABB"/>
    <w:rsid w:val="3ADFF953"/>
    <w:rsid w:val="3AE08C1B"/>
    <w:rsid w:val="3AE1DA41"/>
    <w:rsid w:val="3AE2BA57"/>
    <w:rsid w:val="3AE3FE36"/>
    <w:rsid w:val="3AE76527"/>
    <w:rsid w:val="3AE8A059"/>
    <w:rsid w:val="3AE8A4BA"/>
    <w:rsid w:val="3AEC128C"/>
    <w:rsid w:val="3AED990D"/>
    <w:rsid w:val="3AEF9B89"/>
    <w:rsid w:val="3AF15A12"/>
    <w:rsid w:val="3AF532BC"/>
    <w:rsid w:val="3AF60E38"/>
    <w:rsid w:val="3AF929CA"/>
    <w:rsid w:val="3AF9C548"/>
    <w:rsid w:val="3AFA9E5C"/>
    <w:rsid w:val="3AFBD0F9"/>
    <w:rsid w:val="3AFD97C0"/>
    <w:rsid w:val="3AFE3C12"/>
    <w:rsid w:val="3AFEF19C"/>
    <w:rsid w:val="3AFF783B"/>
    <w:rsid w:val="3AFFC8DF"/>
    <w:rsid w:val="3B006440"/>
    <w:rsid w:val="3B0165CE"/>
    <w:rsid w:val="3B033ED8"/>
    <w:rsid w:val="3B053042"/>
    <w:rsid w:val="3B0695F6"/>
    <w:rsid w:val="3B099D56"/>
    <w:rsid w:val="3B0D8099"/>
    <w:rsid w:val="3B0E7ACA"/>
    <w:rsid w:val="3B10FF6B"/>
    <w:rsid w:val="3B12E356"/>
    <w:rsid w:val="3B167C35"/>
    <w:rsid w:val="3B176835"/>
    <w:rsid w:val="3B18C207"/>
    <w:rsid w:val="3B1B48A9"/>
    <w:rsid w:val="3B1C09B7"/>
    <w:rsid w:val="3B1F8A30"/>
    <w:rsid w:val="3B218B74"/>
    <w:rsid w:val="3B254504"/>
    <w:rsid w:val="3B269DF0"/>
    <w:rsid w:val="3B27D4E7"/>
    <w:rsid w:val="3B28EC5D"/>
    <w:rsid w:val="3B2A9136"/>
    <w:rsid w:val="3B2B746B"/>
    <w:rsid w:val="3B2E7152"/>
    <w:rsid w:val="3B2EC3CA"/>
    <w:rsid w:val="3B2EDFDF"/>
    <w:rsid w:val="3B2F35A3"/>
    <w:rsid w:val="3B2FC756"/>
    <w:rsid w:val="3B34A572"/>
    <w:rsid w:val="3B34B9B6"/>
    <w:rsid w:val="3B372FED"/>
    <w:rsid w:val="3B388804"/>
    <w:rsid w:val="3B38A54E"/>
    <w:rsid w:val="3B38EE19"/>
    <w:rsid w:val="3B3C1D85"/>
    <w:rsid w:val="3B3C9438"/>
    <w:rsid w:val="3B3CEF54"/>
    <w:rsid w:val="3B462E89"/>
    <w:rsid w:val="3B46929F"/>
    <w:rsid w:val="3B494F62"/>
    <w:rsid w:val="3B4DED5F"/>
    <w:rsid w:val="3B4E5E66"/>
    <w:rsid w:val="3B4F6DDC"/>
    <w:rsid w:val="3B513C59"/>
    <w:rsid w:val="3B52834B"/>
    <w:rsid w:val="3B541451"/>
    <w:rsid w:val="3B5499FD"/>
    <w:rsid w:val="3B5507DE"/>
    <w:rsid w:val="3B56097D"/>
    <w:rsid w:val="3B577234"/>
    <w:rsid w:val="3B580693"/>
    <w:rsid w:val="3B58FAE2"/>
    <w:rsid w:val="3B59132B"/>
    <w:rsid w:val="3B5961BC"/>
    <w:rsid w:val="3B5B41CB"/>
    <w:rsid w:val="3B5E2F1F"/>
    <w:rsid w:val="3B5EF53E"/>
    <w:rsid w:val="3B653F20"/>
    <w:rsid w:val="3B674D4D"/>
    <w:rsid w:val="3B67ECC9"/>
    <w:rsid w:val="3B68BAC4"/>
    <w:rsid w:val="3B694F6B"/>
    <w:rsid w:val="3B695921"/>
    <w:rsid w:val="3B69C499"/>
    <w:rsid w:val="3B6AD931"/>
    <w:rsid w:val="3B6B0812"/>
    <w:rsid w:val="3B6D38DB"/>
    <w:rsid w:val="3B6DD1A7"/>
    <w:rsid w:val="3B6EFE96"/>
    <w:rsid w:val="3B6F39A5"/>
    <w:rsid w:val="3B70986A"/>
    <w:rsid w:val="3B7201EC"/>
    <w:rsid w:val="3B72649E"/>
    <w:rsid w:val="3B730711"/>
    <w:rsid w:val="3B74A632"/>
    <w:rsid w:val="3B75BD06"/>
    <w:rsid w:val="3B779B2F"/>
    <w:rsid w:val="3B7B8C3D"/>
    <w:rsid w:val="3B8408EE"/>
    <w:rsid w:val="3B848E5B"/>
    <w:rsid w:val="3B87978E"/>
    <w:rsid w:val="3B88030C"/>
    <w:rsid w:val="3B8DFF3C"/>
    <w:rsid w:val="3B8FCED4"/>
    <w:rsid w:val="3B924418"/>
    <w:rsid w:val="3B938DE7"/>
    <w:rsid w:val="3B954750"/>
    <w:rsid w:val="3B9723FC"/>
    <w:rsid w:val="3B97D29D"/>
    <w:rsid w:val="3B994286"/>
    <w:rsid w:val="3B9EFF5F"/>
    <w:rsid w:val="3B9FB6B0"/>
    <w:rsid w:val="3B9FFB24"/>
    <w:rsid w:val="3BA13BFF"/>
    <w:rsid w:val="3BA229C0"/>
    <w:rsid w:val="3BA26886"/>
    <w:rsid w:val="3BA62ACA"/>
    <w:rsid w:val="3BA6AE27"/>
    <w:rsid w:val="3BA6B5B4"/>
    <w:rsid w:val="3BA77C34"/>
    <w:rsid w:val="3BA854EC"/>
    <w:rsid w:val="3BA9111D"/>
    <w:rsid w:val="3BABD67D"/>
    <w:rsid w:val="3BAD38B6"/>
    <w:rsid w:val="3BAD70B7"/>
    <w:rsid w:val="3BAE5595"/>
    <w:rsid w:val="3BB099C1"/>
    <w:rsid w:val="3BB0C858"/>
    <w:rsid w:val="3BB21262"/>
    <w:rsid w:val="3BB312B5"/>
    <w:rsid w:val="3BB4E0C6"/>
    <w:rsid w:val="3BB6D08F"/>
    <w:rsid w:val="3BBA27FC"/>
    <w:rsid w:val="3BBBFA2C"/>
    <w:rsid w:val="3BBC4514"/>
    <w:rsid w:val="3BBE3A3E"/>
    <w:rsid w:val="3BBF2F84"/>
    <w:rsid w:val="3BC1E2AD"/>
    <w:rsid w:val="3BC4954A"/>
    <w:rsid w:val="3BC6EF83"/>
    <w:rsid w:val="3BC99E84"/>
    <w:rsid w:val="3BCA4490"/>
    <w:rsid w:val="3BCC3923"/>
    <w:rsid w:val="3BCED25C"/>
    <w:rsid w:val="3BCF89D1"/>
    <w:rsid w:val="3BD01382"/>
    <w:rsid w:val="3BD1FB2F"/>
    <w:rsid w:val="3BD297CF"/>
    <w:rsid w:val="3BD3BDFA"/>
    <w:rsid w:val="3BD4C6CE"/>
    <w:rsid w:val="3BD57618"/>
    <w:rsid w:val="3BD716A1"/>
    <w:rsid w:val="3BD8AA0F"/>
    <w:rsid w:val="3BDAE21A"/>
    <w:rsid w:val="3BDDC9A0"/>
    <w:rsid w:val="3BDF2FC8"/>
    <w:rsid w:val="3BE0DD3F"/>
    <w:rsid w:val="3BE1EE36"/>
    <w:rsid w:val="3BE31A36"/>
    <w:rsid w:val="3BE67C57"/>
    <w:rsid w:val="3BE79407"/>
    <w:rsid w:val="3BE823C3"/>
    <w:rsid w:val="3BE8C539"/>
    <w:rsid w:val="3BE8E720"/>
    <w:rsid w:val="3BE93314"/>
    <w:rsid w:val="3BE97485"/>
    <w:rsid w:val="3BEAA64E"/>
    <w:rsid w:val="3BEC09BD"/>
    <w:rsid w:val="3BECC2E7"/>
    <w:rsid w:val="3BEF3A60"/>
    <w:rsid w:val="3BF00887"/>
    <w:rsid w:val="3BF07989"/>
    <w:rsid w:val="3BF3545E"/>
    <w:rsid w:val="3BF3F9D1"/>
    <w:rsid w:val="3BF74EE5"/>
    <w:rsid w:val="3BF8B301"/>
    <w:rsid w:val="3BF8FCED"/>
    <w:rsid w:val="3BF9914D"/>
    <w:rsid w:val="3BFCA8BC"/>
    <w:rsid w:val="3BFE0214"/>
    <w:rsid w:val="3BFE2B00"/>
    <w:rsid w:val="3BFF0451"/>
    <w:rsid w:val="3BFFE885"/>
    <w:rsid w:val="3C032CA8"/>
    <w:rsid w:val="3C0483B6"/>
    <w:rsid w:val="3C04BEFA"/>
    <w:rsid w:val="3C06791E"/>
    <w:rsid w:val="3C08A06C"/>
    <w:rsid w:val="3C0B0B50"/>
    <w:rsid w:val="3C0DBB33"/>
    <w:rsid w:val="3C11C623"/>
    <w:rsid w:val="3C13DD25"/>
    <w:rsid w:val="3C14C1F9"/>
    <w:rsid w:val="3C1601FC"/>
    <w:rsid w:val="3C162815"/>
    <w:rsid w:val="3C18179D"/>
    <w:rsid w:val="3C1A96A8"/>
    <w:rsid w:val="3C1C1A9A"/>
    <w:rsid w:val="3C1F48DA"/>
    <w:rsid w:val="3C206197"/>
    <w:rsid w:val="3C28C7D7"/>
    <w:rsid w:val="3C2B3C43"/>
    <w:rsid w:val="3C2BC6C0"/>
    <w:rsid w:val="3C2D585E"/>
    <w:rsid w:val="3C3087DC"/>
    <w:rsid w:val="3C335931"/>
    <w:rsid w:val="3C3410B3"/>
    <w:rsid w:val="3C354A97"/>
    <w:rsid w:val="3C35D688"/>
    <w:rsid w:val="3C3819AB"/>
    <w:rsid w:val="3C382C0D"/>
    <w:rsid w:val="3C3939DE"/>
    <w:rsid w:val="3C3BEAD6"/>
    <w:rsid w:val="3C3C9845"/>
    <w:rsid w:val="3C3E91BC"/>
    <w:rsid w:val="3C3F90CA"/>
    <w:rsid w:val="3C3FCEE9"/>
    <w:rsid w:val="3C400AFD"/>
    <w:rsid w:val="3C426456"/>
    <w:rsid w:val="3C431C24"/>
    <w:rsid w:val="3C43AA88"/>
    <w:rsid w:val="3C4BBB22"/>
    <w:rsid w:val="3C539948"/>
    <w:rsid w:val="3C5413E3"/>
    <w:rsid w:val="3C557C28"/>
    <w:rsid w:val="3C572CCC"/>
    <w:rsid w:val="3C59158E"/>
    <w:rsid w:val="3C5A3A06"/>
    <w:rsid w:val="3C697C9F"/>
    <w:rsid w:val="3C699446"/>
    <w:rsid w:val="3C699F91"/>
    <w:rsid w:val="3C69C972"/>
    <w:rsid w:val="3C6A7A6E"/>
    <w:rsid w:val="3C6E6FB7"/>
    <w:rsid w:val="3C6F072F"/>
    <w:rsid w:val="3C6F0F49"/>
    <w:rsid w:val="3C71048D"/>
    <w:rsid w:val="3C7247B0"/>
    <w:rsid w:val="3C73564B"/>
    <w:rsid w:val="3C74D741"/>
    <w:rsid w:val="3C75A782"/>
    <w:rsid w:val="3C791E2B"/>
    <w:rsid w:val="3C7978D2"/>
    <w:rsid w:val="3C79D33F"/>
    <w:rsid w:val="3C7A26CE"/>
    <w:rsid w:val="3C7CD159"/>
    <w:rsid w:val="3C7ED323"/>
    <w:rsid w:val="3C7EF798"/>
    <w:rsid w:val="3C7FFC6D"/>
    <w:rsid w:val="3C8541E4"/>
    <w:rsid w:val="3C8707F2"/>
    <w:rsid w:val="3C88C4CD"/>
    <w:rsid w:val="3C8B2939"/>
    <w:rsid w:val="3C8DEA77"/>
    <w:rsid w:val="3C8E0F82"/>
    <w:rsid w:val="3C8EB8DB"/>
    <w:rsid w:val="3C9257CE"/>
    <w:rsid w:val="3C94220C"/>
    <w:rsid w:val="3C95F42B"/>
    <w:rsid w:val="3C966742"/>
    <w:rsid w:val="3C9D5491"/>
    <w:rsid w:val="3C9EB510"/>
    <w:rsid w:val="3C9FBAA8"/>
    <w:rsid w:val="3CA0515A"/>
    <w:rsid w:val="3CA18ED5"/>
    <w:rsid w:val="3CA31787"/>
    <w:rsid w:val="3CA37BA0"/>
    <w:rsid w:val="3CA3C6E6"/>
    <w:rsid w:val="3CA44030"/>
    <w:rsid w:val="3CA66E56"/>
    <w:rsid w:val="3CA6A172"/>
    <w:rsid w:val="3CA7CD0E"/>
    <w:rsid w:val="3CA8823B"/>
    <w:rsid w:val="3CAA7B2E"/>
    <w:rsid w:val="3CAAD1C7"/>
    <w:rsid w:val="3CAB687D"/>
    <w:rsid w:val="3CABECAA"/>
    <w:rsid w:val="3CAC50E4"/>
    <w:rsid w:val="3CACC74C"/>
    <w:rsid w:val="3CACEB71"/>
    <w:rsid w:val="3CAF0461"/>
    <w:rsid w:val="3CAF155B"/>
    <w:rsid w:val="3CAF73E8"/>
    <w:rsid w:val="3CB0B303"/>
    <w:rsid w:val="3CB2DDB4"/>
    <w:rsid w:val="3CB37161"/>
    <w:rsid w:val="3CB43741"/>
    <w:rsid w:val="3CBA538A"/>
    <w:rsid w:val="3CBAE912"/>
    <w:rsid w:val="3CC217FD"/>
    <w:rsid w:val="3CC57C43"/>
    <w:rsid w:val="3CC9E80D"/>
    <w:rsid w:val="3CCB97B7"/>
    <w:rsid w:val="3CD39584"/>
    <w:rsid w:val="3CD5C01D"/>
    <w:rsid w:val="3CD8E661"/>
    <w:rsid w:val="3CD94A09"/>
    <w:rsid w:val="3CDB766D"/>
    <w:rsid w:val="3CDF6485"/>
    <w:rsid w:val="3CE27D0D"/>
    <w:rsid w:val="3CE29C04"/>
    <w:rsid w:val="3CE32AEE"/>
    <w:rsid w:val="3CE560A3"/>
    <w:rsid w:val="3CE895C7"/>
    <w:rsid w:val="3CE98730"/>
    <w:rsid w:val="3CEB580C"/>
    <w:rsid w:val="3CEBA902"/>
    <w:rsid w:val="3CECBEA2"/>
    <w:rsid w:val="3CEEB1CC"/>
    <w:rsid w:val="3CF0CAB4"/>
    <w:rsid w:val="3CF4CF62"/>
    <w:rsid w:val="3CF5CFCE"/>
    <w:rsid w:val="3CF7444A"/>
    <w:rsid w:val="3CF8593F"/>
    <w:rsid w:val="3CF865A9"/>
    <w:rsid w:val="3CFA51E6"/>
    <w:rsid w:val="3CFA8ADE"/>
    <w:rsid w:val="3CFB2047"/>
    <w:rsid w:val="3CFDA442"/>
    <w:rsid w:val="3CFF4C58"/>
    <w:rsid w:val="3CFF65C7"/>
    <w:rsid w:val="3D016EC4"/>
    <w:rsid w:val="3D022C5E"/>
    <w:rsid w:val="3D03C03A"/>
    <w:rsid w:val="3D050D0A"/>
    <w:rsid w:val="3D051BF1"/>
    <w:rsid w:val="3D0B1B71"/>
    <w:rsid w:val="3D0CC5F8"/>
    <w:rsid w:val="3D0DE346"/>
    <w:rsid w:val="3D0F67ED"/>
    <w:rsid w:val="3D0FFAC6"/>
    <w:rsid w:val="3D107A38"/>
    <w:rsid w:val="3D10A4AA"/>
    <w:rsid w:val="3D11AB02"/>
    <w:rsid w:val="3D127521"/>
    <w:rsid w:val="3D189AA6"/>
    <w:rsid w:val="3D1B5C87"/>
    <w:rsid w:val="3D1FED94"/>
    <w:rsid w:val="3D21699C"/>
    <w:rsid w:val="3D22DE36"/>
    <w:rsid w:val="3D231C54"/>
    <w:rsid w:val="3D23FF38"/>
    <w:rsid w:val="3D255AB1"/>
    <w:rsid w:val="3D261CB1"/>
    <w:rsid w:val="3D267724"/>
    <w:rsid w:val="3D267A41"/>
    <w:rsid w:val="3D278A80"/>
    <w:rsid w:val="3D278B3C"/>
    <w:rsid w:val="3D280DDC"/>
    <w:rsid w:val="3D295BBE"/>
    <w:rsid w:val="3D2A68D2"/>
    <w:rsid w:val="3D2A7BF3"/>
    <w:rsid w:val="3D2CA999"/>
    <w:rsid w:val="3D2CE4F1"/>
    <w:rsid w:val="3D2EA0F3"/>
    <w:rsid w:val="3D31306A"/>
    <w:rsid w:val="3D31FE84"/>
    <w:rsid w:val="3D324D95"/>
    <w:rsid w:val="3D32C800"/>
    <w:rsid w:val="3D34CC37"/>
    <w:rsid w:val="3D354983"/>
    <w:rsid w:val="3D35DE79"/>
    <w:rsid w:val="3D374E37"/>
    <w:rsid w:val="3D37F430"/>
    <w:rsid w:val="3D3DD7F1"/>
    <w:rsid w:val="3D3F38F1"/>
    <w:rsid w:val="3D41F2A3"/>
    <w:rsid w:val="3D421BD0"/>
    <w:rsid w:val="3D4256CD"/>
    <w:rsid w:val="3D441077"/>
    <w:rsid w:val="3D464B4C"/>
    <w:rsid w:val="3D4932BF"/>
    <w:rsid w:val="3D4DA89F"/>
    <w:rsid w:val="3D4EB926"/>
    <w:rsid w:val="3D4F272D"/>
    <w:rsid w:val="3D4FDA62"/>
    <w:rsid w:val="3D518FD5"/>
    <w:rsid w:val="3D552DBE"/>
    <w:rsid w:val="3D55A0D0"/>
    <w:rsid w:val="3D55B4DE"/>
    <w:rsid w:val="3D579997"/>
    <w:rsid w:val="3D57CA8D"/>
    <w:rsid w:val="3D5A4F4C"/>
    <w:rsid w:val="3D5A6147"/>
    <w:rsid w:val="3D5B0D7F"/>
    <w:rsid w:val="3D5B235F"/>
    <w:rsid w:val="3D5CE2CF"/>
    <w:rsid w:val="3D5DF6A3"/>
    <w:rsid w:val="3D5F7910"/>
    <w:rsid w:val="3D605117"/>
    <w:rsid w:val="3D61C7B5"/>
    <w:rsid w:val="3D63055A"/>
    <w:rsid w:val="3D63E223"/>
    <w:rsid w:val="3D677AD0"/>
    <w:rsid w:val="3D6D763C"/>
    <w:rsid w:val="3D7159C5"/>
    <w:rsid w:val="3D725141"/>
    <w:rsid w:val="3D725E0D"/>
    <w:rsid w:val="3D747EAB"/>
    <w:rsid w:val="3D771EAD"/>
    <w:rsid w:val="3D7893B9"/>
    <w:rsid w:val="3D7A9591"/>
    <w:rsid w:val="3D7D27AE"/>
    <w:rsid w:val="3D7EE645"/>
    <w:rsid w:val="3D7F8610"/>
    <w:rsid w:val="3D7FE744"/>
    <w:rsid w:val="3D806B0A"/>
    <w:rsid w:val="3D8130B2"/>
    <w:rsid w:val="3D8143D4"/>
    <w:rsid w:val="3D822847"/>
    <w:rsid w:val="3D83CCFC"/>
    <w:rsid w:val="3D84AD90"/>
    <w:rsid w:val="3D855500"/>
    <w:rsid w:val="3D86043D"/>
    <w:rsid w:val="3D86F397"/>
    <w:rsid w:val="3D882CF4"/>
    <w:rsid w:val="3D89DA33"/>
    <w:rsid w:val="3D8B1C8D"/>
    <w:rsid w:val="3D8C17E8"/>
    <w:rsid w:val="3D8DE585"/>
    <w:rsid w:val="3D8E3C1D"/>
    <w:rsid w:val="3D91DB03"/>
    <w:rsid w:val="3D92CC2B"/>
    <w:rsid w:val="3D940F31"/>
    <w:rsid w:val="3D95239D"/>
    <w:rsid w:val="3D96951C"/>
    <w:rsid w:val="3D96D072"/>
    <w:rsid w:val="3D9927FC"/>
    <w:rsid w:val="3D9A957C"/>
    <w:rsid w:val="3D9E5E09"/>
    <w:rsid w:val="3D9EE004"/>
    <w:rsid w:val="3DA15A3D"/>
    <w:rsid w:val="3DA867F4"/>
    <w:rsid w:val="3DA8810E"/>
    <w:rsid w:val="3DA9C8BA"/>
    <w:rsid w:val="3DA9F12E"/>
    <w:rsid w:val="3DAB73B5"/>
    <w:rsid w:val="3DABE3D1"/>
    <w:rsid w:val="3DACAFFA"/>
    <w:rsid w:val="3DACD6C7"/>
    <w:rsid w:val="3DACECD7"/>
    <w:rsid w:val="3DAD70CE"/>
    <w:rsid w:val="3DADF1F8"/>
    <w:rsid w:val="3DB2774C"/>
    <w:rsid w:val="3DB69559"/>
    <w:rsid w:val="3DB80AA6"/>
    <w:rsid w:val="3DB9B6C6"/>
    <w:rsid w:val="3DBB0FAD"/>
    <w:rsid w:val="3DBBBED0"/>
    <w:rsid w:val="3DBBDCA8"/>
    <w:rsid w:val="3DBCA2E5"/>
    <w:rsid w:val="3DBCF193"/>
    <w:rsid w:val="3DBED15E"/>
    <w:rsid w:val="3DC15C20"/>
    <w:rsid w:val="3DC2BDBD"/>
    <w:rsid w:val="3DC3D7E9"/>
    <w:rsid w:val="3DC49704"/>
    <w:rsid w:val="3DC4F114"/>
    <w:rsid w:val="3DC51F70"/>
    <w:rsid w:val="3DC6DF9B"/>
    <w:rsid w:val="3DC6E629"/>
    <w:rsid w:val="3DC7D568"/>
    <w:rsid w:val="3DC86D1A"/>
    <w:rsid w:val="3DCA3E54"/>
    <w:rsid w:val="3DCA492B"/>
    <w:rsid w:val="3DCE6580"/>
    <w:rsid w:val="3DCE780D"/>
    <w:rsid w:val="3DCF4A2E"/>
    <w:rsid w:val="3DD06141"/>
    <w:rsid w:val="3DD2936E"/>
    <w:rsid w:val="3DD3A592"/>
    <w:rsid w:val="3DD3F734"/>
    <w:rsid w:val="3DD4C2DD"/>
    <w:rsid w:val="3DD8222F"/>
    <w:rsid w:val="3DD8F22D"/>
    <w:rsid w:val="3DDBFD11"/>
    <w:rsid w:val="3DDFE0F7"/>
    <w:rsid w:val="3DE197A2"/>
    <w:rsid w:val="3DE29266"/>
    <w:rsid w:val="3DE46C65"/>
    <w:rsid w:val="3DE4F7C9"/>
    <w:rsid w:val="3DE64F46"/>
    <w:rsid w:val="3DE9FC46"/>
    <w:rsid w:val="3DED56D1"/>
    <w:rsid w:val="3DEDF46F"/>
    <w:rsid w:val="3DEE90E4"/>
    <w:rsid w:val="3DEEC10E"/>
    <w:rsid w:val="3DF054D1"/>
    <w:rsid w:val="3DF0C3A4"/>
    <w:rsid w:val="3DF0E37F"/>
    <w:rsid w:val="3DF11007"/>
    <w:rsid w:val="3DF1F446"/>
    <w:rsid w:val="3DF64C80"/>
    <w:rsid w:val="3DF9356F"/>
    <w:rsid w:val="3DFB12A1"/>
    <w:rsid w:val="3DFC5F9A"/>
    <w:rsid w:val="3DFE11F8"/>
    <w:rsid w:val="3DFEF481"/>
    <w:rsid w:val="3DFF5586"/>
    <w:rsid w:val="3E01419D"/>
    <w:rsid w:val="3E035814"/>
    <w:rsid w:val="3E036706"/>
    <w:rsid w:val="3E0746DD"/>
    <w:rsid w:val="3E08B0A0"/>
    <w:rsid w:val="3E09AF81"/>
    <w:rsid w:val="3E0B1DDB"/>
    <w:rsid w:val="3E0B7E73"/>
    <w:rsid w:val="3E0E0F24"/>
    <w:rsid w:val="3E154DDA"/>
    <w:rsid w:val="3E18180B"/>
    <w:rsid w:val="3E1B2C61"/>
    <w:rsid w:val="3E1E6D58"/>
    <w:rsid w:val="3E20894D"/>
    <w:rsid w:val="3E2137E4"/>
    <w:rsid w:val="3E2484E9"/>
    <w:rsid w:val="3E257204"/>
    <w:rsid w:val="3E27D0E0"/>
    <w:rsid w:val="3E289A3B"/>
    <w:rsid w:val="3E2A1A46"/>
    <w:rsid w:val="3E2A3E63"/>
    <w:rsid w:val="3E2BDDDA"/>
    <w:rsid w:val="3E2C2589"/>
    <w:rsid w:val="3E2EB415"/>
    <w:rsid w:val="3E2FB4C0"/>
    <w:rsid w:val="3E31FB3C"/>
    <w:rsid w:val="3E320EEE"/>
    <w:rsid w:val="3E3463F2"/>
    <w:rsid w:val="3E347E40"/>
    <w:rsid w:val="3E348690"/>
    <w:rsid w:val="3E34D677"/>
    <w:rsid w:val="3E35B54E"/>
    <w:rsid w:val="3E360D9B"/>
    <w:rsid w:val="3E36559C"/>
    <w:rsid w:val="3E37CAC0"/>
    <w:rsid w:val="3E3C7EF1"/>
    <w:rsid w:val="3E3EC050"/>
    <w:rsid w:val="3E3FFD5E"/>
    <w:rsid w:val="3E40503D"/>
    <w:rsid w:val="3E4356A7"/>
    <w:rsid w:val="3E43F753"/>
    <w:rsid w:val="3E474690"/>
    <w:rsid w:val="3E492DEC"/>
    <w:rsid w:val="3E49F0CB"/>
    <w:rsid w:val="3E4BD3EE"/>
    <w:rsid w:val="3E4C71F8"/>
    <w:rsid w:val="3E4C7DDF"/>
    <w:rsid w:val="3E4DFF13"/>
    <w:rsid w:val="3E4F7E45"/>
    <w:rsid w:val="3E4FE79C"/>
    <w:rsid w:val="3E50AC09"/>
    <w:rsid w:val="3E50CFB4"/>
    <w:rsid w:val="3E52A75D"/>
    <w:rsid w:val="3E55A2A3"/>
    <w:rsid w:val="3E58522E"/>
    <w:rsid w:val="3E586F3F"/>
    <w:rsid w:val="3E58CA00"/>
    <w:rsid w:val="3E5AEC51"/>
    <w:rsid w:val="3E5B8A16"/>
    <w:rsid w:val="3E5DB241"/>
    <w:rsid w:val="3E5E81DB"/>
    <w:rsid w:val="3E60309F"/>
    <w:rsid w:val="3E60B676"/>
    <w:rsid w:val="3E64AD14"/>
    <w:rsid w:val="3E68B81F"/>
    <w:rsid w:val="3E6C155B"/>
    <w:rsid w:val="3E6FD10D"/>
    <w:rsid w:val="3E7280DB"/>
    <w:rsid w:val="3E74BD35"/>
    <w:rsid w:val="3E7540C2"/>
    <w:rsid w:val="3E75905E"/>
    <w:rsid w:val="3E75AA19"/>
    <w:rsid w:val="3E7893DE"/>
    <w:rsid w:val="3E7AF99B"/>
    <w:rsid w:val="3E7EC884"/>
    <w:rsid w:val="3E8381E8"/>
    <w:rsid w:val="3E87F0F0"/>
    <w:rsid w:val="3E889C49"/>
    <w:rsid w:val="3E89DED0"/>
    <w:rsid w:val="3E8EBE69"/>
    <w:rsid w:val="3E8F5D72"/>
    <w:rsid w:val="3E8FE386"/>
    <w:rsid w:val="3E903D62"/>
    <w:rsid w:val="3E92525C"/>
    <w:rsid w:val="3E939B94"/>
    <w:rsid w:val="3E965936"/>
    <w:rsid w:val="3E97265F"/>
    <w:rsid w:val="3E986C84"/>
    <w:rsid w:val="3E991E0C"/>
    <w:rsid w:val="3E9AEBA5"/>
    <w:rsid w:val="3E9C35C2"/>
    <w:rsid w:val="3E9D2F1F"/>
    <w:rsid w:val="3E9E38D6"/>
    <w:rsid w:val="3E9E74C6"/>
    <w:rsid w:val="3EA06767"/>
    <w:rsid w:val="3EA067F0"/>
    <w:rsid w:val="3EA0AD67"/>
    <w:rsid w:val="3EA1A988"/>
    <w:rsid w:val="3EA2C846"/>
    <w:rsid w:val="3EA2D068"/>
    <w:rsid w:val="3EA4C98D"/>
    <w:rsid w:val="3EA6CF33"/>
    <w:rsid w:val="3EA75A05"/>
    <w:rsid w:val="3EACCFCA"/>
    <w:rsid w:val="3EAEC49C"/>
    <w:rsid w:val="3EAFEB1F"/>
    <w:rsid w:val="3EB07312"/>
    <w:rsid w:val="3EB0A35A"/>
    <w:rsid w:val="3EB322E6"/>
    <w:rsid w:val="3EB4085E"/>
    <w:rsid w:val="3EB54435"/>
    <w:rsid w:val="3EB573A0"/>
    <w:rsid w:val="3EB8247C"/>
    <w:rsid w:val="3EB91462"/>
    <w:rsid w:val="3EB9A1DB"/>
    <w:rsid w:val="3EBA45A4"/>
    <w:rsid w:val="3EBF053C"/>
    <w:rsid w:val="3EC031AD"/>
    <w:rsid w:val="3EC4230F"/>
    <w:rsid w:val="3EC4F09C"/>
    <w:rsid w:val="3EC56144"/>
    <w:rsid w:val="3ECB86EB"/>
    <w:rsid w:val="3ECF3750"/>
    <w:rsid w:val="3ED04E65"/>
    <w:rsid w:val="3ED49655"/>
    <w:rsid w:val="3ED52197"/>
    <w:rsid w:val="3ED98B73"/>
    <w:rsid w:val="3ED9BB8D"/>
    <w:rsid w:val="3EDB96A7"/>
    <w:rsid w:val="3EDC6AC4"/>
    <w:rsid w:val="3EDD1DA6"/>
    <w:rsid w:val="3EDD9317"/>
    <w:rsid w:val="3EDDAD49"/>
    <w:rsid w:val="3EDFD86C"/>
    <w:rsid w:val="3EDFE26A"/>
    <w:rsid w:val="3EE04C98"/>
    <w:rsid w:val="3EE27561"/>
    <w:rsid w:val="3EE368BF"/>
    <w:rsid w:val="3EE42385"/>
    <w:rsid w:val="3EE4D7AF"/>
    <w:rsid w:val="3EE89AB9"/>
    <w:rsid w:val="3EE93D3B"/>
    <w:rsid w:val="3EEA777A"/>
    <w:rsid w:val="3EEAFAF8"/>
    <w:rsid w:val="3EEF7B08"/>
    <w:rsid w:val="3EF8ED89"/>
    <w:rsid w:val="3EF95761"/>
    <w:rsid w:val="3EFF9ADB"/>
    <w:rsid w:val="3F002458"/>
    <w:rsid w:val="3F004D4F"/>
    <w:rsid w:val="3F05F70C"/>
    <w:rsid w:val="3F063ED8"/>
    <w:rsid w:val="3F06F0FA"/>
    <w:rsid w:val="3F07B26D"/>
    <w:rsid w:val="3F08864B"/>
    <w:rsid w:val="3F094B7E"/>
    <w:rsid w:val="3F0A0C14"/>
    <w:rsid w:val="3F0C972C"/>
    <w:rsid w:val="3F0CA687"/>
    <w:rsid w:val="3F0D894F"/>
    <w:rsid w:val="3F10AC24"/>
    <w:rsid w:val="3F117FDA"/>
    <w:rsid w:val="3F11E62F"/>
    <w:rsid w:val="3F11EBBB"/>
    <w:rsid w:val="3F13517A"/>
    <w:rsid w:val="3F16BC6A"/>
    <w:rsid w:val="3F178D6C"/>
    <w:rsid w:val="3F17B0BA"/>
    <w:rsid w:val="3F1A7C21"/>
    <w:rsid w:val="3F1B58A4"/>
    <w:rsid w:val="3F1CC375"/>
    <w:rsid w:val="3F1CD80C"/>
    <w:rsid w:val="3F1DB6C1"/>
    <w:rsid w:val="3F1E8CD5"/>
    <w:rsid w:val="3F21BFBD"/>
    <w:rsid w:val="3F229E55"/>
    <w:rsid w:val="3F243E32"/>
    <w:rsid w:val="3F28998E"/>
    <w:rsid w:val="3F294CEE"/>
    <w:rsid w:val="3F2A84D3"/>
    <w:rsid w:val="3F2E35C0"/>
    <w:rsid w:val="3F2EBEC4"/>
    <w:rsid w:val="3F2F2C08"/>
    <w:rsid w:val="3F3324BC"/>
    <w:rsid w:val="3F345968"/>
    <w:rsid w:val="3F39E2BC"/>
    <w:rsid w:val="3F3AD548"/>
    <w:rsid w:val="3F3D4BC2"/>
    <w:rsid w:val="3F4177DD"/>
    <w:rsid w:val="3F41F280"/>
    <w:rsid w:val="3F467166"/>
    <w:rsid w:val="3F4AFA30"/>
    <w:rsid w:val="3F4C6936"/>
    <w:rsid w:val="3F4D3E17"/>
    <w:rsid w:val="3F4DC2A9"/>
    <w:rsid w:val="3F502CC5"/>
    <w:rsid w:val="3F510CFF"/>
    <w:rsid w:val="3F529653"/>
    <w:rsid w:val="3F52BF44"/>
    <w:rsid w:val="3F57E307"/>
    <w:rsid w:val="3F5C6E21"/>
    <w:rsid w:val="3F5CA841"/>
    <w:rsid w:val="3F5CB305"/>
    <w:rsid w:val="3F5D8842"/>
    <w:rsid w:val="3F62C840"/>
    <w:rsid w:val="3F669F60"/>
    <w:rsid w:val="3F67F0CF"/>
    <w:rsid w:val="3F697C13"/>
    <w:rsid w:val="3F6D9C86"/>
    <w:rsid w:val="3F6E614E"/>
    <w:rsid w:val="3F6FDFEC"/>
    <w:rsid w:val="3F77F6EB"/>
    <w:rsid w:val="3F78438F"/>
    <w:rsid w:val="3F7AC4F6"/>
    <w:rsid w:val="3F7C0323"/>
    <w:rsid w:val="3F7D6DE0"/>
    <w:rsid w:val="3F7F2367"/>
    <w:rsid w:val="3F803CC6"/>
    <w:rsid w:val="3F868F28"/>
    <w:rsid w:val="3F87FF8D"/>
    <w:rsid w:val="3F8879FE"/>
    <w:rsid w:val="3F88DD88"/>
    <w:rsid w:val="3F89942E"/>
    <w:rsid w:val="3F8B811E"/>
    <w:rsid w:val="3F8CA2C2"/>
    <w:rsid w:val="3F8EBC53"/>
    <w:rsid w:val="3F8F38E0"/>
    <w:rsid w:val="3F8F9625"/>
    <w:rsid w:val="3F913F2B"/>
    <w:rsid w:val="3F921666"/>
    <w:rsid w:val="3F925E1B"/>
    <w:rsid w:val="3F927240"/>
    <w:rsid w:val="3F928C26"/>
    <w:rsid w:val="3F936FEB"/>
    <w:rsid w:val="3F9373E1"/>
    <w:rsid w:val="3F948CA9"/>
    <w:rsid w:val="3F963668"/>
    <w:rsid w:val="3F965D26"/>
    <w:rsid w:val="3F967AF2"/>
    <w:rsid w:val="3F97D6FD"/>
    <w:rsid w:val="3F982910"/>
    <w:rsid w:val="3F9947CF"/>
    <w:rsid w:val="3F9AADA1"/>
    <w:rsid w:val="3F9B9883"/>
    <w:rsid w:val="3F9E6074"/>
    <w:rsid w:val="3FA21745"/>
    <w:rsid w:val="3FA2E2E0"/>
    <w:rsid w:val="3FA44DEB"/>
    <w:rsid w:val="3FAB0C43"/>
    <w:rsid w:val="3FAB4ABA"/>
    <w:rsid w:val="3FAC807C"/>
    <w:rsid w:val="3FAF9022"/>
    <w:rsid w:val="3FB03B82"/>
    <w:rsid w:val="3FB20730"/>
    <w:rsid w:val="3FB352A2"/>
    <w:rsid w:val="3FB8101B"/>
    <w:rsid w:val="3FB8EDA5"/>
    <w:rsid w:val="3FBDD917"/>
    <w:rsid w:val="3FBDED36"/>
    <w:rsid w:val="3FC15201"/>
    <w:rsid w:val="3FC43499"/>
    <w:rsid w:val="3FC4D9EF"/>
    <w:rsid w:val="3FC65F8A"/>
    <w:rsid w:val="3FC6B2F9"/>
    <w:rsid w:val="3FC6C114"/>
    <w:rsid w:val="3FC7AE23"/>
    <w:rsid w:val="3FC7BEC2"/>
    <w:rsid w:val="3FC87DF5"/>
    <w:rsid w:val="3FCAEE2A"/>
    <w:rsid w:val="3FD0039C"/>
    <w:rsid w:val="3FD15B01"/>
    <w:rsid w:val="3FD19A23"/>
    <w:rsid w:val="3FD6DB34"/>
    <w:rsid w:val="3FD9146D"/>
    <w:rsid w:val="3FE05797"/>
    <w:rsid w:val="3FE07A12"/>
    <w:rsid w:val="3FE49ABB"/>
    <w:rsid w:val="3FE4CFA7"/>
    <w:rsid w:val="3FE5B898"/>
    <w:rsid w:val="3FE61199"/>
    <w:rsid w:val="3FE93C60"/>
    <w:rsid w:val="3FEB84EB"/>
    <w:rsid w:val="3FEB8B71"/>
    <w:rsid w:val="3FEC4245"/>
    <w:rsid w:val="3FEDF74F"/>
    <w:rsid w:val="3FEEB8CF"/>
    <w:rsid w:val="3FF01C7C"/>
    <w:rsid w:val="3FF285C1"/>
    <w:rsid w:val="3FF449DB"/>
    <w:rsid w:val="3FF4D18C"/>
    <w:rsid w:val="3FF58F16"/>
    <w:rsid w:val="3FFB49D4"/>
    <w:rsid w:val="3FFBDE77"/>
    <w:rsid w:val="3FFC5E62"/>
    <w:rsid w:val="3FFD7A3D"/>
    <w:rsid w:val="3FFDF1F9"/>
    <w:rsid w:val="3FFEBD87"/>
    <w:rsid w:val="3FFFF4E8"/>
    <w:rsid w:val="40008D93"/>
    <w:rsid w:val="400132B5"/>
    <w:rsid w:val="40014574"/>
    <w:rsid w:val="4002BB17"/>
    <w:rsid w:val="4002C465"/>
    <w:rsid w:val="4005F8A7"/>
    <w:rsid w:val="40062663"/>
    <w:rsid w:val="400652EE"/>
    <w:rsid w:val="400B4BB9"/>
    <w:rsid w:val="400C6863"/>
    <w:rsid w:val="400CB5B1"/>
    <w:rsid w:val="400EC3F3"/>
    <w:rsid w:val="40129B41"/>
    <w:rsid w:val="40147932"/>
    <w:rsid w:val="40189C62"/>
    <w:rsid w:val="4018B62A"/>
    <w:rsid w:val="40196058"/>
    <w:rsid w:val="401C9625"/>
    <w:rsid w:val="401EDA34"/>
    <w:rsid w:val="401EE696"/>
    <w:rsid w:val="401FA3E6"/>
    <w:rsid w:val="401FC4B8"/>
    <w:rsid w:val="4020B91D"/>
    <w:rsid w:val="4021D6EA"/>
    <w:rsid w:val="4024EB65"/>
    <w:rsid w:val="40253A6E"/>
    <w:rsid w:val="402665C6"/>
    <w:rsid w:val="40283C99"/>
    <w:rsid w:val="402AA584"/>
    <w:rsid w:val="402AFA99"/>
    <w:rsid w:val="402C6408"/>
    <w:rsid w:val="402CF554"/>
    <w:rsid w:val="402DD792"/>
    <w:rsid w:val="402F76C1"/>
    <w:rsid w:val="40302959"/>
    <w:rsid w:val="40311C05"/>
    <w:rsid w:val="4034DD4D"/>
    <w:rsid w:val="40354B59"/>
    <w:rsid w:val="4036E2DB"/>
    <w:rsid w:val="403936A6"/>
    <w:rsid w:val="403A67C9"/>
    <w:rsid w:val="403B5644"/>
    <w:rsid w:val="403DF789"/>
    <w:rsid w:val="403FA501"/>
    <w:rsid w:val="4042B8F6"/>
    <w:rsid w:val="4042EC81"/>
    <w:rsid w:val="40442F0D"/>
    <w:rsid w:val="40459DBE"/>
    <w:rsid w:val="4045EEDE"/>
    <w:rsid w:val="404661ED"/>
    <w:rsid w:val="4046A031"/>
    <w:rsid w:val="4046A5D3"/>
    <w:rsid w:val="4049662E"/>
    <w:rsid w:val="404A7B05"/>
    <w:rsid w:val="404AA559"/>
    <w:rsid w:val="404BC251"/>
    <w:rsid w:val="404FB90B"/>
    <w:rsid w:val="405889B5"/>
    <w:rsid w:val="405ABD83"/>
    <w:rsid w:val="405B08FE"/>
    <w:rsid w:val="405E3201"/>
    <w:rsid w:val="405E3330"/>
    <w:rsid w:val="40603437"/>
    <w:rsid w:val="4060B53F"/>
    <w:rsid w:val="40626346"/>
    <w:rsid w:val="4062DEC4"/>
    <w:rsid w:val="4064E7EF"/>
    <w:rsid w:val="4065ED1B"/>
    <w:rsid w:val="406712C5"/>
    <w:rsid w:val="40676707"/>
    <w:rsid w:val="406A0DAA"/>
    <w:rsid w:val="406B6D98"/>
    <w:rsid w:val="406C2611"/>
    <w:rsid w:val="406E0A2D"/>
    <w:rsid w:val="40709A4D"/>
    <w:rsid w:val="4076BED2"/>
    <w:rsid w:val="40777DF9"/>
    <w:rsid w:val="40777F94"/>
    <w:rsid w:val="4078F4F4"/>
    <w:rsid w:val="407A1ABC"/>
    <w:rsid w:val="407B9B5C"/>
    <w:rsid w:val="4083EF9A"/>
    <w:rsid w:val="40844864"/>
    <w:rsid w:val="40849CE0"/>
    <w:rsid w:val="4088D945"/>
    <w:rsid w:val="408943D8"/>
    <w:rsid w:val="40895117"/>
    <w:rsid w:val="408AAC1C"/>
    <w:rsid w:val="408AC206"/>
    <w:rsid w:val="408C3A7F"/>
    <w:rsid w:val="408C652F"/>
    <w:rsid w:val="408FE5C9"/>
    <w:rsid w:val="4090EE39"/>
    <w:rsid w:val="40914A55"/>
    <w:rsid w:val="40918EBB"/>
    <w:rsid w:val="409362CF"/>
    <w:rsid w:val="4097DB18"/>
    <w:rsid w:val="409A5D10"/>
    <w:rsid w:val="409AABD2"/>
    <w:rsid w:val="409AE14C"/>
    <w:rsid w:val="409B08C1"/>
    <w:rsid w:val="409B24E2"/>
    <w:rsid w:val="409FE661"/>
    <w:rsid w:val="40A16E57"/>
    <w:rsid w:val="40A18660"/>
    <w:rsid w:val="40A3111A"/>
    <w:rsid w:val="40A50E66"/>
    <w:rsid w:val="40A65BD3"/>
    <w:rsid w:val="40A66ECE"/>
    <w:rsid w:val="40A76DA9"/>
    <w:rsid w:val="40A91268"/>
    <w:rsid w:val="40A9BCAC"/>
    <w:rsid w:val="40AA8443"/>
    <w:rsid w:val="40AB7800"/>
    <w:rsid w:val="40ACDBBD"/>
    <w:rsid w:val="40ADB47E"/>
    <w:rsid w:val="40AFB09D"/>
    <w:rsid w:val="40B0619D"/>
    <w:rsid w:val="40B4E877"/>
    <w:rsid w:val="40B55702"/>
    <w:rsid w:val="40B8950C"/>
    <w:rsid w:val="40BA7126"/>
    <w:rsid w:val="40BDAA77"/>
    <w:rsid w:val="40C1C6A4"/>
    <w:rsid w:val="40C5C4D0"/>
    <w:rsid w:val="40CB47CF"/>
    <w:rsid w:val="40CB5232"/>
    <w:rsid w:val="40CC751D"/>
    <w:rsid w:val="40CCF87F"/>
    <w:rsid w:val="40CDF42B"/>
    <w:rsid w:val="40CE08E4"/>
    <w:rsid w:val="40CE636A"/>
    <w:rsid w:val="40D12C29"/>
    <w:rsid w:val="40D2B0F5"/>
    <w:rsid w:val="40D3D5EB"/>
    <w:rsid w:val="40D4D3E8"/>
    <w:rsid w:val="40D518F6"/>
    <w:rsid w:val="40D5A368"/>
    <w:rsid w:val="40D76DFF"/>
    <w:rsid w:val="40DB939E"/>
    <w:rsid w:val="40DBAFD2"/>
    <w:rsid w:val="40DBD315"/>
    <w:rsid w:val="40DDDF38"/>
    <w:rsid w:val="40DDE465"/>
    <w:rsid w:val="40DF0C03"/>
    <w:rsid w:val="40E72054"/>
    <w:rsid w:val="40E82812"/>
    <w:rsid w:val="40E8829F"/>
    <w:rsid w:val="40E95CC7"/>
    <w:rsid w:val="40EA3C6E"/>
    <w:rsid w:val="40EA44C5"/>
    <w:rsid w:val="40EE4815"/>
    <w:rsid w:val="40EE9BBD"/>
    <w:rsid w:val="40EFA71D"/>
    <w:rsid w:val="40F037C9"/>
    <w:rsid w:val="40F179E9"/>
    <w:rsid w:val="40F44F97"/>
    <w:rsid w:val="40F5C82A"/>
    <w:rsid w:val="40F6123D"/>
    <w:rsid w:val="40F96027"/>
    <w:rsid w:val="40FA502B"/>
    <w:rsid w:val="40FDE015"/>
    <w:rsid w:val="40FF0457"/>
    <w:rsid w:val="40FFE24E"/>
    <w:rsid w:val="40FFE336"/>
    <w:rsid w:val="4100A819"/>
    <w:rsid w:val="4101D306"/>
    <w:rsid w:val="4103AD97"/>
    <w:rsid w:val="4103F8FF"/>
    <w:rsid w:val="410591EA"/>
    <w:rsid w:val="410DE414"/>
    <w:rsid w:val="410E4C12"/>
    <w:rsid w:val="410FA5C2"/>
    <w:rsid w:val="411095D0"/>
    <w:rsid w:val="41125AD1"/>
    <w:rsid w:val="41171C7F"/>
    <w:rsid w:val="41178967"/>
    <w:rsid w:val="41182E86"/>
    <w:rsid w:val="4118DB55"/>
    <w:rsid w:val="411A6404"/>
    <w:rsid w:val="411AF3C8"/>
    <w:rsid w:val="411BDA85"/>
    <w:rsid w:val="411F2762"/>
    <w:rsid w:val="41202434"/>
    <w:rsid w:val="4122C6D4"/>
    <w:rsid w:val="4123D770"/>
    <w:rsid w:val="41251E27"/>
    <w:rsid w:val="41262E92"/>
    <w:rsid w:val="41265E67"/>
    <w:rsid w:val="41289423"/>
    <w:rsid w:val="4128CCB4"/>
    <w:rsid w:val="4129A10A"/>
    <w:rsid w:val="412B2C60"/>
    <w:rsid w:val="412BC5A6"/>
    <w:rsid w:val="41302CAC"/>
    <w:rsid w:val="4130BB02"/>
    <w:rsid w:val="41312BFC"/>
    <w:rsid w:val="4131895C"/>
    <w:rsid w:val="413260F1"/>
    <w:rsid w:val="4133BB23"/>
    <w:rsid w:val="41373D24"/>
    <w:rsid w:val="41384802"/>
    <w:rsid w:val="413AB5C9"/>
    <w:rsid w:val="413B649F"/>
    <w:rsid w:val="413B7BD4"/>
    <w:rsid w:val="4140518D"/>
    <w:rsid w:val="414075C4"/>
    <w:rsid w:val="41424D0E"/>
    <w:rsid w:val="41424EB4"/>
    <w:rsid w:val="41433B52"/>
    <w:rsid w:val="4144C4DA"/>
    <w:rsid w:val="4146611A"/>
    <w:rsid w:val="414A1C59"/>
    <w:rsid w:val="414AE943"/>
    <w:rsid w:val="414C2296"/>
    <w:rsid w:val="414D36C2"/>
    <w:rsid w:val="414FE8A3"/>
    <w:rsid w:val="4151ACB7"/>
    <w:rsid w:val="4152726C"/>
    <w:rsid w:val="415318A6"/>
    <w:rsid w:val="41579ED5"/>
    <w:rsid w:val="415B7BA4"/>
    <w:rsid w:val="415BC210"/>
    <w:rsid w:val="415C9EB7"/>
    <w:rsid w:val="415DDC06"/>
    <w:rsid w:val="4164236D"/>
    <w:rsid w:val="41649336"/>
    <w:rsid w:val="41658CE2"/>
    <w:rsid w:val="41664661"/>
    <w:rsid w:val="416895DD"/>
    <w:rsid w:val="416F9391"/>
    <w:rsid w:val="4171E444"/>
    <w:rsid w:val="4171E9F4"/>
    <w:rsid w:val="4172A861"/>
    <w:rsid w:val="4172B516"/>
    <w:rsid w:val="4173B544"/>
    <w:rsid w:val="417479BD"/>
    <w:rsid w:val="4176FC30"/>
    <w:rsid w:val="4178C2E9"/>
    <w:rsid w:val="41796327"/>
    <w:rsid w:val="417C8050"/>
    <w:rsid w:val="417D71F8"/>
    <w:rsid w:val="417F21B0"/>
    <w:rsid w:val="417FF351"/>
    <w:rsid w:val="41810EED"/>
    <w:rsid w:val="41846C4C"/>
    <w:rsid w:val="4185A55D"/>
    <w:rsid w:val="418798C6"/>
    <w:rsid w:val="4188C619"/>
    <w:rsid w:val="418CBB73"/>
    <w:rsid w:val="418F7237"/>
    <w:rsid w:val="41910388"/>
    <w:rsid w:val="4191D767"/>
    <w:rsid w:val="41927A4B"/>
    <w:rsid w:val="4192C579"/>
    <w:rsid w:val="4193CEA7"/>
    <w:rsid w:val="41955EF9"/>
    <w:rsid w:val="41981E67"/>
    <w:rsid w:val="41982AB4"/>
    <w:rsid w:val="419CC2E4"/>
    <w:rsid w:val="419CFF3A"/>
    <w:rsid w:val="419FAE29"/>
    <w:rsid w:val="41A11288"/>
    <w:rsid w:val="41A203CD"/>
    <w:rsid w:val="41A38EAD"/>
    <w:rsid w:val="41A396DD"/>
    <w:rsid w:val="41A55F89"/>
    <w:rsid w:val="41A992B4"/>
    <w:rsid w:val="41AA2538"/>
    <w:rsid w:val="41AA7319"/>
    <w:rsid w:val="41AA936D"/>
    <w:rsid w:val="41AD167C"/>
    <w:rsid w:val="41B18B3B"/>
    <w:rsid w:val="41B2EF84"/>
    <w:rsid w:val="41B3E384"/>
    <w:rsid w:val="41B47E84"/>
    <w:rsid w:val="41B6C5BB"/>
    <w:rsid w:val="41B8CD79"/>
    <w:rsid w:val="41BE9B81"/>
    <w:rsid w:val="41BFD7CE"/>
    <w:rsid w:val="41C12234"/>
    <w:rsid w:val="41C187B2"/>
    <w:rsid w:val="41C2BEFF"/>
    <w:rsid w:val="41C44372"/>
    <w:rsid w:val="41C45C04"/>
    <w:rsid w:val="41C4F22A"/>
    <w:rsid w:val="41CB15D3"/>
    <w:rsid w:val="41CBFF54"/>
    <w:rsid w:val="41CD41A3"/>
    <w:rsid w:val="41CD6765"/>
    <w:rsid w:val="41CD7D77"/>
    <w:rsid w:val="41CEAC80"/>
    <w:rsid w:val="41D01E88"/>
    <w:rsid w:val="41D0E8A2"/>
    <w:rsid w:val="41D3A03A"/>
    <w:rsid w:val="41D3D684"/>
    <w:rsid w:val="41D3FFAF"/>
    <w:rsid w:val="41D95D0E"/>
    <w:rsid w:val="41DA1FC7"/>
    <w:rsid w:val="41DC6936"/>
    <w:rsid w:val="41DCEE62"/>
    <w:rsid w:val="41E1F094"/>
    <w:rsid w:val="41E436FD"/>
    <w:rsid w:val="41E485FC"/>
    <w:rsid w:val="41E812B3"/>
    <w:rsid w:val="41E858D9"/>
    <w:rsid w:val="41EA664B"/>
    <w:rsid w:val="41EA6F63"/>
    <w:rsid w:val="41EB6D70"/>
    <w:rsid w:val="41EC2AB5"/>
    <w:rsid w:val="41EDED3B"/>
    <w:rsid w:val="41F224AC"/>
    <w:rsid w:val="41F44098"/>
    <w:rsid w:val="41F4FDA1"/>
    <w:rsid w:val="41F6266A"/>
    <w:rsid w:val="41F64456"/>
    <w:rsid w:val="41F90355"/>
    <w:rsid w:val="41FA179C"/>
    <w:rsid w:val="41FA3A2D"/>
    <w:rsid w:val="41FB90F8"/>
    <w:rsid w:val="41FCD7A0"/>
    <w:rsid w:val="41FE26B3"/>
    <w:rsid w:val="41FFDFF2"/>
    <w:rsid w:val="42002C5A"/>
    <w:rsid w:val="4202BE85"/>
    <w:rsid w:val="42051FB9"/>
    <w:rsid w:val="42060ACC"/>
    <w:rsid w:val="4206D734"/>
    <w:rsid w:val="4207C6F5"/>
    <w:rsid w:val="42089189"/>
    <w:rsid w:val="420AB497"/>
    <w:rsid w:val="420C3C04"/>
    <w:rsid w:val="420DFC8C"/>
    <w:rsid w:val="42107076"/>
    <w:rsid w:val="42119682"/>
    <w:rsid w:val="4211C303"/>
    <w:rsid w:val="4212A3C1"/>
    <w:rsid w:val="4212EF11"/>
    <w:rsid w:val="4217CA0D"/>
    <w:rsid w:val="421DE91E"/>
    <w:rsid w:val="421FBDDF"/>
    <w:rsid w:val="42206AB6"/>
    <w:rsid w:val="42211F87"/>
    <w:rsid w:val="42214372"/>
    <w:rsid w:val="4221948F"/>
    <w:rsid w:val="4221BFEF"/>
    <w:rsid w:val="422532D1"/>
    <w:rsid w:val="4225867B"/>
    <w:rsid w:val="42268247"/>
    <w:rsid w:val="42297B9C"/>
    <w:rsid w:val="422E126C"/>
    <w:rsid w:val="422FC1DD"/>
    <w:rsid w:val="4230E983"/>
    <w:rsid w:val="4234279C"/>
    <w:rsid w:val="42357EC1"/>
    <w:rsid w:val="423AE7F9"/>
    <w:rsid w:val="423BD96D"/>
    <w:rsid w:val="423C4022"/>
    <w:rsid w:val="423F1F1F"/>
    <w:rsid w:val="424199E3"/>
    <w:rsid w:val="42445553"/>
    <w:rsid w:val="42456D0B"/>
    <w:rsid w:val="4245A0D6"/>
    <w:rsid w:val="42466C3C"/>
    <w:rsid w:val="424789F6"/>
    <w:rsid w:val="42489C70"/>
    <w:rsid w:val="4249B00D"/>
    <w:rsid w:val="4249EAA8"/>
    <w:rsid w:val="424A6D4A"/>
    <w:rsid w:val="424B3FFD"/>
    <w:rsid w:val="424DCBF1"/>
    <w:rsid w:val="424FD6C1"/>
    <w:rsid w:val="425064D7"/>
    <w:rsid w:val="425315E4"/>
    <w:rsid w:val="42555EF2"/>
    <w:rsid w:val="42558116"/>
    <w:rsid w:val="4256177F"/>
    <w:rsid w:val="4256860D"/>
    <w:rsid w:val="425D0FFE"/>
    <w:rsid w:val="425D7BF2"/>
    <w:rsid w:val="42616CC0"/>
    <w:rsid w:val="426219E6"/>
    <w:rsid w:val="4267151E"/>
    <w:rsid w:val="4269C53C"/>
    <w:rsid w:val="426A1EA6"/>
    <w:rsid w:val="426A7829"/>
    <w:rsid w:val="426AD523"/>
    <w:rsid w:val="426BEA40"/>
    <w:rsid w:val="426E8518"/>
    <w:rsid w:val="4273A179"/>
    <w:rsid w:val="42744645"/>
    <w:rsid w:val="4274CD98"/>
    <w:rsid w:val="427550B1"/>
    <w:rsid w:val="427730A3"/>
    <w:rsid w:val="42784F48"/>
    <w:rsid w:val="4279D5B8"/>
    <w:rsid w:val="427AE5E9"/>
    <w:rsid w:val="427BDA16"/>
    <w:rsid w:val="427F3675"/>
    <w:rsid w:val="42803200"/>
    <w:rsid w:val="4282F51A"/>
    <w:rsid w:val="42833701"/>
    <w:rsid w:val="42853737"/>
    <w:rsid w:val="42853C94"/>
    <w:rsid w:val="4285A055"/>
    <w:rsid w:val="4285B7E0"/>
    <w:rsid w:val="42867928"/>
    <w:rsid w:val="42868408"/>
    <w:rsid w:val="428684A0"/>
    <w:rsid w:val="4286A5DB"/>
    <w:rsid w:val="4287C5E7"/>
    <w:rsid w:val="42891A53"/>
    <w:rsid w:val="42893B6B"/>
    <w:rsid w:val="428A960D"/>
    <w:rsid w:val="428E1BE3"/>
    <w:rsid w:val="428EA6FC"/>
    <w:rsid w:val="428F34A8"/>
    <w:rsid w:val="428F3514"/>
    <w:rsid w:val="428F9C25"/>
    <w:rsid w:val="428FFED8"/>
    <w:rsid w:val="42926D8B"/>
    <w:rsid w:val="42928CD0"/>
    <w:rsid w:val="42957DC8"/>
    <w:rsid w:val="4295D24D"/>
    <w:rsid w:val="4296DE1F"/>
    <w:rsid w:val="4296E76C"/>
    <w:rsid w:val="42975CC4"/>
    <w:rsid w:val="4299F91B"/>
    <w:rsid w:val="429C6497"/>
    <w:rsid w:val="429DC53E"/>
    <w:rsid w:val="429E7B9B"/>
    <w:rsid w:val="429EE981"/>
    <w:rsid w:val="429F8F70"/>
    <w:rsid w:val="429FC960"/>
    <w:rsid w:val="42A07117"/>
    <w:rsid w:val="42A388F6"/>
    <w:rsid w:val="42A4488F"/>
    <w:rsid w:val="42A6F337"/>
    <w:rsid w:val="42A99AD8"/>
    <w:rsid w:val="42AAED53"/>
    <w:rsid w:val="42AAF196"/>
    <w:rsid w:val="42AB7DA1"/>
    <w:rsid w:val="42AE0DDB"/>
    <w:rsid w:val="42B21A78"/>
    <w:rsid w:val="42B477A8"/>
    <w:rsid w:val="42B6AAE8"/>
    <w:rsid w:val="42B8D82B"/>
    <w:rsid w:val="42B8F4B0"/>
    <w:rsid w:val="42BAD740"/>
    <w:rsid w:val="42BCEACC"/>
    <w:rsid w:val="42C2A209"/>
    <w:rsid w:val="42C31565"/>
    <w:rsid w:val="42C3952A"/>
    <w:rsid w:val="42C48A33"/>
    <w:rsid w:val="42C57D95"/>
    <w:rsid w:val="42C6ACE1"/>
    <w:rsid w:val="42C7EB57"/>
    <w:rsid w:val="42C83458"/>
    <w:rsid w:val="42C83ABE"/>
    <w:rsid w:val="42CA1E95"/>
    <w:rsid w:val="42CF78E2"/>
    <w:rsid w:val="42D00E71"/>
    <w:rsid w:val="42D019EF"/>
    <w:rsid w:val="42D027E3"/>
    <w:rsid w:val="42D1D447"/>
    <w:rsid w:val="42D4FD82"/>
    <w:rsid w:val="42D515A1"/>
    <w:rsid w:val="42D61013"/>
    <w:rsid w:val="42D64912"/>
    <w:rsid w:val="42D8B9FC"/>
    <w:rsid w:val="42D99765"/>
    <w:rsid w:val="42DDA0A9"/>
    <w:rsid w:val="42DF8E42"/>
    <w:rsid w:val="42E1790A"/>
    <w:rsid w:val="42E3980B"/>
    <w:rsid w:val="42E426A4"/>
    <w:rsid w:val="42E5502A"/>
    <w:rsid w:val="42E61E90"/>
    <w:rsid w:val="42E644C8"/>
    <w:rsid w:val="42E7B281"/>
    <w:rsid w:val="42E8027E"/>
    <w:rsid w:val="42E96C80"/>
    <w:rsid w:val="42EFAFCA"/>
    <w:rsid w:val="42F19673"/>
    <w:rsid w:val="42F31DB9"/>
    <w:rsid w:val="42F579D9"/>
    <w:rsid w:val="42F5CBFB"/>
    <w:rsid w:val="42F6EB4A"/>
    <w:rsid w:val="42FB0767"/>
    <w:rsid w:val="42FB4B30"/>
    <w:rsid w:val="42FBB425"/>
    <w:rsid w:val="42FC3E24"/>
    <w:rsid w:val="42FC55AF"/>
    <w:rsid w:val="42FCFD1D"/>
    <w:rsid w:val="42FE9097"/>
    <w:rsid w:val="42FFC7A2"/>
    <w:rsid w:val="4303BB54"/>
    <w:rsid w:val="4304B240"/>
    <w:rsid w:val="43062147"/>
    <w:rsid w:val="4306DA9D"/>
    <w:rsid w:val="43071D4D"/>
    <w:rsid w:val="4308E855"/>
    <w:rsid w:val="4309CF47"/>
    <w:rsid w:val="430A4167"/>
    <w:rsid w:val="430BBCCA"/>
    <w:rsid w:val="430CA7E0"/>
    <w:rsid w:val="430CD0EF"/>
    <w:rsid w:val="430DF49F"/>
    <w:rsid w:val="430E920A"/>
    <w:rsid w:val="430EB5AA"/>
    <w:rsid w:val="430F683B"/>
    <w:rsid w:val="430FA168"/>
    <w:rsid w:val="43142240"/>
    <w:rsid w:val="431462C6"/>
    <w:rsid w:val="43167B19"/>
    <w:rsid w:val="4316C826"/>
    <w:rsid w:val="43179102"/>
    <w:rsid w:val="4318DA5F"/>
    <w:rsid w:val="431E07DD"/>
    <w:rsid w:val="431E71C3"/>
    <w:rsid w:val="4323934C"/>
    <w:rsid w:val="4325BB1F"/>
    <w:rsid w:val="43275A40"/>
    <w:rsid w:val="4327F883"/>
    <w:rsid w:val="4329E0E4"/>
    <w:rsid w:val="432A034E"/>
    <w:rsid w:val="432A0F31"/>
    <w:rsid w:val="432A17EF"/>
    <w:rsid w:val="432BABA8"/>
    <w:rsid w:val="432CDF2A"/>
    <w:rsid w:val="432CEFB7"/>
    <w:rsid w:val="43338D0F"/>
    <w:rsid w:val="4334928A"/>
    <w:rsid w:val="43364F3D"/>
    <w:rsid w:val="4337FE7C"/>
    <w:rsid w:val="433A917F"/>
    <w:rsid w:val="433D2DE2"/>
    <w:rsid w:val="433D3BE5"/>
    <w:rsid w:val="4341C5EF"/>
    <w:rsid w:val="434522C8"/>
    <w:rsid w:val="43467F75"/>
    <w:rsid w:val="434A129A"/>
    <w:rsid w:val="434AC045"/>
    <w:rsid w:val="434B7E79"/>
    <w:rsid w:val="434D8102"/>
    <w:rsid w:val="434EA98D"/>
    <w:rsid w:val="434FAD19"/>
    <w:rsid w:val="4351E275"/>
    <w:rsid w:val="43563D70"/>
    <w:rsid w:val="4357E445"/>
    <w:rsid w:val="435891D0"/>
    <w:rsid w:val="435A0EB8"/>
    <w:rsid w:val="435B8E46"/>
    <w:rsid w:val="435F1F60"/>
    <w:rsid w:val="435F9BC7"/>
    <w:rsid w:val="43640F94"/>
    <w:rsid w:val="43643C6B"/>
    <w:rsid w:val="43644F4B"/>
    <w:rsid w:val="4366AD29"/>
    <w:rsid w:val="4366DEE3"/>
    <w:rsid w:val="436771AB"/>
    <w:rsid w:val="436EB19F"/>
    <w:rsid w:val="43734F60"/>
    <w:rsid w:val="4374B919"/>
    <w:rsid w:val="43769EB3"/>
    <w:rsid w:val="43773AA0"/>
    <w:rsid w:val="437999D3"/>
    <w:rsid w:val="437AE0C7"/>
    <w:rsid w:val="437AEB1F"/>
    <w:rsid w:val="437CEF2A"/>
    <w:rsid w:val="437DB805"/>
    <w:rsid w:val="437EBAD8"/>
    <w:rsid w:val="4380CC8C"/>
    <w:rsid w:val="4383F7E6"/>
    <w:rsid w:val="43852BE0"/>
    <w:rsid w:val="43859FDC"/>
    <w:rsid w:val="4387B9B4"/>
    <w:rsid w:val="4388219F"/>
    <w:rsid w:val="438892DC"/>
    <w:rsid w:val="4389F33E"/>
    <w:rsid w:val="438C8A78"/>
    <w:rsid w:val="438D2AF3"/>
    <w:rsid w:val="438F279D"/>
    <w:rsid w:val="438F30FC"/>
    <w:rsid w:val="4390C68F"/>
    <w:rsid w:val="43919CAB"/>
    <w:rsid w:val="43930382"/>
    <w:rsid w:val="439447CE"/>
    <w:rsid w:val="439520B9"/>
    <w:rsid w:val="439579B8"/>
    <w:rsid w:val="4397692A"/>
    <w:rsid w:val="4398DB29"/>
    <w:rsid w:val="4399D484"/>
    <w:rsid w:val="439B2010"/>
    <w:rsid w:val="43A00415"/>
    <w:rsid w:val="43A1CE1C"/>
    <w:rsid w:val="43A1EABA"/>
    <w:rsid w:val="43A28EE8"/>
    <w:rsid w:val="43A2BA57"/>
    <w:rsid w:val="43A38797"/>
    <w:rsid w:val="43A3E342"/>
    <w:rsid w:val="43A40D7C"/>
    <w:rsid w:val="43A574CD"/>
    <w:rsid w:val="43A7953E"/>
    <w:rsid w:val="43A988CB"/>
    <w:rsid w:val="43AA2469"/>
    <w:rsid w:val="43AB3DAE"/>
    <w:rsid w:val="43AB54D2"/>
    <w:rsid w:val="43B144D4"/>
    <w:rsid w:val="43B442B1"/>
    <w:rsid w:val="43B789F9"/>
    <w:rsid w:val="43B92B04"/>
    <w:rsid w:val="43B94A0B"/>
    <w:rsid w:val="43BA1119"/>
    <w:rsid w:val="43BCD87A"/>
    <w:rsid w:val="43BDE2A1"/>
    <w:rsid w:val="43BF7486"/>
    <w:rsid w:val="43C49E83"/>
    <w:rsid w:val="43C53486"/>
    <w:rsid w:val="43C5EA30"/>
    <w:rsid w:val="43C77842"/>
    <w:rsid w:val="43CCCD26"/>
    <w:rsid w:val="43CD4773"/>
    <w:rsid w:val="43CD93FD"/>
    <w:rsid w:val="43CFB1AE"/>
    <w:rsid w:val="43D0472D"/>
    <w:rsid w:val="43D39F95"/>
    <w:rsid w:val="43D3EECB"/>
    <w:rsid w:val="43D54602"/>
    <w:rsid w:val="43D70910"/>
    <w:rsid w:val="43DC59B1"/>
    <w:rsid w:val="43DD1FCA"/>
    <w:rsid w:val="43E09790"/>
    <w:rsid w:val="43E0B0D6"/>
    <w:rsid w:val="43E3DA88"/>
    <w:rsid w:val="43E41328"/>
    <w:rsid w:val="43E7E49C"/>
    <w:rsid w:val="43EC5A12"/>
    <w:rsid w:val="43EE1DBB"/>
    <w:rsid w:val="43F00EB1"/>
    <w:rsid w:val="43F0A168"/>
    <w:rsid w:val="43F0BFF3"/>
    <w:rsid w:val="43F46D0B"/>
    <w:rsid w:val="43F7BFB0"/>
    <w:rsid w:val="43FC71CC"/>
    <w:rsid w:val="4400DEFB"/>
    <w:rsid w:val="44029110"/>
    <w:rsid w:val="4405455E"/>
    <w:rsid w:val="4407BAA1"/>
    <w:rsid w:val="440906BD"/>
    <w:rsid w:val="440B6DB4"/>
    <w:rsid w:val="440F4BFE"/>
    <w:rsid w:val="44101A03"/>
    <w:rsid w:val="44116B07"/>
    <w:rsid w:val="4414400E"/>
    <w:rsid w:val="441491B5"/>
    <w:rsid w:val="44164BD4"/>
    <w:rsid w:val="441A0F81"/>
    <w:rsid w:val="441AB129"/>
    <w:rsid w:val="441AFE29"/>
    <w:rsid w:val="441D35E4"/>
    <w:rsid w:val="441E05A6"/>
    <w:rsid w:val="441F6FEA"/>
    <w:rsid w:val="441F82E8"/>
    <w:rsid w:val="442050F3"/>
    <w:rsid w:val="44244B27"/>
    <w:rsid w:val="4424B5AF"/>
    <w:rsid w:val="4425004E"/>
    <w:rsid w:val="442689CB"/>
    <w:rsid w:val="4426E1BC"/>
    <w:rsid w:val="4427A6BC"/>
    <w:rsid w:val="44284C82"/>
    <w:rsid w:val="442FF03C"/>
    <w:rsid w:val="443038EA"/>
    <w:rsid w:val="4430CD48"/>
    <w:rsid w:val="4431588D"/>
    <w:rsid w:val="4433CC52"/>
    <w:rsid w:val="4434D6A4"/>
    <w:rsid w:val="44350446"/>
    <w:rsid w:val="44360808"/>
    <w:rsid w:val="44386A03"/>
    <w:rsid w:val="4438928C"/>
    <w:rsid w:val="4439BB61"/>
    <w:rsid w:val="4439E9D5"/>
    <w:rsid w:val="443B99C1"/>
    <w:rsid w:val="443C7D06"/>
    <w:rsid w:val="443D5E37"/>
    <w:rsid w:val="443D7171"/>
    <w:rsid w:val="443DAB53"/>
    <w:rsid w:val="443E8073"/>
    <w:rsid w:val="444084D2"/>
    <w:rsid w:val="4442C6D9"/>
    <w:rsid w:val="4444BCA7"/>
    <w:rsid w:val="4444CC4F"/>
    <w:rsid w:val="444629C8"/>
    <w:rsid w:val="44483692"/>
    <w:rsid w:val="4448610F"/>
    <w:rsid w:val="444CD458"/>
    <w:rsid w:val="444FE6B6"/>
    <w:rsid w:val="445325F4"/>
    <w:rsid w:val="4453E74E"/>
    <w:rsid w:val="4457CAC5"/>
    <w:rsid w:val="445A97AD"/>
    <w:rsid w:val="445B3573"/>
    <w:rsid w:val="445FFE10"/>
    <w:rsid w:val="44603356"/>
    <w:rsid w:val="44603EF6"/>
    <w:rsid w:val="44603F7E"/>
    <w:rsid w:val="44623703"/>
    <w:rsid w:val="4462C04D"/>
    <w:rsid w:val="446426B5"/>
    <w:rsid w:val="44644F89"/>
    <w:rsid w:val="4466CBC4"/>
    <w:rsid w:val="4466FCF1"/>
    <w:rsid w:val="4467F721"/>
    <w:rsid w:val="446B8159"/>
    <w:rsid w:val="446DA86D"/>
    <w:rsid w:val="446E4005"/>
    <w:rsid w:val="44705B28"/>
    <w:rsid w:val="4472E3C9"/>
    <w:rsid w:val="44742E26"/>
    <w:rsid w:val="4476E7A8"/>
    <w:rsid w:val="447789AF"/>
    <w:rsid w:val="447A7FD6"/>
    <w:rsid w:val="447BCD6E"/>
    <w:rsid w:val="447D6CC5"/>
    <w:rsid w:val="44811A10"/>
    <w:rsid w:val="4481959A"/>
    <w:rsid w:val="44820C6A"/>
    <w:rsid w:val="44889752"/>
    <w:rsid w:val="44898466"/>
    <w:rsid w:val="448F9292"/>
    <w:rsid w:val="4491DBC6"/>
    <w:rsid w:val="449270DA"/>
    <w:rsid w:val="449389CC"/>
    <w:rsid w:val="44940BD3"/>
    <w:rsid w:val="449681DF"/>
    <w:rsid w:val="4496B907"/>
    <w:rsid w:val="449820BE"/>
    <w:rsid w:val="449DDE05"/>
    <w:rsid w:val="449EC85F"/>
    <w:rsid w:val="44A06E15"/>
    <w:rsid w:val="44A0D8CA"/>
    <w:rsid w:val="44A1B4CC"/>
    <w:rsid w:val="44A25A4F"/>
    <w:rsid w:val="44A27B05"/>
    <w:rsid w:val="44A5DDB5"/>
    <w:rsid w:val="44A646D2"/>
    <w:rsid w:val="44AF788C"/>
    <w:rsid w:val="44B1671E"/>
    <w:rsid w:val="44B1EE85"/>
    <w:rsid w:val="44B281AA"/>
    <w:rsid w:val="44B32C66"/>
    <w:rsid w:val="44B35A94"/>
    <w:rsid w:val="44B35E55"/>
    <w:rsid w:val="44B4F358"/>
    <w:rsid w:val="44B530A4"/>
    <w:rsid w:val="44B6A84D"/>
    <w:rsid w:val="44B7E370"/>
    <w:rsid w:val="44B7F849"/>
    <w:rsid w:val="44BA6763"/>
    <w:rsid w:val="44BB77BC"/>
    <w:rsid w:val="44BEA3A0"/>
    <w:rsid w:val="44C2876F"/>
    <w:rsid w:val="44C2DA96"/>
    <w:rsid w:val="44C2FFE6"/>
    <w:rsid w:val="44C343B6"/>
    <w:rsid w:val="44C75173"/>
    <w:rsid w:val="44CAD875"/>
    <w:rsid w:val="44CE44AC"/>
    <w:rsid w:val="44CE52A8"/>
    <w:rsid w:val="44CF2100"/>
    <w:rsid w:val="44CF8DFF"/>
    <w:rsid w:val="44D144E0"/>
    <w:rsid w:val="44D66656"/>
    <w:rsid w:val="44D99E3C"/>
    <w:rsid w:val="44DD5B21"/>
    <w:rsid w:val="44DEAA95"/>
    <w:rsid w:val="44DFFF9C"/>
    <w:rsid w:val="44E2CC5F"/>
    <w:rsid w:val="44E2E905"/>
    <w:rsid w:val="44E3DF1A"/>
    <w:rsid w:val="44E58F0A"/>
    <w:rsid w:val="44E8DA97"/>
    <w:rsid w:val="44EACBDE"/>
    <w:rsid w:val="44EBAEC1"/>
    <w:rsid w:val="44EC2752"/>
    <w:rsid w:val="44EDE78B"/>
    <w:rsid w:val="44F1CAE1"/>
    <w:rsid w:val="44F5347D"/>
    <w:rsid w:val="44F59385"/>
    <w:rsid w:val="44F674AD"/>
    <w:rsid w:val="44F6EA82"/>
    <w:rsid w:val="44F6F9A2"/>
    <w:rsid w:val="44FB9298"/>
    <w:rsid w:val="44FBF701"/>
    <w:rsid w:val="44FD5714"/>
    <w:rsid w:val="44FFB832"/>
    <w:rsid w:val="45049095"/>
    <w:rsid w:val="45052A4D"/>
    <w:rsid w:val="4506EE43"/>
    <w:rsid w:val="45084A50"/>
    <w:rsid w:val="45089D65"/>
    <w:rsid w:val="4508E8E9"/>
    <w:rsid w:val="450ABEBF"/>
    <w:rsid w:val="450C418F"/>
    <w:rsid w:val="450CE179"/>
    <w:rsid w:val="45114159"/>
    <w:rsid w:val="451242D2"/>
    <w:rsid w:val="45143865"/>
    <w:rsid w:val="45170DF8"/>
    <w:rsid w:val="45182477"/>
    <w:rsid w:val="45189DB1"/>
    <w:rsid w:val="4519B8B2"/>
    <w:rsid w:val="451A45E4"/>
    <w:rsid w:val="451A91EE"/>
    <w:rsid w:val="451AC47C"/>
    <w:rsid w:val="451AC8C0"/>
    <w:rsid w:val="451B8EB5"/>
    <w:rsid w:val="451BF29E"/>
    <w:rsid w:val="451FCDF7"/>
    <w:rsid w:val="45224FCC"/>
    <w:rsid w:val="4522BE3E"/>
    <w:rsid w:val="45245141"/>
    <w:rsid w:val="452B5263"/>
    <w:rsid w:val="452C776A"/>
    <w:rsid w:val="452DAAE8"/>
    <w:rsid w:val="452DDF6E"/>
    <w:rsid w:val="4533B98B"/>
    <w:rsid w:val="4533C3CD"/>
    <w:rsid w:val="4534A696"/>
    <w:rsid w:val="4535353D"/>
    <w:rsid w:val="45353543"/>
    <w:rsid w:val="4535EA33"/>
    <w:rsid w:val="45362BA7"/>
    <w:rsid w:val="45366A91"/>
    <w:rsid w:val="4537538D"/>
    <w:rsid w:val="45375D52"/>
    <w:rsid w:val="453949DF"/>
    <w:rsid w:val="4539FEEB"/>
    <w:rsid w:val="453B310C"/>
    <w:rsid w:val="453F6C71"/>
    <w:rsid w:val="45419B97"/>
    <w:rsid w:val="45428126"/>
    <w:rsid w:val="4542BD56"/>
    <w:rsid w:val="4548573B"/>
    <w:rsid w:val="454A320A"/>
    <w:rsid w:val="454A4EE9"/>
    <w:rsid w:val="454A6F13"/>
    <w:rsid w:val="454BFC94"/>
    <w:rsid w:val="454EE6D0"/>
    <w:rsid w:val="454F7E6E"/>
    <w:rsid w:val="4550E0CD"/>
    <w:rsid w:val="4551CCC9"/>
    <w:rsid w:val="45522D3A"/>
    <w:rsid w:val="45548C81"/>
    <w:rsid w:val="45587A47"/>
    <w:rsid w:val="4559338D"/>
    <w:rsid w:val="455A7F79"/>
    <w:rsid w:val="455ACE7F"/>
    <w:rsid w:val="455B4AEC"/>
    <w:rsid w:val="45621F77"/>
    <w:rsid w:val="456696A6"/>
    <w:rsid w:val="45680785"/>
    <w:rsid w:val="456C0D62"/>
    <w:rsid w:val="456FEE75"/>
    <w:rsid w:val="4574AC1B"/>
    <w:rsid w:val="45760F2F"/>
    <w:rsid w:val="4578E133"/>
    <w:rsid w:val="4579D842"/>
    <w:rsid w:val="457AC282"/>
    <w:rsid w:val="457D602D"/>
    <w:rsid w:val="457E3DF7"/>
    <w:rsid w:val="457EAD1B"/>
    <w:rsid w:val="457F7C7E"/>
    <w:rsid w:val="4581081B"/>
    <w:rsid w:val="458265C5"/>
    <w:rsid w:val="45826C46"/>
    <w:rsid w:val="4583608D"/>
    <w:rsid w:val="45862A07"/>
    <w:rsid w:val="45876C47"/>
    <w:rsid w:val="45893910"/>
    <w:rsid w:val="458CECC5"/>
    <w:rsid w:val="458D1456"/>
    <w:rsid w:val="458F4CE0"/>
    <w:rsid w:val="458F7F50"/>
    <w:rsid w:val="45910DA1"/>
    <w:rsid w:val="45925A61"/>
    <w:rsid w:val="45961520"/>
    <w:rsid w:val="45967DA6"/>
    <w:rsid w:val="4596B2A6"/>
    <w:rsid w:val="45984AC4"/>
    <w:rsid w:val="4598E135"/>
    <w:rsid w:val="4599472D"/>
    <w:rsid w:val="459A4161"/>
    <w:rsid w:val="459D70CC"/>
    <w:rsid w:val="459DD26C"/>
    <w:rsid w:val="459F299C"/>
    <w:rsid w:val="45A0BE91"/>
    <w:rsid w:val="45A111EF"/>
    <w:rsid w:val="45A15983"/>
    <w:rsid w:val="45A168BF"/>
    <w:rsid w:val="45A1F341"/>
    <w:rsid w:val="45A2844E"/>
    <w:rsid w:val="45A3CEAD"/>
    <w:rsid w:val="45A4FE9F"/>
    <w:rsid w:val="45A6A4CD"/>
    <w:rsid w:val="45A83418"/>
    <w:rsid w:val="45A83C2A"/>
    <w:rsid w:val="45A9BC91"/>
    <w:rsid w:val="45A9F46E"/>
    <w:rsid w:val="45AE1F9A"/>
    <w:rsid w:val="45B0B50D"/>
    <w:rsid w:val="45B7FCFA"/>
    <w:rsid w:val="45BB45E4"/>
    <w:rsid w:val="45BD9EC5"/>
    <w:rsid w:val="45BEDCC3"/>
    <w:rsid w:val="45C00FA7"/>
    <w:rsid w:val="45C0400C"/>
    <w:rsid w:val="45C2592C"/>
    <w:rsid w:val="45C2662E"/>
    <w:rsid w:val="45C4290E"/>
    <w:rsid w:val="45C6E1D7"/>
    <w:rsid w:val="45C7D6F5"/>
    <w:rsid w:val="45CDD7C1"/>
    <w:rsid w:val="45D29E31"/>
    <w:rsid w:val="45D42FDF"/>
    <w:rsid w:val="45DACB32"/>
    <w:rsid w:val="45DBBDB0"/>
    <w:rsid w:val="45E373E4"/>
    <w:rsid w:val="45E72A08"/>
    <w:rsid w:val="45E8B5EF"/>
    <w:rsid w:val="45E9CECC"/>
    <w:rsid w:val="45E9F1B6"/>
    <w:rsid w:val="45EA58C9"/>
    <w:rsid w:val="45EAD84B"/>
    <w:rsid w:val="45EAEEC9"/>
    <w:rsid w:val="45EC87EF"/>
    <w:rsid w:val="45EF12B8"/>
    <w:rsid w:val="45EF9857"/>
    <w:rsid w:val="45F1DAAE"/>
    <w:rsid w:val="45F2D6E3"/>
    <w:rsid w:val="45F36447"/>
    <w:rsid w:val="45F41DF2"/>
    <w:rsid w:val="45F526BD"/>
    <w:rsid w:val="45F56413"/>
    <w:rsid w:val="45F56BC9"/>
    <w:rsid w:val="45F6D2DC"/>
    <w:rsid w:val="45F8232E"/>
    <w:rsid w:val="45F83B13"/>
    <w:rsid w:val="45F9A147"/>
    <w:rsid w:val="45FE7FCC"/>
    <w:rsid w:val="45FFA8C4"/>
    <w:rsid w:val="4608689C"/>
    <w:rsid w:val="460AE891"/>
    <w:rsid w:val="460B1DEA"/>
    <w:rsid w:val="46147711"/>
    <w:rsid w:val="461706A3"/>
    <w:rsid w:val="46180BD5"/>
    <w:rsid w:val="4618C3C9"/>
    <w:rsid w:val="461CC89D"/>
    <w:rsid w:val="461FDEA4"/>
    <w:rsid w:val="4620500E"/>
    <w:rsid w:val="4621F1F7"/>
    <w:rsid w:val="46259FF6"/>
    <w:rsid w:val="4625C352"/>
    <w:rsid w:val="46271FE0"/>
    <w:rsid w:val="46277774"/>
    <w:rsid w:val="4627CBB1"/>
    <w:rsid w:val="4628F1FC"/>
    <w:rsid w:val="462C7449"/>
    <w:rsid w:val="462CF198"/>
    <w:rsid w:val="46338D9F"/>
    <w:rsid w:val="46367C15"/>
    <w:rsid w:val="46372165"/>
    <w:rsid w:val="4638B386"/>
    <w:rsid w:val="4638F04D"/>
    <w:rsid w:val="4639E739"/>
    <w:rsid w:val="463B44D8"/>
    <w:rsid w:val="463D32C5"/>
    <w:rsid w:val="463F176B"/>
    <w:rsid w:val="4640AC6E"/>
    <w:rsid w:val="464300B5"/>
    <w:rsid w:val="46441F67"/>
    <w:rsid w:val="46445AC4"/>
    <w:rsid w:val="4644757A"/>
    <w:rsid w:val="4645B318"/>
    <w:rsid w:val="4645D11A"/>
    <w:rsid w:val="4645F150"/>
    <w:rsid w:val="464DA6B2"/>
    <w:rsid w:val="464F0CFA"/>
    <w:rsid w:val="4652D5BD"/>
    <w:rsid w:val="465393F3"/>
    <w:rsid w:val="4654EB48"/>
    <w:rsid w:val="46556D0D"/>
    <w:rsid w:val="46569EF2"/>
    <w:rsid w:val="465720CC"/>
    <w:rsid w:val="46588A3B"/>
    <w:rsid w:val="465976EF"/>
    <w:rsid w:val="465A1C2C"/>
    <w:rsid w:val="465E8B79"/>
    <w:rsid w:val="46603F93"/>
    <w:rsid w:val="4664440D"/>
    <w:rsid w:val="46682C7E"/>
    <w:rsid w:val="4669F141"/>
    <w:rsid w:val="466A298F"/>
    <w:rsid w:val="466A2ED0"/>
    <w:rsid w:val="466A58AE"/>
    <w:rsid w:val="466AA69E"/>
    <w:rsid w:val="466AC5ED"/>
    <w:rsid w:val="466CECB9"/>
    <w:rsid w:val="466DCFDC"/>
    <w:rsid w:val="466E1CB9"/>
    <w:rsid w:val="466F3A70"/>
    <w:rsid w:val="46712A05"/>
    <w:rsid w:val="4673DA87"/>
    <w:rsid w:val="46746374"/>
    <w:rsid w:val="4674FEE0"/>
    <w:rsid w:val="46751623"/>
    <w:rsid w:val="4675EF86"/>
    <w:rsid w:val="467785E9"/>
    <w:rsid w:val="4677BDA2"/>
    <w:rsid w:val="4678DD89"/>
    <w:rsid w:val="467CD18B"/>
    <w:rsid w:val="467D402A"/>
    <w:rsid w:val="467DDF9B"/>
    <w:rsid w:val="467FD7D4"/>
    <w:rsid w:val="46801BCE"/>
    <w:rsid w:val="46817946"/>
    <w:rsid w:val="46829080"/>
    <w:rsid w:val="4684424B"/>
    <w:rsid w:val="4687AD2D"/>
    <w:rsid w:val="468825E7"/>
    <w:rsid w:val="468B615E"/>
    <w:rsid w:val="468B6ED1"/>
    <w:rsid w:val="468C6BEB"/>
    <w:rsid w:val="468CE144"/>
    <w:rsid w:val="469471C8"/>
    <w:rsid w:val="4698911F"/>
    <w:rsid w:val="469A56E1"/>
    <w:rsid w:val="469EA996"/>
    <w:rsid w:val="46A15011"/>
    <w:rsid w:val="46A7A4FC"/>
    <w:rsid w:val="46A8716B"/>
    <w:rsid w:val="46A902CB"/>
    <w:rsid w:val="46A96235"/>
    <w:rsid w:val="46A98D5B"/>
    <w:rsid w:val="46ADAAD8"/>
    <w:rsid w:val="46ADC1CD"/>
    <w:rsid w:val="46B0BCEE"/>
    <w:rsid w:val="46B0FCCA"/>
    <w:rsid w:val="46B9E13E"/>
    <w:rsid w:val="46BDE089"/>
    <w:rsid w:val="46BE445D"/>
    <w:rsid w:val="46BFF4C6"/>
    <w:rsid w:val="46C0790C"/>
    <w:rsid w:val="46C12409"/>
    <w:rsid w:val="46C39A9C"/>
    <w:rsid w:val="46C55850"/>
    <w:rsid w:val="46CD68E4"/>
    <w:rsid w:val="46CE3AB3"/>
    <w:rsid w:val="46CEBE0A"/>
    <w:rsid w:val="46CFF1C5"/>
    <w:rsid w:val="46D35267"/>
    <w:rsid w:val="46D79EA3"/>
    <w:rsid w:val="46D86B73"/>
    <w:rsid w:val="46D8BD6F"/>
    <w:rsid w:val="46D8EF45"/>
    <w:rsid w:val="46D9D939"/>
    <w:rsid w:val="46DCF5FB"/>
    <w:rsid w:val="46E442A9"/>
    <w:rsid w:val="46E5E1D5"/>
    <w:rsid w:val="46E6AA34"/>
    <w:rsid w:val="46E6E4E8"/>
    <w:rsid w:val="46EC049D"/>
    <w:rsid w:val="46ECAE5D"/>
    <w:rsid w:val="46ED25D8"/>
    <w:rsid w:val="46ED4EE1"/>
    <w:rsid w:val="46EEFC61"/>
    <w:rsid w:val="46F0BF43"/>
    <w:rsid w:val="46F73FFF"/>
    <w:rsid w:val="46F753F7"/>
    <w:rsid w:val="46F93811"/>
    <w:rsid w:val="46F99E04"/>
    <w:rsid w:val="46FA54F9"/>
    <w:rsid w:val="46FA7BB1"/>
    <w:rsid w:val="4700C7D9"/>
    <w:rsid w:val="4700D9B6"/>
    <w:rsid w:val="4704C49A"/>
    <w:rsid w:val="4706C3CC"/>
    <w:rsid w:val="4708EFE4"/>
    <w:rsid w:val="470B69CB"/>
    <w:rsid w:val="470BE3FE"/>
    <w:rsid w:val="470CFD72"/>
    <w:rsid w:val="470F0FA2"/>
    <w:rsid w:val="470F3872"/>
    <w:rsid w:val="47109C01"/>
    <w:rsid w:val="4711070C"/>
    <w:rsid w:val="47133A8F"/>
    <w:rsid w:val="471662FA"/>
    <w:rsid w:val="4717EA33"/>
    <w:rsid w:val="471AFF53"/>
    <w:rsid w:val="471E0A8F"/>
    <w:rsid w:val="47201FDD"/>
    <w:rsid w:val="472114EF"/>
    <w:rsid w:val="4722DE62"/>
    <w:rsid w:val="4723678B"/>
    <w:rsid w:val="47287400"/>
    <w:rsid w:val="472D1251"/>
    <w:rsid w:val="472D242D"/>
    <w:rsid w:val="4732583E"/>
    <w:rsid w:val="47330C4D"/>
    <w:rsid w:val="473404EB"/>
    <w:rsid w:val="4735AAC7"/>
    <w:rsid w:val="47371153"/>
    <w:rsid w:val="47386EE2"/>
    <w:rsid w:val="4738DF76"/>
    <w:rsid w:val="473B47C2"/>
    <w:rsid w:val="473D5215"/>
    <w:rsid w:val="473DBC34"/>
    <w:rsid w:val="473DF6C3"/>
    <w:rsid w:val="473E3446"/>
    <w:rsid w:val="473E9E14"/>
    <w:rsid w:val="4740F544"/>
    <w:rsid w:val="4742C9CA"/>
    <w:rsid w:val="4743AC9E"/>
    <w:rsid w:val="474861DC"/>
    <w:rsid w:val="474A64A2"/>
    <w:rsid w:val="474A9581"/>
    <w:rsid w:val="47507086"/>
    <w:rsid w:val="475512AE"/>
    <w:rsid w:val="4757D0F7"/>
    <w:rsid w:val="4759DCF9"/>
    <w:rsid w:val="4759DDE9"/>
    <w:rsid w:val="475C644F"/>
    <w:rsid w:val="475E1295"/>
    <w:rsid w:val="475E4A81"/>
    <w:rsid w:val="475FA039"/>
    <w:rsid w:val="476065F9"/>
    <w:rsid w:val="47621082"/>
    <w:rsid w:val="47641C8F"/>
    <w:rsid w:val="47653230"/>
    <w:rsid w:val="476736C0"/>
    <w:rsid w:val="476756BF"/>
    <w:rsid w:val="47697AF3"/>
    <w:rsid w:val="476A13FF"/>
    <w:rsid w:val="476DD300"/>
    <w:rsid w:val="476ECD79"/>
    <w:rsid w:val="477341C6"/>
    <w:rsid w:val="47735D2B"/>
    <w:rsid w:val="47753362"/>
    <w:rsid w:val="477594FC"/>
    <w:rsid w:val="4778EE98"/>
    <w:rsid w:val="477CFAEE"/>
    <w:rsid w:val="477D332A"/>
    <w:rsid w:val="477DEC76"/>
    <w:rsid w:val="477E843B"/>
    <w:rsid w:val="477FD754"/>
    <w:rsid w:val="4780BCD3"/>
    <w:rsid w:val="478223A9"/>
    <w:rsid w:val="478475B2"/>
    <w:rsid w:val="4784C8F9"/>
    <w:rsid w:val="4785A32B"/>
    <w:rsid w:val="47881B50"/>
    <w:rsid w:val="47887BB3"/>
    <w:rsid w:val="478915E7"/>
    <w:rsid w:val="4789843F"/>
    <w:rsid w:val="4789B482"/>
    <w:rsid w:val="478A4C84"/>
    <w:rsid w:val="478A8E60"/>
    <w:rsid w:val="478AD08D"/>
    <w:rsid w:val="478B1C47"/>
    <w:rsid w:val="478C8E8A"/>
    <w:rsid w:val="478D1B02"/>
    <w:rsid w:val="478D202D"/>
    <w:rsid w:val="478D8AE6"/>
    <w:rsid w:val="478FBCA7"/>
    <w:rsid w:val="479342D5"/>
    <w:rsid w:val="4794DC0C"/>
    <w:rsid w:val="4797AE27"/>
    <w:rsid w:val="4797E389"/>
    <w:rsid w:val="47986476"/>
    <w:rsid w:val="4799A70C"/>
    <w:rsid w:val="479A7A81"/>
    <w:rsid w:val="479CA012"/>
    <w:rsid w:val="479D6CB0"/>
    <w:rsid w:val="479D8F07"/>
    <w:rsid w:val="479E5E14"/>
    <w:rsid w:val="47A01925"/>
    <w:rsid w:val="47A02C64"/>
    <w:rsid w:val="47A14383"/>
    <w:rsid w:val="47A41F2C"/>
    <w:rsid w:val="47A57CB8"/>
    <w:rsid w:val="47A9812B"/>
    <w:rsid w:val="47AA1BFC"/>
    <w:rsid w:val="47AB46CA"/>
    <w:rsid w:val="47AC1935"/>
    <w:rsid w:val="47B0BB71"/>
    <w:rsid w:val="47B0D4FB"/>
    <w:rsid w:val="47BE07BA"/>
    <w:rsid w:val="47BE3139"/>
    <w:rsid w:val="47BFB533"/>
    <w:rsid w:val="47C0B802"/>
    <w:rsid w:val="47C1119F"/>
    <w:rsid w:val="47C1978E"/>
    <w:rsid w:val="47C1FB0E"/>
    <w:rsid w:val="47C342BF"/>
    <w:rsid w:val="47C3FEC5"/>
    <w:rsid w:val="47C731F0"/>
    <w:rsid w:val="47C76150"/>
    <w:rsid w:val="47C7D224"/>
    <w:rsid w:val="47C8C3C7"/>
    <w:rsid w:val="47CB03AC"/>
    <w:rsid w:val="47CE432E"/>
    <w:rsid w:val="47D0C777"/>
    <w:rsid w:val="47D0DE37"/>
    <w:rsid w:val="47D26267"/>
    <w:rsid w:val="47D9C901"/>
    <w:rsid w:val="47DC2171"/>
    <w:rsid w:val="47DC6A75"/>
    <w:rsid w:val="47DCEDED"/>
    <w:rsid w:val="47DE8A98"/>
    <w:rsid w:val="47E0D181"/>
    <w:rsid w:val="47E17611"/>
    <w:rsid w:val="47E27B14"/>
    <w:rsid w:val="47E374D8"/>
    <w:rsid w:val="47E552D8"/>
    <w:rsid w:val="47E60B8A"/>
    <w:rsid w:val="47F104A6"/>
    <w:rsid w:val="47F32683"/>
    <w:rsid w:val="47F512E6"/>
    <w:rsid w:val="47F52A54"/>
    <w:rsid w:val="47F52DBE"/>
    <w:rsid w:val="47F5CFCE"/>
    <w:rsid w:val="47F7222F"/>
    <w:rsid w:val="47F93E8C"/>
    <w:rsid w:val="47F99540"/>
    <w:rsid w:val="47FC0A84"/>
    <w:rsid w:val="480042BE"/>
    <w:rsid w:val="48021E64"/>
    <w:rsid w:val="4804A1A9"/>
    <w:rsid w:val="4806132C"/>
    <w:rsid w:val="48065430"/>
    <w:rsid w:val="4806D2B0"/>
    <w:rsid w:val="4806E0B6"/>
    <w:rsid w:val="480806FA"/>
    <w:rsid w:val="48097F20"/>
    <w:rsid w:val="48103963"/>
    <w:rsid w:val="4812433D"/>
    <w:rsid w:val="4816E0EC"/>
    <w:rsid w:val="4817301E"/>
    <w:rsid w:val="48195E5A"/>
    <w:rsid w:val="4820F338"/>
    <w:rsid w:val="4822CDD0"/>
    <w:rsid w:val="4823E9AF"/>
    <w:rsid w:val="4827F8D5"/>
    <w:rsid w:val="48282981"/>
    <w:rsid w:val="482B1FAC"/>
    <w:rsid w:val="482B791C"/>
    <w:rsid w:val="482D554E"/>
    <w:rsid w:val="482F0451"/>
    <w:rsid w:val="48301ED9"/>
    <w:rsid w:val="483F0D59"/>
    <w:rsid w:val="48405148"/>
    <w:rsid w:val="4842F679"/>
    <w:rsid w:val="4843965A"/>
    <w:rsid w:val="484746BC"/>
    <w:rsid w:val="4849F3C7"/>
    <w:rsid w:val="484A5FC1"/>
    <w:rsid w:val="484DF660"/>
    <w:rsid w:val="4856A016"/>
    <w:rsid w:val="48571959"/>
    <w:rsid w:val="486133AA"/>
    <w:rsid w:val="486650FF"/>
    <w:rsid w:val="48689BC2"/>
    <w:rsid w:val="4868F307"/>
    <w:rsid w:val="486B21E1"/>
    <w:rsid w:val="486C738A"/>
    <w:rsid w:val="486C8B1D"/>
    <w:rsid w:val="486CE973"/>
    <w:rsid w:val="486DD276"/>
    <w:rsid w:val="48794661"/>
    <w:rsid w:val="48795DD5"/>
    <w:rsid w:val="487BD068"/>
    <w:rsid w:val="487F8107"/>
    <w:rsid w:val="487F8446"/>
    <w:rsid w:val="4881D730"/>
    <w:rsid w:val="48827AB0"/>
    <w:rsid w:val="48832BB8"/>
    <w:rsid w:val="48857512"/>
    <w:rsid w:val="488670AF"/>
    <w:rsid w:val="488722D7"/>
    <w:rsid w:val="4888E00C"/>
    <w:rsid w:val="488C7AFA"/>
    <w:rsid w:val="488C9D95"/>
    <w:rsid w:val="48922883"/>
    <w:rsid w:val="489291CA"/>
    <w:rsid w:val="489446C5"/>
    <w:rsid w:val="4894CA3E"/>
    <w:rsid w:val="4895002C"/>
    <w:rsid w:val="489697FB"/>
    <w:rsid w:val="489C983A"/>
    <w:rsid w:val="489CED73"/>
    <w:rsid w:val="489E506B"/>
    <w:rsid w:val="489E5EDE"/>
    <w:rsid w:val="489F15A1"/>
    <w:rsid w:val="48A0D78F"/>
    <w:rsid w:val="48A1130E"/>
    <w:rsid w:val="48A32E85"/>
    <w:rsid w:val="48A64B2D"/>
    <w:rsid w:val="48A6E2A5"/>
    <w:rsid w:val="48A70988"/>
    <w:rsid w:val="48A9C3F0"/>
    <w:rsid w:val="48A9C92C"/>
    <w:rsid w:val="48AA3DB6"/>
    <w:rsid w:val="48AA7941"/>
    <w:rsid w:val="48ADEC63"/>
    <w:rsid w:val="48B3AB9A"/>
    <w:rsid w:val="48B5FAD3"/>
    <w:rsid w:val="48B95389"/>
    <w:rsid w:val="48B9DBE2"/>
    <w:rsid w:val="48B9E907"/>
    <w:rsid w:val="48BAEC8A"/>
    <w:rsid w:val="48BB664F"/>
    <w:rsid w:val="48BC107B"/>
    <w:rsid w:val="48BD0179"/>
    <w:rsid w:val="48BFE434"/>
    <w:rsid w:val="48BFF9BE"/>
    <w:rsid w:val="48C3CABA"/>
    <w:rsid w:val="48C78009"/>
    <w:rsid w:val="48CCC5D9"/>
    <w:rsid w:val="48CDDC6C"/>
    <w:rsid w:val="48CEFE2F"/>
    <w:rsid w:val="48CFD74E"/>
    <w:rsid w:val="48D0329A"/>
    <w:rsid w:val="48D30AD3"/>
    <w:rsid w:val="48D4893A"/>
    <w:rsid w:val="48D4DA3C"/>
    <w:rsid w:val="48D54618"/>
    <w:rsid w:val="48D62124"/>
    <w:rsid w:val="48D8D5B5"/>
    <w:rsid w:val="48D99FFC"/>
    <w:rsid w:val="48D9F60C"/>
    <w:rsid w:val="48DB11EE"/>
    <w:rsid w:val="48DEA04E"/>
    <w:rsid w:val="48E10543"/>
    <w:rsid w:val="48E1F08B"/>
    <w:rsid w:val="48E4C083"/>
    <w:rsid w:val="48E8C566"/>
    <w:rsid w:val="48EB39A1"/>
    <w:rsid w:val="48EE179A"/>
    <w:rsid w:val="48F3513B"/>
    <w:rsid w:val="48F5138C"/>
    <w:rsid w:val="48F52D62"/>
    <w:rsid w:val="48F5FEC8"/>
    <w:rsid w:val="48F9120A"/>
    <w:rsid w:val="48F9D741"/>
    <w:rsid w:val="48FB874F"/>
    <w:rsid w:val="48FC229A"/>
    <w:rsid w:val="48FCF645"/>
    <w:rsid w:val="4900654A"/>
    <w:rsid w:val="49023959"/>
    <w:rsid w:val="490902E3"/>
    <w:rsid w:val="490B3851"/>
    <w:rsid w:val="490C7215"/>
    <w:rsid w:val="490F7AC5"/>
    <w:rsid w:val="49103494"/>
    <w:rsid w:val="49126A6E"/>
    <w:rsid w:val="4913452D"/>
    <w:rsid w:val="49155E84"/>
    <w:rsid w:val="49155F58"/>
    <w:rsid w:val="49193CB8"/>
    <w:rsid w:val="491BA7B5"/>
    <w:rsid w:val="491CC8B4"/>
    <w:rsid w:val="491E3238"/>
    <w:rsid w:val="49205000"/>
    <w:rsid w:val="4920B8C6"/>
    <w:rsid w:val="492225A5"/>
    <w:rsid w:val="4922585A"/>
    <w:rsid w:val="4922A0B6"/>
    <w:rsid w:val="4922C44B"/>
    <w:rsid w:val="49231A12"/>
    <w:rsid w:val="4924BCF7"/>
    <w:rsid w:val="4927A26A"/>
    <w:rsid w:val="492819AF"/>
    <w:rsid w:val="4928CCBE"/>
    <w:rsid w:val="4928F6C6"/>
    <w:rsid w:val="492A289A"/>
    <w:rsid w:val="492B18FA"/>
    <w:rsid w:val="492B7FD9"/>
    <w:rsid w:val="492BAC5B"/>
    <w:rsid w:val="492C9A9F"/>
    <w:rsid w:val="492D19ED"/>
    <w:rsid w:val="492F7A12"/>
    <w:rsid w:val="4930AFEA"/>
    <w:rsid w:val="4930BA02"/>
    <w:rsid w:val="49315C97"/>
    <w:rsid w:val="49328A3D"/>
    <w:rsid w:val="4932C07F"/>
    <w:rsid w:val="493411B7"/>
    <w:rsid w:val="4934C89C"/>
    <w:rsid w:val="493541FE"/>
    <w:rsid w:val="4935A97D"/>
    <w:rsid w:val="49364465"/>
    <w:rsid w:val="493CC967"/>
    <w:rsid w:val="493E6366"/>
    <w:rsid w:val="49420917"/>
    <w:rsid w:val="4942786D"/>
    <w:rsid w:val="49461868"/>
    <w:rsid w:val="49466C10"/>
    <w:rsid w:val="49487F8B"/>
    <w:rsid w:val="494A422E"/>
    <w:rsid w:val="494B0306"/>
    <w:rsid w:val="494D9624"/>
    <w:rsid w:val="49500C49"/>
    <w:rsid w:val="49505C7B"/>
    <w:rsid w:val="4950963C"/>
    <w:rsid w:val="4952824F"/>
    <w:rsid w:val="4954756D"/>
    <w:rsid w:val="495B1F2B"/>
    <w:rsid w:val="495B4DA7"/>
    <w:rsid w:val="495D196A"/>
    <w:rsid w:val="495FB6AF"/>
    <w:rsid w:val="495FEE38"/>
    <w:rsid w:val="4962ED63"/>
    <w:rsid w:val="496373D6"/>
    <w:rsid w:val="49640BA2"/>
    <w:rsid w:val="4967BBBD"/>
    <w:rsid w:val="496A799B"/>
    <w:rsid w:val="496B0A9B"/>
    <w:rsid w:val="496BDB62"/>
    <w:rsid w:val="496D1F82"/>
    <w:rsid w:val="496E8277"/>
    <w:rsid w:val="49706B79"/>
    <w:rsid w:val="49710F8C"/>
    <w:rsid w:val="497471B1"/>
    <w:rsid w:val="4975080D"/>
    <w:rsid w:val="497B310D"/>
    <w:rsid w:val="497C9438"/>
    <w:rsid w:val="497E405C"/>
    <w:rsid w:val="497E9ED8"/>
    <w:rsid w:val="497FCF9E"/>
    <w:rsid w:val="49802498"/>
    <w:rsid w:val="4981E756"/>
    <w:rsid w:val="4984E58B"/>
    <w:rsid w:val="4985D458"/>
    <w:rsid w:val="4986D04A"/>
    <w:rsid w:val="4988EDEA"/>
    <w:rsid w:val="49891C5D"/>
    <w:rsid w:val="49895B54"/>
    <w:rsid w:val="498AF468"/>
    <w:rsid w:val="498D8308"/>
    <w:rsid w:val="49905095"/>
    <w:rsid w:val="499060AF"/>
    <w:rsid w:val="49926CBD"/>
    <w:rsid w:val="4993F338"/>
    <w:rsid w:val="4994ABEE"/>
    <w:rsid w:val="49952546"/>
    <w:rsid w:val="4997D54C"/>
    <w:rsid w:val="49985F8F"/>
    <w:rsid w:val="4999479F"/>
    <w:rsid w:val="499A510B"/>
    <w:rsid w:val="499A6221"/>
    <w:rsid w:val="499B1743"/>
    <w:rsid w:val="499E3B03"/>
    <w:rsid w:val="499F6DF4"/>
    <w:rsid w:val="49A25B21"/>
    <w:rsid w:val="49A31BD6"/>
    <w:rsid w:val="49A43F48"/>
    <w:rsid w:val="49A4D6B7"/>
    <w:rsid w:val="49A535E9"/>
    <w:rsid w:val="49A7FDDC"/>
    <w:rsid w:val="49AAD8EC"/>
    <w:rsid w:val="49AAF7A4"/>
    <w:rsid w:val="49AC0FA6"/>
    <w:rsid w:val="49B0CE4B"/>
    <w:rsid w:val="49B2A2C0"/>
    <w:rsid w:val="49B3077F"/>
    <w:rsid w:val="49B3E9CF"/>
    <w:rsid w:val="49B3EDE3"/>
    <w:rsid w:val="49B3FBDB"/>
    <w:rsid w:val="49B79BAB"/>
    <w:rsid w:val="49B7AB70"/>
    <w:rsid w:val="49B94D4C"/>
    <w:rsid w:val="49C02319"/>
    <w:rsid w:val="49C14004"/>
    <w:rsid w:val="49C5ACE2"/>
    <w:rsid w:val="49C6A38A"/>
    <w:rsid w:val="49C84678"/>
    <w:rsid w:val="49CBF277"/>
    <w:rsid w:val="49CD9439"/>
    <w:rsid w:val="49CE0305"/>
    <w:rsid w:val="49CF0E82"/>
    <w:rsid w:val="49D48EAA"/>
    <w:rsid w:val="49D5E5A4"/>
    <w:rsid w:val="49D6837A"/>
    <w:rsid w:val="49D72626"/>
    <w:rsid w:val="49D865F1"/>
    <w:rsid w:val="49DF2BAA"/>
    <w:rsid w:val="49E06FAC"/>
    <w:rsid w:val="49E1A015"/>
    <w:rsid w:val="49E1DDA8"/>
    <w:rsid w:val="49E31D6D"/>
    <w:rsid w:val="49E349C1"/>
    <w:rsid w:val="49E3FA16"/>
    <w:rsid w:val="49E47ADA"/>
    <w:rsid w:val="49E54D1B"/>
    <w:rsid w:val="49E5B576"/>
    <w:rsid w:val="49E6945B"/>
    <w:rsid w:val="49E6B1FF"/>
    <w:rsid w:val="49E94ABE"/>
    <w:rsid w:val="49EB6AAC"/>
    <w:rsid w:val="49ECD5CC"/>
    <w:rsid w:val="49EE91FE"/>
    <w:rsid w:val="49EEA739"/>
    <w:rsid w:val="49F1AEE0"/>
    <w:rsid w:val="49F2E33F"/>
    <w:rsid w:val="49F5E8FD"/>
    <w:rsid w:val="49F683F8"/>
    <w:rsid w:val="49F77268"/>
    <w:rsid w:val="49F7ACC4"/>
    <w:rsid w:val="49F98D0A"/>
    <w:rsid w:val="49FAAE77"/>
    <w:rsid w:val="49FDA1E8"/>
    <w:rsid w:val="49FEAB6C"/>
    <w:rsid w:val="4A0148A4"/>
    <w:rsid w:val="4A04EE38"/>
    <w:rsid w:val="4A093093"/>
    <w:rsid w:val="4A0D1BF1"/>
    <w:rsid w:val="4A0D5637"/>
    <w:rsid w:val="4A0DA173"/>
    <w:rsid w:val="4A100C5F"/>
    <w:rsid w:val="4A102B75"/>
    <w:rsid w:val="4A10F965"/>
    <w:rsid w:val="4A11C357"/>
    <w:rsid w:val="4A13F31D"/>
    <w:rsid w:val="4A15D7AF"/>
    <w:rsid w:val="4A181D72"/>
    <w:rsid w:val="4A1B50A4"/>
    <w:rsid w:val="4A1CB5E3"/>
    <w:rsid w:val="4A1D02A6"/>
    <w:rsid w:val="4A1E0C07"/>
    <w:rsid w:val="4A1F4C00"/>
    <w:rsid w:val="4A21D16D"/>
    <w:rsid w:val="4A222BE0"/>
    <w:rsid w:val="4A245B9A"/>
    <w:rsid w:val="4A250A4E"/>
    <w:rsid w:val="4A25C266"/>
    <w:rsid w:val="4A25CCAA"/>
    <w:rsid w:val="4A261BC4"/>
    <w:rsid w:val="4A27CC54"/>
    <w:rsid w:val="4A29EB35"/>
    <w:rsid w:val="4A2D09B4"/>
    <w:rsid w:val="4A2FAD1A"/>
    <w:rsid w:val="4A301293"/>
    <w:rsid w:val="4A330AD6"/>
    <w:rsid w:val="4A34AF77"/>
    <w:rsid w:val="4A3B5103"/>
    <w:rsid w:val="4A3D28B3"/>
    <w:rsid w:val="4A4958CD"/>
    <w:rsid w:val="4A4B579A"/>
    <w:rsid w:val="4A4D29E0"/>
    <w:rsid w:val="4A4DBE1E"/>
    <w:rsid w:val="4A4E3996"/>
    <w:rsid w:val="4A52ED19"/>
    <w:rsid w:val="4A53D813"/>
    <w:rsid w:val="4A5661CF"/>
    <w:rsid w:val="4A5A3324"/>
    <w:rsid w:val="4A5CF4F1"/>
    <w:rsid w:val="4A5F23E6"/>
    <w:rsid w:val="4A5FE031"/>
    <w:rsid w:val="4A621C93"/>
    <w:rsid w:val="4A6631B5"/>
    <w:rsid w:val="4A6862CA"/>
    <w:rsid w:val="4A6D2F8C"/>
    <w:rsid w:val="4A7007A7"/>
    <w:rsid w:val="4A747224"/>
    <w:rsid w:val="4A749232"/>
    <w:rsid w:val="4A75A28E"/>
    <w:rsid w:val="4A78A20A"/>
    <w:rsid w:val="4A79B73B"/>
    <w:rsid w:val="4A7C15B5"/>
    <w:rsid w:val="4A7CAE26"/>
    <w:rsid w:val="4A80DE1C"/>
    <w:rsid w:val="4A810401"/>
    <w:rsid w:val="4A81C4BE"/>
    <w:rsid w:val="4A83DBF6"/>
    <w:rsid w:val="4A88FF1E"/>
    <w:rsid w:val="4A898C37"/>
    <w:rsid w:val="4A89B62C"/>
    <w:rsid w:val="4A89D56F"/>
    <w:rsid w:val="4A8DC3A2"/>
    <w:rsid w:val="4A8F6EFF"/>
    <w:rsid w:val="4A912F99"/>
    <w:rsid w:val="4A92A343"/>
    <w:rsid w:val="4A94F2B4"/>
    <w:rsid w:val="4A97D6D1"/>
    <w:rsid w:val="4A98B2DD"/>
    <w:rsid w:val="4A9A9915"/>
    <w:rsid w:val="4A9D0965"/>
    <w:rsid w:val="4AA2C64F"/>
    <w:rsid w:val="4AA379AF"/>
    <w:rsid w:val="4AA503D4"/>
    <w:rsid w:val="4AA6DB69"/>
    <w:rsid w:val="4AA80077"/>
    <w:rsid w:val="4AA9B846"/>
    <w:rsid w:val="4AAA75A3"/>
    <w:rsid w:val="4AAFFC31"/>
    <w:rsid w:val="4AB10345"/>
    <w:rsid w:val="4AB10830"/>
    <w:rsid w:val="4AB2BA14"/>
    <w:rsid w:val="4AB388D6"/>
    <w:rsid w:val="4AB5C921"/>
    <w:rsid w:val="4AB7A724"/>
    <w:rsid w:val="4ABC9F4E"/>
    <w:rsid w:val="4ABE28BB"/>
    <w:rsid w:val="4ABF7186"/>
    <w:rsid w:val="4ABFE589"/>
    <w:rsid w:val="4AC005AC"/>
    <w:rsid w:val="4AC040C0"/>
    <w:rsid w:val="4AC16F0F"/>
    <w:rsid w:val="4AC1D04C"/>
    <w:rsid w:val="4AC34D2A"/>
    <w:rsid w:val="4AC3B283"/>
    <w:rsid w:val="4AC57DA7"/>
    <w:rsid w:val="4ACF5285"/>
    <w:rsid w:val="4ACF6ADC"/>
    <w:rsid w:val="4AD08496"/>
    <w:rsid w:val="4AD1AF24"/>
    <w:rsid w:val="4AD3DB4C"/>
    <w:rsid w:val="4AD5E0BC"/>
    <w:rsid w:val="4AD8B040"/>
    <w:rsid w:val="4AD97BB0"/>
    <w:rsid w:val="4ADB9331"/>
    <w:rsid w:val="4ADBD45D"/>
    <w:rsid w:val="4ADBE38A"/>
    <w:rsid w:val="4ADD0C6E"/>
    <w:rsid w:val="4ADD8A12"/>
    <w:rsid w:val="4ADE75F6"/>
    <w:rsid w:val="4AE05792"/>
    <w:rsid w:val="4AE0693F"/>
    <w:rsid w:val="4AE1506C"/>
    <w:rsid w:val="4AE222DB"/>
    <w:rsid w:val="4AE2537E"/>
    <w:rsid w:val="4AE3FE69"/>
    <w:rsid w:val="4AE40885"/>
    <w:rsid w:val="4AE48AA2"/>
    <w:rsid w:val="4AE79D67"/>
    <w:rsid w:val="4AE83FA2"/>
    <w:rsid w:val="4AEBB7F2"/>
    <w:rsid w:val="4AEBEE98"/>
    <w:rsid w:val="4AEBFAB4"/>
    <w:rsid w:val="4AED5940"/>
    <w:rsid w:val="4AEE3D50"/>
    <w:rsid w:val="4AEE6152"/>
    <w:rsid w:val="4AEED85D"/>
    <w:rsid w:val="4AEFCBE9"/>
    <w:rsid w:val="4AF0A0A9"/>
    <w:rsid w:val="4AF19EE7"/>
    <w:rsid w:val="4AF33B11"/>
    <w:rsid w:val="4AF6CBD5"/>
    <w:rsid w:val="4AFAC589"/>
    <w:rsid w:val="4AFB03FC"/>
    <w:rsid w:val="4AFF28E0"/>
    <w:rsid w:val="4B010CCB"/>
    <w:rsid w:val="4B02A20D"/>
    <w:rsid w:val="4B06C16A"/>
    <w:rsid w:val="4B077C77"/>
    <w:rsid w:val="4B0DBE23"/>
    <w:rsid w:val="4B0E6E1D"/>
    <w:rsid w:val="4B12A40C"/>
    <w:rsid w:val="4B15B390"/>
    <w:rsid w:val="4B16D10B"/>
    <w:rsid w:val="4B199F5F"/>
    <w:rsid w:val="4B19DE36"/>
    <w:rsid w:val="4B1BD774"/>
    <w:rsid w:val="4B1C1E79"/>
    <w:rsid w:val="4B1C4F51"/>
    <w:rsid w:val="4B1CDE7E"/>
    <w:rsid w:val="4B1F1728"/>
    <w:rsid w:val="4B2004BF"/>
    <w:rsid w:val="4B213F04"/>
    <w:rsid w:val="4B21DE0F"/>
    <w:rsid w:val="4B245016"/>
    <w:rsid w:val="4B2546DF"/>
    <w:rsid w:val="4B2A5B70"/>
    <w:rsid w:val="4B2C1AA1"/>
    <w:rsid w:val="4B2FD680"/>
    <w:rsid w:val="4B30063A"/>
    <w:rsid w:val="4B301DA7"/>
    <w:rsid w:val="4B311EA6"/>
    <w:rsid w:val="4B312CD3"/>
    <w:rsid w:val="4B3508D4"/>
    <w:rsid w:val="4B355021"/>
    <w:rsid w:val="4B37F6C4"/>
    <w:rsid w:val="4B386F09"/>
    <w:rsid w:val="4B38BB25"/>
    <w:rsid w:val="4B38CEC1"/>
    <w:rsid w:val="4B3A2642"/>
    <w:rsid w:val="4B3ACC17"/>
    <w:rsid w:val="4B3B6791"/>
    <w:rsid w:val="4B3C5B91"/>
    <w:rsid w:val="4B3C90F1"/>
    <w:rsid w:val="4B3D76F7"/>
    <w:rsid w:val="4B3E4E0C"/>
    <w:rsid w:val="4B3EF165"/>
    <w:rsid w:val="4B41921E"/>
    <w:rsid w:val="4B4471D0"/>
    <w:rsid w:val="4B487E84"/>
    <w:rsid w:val="4B48F5EB"/>
    <w:rsid w:val="4B4B430C"/>
    <w:rsid w:val="4B4D6582"/>
    <w:rsid w:val="4B4DCADB"/>
    <w:rsid w:val="4B50B8EB"/>
    <w:rsid w:val="4B518D55"/>
    <w:rsid w:val="4B522F4D"/>
    <w:rsid w:val="4B55C9FB"/>
    <w:rsid w:val="4B5A1818"/>
    <w:rsid w:val="4B5A8099"/>
    <w:rsid w:val="4B5BB4EC"/>
    <w:rsid w:val="4B5BB6F6"/>
    <w:rsid w:val="4B5C503E"/>
    <w:rsid w:val="4B5E63E2"/>
    <w:rsid w:val="4B5F8C94"/>
    <w:rsid w:val="4B60B991"/>
    <w:rsid w:val="4B653E46"/>
    <w:rsid w:val="4B665BE8"/>
    <w:rsid w:val="4B67448A"/>
    <w:rsid w:val="4B684733"/>
    <w:rsid w:val="4B69A1B0"/>
    <w:rsid w:val="4B6AD82A"/>
    <w:rsid w:val="4B6CB434"/>
    <w:rsid w:val="4B6CC343"/>
    <w:rsid w:val="4B70E798"/>
    <w:rsid w:val="4B77C119"/>
    <w:rsid w:val="4B77C62C"/>
    <w:rsid w:val="4B78B6E3"/>
    <w:rsid w:val="4B78EC13"/>
    <w:rsid w:val="4B7A2F43"/>
    <w:rsid w:val="4B7A4CDC"/>
    <w:rsid w:val="4B7ABE4C"/>
    <w:rsid w:val="4B7B55F1"/>
    <w:rsid w:val="4B7EFE3F"/>
    <w:rsid w:val="4B7FEA70"/>
    <w:rsid w:val="4B80E3E3"/>
    <w:rsid w:val="4B814181"/>
    <w:rsid w:val="4B8163AF"/>
    <w:rsid w:val="4B818D0F"/>
    <w:rsid w:val="4B8208C7"/>
    <w:rsid w:val="4B849FF5"/>
    <w:rsid w:val="4B84A0FA"/>
    <w:rsid w:val="4B85EB28"/>
    <w:rsid w:val="4B882C20"/>
    <w:rsid w:val="4B8D7BD4"/>
    <w:rsid w:val="4B8E9BE0"/>
    <w:rsid w:val="4B9160C7"/>
    <w:rsid w:val="4B982A91"/>
    <w:rsid w:val="4B992315"/>
    <w:rsid w:val="4B998371"/>
    <w:rsid w:val="4B9C2D1D"/>
    <w:rsid w:val="4B9D41EF"/>
    <w:rsid w:val="4BA07209"/>
    <w:rsid w:val="4BA1D2FE"/>
    <w:rsid w:val="4BA22EE5"/>
    <w:rsid w:val="4BA273E9"/>
    <w:rsid w:val="4BAB545B"/>
    <w:rsid w:val="4BAF4BC0"/>
    <w:rsid w:val="4BB351B9"/>
    <w:rsid w:val="4BB35759"/>
    <w:rsid w:val="4BB48E66"/>
    <w:rsid w:val="4BB6D4D9"/>
    <w:rsid w:val="4BBA1808"/>
    <w:rsid w:val="4BBA57CE"/>
    <w:rsid w:val="4BBC0B14"/>
    <w:rsid w:val="4BBE0054"/>
    <w:rsid w:val="4BC1D54B"/>
    <w:rsid w:val="4BC25478"/>
    <w:rsid w:val="4BC37304"/>
    <w:rsid w:val="4BC55014"/>
    <w:rsid w:val="4BC89845"/>
    <w:rsid w:val="4BC99EF3"/>
    <w:rsid w:val="4BCD0041"/>
    <w:rsid w:val="4BCE8E3A"/>
    <w:rsid w:val="4BD00CD9"/>
    <w:rsid w:val="4BD03412"/>
    <w:rsid w:val="4BD1A585"/>
    <w:rsid w:val="4BD4A137"/>
    <w:rsid w:val="4BD63235"/>
    <w:rsid w:val="4BD7005B"/>
    <w:rsid w:val="4BDB8E3E"/>
    <w:rsid w:val="4BDBC452"/>
    <w:rsid w:val="4BDDEBEF"/>
    <w:rsid w:val="4BDE94E0"/>
    <w:rsid w:val="4BDEDAEE"/>
    <w:rsid w:val="4BE47B85"/>
    <w:rsid w:val="4BE4E0B5"/>
    <w:rsid w:val="4BE64C16"/>
    <w:rsid w:val="4BE8C00D"/>
    <w:rsid w:val="4BEACE7C"/>
    <w:rsid w:val="4BEC2DAD"/>
    <w:rsid w:val="4BEDA310"/>
    <w:rsid w:val="4BEE1209"/>
    <w:rsid w:val="4BEF41C3"/>
    <w:rsid w:val="4BF0657A"/>
    <w:rsid w:val="4BF60C9A"/>
    <w:rsid w:val="4BF62A09"/>
    <w:rsid w:val="4BF6BF60"/>
    <w:rsid w:val="4BF71A87"/>
    <w:rsid w:val="4BF9C05F"/>
    <w:rsid w:val="4BFA7F66"/>
    <w:rsid w:val="4BFC156D"/>
    <w:rsid w:val="4BFD21EB"/>
    <w:rsid w:val="4C05AA58"/>
    <w:rsid w:val="4C0B9AEA"/>
    <w:rsid w:val="4C0C8045"/>
    <w:rsid w:val="4C0F750E"/>
    <w:rsid w:val="4C0FED5E"/>
    <w:rsid w:val="4C107A7B"/>
    <w:rsid w:val="4C11C3D5"/>
    <w:rsid w:val="4C12DF36"/>
    <w:rsid w:val="4C1704E6"/>
    <w:rsid w:val="4C1A2483"/>
    <w:rsid w:val="4C1E7D12"/>
    <w:rsid w:val="4C1F9865"/>
    <w:rsid w:val="4C213372"/>
    <w:rsid w:val="4C2137C2"/>
    <w:rsid w:val="4C23DA2D"/>
    <w:rsid w:val="4C2508D7"/>
    <w:rsid w:val="4C26714E"/>
    <w:rsid w:val="4C26880E"/>
    <w:rsid w:val="4C2B1596"/>
    <w:rsid w:val="4C2C9ACA"/>
    <w:rsid w:val="4C2D21B9"/>
    <w:rsid w:val="4C2D55D0"/>
    <w:rsid w:val="4C2FDEA4"/>
    <w:rsid w:val="4C302D96"/>
    <w:rsid w:val="4C319D10"/>
    <w:rsid w:val="4C328EA8"/>
    <w:rsid w:val="4C336765"/>
    <w:rsid w:val="4C3405DA"/>
    <w:rsid w:val="4C344C18"/>
    <w:rsid w:val="4C38DA83"/>
    <w:rsid w:val="4C3A2344"/>
    <w:rsid w:val="4C3AFFC8"/>
    <w:rsid w:val="4C3D4007"/>
    <w:rsid w:val="4C3F70A9"/>
    <w:rsid w:val="4C4041CD"/>
    <w:rsid w:val="4C42977D"/>
    <w:rsid w:val="4C42990A"/>
    <w:rsid w:val="4C42EC1F"/>
    <w:rsid w:val="4C448907"/>
    <w:rsid w:val="4C44F0C7"/>
    <w:rsid w:val="4C463D76"/>
    <w:rsid w:val="4C47EE7B"/>
    <w:rsid w:val="4C47F33E"/>
    <w:rsid w:val="4C493188"/>
    <w:rsid w:val="4C4B1B2A"/>
    <w:rsid w:val="4C4C947F"/>
    <w:rsid w:val="4C4EA00B"/>
    <w:rsid w:val="4C51A39B"/>
    <w:rsid w:val="4C52F2BB"/>
    <w:rsid w:val="4C58D08B"/>
    <w:rsid w:val="4C58F3A8"/>
    <w:rsid w:val="4C592100"/>
    <w:rsid w:val="4C599E96"/>
    <w:rsid w:val="4C5A270A"/>
    <w:rsid w:val="4C5B2997"/>
    <w:rsid w:val="4C5C6466"/>
    <w:rsid w:val="4C5C84CD"/>
    <w:rsid w:val="4C5E3379"/>
    <w:rsid w:val="4C5E6428"/>
    <w:rsid w:val="4C608C41"/>
    <w:rsid w:val="4C618749"/>
    <w:rsid w:val="4C631A4C"/>
    <w:rsid w:val="4C6654F6"/>
    <w:rsid w:val="4C69A89B"/>
    <w:rsid w:val="4C6AA6A9"/>
    <w:rsid w:val="4C6C695E"/>
    <w:rsid w:val="4C6DA932"/>
    <w:rsid w:val="4C6DC7F6"/>
    <w:rsid w:val="4C6DE118"/>
    <w:rsid w:val="4C7097ED"/>
    <w:rsid w:val="4C74AA29"/>
    <w:rsid w:val="4C74B206"/>
    <w:rsid w:val="4C75B850"/>
    <w:rsid w:val="4C76122B"/>
    <w:rsid w:val="4C779B27"/>
    <w:rsid w:val="4C784826"/>
    <w:rsid w:val="4C7A80BA"/>
    <w:rsid w:val="4C7B3420"/>
    <w:rsid w:val="4C7B5362"/>
    <w:rsid w:val="4C7D989C"/>
    <w:rsid w:val="4C7DEFFA"/>
    <w:rsid w:val="4C7F39AA"/>
    <w:rsid w:val="4C805133"/>
    <w:rsid w:val="4C808DC9"/>
    <w:rsid w:val="4C812609"/>
    <w:rsid w:val="4C84F80C"/>
    <w:rsid w:val="4C853BC3"/>
    <w:rsid w:val="4C85DA85"/>
    <w:rsid w:val="4C870C78"/>
    <w:rsid w:val="4C87AE0C"/>
    <w:rsid w:val="4C89BEA7"/>
    <w:rsid w:val="4C89E651"/>
    <w:rsid w:val="4C8A4F1A"/>
    <w:rsid w:val="4C8B7216"/>
    <w:rsid w:val="4C921328"/>
    <w:rsid w:val="4C921906"/>
    <w:rsid w:val="4C92FC1D"/>
    <w:rsid w:val="4C95405D"/>
    <w:rsid w:val="4C9A5F3E"/>
    <w:rsid w:val="4C9CA9AB"/>
    <w:rsid w:val="4C9D163C"/>
    <w:rsid w:val="4C9D1A0B"/>
    <w:rsid w:val="4C9D5F05"/>
    <w:rsid w:val="4CA27BAD"/>
    <w:rsid w:val="4CA30867"/>
    <w:rsid w:val="4CA3FFB9"/>
    <w:rsid w:val="4CA551D8"/>
    <w:rsid w:val="4CA55BD6"/>
    <w:rsid w:val="4CA9074F"/>
    <w:rsid w:val="4CA9B2A8"/>
    <w:rsid w:val="4CAB8A7D"/>
    <w:rsid w:val="4CACB598"/>
    <w:rsid w:val="4CADD247"/>
    <w:rsid w:val="4CAFF93B"/>
    <w:rsid w:val="4CB08D4A"/>
    <w:rsid w:val="4CB5A05C"/>
    <w:rsid w:val="4CB688F0"/>
    <w:rsid w:val="4CB6A6E9"/>
    <w:rsid w:val="4CB76D6D"/>
    <w:rsid w:val="4CB77732"/>
    <w:rsid w:val="4CBB2750"/>
    <w:rsid w:val="4CBEA877"/>
    <w:rsid w:val="4CC4A5AA"/>
    <w:rsid w:val="4CC576EE"/>
    <w:rsid w:val="4CC5813B"/>
    <w:rsid w:val="4CC62730"/>
    <w:rsid w:val="4CC77883"/>
    <w:rsid w:val="4CC9ABCC"/>
    <w:rsid w:val="4CCC4775"/>
    <w:rsid w:val="4CCC96BA"/>
    <w:rsid w:val="4CCDDCC3"/>
    <w:rsid w:val="4CCE3C33"/>
    <w:rsid w:val="4CCEECE9"/>
    <w:rsid w:val="4CCF9143"/>
    <w:rsid w:val="4CD0EF7D"/>
    <w:rsid w:val="4CD424CA"/>
    <w:rsid w:val="4CD53F5B"/>
    <w:rsid w:val="4CD59126"/>
    <w:rsid w:val="4CD5EE91"/>
    <w:rsid w:val="4CD60C71"/>
    <w:rsid w:val="4CD66F13"/>
    <w:rsid w:val="4CD6F820"/>
    <w:rsid w:val="4CD74D69"/>
    <w:rsid w:val="4CD8232B"/>
    <w:rsid w:val="4CDA8A7B"/>
    <w:rsid w:val="4CDBD9DA"/>
    <w:rsid w:val="4CDC1978"/>
    <w:rsid w:val="4CDC45EC"/>
    <w:rsid w:val="4CDFCA24"/>
    <w:rsid w:val="4CE285BD"/>
    <w:rsid w:val="4CE30B1D"/>
    <w:rsid w:val="4CE4EBA6"/>
    <w:rsid w:val="4CE5B6BC"/>
    <w:rsid w:val="4CE75953"/>
    <w:rsid w:val="4CEDD108"/>
    <w:rsid w:val="4CEDDAFA"/>
    <w:rsid w:val="4CEDE83E"/>
    <w:rsid w:val="4CEF7691"/>
    <w:rsid w:val="4CF1EA3C"/>
    <w:rsid w:val="4CF41C4A"/>
    <w:rsid w:val="4CF73CBC"/>
    <w:rsid w:val="4CF85922"/>
    <w:rsid w:val="4CFF755F"/>
    <w:rsid w:val="4D0165E8"/>
    <w:rsid w:val="4D039334"/>
    <w:rsid w:val="4D068F79"/>
    <w:rsid w:val="4D06BC6C"/>
    <w:rsid w:val="4D071DD4"/>
    <w:rsid w:val="4D0722F1"/>
    <w:rsid w:val="4D081D36"/>
    <w:rsid w:val="4D08374D"/>
    <w:rsid w:val="4D0AE5C8"/>
    <w:rsid w:val="4D0E5178"/>
    <w:rsid w:val="4D0E6B50"/>
    <w:rsid w:val="4D0E6F5F"/>
    <w:rsid w:val="4D0EAB99"/>
    <w:rsid w:val="4D0EDE02"/>
    <w:rsid w:val="4D1077A6"/>
    <w:rsid w:val="4D127328"/>
    <w:rsid w:val="4D161D3D"/>
    <w:rsid w:val="4D165301"/>
    <w:rsid w:val="4D17D49D"/>
    <w:rsid w:val="4D1B55B1"/>
    <w:rsid w:val="4D1BF606"/>
    <w:rsid w:val="4D1DF449"/>
    <w:rsid w:val="4D1E178A"/>
    <w:rsid w:val="4D20A87E"/>
    <w:rsid w:val="4D2367AF"/>
    <w:rsid w:val="4D24647B"/>
    <w:rsid w:val="4D26A654"/>
    <w:rsid w:val="4D26FC30"/>
    <w:rsid w:val="4D27DDC7"/>
    <w:rsid w:val="4D2BF84E"/>
    <w:rsid w:val="4D2C586B"/>
    <w:rsid w:val="4D2FED09"/>
    <w:rsid w:val="4D3138C0"/>
    <w:rsid w:val="4D325D7E"/>
    <w:rsid w:val="4D33343D"/>
    <w:rsid w:val="4D33D2DD"/>
    <w:rsid w:val="4D3476E5"/>
    <w:rsid w:val="4D3D3C9A"/>
    <w:rsid w:val="4D412BD4"/>
    <w:rsid w:val="4D45CF79"/>
    <w:rsid w:val="4D463BD1"/>
    <w:rsid w:val="4D47A664"/>
    <w:rsid w:val="4D4BCD9E"/>
    <w:rsid w:val="4D4C805D"/>
    <w:rsid w:val="4D4CBF8C"/>
    <w:rsid w:val="4D4DE969"/>
    <w:rsid w:val="4D5262C8"/>
    <w:rsid w:val="4D53040E"/>
    <w:rsid w:val="4D5360BE"/>
    <w:rsid w:val="4D5726F1"/>
    <w:rsid w:val="4D5C8839"/>
    <w:rsid w:val="4D5D4316"/>
    <w:rsid w:val="4D5FFE6A"/>
    <w:rsid w:val="4D65BBDE"/>
    <w:rsid w:val="4D67848E"/>
    <w:rsid w:val="4D6AA535"/>
    <w:rsid w:val="4D6B391D"/>
    <w:rsid w:val="4D6C6D39"/>
    <w:rsid w:val="4D6C7918"/>
    <w:rsid w:val="4D6CFE1E"/>
    <w:rsid w:val="4D6D1039"/>
    <w:rsid w:val="4D6EEDBC"/>
    <w:rsid w:val="4D7370C0"/>
    <w:rsid w:val="4D7566D1"/>
    <w:rsid w:val="4D788096"/>
    <w:rsid w:val="4D7C877C"/>
    <w:rsid w:val="4D7CF768"/>
    <w:rsid w:val="4D7F4FE1"/>
    <w:rsid w:val="4D7F5D38"/>
    <w:rsid w:val="4D81A3C5"/>
    <w:rsid w:val="4D82A6E8"/>
    <w:rsid w:val="4D83FC23"/>
    <w:rsid w:val="4D84932D"/>
    <w:rsid w:val="4D84B4D0"/>
    <w:rsid w:val="4D879B87"/>
    <w:rsid w:val="4D88C45A"/>
    <w:rsid w:val="4D88F17A"/>
    <w:rsid w:val="4D899C9F"/>
    <w:rsid w:val="4D89D478"/>
    <w:rsid w:val="4D8C0C40"/>
    <w:rsid w:val="4D8D6965"/>
    <w:rsid w:val="4D91DAF6"/>
    <w:rsid w:val="4D947FB5"/>
    <w:rsid w:val="4D949BE1"/>
    <w:rsid w:val="4D96127A"/>
    <w:rsid w:val="4D99CF93"/>
    <w:rsid w:val="4D9B0BB0"/>
    <w:rsid w:val="4D9B4ED8"/>
    <w:rsid w:val="4D9CC041"/>
    <w:rsid w:val="4D9D2357"/>
    <w:rsid w:val="4D9E5F6B"/>
    <w:rsid w:val="4D9E7176"/>
    <w:rsid w:val="4DA16766"/>
    <w:rsid w:val="4DA19143"/>
    <w:rsid w:val="4DA2C942"/>
    <w:rsid w:val="4DA2D728"/>
    <w:rsid w:val="4DA80C3F"/>
    <w:rsid w:val="4DA8F8AE"/>
    <w:rsid w:val="4DACDEAA"/>
    <w:rsid w:val="4DACEE82"/>
    <w:rsid w:val="4DAE17DA"/>
    <w:rsid w:val="4DAED4CB"/>
    <w:rsid w:val="4DB0C4A2"/>
    <w:rsid w:val="4DB17150"/>
    <w:rsid w:val="4DB4B1B7"/>
    <w:rsid w:val="4DB4BA2F"/>
    <w:rsid w:val="4DB5A67D"/>
    <w:rsid w:val="4DB6A70B"/>
    <w:rsid w:val="4DB6CA0F"/>
    <w:rsid w:val="4DB8CB13"/>
    <w:rsid w:val="4DB8D4A5"/>
    <w:rsid w:val="4DB8DE3C"/>
    <w:rsid w:val="4DBB170C"/>
    <w:rsid w:val="4DBB244B"/>
    <w:rsid w:val="4DBC3488"/>
    <w:rsid w:val="4DBDB2B5"/>
    <w:rsid w:val="4DC058E4"/>
    <w:rsid w:val="4DC07F13"/>
    <w:rsid w:val="4DC1BE3C"/>
    <w:rsid w:val="4DC34989"/>
    <w:rsid w:val="4DC49804"/>
    <w:rsid w:val="4DC55B7D"/>
    <w:rsid w:val="4DC7CAB5"/>
    <w:rsid w:val="4DC872D7"/>
    <w:rsid w:val="4DC8C937"/>
    <w:rsid w:val="4DCB65DF"/>
    <w:rsid w:val="4DCD7BBA"/>
    <w:rsid w:val="4DD0E49F"/>
    <w:rsid w:val="4DD28160"/>
    <w:rsid w:val="4DD42870"/>
    <w:rsid w:val="4DD45057"/>
    <w:rsid w:val="4DD568E3"/>
    <w:rsid w:val="4DD59FF4"/>
    <w:rsid w:val="4DD8D859"/>
    <w:rsid w:val="4DDAE6A0"/>
    <w:rsid w:val="4DDD75DA"/>
    <w:rsid w:val="4DDFDAFE"/>
    <w:rsid w:val="4DE0DC65"/>
    <w:rsid w:val="4DE11090"/>
    <w:rsid w:val="4DE367B2"/>
    <w:rsid w:val="4DE3BB75"/>
    <w:rsid w:val="4DE8950D"/>
    <w:rsid w:val="4DEE6C01"/>
    <w:rsid w:val="4DF16109"/>
    <w:rsid w:val="4DF1E4AB"/>
    <w:rsid w:val="4DF220DB"/>
    <w:rsid w:val="4DF386D7"/>
    <w:rsid w:val="4DF90AB5"/>
    <w:rsid w:val="4DFF39B1"/>
    <w:rsid w:val="4DFF9CEF"/>
    <w:rsid w:val="4E010EBE"/>
    <w:rsid w:val="4E0223A0"/>
    <w:rsid w:val="4E0479A6"/>
    <w:rsid w:val="4E058C3F"/>
    <w:rsid w:val="4E061824"/>
    <w:rsid w:val="4E08BC04"/>
    <w:rsid w:val="4E0ADED0"/>
    <w:rsid w:val="4E0B974A"/>
    <w:rsid w:val="4E0D20F6"/>
    <w:rsid w:val="4E0D4F73"/>
    <w:rsid w:val="4E0D7C85"/>
    <w:rsid w:val="4E0E8D03"/>
    <w:rsid w:val="4E119993"/>
    <w:rsid w:val="4E15953D"/>
    <w:rsid w:val="4E19B191"/>
    <w:rsid w:val="4E1B4079"/>
    <w:rsid w:val="4E1BC3BE"/>
    <w:rsid w:val="4E1DBD6D"/>
    <w:rsid w:val="4E224962"/>
    <w:rsid w:val="4E228642"/>
    <w:rsid w:val="4E253BB5"/>
    <w:rsid w:val="4E268CEF"/>
    <w:rsid w:val="4E283291"/>
    <w:rsid w:val="4E285B65"/>
    <w:rsid w:val="4E28E8BE"/>
    <w:rsid w:val="4E2DFC36"/>
    <w:rsid w:val="4E304309"/>
    <w:rsid w:val="4E305CF2"/>
    <w:rsid w:val="4E307124"/>
    <w:rsid w:val="4E32C99A"/>
    <w:rsid w:val="4E34F934"/>
    <w:rsid w:val="4E356DF6"/>
    <w:rsid w:val="4E35A560"/>
    <w:rsid w:val="4E3659E4"/>
    <w:rsid w:val="4E37444C"/>
    <w:rsid w:val="4E37F25A"/>
    <w:rsid w:val="4E3B9968"/>
    <w:rsid w:val="4E3BE075"/>
    <w:rsid w:val="4E3DB542"/>
    <w:rsid w:val="4E410657"/>
    <w:rsid w:val="4E42962D"/>
    <w:rsid w:val="4E463488"/>
    <w:rsid w:val="4E4A9445"/>
    <w:rsid w:val="4E4B1EF4"/>
    <w:rsid w:val="4E4B38E3"/>
    <w:rsid w:val="4E4B5CBB"/>
    <w:rsid w:val="4E4C7F4A"/>
    <w:rsid w:val="4E4E0EDD"/>
    <w:rsid w:val="4E4F762F"/>
    <w:rsid w:val="4E517EC0"/>
    <w:rsid w:val="4E520668"/>
    <w:rsid w:val="4E554C80"/>
    <w:rsid w:val="4E56327C"/>
    <w:rsid w:val="4E56EF95"/>
    <w:rsid w:val="4E571AE6"/>
    <w:rsid w:val="4E57F88F"/>
    <w:rsid w:val="4E597ED1"/>
    <w:rsid w:val="4E59B577"/>
    <w:rsid w:val="4E5B2722"/>
    <w:rsid w:val="4E6272AB"/>
    <w:rsid w:val="4E655762"/>
    <w:rsid w:val="4E658CDD"/>
    <w:rsid w:val="4E65EB58"/>
    <w:rsid w:val="4E6928E2"/>
    <w:rsid w:val="4E69392E"/>
    <w:rsid w:val="4E6AEBEC"/>
    <w:rsid w:val="4E6BA1CC"/>
    <w:rsid w:val="4E6E20AC"/>
    <w:rsid w:val="4E733C8E"/>
    <w:rsid w:val="4E76DFB7"/>
    <w:rsid w:val="4E7A1FFB"/>
    <w:rsid w:val="4E7A7D3C"/>
    <w:rsid w:val="4E7C23E1"/>
    <w:rsid w:val="4E7DFEB8"/>
    <w:rsid w:val="4E7F47C3"/>
    <w:rsid w:val="4E81104B"/>
    <w:rsid w:val="4E818435"/>
    <w:rsid w:val="4E83C977"/>
    <w:rsid w:val="4E842C7A"/>
    <w:rsid w:val="4E88DE69"/>
    <w:rsid w:val="4E8A84DD"/>
    <w:rsid w:val="4E8B7393"/>
    <w:rsid w:val="4E8CCC7B"/>
    <w:rsid w:val="4E8F5C8F"/>
    <w:rsid w:val="4E93FC29"/>
    <w:rsid w:val="4E947AB3"/>
    <w:rsid w:val="4E9823A6"/>
    <w:rsid w:val="4E9A06E9"/>
    <w:rsid w:val="4E9C1E59"/>
    <w:rsid w:val="4E9E16F2"/>
    <w:rsid w:val="4E9E996D"/>
    <w:rsid w:val="4E9FB2AA"/>
    <w:rsid w:val="4EA0CECB"/>
    <w:rsid w:val="4EA143AD"/>
    <w:rsid w:val="4EA163C8"/>
    <w:rsid w:val="4EA1E065"/>
    <w:rsid w:val="4EA7EFB3"/>
    <w:rsid w:val="4EAAF315"/>
    <w:rsid w:val="4EAC4412"/>
    <w:rsid w:val="4EAE7120"/>
    <w:rsid w:val="4EB11154"/>
    <w:rsid w:val="4EB2A8C0"/>
    <w:rsid w:val="4EB73E9A"/>
    <w:rsid w:val="4EB796A3"/>
    <w:rsid w:val="4EB84245"/>
    <w:rsid w:val="4EB85F1D"/>
    <w:rsid w:val="4EB97137"/>
    <w:rsid w:val="4EBAF12E"/>
    <w:rsid w:val="4EBC6666"/>
    <w:rsid w:val="4EBCD62C"/>
    <w:rsid w:val="4EBD2FAF"/>
    <w:rsid w:val="4EBD70BD"/>
    <w:rsid w:val="4EBF8B34"/>
    <w:rsid w:val="4EC28C11"/>
    <w:rsid w:val="4EC429A9"/>
    <w:rsid w:val="4EC44C03"/>
    <w:rsid w:val="4EC54083"/>
    <w:rsid w:val="4EC8699C"/>
    <w:rsid w:val="4ECB7613"/>
    <w:rsid w:val="4ECC4497"/>
    <w:rsid w:val="4ECE5E5E"/>
    <w:rsid w:val="4ECF815F"/>
    <w:rsid w:val="4ED0099A"/>
    <w:rsid w:val="4ED40442"/>
    <w:rsid w:val="4ED54A49"/>
    <w:rsid w:val="4ED9A447"/>
    <w:rsid w:val="4EDAB5AB"/>
    <w:rsid w:val="4EDAE6FC"/>
    <w:rsid w:val="4EDC9D44"/>
    <w:rsid w:val="4EDE44EF"/>
    <w:rsid w:val="4EE062B3"/>
    <w:rsid w:val="4EE24928"/>
    <w:rsid w:val="4EE26A24"/>
    <w:rsid w:val="4EE54414"/>
    <w:rsid w:val="4EE99C40"/>
    <w:rsid w:val="4EECCE13"/>
    <w:rsid w:val="4EEFB7AB"/>
    <w:rsid w:val="4EF02AC9"/>
    <w:rsid w:val="4EF25B36"/>
    <w:rsid w:val="4EF40E32"/>
    <w:rsid w:val="4EF4144C"/>
    <w:rsid w:val="4EF7FA3D"/>
    <w:rsid w:val="4EF8F135"/>
    <w:rsid w:val="4EFCE4AC"/>
    <w:rsid w:val="4EFD66F0"/>
    <w:rsid w:val="4EFD7C6A"/>
    <w:rsid w:val="4EFD89EB"/>
    <w:rsid w:val="4EFE6890"/>
    <w:rsid w:val="4F00206C"/>
    <w:rsid w:val="4F03F6D9"/>
    <w:rsid w:val="4F04CD91"/>
    <w:rsid w:val="4F061231"/>
    <w:rsid w:val="4F09C45D"/>
    <w:rsid w:val="4F0B0930"/>
    <w:rsid w:val="4F10682F"/>
    <w:rsid w:val="4F13F949"/>
    <w:rsid w:val="4F16D4F3"/>
    <w:rsid w:val="4F17318A"/>
    <w:rsid w:val="4F181883"/>
    <w:rsid w:val="4F1930F6"/>
    <w:rsid w:val="4F1E30EF"/>
    <w:rsid w:val="4F221245"/>
    <w:rsid w:val="4F222E4A"/>
    <w:rsid w:val="4F23304F"/>
    <w:rsid w:val="4F242062"/>
    <w:rsid w:val="4F262C51"/>
    <w:rsid w:val="4F2701AF"/>
    <w:rsid w:val="4F30C373"/>
    <w:rsid w:val="4F310948"/>
    <w:rsid w:val="4F32CEB8"/>
    <w:rsid w:val="4F36BD32"/>
    <w:rsid w:val="4F376B44"/>
    <w:rsid w:val="4F3AD7EA"/>
    <w:rsid w:val="4F3CACF3"/>
    <w:rsid w:val="4F3E4C49"/>
    <w:rsid w:val="4F3E65B4"/>
    <w:rsid w:val="4F3F6711"/>
    <w:rsid w:val="4F3FF567"/>
    <w:rsid w:val="4F420B5D"/>
    <w:rsid w:val="4F442F47"/>
    <w:rsid w:val="4F4468B4"/>
    <w:rsid w:val="4F467BAA"/>
    <w:rsid w:val="4F4B26A2"/>
    <w:rsid w:val="4F4B9BDF"/>
    <w:rsid w:val="4F4D3958"/>
    <w:rsid w:val="4F51948B"/>
    <w:rsid w:val="4F527742"/>
    <w:rsid w:val="4F52B001"/>
    <w:rsid w:val="4F556EE7"/>
    <w:rsid w:val="4F5666F8"/>
    <w:rsid w:val="4F5C2A35"/>
    <w:rsid w:val="4F5C3A5F"/>
    <w:rsid w:val="4F5C9D44"/>
    <w:rsid w:val="4F5FA7DE"/>
    <w:rsid w:val="4F5FBA7C"/>
    <w:rsid w:val="4F61FDBF"/>
    <w:rsid w:val="4F65F130"/>
    <w:rsid w:val="4F6A384B"/>
    <w:rsid w:val="4F6A6BF5"/>
    <w:rsid w:val="4F6D0E7F"/>
    <w:rsid w:val="4F6DB2A4"/>
    <w:rsid w:val="4F6F50B3"/>
    <w:rsid w:val="4F6FBA86"/>
    <w:rsid w:val="4F7C96F1"/>
    <w:rsid w:val="4F7D3E2D"/>
    <w:rsid w:val="4F7E2896"/>
    <w:rsid w:val="4F826738"/>
    <w:rsid w:val="4F83860E"/>
    <w:rsid w:val="4F850797"/>
    <w:rsid w:val="4F85AC96"/>
    <w:rsid w:val="4F865006"/>
    <w:rsid w:val="4F89F200"/>
    <w:rsid w:val="4F8AFE41"/>
    <w:rsid w:val="4F8B4B82"/>
    <w:rsid w:val="4F8B7AFF"/>
    <w:rsid w:val="4F8BB894"/>
    <w:rsid w:val="4F901C32"/>
    <w:rsid w:val="4F905148"/>
    <w:rsid w:val="4F949396"/>
    <w:rsid w:val="4F960468"/>
    <w:rsid w:val="4F990E58"/>
    <w:rsid w:val="4F99C922"/>
    <w:rsid w:val="4F9A2241"/>
    <w:rsid w:val="4F9A5CA9"/>
    <w:rsid w:val="4F9B99E0"/>
    <w:rsid w:val="4F9BA87B"/>
    <w:rsid w:val="4FA30607"/>
    <w:rsid w:val="4FA399BF"/>
    <w:rsid w:val="4FA541FE"/>
    <w:rsid w:val="4FA5651A"/>
    <w:rsid w:val="4FA5B8A0"/>
    <w:rsid w:val="4FA8128B"/>
    <w:rsid w:val="4FAC8A62"/>
    <w:rsid w:val="4FB1CF75"/>
    <w:rsid w:val="4FB46127"/>
    <w:rsid w:val="4FB4BE3A"/>
    <w:rsid w:val="4FB4D6AE"/>
    <w:rsid w:val="4FB51C49"/>
    <w:rsid w:val="4FB7D7D7"/>
    <w:rsid w:val="4FB92778"/>
    <w:rsid w:val="4FBB828A"/>
    <w:rsid w:val="4FBC2235"/>
    <w:rsid w:val="4FBDDCF0"/>
    <w:rsid w:val="4FBF317F"/>
    <w:rsid w:val="4FC05A74"/>
    <w:rsid w:val="4FC0BDF9"/>
    <w:rsid w:val="4FC1D340"/>
    <w:rsid w:val="4FC22EAB"/>
    <w:rsid w:val="4FC4C8A9"/>
    <w:rsid w:val="4FC82A32"/>
    <w:rsid w:val="4FCA275D"/>
    <w:rsid w:val="4FCA9828"/>
    <w:rsid w:val="4FCD6499"/>
    <w:rsid w:val="4FCEDB5D"/>
    <w:rsid w:val="4FD10334"/>
    <w:rsid w:val="4FD9477A"/>
    <w:rsid w:val="4FDB28A2"/>
    <w:rsid w:val="4FDB3A3F"/>
    <w:rsid w:val="4FDC8CE9"/>
    <w:rsid w:val="4FDCF0DD"/>
    <w:rsid w:val="4FDD079C"/>
    <w:rsid w:val="4FDDE100"/>
    <w:rsid w:val="4FDF4FED"/>
    <w:rsid w:val="4FE1A7A2"/>
    <w:rsid w:val="4FE24D96"/>
    <w:rsid w:val="4FE32572"/>
    <w:rsid w:val="4FE48B6F"/>
    <w:rsid w:val="4FE5B8EF"/>
    <w:rsid w:val="4FE6357D"/>
    <w:rsid w:val="4FE653FD"/>
    <w:rsid w:val="4FEB500E"/>
    <w:rsid w:val="4FEF25FC"/>
    <w:rsid w:val="4FEFD09A"/>
    <w:rsid w:val="4FF0B318"/>
    <w:rsid w:val="4FF3EB6F"/>
    <w:rsid w:val="4FF9C324"/>
    <w:rsid w:val="4FFA50DB"/>
    <w:rsid w:val="4FFF661F"/>
    <w:rsid w:val="50006AD8"/>
    <w:rsid w:val="500094A1"/>
    <w:rsid w:val="5000E1B3"/>
    <w:rsid w:val="5003F394"/>
    <w:rsid w:val="500BD5FD"/>
    <w:rsid w:val="5014491A"/>
    <w:rsid w:val="501514F3"/>
    <w:rsid w:val="501620E5"/>
    <w:rsid w:val="50180E12"/>
    <w:rsid w:val="501A4EA7"/>
    <w:rsid w:val="501B721F"/>
    <w:rsid w:val="501B75F4"/>
    <w:rsid w:val="501DA150"/>
    <w:rsid w:val="501DBD36"/>
    <w:rsid w:val="501E8647"/>
    <w:rsid w:val="5020BA88"/>
    <w:rsid w:val="5023A162"/>
    <w:rsid w:val="50240FB5"/>
    <w:rsid w:val="5026BF2B"/>
    <w:rsid w:val="50273FF1"/>
    <w:rsid w:val="50274D9D"/>
    <w:rsid w:val="502A76D2"/>
    <w:rsid w:val="502C19C8"/>
    <w:rsid w:val="502ED392"/>
    <w:rsid w:val="503AA8B0"/>
    <w:rsid w:val="503AEAB5"/>
    <w:rsid w:val="503D1CFE"/>
    <w:rsid w:val="503F24BD"/>
    <w:rsid w:val="503F8BB7"/>
    <w:rsid w:val="5040958A"/>
    <w:rsid w:val="5040C1CE"/>
    <w:rsid w:val="50413784"/>
    <w:rsid w:val="50452A72"/>
    <w:rsid w:val="5045333B"/>
    <w:rsid w:val="5046FD75"/>
    <w:rsid w:val="50471EA1"/>
    <w:rsid w:val="50479CDD"/>
    <w:rsid w:val="5047BA97"/>
    <w:rsid w:val="504A3A60"/>
    <w:rsid w:val="504AE295"/>
    <w:rsid w:val="504AE77E"/>
    <w:rsid w:val="5050537E"/>
    <w:rsid w:val="50544854"/>
    <w:rsid w:val="50545282"/>
    <w:rsid w:val="5054A9AB"/>
    <w:rsid w:val="505719CA"/>
    <w:rsid w:val="5059A3AD"/>
    <w:rsid w:val="5059B5F4"/>
    <w:rsid w:val="505C5E7D"/>
    <w:rsid w:val="505E38FB"/>
    <w:rsid w:val="505F22CD"/>
    <w:rsid w:val="506028FC"/>
    <w:rsid w:val="5061FF58"/>
    <w:rsid w:val="5063A09A"/>
    <w:rsid w:val="50653E09"/>
    <w:rsid w:val="50659896"/>
    <w:rsid w:val="50661612"/>
    <w:rsid w:val="506B43CA"/>
    <w:rsid w:val="506E1296"/>
    <w:rsid w:val="50707B3B"/>
    <w:rsid w:val="5072E52E"/>
    <w:rsid w:val="50733C4B"/>
    <w:rsid w:val="5075AF38"/>
    <w:rsid w:val="50765766"/>
    <w:rsid w:val="50771F98"/>
    <w:rsid w:val="50795E92"/>
    <w:rsid w:val="507FD79C"/>
    <w:rsid w:val="5081E009"/>
    <w:rsid w:val="50825169"/>
    <w:rsid w:val="50882D83"/>
    <w:rsid w:val="5089BA39"/>
    <w:rsid w:val="508ADFF1"/>
    <w:rsid w:val="508BE4C6"/>
    <w:rsid w:val="508E933C"/>
    <w:rsid w:val="508E943B"/>
    <w:rsid w:val="508EAC02"/>
    <w:rsid w:val="508EDC30"/>
    <w:rsid w:val="508F8B21"/>
    <w:rsid w:val="50927BEF"/>
    <w:rsid w:val="50927FA5"/>
    <w:rsid w:val="5093702B"/>
    <w:rsid w:val="509377BE"/>
    <w:rsid w:val="509377C4"/>
    <w:rsid w:val="5097CE93"/>
    <w:rsid w:val="509966AD"/>
    <w:rsid w:val="509B65CD"/>
    <w:rsid w:val="509EA371"/>
    <w:rsid w:val="50A1580B"/>
    <w:rsid w:val="50A383AB"/>
    <w:rsid w:val="50A3FD6A"/>
    <w:rsid w:val="50A53FAE"/>
    <w:rsid w:val="50A595A8"/>
    <w:rsid w:val="50A83358"/>
    <w:rsid w:val="50A96800"/>
    <w:rsid w:val="50AE61D3"/>
    <w:rsid w:val="50AF93B6"/>
    <w:rsid w:val="50AFDB57"/>
    <w:rsid w:val="50B0E6F3"/>
    <w:rsid w:val="50B311E2"/>
    <w:rsid w:val="50B31F96"/>
    <w:rsid w:val="50B6A213"/>
    <w:rsid w:val="50B8F241"/>
    <w:rsid w:val="50B9855D"/>
    <w:rsid w:val="50BA15B8"/>
    <w:rsid w:val="50BA8513"/>
    <w:rsid w:val="50BB6063"/>
    <w:rsid w:val="50BC3EF5"/>
    <w:rsid w:val="50BE12ED"/>
    <w:rsid w:val="50C27A81"/>
    <w:rsid w:val="50C29877"/>
    <w:rsid w:val="50C5D6B3"/>
    <w:rsid w:val="50C687B4"/>
    <w:rsid w:val="50C69393"/>
    <w:rsid w:val="50CB62FD"/>
    <w:rsid w:val="50CE84F9"/>
    <w:rsid w:val="50D34F31"/>
    <w:rsid w:val="50D42CFE"/>
    <w:rsid w:val="50D54002"/>
    <w:rsid w:val="50D58555"/>
    <w:rsid w:val="50D9E94B"/>
    <w:rsid w:val="50DAA448"/>
    <w:rsid w:val="50DC0D34"/>
    <w:rsid w:val="50DC8FFB"/>
    <w:rsid w:val="50DD07CB"/>
    <w:rsid w:val="50DE488A"/>
    <w:rsid w:val="50DF6BE0"/>
    <w:rsid w:val="50DFF502"/>
    <w:rsid w:val="50E24689"/>
    <w:rsid w:val="50E66D50"/>
    <w:rsid w:val="50EAFC7E"/>
    <w:rsid w:val="50EBCE19"/>
    <w:rsid w:val="50EDAC11"/>
    <w:rsid w:val="50F44711"/>
    <w:rsid w:val="50F82BA8"/>
    <w:rsid w:val="50F95F07"/>
    <w:rsid w:val="50FD32AC"/>
    <w:rsid w:val="50FD93AE"/>
    <w:rsid w:val="50FEE32B"/>
    <w:rsid w:val="51021327"/>
    <w:rsid w:val="51027D85"/>
    <w:rsid w:val="51048340"/>
    <w:rsid w:val="5106363C"/>
    <w:rsid w:val="51074627"/>
    <w:rsid w:val="51076A3B"/>
    <w:rsid w:val="51096E92"/>
    <w:rsid w:val="510A199B"/>
    <w:rsid w:val="510C5154"/>
    <w:rsid w:val="510D0CCC"/>
    <w:rsid w:val="510D44F5"/>
    <w:rsid w:val="51165AEE"/>
    <w:rsid w:val="511B97C9"/>
    <w:rsid w:val="511C8F2C"/>
    <w:rsid w:val="511D1036"/>
    <w:rsid w:val="511D79DA"/>
    <w:rsid w:val="51205091"/>
    <w:rsid w:val="51207CCA"/>
    <w:rsid w:val="51223980"/>
    <w:rsid w:val="51252E70"/>
    <w:rsid w:val="51263E10"/>
    <w:rsid w:val="5126629D"/>
    <w:rsid w:val="512A5F3D"/>
    <w:rsid w:val="512B4FBD"/>
    <w:rsid w:val="512F409A"/>
    <w:rsid w:val="51309211"/>
    <w:rsid w:val="51330B54"/>
    <w:rsid w:val="513407B9"/>
    <w:rsid w:val="51399253"/>
    <w:rsid w:val="5139BBA2"/>
    <w:rsid w:val="513D4E7E"/>
    <w:rsid w:val="513FBCA5"/>
    <w:rsid w:val="51408853"/>
    <w:rsid w:val="5141ECC7"/>
    <w:rsid w:val="5144FDCD"/>
    <w:rsid w:val="51454C06"/>
    <w:rsid w:val="5145D0EC"/>
    <w:rsid w:val="5146317B"/>
    <w:rsid w:val="51490AF1"/>
    <w:rsid w:val="5149E611"/>
    <w:rsid w:val="514C34F4"/>
    <w:rsid w:val="514E0362"/>
    <w:rsid w:val="514FF686"/>
    <w:rsid w:val="514FFE17"/>
    <w:rsid w:val="515228B4"/>
    <w:rsid w:val="51528B56"/>
    <w:rsid w:val="5154F146"/>
    <w:rsid w:val="5155D0E6"/>
    <w:rsid w:val="51570BD8"/>
    <w:rsid w:val="515A6054"/>
    <w:rsid w:val="515BE43A"/>
    <w:rsid w:val="5160427E"/>
    <w:rsid w:val="516A8ADA"/>
    <w:rsid w:val="516AF0CA"/>
    <w:rsid w:val="516DD818"/>
    <w:rsid w:val="516FAE9A"/>
    <w:rsid w:val="516FBB94"/>
    <w:rsid w:val="5170A34B"/>
    <w:rsid w:val="5170F19A"/>
    <w:rsid w:val="5173ABF0"/>
    <w:rsid w:val="51785A2B"/>
    <w:rsid w:val="5178B912"/>
    <w:rsid w:val="517A271C"/>
    <w:rsid w:val="517A3FCF"/>
    <w:rsid w:val="517B9D2C"/>
    <w:rsid w:val="517C8FA7"/>
    <w:rsid w:val="517D865B"/>
    <w:rsid w:val="51851365"/>
    <w:rsid w:val="51868D0E"/>
    <w:rsid w:val="5188D457"/>
    <w:rsid w:val="518AC4F7"/>
    <w:rsid w:val="518B66AD"/>
    <w:rsid w:val="518B9E34"/>
    <w:rsid w:val="518D765C"/>
    <w:rsid w:val="5192230A"/>
    <w:rsid w:val="51933F82"/>
    <w:rsid w:val="5197226E"/>
    <w:rsid w:val="5197E3AC"/>
    <w:rsid w:val="519906D5"/>
    <w:rsid w:val="51998616"/>
    <w:rsid w:val="51999DC3"/>
    <w:rsid w:val="519AD200"/>
    <w:rsid w:val="519D401D"/>
    <w:rsid w:val="519F7D17"/>
    <w:rsid w:val="51A11882"/>
    <w:rsid w:val="51A27A26"/>
    <w:rsid w:val="51A4AFB7"/>
    <w:rsid w:val="51A81FB2"/>
    <w:rsid w:val="51B00C3D"/>
    <w:rsid w:val="51B63C04"/>
    <w:rsid w:val="51B6B2B9"/>
    <w:rsid w:val="51BA434F"/>
    <w:rsid w:val="51BB1780"/>
    <w:rsid w:val="51BBA83D"/>
    <w:rsid w:val="51BF6C82"/>
    <w:rsid w:val="51C44E6D"/>
    <w:rsid w:val="51C54323"/>
    <w:rsid w:val="51C72EDA"/>
    <w:rsid w:val="51C99FAA"/>
    <w:rsid w:val="51CA1104"/>
    <w:rsid w:val="51CA2555"/>
    <w:rsid w:val="51CA4AE3"/>
    <w:rsid w:val="51CAC3B8"/>
    <w:rsid w:val="51CC3B9D"/>
    <w:rsid w:val="51D1F57D"/>
    <w:rsid w:val="51D479FB"/>
    <w:rsid w:val="51D693FC"/>
    <w:rsid w:val="51DD7BB8"/>
    <w:rsid w:val="51DF3660"/>
    <w:rsid w:val="51E242C0"/>
    <w:rsid w:val="51E2BAC1"/>
    <w:rsid w:val="51E6FE8F"/>
    <w:rsid w:val="51EA745A"/>
    <w:rsid w:val="51EE88EC"/>
    <w:rsid w:val="51F04B85"/>
    <w:rsid w:val="51F20A8C"/>
    <w:rsid w:val="51F25149"/>
    <w:rsid w:val="51F2573F"/>
    <w:rsid w:val="51F291F4"/>
    <w:rsid w:val="51F8C8E4"/>
    <w:rsid w:val="51F91CBF"/>
    <w:rsid w:val="51F9EED1"/>
    <w:rsid w:val="51FB8875"/>
    <w:rsid w:val="51FC9626"/>
    <w:rsid w:val="52059D18"/>
    <w:rsid w:val="5205E519"/>
    <w:rsid w:val="520C6564"/>
    <w:rsid w:val="520EC982"/>
    <w:rsid w:val="5210E5A1"/>
    <w:rsid w:val="5212D745"/>
    <w:rsid w:val="5214442A"/>
    <w:rsid w:val="521A7035"/>
    <w:rsid w:val="521CEE3E"/>
    <w:rsid w:val="521CF4E2"/>
    <w:rsid w:val="521EFE54"/>
    <w:rsid w:val="52226077"/>
    <w:rsid w:val="522471BD"/>
    <w:rsid w:val="52258C1A"/>
    <w:rsid w:val="522599D4"/>
    <w:rsid w:val="522857B3"/>
    <w:rsid w:val="522D9321"/>
    <w:rsid w:val="5233BD75"/>
    <w:rsid w:val="523867E9"/>
    <w:rsid w:val="523FF14C"/>
    <w:rsid w:val="52418871"/>
    <w:rsid w:val="5243E8CB"/>
    <w:rsid w:val="52450052"/>
    <w:rsid w:val="524645F6"/>
    <w:rsid w:val="5247340F"/>
    <w:rsid w:val="524F389D"/>
    <w:rsid w:val="52502EE3"/>
    <w:rsid w:val="5250F0F5"/>
    <w:rsid w:val="52533C4B"/>
    <w:rsid w:val="52552346"/>
    <w:rsid w:val="5259E803"/>
    <w:rsid w:val="525CD0F2"/>
    <w:rsid w:val="525DB1B8"/>
    <w:rsid w:val="525EEF1C"/>
    <w:rsid w:val="526963A9"/>
    <w:rsid w:val="526AF572"/>
    <w:rsid w:val="526E660D"/>
    <w:rsid w:val="526F20D4"/>
    <w:rsid w:val="5270B055"/>
    <w:rsid w:val="5274C2BE"/>
    <w:rsid w:val="527998B0"/>
    <w:rsid w:val="527A81B1"/>
    <w:rsid w:val="527D44BE"/>
    <w:rsid w:val="527E3E47"/>
    <w:rsid w:val="527FFD62"/>
    <w:rsid w:val="52817692"/>
    <w:rsid w:val="5281E24A"/>
    <w:rsid w:val="528204C7"/>
    <w:rsid w:val="528216FF"/>
    <w:rsid w:val="52828341"/>
    <w:rsid w:val="5282D60C"/>
    <w:rsid w:val="528352F0"/>
    <w:rsid w:val="5284F416"/>
    <w:rsid w:val="528530CF"/>
    <w:rsid w:val="5285F91D"/>
    <w:rsid w:val="52860B64"/>
    <w:rsid w:val="5286DD95"/>
    <w:rsid w:val="5289CF96"/>
    <w:rsid w:val="528A9B9D"/>
    <w:rsid w:val="528ADA08"/>
    <w:rsid w:val="528E2215"/>
    <w:rsid w:val="5292C077"/>
    <w:rsid w:val="52958BEA"/>
    <w:rsid w:val="52994B0D"/>
    <w:rsid w:val="529B68F6"/>
    <w:rsid w:val="52A2071E"/>
    <w:rsid w:val="52A38A5C"/>
    <w:rsid w:val="52A55FE3"/>
    <w:rsid w:val="52A5D66B"/>
    <w:rsid w:val="52A97892"/>
    <w:rsid w:val="52AA3356"/>
    <w:rsid w:val="52AAB948"/>
    <w:rsid w:val="52AC1EFC"/>
    <w:rsid w:val="52AC4756"/>
    <w:rsid w:val="52ACB8BA"/>
    <w:rsid w:val="52AE8DE9"/>
    <w:rsid w:val="52B3E3A7"/>
    <w:rsid w:val="52B568B8"/>
    <w:rsid w:val="52B68F08"/>
    <w:rsid w:val="52BADA8B"/>
    <w:rsid w:val="52BD4C42"/>
    <w:rsid w:val="52BDDAB0"/>
    <w:rsid w:val="52BDDBCA"/>
    <w:rsid w:val="52C08830"/>
    <w:rsid w:val="52C0F312"/>
    <w:rsid w:val="52C44089"/>
    <w:rsid w:val="52C5CA1B"/>
    <w:rsid w:val="52CA63FD"/>
    <w:rsid w:val="52CAEE02"/>
    <w:rsid w:val="52CC23CD"/>
    <w:rsid w:val="52CD0905"/>
    <w:rsid w:val="52D17E9C"/>
    <w:rsid w:val="52D2404A"/>
    <w:rsid w:val="52D332E7"/>
    <w:rsid w:val="52D58C03"/>
    <w:rsid w:val="52D6519B"/>
    <w:rsid w:val="52D6A4C7"/>
    <w:rsid w:val="52D7F570"/>
    <w:rsid w:val="52D80FFE"/>
    <w:rsid w:val="52DC0630"/>
    <w:rsid w:val="52E0C012"/>
    <w:rsid w:val="52E0DAE0"/>
    <w:rsid w:val="52E23AF0"/>
    <w:rsid w:val="52E29084"/>
    <w:rsid w:val="52E38D40"/>
    <w:rsid w:val="52E5B301"/>
    <w:rsid w:val="52ED84A1"/>
    <w:rsid w:val="52EDE0C1"/>
    <w:rsid w:val="52EE2160"/>
    <w:rsid w:val="52EE4FF7"/>
    <w:rsid w:val="52EE9779"/>
    <w:rsid w:val="52EEE121"/>
    <w:rsid w:val="52EFBF3E"/>
    <w:rsid w:val="52F28AF6"/>
    <w:rsid w:val="52F4C286"/>
    <w:rsid w:val="52F7E407"/>
    <w:rsid w:val="52F9331B"/>
    <w:rsid w:val="52F9F049"/>
    <w:rsid w:val="52FAC634"/>
    <w:rsid w:val="52FC0A00"/>
    <w:rsid w:val="53008A18"/>
    <w:rsid w:val="53058625"/>
    <w:rsid w:val="5305CC13"/>
    <w:rsid w:val="5307B98C"/>
    <w:rsid w:val="53092159"/>
    <w:rsid w:val="530D0C3A"/>
    <w:rsid w:val="53113213"/>
    <w:rsid w:val="531202AC"/>
    <w:rsid w:val="531204A7"/>
    <w:rsid w:val="5312B8C8"/>
    <w:rsid w:val="53154297"/>
    <w:rsid w:val="5315825E"/>
    <w:rsid w:val="53162987"/>
    <w:rsid w:val="5319EDF6"/>
    <w:rsid w:val="531B0553"/>
    <w:rsid w:val="531D3B7F"/>
    <w:rsid w:val="531DA8F8"/>
    <w:rsid w:val="531E1210"/>
    <w:rsid w:val="5320D46B"/>
    <w:rsid w:val="5322F65F"/>
    <w:rsid w:val="5324587F"/>
    <w:rsid w:val="532D3C78"/>
    <w:rsid w:val="532DBBFF"/>
    <w:rsid w:val="53305021"/>
    <w:rsid w:val="53307118"/>
    <w:rsid w:val="5330982F"/>
    <w:rsid w:val="5331D7F5"/>
    <w:rsid w:val="53336CAB"/>
    <w:rsid w:val="53352B12"/>
    <w:rsid w:val="53372DE9"/>
    <w:rsid w:val="5337524C"/>
    <w:rsid w:val="5337BAFF"/>
    <w:rsid w:val="5337FB5D"/>
    <w:rsid w:val="533A8124"/>
    <w:rsid w:val="533E5007"/>
    <w:rsid w:val="53409188"/>
    <w:rsid w:val="53409330"/>
    <w:rsid w:val="53431697"/>
    <w:rsid w:val="53449FFD"/>
    <w:rsid w:val="53494BC7"/>
    <w:rsid w:val="5349DC86"/>
    <w:rsid w:val="534B3753"/>
    <w:rsid w:val="534D21FC"/>
    <w:rsid w:val="534DDBF6"/>
    <w:rsid w:val="53507DA0"/>
    <w:rsid w:val="5354770F"/>
    <w:rsid w:val="53599CD5"/>
    <w:rsid w:val="535C462C"/>
    <w:rsid w:val="535C7CA6"/>
    <w:rsid w:val="53603713"/>
    <w:rsid w:val="536058A6"/>
    <w:rsid w:val="5362F0E9"/>
    <w:rsid w:val="5364588C"/>
    <w:rsid w:val="536CEE2B"/>
    <w:rsid w:val="536DD405"/>
    <w:rsid w:val="536E0199"/>
    <w:rsid w:val="5372979A"/>
    <w:rsid w:val="5373F5C1"/>
    <w:rsid w:val="53744CCE"/>
    <w:rsid w:val="5374A8FB"/>
    <w:rsid w:val="537594E9"/>
    <w:rsid w:val="53774C4E"/>
    <w:rsid w:val="537966D5"/>
    <w:rsid w:val="537AF47A"/>
    <w:rsid w:val="537B3365"/>
    <w:rsid w:val="537B4000"/>
    <w:rsid w:val="537C6BCC"/>
    <w:rsid w:val="537E8DD1"/>
    <w:rsid w:val="537EA7F1"/>
    <w:rsid w:val="537EDD6A"/>
    <w:rsid w:val="5381A279"/>
    <w:rsid w:val="5381D22F"/>
    <w:rsid w:val="5384C54F"/>
    <w:rsid w:val="5384D644"/>
    <w:rsid w:val="5387AE7B"/>
    <w:rsid w:val="5389E0CB"/>
    <w:rsid w:val="538DF04D"/>
    <w:rsid w:val="538F0E20"/>
    <w:rsid w:val="53909C0E"/>
    <w:rsid w:val="5395C8D7"/>
    <w:rsid w:val="539854D3"/>
    <w:rsid w:val="539989D8"/>
    <w:rsid w:val="539C04A1"/>
    <w:rsid w:val="539F1CEB"/>
    <w:rsid w:val="53A1CF0C"/>
    <w:rsid w:val="53A849B4"/>
    <w:rsid w:val="53A99413"/>
    <w:rsid w:val="53A9D59C"/>
    <w:rsid w:val="53AB1D12"/>
    <w:rsid w:val="53AC8BED"/>
    <w:rsid w:val="53AD6E83"/>
    <w:rsid w:val="53AEBB5F"/>
    <w:rsid w:val="53B1958C"/>
    <w:rsid w:val="53B24A25"/>
    <w:rsid w:val="53B30D2A"/>
    <w:rsid w:val="53B5BCD7"/>
    <w:rsid w:val="53B73ECD"/>
    <w:rsid w:val="53B7AA63"/>
    <w:rsid w:val="53B8EA19"/>
    <w:rsid w:val="53BA3AE5"/>
    <w:rsid w:val="53BD62EB"/>
    <w:rsid w:val="53BF4C8C"/>
    <w:rsid w:val="53C423B8"/>
    <w:rsid w:val="53C436D4"/>
    <w:rsid w:val="53C6AB8A"/>
    <w:rsid w:val="53C758F8"/>
    <w:rsid w:val="53CCECCF"/>
    <w:rsid w:val="53CD59B3"/>
    <w:rsid w:val="53D00066"/>
    <w:rsid w:val="53D13DB9"/>
    <w:rsid w:val="53D377D3"/>
    <w:rsid w:val="53D6032A"/>
    <w:rsid w:val="53D818EF"/>
    <w:rsid w:val="53D8484E"/>
    <w:rsid w:val="53D8E060"/>
    <w:rsid w:val="53DDB2AB"/>
    <w:rsid w:val="53DDB51E"/>
    <w:rsid w:val="53DE8492"/>
    <w:rsid w:val="53DEF452"/>
    <w:rsid w:val="53E03C12"/>
    <w:rsid w:val="53E04412"/>
    <w:rsid w:val="53E13BAD"/>
    <w:rsid w:val="53E797FC"/>
    <w:rsid w:val="53ECDEA5"/>
    <w:rsid w:val="53EF1D78"/>
    <w:rsid w:val="53F6C6D8"/>
    <w:rsid w:val="53F96597"/>
    <w:rsid w:val="53FB9A6C"/>
    <w:rsid w:val="53FDF299"/>
    <w:rsid w:val="53FF4DD9"/>
    <w:rsid w:val="53FFA7AC"/>
    <w:rsid w:val="540053E0"/>
    <w:rsid w:val="5402A63C"/>
    <w:rsid w:val="5402C8F0"/>
    <w:rsid w:val="54035496"/>
    <w:rsid w:val="5403D174"/>
    <w:rsid w:val="54056A69"/>
    <w:rsid w:val="54068B86"/>
    <w:rsid w:val="5406BE9B"/>
    <w:rsid w:val="5407F2FD"/>
    <w:rsid w:val="54118C8D"/>
    <w:rsid w:val="5411DB80"/>
    <w:rsid w:val="54127EA1"/>
    <w:rsid w:val="54130F50"/>
    <w:rsid w:val="54141BE9"/>
    <w:rsid w:val="5415711E"/>
    <w:rsid w:val="5419F885"/>
    <w:rsid w:val="541A675F"/>
    <w:rsid w:val="541AEE6E"/>
    <w:rsid w:val="541B3702"/>
    <w:rsid w:val="541BF316"/>
    <w:rsid w:val="541DF8D4"/>
    <w:rsid w:val="541FBA9E"/>
    <w:rsid w:val="5421A782"/>
    <w:rsid w:val="54221326"/>
    <w:rsid w:val="542320F9"/>
    <w:rsid w:val="5423A4F4"/>
    <w:rsid w:val="5425F17B"/>
    <w:rsid w:val="542757EB"/>
    <w:rsid w:val="54293B0A"/>
    <w:rsid w:val="542A30FE"/>
    <w:rsid w:val="542A7F00"/>
    <w:rsid w:val="542EA647"/>
    <w:rsid w:val="54313663"/>
    <w:rsid w:val="5432FE3E"/>
    <w:rsid w:val="543311FD"/>
    <w:rsid w:val="543392C6"/>
    <w:rsid w:val="5436EE82"/>
    <w:rsid w:val="54384195"/>
    <w:rsid w:val="543B44EC"/>
    <w:rsid w:val="543CECB7"/>
    <w:rsid w:val="543ECA27"/>
    <w:rsid w:val="543FBC24"/>
    <w:rsid w:val="54410BBC"/>
    <w:rsid w:val="54487282"/>
    <w:rsid w:val="544C2432"/>
    <w:rsid w:val="544C7F98"/>
    <w:rsid w:val="54506180"/>
    <w:rsid w:val="5451C4A2"/>
    <w:rsid w:val="5453DE72"/>
    <w:rsid w:val="5453F2A0"/>
    <w:rsid w:val="545612B9"/>
    <w:rsid w:val="54562AA2"/>
    <w:rsid w:val="5456611E"/>
    <w:rsid w:val="545797EF"/>
    <w:rsid w:val="5459AB11"/>
    <w:rsid w:val="5459C22B"/>
    <w:rsid w:val="545B6361"/>
    <w:rsid w:val="545BF2BE"/>
    <w:rsid w:val="545D96A1"/>
    <w:rsid w:val="545E692E"/>
    <w:rsid w:val="5460A859"/>
    <w:rsid w:val="546117A3"/>
    <w:rsid w:val="54617529"/>
    <w:rsid w:val="5461BFDA"/>
    <w:rsid w:val="54645987"/>
    <w:rsid w:val="5467702B"/>
    <w:rsid w:val="546777D9"/>
    <w:rsid w:val="5468E6DC"/>
    <w:rsid w:val="5469A047"/>
    <w:rsid w:val="5469B458"/>
    <w:rsid w:val="546AD548"/>
    <w:rsid w:val="546B542B"/>
    <w:rsid w:val="546B82A0"/>
    <w:rsid w:val="546C1CF4"/>
    <w:rsid w:val="546CDC43"/>
    <w:rsid w:val="546E3621"/>
    <w:rsid w:val="546EA0B1"/>
    <w:rsid w:val="5474932D"/>
    <w:rsid w:val="547945C7"/>
    <w:rsid w:val="547C4453"/>
    <w:rsid w:val="547DD317"/>
    <w:rsid w:val="5482DAB6"/>
    <w:rsid w:val="5484B8F3"/>
    <w:rsid w:val="5487340B"/>
    <w:rsid w:val="54882C58"/>
    <w:rsid w:val="548895F1"/>
    <w:rsid w:val="5489C17F"/>
    <w:rsid w:val="5489E3B8"/>
    <w:rsid w:val="548AEEEB"/>
    <w:rsid w:val="548BE1E6"/>
    <w:rsid w:val="548C1991"/>
    <w:rsid w:val="548CE2C9"/>
    <w:rsid w:val="548D1D00"/>
    <w:rsid w:val="548DB2CD"/>
    <w:rsid w:val="548DF9B2"/>
    <w:rsid w:val="548F9364"/>
    <w:rsid w:val="54908C50"/>
    <w:rsid w:val="5491CE01"/>
    <w:rsid w:val="5493B4F9"/>
    <w:rsid w:val="549635FE"/>
    <w:rsid w:val="54965676"/>
    <w:rsid w:val="5496F10C"/>
    <w:rsid w:val="5499CCF1"/>
    <w:rsid w:val="5499DB45"/>
    <w:rsid w:val="5499E7C4"/>
    <w:rsid w:val="549A946F"/>
    <w:rsid w:val="549BEB0B"/>
    <w:rsid w:val="549D7FB9"/>
    <w:rsid w:val="549DBC38"/>
    <w:rsid w:val="549E6CE8"/>
    <w:rsid w:val="549FB1C8"/>
    <w:rsid w:val="54A15F71"/>
    <w:rsid w:val="54A21F93"/>
    <w:rsid w:val="54A5695B"/>
    <w:rsid w:val="54A6A14F"/>
    <w:rsid w:val="54A86519"/>
    <w:rsid w:val="54AB18D4"/>
    <w:rsid w:val="54AC629E"/>
    <w:rsid w:val="54AF3694"/>
    <w:rsid w:val="54B63CA0"/>
    <w:rsid w:val="54BC95FD"/>
    <w:rsid w:val="54BD00D2"/>
    <w:rsid w:val="54BD08AC"/>
    <w:rsid w:val="54C040E2"/>
    <w:rsid w:val="54C24685"/>
    <w:rsid w:val="54C49401"/>
    <w:rsid w:val="54C4F9B8"/>
    <w:rsid w:val="54C67048"/>
    <w:rsid w:val="54C8259B"/>
    <w:rsid w:val="54CA51D4"/>
    <w:rsid w:val="54CA9FFC"/>
    <w:rsid w:val="54CC35D3"/>
    <w:rsid w:val="54D0C448"/>
    <w:rsid w:val="54D19064"/>
    <w:rsid w:val="54D2BA47"/>
    <w:rsid w:val="54D321AD"/>
    <w:rsid w:val="54D4C9CC"/>
    <w:rsid w:val="54DC8A4B"/>
    <w:rsid w:val="54DCF6DB"/>
    <w:rsid w:val="54DD1957"/>
    <w:rsid w:val="54E61B89"/>
    <w:rsid w:val="54E65DC3"/>
    <w:rsid w:val="54ECC798"/>
    <w:rsid w:val="54EECB53"/>
    <w:rsid w:val="54F18541"/>
    <w:rsid w:val="54F4AE41"/>
    <w:rsid w:val="54F60AF3"/>
    <w:rsid w:val="54F660A3"/>
    <w:rsid w:val="54F751FA"/>
    <w:rsid w:val="54FA3690"/>
    <w:rsid w:val="54FA53F5"/>
    <w:rsid w:val="54FB21E8"/>
    <w:rsid w:val="54FF6155"/>
    <w:rsid w:val="55007887"/>
    <w:rsid w:val="5503AB69"/>
    <w:rsid w:val="5504BE91"/>
    <w:rsid w:val="5504C61B"/>
    <w:rsid w:val="5505B2E6"/>
    <w:rsid w:val="55073D74"/>
    <w:rsid w:val="550C64F9"/>
    <w:rsid w:val="550D7598"/>
    <w:rsid w:val="550F3D46"/>
    <w:rsid w:val="550FE195"/>
    <w:rsid w:val="5511558C"/>
    <w:rsid w:val="5512EC7D"/>
    <w:rsid w:val="55144379"/>
    <w:rsid w:val="5514C538"/>
    <w:rsid w:val="55152466"/>
    <w:rsid w:val="55191889"/>
    <w:rsid w:val="551BB1A9"/>
    <w:rsid w:val="551D40F0"/>
    <w:rsid w:val="551DD335"/>
    <w:rsid w:val="551FA881"/>
    <w:rsid w:val="55203D86"/>
    <w:rsid w:val="5521173B"/>
    <w:rsid w:val="552262DC"/>
    <w:rsid w:val="55254800"/>
    <w:rsid w:val="5525B09E"/>
    <w:rsid w:val="5527BEFD"/>
    <w:rsid w:val="5527E838"/>
    <w:rsid w:val="552937C7"/>
    <w:rsid w:val="552969DF"/>
    <w:rsid w:val="552C0B8D"/>
    <w:rsid w:val="552C1390"/>
    <w:rsid w:val="552D4606"/>
    <w:rsid w:val="5534319C"/>
    <w:rsid w:val="5537FBBF"/>
    <w:rsid w:val="5538B395"/>
    <w:rsid w:val="553A84BC"/>
    <w:rsid w:val="553EDB27"/>
    <w:rsid w:val="55402ADA"/>
    <w:rsid w:val="5544C0A5"/>
    <w:rsid w:val="5545B581"/>
    <w:rsid w:val="55476BD9"/>
    <w:rsid w:val="55486672"/>
    <w:rsid w:val="554B2A85"/>
    <w:rsid w:val="554E2B07"/>
    <w:rsid w:val="554ECAEA"/>
    <w:rsid w:val="5553B576"/>
    <w:rsid w:val="5555A378"/>
    <w:rsid w:val="5555FDE5"/>
    <w:rsid w:val="5556B701"/>
    <w:rsid w:val="5559747F"/>
    <w:rsid w:val="5559A170"/>
    <w:rsid w:val="555A40A5"/>
    <w:rsid w:val="555E3ABC"/>
    <w:rsid w:val="555F8D0F"/>
    <w:rsid w:val="555FAE1A"/>
    <w:rsid w:val="555FE46A"/>
    <w:rsid w:val="55619F80"/>
    <w:rsid w:val="5561B5E6"/>
    <w:rsid w:val="55626E8D"/>
    <w:rsid w:val="55636BB3"/>
    <w:rsid w:val="55647EBA"/>
    <w:rsid w:val="5564DF3A"/>
    <w:rsid w:val="556558FA"/>
    <w:rsid w:val="556588EE"/>
    <w:rsid w:val="5565AECC"/>
    <w:rsid w:val="556666E4"/>
    <w:rsid w:val="55681BF1"/>
    <w:rsid w:val="556F0383"/>
    <w:rsid w:val="5574DFC8"/>
    <w:rsid w:val="5575776A"/>
    <w:rsid w:val="55779EF8"/>
    <w:rsid w:val="55795417"/>
    <w:rsid w:val="5579AB28"/>
    <w:rsid w:val="557A62CC"/>
    <w:rsid w:val="557DFE88"/>
    <w:rsid w:val="557F74E3"/>
    <w:rsid w:val="5580E82F"/>
    <w:rsid w:val="5588336B"/>
    <w:rsid w:val="5589D753"/>
    <w:rsid w:val="558B9720"/>
    <w:rsid w:val="558C4682"/>
    <w:rsid w:val="558E0EBC"/>
    <w:rsid w:val="558F2971"/>
    <w:rsid w:val="55907447"/>
    <w:rsid w:val="55947E24"/>
    <w:rsid w:val="55960860"/>
    <w:rsid w:val="5596B32E"/>
    <w:rsid w:val="5596D626"/>
    <w:rsid w:val="55992720"/>
    <w:rsid w:val="559D1B72"/>
    <w:rsid w:val="559F0D95"/>
    <w:rsid w:val="559F7176"/>
    <w:rsid w:val="55A09729"/>
    <w:rsid w:val="55A1D5DC"/>
    <w:rsid w:val="55A3FCB6"/>
    <w:rsid w:val="55A52708"/>
    <w:rsid w:val="55A58C01"/>
    <w:rsid w:val="55A67F2A"/>
    <w:rsid w:val="55A784BE"/>
    <w:rsid w:val="55A962D0"/>
    <w:rsid w:val="55AC7DC3"/>
    <w:rsid w:val="55ACE61A"/>
    <w:rsid w:val="55AE6102"/>
    <w:rsid w:val="55AEB5CB"/>
    <w:rsid w:val="55B0A222"/>
    <w:rsid w:val="55B0CE5E"/>
    <w:rsid w:val="55B19E1F"/>
    <w:rsid w:val="55B4D610"/>
    <w:rsid w:val="55B77D88"/>
    <w:rsid w:val="55B9556B"/>
    <w:rsid w:val="55BA9641"/>
    <w:rsid w:val="55BCF1AD"/>
    <w:rsid w:val="55BD3766"/>
    <w:rsid w:val="55BD5F4C"/>
    <w:rsid w:val="55BD91F2"/>
    <w:rsid w:val="55C19C52"/>
    <w:rsid w:val="55C23E48"/>
    <w:rsid w:val="55C47FB4"/>
    <w:rsid w:val="55C50C50"/>
    <w:rsid w:val="55CCB564"/>
    <w:rsid w:val="55CD7644"/>
    <w:rsid w:val="55CDCE29"/>
    <w:rsid w:val="55CFC3C1"/>
    <w:rsid w:val="55D25477"/>
    <w:rsid w:val="55D3BFD0"/>
    <w:rsid w:val="55D4B721"/>
    <w:rsid w:val="55D5D2C2"/>
    <w:rsid w:val="55D6DF50"/>
    <w:rsid w:val="55D71554"/>
    <w:rsid w:val="55D73F32"/>
    <w:rsid w:val="55DA2759"/>
    <w:rsid w:val="55DA4E18"/>
    <w:rsid w:val="55DEAADB"/>
    <w:rsid w:val="55DEE231"/>
    <w:rsid w:val="55E1F638"/>
    <w:rsid w:val="55E68665"/>
    <w:rsid w:val="55E78B77"/>
    <w:rsid w:val="55E95C87"/>
    <w:rsid w:val="55EAD040"/>
    <w:rsid w:val="55EB46C3"/>
    <w:rsid w:val="55EBC02F"/>
    <w:rsid w:val="55ED2B4A"/>
    <w:rsid w:val="55F41C2A"/>
    <w:rsid w:val="55F8BBDF"/>
    <w:rsid w:val="55FA05AE"/>
    <w:rsid w:val="55FA65B2"/>
    <w:rsid w:val="55FC25F8"/>
    <w:rsid w:val="55FE1A30"/>
    <w:rsid w:val="55FE7BC7"/>
    <w:rsid w:val="55FE7EB0"/>
    <w:rsid w:val="5601EDAC"/>
    <w:rsid w:val="56038B4C"/>
    <w:rsid w:val="5604F7C9"/>
    <w:rsid w:val="5607982B"/>
    <w:rsid w:val="56084395"/>
    <w:rsid w:val="5609CD41"/>
    <w:rsid w:val="560BBDD7"/>
    <w:rsid w:val="560D10EC"/>
    <w:rsid w:val="560DC5FA"/>
    <w:rsid w:val="5610B8BC"/>
    <w:rsid w:val="561161C7"/>
    <w:rsid w:val="56139649"/>
    <w:rsid w:val="5613C7AD"/>
    <w:rsid w:val="56147164"/>
    <w:rsid w:val="561548E2"/>
    <w:rsid w:val="561823B1"/>
    <w:rsid w:val="561A4503"/>
    <w:rsid w:val="561A621A"/>
    <w:rsid w:val="561C0F5C"/>
    <w:rsid w:val="561DD447"/>
    <w:rsid w:val="56201746"/>
    <w:rsid w:val="56233FBD"/>
    <w:rsid w:val="5628E800"/>
    <w:rsid w:val="5628EA5B"/>
    <w:rsid w:val="562A3ECD"/>
    <w:rsid w:val="562AEF18"/>
    <w:rsid w:val="562CDB50"/>
    <w:rsid w:val="562ED86A"/>
    <w:rsid w:val="562F40C7"/>
    <w:rsid w:val="56304069"/>
    <w:rsid w:val="563111F7"/>
    <w:rsid w:val="56314C55"/>
    <w:rsid w:val="5632ECC5"/>
    <w:rsid w:val="56362A08"/>
    <w:rsid w:val="563640FC"/>
    <w:rsid w:val="563A3DEA"/>
    <w:rsid w:val="563C27D2"/>
    <w:rsid w:val="563D775D"/>
    <w:rsid w:val="5641E47E"/>
    <w:rsid w:val="5641EDFE"/>
    <w:rsid w:val="564234B4"/>
    <w:rsid w:val="56424C4F"/>
    <w:rsid w:val="56444DFB"/>
    <w:rsid w:val="5645C951"/>
    <w:rsid w:val="56473B8D"/>
    <w:rsid w:val="564B30F7"/>
    <w:rsid w:val="564CDDEA"/>
    <w:rsid w:val="564D9166"/>
    <w:rsid w:val="564FEDBB"/>
    <w:rsid w:val="565071E8"/>
    <w:rsid w:val="56524FD3"/>
    <w:rsid w:val="5652EF90"/>
    <w:rsid w:val="5653F5E8"/>
    <w:rsid w:val="5655B217"/>
    <w:rsid w:val="5656F382"/>
    <w:rsid w:val="5657365D"/>
    <w:rsid w:val="565A0F05"/>
    <w:rsid w:val="566018E4"/>
    <w:rsid w:val="56617F73"/>
    <w:rsid w:val="5666B059"/>
    <w:rsid w:val="566717B0"/>
    <w:rsid w:val="5668AF39"/>
    <w:rsid w:val="566A3413"/>
    <w:rsid w:val="566AA2D8"/>
    <w:rsid w:val="566BBC89"/>
    <w:rsid w:val="566D720E"/>
    <w:rsid w:val="566E97B0"/>
    <w:rsid w:val="566F8C58"/>
    <w:rsid w:val="567059B9"/>
    <w:rsid w:val="5670FD9D"/>
    <w:rsid w:val="5671F09D"/>
    <w:rsid w:val="56725D73"/>
    <w:rsid w:val="5673D602"/>
    <w:rsid w:val="5674A688"/>
    <w:rsid w:val="5675DE27"/>
    <w:rsid w:val="5676BA4C"/>
    <w:rsid w:val="56770081"/>
    <w:rsid w:val="56785B2D"/>
    <w:rsid w:val="56789E91"/>
    <w:rsid w:val="56798AD5"/>
    <w:rsid w:val="567AD07A"/>
    <w:rsid w:val="567B7190"/>
    <w:rsid w:val="567BE5A3"/>
    <w:rsid w:val="567C4955"/>
    <w:rsid w:val="567CCA43"/>
    <w:rsid w:val="567F8A83"/>
    <w:rsid w:val="568192C1"/>
    <w:rsid w:val="56837804"/>
    <w:rsid w:val="56851390"/>
    <w:rsid w:val="56872DD7"/>
    <w:rsid w:val="568A18BF"/>
    <w:rsid w:val="568AC55C"/>
    <w:rsid w:val="568BA774"/>
    <w:rsid w:val="568D2767"/>
    <w:rsid w:val="568D79A0"/>
    <w:rsid w:val="568E8545"/>
    <w:rsid w:val="568EAB62"/>
    <w:rsid w:val="568EBD01"/>
    <w:rsid w:val="569178EF"/>
    <w:rsid w:val="5693C2C2"/>
    <w:rsid w:val="569600FA"/>
    <w:rsid w:val="5696A51E"/>
    <w:rsid w:val="5697509C"/>
    <w:rsid w:val="5698454A"/>
    <w:rsid w:val="5699A0BB"/>
    <w:rsid w:val="569A532D"/>
    <w:rsid w:val="569BA013"/>
    <w:rsid w:val="569BAD86"/>
    <w:rsid w:val="569C5FE5"/>
    <w:rsid w:val="569ED165"/>
    <w:rsid w:val="56A02A36"/>
    <w:rsid w:val="56AAEA2D"/>
    <w:rsid w:val="56AC9480"/>
    <w:rsid w:val="56ACDABA"/>
    <w:rsid w:val="56AD0831"/>
    <w:rsid w:val="56AD9D8A"/>
    <w:rsid w:val="56AE01AD"/>
    <w:rsid w:val="56AFAF36"/>
    <w:rsid w:val="56B004B3"/>
    <w:rsid w:val="56B0A858"/>
    <w:rsid w:val="56B0B751"/>
    <w:rsid w:val="56B111D1"/>
    <w:rsid w:val="56B2DC36"/>
    <w:rsid w:val="56B37B01"/>
    <w:rsid w:val="56B6A28B"/>
    <w:rsid w:val="56BB4E52"/>
    <w:rsid w:val="56BB6F2C"/>
    <w:rsid w:val="56BB74AF"/>
    <w:rsid w:val="56BC9772"/>
    <w:rsid w:val="56BCD7BB"/>
    <w:rsid w:val="56BECD72"/>
    <w:rsid w:val="56C3DFDE"/>
    <w:rsid w:val="56C50678"/>
    <w:rsid w:val="56C7BB8B"/>
    <w:rsid w:val="56C82861"/>
    <w:rsid w:val="56C9221C"/>
    <w:rsid w:val="56CB1958"/>
    <w:rsid w:val="56CBC033"/>
    <w:rsid w:val="56CBD983"/>
    <w:rsid w:val="56CC8791"/>
    <w:rsid w:val="56CCAF86"/>
    <w:rsid w:val="56CDEF35"/>
    <w:rsid w:val="56D154E5"/>
    <w:rsid w:val="56D24C3B"/>
    <w:rsid w:val="56D90839"/>
    <w:rsid w:val="56DCC743"/>
    <w:rsid w:val="56E39FA5"/>
    <w:rsid w:val="56E6FAE6"/>
    <w:rsid w:val="56E7482C"/>
    <w:rsid w:val="56E8A25C"/>
    <w:rsid w:val="56E8F67B"/>
    <w:rsid w:val="56E92385"/>
    <w:rsid w:val="56EB8FD0"/>
    <w:rsid w:val="56EC1EB2"/>
    <w:rsid w:val="56ECB02F"/>
    <w:rsid w:val="56F03FF4"/>
    <w:rsid w:val="56F12A5E"/>
    <w:rsid w:val="56F76907"/>
    <w:rsid w:val="56F85999"/>
    <w:rsid w:val="56F8858A"/>
    <w:rsid w:val="56F9D300"/>
    <w:rsid w:val="56FA479A"/>
    <w:rsid w:val="56FBF463"/>
    <w:rsid w:val="56FFDBE1"/>
    <w:rsid w:val="570068D0"/>
    <w:rsid w:val="5703BEAE"/>
    <w:rsid w:val="57042BC0"/>
    <w:rsid w:val="57067A7D"/>
    <w:rsid w:val="570A556B"/>
    <w:rsid w:val="570DB464"/>
    <w:rsid w:val="570DD1D0"/>
    <w:rsid w:val="57105B74"/>
    <w:rsid w:val="57142F99"/>
    <w:rsid w:val="57160368"/>
    <w:rsid w:val="57176C4F"/>
    <w:rsid w:val="5718C34D"/>
    <w:rsid w:val="5718D1F6"/>
    <w:rsid w:val="57193324"/>
    <w:rsid w:val="571B26C3"/>
    <w:rsid w:val="571B5ACF"/>
    <w:rsid w:val="571CC79C"/>
    <w:rsid w:val="571CFAC0"/>
    <w:rsid w:val="571D9D85"/>
    <w:rsid w:val="571ECC83"/>
    <w:rsid w:val="571F3EE5"/>
    <w:rsid w:val="57211736"/>
    <w:rsid w:val="5721E91D"/>
    <w:rsid w:val="57235C07"/>
    <w:rsid w:val="57239D34"/>
    <w:rsid w:val="572441B8"/>
    <w:rsid w:val="572A3642"/>
    <w:rsid w:val="572C5233"/>
    <w:rsid w:val="57306AE2"/>
    <w:rsid w:val="573327A9"/>
    <w:rsid w:val="5733BA97"/>
    <w:rsid w:val="57341591"/>
    <w:rsid w:val="573C001A"/>
    <w:rsid w:val="57408488"/>
    <w:rsid w:val="57424EA2"/>
    <w:rsid w:val="57467B21"/>
    <w:rsid w:val="5748A7C6"/>
    <w:rsid w:val="574A548D"/>
    <w:rsid w:val="574BBFB4"/>
    <w:rsid w:val="5750672A"/>
    <w:rsid w:val="5752394A"/>
    <w:rsid w:val="5755C278"/>
    <w:rsid w:val="575A002D"/>
    <w:rsid w:val="575E4271"/>
    <w:rsid w:val="57613D43"/>
    <w:rsid w:val="57633D94"/>
    <w:rsid w:val="57677BE0"/>
    <w:rsid w:val="576A6992"/>
    <w:rsid w:val="57705606"/>
    <w:rsid w:val="5770AE44"/>
    <w:rsid w:val="57710894"/>
    <w:rsid w:val="57710C23"/>
    <w:rsid w:val="57716FB7"/>
    <w:rsid w:val="57728A1A"/>
    <w:rsid w:val="57745430"/>
    <w:rsid w:val="577537AF"/>
    <w:rsid w:val="57768178"/>
    <w:rsid w:val="57771347"/>
    <w:rsid w:val="5778B0EF"/>
    <w:rsid w:val="577A4056"/>
    <w:rsid w:val="577ADF42"/>
    <w:rsid w:val="577C2011"/>
    <w:rsid w:val="577C39A6"/>
    <w:rsid w:val="577DA843"/>
    <w:rsid w:val="577E060E"/>
    <w:rsid w:val="577E0F2C"/>
    <w:rsid w:val="577E6B07"/>
    <w:rsid w:val="578058E0"/>
    <w:rsid w:val="5782BBA6"/>
    <w:rsid w:val="5784A021"/>
    <w:rsid w:val="578659ED"/>
    <w:rsid w:val="5786D403"/>
    <w:rsid w:val="578D4F84"/>
    <w:rsid w:val="578E9D23"/>
    <w:rsid w:val="578F45A7"/>
    <w:rsid w:val="57905444"/>
    <w:rsid w:val="57907B2A"/>
    <w:rsid w:val="57993D02"/>
    <w:rsid w:val="579A273E"/>
    <w:rsid w:val="579ACB1C"/>
    <w:rsid w:val="579ADC47"/>
    <w:rsid w:val="579D80A4"/>
    <w:rsid w:val="57A24810"/>
    <w:rsid w:val="57AA8744"/>
    <w:rsid w:val="57AAA7D2"/>
    <w:rsid w:val="57AAE78A"/>
    <w:rsid w:val="57AD3337"/>
    <w:rsid w:val="57AD4779"/>
    <w:rsid w:val="57AD701C"/>
    <w:rsid w:val="57B28470"/>
    <w:rsid w:val="57B3A92F"/>
    <w:rsid w:val="57B3B33F"/>
    <w:rsid w:val="57B58C49"/>
    <w:rsid w:val="57B7804C"/>
    <w:rsid w:val="57B84D01"/>
    <w:rsid w:val="57BD61B9"/>
    <w:rsid w:val="57C13CA1"/>
    <w:rsid w:val="57C4076A"/>
    <w:rsid w:val="57C59D10"/>
    <w:rsid w:val="57C862F4"/>
    <w:rsid w:val="57C86337"/>
    <w:rsid w:val="57CB9E2F"/>
    <w:rsid w:val="57CF25ED"/>
    <w:rsid w:val="57CF6E53"/>
    <w:rsid w:val="57D44CE3"/>
    <w:rsid w:val="57D4D05E"/>
    <w:rsid w:val="57D84850"/>
    <w:rsid w:val="57DA2224"/>
    <w:rsid w:val="57DB5697"/>
    <w:rsid w:val="57DBB698"/>
    <w:rsid w:val="57DEE1AA"/>
    <w:rsid w:val="57DF54E0"/>
    <w:rsid w:val="57E1D600"/>
    <w:rsid w:val="57E78C06"/>
    <w:rsid w:val="57E8FF0E"/>
    <w:rsid w:val="57EA0050"/>
    <w:rsid w:val="57EDD36E"/>
    <w:rsid w:val="57EE5A03"/>
    <w:rsid w:val="57EEF157"/>
    <w:rsid w:val="57EF3AE1"/>
    <w:rsid w:val="57F12283"/>
    <w:rsid w:val="57F48D43"/>
    <w:rsid w:val="57F4D730"/>
    <w:rsid w:val="57F51E83"/>
    <w:rsid w:val="57F52323"/>
    <w:rsid w:val="57F5B681"/>
    <w:rsid w:val="57F77E83"/>
    <w:rsid w:val="57F80406"/>
    <w:rsid w:val="57FAAD94"/>
    <w:rsid w:val="57FE211C"/>
    <w:rsid w:val="58022E15"/>
    <w:rsid w:val="5803FECA"/>
    <w:rsid w:val="5807B3F4"/>
    <w:rsid w:val="580BB37E"/>
    <w:rsid w:val="580F0A36"/>
    <w:rsid w:val="580FD469"/>
    <w:rsid w:val="5811D322"/>
    <w:rsid w:val="581219DF"/>
    <w:rsid w:val="58127A4A"/>
    <w:rsid w:val="581349A6"/>
    <w:rsid w:val="5813B8A1"/>
    <w:rsid w:val="581519E9"/>
    <w:rsid w:val="58183CF5"/>
    <w:rsid w:val="5818AC43"/>
    <w:rsid w:val="581D6B28"/>
    <w:rsid w:val="581EE745"/>
    <w:rsid w:val="582090CB"/>
    <w:rsid w:val="5820FD1C"/>
    <w:rsid w:val="5825A0F0"/>
    <w:rsid w:val="5826B4F3"/>
    <w:rsid w:val="58282C94"/>
    <w:rsid w:val="5828C15C"/>
    <w:rsid w:val="582967A3"/>
    <w:rsid w:val="582C5CA0"/>
    <w:rsid w:val="582DFFCF"/>
    <w:rsid w:val="5830F84E"/>
    <w:rsid w:val="5836B2DF"/>
    <w:rsid w:val="583840AB"/>
    <w:rsid w:val="583B0165"/>
    <w:rsid w:val="583E1BAA"/>
    <w:rsid w:val="583E5251"/>
    <w:rsid w:val="583EA285"/>
    <w:rsid w:val="583ECC08"/>
    <w:rsid w:val="58400534"/>
    <w:rsid w:val="58407E5A"/>
    <w:rsid w:val="584111BD"/>
    <w:rsid w:val="58429334"/>
    <w:rsid w:val="5845CEA2"/>
    <w:rsid w:val="58464F23"/>
    <w:rsid w:val="584AA7F2"/>
    <w:rsid w:val="584B0E3D"/>
    <w:rsid w:val="584CB80A"/>
    <w:rsid w:val="584DC359"/>
    <w:rsid w:val="58519DC3"/>
    <w:rsid w:val="5854ADEA"/>
    <w:rsid w:val="585ACB84"/>
    <w:rsid w:val="585ACBEF"/>
    <w:rsid w:val="58607BB5"/>
    <w:rsid w:val="5860E83E"/>
    <w:rsid w:val="5860F1C4"/>
    <w:rsid w:val="58614DD7"/>
    <w:rsid w:val="58628D81"/>
    <w:rsid w:val="5865C2B1"/>
    <w:rsid w:val="586772CD"/>
    <w:rsid w:val="58678E95"/>
    <w:rsid w:val="58682A0B"/>
    <w:rsid w:val="58688FAD"/>
    <w:rsid w:val="5868E8A3"/>
    <w:rsid w:val="58697858"/>
    <w:rsid w:val="586B3049"/>
    <w:rsid w:val="586BE4C1"/>
    <w:rsid w:val="586F21AA"/>
    <w:rsid w:val="586F913E"/>
    <w:rsid w:val="586F95DE"/>
    <w:rsid w:val="5871A738"/>
    <w:rsid w:val="587656DF"/>
    <w:rsid w:val="58768464"/>
    <w:rsid w:val="5876B567"/>
    <w:rsid w:val="5877390D"/>
    <w:rsid w:val="5878268D"/>
    <w:rsid w:val="587A93ED"/>
    <w:rsid w:val="587AEB22"/>
    <w:rsid w:val="587FD8EC"/>
    <w:rsid w:val="58826F2C"/>
    <w:rsid w:val="58835581"/>
    <w:rsid w:val="5883D099"/>
    <w:rsid w:val="58859061"/>
    <w:rsid w:val="5887039E"/>
    <w:rsid w:val="58875749"/>
    <w:rsid w:val="58885464"/>
    <w:rsid w:val="58890586"/>
    <w:rsid w:val="588AC591"/>
    <w:rsid w:val="588B607B"/>
    <w:rsid w:val="588B6558"/>
    <w:rsid w:val="588C864F"/>
    <w:rsid w:val="58900B76"/>
    <w:rsid w:val="5892BE3D"/>
    <w:rsid w:val="5894BE9C"/>
    <w:rsid w:val="589D260E"/>
    <w:rsid w:val="589DB6BB"/>
    <w:rsid w:val="589F1D20"/>
    <w:rsid w:val="58A65F6F"/>
    <w:rsid w:val="58A8EB5B"/>
    <w:rsid w:val="58A9355A"/>
    <w:rsid w:val="58A9D32D"/>
    <w:rsid w:val="58AB5F37"/>
    <w:rsid w:val="58AFDF29"/>
    <w:rsid w:val="58B0A0E8"/>
    <w:rsid w:val="58B18075"/>
    <w:rsid w:val="58B5DC02"/>
    <w:rsid w:val="58B7CD67"/>
    <w:rsid w:val="58B8D3F3"/>
    <w:rsid w:val="58BA6583"/>
    <w:rsid w:val="58BAE40F"/>
    <w:rsid w:val="58BBD3BE"/>
    <w:rsid w:val="58BCB96F"/>
    <w:rsid w:val="58C0C9AA"/>
    <w:rsid w:val="58C16725"/>
    <w:rsid w:val="58C60582"/>
    <w:rsid w:val="58C70E0A"/>
    <w:rsid w:val="58C71403"/>
    <w:rsid w:val="58C81BDD"/>
    <w:rsid w:val="58C9258B"/>
    <w:rsid w:val="58C9DF81"/>
    <w:rsid w:val="58CA4A83"/>
    <w:rsid w:val="58CBB54F"/>
    <w:rsid w:val="58CC8BA9"/>
    <w:rsid w:val="58CEA43D"/>
    <w:rsid w:val="58D02953"/>
    <w:rsid w:val="58D1D46C"/>
    <w:rsid w:val="58D2AEC2"/>
    <w:rsid w:val="58D43DE0"/>
    <w:rsid w:val="58D6610E"/>
    <w:rsid w:val="58D67AC0"/>
    <w:rsid w:val="58D8F89F"/>
    <w:rsid w:val="58D9A990"/>
    <w:rsid w:val="58D9D7DD"/>
    <w:rsid w:val="58D9E876"/>
    <w:rsid w:val="58DABD3B"/>
    <w:rsid w:val="58DD2F52"/>
    <w:rsid w:val="58E127C0"/>
    <w:rsid w:val="58E41E85"/>
    <w:rsid w:val="58E4D8E5"/>
    <w:rsid w:val="58E50F87"/>
    <w:rsid w:val="58E58E95"/>
    <w:rsid w:val="58E799E3"/>
    <w:rsid w:val="58E7EB49"/>
    <w:rsid w:val="58E9C025"/>
    <w:rsid w:val="58EB5E28"/>
    <w:rsid w:val="58F03E0D"/>
    <w:rsid w:val="58F0B4C2"/>
    <w:rsid w:val="58F4EBB9"/>
    <w:rsid w:val="58FDAE64"/>
    <w:rsid w:val="58FF6201"/>
    <w:rsid w:val="5902011C"/>
    <w:rsid w:val="5902E4EC"/>
    <w:rsid w:val="5905699B"/>
    <w:rsid w:val="5905E9BF"/>
    <w:rsid w:val="5906A8B4"/>
    <w:rsid w:val="59079B52"/>
    <w:rsid w:val="590B314F"/>
    <w:rsid w:val="590B55FF"/>
    <w:rsid w:val="5910AB2D"/>
    <w:rsid w:val="591196D9"/>
    <w:rsid w:val="591244DB"/>
    <w:rsid w:val="5912A63F"/>
    <w:rsid w:val="59148DDA"/>
    <w:rsid w:val="5914BCF6"/>
    <w:rsid w:val="59180458"/>
    <w:rsid w:val="59180CE4"/>
    <w:rsid w:val="591AC51F"/>
    <w:rsid w:val="591C7C01"/>
    <w:rsid w:val="591ED7A9"/>
    <w:rsid w:val="591F31E4"/>
    <w:rsid w:val="591FF49A"/>
    <w:rsid w:val="59203590"/>
    <w:rsid w:val="5920A9CD"/>
    <w:rsid w:val="5920F0EF"/>
    <w:rsid w:val="5921DC58"/>
    <w:rsid w:val="592205DF"/>
    <w:rsid w:val="5922EEDC"/>
    <w:rsid w:val="592541CB"/>
    <w:rsid w:val="5927AC53"/>
    <w:rsid w:val="592B487E"/>
    <w:rsid w:val="592BA02B"/>
    <w:rsid w:val="592D1AC4"/>
    <w:rsid w:val="592DE911"/>
    <w:rsid w:val="59334015"/>
    <w:rsid w:val="593D6FB4"/>
    <w:rsid w:val="593E6321"/>
    <w:rsid w:val="593EB45E"/>
    <w:rsid w:val="594085F7"/>
    <w:rsid w:val="5940C3F8"/>
    <w:rsid w:val="594394B4"/>
    <w:rsid w:val="59441E07"/>
    <w:rsid w:val="5946CCE4"/>
    <w:rsid w:val="59472E63"/>
    <w:rsid w:val="5947BD07"/>
    <w:rsid w:val="5947EBDC"/>
    <w:rsid w:val="59495BF9"/>
    <w:rsid w:val="594A483B"/>
    <w:rsid w:val="594D6F6C"/>
    <w:rsid w:val="594EEEB4"/>
    <w:rsid w:val="594FEE0C"/>
    <w:rsid w:val="595553B7"/>
    <w:rsid w:val="5955D456"/>
    <w:rsid w:val="59581360"/>
    <w:rsid w:val="595A0088"/>
    <w:rsid w:val="595B4DD2"/>
    <w:rsid w:val="595D87DC"/>
    <w:rsid w:val="595F7DCB"/>
    <w:rsid w:val="59657C87"/>
    <w:rsid w:val="5965A1E2"/>
    <w:rsid w:val="5968F4F8"/>
    <w:rsid w:val="5969A4B7"/>
    <w:rsid w:val="596A71D4"/>
    <w:rsid w:val="596C3344"/>
    <w:rsid w:val="596E74E4"/>
    <w:rsid w:val="596EA24F"/>
    <w:rsid w:val="5971DE4D"/>
    <w:rsid w:val="59731DDD"/>
    <w:rsid w:val="5974D742"/>
    <w:rsid w:val="59760F19"/>
    <w:rsid w:val="5978C55C"/>
    <w:rsid w:val="5979C6E2"/>
    <w:rsid w:val="597D3C23"/>
    <w:rsid w:val="597DB858"/>
    <w:rsid w:val="597E7960"/>
    <w:rsid w:val="597F35B1"/>
    <w:rsid w:val="59806A9A"/>
    <w:rsid w:val="59821DE6"/>
    <w:rsid w:val="5983D635"/>
    <w:rsid w:val="5986B709"/>
    <w:rsid w:val="5987A8F3"/>
    <w:rsid w:val="598C6DC2"/>
    <w:rsid w:val="598E3D7B"/>
    <w:rsid w:val="59913F14"/>
    <w:rsid w:val="599501F7"/>
    <w:rsid w:val="59993C7D"/>
    <w:rsid w:val="599C3178"/>
    <w:rsid w:val="599C754D"/>
    <w:rsid w:val="599E5893"/>
    <w:rsid w:val="59A4AF9D"/>
    <w:rsid w:val="59A5961F"/>
    <w:rsid w:val="59A74B92"/>
    <w:rsid w:val="59A74BE1"/>
    <w:rsid w:val="59A80860"/>
    <w:rsid w:val="59AB8406"/>
    <w:rsid w:val="59AD79C2"/>
    <w:rsid w:val="59AEEBD7"/>
    <w:rsid w:val="59B03D37"/>
    <w:rsid w:val="59B168B0"/>
    <w:rsid w:val="59B32AD0"/>
    <w:rsid w:val="59B39681"/>
    <w:rsid w:val="59B42361"/>
    <w:rsid w:val="59B67C6C"/>
    <w:rsid w:val="59B75E87"/>
    <w:rsid w:val="59B855A4"/>
    <w:rsid w:val="59BF32FD"/>
    <w:rsid w:val="59C0B958"/>
    <w:rsid w:val="59C31714"/>
    <w:rsid w:val="59C33E60"/>
    <w:rsid w:val="59C3B272"/>
    <w:rsid w:val="59C3DFB5"/>
    <w:rsid w:val="59C69A92"/>
    <w:rsid w:val="59C6ADEB"/>
    <w:rsid w:val="59C6FA8E"/>
    <w:rsid w:val="59C8D818"/>
    <w:rsid w:val="59CAA1EA"/>
    <w:rsid w:val="59CABEEF"/>
    <w:rsid w:val="59CF4414"/>
    <w:rsid w:val="59D1E7B6"/>
    <w:rsid w:val="59D62E4D"/>
    <w:rsid w:val="59D8EFDC"/>
    <w:rsid w:val="59DE184D"/>
    <w:rsid w:val="59DE2918"/>
    <w:rsid w:val="59E07DED"/>
    <w:rsid w:val="59E12AFE"/>
    <w:rsid w:val="59E181F4"/>
    <w:rsid w:val="59E412A4"/>
    <w:rsid w:val="59E4EB8D"/>
    <w:rsid w:val="59E554AB"/>
    <w:rsid w:val="59E65353"/>
    <w:rsid w:val="59E90FA3"/>
    <w:rsid w:val="59E962C1"/>
    <w:rsid w:val="59EA3C5E"/>
    <w:rsid w:val="59EB4315"/>
    <w:rsid w:val="59ED6AE5"/>
    <w:rsid w:val="59F5008C"/>
    <w:rsid w:val="59F74366"/>
    <w:rsid w:val="59F939A1"/>
    <w:rsid w:val="59FE7269"/>
    <w:rsid w:val="5A0438A1"/>
    <w:rsid w:val="5A049C5F"/>
    <w:rsid w:val="5A062AEA"/>
    <w:rsid w:val="5A07AC19"/>
    <w:rsid w:val="5A0820AD"/>
    <w:rsid w:val="5A095304"/>
    <w:rsid w:val="5A098887"/>
    <w:rsid w:val="5A0A033B"/>
    <w:rsid w:val="5A0BC085"/>
    <w:rsid w:val="5A0E085E"/>
    <w:rsid w:val="5A111BC4"/>
    <w:rsid w:val="5A11DA8C"/>
    <w:rsid w:val="5A12D9CC"/>
    <w:rsid w:val="5A130245"/>
    <w:rsid w:val="5A177AF6"/>
    <w:rsid w:val="5A1A1A46"/>
    <w:rsid w:val="5A1A6CC8"/>
    <w:rsid w:val="5A1CCEC0"/>
    <w:rsid w:val="5A24E19B"/>
    <w:rsid w:val="5A256A77"/>
    <w:rsid w:val="5A2756DC"/>
    <w:rsid w:val="5A2CDACD"/>
    <w:rsid w:val="5A2F52BE"/>
    <w:rsid w:val="5A306032"/>
    <w:rsid w:val="5A33A39A"/>
    <w:rsid w:val="5A33C9F3"/>
    <w:rsid w:val="5A37D25A"/>
    <w:rsid w:val="5A387E28"/>
    <w:rsid w:val="5A390CCB"/>
    <w:rsid w:val="5A39326B"/>
    <w:rsid w:val="5A3B2A0F"/>
    <w:rsid w:val="5A3C99FA"/>
    <w:rsid w:val="5A3D8FDB"/>
    <w:rsid w:val="5A3D9824"/>
    <w:rsid w:val="5A3EFA83"/>
    <w:rsid w:val="5A412C08"/>
    <w:rsid w:val="5A41D5CF"/>
    <w:rsid w:val="5A429EB5"/>
    <w:rsid w:val="5A42D127"/>
    <w:rsid w:val="5A455961"/>
    <w:rsid w:val="5A46118F"/>
    <w:rsid w:val="5A467155"/>
    <w:rsid w:val="5A47CB24"/>
    <w:rsid w:val="5A49539E"/>
    <w:rsid w:val="5A49C65D"/>
    <w:rsid w:val="5A4ABC2A"/>
    <w:rsid w:val="5A4D1DBA"/>
    <w:rsid w:val="5A502444"/>
    <w:rsid w:val="5A5056E8"/>
    <w:rsid w:val="5A508242"/>
    <w:rsid w:val="5A515F06"/>
    <w:rsid w:val="5A52D93E"/>
    <w:rsid w:val="5A531488"/>
    <w:rsid w:val="5A57E66B"/>
    <w:rsid w:val="5A595C6C"/>
    <w:rsid w:val="5A608D1D"/>
    <w:rsid w:val="5A609CBE"/>
    <w:rsid w:val="5A624745"/>
    <w:rsid w:val="5A62A7A4"/>
    <w:rsid w:val="5A63F0F0"/>
    <w:rsid w:val="5A64BF99"/>
    <w:rsid w:val="5A6A66C5"/>
    <w:rsid w:val="5A706EE4"/>
    <w:rsid w:val="5A737162"/>
    <w:rsid w:val="5A73903A"/>
    <w:rsid w:val="5A739830"/>
    <w:rsid w:val="5A74FF38"/>
    <w:rsid w:val="5A78E6AB"/>
    <w:rsid w:val="5A7AF084"/>
    <w:rsid w:val="5A7BC3E8"/>
    <w:rsid w:val="5A7BDD8B"/>
    <w:rsid w:val="5A7DFD9D"/>
    <w:rsid w:val="5A8014BC"/>
    <w:rsid w:val="5A83214D"/>
    <w:rsid w:val="5A84F133"/>
    <w:rsid w:val="5A87F65E"/>
    <w:rsid w:val="5A884844"/>
    <w:rsid w:val="5A8A1761"/>
    <w:rsid w:val="5A8A6F5E"/>
    <w:rsid w:val="5A8B4752"/>
    <w:rsid w:val="5A8CA8FA"/>
    <w:rsid w:val="5A8D0673"/>
    <w:rsid w:val="5A8D1168"/>
    <w:rsid w:val="5A8FFEAC"/>
    <w:rsid w:val="5A90E5D9"/>
    <w:rsid w:val="5A912EDB"/>
    <w:rsid w:val="5A92AAEF"/>
    <w:rsid w:val="5A93625C"/>
    <w:rsid w:val="5A93DB31"/>
    <w:rsid w:val="5A940F6C"/>
    <w:rsid w:val="5A946983"/>
    <w:rsid w:val="5A953F4E"/>
    <w:rsid w:val="5A95D422"/>
    <w:rsid w:val="5A9D2927"/>
    <w:rsid w:val="5A9D40B6"/>
    <w:rsid w:val="5A9D4C72"/>
    <w:rsid w:val="5A9D84F2"/>
    <w:rsid w:val="5A9ECF9D"/>
    <w:rsid w:val="5A9ED32F"/>
    <w:rsid w:val="5A9FFFA7"/>
    <w:rsid w:val="5AA47642"/>
    <w:rsid w:val="5AA77912"/>
    <w:rsid w:val="5AA793A2"/>
    <w:rsid w:val="5AA7A0A9"/>
    <w:rsid w:val="5AAA6A34"/>
    <w:rsid w:val="5AACE844"/>
    <w:rsid w:val="5AAD199F"/>
    <w:rsid w:val="5AAF16DF"/>
    <w:rsid w:val="5AB071BC"/>
    <w:rsid w:val="5AB4DCB6"/>
    <w:rsid w:val="5AB5676D"/>
    <w:rsid w:val="5ABAD585"/>
    <w:rsid w:val="5ABDD9ED"/>
    <w:rsid w:val="5ABE1F35"/>
    <w:rsid w:val="5ABE509B"/>
    <w:rsid w:val="5ABEDC13"/>
    <w:rsid w:val="5AC0EBFA"/>
    <w:rsid w:val="5AC0EFD4"/>
    <w:rsid w:val="5AC1BEAA"/>
    <w:rsid w:val="5AC7077C"/>
    <w:rsid w:val="5AC8DE7D"/>
    <w:rsid w:val="5ACAD15E"/>
    <w:rsid w:val="5ACB1C4B"/>
    <w:rsid w:val="5ACEACE0"/>
    <w:rsid w:val="5ACF9504"/>
    <w:rsid w:val="5AD04696"/>
    <w:rsid w:val="5AD41438"/>
    <w:rsid w:val="5AD80B04"/>
    <w:rsid w:val="5ADC1350"/>
    <w:rsid w:val="5AE03161"/>
    <w:rsid w:val="5AE192BA"/>
    <w:rsid w:val="5AE25CDA"/>
    <w:rsid w:val="5AE45209"/>
    <w:rsid w:val="5AE537A1"/>
    <w:rsid w:val="5AE69AE3"/>
    <w:rsid w:val="5AE6FF07"/>
    <w:rsid w:val="5AE8D1D9"/>
    <w:rsid w:val="5AEBCE5F"/>
    <w:rsid w:val="5AEC0EDD"/>
    <w:rsid w:val="5AEC23BA"/>
    <w:rsid w:val="5AEC334D"/>
    <w:rsid w:val="5AEEE38B"/>
    <w:rsid w:val="5AF40647"/>
    <w:rsid w:val="5AF50410"/>
    <w:rsid w:val="5AF5281D"/>
    <w:rsid w:val="5AF6AB73"/>
    <w:rsid w:val="5AF8ADA1"/>
    <w:rsid w:val="5AF9752B"/>
    <w:rsid w:val="5AF98F2E"/>
    <w:rsid w:val="5AF9AE59"/>
    <w:rsid w:val="5AFACFD7"/>
    <w:rsid w:val="5AFE7E28"/>
    <w:rsid w:val="5AFF6E8C"/>
    <w:rsid w:val="5AFFA01E"/>
    <w:rsid w:val="5B0097E1"/>
    <w:rsid w:val="5B05833F"/>
    <w:rsid w:val="5B07CB2F"/>
    <w:rsid w:val="5B0A19D7"/>
    <w:rsid w:val="5B0D654B"/>
    <w:rsid w:val="5B0D9E52"/>
    <w:rsid w:val="5B0ECF7B"/>
    <w:rsid w:val="5B100589"/>
    <w:rsid w:val="5B17F51C"/>
    <w:rsid w:val="5B19E83E"/>
    <w:rsid w:val="5B1DE7E7"/>
    <w:rsid w:val="5B1FAB0E"/>
    <w:rsid w:val="5B21E470"/>
    <w:rsid w:val="5B225715"/>
    <w:rsid w:val="5B226A6C"/>
    <w:rsid w:val="5B22734A"/>
    <w:rsid w:val="5B22F1F1"/>
    <w:rsid w:val="5B257EC9"/>
    <w:rsid w:val="5B27F2F4"/>
    <w:rsid w:val="5B29564E"/>
    <w:rsid w:val="5B2B74D7"/>
    <w:rsid w:val="5B2D1872"/>
    <w:rsid w:val="5B2D1B35"/>
    <w:rsid w:val="5B2DF4F0"/>
    <w:rsid w:val="5B2F0C1F"/>
    <w:rsid w:val="5B30334D"/>
    <w:rsid w:val="5B32068F"/>
    <w:rsid w:val="5B32D9C2"/>
    <w:rsid w:val="5B336B1A"/>
    <w:rsid w:val="5B354168"/>
    <w:rsid w:val="5B3545E6"/>
    <w:rsid w:val="5B355BE3"/>
    <w:rsid w:val="5B35B41B"/>
    <w:rsid w:val="5B37A13D"/>
    <w:rsid w:val="5B382D26"/>
    <w:rsid w:val="5B3CFCD8"/>
    <w:rsid w:val="5B3DC99D"/>
    <w:rsid w:val="5B3EC05C"/>
    <w:rsid w:val="5B4134BC"/>
    <w:rsid w:val="5B41715B"/>
    <w:rsid w:val="5B4A25A4"/>
    <w:rsid w:val="5B4AFBF8"/>
    <w:rsid w:val="5B4B2277"/>
    <w:rsid w:val="5B4CA9DD"/>
    <w:rsid w:val="5B4F74F4"/>
    <w:rsid w:val="5B5030E8"/>
    <w:rsid w:val="5B503CA5"/>
    <w:rsid w:val="5B50A0C7"/>
    <w:rsid w:val="5B51A46B"/>
    <w:rsid w:val="5B536873"/>
    <w:rsid w:val="5B5449FE"/>
    <w:rsid w:val="5B557E1A"/>
    <w:rsid w:val="5B569988"/>
    <w:rsid w:val="5B56DDC1"/>
    <w:rsid w:val="5B5786DD"/>
    <w:rsid w:val="5B59FF57"/>
    <w:rsid w:val="5B5B4644"/>
    <w:rsid w:val="5B5BFAD9"/>
    <w:rsid w:val="5B5C4326"/>
    <w:rsid w:val="5B5CE285"/>
    <w:rsid w:val="5B60D7AC"/>
    <w:rsid w:val="5B622C62"/>
    <w:rsid w:val="5B651A02"/>
    <w:rsid w:val="5B6537D2"/>
    <w:rsid w:val="5B679808"/>
    <w:rsid w:val="5B680C0A"/>
    <w:rsid w:val="5B69C651"/>
    <w:rsid w:val="5B69E75C"/>
    <w:rsid w:val="5B72C2EE"/>
    <w:rsid w:val="5B72DC17"/>
    <w:rsid w:val="5B753AAF"/>
    <w:rsid w:val="5B75D0C8"/>
    <w:rsid w:val="5B76F6BF"/>
    <w:rsid w:val="5B770A0C"/>
    <w:rsid w:val="5B77977D"/>
    <w:rsid w:val="5B786A95"/>
    <w:rsid w:val="5B79C89E"/>
    <w:rsid w:val="5B7BB951"/>
    <w:rsid w:val="5B7ED10F"/>
    <w:rsid w:val="5B7EF5B6"/>
    <w:rsid w:val="5B7F8203"/>
    <w:rsid w:val="5B8248B7"/>
    <w:rsid w:val="5B87FDB9"/>
    <w:rsid w:val="5B88BDC6"/>
    <w:rsid w:val="5B8AD4FD"/>
    <w:rsid w:val="5B8B11B2"/>
    <w:rsid w:val="5B8B9C4C"/>
    <w:rsid w:val="5B919099"/>
    <w:rsid w:val="5B924F1E"/>
    <w:rsid w:val="5B93FF92"/>
    <w:rsid w:val="5B941422"/>
    <w:rsid w:val="5B943748"/>
    <w:rsid w:val="5B94500C"/>
    <w:rsid w:val="5B94E2EE"/>
    <w:rsid w:val="5B968047"/>
    <w:rsid w:val="5B97AF3B"/>
    <w:rsid w:val="5B97D9C9"/>
    <w:rsid w:val="5B98552A"/>
    <w:rsid w:val="5B99E2DF"/>
    <w:rsid w:val="5B9BF49D"/>
    <w:rsid w:val="5B9C47D4"/>
    <w:rsid w:val="5B9DF306"/>
    <w:rsid w:val="5B9E885B"/>
    <w:rsid w:val="5B9F5116"/>
    <w:rsid w:val="5B9F7C94"/>
    <w:rsid w:val="5BA2CAFA"/>
    <w:rsid w:val="5BA366E6"/>
    <w:rsid w:val="5BA44048"/>
    <w:rsid w:val="5BA49E05"/>
    <w:rsid w:val="5BA5BD5E"/>
    <w:rsid w:val="5BA63453"/>
    <w:rsid w:val="5BAB28CD"/>
    <w:rsid w:val="5BB04D87"/>
    <w:rsid w:val="5BB0AD5C"/>
    <w:rsid w:val="5BB30689"/>
    <w:rsid w:val="5BB556F5"/>
    <w:rsid w:val="5BB63D29"/>
    <w:rsid w:val="5BB75CDC"/>
    <w:rsid w:val="5BBAC842"/>
    <w:rsid w:val="5BBC06FF"/>
    <w:rsid w:val="5BBD3E81"/>
    <w:rsid w:val="5BBD7AF1"/>
    <w:rsid w:val="5BBEE45C"/>
    <w:rsid w:val="5BBF9C0C"/>
    <w:rsid w:val="5BC10F1D"/>
    <w:rsid w:val="5BC692BB"/>
    <w:rsid w:val="5BC7F3C6"/>
    <w:rsid w:val="5BC85BDD"/>
    <w:rsid w:val="5BCDFEE2"/>
    <w:rsid w:val="5BD394EA"/>
    <w:rsid w:val="5BD75D7F"/>
    <w:rsid w:val="5BDB572B"/>
    <w:rsid w:val="5BDC00A1"/>
    <w:rsid w:val="5BE08966"/>
    <w:rsid w:val="5BE3BAC2"/>
    <w:rsid w:val="5BE4FF23"/>
    <w:rsid w:val="5BE53A33"/>
    <w:rsid w:val="5BE6595B"/>
    <w:rsid w:val="5BE73D3D"/>
    <w:rsid w:val="5BE8CD32"/>
    <w:rsid w:val="5BE90410"/>
    <w:rsid w:val="5BEA992C"/>
    <w:rsid w:val="5BEC1460"/>
    <w:rsid w:val="5BF0C910"/>
    <w:rsid w:val="5BF296BA"/>
    <w:rsid w:val="5BF5D91B"/>
    <w:rsid w:val="5BF7359D"/>
    <w:rsid w:val="5BF83B72"/>
    <w:rsid w:val="5BF8AD47"/>
    <w:rsid w:val="5BFAA6CB"/>
    <w:rsid w:val="5BFD7C13"/>
    <w:rsid w:val="5BFE8D3D"/>
    <w:rsid w:val="5C02A88B"/>
    <w:rsid w:val="5C04DF12"/>
    <w:rsid w:val="5C051E3C"/>
    <w:rsid w:val="5C0BA7DF"/>
    <w:rsid w:val="5C0CD8DB"/>
    <w:rsid w:val="5C0E7533"/>
    <w:rsid w:val="5C0FAA53"/>
    <w:rsid w:val="5C104F72"/>
    <w:rsid w:val="5C1582A2"/>
    <w:rsid w:val="5C161229"/>
    <w:rsid w:val="5C175AAD"/>
    <w:rsid w:val="5C1C6F42"/>
    <w:rsid w:val="5C1D33A3"/>
    <w:rsid w:val="5C27CE48"/>
    <w:rsid w:val="5C283B3F"/>
    <w:rsid w:val="5C2884FC"/>
    <w:rsid w:val="5C29A675"/>
    <w:rsid w:val="5C2A879A"/>
    <w:rsid w:val="5C2AB8F2"/>
    <w:rsid w:val="5C327C8A"/>
    <w:rsid w:val="5C3B7871"/>
    <w:rsid w:val="5C3C9D0B"/>
    <w:rsid w:val="5C3E1BE1"/>
    <w:rsid w:val="5C4220D7"/>
    <w:rsid w:val="5C43F323"/>
    <w:rsid w:val="5C46650F"/>
    <w:rsid w:val="5C48317C"/>
    <w:rsid w:val="5C49E42A"/>
    <w:rsid w:val="5C4ADC35"/>
    <w:rsid w:val="5C4B4025"/>
    <w:rsid w:val="5C4DB715"/>
    <w:rsid w:val="5C511A13"/>
    <w:rsid w:val="5C512E14"/>
    <w:rsid w:val="5C52A293"/>
    <w:rsid w:val="5C542C60"/>
    <w:rsid w:val="5C546F78"/>
    <w:rsid w:val="5C5533CF"/>
    <w:rsid w:val="5C561AEE"/>
    <w:rsid w:val="5C568A00"/>
    <w:rsid w:val="5C57A0B4"/>
    <w:rsid w:val="5C5CAE09"/>
    <w:rsid w:val="5C5CDE04"/>
    <w:rsid w:val="5C5DD96A"/>
    <w:rsid w:val="5C5E0C75"/>
    <w:rsid w:val="5C61BA81"/>
    <w:rsid w:val="5C672CA2"/>
    <w:rsid w:val="5C6771DA"/>
    <w:rsid w:val="5C67A72B"/>
    <w:rsid w:val="5C6A2FDF"/>
    <w:rsid w:val="5C6ADA93"/>
    <w:rsid w:val="5C6C0BCD"/>
    <w:rsid w:val="5C6D0AC1"/>
    <w:rsid w:val="5C6D5915"/>
    <w:rsid w:val="5C6EF540"/>
    <w:rsid w:val="5C6F17E9"/>
    <w:rsid w:val="5C713054"/>
    <w:rsid w:val="5C727AC6"/>
    <w:rsid w:val="5C736A5F"/>
    <w:rsid w:val="5C763C0E"/>
    <w:rsid w:val="5C7BBEFE"/>
    <w:rsid w:val="5C7C0058"/>
    <w:rsid w:val="5C7C0265"/>
    <w:rsid w:val="5C7C5508"/>
    <w:rsid w:val="5C7D60B9"/>
    <w:rsid w:val="5C80A568"/>
    <w:rsid w:val="5C832285"/>
    <w:rsid w:val="5C86048B"/>
    <w:rsid w:val="5C86597F"/>
    <w:rsid w:val="5C87C1CB"/>
    <w:rsid w:val="5C8BC18B"/>
    <w:rsid w:val="5C8FF5B9"/>
    <w:rsid w:val="5C92C42F"/>
    <w:rsid w:val="5C937F5A"/>
    <w:rsid w:val="5C95FEB7"/>
    <w:rsid w:val="5C966254"/>
    <w:rsid w:val="5C9C3F6B"/>
    <w:rsid w:val="5C9D9A93"/>
    <w:rsid w:val="5CA2339F"/>
    <w:rsid w:val="5CA5E81F"/>
    <w:rsid w:val="5CA6B63D"/>
    <w:rsid w:val="5CA96BC4"/>
    <w:rsid w:val="5CA99F6C"/>
    <w:rsid w:val="5CA9BA7B"/>
    <w:rsid w:val="5CA9CCE1"/>
    <w:rsid w:val="5CAA46AC"/>
    <w:rsid w:val="5CAA8456"/>
    <w:rsid w:val="5CAB56BD"/>
    <w:rsid w:val="5CAB8ADA"/>
    <w:rsid w:val="5CAE8138"/>
    <w:rsid w:val="5CB148EC"/>
    <w:rsid w:val="5CB246C7"/>
    <w:rsid w:val="5CB56BEE"/>
    <w:rsid w:val="5CB6B578"/>
    <w:rsid w:val="5CB7E08A"/>
    <w:rsid w:val="5CBAC9C6"/>
    <w:rsid w:val="5CBB0868"/>
    <w:rsid w:val="5CBBEAEC"/>
    <w:rsid w:val="5CBE401C"/>
    <w:rsid w:val="5CC1873A"/>
    <w:rsid w:val="5CC27046"/>
    <w:rsid w:val="5CC2E359"/>
    <w:rsid w:val="5CC47886"/>
    <w:rsid w:val="5CC480D6"/>
    <w:rsid w:val="5CC63C98"/>
    <w:rsid w:val="5CC718DD"/>
    <w:rsid w:val="5CC747A6"/>
    <w:rsid w:val="5CCD12B5"/>
    <w:rsid w:val="5CCEAC99"/>
    <w:rsid w:val="5CD04D78"/>
    <w:rsid w:val="5CD0A6C1"/>
    <w:rsid w:val="5CD0D048"/>
    <w:rsid w:val="5CD1E82D"/>
    <w:rsid w:val="5CD24A1D"/>
    <w:rsid w:val="5CD30971"/>
    <w:rsid w:val="5CD473A7"/>
    <w:rsid w:val="5CD900A8"/>
    <w:rsid w:val="5CDA6047"/>
    <w:rsid w:val="5CDD2357"/>
    <w:rsid w:val="5CE4F461"/>
    <w:rsid w:val="5CE5290A"/>
    <w:rsid w:val="5CE5D49E"/>
    <w:rsid w:val="5CE720BC"/>
    <w:rsid w:val="5CE79D4F"/>
    <w:rsid w:val="5CED9A9B"/>
    <w:rsid w:val="5CEDCC29"/>
    <w:rsid w:val="5CEFE162"/>
    <w:rsid w:val="5CEFE902"/>
    <w:rsid w:val="5CF056D7"/>
    <w:rsid w:val="5CF1185B"/>
    <w:rsid w:val="5CF36BFE"/>
    <w:rsid w:val="5CF453FB"/>
    <w:rsid w:val="5CF4D3F2"/>
    <w:rsid w:val="5CF5355E"/>
    <w:rsid w:val="5CF7FFC1"/>
    <w:rsid w:val="5CF8346C"/>
    <w:rsid w:val="5CF8C689"/>
    <w:rsid w:val="5CFBF1AF"/>
    <w:rsid w:val="5CFC14E9"/>
    <w:rsid w:val="5CFF3F49"/>
    <w:rsid w:val="5CFFBE54"/>
    <w:rsid w:val="5D0163DE"/>
    <w:rsid w:val="5D06170D"/>
    <w:rsid w:val="5D06BB7E"/>
    <w:rsid w:val="5D0A2CB8"/>
    <w:rsid w:val="5D0B9F51"/>
    <w:rsid w:val="5D0BA53A"/>
    <w:rsid w:val="5D0E921B"/>
    <w:rsid w:val="5D107788"/>
    <w:rsid w:val="5D11DB05"/>
    <w:rsid w:val="5D127B3D"/>
    <w:rsid w:val="5D14223A"/>
    <w:rsid w:val="5D15BAEB"/>
    <w:rsid w:val="5D161301"/>
    <w:rsid w:val="5D193D39"/>
    <w:rsid w:val="5D196061"/>
    <w:rsid w:val="5D1C4CAE"/>
    <w:rsid w:val="5D1F5736"/>
    <w:rsid w:val="5D206634"/>
    <w:rsid w:val="5D25360A"/>
    <w:rsid w:val="5D27C6D5"/>
    <w:rsid w:val="5D28D889"/>
    <w:rsid w:val="5D28E7AC"/>
    <w:rsid w:val="5D299038"/>
    <w:rsid w:val="5D2AA267"/>
    <w:rsid w:val="5D2DD729"/>
    <w:rsid w:val="5D2E6629"/>
    <w:rsid w:val="5D2E6E74"/>
    <w:rsid w:val="5D2E9A58"/>
    <w:rsid w:val="5D2F8C8E"/>
    <w:rsid w:val="5D3077F6"/>
    <w:rsid w:val="5D30FD2F"/>
    <w:rsid w:val="5D326456"/>
    <w:rsid w:val="5D385134"/>
    <w:rsid w:val="5D387FE7"/>
    <w:rsid w:val="5D3BB4A1"/>
    <w:rsid w:val="5D3CB56E"/>
    <w:rsid w:val="5D3D3B24"/>
    <w:rsid w:val="5D3EDED5"/>
    <w:rsid w:val="5D3F4B1A"/>
    <w:rsid w:val="5D406275"/>
    <w:rsid w:val="5D41C4DE"/>
    <w:rsid w:val="5D422954"/>
    <w:rsid w:val="5D43D730"/>
    <w:rsid w:val="5D46849F"/>
    <w:rsid w:val="5D476566"/>
    <w:rsid w:val="5D488C46"/>
    <w:rsid w:val="5D49FA09"/>
    <w:rsid w:val="5D4A39DF"/>
    <w:rsid w:val="5D4D5B70"/>
    <w:rsid w:val="5D4D5D1D"/>
    <w:rsid w:val="5D4EA59F"/>
    <w:rsid w:val="5D5785CF"/>
    <w:rsid w:val="5D5C14E1"/>
    <w:rsid w:val="5D60F091"/>
    <w:rsid w:val="5D61D384"/>
    <w:rsid w:val="5D668B42"/>
    <w:rsid w:val="5D6939BC"/>
    <w:rsid w:val="5D6BCC7C"/>
    <w:rsid w:val="5D6C11A8"/>
    <w:rsid w:val="5D6D642E"/>
    <w:rsid w:val="5D6F8C98"/>
    <w:rsid w:val="5D711B35"/>
    <w:rsid w:val="5D7589C8"/>
    <w:rsid w:val="5D75E943"/>
    <w:rsid w:val="5D775C01"/>
    <w:rsid w:val="5D7AD7F4"/>
    <w:rsid w:val="5D7B7830"/>
    <w:rsid w:val="5D7BA635"/>
    <w:rsid w:val="5D7F7FD3"/>
    <w:rsid w:val="5D809F4B"/>
    <w:rsid w:val="5D8133CF"/>
    <w:rsid w:val="5D82D9A5"/>
    <w:rsid w:val="5D8434A6"/>
    <w:rsid w:val="5D84F290"/>
    <w:rsid w:val="5D8A1C48"/>
    <w:rsid w:val="5D8B35F4"/>
    <w:rsid w:val="5D8D7A5E"/>
    <w:rsid w:val="5D8F1586"/>
    <w:rsid w:val="5D923585"/>
    <w:rsid w:val="5D964E3F"/>
    <w:rsid w:val="5D96553E"/>
    <w:rsid w:val="5D9799E9"/>
    <w:rsid w:val="5D984792"/>
    <w:rsid w:val="5D9B627F"/>
    <w:rsid w:val="5D9EB587"/>
    <w:rsid w:val="5D9F8AF2"/>
    <w:rsid w:val="5DA35193"/>
    <w:rsid w:val="5DA56449"/>
    <w:rsid w:val="5DA58F59"/>
    <w:rsid w:val="5DAC433D"/>
    <w:rsid w:val="5DAC7BF2"/>
    <w:rsid w:val="5DADDD05"/>
    <w:rsid w:val="5DB0AD1C"/>
    <w:rsid w:val="5DB0C8EA"/>
    <w:rsid w:val="5DB33FCC"/>
    <w:rsid w:val="5DB5971E"/>
    <w:rsid w:val="5DB7EC45"/>
    <w:rsid w:val="5DBC57DC"/>
    <w:rsid w:val="5DBE722E"/>
    <w:rsid w:val="5DC2EA8B"/>
    <w:rsid w:val="5DC5E336"/>
    <w:rsid w:val="5DC7EF23"/>
    <w:rsid w:val="5DCBB4A7"/>
    <w:rsid w:val="5DD01718"/>
    <w:rsid w:val="5DD08FCF"/>
    <w:rsid w:val="5DD0DB85"/>
    <w:rsid w:val="5DD0DE9E"/>
    <w:rsid w:val="5DD16E55"/>
    <w:rsid w:val="5DDBAD1C"/>
    <w:rsid w:val="5DDD7532"/>
    <w:rsid w:val="5DDE9B9D"/>
    <w:rsid w:val="5DE19FFE"/>
    <w:rsid w:val="5DE1EF9C"/>
    <w:rsid w:val="5DE61ACF"/>
    <w:rsid w:val="5DE8DD81"/>
    <w:rsid w:val="5DE8DF1E"/>
    <w:rsid w:val="5DEBEDA9"/>
    <w:rsid w:val="5DEE0409"/>
    <w:rsid w:val="5DEFA8B9"/>
    <w:rsid w:val="5DF08EF6"/>
    <w:rsid w:val="5DF11D78"/>
    <w:rsid w:val="5DF200F7"/>
    <w:rsid w:val="5DF3C82A"/>
    <w:rsid w:val="5DF555E4"/>
    <w:rsid w:val="5DF59D5C"/>
    <w:rsid w:val="5DF6B209"/>
    <w:rsid w:val="5DF73FE4"/>
    <w:rsid w:val="5DFC87D0"/>
    <w:rsid w:val="5DFCEA91"/>
    <w:rsid w:val="5DFD1A2E"/>
    <w:rsid w:val="5DFDC8D1"/>
    <w:rsid w:val="5DFEDA37"/>
    <w:rsid w:val="5DFFB761"/>
    <w:rsid w:val="5E01FBB5"/>
    <w:rsid w:val="5E02B4B9"/>
    <w:rsid w:val="5E02B67B"/>
    <w:rsid w:val="5E02D08D"/>
    <w:rsid w:val="5E02EE47"/>
    <w:rsid w:val="5E0344B3"/>
    <w:rsid w:val="5E03A38C"/>
    <w:rsid w:val="5E05878A"/>
    <w:rsid w:val="5E07BD85"/>
    <w:rsid w:val="5E0855F4"/>
    <w:rsid w:val="5E0BB31B"/>
    <w:rsid w:val="5E0EC408"/>
    <w:rsid w:val="5E0EDA86"/>
    <w:rsid w:val="5E127933"/>
    <w:rsid w:val="5E14F1A4"/>
    <w:rsid w:val="5E15769E"/>
    <w:rsid w:val="5E182EFD"/>
    <w:rsid w:val="5E186D36"/>
    <w:rsid w:val="5E19796B"/>
    <w:rsid w:val="5E1A511F"/>
    <w:rsid w:val="5E1B05A8"/>
    <w:rsid w:val="5E1FA08B"/>
    <w:rsid w:val="5E24AD4D"/>
    <w:rsid w:val="5E283E47"/>
    <w:rsid w:val="5E2C103E"/>
    <w:rsid w:val="5E2E2CD9"/>
    <w:rsid w:val="5E3115BE"/>
    <w:rsid w:val="5E33820C"/>
    <w:rsid w:val="5E33B921"/>
    <w:rsid w:val="5E3477DE"/>
    <w:rsid w:val="5E3566DD"/>
    <w:rsid w:val="5E380410"/>
    <w:rsid w:val="5E3C4D51"/>
    <w:rsid w:val="5E3E56F5"/>
    <w:rsid w:val="5E424386"/>
    <w:rsid w:val="5E426998"/>
    <w:rsid w:val="5E42A8A2"/>
    <w:rsid w:val="5E42C32D"/>
    <w:rsid w:val="5E431101"/>
    <w:rsid w:val="5E43A9FB"/>
    <w:rsid w:val="5E475B3B"/>
    <w:rsid w:val="5E48CF18"/>
    <w:rsid w:val="5E48D5C7"/>
    <w:rsid w:val="5E4E0308"/>
    <w:rsid w:val="5E4EAEC7"/>
    <w:rsid w:val="5E4F9690"/>
    <w:rsid w:val="5E52A87B"/>
    <w:rsid w:val="5E53C0DE"/>
    <w:rsid w:val="5E553EB2"/>
    <w:rsid w:val="5E55F6BB"/>
    <w:rsid w:val="5E57552E"/>
    <w:rsid w:val="5E581766"/>
    <w:rsid w:val="5E58BB38"/>
    <w:rsid w:val="5E5E980D"/>
    <w:rsid w:val="5E602E9C"/>
    <w:rsid w:val="5E61EB85"/>
    <w:rsid w:val="5E62748B"/>
    <w:rsid w:val="5E641FA3"/>
    <w:rsid w:val="5E665092"/>
    <w:rsid w:val="5E6859A9"/>
    <w:rsid w:val="5E696462"/>
    <w:rsid w:val="5E6A2EAD"/>
    <w:rsid w:val="5E6DBE3D"/>
    <w:rsid w:val="5E6DD0EE"/>
    <w:rsid w:val="5E6F91A2"/>
    <w:rsid w:val="5E70A1CE"/>
    <w:rsid w:val="5E730FC8"/>
    <w:rsid w:val="5E769296"/>
    <w:rsid w:val="5E785F27"/>
    <w:rsid w:val="5E796FAF"/>
    <w:rsid w:val="5E7B594D"/>
    <w:rsid w:val="5E7E7EE0"/>
    <w:rsid w:val="5E8056FF"/>
    <w:rsid w:val="5E85BFFE"/>
    <w:rsid w:val="5E8873BA"/>
    <w:rsid w:val="5E8A10DA"/>
    <w:rsid w:val="5E8D28CD"/>
    <w:rsid w:val="5E8FCC8C"/>
    <w:rsid w:val="5E9042A6"/>
    <w:rsid w:val="5E90DF95"/>
    <w:rsid w:val="5E917881"/>
    <w:rsid w:val="5E927485"/>
    <w:rsid w:val="5E930979"/>
    <w:rsid w:val="5E97F4F6"/>
    <w:rsid w:val="5E9BA552"/>
    <w:rsid w:val="5E9C4CEC"/>
    <w:rsid w:val="5E9EAAC1"/>
    <w:rsid w:val="5E9F129F"/>
    <w:rsid w:val="5E9F2783"/>
    <w:rsid w:val="5EA23F17"/>
    <w:rsid w:val="5EA29105"/>
    <w:rsid w:val="5EA2DBE5"/>
    <w:rsid w:val="5EA31DB4"/>
    <w:rsid w:val="5EA55493"/>
    <w:rsid w:val="5EA67EA6"/>
    <w:rsid w:val="5EA68E77"/>
    <w:rsid w:val="5EA6B8CA"/>
    <w:rsid w:val="5EA79B26"/>
    <w:rsid w:val="5EA86849"/>
    <w:rsid w:val="5EA9A1D5"/>
    <w:rsid w:val="5EAABFFE"/>
    <w:rsid w:val="5EAEBEA5"/>
    <w:rsid w:val="5EAF88AC"/>
    <w:rsid w:val="5EB12F01"/>
    <w:rsid w:val="5EB1E972"/>
    <w:rsid w:val="5EB37B48"/>
    <w:rsid w:val="5EB39AE5"/>
    <w:rsid w:val="5EB4372B"/>
    <w:rsid w:val="5EB53C8E"/>
    <w:rsid w:val="5EBAC458"/>
    <w:rsid w:val="5EC056AA"/>
    <w:rsid w:val="5EC3F222"/>
    <w:rsid w:val="5EC99913"/>
    <w:rsid w:val="5EC9E80E"/>
    <w:rsid w:val="5ECAC47D"/>
    <w:rsid w:val="5ECD32D5"/>
    <w:rsid w:val="5ECDF8E5"/>
    <w:rsid w:val="5ECEE52B"/>
    <w:rsid w:val="5ED0AB48"/>
    <w:rsid w:val="5ED2D7C9"/>
    <w:rsid w:val="5ED45642"/>
    <w:rsid w:val="5ED4AACD"/>
    <w:rsid w:val="5EDADC85"/>
    <w:rsid w:val="5EDF232A"/>
    <w:rsid w:val="5EDFD738"/>
    <w:rsid w:val="5EE0B1DA"/>
    <w:rsid w:val="5EE0CB2E"/>
    <w:rsid w:val="5EE139AE"/>
    <w:rsid w:val="5EE23E4B"/>
    <w:rsid w:val="5EE2477A"/>
    <w:rsid w:val="5EE31AD2"/>
    <w:rsid w:val="5EE323CA"/>
    <w:rsid w:val="5EE3E757"/>
    <w:rsid w:val="5EE5A1A9"/>
    <w:rsid w:val="5EE8C044"/>
    <w:rsid w:val="5EE8E57D"/>
    <w:rsid w:val="5EECB167"/>
    <w:rsid w:val="5EEDD1AC"/>
    <w:rsid w:val="5EEE582F"/>
    <w:rsid w:val="5EEF9526"/>
    <w:rsid w:val="5EF0CFFA"/>
    <w:rsid w:val="5EF29E65"/>
    <w:rsid w:val="5EF98A39"/>
    <w:rsid w:val="5EFA103D"/>
    <w:rsid w:val="5EFC63D7"/>
    <w:rsid w:val="5EFC9CC3"/>
    <w:rsid w:val="5EFE884E"/>
    <w:rsid w:val="5F014FD5"/>
    <w:rsid w:val="5F0200F5"/>
    <w:rsid w:val="5F053DA4"/>
    <w:rsid w:val="5F05A9D6"/>
    <w:rsid w:val="5F0834E2"/>
    <w:rsid w:val="5F0A9C8E"/>
    <w:rsid w:val="5F0AB4F9"/>
    <w:rsid w:val="5F0CFA8F"/>
    <w:rsid w:val="5F0DE53E"/>
    <w:rsid w:val="5F0F86F7"/>
    <w:rsid w:val="5F0FB8B9"/>
    <w:rsid w:val="5F105045"/>
    <w:rsid w:val="5F105B54"/>
    <w:rsid w:val="5F11AE44"/>
    <w:rsid w:val="5F11EB0A"/>
    <w:rsid w:val="5F14669A"/>
    <w:rsid w:val="5F14D8DE"/>
    <w:rsid w:val="5F161F20"/>
    <w:rsid w:val="5F162FFE"/>
    <w:rsid w:val="5F16C66A"/>
    <w:rsid w:val="5F193E90"/>
    <w:rsid w:val="5F1C2219"/>
    <w:rsid w:val="5F1C4E07"/>
    <w:rsid w:val="5F1E4262"/>
    <w:rsid w:val="5F218A2C"/>
    <w:rsid w:val="5F21A45B"/>
    <w:rsid w:val="5F21BF55"/>
    <w:rsid w:val="5F21ED33"/>
    <w:rsid w:val="5F22ACA7"/>
    <w:rsid w:val="5F23A9C1"/>
    <w:rsid w:val="5F26DD42"/>
    <w:rsid w:val="5F2A76F3"/>
    <w:rsid w:val="5F2AD27C"/>
    <w:rsid w:val="5F2D2AA3"/>
    <w:rsid w:val="5F2E3474"/>
    <w:rsid w:val="5F313301"/>
    <w:rsid w:val="5F3177EB"/>
    <w:rsid w:val="5F334B93"/>
    <w:rsid w:val="5F37467C"/>
    <w:rsid w:val="5F37EE79"/>
    <w:rsid w:val="5F3929E3"/>
    <w:rsid w:val="5F396454"/>
    <w:rsid w:val="5F3A07C2"/>
    <w:rsid w:val="5F3B3DC8"/>
    <w:rsid w:val="5F3D781E"/>
    <w:rsid w:val="5F3D9F72"/>
    <w:rsid w:val="5F3DC26E"/>
    <w:rsid w:val="5F3E43AC"/>
    <w:rsid w:val="5F3E6CDF"/>
    <w:rsid w:val="5F42C146"/>
    <w:rsid w:val="5F43B6FF"/>
    <w:rsid w:val="5F43D149"/>
    <w:rsid w:val="5F475975"/>
    <w:rsid w:val="5F47E2D7"/>
    <w:rsid w:val="5F4B7A8A"/>
    <w:rsid w:val="5F4C226B"/>
    <w:rsid w:val="5F4CD518"/>
    <w:rsid w:val="5F4FEE04"/>
    <w:rsid w:val="5F530B80"/>
    <w:rsid w:val="5F535128"/>
    <w:rsid w:val="5F53D077"/>
    <w:rsid w:val="5F545E5C"/>
    <w:rsid w:val="5F59C494"/>
    <w:rsid w:val="5F5ABF8D"/>
    <w:rsid w:val="5F5D3DDD"/>
    <w:rsid w:val="5F5F1105"/>
    <w:rsid w:val="5F608C0F"/>
    <w:rsid w:val="5F628DA2"/>
    <w:rsid w:val="5F645921"/>
    <w:rsid w:val="5F661B35"/>
    <w:rsid w:val="5F666C3B"/>
    <w:rsid w:val="5F698447"/>
    <w:rsid w:val="5F6DCC8D"/>
    <w:rsid w:val="5F6E81DD"/>
    <w:rsid w:val="5F6EACB7"/>
    <w:rsid w:val="5F6F3079"/>
    <w:rsid w:val="5F711FB4"/>
    <w:rsid w:val="5F72D06D"/>
    <w:rsid w:val="5F737716"/>
    <w:rsid w:val="5F74765B"/>
    <w:rsid w:val="5F752EE8"/>
    <w:rsid w:val="5F76430A"/>
    <w:rsid w:val="5F78EA07"/>
    <w:rsid w:val="5F791171"/>
    <w:rsid w:val="5F793C32"/>
    <w:rsid w:val="5F7B3C4D"/>
    <w:rsid w:val="5F7BC62B"/>
    <w:rsid w:val="5F7C9349"/>
    <w:rsid w:val="5F7D4C43"/>
    <w:rsid w:val="5F7E8A28"/>
    <w:rsid w:val="5F814C07"/>
    <w:rsid w:val="5F822784"/>
    <w:rsid w:val="5F82804C"/>
    <w:rsid w:val="5F8432A3"/>
    <w:rsid w:val="5F84B86B"/>
    <w:rsid w:val="5F856C7F"/>
    <w:rsid w:val="5F88FEDB"/>
    <w:rsid w:val="5F8917FE"/>
    <w:rsid w:val="5F897291"/>
    <w:rsid w:val="5F8D4CB5"/>
    <w:rsid w:val="5F8E0B39"/>
    <w:rsid w:val="5F900DAC"/>
    <w:rsid w:val="5F92121A"/>
    <w:rsid w:val="5F9343B7"/>
    <w:rsid w:val="5F93CB9D"/>
    <w:rsid w:val="5F9E8640"/>
    <w:rsid w:val="5F9EE7A3"/>
    <w:rsid w:val="5F9F24F2"/>
    <w:rsid w:val="5FA2065A"/>
    <w:rsid w:val="5FA278C4"/>
    <w:rsid w:val="5FA5831E"/>
    <w:rsid w:val="5FA70969"/>
    <w:rsid w:val="5FA843DA"/>
    <w:rsid w:val="5FA9E8C3"/>
    <w:rsid w:val="5FABAD8A"/>
    <w:rsid w:val="5FAC538A"/>
    <w:rsid w:val="5FB1B7C5"/>
    <w:rsid w:val="5FB22E3B"/>
    <w:rsid w:val="5FB6DA8F"/>
    <w:rsid w:val="5FB70EDF"/>
    <w:rsid w:val="5FBDE3E3"/>
    <w:rsid w:val="5FC3C82D"/>
    <w:rsid w:val="5FCBC62D"/>
    <w:rsid w:val="5FCD1190"/>
    <w:rsid w:val="5FCE53FE"/>
    <w:rsid w:val="5FD21FBA"/>
    <w:rsid w:val="5FD2729A"/>
    <w:rsid w:val="5FD2C8A1"/>
    <w:rsid w:val="5FD5D6CF"/>
    <w:rsid w:val="5FD67CAF"/>
    <w:rsid w:val="5FD8102D"/>
    <w:rsid w:val="5FD84B91"/>
    <w:rsid w:val="5FDC6919"/>
    <w:rsid w:val="5FDEA8E1"/>
    <w:rsid w:val="5FE0150F"/>
    <w:rsid w:val="5FE2268D"/>
    <w:rsid w:val="5FEBEE39"/>
    <w:rsid w:val="5FEC0AEA"/>
    <w:rsid w:val="5FECB8F7"/>
    <w:rsid w:val="5FF60611"/>
    <w:rsid w:val="5FFBC10B"/>
    <w:rsid w:val="5FFD145A"/>
    <w:rsid w:val="5FFEF86D"/>
    <w:rsid w:val="600315AD"/>
    <w:rsid w:val="6003A16F"/>
    <w:rsid w:val="60045C4B"/>
    <w:rsid w:val="60062A5F"/>
    <w:rsid w:val="6007FEDC"/>
    <w:rsid w:val="60086956"/>
    <w:rsid w:val="6008AA70"/>
    <w:rsid w:val="600B980A"/>
    <w:rsid w:val="600C1F96"/>
    <w:rsid w:val="600C5211"/>
    <w:rsid w:val="600DEEDF"/>
    <w:rsid w:val="6010D867"/>
    <w:rsid w:val="60131607"/>
    <w:rsid w:val="60176285"/>
    <w:rsid w:val="6017BB15"/>
    <w:rsid w:val="6017D6BC"/>
    <w:rsid w:val="601B1E4B"/>
    <w:rsid w:val="6020B74F"/>
    <w:rsid w:val="6020F64D"/>
    <w:rsid w:val="6023EFFE"/>
    <w:rsid w:val="60261ACA"/>
    <w:rsid w:val="6026A991"/>
    <w:rsid w:val="6027A2E4"/>
    <w:rsid w:val="60283600"/>
    <w:rsid w:val="602924F0"/>
    <w:rsid w:val="602928C3"/>
    <w:rsid w:val="602B0CC0"/>
    <w:rsid w:val="602B722B"/>
    <w:rsid w:val="602C3362"/>
    <w:rsid w:val="602C4088"/>
    <w:rsid w:val="6030A253"/>
    <w:rsid w:val="60329CF9"/>
    <w:rsid w:val="6036C79E"/>
    <w:rsid w:val="603A3B76"/>
    <w:rsid w:val="603CAB25"/>
    <w:rsid w:val="603E8FD5"/>
    <w:rsid w:val="604235AB"/>
    <w:rsid w:val="60448FDF"/>
    <w:rsid w:val="60456EC0"/>
    <w:rsid w:val="60497941"/>
    <w:rsid w:val="6049B540"/>
    <w:rsid w:val="604B3896"/>
    <w:rsid w:val="604C0BD9"/>
    <w:rsid w:val="604D7872"/>
    <w:rsid w:val="604F2F7B"/>
    <w:rsid w:val="604F8778"/>
    <w:rsid w:val="60540E37"/>
    <w:rsid w:val="6054E829"/>
    <w:rsid w:val="6057C4C4"/>
    <w:rsid w:val="605BB458"/>
    <w:rsid w:val="605BBC78"/>
    <w:rsid w:val="605E6697"/>
    <w:rsid w:val="605EE039"/>
    <w:rsid w:val="60607B1F"/>
    <w:rsid w:val="6062411B"/>
    <w:rsid w:val="6064747B"/>
    <w:rsid w:val="60663651"/>
    <w:rsid w:val="606B4F65"/>
    <w:rsid w:val="606C3FC9"/>
    <w:rsid w:val="606CB95D"/>
    <w:rsid w:val="606EC552"/>
    <w:rsid w:val="606F6AF9"/>
    <w:rsid w:val="6073409A"/>
    <w:rsid w:val="6073CDE4"/>
    <w:rsid w:val="60759527"/>
    <w:rsid w:val="6076422E"/>
    <w:rsid w:val="6078800A"/>
    <w:rsid w:val="6079895B"/>
    <w:rsid w:val="607BBE21"/>
    <w:rsid w:val="607BECC1"/>
    <w:rsid w:val="607C6632"/>
    <w:rsid w:val="607E4858"/>
    <w:rsid w:val="607E4ADC"/>
    <w:rsid w:val="607F8CDF"/>
    <w:rsid w:val="60845F10"/>
    <w:rsid w:val="608704C4"/>
    <w:rsid w:val="608C31A3"/>
    <w:rsid w:val="608C4830"/>
    <w:rsid w:val="608E62A4"/>
    <w:rsid w:val="608EE5C2"/>
    <w:rsid w:val="608FCAAB"/>
    <w:rsid w:val="6093FF0F"/>
    <w:rsid w:val="60958EEE"/>
    <w:rsid w:val="6097B18F"/>
    <w:rsid w:val="609AC6BC"/>
    <w:rsid w:val="609C4F44"/>
    <w:rsid w:val="60A2FE5B"/>
    <w:rsid w:val="60A48E4C"/>
    <w:rsid w:val="60A81FAD"/>
    <w:rsid w:val="60A957AA"/>
    <w:rsid w:val="60A9B265"/>
    <w:rsid w:val="60A9F8C4"/>
    <w:rsid w:val="60AC3C6B"/>
    <w:rsid w:val="60ADB5FC"/>
    <w:rsid w:val="60AFE49E"/>
    <w:rsid w:val="60B02CE6"/>
    <w:rsid w:val="60B4AA71"/>
    <w:rsid w:val="60B8BB8C"/>
    <w:rsid w:val="60BA9EE7"/>
    <w:rsid w:val="60BAC12F"/>
    <w:rsid w:val="60BB6E92"/>
    <w:rsid w:val="60BCE2A0"/>
    <w:rsid w:val="60BCFFB1"/>
    <w:rsid w:val="60BD9C26"/>
    <w:rsid w:val="60C0A8BC"/>
    <w:rsid w:val="60C0D3BF"/>
    <w:rsid w:val="60C11285"/>
    <w:rsid w:val="60C120D9"/>
    <w:rsid w:val="60C404DB"/>
    <w:rsid w:val="60C63285"/>
    <w:rsid w:val="60C8C0CB"/>
    <w:rsid w:val="60CB2650"/>
    <w:rsid w:val="60CE4DF1"/>
    <w:rsid w:val="60D34DCB"/>
    <w:rsid w:val="60D5F774"/>
    <w:rsid w:val="60D71F2B"/>
    <w:rsid w:val="60D928C6"/>
    <w:rsid w:val="60DC38EC"/>
    <w:rsid w:val="60DCF335"/>
    <w:rsid w:val="60DDE38F"/>
    <w:rsid w:val="60DEA4E8"/>
    <w:rsid w:val="60E10A71"/>
    <w:rsid w:val="60E14230"/>
    <w:rsid w:val="60E3C0EC"/>
    <w:rsid w:val="60E3F628"/>
    <w:rsid w:val="60E8B49B"/>
    <w:rsid w:val="60E90B98"/>
    <w:rsid w:val="60E99388"/>
    <w:rsid w:val="60EDEE08"/>
    <w:rsid w:val="60EF257D"/>
    <w:rsid w:val="60EF7239"/>
    <w:rsid w:val="60F2F823"/>
    <w:rsid w:val="60F5AFC5"/>
    <w:rsid w:val="60FC7B6D"/>
    <w:rsid w:val="60FCEC65"/>
    <w:rsid w:val="60FDD51C"/>
    <w:rsid w:val="61000280"/>
    <w:rsid w:val="6101C692"/>
    <w:rsid w:val="61067093"/>
    <w:rsid w:val="61075793"/>
    <w:rsid w:val="610B39DE"/>
    <w:rsid w:val="610BA832"/>
    <w:rsid w:val="610BC470"/>
    <w:rsid w:val="610C4CC5"/>
    <w:rsid w:val="610C4E33"/>
    <w:rsid w:val="610D4536"/>
    <w:rsid w:val="610DB7BA"/>
    <w:rsid w:val="610DB963"/>
    <w:rsid w:val="61142B02"/>
    <w:rsid w:val="61164123"/>
    <w:rsid w:val="61171C39"/>
    <w:rsid w:val="611980A0"/>
    <w:rsid w:val="611C3F59"/>
    <w:rsid w:val="611D62A8"/>
    <w:rsid w:val="611D8452"/>
    <w:rsid w:val="611DACC1"/>
    <w:rsid w:val="611FB1AA"/>
    <w:rsid w:val="612160EC"/>
    <w:rsid w:val="61229E8C"/>
    <w:rsid w:val="6126EE4A"/>
    <w:rsid w:val="6127A8D7"/>
    <w:rsid w:val="612895D2"/>
    <w:rsid w:val="61291365"/>
    <w:rsid w:val="612BCC0A"/>
    <w:rsid w:val="612C3EEB"/>
    <w:rsid w:val="612C642A"/>
    <w:rsid w:val="612C7748"/>
    <w:rsid w:val="612C9A9B"/>
    <w:rsid w:val="612E1AE6"/>
    <w:rsid w:val="612EAFFC"/>
    <w:rsid w:val="61354A11"/>
    <w:rsid w:val="6136FC31"/>
    <w:rsid w:val="6138A417"/>
    <w:rsid w:val="6139AD60"/>
    <w:rsid w:val="6139D80E"/>
    <w:rsid w:val="613E1AB9"/>
    <w:rsid w:val="6140383D"/>
    <w:rsid w:val="6141201D"/>
    <w:rsid w:val="61427844"/>
    <w:rsid w:val="6142964A"/>
    <w:rsid w:val="614507FA"/>
    <w:rsid w:val="61453A36"/>
    <w:rsid w:val="61454383"/>
    <w:rsid w:val="614556A9"/>
    <w:rsid w:val="6145C90B"/>
    <w:rsid w:val="6148C5B0"/>
    <w:rsid w:val="614A86B4"/>
    <w:rsid w:val="614B0965"/>
    <w:rsid w:val="614B36F6"/>
    <w:rsid w:val="614B9C98"/>
    <w:rsid w:val="61504241"/>
    <w:rsid w:val="6152DF5F"/>
    <w:rsid w:val="615484F8"/>
    <w:rsid w:val="615B8C9B"/>
    <w:rsid w:val="615B9A4D"/>
    <w:rsid w:val="615DCFB0"/>
    <w:rsid w:val="615DF823"/>
    <w:rsid w:val="615EB972"/>
    <w:rsid w:val="61613E33"/>
    <w:rsid w:val="6162B1A1"/>
    <w:rsid w:val="6166B89E"/>
    <w:rsid w:val="6168F27E"/>
    <w:rsid w:val="616A79AE"/>
    <w:rsid w:val="616D40E1"/>
    <w:rsid w:val="6171A6A6"/>
    <w:rsid w:val="61720E3D"/>
    <w:rsid w:val="61729F7C"/>
    <w:rsid w:val="61739E26"/>
    <w:rsid w:val="6173DF52"/>
    <w:rsid w:val="61763E9A"/>
    <w:rsid w:val="617729D9"/>
    <w:rsid w:val="61786F35"/>
    <w:rsid w:val="61793473"/>
    <w:rsid w:val="617B27C3"/>
    <w:rsid w:val="617BBA78"/>
    <w:rsid w:val="617C8E7D"/>
    <w:rsid w:val="617C9985"/>
    <w:rsid w:val="618426DD"/>
    <w:rsid w:val="61866771"/>
    <w:rsid w:val="6186B0A4"/>
    <w:rsid w:val="61894047"/>
    <w:rsid w:val="618B566B"/>
    <w:rsid w:val="618C5580"/>
    <w:rsid w:val="618C568B"/>
    <w:rsid w:val="619161D4"/>
    <w:rsid w:val="61924CB1"/>
    <w:rsid w:val="6193D55A"/>
    <w:rsid w:val="61940853"/>
    <w:rsid w:val="6196EF5C"/>
    <w:rsid w:val="619F41EA"/>
    <w:rsid w:val="619F57E5"/>
    <w:rsid w:val="61A0EA22"/>
    <w:rsid w:val="61A3BEF6"/>
    <w:rsid w:val="61A41F00"/>
    <w:rsid w:val="61A499B6"/>
    <w:rsid w:val="61A541EA"/>
    <w:rsid w:val="61A6889D"/>
    <w:rsid w:val="61A7F590"/>
    <w:rsid w:val="61AB04D4"/>
    <w:rsid w:val="61AB62C4"/>
    <w:rsid w:val="61AC1671"/>
    <w:rsid w:val="61AC8DE4"/>
    <w:rsid w:val="61AD2A81"/>
    <w:rsid w:val="61AEAC36"/>
    <w:rsid w:val="61AF288B"/>
    <w:rsid w:val="61AF443E"/>
    <w:rsid w:val="61AF9577"/>
    <w:rsid w:val="61B01357"/>
    <w:rsid w:val="61B04641"/>
    <w:rsid w:val="61B15D16"/>
    <w:rsid w:val="61B2C8BB"/>
    <w:rsid w:val="61B519F3"/>
    <w:rsid w:val="61BB708A"/>
    <w:rsid w:val="61BCB38F"/>
    <w:rsid w:val="61C21ABC"/>
    <w:rsid w:val="61C48486"/>
    <w:rsid w:val="61C49100"/>
    <w:rsid w:val="61C4C620"/>
    <w:rsid w:val="61C4E72B"/>
    <w:rsid w:val="61C79D07"/>
    <w:rsid w:val="61C83E75"/>
    <w:rsid w:val="61C903D0"/>
    <w:rsid w:val="61CB38F5"/>
    <w:rsid w:val="61CB9386"/>
    <w:rsid w:val="61CE7141"/>
    <w:rsid w:val="61D27881"/>
    <w:rsid w:val="61D630CD"/>
    <w:rsid w:val="61D781B6"/>
    <w:rsid w:val="61DAF7F5"/>
    <w:rsid w:val="61DB0F12"/>
    <w:rsid w:val="61DC208B"/>
    <w:rsid w:val="61DE729A"/>
    <w:rsid w:val="61DEB8BD"/>
    <w:rsid w:val="61DEF310"/>
    <w:rsid w:val="61DF585D"/>
    <w:rsid w:val="61E01716"/>
    <w:rsid w:val="61E0FB76"/>
    <w:rsid w:val="61E19486"/>
    <w:rsid w:val="61E1AA6B"/>
    <w:rsid w:val="61E1C6A1"/>
    <w:rsid w:val="61E24643"/>
    <w:rsid w:val="61E388A6"/>
    <w:rsid w:val="61E45F60"/>
    <w:rsid w:val="61E5967D"/>
    <w:rsid w:val="61E5FA7E"/>
    <w:rsid w:val="61E7AC0C"/>
    <w:rsid w:val="61E9EC4B"/>
    <w:rsid w:val="61EA75B0"/>
    <w:rsid w:val="61EB1F84"/>
    <w:rsid w:val="61EEB5C7"/>
    <w:rsid w:val="61EEF7FF"/>
    <w:rsid w:val="61EFF957"/>
    <w:rsid w:val="61F033A4"/>
    <w:rsid w:val="61F0F811"/>
    <w:rsid w:val="61F11D31"/>
    <w:rsid w:val="61F131C0"/>
    <w:rsid w:val="61F23313"/>
    <w:rsid w:val="61F24EF0"/>
    <w:rsid w:val="61F8A314"/>
    <w:rsid w:val="61F98EEE"/>
    <w:rsid w:val="61FB4AD4"/>
    <w:rsid w:val="61FFA8B2"/>
    <w:rsid w:val="61FFFA28"/>
    <w:rsid w:val="6203C0DB"/>
    <w:rsid w:val="620424FD"/>
    <w:rsid w:val="620661DC"/>
    <w:rsid w:val="62070377"/>
    <w:rsid w:val="620790CC"/>
    <w:rsid w:val="620B8AA2"/>
    <w:rsid w:val="62108661"/>
    <w:rsid w:val="62124DCB"/>
    <w:rsid w:val="621274AE"/>
    <w:rsid w:val="62162592"/>
    <w:rsid w:val="621B0849"/>
    <w:rsid w:val="621FE896"/>
    <w:rsid w:val="621FF7B7"/>
    <w:rsid w:val="6224039E"/>
    <w:rsid w:val="62244CF3"/>
    <w:rsid w:val="6225243C"/>
    <w:rsid w:val="6225572F"/>
    <w:rsid w:val="6228E889"/>
    <w:rsid w:val="6229308A"/>
    <w:rsid w:val="622C6EF2"/>
    <w:rsid w:val="622CA2E4"/>
    <w:rsid w:val="622ECED1"/>
    <w:rsid w:val="622F2B71"/>
    <w:rsid w:val="623132B7"/>
    <w:rsid w:val="62322BB2"/>
    <w:rsid w:val="62373102"/>
    <w:rsid w:val="62395EF4"/>
    <w:rsid w:val="623C415C"/>
    <w:rsid w:val="623DEE24"/>
    <w:rsid w:val="623EFB51"/>
    <w:rsid w:val="623FEE2C"/>
    <w:rsid w:val="62400B5E"/>
    <w:rsid w:val="62425362"/>
    <w:rsid w:val="6243A3DE"/>
    <w:rsid w:val="6244E5B8"/>
    <w:rsid w:val="624511CE"/>
    <w:rsid w:val="6245D506"/>
    <w:rsid w:val="62461248"/>
    <w:rsid w:val="62489064"/>
    <w:rsid w:val="624A3600"/>
    <w:rsid w:val="624CAFA5"/>
    <w:rsid w:val="624DC6F2"/>
    <w:rsid w:val="625352AF"/>
    <w:rsid w:val="6254B96F"/>
    <w:rsid w:val="625B6185"/>
    <w:rsid w:val="625ED37A"/>
    <w:rsid w:val="625EEE0B"/>
    <w:rsid w:val="6260571B"/>
    <w:rsid w:val="6260A2F8"/>
    <w:rsid w:val="6261A45F"/>
    <w:rsid w:val="62626100"/>
    <w:rsid w:val="6262C231"/>
    <w:rsid w:val="6262F3AA"/>
    <w:rsid w:val="62657EA8"/>
    <w:rsid w:val="62674A39"/>
    <w:rsid w:val="6267B2AB"/>
    <w:rsid w:val="6268E851"/>
    <w:rsid w:val="626933FC"/>
    <w:rsid w:val="626B7CA2"/>
    <w:rsid w:val="626D26D7"/>
    <w:rsid w:val="626E307A"/>
    <w:rsid w:val="62724D3C"/>
    <w:rsid w:val="62728AD3"/>
    <w:rsid w:val="62733538"/>
    <w:rsid w:val="62772F80"/>
    <w:rsid w:val="6279090F"/>
    <w:rsid w:val="6279F630"/>
    <w:rsid w:val="627B91A2"/>
    <w:rsid w:val="627CA2E1"/>
    <w:rsid w:val="627D1D6B"/>
    <w:rsid w:val="627FD518"/>
    <w:rsid w:val="62862139"/>
    <w:rsid w:val="62891691"/>
    <w:rsid w:val="62892971"/>
    <w:rsid w:val="628C4214"/>
    <w:rsid w:val="628CF3B2"/>
    <w:rsid w:val="628DD175"/>
    <w:rsid w:val="6290366A"/>
    <w:rsid w:val="6292071B"/>
    <w:rsid w:val="629490D6"/>
    <w:rsid w:val="6295B3B2"/>
    <w:rsid w:val="62960C2D"/>
    <w:rsid w:val="62969A93"/>
    <w:rsid w:val="62975040"/>
    <w:rsid w:val="6297FB8F"/>
    <w:rsid w:val="629ADFDD"/>
    <w:rsid w:val="629EA68C"/>
    <w:rsid w:val="629F8AC9"/>
    <w:rsid w:val="62A03ADE"/>
    <w:rsid w:val="62A0EAB9"/>
    <w:rsid w:val="62A1C2DC"/>
    <w:rsid w:val="62A64447"/>
    <w:rsid w:val="62A696EA"/>
    <w:rsid w:val="62A8987E"/>
    <w:rsid w:val="62A9F6BF"/>
    <w:rsid w:val="62AD7D80"/>
    <w:rsid w:val="62AD81FE"/>
    <w:rsid w:val="62B2A3EB"/>
    <w:rsid w:val="62B3384D"/>
    <w:rsid w:val="62B5B242"/>
    <w:rsid w:val="62B8A889"/>
    <w:rsid w:val="62BA5787"/>
    <w:rsid w:val="62BCFDF3"/>
    <w:rsid w:val="62BE892B"/>
    <w:rsid w:val="62BF63CC"/>
    <w:rsid w:val="62BF66FE"/>
    <w:rsid w:val="62C20602"/>
    <w:rsid w:val="62C605B7"/>
    <w:rsid w:val="62C6790B"/>
    <w:rsid w:val="62CA10D6"/>
    <w:rsid w:val="62CE9C8D"/>
    <w:rsid w:val="62D0F713"/>
    <w:rsid w:val="62D100DC"/>
    <w:rsid w:val="62D1E77E"/>
    <w:rsid w:val="62D2FA0B"/>
    <w:rsid w:val="62D5A3F2"/>
    <w:rsid w:val="62D71244"/>
    <w:rsid w:val="62DB2EB2"/>
    <w:rsid w:val="62DC50C2"/>
    <w:rsid w:val="62E0C719"/>
    <w:rsid w:val="62E303C1"/>
    <w:rsid w:val="62E3E30A"/>
    <w:rsid w:val="62E6ADEE"/>
    <w:rsid w:val="62E7C993"/>
    <w:rsid w:val="62E8C47B"/>
    <w:rsid w:val="62EA33F7"/>
    <w:rsid w:val="62EA9CB6"/>
    <w:rsid w:val="62ED0FCA"/>
    <w:rsid w:val="62EE376A"/>
    <w:rsid w:val="62EFEBC3"/>
    <w:rsid w:val="62F38633"/>
    <w:rsid w:val="62F5E4C5"/>
    <w:rsid w:val="62F7B782"/>
    <w:rsid w:val="62F9D558"/>
    <w:rsid w:val="62FAD259"/>
    <w:rsid w:val="62FB2304"/>
    <w:rsid w:val="630027D0"/>
    <w:rsid w:val="6301D660"/>
    <w:rsid w:val="630366BC"/>
    <w:rsid w:val="6304A47A"/>
    <w:rsid w:val="63051038"/>
    <w:rsid w:val="630615CF"/>
    <w:rsid w:val="630A3B3D"/>
    <w:rsid w:val="630D97C5"/>
    <w:rsid w:val="630E61B6"/>
    <w:rsid w:val="630FD4AF"/>
    <w:rsid w:val="631026AB"/>
    <w:rsid w:val="6311FF49"/>
    <w:rsid w:val="6312BA10"/>
    <w:rsid w:val="63186AD1"/>
    <w:rsid w:val="63189DA2"/>
    <w:rsid w:val="631B4042"/>
    <w:rsid w:val="631D5F87"/>
    <w:rsid w:val="631E892E"/>
    <w:rsid w:val="631F9A6D"/>
    <w:rsid w:val="6321A4EA"/>
    <w:rsid w:val="632256E3"/>
    <w:rsid w:val="6327B787"/>
    <w:rsid w:val="63289CF3"/>
    <w:rsid w:val="632965B7"/>
    <w:rsid w:val="632BC328"/>
    <w:rsid w:val="632E9BBA"/>
    <w:rsid w:val="63308281"/>
    <w:rsid w:val="63340B41"/>
    <w:rsid w:val="6334D5DA"/>
    <w:rsid w:val="6334F8BE"/>
    <w:rsid w:val="6335DC40"/>
    <w:rsid w:val="6336180C"/>
    <w:rsid w:val="6339708E"/>
    <w:rsid w:val="633BF10D"/>
    <w:rsid w:val="633DB6E4"/>
    <w:rsid w:val="633E4F32"/>
    <w:rsid w:val="633F3666"/>
    <w:rsid w:val="634258AE"/>
    <w:rsid w:val="634378DA"/>
    <w:rsid w:val="63455E61"/>
    <w:rsid w:val="6346FA84"/>
    <w:rsid w:val="634753D3"/>
    <w:rsid w:val="63482C22"/>
    <w:rsid w:val="6348DA45"/>
    <w:rsid w:val="634A0ABD"/>
    <w:rsid w:val="634DE191"/>
    <w:rsid w:val="634EB10D"/>
    <w:rsid w:val="63548ABA"/>
    <w:rsid w:val="6356420E"/>
    <w:rsid w:val="635797AA"/>
    <w:rsid w:val="63584D89"/>
    <w:rsid w:val="63594AA4"/>
    <w:rsid w:val="635A5989"/>
    <w:rsid w:val="635C6E52"/>
    <w:rsid w:val="635CF11B"/>
    <w:rsid w:val="635ECBB8"/>
    <w:rsid w:val="636182FD"/>
    <w:rsid w:val="6362930D"/>
    <w:rsid w:val="6362D317"/>
    <w:rsid w:val="63657314"/>
    <w:rsid w:val="63663B80"/>
    <w:rsid w:val="63680085"/>
    <w:rsid w:val="63683FE3"/>
    <w:rsid w:val="636861C2"/>
    <w:rsid w:val="636B3505"/>
    <w:rsid w:val="636B81D9"/>
    <w:rsid w:val="636F3F5F"/>
    <w:rsid w:val="636F616B"/>
    <w:rsid w:val="6370F600"/>
    <w:rsid w:val="63711CF6"/>
    <w:rsid w:val="6371CA13"/>
    <w:rsid w:val="6371D1B3"/>
    <w:rsid w:val="63720CC1"/>
    <w:rsid w:val="6373D330"/>
    <w:rsid w:val="63746A2F"/>
    <w:rsid w:val="6375492F"/>
    <w:rsid w:val="637558CC"/>
    <w:rsid w:val="6375B4A2"/>
    <w:rsid w:val="637CD449"/>
    <w:rsid w:val="6382518C"/>
    <w:rsid w:val="63829C29"/>
    <w:rsid w:val="63836277"/>
    <w:rsid w:val="638754BA"/>
    <w:rsid w:val="6389340A"/>
    <w:rsid w:val="638A6BA1"/>
    <w:rsid w:val="638C49EA"/>
    <w:rsid w:val="638CCC9B"/>
    <w:rsid w:val="638D2FE6"/>
    <w:rsid w:val="638EDA16"/>
    <w:rsid w:val="63911F57"/>
    <w:rsid w:val="63923A92"/>
    <w:rsid w:val="639317C6"/>
    <w:rsid w:val="639AFDFE"/>
    <w:rsid w:val="639D9244"/>
    <w:rsid w:val="639F0BE4"/>
    <w:rsid w:val="63A491F9"/>
    <w:rsid w:val="63A6B9FE"/>
    <w:rsid w:val="63A6E304"/>
    <w:rsid w:val="63A73080"/>
    <w:rsid w:val="63A7EFF8"/>
    <w:rsid w:val="63A8379D"/>
    <w:rsid w:val="63A9DD65"/>
    <w:rsid w:val="63AA5666"/>
    <w:rsid w:val="63ADCCC8"/>
    <w:rsid w:val="63AEE4D0"/>
    <w:rsid w:val="63B24DF4"/>
    <w:rsid w:val="63B6189C"/>
    <w:rsid w:val="63B8154D"/>
    <w:rsid w:val="63BA3BAE"/>
    <w:rsid w:val="63BE1EA0"/>
    <w:rsid w:val="63C1593C"/>
    <w:rsid w:val="63C30F3E"/>
    <w:rsid w:val="63C34329"/>
    <w:rsid w:val="63C3774B"/>
    <w:rsid w:val="63C4A11F"/>
    <w:rsid w:val="63C508AB"/>
    <w:rsid w:val="63C50E81"/>
    <w:rsid w:val="63C849A8"/>
    <w:rsid w:val="63C88C42"/>
    <w:rsid w:val="63C89517"/>
    <w:rsid w:val="63C8A494"/>
    <w:rsid w:val="63CC7E7A"/>
    <w:rsid w:val="63CE1EF1"/>
    <w:rsid w:val="63CE240C"/>
    <w:rsid w:val="63CF5F23"/>
    <w:rsid w:val="63CFB437"/>
    <w:rsid w:val="63D34D8B"/>
    <w:rsid w:val="63D39F83"/>
    <w:rsid w:val="63D3F294"/>
    <w:rsid w:val="63D67660"/>
    <w:rsid w:val="63D70691"/>
    <w:rsid w:val="63D7B6A3"/>
    <w:rsid w:val="63D7F991"/>
    <w:rsid w:val="63D9275F"/>
    <w:rsid w:val="63DB7AE1"/>
    <w:rsid w:val="63DC8C63"/>
    <w:rsid w:val="63E0BF20"/>
    <w:rsid w:val="63E176D6"/>
    <w:rsid w:val="63E2229F"/>
    <w:rsid w:val="63E38705"/>
    <w:rsid w:val="63E523A8"/>
    <w:rsid w:val="63E7B4FB"/>
    <w:rsid w:val="63E8AA61"/>
    <w:rsid w:val="63EA87CE"/>
    <w:rsid w:val="63EA97E9"/>
    <w:rsid w:val="63EAA01E"/>
    <w:rsid w:val="63EB39EE"/>
    <w:rsid w:val="63EBBBB8"/>
    <w:rsid w:val="63EC54A7"/>
    <w:rsid w:val="63ED00A6"/>
    <w:rsid w:val="63EE843F"/>
    <w:rsid w:val="63EF9502"/>
    <w:rsid w:val="63F01582"/>
    <w:rsid w:val="63F214DB"/>
    <w:rsid w:val="63F59652"/>
    <w:rsid w:val="63F8D9D6"/>
    <w:rsid w:val="63F982A4"/>
    <w:rsid w:val="63FC902E"/>
    <w:rsid w:val="63FD4E16"/>
    <w:rsid w:val="63FF2B35"/>
    <w:rsid w:val="64015031"/>
    <w:rsid w:val="64054284"/>
    <w:rsid w:val="6405DEA7"/>
    <w:rsid w:val="64079C5F"/>
    <w:rsid w:val="64095ADD"/>
    <w:rsid w:val="64099C31"/>
    <w:rsid w:val="640A75C3"/>
    <w:rsid w:val="640AD9B1"/>
    <w:rsid w:val="640B1728"/>
    <w:rsid w:val="640D137A"/>
    <w:rsid w:val="640E7139"/>
    <w:rsid w:val="640E7855"/>
    <w:rsid w:val="6411B917"/>
    <w:rsid w:val="64158ECB"/>
    <w:rsid w:val="641618CA"/>
    <w:rsid w:val="64196699"/>
    <w:rsid w:val="6419DF02"/>
    <w:rsid w:val="641C7BB8"/>
    <w:rsid w:val="641E9662"/>
    <w:rsid w:val="6423DC45"/>
    <w:rsid w:val="64260352"/>
    <w:rsid w:val="642677C0"/>
    <w:rsid w:val="64274A94"/>
    <w:rsid w:val="6427CA87"/>
    <w:rsid w:val="64286D8F"/>
    <w:rsid w:val="6429C44F"/>
    <w:rsid w:val="642A2DB9"/>
    <w:rsid w:val="642C5A22"/>
    <w:rsid w:val="642C71D5"/>
    <w:rsid w:val="642D46A5"/>
    <w:rsid w:val="6430C935"/>
    <w:rsid w:val="64340D66"/>
    <w:rsid w:val="6434A029"/>
    <w:rsid w:val="6436CCCD"/>
    <w:rsid w:val="643A6AF4"/>
    <w:rsid w:val="643A8CE5"/>
    <w:rsid w:val="643E60DD"/>
    <w:rsid w:val="643EA2A7"/>
    <w:rsid w:val="643F8E33"/>
    <w:rsid w:val="64408061"/>
    <w:rsid w:val="6443C27B"/>
    <w:rsid w:val="6445CB2E"/>
    <w:rsid w:val="644D9EDA"/>
    <w:rsid w:val="6450739A"/>
    <w:rsid w:val="6451B3DB"/>
    <w:rsid w:val="64527AB4"/>
    <w:rsid w:val="6454B09E"/>
    <w:rsid w:val="6455005F"/>
    <w:rsid w:val="64550A97"/>
    <w:rsid w:val="6456A100"/>
    <w:rsid w:val="645755B9"/>
    <w:rsid w:val="64586966"/>
    <w:rsid w:val="645E2BDD"/>
    <w:rsid w:val="64614708"/>
    <w:rsid w:val="64624CFC"/>
    <w:rsid w:val="64649C64"/>
    <w:rsid w:val="64692B9D"/>
    <w:rsid w:val="646BFD3E"/>
    <w:rsid w:val="646C8D4F"/>
    <w:rsid w:val="646DD452"/>
    <w:rsid w:val="647129BA"/>
    <w:rsid w:val="6472C73F"/>
    <w:rsid w:val="64757A47"/>
    <w:rsid w:val="6475A31F"/>
    <w:rsid w:val="64764FF2"/>
    <w:rsid w:val="6476755B"/>
    <w:rsid w:val="647901FF"/>
    <w:rsid w:val="64791F6F"/>
    <w:rsid w:val="6479CB13"/>
    <w:rsid w:val="647A86A5"/>
    <w:rsid w:val="647B2164"/>
    <w:rsid w:val="647B4F4E"/>
    <w:rsid w:val="647C1F9F"/>
    <w:rsid w:val="647DE74A"/>
    <w:rsid w:val="647F4EDD"/>
    <w:rsid w:val="6480A18B"/>
    <w:rsid w:val="6480CE22"/>
    <w:rsid w:val="64810D3E"/>
    <w:rsid w:val="6484F475"/>
    <w:rsid w:val="64881DDF"/>
    <w:rsid w:val="648898F6"/>
    <w:rsid w:val="6488A9B7"/>
    <w:rsid w:val="648A0714"/>
    <w:rsid w:val="648CD8BA"/>
    <w:rsid w:val="6497CFD8"/>
    <w:rsid w:val="6498E9D1"/>
    <w:rsid w:val="6499EFF1"/>
    <w:rsid w:val="649ACB80"/>
    <w:rsid w:val="649DE257"/>
    <w:rsid w:val="64A1A7D2"/>
    <w:rsid w:val="64A2CBCE"/>
    <w:rsid w:val="64A4D2D9"/>
    <w:rsid w:val="64A57866"/>
    <w:rsid w:val="64A584F1"/>
    <w:rsid w:val="64A71EAA"/>
    <w:rsid w:val="64AA6E37"/>
    <w:rsid w:val="64AB31F3"/>
    <w:rsid w:val="64AB8B89"/>
    <w:rsid w:val="64AFDE35"/>
    <w:rsid w:val="64B49C80"/>
    <w:rsid w:val="64B4BF7F"/>
    <w:rsid w:val="64B6929A"/>
    <w:rsid w:val="64B6D28A"/>
    <w:rsid w:val="64B704F5"/>
    <w:rsid w:val="64B88F08"/>
    <w:rsid w:val="64B8A0F6"/>
    <w:rsid w:val="64B96C69"/>
    <w:rsid w:val="64BA4CEE"/>
    <w:rsid w:val="64BAABBA"/>
    <w:rsid w:val="64BC7DBB"/>
    <w:rsid w:val="64BDC4D2"/>
    <w:rsid w:val="64C57704"/>
    <w:rsid w:val="64C7CF0C"/>
    <w:rsid w:val="64C802E3"/>
    <w:rsid w:val="64C954EE"/>
    <w:rsid w:val="64CCA877"/>
    <w:rsid w:val="64CE64C9"/>
    <w:rsid w:val="64CF4575"/>
    <w:rsid w:val="64D08389"/>
    <w:rsid w:val="64D17775"/>
    <w:rsid w:val="64D3E694"/>
    <w:rsid w:val="64D59E69"/>
    <w:rsid w:val="64D619AB"/>
    <w:rsid w:val="64D707F1"/>
    <w:rsid w:val="64D8A2DF"/>
    <w:rsid w:val="64DC81B5"/>
    <w:rsid w:val="64DD6256"/>
    <w:rsid w:val="64DF8C9F"/>
    <w:rsid w:val="64E1AAC1"/>
    <w:rsid w:val="64E2506F"/>
    <w:rsid w:val="64E2F101"/>
    <w:rsid w:val="64E412F3"/>
    <w:rsid w:val="64E4C8E6"/>
    <w:rsid w:val="64E6D1A5"/>
    <w:rsid w:val="64E8B621"/>
    <w:rsid w:val="64EB5F05"/>
    <w:rsid w:val="64EBA063"/>
    <w:rsid w:val="64EC4F98"/>
    <w:rsid w:val="64ECC83A"/>
    <w:rsid w:val="64EE5503"/>
    <w:rsid w:val="64EE5C9D"/>
    <w:rsid w:val="64EE9372"/>
    <w:rsid w:val="64F0AB10"/>
    <w:rsid w:val="64F24755"/>
    <w:rsid w:val="64F767A2"/>
    <w:rsid w:val="64F7826D"/>
    <w:rsid w:val="64F8FA7E"/>
    <w:rsid w:val="64FB9789"/>
    <w:rsid w:val="6502A6C9"/>
    <w:rsid w:val="6506C033"/>
    <w:rsid w:val="6507E4E5"/>
    <w:rsid w:val="6508E762"/>
    <w:rsid w:val="650972C7"/>
    <w:rsid w:val="6509BFFA"/>
    <w:rsid w:val="650D8D25"/>
    <w:rsid w:val="650E0549"/>
    <w:rsid w:val="650E31A9"/>
    <w:rsid w:val="650F88C3"/>
    <w:rsid w:val="650FD8DD"/>
    <w:rsid w:val="65121317"/>
    <w:rsid w:val="65137572"/>
    <w:rsid w:val="651AD93F"/>
    <w:rsid w:val="651D33F1"/>
    <w:rsid w:val="651D9CCE"/>
    <w:rsid w:val="651EB2C8"/>
    <w:rsid w:val="651F7E78"/>
    <w:rsid w:val="65242C71"/>
    <w:rsid w:val="65244BA0"/>
    <w:rsid w:val="6525773B"/>
    <w:rsid w:val="652A1B5E"/>
    <w:rsid w:val="652B6B88"/>
    <w:rsid w:val="652B976A"/>
    <w:rsid w:val="652C3CD3"/>
    <w:rsid w:val="652DC63A"/>
    <w:rsid w:val="652E1E21"/>
    <w:rsid w:val="652E7782"/>
    <w:rsid w:val="65309460"/>
    <w:rsid w:val="6531DC03"/>
    <w:rsid w:val="65327B09"/>
    <w:rsid w:val="6532EDEA"/>
    <w:rsid w:val="6533E4BF"/>
    <w:rsid w:val="6535B705"/>
    <w:rsid w:val="6537CF3C"/>
    <w:rsid w:val="65396A5B"/>
    <w:rsid w:val="653AA938"/>
    <w:rsid w:val="653BC740"/>
    <w:rsid w:val="653E0CC3"/>
    <w:rsid w:val="653E8097"/>
    <w:rsid w:val="6540D7CD"/>
    <w:rsid w:val="6542785C"/>
    <w:rsid w:val="6542AA03"/>
    <w:rsid w:val="65441BF7"/>
    <w:rsid w:val="6545F96F"/>
    <w:rsid w:val="65476A1B"/>
    <w:rsid w:val="6547E61C"/>
    <w:rsid w:val="65499CBC"/>
    <w:rsid w:val="654AAC47"/>
    <w:rsid w:val="654F73A7"/>
    <w:rsid w:val="654FB38B"/>
    <w:rsid w:val="6551F5FE"/>
    <w:rsid w:val="655429DC"/>
    <w:rsid w:val="6554D48C"/>
    <w:rsid w:val="655851EF"/>
    <w:rsid w:val="655A2964"/>
    <w:rsid w:val="6563AC0C"/>
    <w:rsid w:val="65642555"/>
    <w:rsid w:val="656478B9"/>
    <w:rsid w:val="656594CD"/>
    <w:rsid w:val="6566655A"/>
    <w:rsid w:val="65668FD3"/>
    <w:rsid w:val="656779CD"/>
    <w:rsid w:val="656ADC33"/>
    <w:rsid w:val="656CCDF9"/>
    <w:rsid w:val="656F2E59"/>
    <w:rsid w:val="656FB04D"/>
    <w:rsid w:val="65708AB7"/>
    <w:rsid w:val="6570E149"/>
    <w:rsid w:val="6570E86C"/>
    <w:rsid w:val="6575C884"/>
    <w:rsid w:val="65762263"/>
    <w:rsid w:val="657656C4"/>
    <w:rsid w:val="6576D303"/>
    <w:rsid w:val="65774A3F"/>
    <w:rsid w:val="657781AE"/>
    <w:rsid w:val="65779379"/>
    <w:rsid w:val="6578FCB3"/>
    <w:rsid w:val="657C0DE6"/>
    <w:rsid w:val="657D998B"/>
    <w:rsid w:val="657F02EA"/>
    <w:rsid w:val="6580163D"/>
    <w:rsid w:val="6580D2D5"/>
    <w:rsid w:val="6583B57F"/>
    <w:rsid w:val="65876280"/>
    <w:rsid w:val="658970A3"/>
    <w:rsid w:val="658BC96B"/>
    <w:rsid w:val="658C522E"/>
    <w:rsid w:val="658EB605"/>
    <w:rsid w:val="658F69EF"/>
    <w:rsid w:val="65916679"/>
    <w:rsid w:val="6594F31A"/>
    <w:rsid w:val="6599DEC8"/>
    <w:rsid w:val="659A371F"/>
    <w:rsid w:val="659B7E25"/>
    <w:rsid w:val="659CFC5A"/>
    <w:rsid w:val="65A0092B"/>
    <w:rsid w:val="65A13BEE"/>
    <w:rsid w:val="65A288E6"/>
    <w:rsid w:val="65A2E193"/>
    <w:rsid w:val="65A60ECE"/>
    <w:rsid w:val="65AB3841"/>
    <w:rsid w:val="65AC0B1A"/>
    <w:rsid w:val="65AD6716"/>
    <w:rsid w:val="65AD8884"/>
    <w:rsid w:val="65ADB0D6"/>
    <w:rsid w:val="65AF41AA"/>
    <w:rsid w:val="65AFE146"/>
    <w:rsid w:val="65B0E7CA"/>
    <w:rsid w:val="65B154F7"/>
    <w:rsid w:val="65B15A4C"/>
    <w:rsid w:val="65B1C4E8"/>
    <w:rsid w:val="65B2812C"/>
    <w:rsid w:val="65B5873A"/>
    <w:rsid w:val="65B5C3E5"/>
    <w:rsid w:val="65B652C9"/>
    <w:rsid w:val="65B919A9"/>
    <w:rsid w:val="65B97EB5"/>
    <w:rsid w:val="65B9941C"/>
    <w:rsid w:val="65C010B7"/>
    <w:rsid w:val="65C268B4"/>
    <w:rsid w:val="65C358D3"/>
    <w:rsid w:val="65CA185E"/>
    <w:rsid w:val="65CA2167"/>
    <w:rsid w:val="65CB6684"/>
    <w:rsid w:val="65CBEBBF"/>
    <w:rsid w:val="65CD2D67"/>
    <w:rsid w:val="65CDC24E"/>
    <w:rsid w:val="65CE195F"/>
    <w:rsid w:val="65CF7B66"/>
    <w:rsid w:val="65CFE725"/>
    <w:rsid w:val="65D1202E"/>
    <w:rsid w:val="65D431B7"/>
    <w:rsid w:val="65D5A881"/>
    <w:rsid w:val="65DECD6B"/>
    <w:rsid w:val="65DF02AD"/>
    <w:rsid w:val="65E25FE1"/>
    <w:rsid w:val="65E61FEC"/>
    <w:rsid w:val="65E7600A"/>
    <w:rsid w:val="65EE3DE3"/>
    <w:rsid w:val="65EF95B0"/>
    <w:rsid w:val="65EFF5D0"/>
    <w:rsid w:val="65F043C0"/>
    <w:rsid w:val="65F185E4"/>
    <w:rsid w:val="65F25EB9"/>
    <w:rsid w:val="65F29E87"/>
    <w:rsid w:val="65F415F0"/>
    <w:rsid w:val="65F5A60C"/>
    <w:rsid w:val="65F75DE1"/>
    <w:rsid w:val="65F87292"/>
    <w:rsid w:val="65F8A78C"/>
    <w:rsid w:val="65FAECC4"/>
    <w:rsid w:val="65FAFA75"/>
    <w:rsid w:val="65FD3F30"/>
    <w:rsid w:val="65FE2222"/>
    <w:rsid w:val="6600537B"/>
    <w:rsid w:val="66010F45"/>
    <w:rsid w:val="66037B86"/>
    <w:rsid w:val="660634E3"/>
    <w:rsid w:val="660656EA"/>
    <w:rsid w:val="6606A224"/>
    <w:rsid w:val="66071F28"/>
    <w:rsid w:val="66087613"/>
    <w:rsid w:val="66096172"/>
    <w:rsid w:val="6609EC4D"/>
    <w:rsid w:val="660A9B26"/>
    <w:rsid w:val="660DBA85"/>
    <w:rsid w:val="660ED3BE"/>
    <w:rsid w:val="66122D7E"/>
    <w:rsid w:val="661479A4"/>
    <w:rsid w:val="6614C2DB"/>
    <w:rsid w:val="661508C6"/>
    <w:rsid w:val="661553B3"/>
    <w:rsid w:val="6617BFB5"/>
    <w:rsid w:val="6618766C"/>
    <w:rsid w:val="661946EE"/>
    <w:rsid w:val="6619A2A1"/>
    <w:rsid w:val="661C7B61"/>
    <w:rsid w:val="661ECFF0"/>
    <w:rsid w:val="66202CBA"/>
    <w:rsid w:val="662030CF"/>
    <w:rsid w:val="6620D9A3"/>
    <w:rsid w:val="6625AC52"/>
    <w:rsid w:val="66268B24"/>
    <w:rsid w:val="662794A7"/>
    <w:rsid w:val="66285CFD"/>
    <w:rsid w:val="66288973"/>
    <w:rsid w:val="6629B6B0"/>
    <w:rsid w:val="66301AB6"/>
    <w:rsid w:val="66378347"/>
    <w:rsid w:val="6637AD5E"/>
    <w:rsid w:val="6638D3C2"/>
    <w:rsid w:val="663AED0C"/>
    <w:rsid w:val="663C880D"/>
    <w:rsid w:val="663FBC94"/>
    <w:rsid w:val="66452A78"/>
    <w:rsid w:val="66490AE0"/>
    <w:rsid w:val="664A5C52"/>
    <w:rsid w:val="664E35CA"/>
    <w:rsid w:val="664E51E3"/>
    <w:rsid w:val="664E8134"/>
    <w:rsid w:val="664EF47C"/>
    <w:rsid w:val="665742D0"/>
    <w:rsid w:val="6658DF0D"/>
    <w:rsid w:val="66597738"/>
    <w:rsid w:val="665D9CD7"/>
    <w:rsid w:val="665F0BC8"/>
    <w:rsid w:val="666364EC"/>
    <w:rsid w:val="66643362"/>
    <w:rsid w:val="66659E63"/>
    <w:rsid w:val="6666F0EC"/>
    <w:rsid w:val="6668376B"/>
    <w:rsid w:val="666B2421"/>
    <w:rsid w:val="666C8328"/>
    <w:rsid w:val="666EE6C8"/>
    <w:rsid w:val="666F2152"/>
    <w:rsid w:val="667279F5"/>
    <w:rsid w:val="667365B4"/>
    <w:rsid w:val="6673B0DA"/>
    <w:rsid w:val="66749B3D"/>
    <w:rsid w:val="667569A3"/>
    <w:rsid w:val="66768169"/>
    <w:rsid w:val="667AD018"/>
    <w:rsid w:val="667D6E14"/>
    <w:rsid w:val="667DA6DB"/>
    <w:rsid w:val="6680911C"/>
    <w:rsid w:val="668353DC"/>
    <w:rsid w:val="66835643"/>
    <w:rsid w:val="6683E5ED"/>
    <w:rsid w:val="668519A6"/>
    <w:rsid w:val="6685835D"/>
    <w:rsid w:val="66868B65"/>
    <w:rsid w:val="66883860"/>
    <w:rsid w:val="668CC82E"/>
    <w:rsid w:val="668E128B"/>
    <w:rsid w:val="668F8FA8"/>
    <w:rsid w:val="668FDDD6"/>
    <w:rsid w:val="66934C0D"/>
    <w:rsid w:val="6694A045"/>
    <w:rsid w:val="6696DD21"/>
    <w:rsid w:val="66988170"/>
    <w:rsid w:val="669CCE1B"/>
    <w:rsid w:val="669E98CF"/>
    <w:rsid w:val="669F30D0"/>
    <w:rsid w:val="66A0DC94"/>
    <w:rsid w:val="66A67822"/>
    <w:rsid w:val="66AA2161"/>
    <w:rsid w:val="66AB8B39"/>
    <w:rsid w:val="66AFBAFD"/>
    <w:rsid w:val="66B26CFE"/>
    <w:rsid w:val="66B52759"/>
    <w:rsid w:val="66B78AD5"/>
    <w:rsid w:val="66B8C9E0"/>
    <w:rsid w:val="66B98618"/>
    <w:rsid w:val="66B9A1D9"/>
    <w:rsid w:val="66BCE4B5"/>
    <w:rsid w:val="66BDC86F"/>
    <w:rsid w:val="66C0DAEF"/>
    <w:rsid w:val="66C1EBA0"/>
    <w:rsid w:val="66C22170"/>
    <w:rsid w:val="66C6A03E"/>
    <w:rsid w:val="66CAA002"/>
    <w:rsid w:val="66CB4E07"/>
    <w:rsid w:val="66D222A2"/>
    <w:rsid w:val="66D27A86"/>
    <w:rsid w:val="66D6221E"/>
    <w:rsid w:val="66D65295"/>
    <w:rsid w:val="66D6AB8E"/>
    <w:rsid w:val="66D77BF6"/>
    <w:rsid w:val="66D7BE38"/>
    <w:rsid w:val="66D7D292"/>
    <w:rsid w:val="66DA55C5"/>
    <w:rsid w:val="66DAE230"/>
    <w:rsid w:val="66DC664D"/>
    <w:rsid w:val="66DE83C6"/>
    <w:rsid w:val="66E0E8AB"/>
    <w:rsid w:val="66E27B2E"/>
    <w:rsid w:val="66E57D99"/>
    <w:rsid w:val="66E7A6B7"/>
    <w:rsid w:val="66E7CA02"/>
    <w:rsid w:val="66E8D164"/>
    <w:rsid w:val="66EF09A2"/>
    <w:rsid w:val="66F337CA"/>
    <w:rsid w:val="66F42793"/>
    <w:rsid w:val="66F6832A"/>
    <w:rsid w:val="66F6E953"/>
    <w:rsid w:val="66F776C4"/>
    <w:rsid w:val="66F90458"/>
    <w:rsid w:val="66FA1799"/>
    <w:rsid w:val="66FA1E80"/>
    <w:rsid w:val="66FCF87D"/>
    <w:rsid w:val="66FEC1E5"/>
    <w:rsid w:val="6701275C"/>
    <w:rsid w:val="6705A191"/>
    <w:rsid w:val="67066A35"/>
    <w:rsid w:val="6707C1E2"/>
    <w:rsid w:val="6707CEDC"/>
    <w:rsid w:val="670C7525"/>
    <w:rsid w:val="670CB741"/>
    <w:rsid w:val="670D4CAB"/>
    <w:rsid w:val="6712E066"/>
    <w:rsid w:val="6715FA67"/>
    <w:rsid w:val="67199342"/>
    <w:rsid w:val="6719D1E7"/>
    <w:rsid w:val="671FFA63"/>
    <w:rsid w:val="67215F26"/>
    <w:rsid w:val="6721AF11"/>
    <w:rsid w:val="672300AE"/>
    <w:rsid w:val="67233B51"/>
    <w:rsid w:val="6724A98C"/>
    <w:rsid w:val="6725612D"/>
    <w:rsid w:val="672D3D82"/>
    <w:rsid w:val="672D6729"/>
    <w:rsid w:val="672D9BF7"/>
    <w:rsid w:val="6730E6DC"/>
    <w:rsid w:val="6734A35C"/>
    <w:rsid w:val="673A2122"/>
    <w:rsid w:val="673A6489"/>
    <w:rsid w:val="673B25AF"/>
    <w:rsid w:val="673BF436"/>
    <w:rsid w:val="673C116B"/>
    <w:rsid w:val="673D41AD"/>
    <w:rsid w:val="673DC412"/>
    <w:rsid w:val="674382D5"/>
    <w:rsid w:val="6745FBF6"/>
    <w:rsid w:val="674B176F"/>
    <w:rsid w:val="674B9014"/>
    <w:rsid w:val="674C90BE"/>
    <w:rsid w:val="674FC603"/>
    <w:rsid w:val="6751826D"/>
    <w:rsid w:val="675227B6"/>
    <w:rsid w:val="6752743F"/>
    <w:rsid w:val="6752D3CF"/>
    <w:rsid w:val="6753ACB4"/>
    <w:rsid w:val="6755803F"/>
    <w:rsid w:val="6757A559"/>
    <w:rsid w:val="6758B91F"/>
    <w:rsid w:val="675A52AC"/>
    <w:rsid w:val="675BB623"/>
    <w:rsid w:val="675EFAE1"/>
    <w:rsid w:val="67600A75"/>
    <w:rsid w:val="6765569E"/>
    <w:rsid w:val="6765C064"/>
    <w:rsid w:val="676631CD"/>
    <w:rsid w:val="676978F9"/>
    <w:rsid w:val="676AE1D1"/>
    <w:rsid w:val="676B6DAE"/>
    <w:rsid w:val="676C1092"/>
    <w:rsid w:val="676D86CE"/>
    <w:rsid w:val="676E46A8"/>
    <w:rsid w:val="676E5D48"/>
    <w:rsid w:val="676F99C7"/>
    <w:rsid w:val="67726D7A"/>
    <w:rsid w:val="6775CB99"/>
    <w:rsid w:val="677B3430"/>
    <w:rsid w:val="677B5043"/>
    <w:rsid w:val="677D468F"/>
    <w:rsid w:val="677D48FA"/>
    <w:rsid w:val="677FF7AB"/>
    <w:rsid w:val="6782478B"/>
    <w:rsid w:val="6782673F"/>
    <w:rsid w:val="67860C12"/>
    <w:rsid w:val="67864A7F"/>
    <w:rsid w:val="6787240B"/>
    <w:rsid w:val="6787B01A"/>
    <w:rsid w:val="678B778C"/>
    <w:rsid w:val="678BF32C"/>
    <w:rsid w:val="678CAA2F"/>
    <w:rsid w:val="678E3485"/>
    <w:rsid w:val="6793017E"/>
    <w:rsid w:val="67935618"/>
    <w:rsid w:val="67936C57"/>
    <w:rsid w:val="67943487"/>
    <w:rsid w:val="6796BEAC"/>
    <w:rsid w:val="679740D9"/>
    <w:rsid w:val="679889B7"/>
    <w:rsid w:val="6798D059"/>
    <w:rsid w:val="67994BB9"/>
    <w:rsid w:val="679C4C9D"/>
    <w:rsid w:val="679C8298"/>
    <w:rsid w:val="679D9A41"/>
    <w:rsid w:val="679E3B6D"/>
    <w:rsid w:val="67A3417D"/>
    <w:rsid w:val="67A3670B"/>
    <w:rsid w:val="67A4EB61"/>
    <w:rsid w:val="67A69305"/>
    <w:rsid w:val="67A84CF7"/>
    <w:rsid w:val="67ABE4D6"/>
    <w:rsid w:val="67AC8FD8"/>
    <w:rsid w:val="67ADA8AB"/>
    <w:rsid w:val="67ADF40F"/>
    <w:rsid w:val="67B1681D"/>
    <w:rsid w:val="67B1A5E2"/>
    <w:rsid w:val="67B1BD38"/>
    <w:rsid w:val="67B216E5"/>
    <w:rsid w:val="67B3D433"/>
    <w:rsid w:val="67B409A1"/>
    <w:rsid w:val="67B91F93"/>
    <w:rsid w:val="67B9243D"/>
    <w:rsid w:val="67BEB7EF"/>
    <w:rsid w:val="67C35FD0"/>
    <w:rsid w:val="67C66C33"/>
    <w:rsid w:val="67C96350"/>
    <w:rsid w:val="67CB3F76"/>
    <w:rsid w:val="67D1C394"/>
    <w:rsid w:val="67D40CE9"/>
    <w:rsid w:val="67D48BE0"/>
    <w:rsid w:val="67D5C820"/>
    <w:rsid w:val="67D5F95C"/>
    <w:rsid w:val="67DA1903"/>
    <w:rsid w:val="67DA366B"/>
    <w:rsid w:val="67DB3BDA"/>
    <w:rsid w:val="67DB4670"/>
    <w:rsid w:val="67DD39B4"/>
    <w:rsid w:val="67E00E61"/>
    <w:rsid w:val="67E06566"/>
    <w:rsid w:val="67E1153E"/>
    <w:rsid w:val="67E40926"/>
    <w:rsid w:val="67E47089"/>
    <w:rsid w:val="67E8EB8C"/>
    <w:rsid w:val="67ED0B36"/>
    <w:rsid w:val="67EE858F"/>
    <w:rsid w:val="67EEC7A5"/>
    <w:rsid w:val="67EF2212"/>
    <w:rsid w:val="67EF94EB"/>
    <w:rsid w:val="67F047BD"/>
    <w:rsid w:val="67F46C3D"/>
    <w:rsid w:val="67F73321"/>
    <w:rsid w:val="67F9D743"/>
    <w:rsid w:val="67FB7BE5"/>
    <w:rsid w:val="67FB9358"/>
    <w:rsid w:val="67FC5FB8"/>
    <w:rsid w:val="67FEE583"/>
    <w:rsid w:val="6800658E"/>
    <w:rsid w:val="68034F91"/>
    <w:rsid w:val="6803FDE5"/>
    <w:rsid w:val="6804C9F8"/>
    <w:rsid w:val="6807E30F"/>
    <w:rsid w:val="6808879D"/>
    <w:rsid w:val="6808976D"/>
    <w:rsid w:val="6809A87C"/>
    <w:rsid w:val="680A8397"/>
    <w:rsid w:val="680B45B7"/>
    <w:rsid w:val="680C78C1"/>
    <w:rsid w:val="680DB2F9"/>
    <w:rsid w:val="680DEF6E"/>
    <w:rsid w:val="680FD69A"/>
    <w:rsid w:val="6814EF48"/>
    <w:rsid w:val="68151DAA"/>
    <w:rsid w:val="6815BE74"/>
    <w:rsid w:val="68188C42"/>
    <w:rsid w:val="681978BB"/>
    <w:rsid w:val="6819EAE3"/>
    <w:rsid w:val="681E605B"/>
    <w:rsid w:val="681E623D"/>
    <w:rsid w:val="6820079E"/>
    <w:rsid w:val="6822006A"/>
    <w:rsid w:val="6822FD6F"/>
    <w:rsid w:val="68282C6B"/>
    <w:rsid w:val="6829B849"/>
    <w:rsid w:val="682B91EB"/>
    <w:rsid w:val="682C8CEE"/>
    <w:rsid w:val="682DDDC4"/>
    <w:rsid w:val="6831980F"/>
    <w:rsid w:val="6831F870"/>
    <w:rsid w:val="68324126"/>
    <w:rsid w:val="683475AF"/>
    <w:rsid w:val="6835A0E8"/>
    <w:rsid w:val="6835DB3F"/>
    <w:rsid w:val="68383D44"/>
    <w:rsid w:val="683BE6EB"/>
    <w:rsid w:val="683CAF8C"/>
    <w:rsid w:val="683D9C86"/>
    <w:rsid w:val="683F6710"/>
    <w:rsid w:val="683FCDF8"/>
    <w:rsid w:val="684067DE"/>
    <w:rsid w:val="684185E6"/>
    <w:rsid w:val="6844ED59"/>
    <w:rsid w:val="68460678"/>
    <w:rsid w:val="68477860"/>
    <w:rsid w:val="684A8A58"/>
    <w:rsid w:val="684AAAEA"/>
    <w:rsid w:val="6851B5C3"/>
    <w:rsid w:val="6855B9BE"/>
    <w:rsid w:val="6855FC1E"/>
    <w:rsid w:val="68580AB6"/>
    <w:rsid w:val="685C0483"/>
    <w:rsid w:val="685C2B18"/>
    <w:rsid w:val="685CB262"/>
    <w:rsid w:val="686082D2"/>
    <w:rsid w:val="6862867E"/>
    <w:rsid w:val="686397C9"/>
    <w:rsid w:val="6865967E"/>
    <w:rsid w:val="6865C90C"/>
    <w:rsid w:val="6866DD0D"/>
    <w:rsid w:val="6869A65A"/>
    <w:rsid w:val="686A5065"/>
    <w:rsid w:val="68717562"/>
    <w:rsid w:val="687189EB"/>
    <w:rsid w:val="6872AD33"/>
    <w:rsid w:val="68752213"/>
    <w:rsid w:val="68772907"/>
    <w:rsid w:val="6877571A"/>
    <w:rsid w:val="687985F1"/>
    <w:rsid w:val="687A6E26"/>
    <w:rsid w:val="687CA2B0"/>
    <w:rsid w:val="687E85FE"/>
    <w:rsid w:val="68805C3E"/>
    <w:rsid w:val="6880BD2F"/>
    <w:rsid w:val="68818733"/>
    <w:rsid w:val="688187BB"/>
    <w:rsid w:val="6881A20C"/>
    <w:rsid w:val="688307D6"/>
    <w:rsid w:val="688325CB"/>
    <w:rsid w:val="6883AB6A"/>
    <w:rsid w:val="68841BB0"/>
    <w:rsid w:val="6884C14E"/>
    <w:rsid w:val="6885737B"/>
    <w:rsid w:val="688AF1ED"/>
    <w:rsid w:val="688BE5B9"/>
    <w:rsid w:val="688D507D"/>
    <w:rsid w:val="68934725"/>
    <w:rsid w:val="68940F27"/>
    <w:rsid w:val="68957247"/>
    <w:rsid w:val="68961F85"/>
    <w:rsid w:val="689696E6"/>
    <w:rsid w:val="6896FD95"/>
    <w:rsid w:val="689E3F2D"/>
    <w:rsid w:val="689E9FFE"/>
    <w:rsid w:val="689FD711"/>
    <w:rsid w:val="68A0350B"/>
    <w:rsid w:val="68A1CB43"/>
    <w:rsid w:val="68A45026"/>
    <w:rsid w:val="68A5515B"/>
    <w:rsid w:val="68A5BA4B"/>
    <w:rsid w:val="68A5BE44"/>
    <w:rsid w:val="68A8C995"/>
    <w:rsid w:val="68AA37F3"/>
    <w:rsid w:val="68AF77D6"/>
    <w:rsid w:val="68B176E1"/>
    <w:rsid w:val="68B1D5B6"/>
    <w:rsid w:val="68B28E13"/>
    <w:rsid w:val="68B2CEF4"/>
    <w:rsid w:val="68B3DA74"/>
    <w:rsid w:val="68B43A58"/>
    <w:rsid w:val="68B4BB64"/>
    <w:rsid w:val="68B4F27A"/>
    <w:rsid w:val="68B53862"/>
    <w:rsid w:val="68B80344"/>
    <w:rsid w:val="68BAC0C1"/>
    <w:rsid w:val="68BB1F3E"/>
    <w:rsid w:val="68BC9003"/>
    <w:rsid w:val="68BE8B5E"/>
    <w:rsid w:val="68BEC0C9"/>
    <w:rsid w:val="68BF7984"/>
    <w:rsid w:val="68C27A57"/>
    <w:rsid w:val="68C323BF"/>
    <w:rsid w:val="68C5532D"/>
    <w:rsid w:val="68C64085"/>
    <w:rsid w:val="68C6F4B7"/>
    <w:rsid w:val="68CEB78C"/>
    <w:rsid w:val="68CF5EF5"/>
    <w:rsid w:val="68CFE47C"/>
    <w:rsid w:val="68D142BF"/>
    <w:rsid w:val="68D32A52"/>
    <w:rsid w:val="68D49039"/>
    <w:rsid w:val="68D4F21A"/>
    <w:rsid w:val="68D512CC"/>
    <w:rsid w:val="68D88C90"/>
    <w:rsid w:val="68D88DA1"/>
    <w:rsid w:val="68DD907B"/>
    <w:rsid w:val="68DEFEB5"/>
    <w:rsid w:val="68DF0F48"/>
    <w:rsid w:val="68E0DFD6"/>
    <w:rsid w:val="68E2192A"/>
    <w:rsid w:val="68E23840"/>
    <w:rsid w:val="68E25561"/>
    <w:rsid w:val="68E51604"/>
    <w:rsid w:val="68E7BD3E"/>
    <w:rsid w:val="68E93753"/>
    <w:rsid w:val="68ECB320"/>
    <w:rsid w:val="68ED8828"/>
    <w:rsid w:val="68EE287A"/>
    <w:rsid w:val="68F019F2"/>
    <w:rsid w:val="68F1D629"/>
    <w:rsid w:val="68F5A09D"/>
    <w:rsid w:val="68F78CEE"/>
    <w:rsid w:val="68F873DD"/>
    <w:rsid w:val="68F90ACE"/>
    <w:rsid w:val="68FD1DFC"/>
    <w:rsid w:val="68FF80E9"/>
    <w:rsid w:val="68FFC59A"/>
    <w:rsid w:val="6900E398"/>
    <w:rsid w:val="6902E625"/>
    <w:rsid w:val="6904BD6D"/>
    <w:rsid w:val="6906005D"/>
    <w:rsid w:val="69083209"/>
    <w:rsid w:val="69097A42"/>
    <w:rsid w:val="690AD628"/>
    <w:rsid w:val="690B95F5"/>
    <w:rsid w:val="690ECF2D"/>
    <w:rsid w:val="690FBB07"/>
    <w:rsid w:val="6910E746"/>
    <w:rsid w:val="69143C26"/>
    <w:rsid w:val="6914642A"/>
    <w:rsid w:val="6916079E"/>
    <w:rsid w:val="69177432"/>
    <w:rsid w:val="6919BFB5"/>
    <w:rsid w:val="691B2F5F"/>
    <w:rsid w:val="691EC18C"/>
    <w:rsid w:val="6923CC45"/>
    <w:rsid w:val="69265F10"/>
    <w:rsid w:val="692A0B1E"/>
    <w:rsid w:val="692C22B3"/>
    <w:rsid w:val="69306A89"/>
    <w:rsid w:val="6930F9CB"/>
    <w:rsid w:val="6934DC44"/>
    <w:rsid w:val="69359DCB"/>
    <w:rsid w:val="6937498A"/>
    <w:rsid w:val="69385039"/>
    <w:rsid w:val="693965B4"/>
    <w:rsid w:val="693A8471"/>
    <w:rsid w:val="693B4F11"/>
    <w:rsid w:val="693C1ABC"/>
    <w:rsid w:val="693DC826"/>
    <w:rsid w:val="694055C5"/>
    <w:rsid w:val="6945B050"/>
    <w:rsid w:val="69488EDD"/>
    <w:rsid w:val="6949504F"/>
    <w:rsid w:val="694C955E"/>
    <w:rsid w:val="694EFF25"/>
    <w:rsid w:val="69502705"/>
    <w:rsid w:val="6951D721"/>
    <w:rsid w:val="6956C586"/>
    <w:rsid w:val="6957C031"/>
    <w:rsid w:val="6958792C"/>
    <w:rsid w:val="695AFEA3"/>
    <w:rsid w:val="695BC271"/>
    <w:rsid w:val="695C3576"/>
    <w:rsid w:val="6965B7F4"/>
    <w:rsid w:val="69664A41"/>
    <w:rsid w:val="69678FA0"/>
    <w:rsid w:val="69682BE5"/>
    <w:rsid w:val="6968DC6D"/>
    <w:rsid w:val="696A2AA8"/>
    <w:rsid w:val="696B0986"/>
    <w:rsid w:val="696B866E"/>
    <w:rsid w:val="696B9E92"/>
    <w:rsid w:val="696F45C0"/>
    <w:rsid w:val="69712E59"/>
    <w:rsid w:val="69733B20"/>
    <w:rsid w:val="6974ACDD"/>
    <w:rsid w:val="69752076"/>
    <w:rsid w:val="697814C5"/>
    <w:rsid w:val="69792808"/>
    <w:rsid w:val="69793C0F"/>
    <w:rsid w:val="697A36D4"/>
    <w:rsid w:val="697A7C71"/>
    <w:rsid w:val="697B0AB0"/>
    <w:rsid w:val="697B9911"/>
    <w:rsid w:val="697CDE71"/>
    <w:rsid w:val="697D24B5"/>
    <w:rsid w:val="69816C15"/>
    <w:rsid w:val="69827DBB"/>
    <w:rsid w:val="69837C0F"/>
    <w:rsid w:val="6985FFE0"/>
    <w:rsid w:val="6986BE5B"/>
    <w:rsid w:val="6987F78D"/>
    <w:rsid w:val="698C065F"/>
    <w:rsid w:val="698D3EED"/>
    <w:rsid w:val="698F76F0"/>
    <w:rsid w:val="698FCB7E"/>
    <w:rsid w:val="69900625"/>
    <w:rsid w:val="699451A0"/>
    <w:rsid w:val="699D8EE3"/>
    <w:rsid w:val="699DB8E8"/>
    <w:rsid w:val="69A12F05"/>
    <w:rsid w:val="69A14571"/>
    <w:rsid w:val="69A1ED24"/>
    <w:rsid w:val="69A25BC7"/>
    <w:rsid w:val="69A4B4CE"/>
    <w:rsid w:val="69A4F9B3"/>
    <w:rsid w:val="69A8BEA1"/>
    <w:rsid w:val="69A9756C"/>
    <w:rsid w:val="69AB0300"/>
    <w:rsid w:val="69AEC1E9"/>
    <w:rsid w:val="69B1EEF3"/>
    <w:rsid w:val="69B3A9D9"/>
    <w:rsid w:val="69B7E62D"/>
    <w:rsid w:val="69B8B26C"/>
    <w:rsid w:val="69BD8778"/>
    <w:rsid w:val="69BEFB56"/>
    <w:rsid w:val="69C4DDCA"/>
    <w:rsid w:val="69C5AA30"/>
    <w:rsid w:val="69C6F2AE"/>
    <w:rsid w:val="69C98C6C"/>
    <w:rsid w:val="69C98EFD"/>
    <w:rsid w:val="69CB33F3"/>
    <w:rsid w:val="69D3B338"/>
    <w:rsid w:val="69D55C4F"/>
    <w:rsid w:val="69D83013"/>
    <w:rsid w:val="69D897FA"/>
    <w:rsid w:val="69D95DCA"/>
    <w:rsid w:val="69DB2504"/>
    <w:rsid w:val="69DC164D"/>
    <w:rsid w:val="69DD0C5B"/>
    <w:rsid w:val="69DE4C11"/>
    <w:rsid w:val="69DF6541"/>
    <w:rsid w:val="69DFB853"/>
    <w:rsid w:val="69E0A6A9"/>
    <w:rsid w:val="69E50B2E"/>
    <w:rsid w:val="69E978A0"/>
    <w:rsid w:val="69E9891F"/>
    <w:rsid w:val="69EBB09D"/>
    <w:rsid w:val="69EC7F10"/>
    <w:rsid w:val="69ED7BEC"/>
    <w:rsid w:val="69ED8BB1"/>
    <w:rsid w:val="69F2A0C3"/>
    <w:rsid w:val="69F48577"/>
    <w:rsid w:val="69F4B4DE"/>
    <w:rsid w:val="69F5BBAE"/>
    <w:rsid w:val="69F84CE8"/>
    <w:rsid w:val="69F86B39"/>
    <w:rsid w:val="69F91DA1"/>
    <w:rsid w:val="69FB78AC"/>
    <w:rsid w:val="69FDC489"/>
    <w:rsid w:val="69FF27B9"/>
    <w:rsid w:val="6A0337DF"/>
    <w:rsid w:val="6A039122"/>
    <w:rsid w:val="6A0B5061"/>
    <w:rsid w:val="6A0E3F44"/>
    <w:rsid w:val="6A0EE242"/>
    <w:rsid w:val="6A10FFEF"/>
    <w:rsid w:val="6A12DBC3"/>
    <w:rsid w:val="6A156185"/>
    <w:rsid w:val="6A158BED"/>
    <w:rsid w:val="6A16025F"/>
    <w:rsid w:val="6A16B817"/>
    <w:rsid w:val="6A17F2E6"/>
    <w:rsid w:val="6A1A9F57"/>
    <w:rsid w:val="6A1AA03B"/>
    <w:rsid w:val="6A1B7FAE"/>
    <w:rsid w:val="6A1C638A"/>
    <w:rsid w:val="6A246D55"/>
    <w:rsid w:val="6A27FA0B"/>
    <w:rsid w:val="6A280869"/>
    <w:rsid w:val="6A28B432"/>
    <w:rsid w:val="6A28BE92"/>
    <w:rsid w:val="6A29BFBD"/>
    <w:rsid w:val="6A2ADF63"/>
    <w:rsid w:val="6A2BFCE4"/>
    <w:rsid w:val="6A2C6AD1"/>
    <w:rsid w:val="6A2DACDF"/>
    <w:rsid w:val="6A30358C"/>
    <w:rsid w:val="6A30E5E5"/>
    <w:rsid w:val="6A34A589"/>
    <w:rsid w:val="6A35A407"/>
    <w:rsid w:val="6A360ABC"/>
    <w:rsid w:val="6A368CB3"/>
    <w:rsid w:val="6A36BBF3"/>
    <w:rsid w:val="6A36DE23"/>
    <w:rsid w:val="6A39ABD4"/>
    <w:rsid w:val="6A3ADCCE"/>
    <w:rsid w:val="6A3C41AF"/>
    <w:rsid w:val="6A3E8D80"/>
    <w:rsid w:val="6A3E91D6"/>
    <w:rsid w:val="6A401ABF"/>
    <w:rsid w:val="6A404E15"/>
    <w:rsid w:val="6A409F47"/>
    <w:rsid w:val="6A428C32"/>
    <w:rsid w:val="6A449DBA"/>
    <w:rsid w:val="6A464ACA"/>
    <w:rsid w:val="6A4992F4"/>
    <w:rsid w:val="6A524508"/>
    <w:rsid w:val="6A52D06C"/>
    <w:rsid w:val="6A53F99E"/>
    <w:rsid w:val="6A54BDAC"/>
    <w:rsid w:val="6A54DACD"/>
    <w:rsid w:val="6A56D446"/>
    <w:rsid w:val="6A56FCEF"/>
    <w:rsid w:val="6A57183A"/>
    <w:rsid w:val="6A57EB24"/>
    <w:rsid w:val="6A58D4EB"/>
    <w:rsid w:val="6A59A4D9"/>
    <w:rsid w:val="6A5A0285"/>
    <w:rsid w:val="6A5A7779"/>
    <w:rsid w:val="6A5C2298"/>
    <w:rsid w:val="6A5DE91C"/>
    <w:rsid w:val="6A5ED630"/>
    <w:rsid w:val="6A5F4528"/>
    <w:rsid w:val="6A6053DE"/>
    <w:rsid w:val="6A656CFC"/>
    <w:rsid w:val="6A657A78"/>
    <w:rsid w:val="6A65F45B"/>
    <w:rsid w:val="6A663CCC"/>
    <w:rsid w:val="6A67F50A"/>
    <w:rsid w:val="6A6A975A"/>
    <w:rsid w:val="6A6C2FF2"/>
    <w:rsid w:val="6A6C80F6"/>
    <w:rsid w:val="6A6E643F"/>
    <w:rsid w:val="6A6E67BA"/>
    <w:rsid w:val="6A749D3E"/>
    <w:rsid w:val="6A74F4D1"/>
    <w:rsid w:val="6A75CC51"/>
    <w:rsid w:val="6A765774"/>
    <w:rsid w:val="6A770EC9"/>
    <w:rsid w:val="6A79796C"/>
    <w:rsid w:val="6A79DF11"/>
    <w:rsid w:val="6A7D5363"/>
    <w:rsid w:val="6A834F63"/>
    <w:rsid w:val="6A85FF59"/>
    <w:rsid w:val="6A8966D4"/>
    <w:rsid w:val="6A89C407"/>
    <w:rsid w:val="6A8F521B"/>
    <w:rsid w:val="6A8FCE5C"/>
    <w:rsid w:val="6A917D57"/>
    <w:rsid w:val="6A917E5C"/>
    <w:rsid w:val="6A91D8F3"/>
    <w:rsid w:val="6A92DF18"/>
    <w:rsid w:val="6A96FDBC"/>
    <w:rsid w:val="6A9A4193"/>
    <w:rsid w:val="6A9B45C7"/>
    <w:rsid w:val="6A9B7F47"/>
    <w:rsid w:val="6A9EC025"/>
    <w:rsid w:val="6A9FECAB"/>
    <w:rsid w:val="6AA9DC90"/>
    <w:rsid w:val="6AAA0B28"/>
    <w:rsid w:val="6AB0348B"/>
    <w:rsid w:val="6AB070A5"/>
    <w:rsid w:val="6AB311C4"/>
    <w:rsid w:val="6AB3445F"/>
    <w:rsid w:val="6ABB3A8A"/>
    <w:rsid w:val="6ABD2052"/>
    <w:rsid w:val="6ABE414F"/>
    <w:rsid w:val="6AC19527"/>
    <w:rsid w:val="6AC3DC17"/>
    <w:rsid w:val="6AC497FD"/>
    <w:rsid w:val="6ACF2EAB"/>
    <w:rsid w:val="6ACF7C4D"/>
    <w:rsid w:val="6AD016FE"/>
    <w:rsid w:val="6AD0B625"/>
    <w:rsid w:val="6AD353BF"/>
    <w:rsid w:val="6AD6FD2E"/>
    <w:rsid w:val="6AD83BDB"/>
    <w:rsid w:val="6ADA9853"/>
    <w:rsid w:val="6ADBC671"/>
    <w:rsid w:val="6ADDDFD6"/>
    <w:rsid w:val="6ADF3109"/>
    <w:rsid w:val="6AE040DB"/>
    <w:rsid w:val="6AE17514"/>
    <w:rsid w:val="6AE2D2E2"/>
    <w:rsid w:val="6AE2DA7F"/>
    <w:rsid w:val="6AE450A7"/>
    <w:rsid w:val="6AE4F9FE"/>
    <w:rsid w:val="6AE5B497"/>
    <w:rsid w:val="6AE6FB4E"/>
    <w:rsid w:val="6AE7F3D0"/>
    <w:rsid w:val="6AE8FA09"/>
    <w:rsid w:val="6AE99F3D"/>
    <w:rsid w:val="6AEB00DF"/>
    <w:rsid w:val="6AEBD6B0"/>
    <w:rsid w:val="6AEC747D"/>
    <w:rsid w:val="6AEE83E8"/>
    <w:rsid w:val="6AEEE2BA"/>
    <w:rsid w:val="6AF05CC7"/>
    <w:rsid w:val="6AF736C3"/>
    <w:rsid w:val="6AF821AF"/>
    <w:rsid w:val="6AF9691C"/>
    <w:rsid w:val="6AFB095C"/>
    <w:rsid w:val="6AFEE247"/>
    <w:rsid w:val="6AFF46EE"/>
    <w:rsid w:val="6AFF9B7E"/>
    <w:rsid w:val="6B01B340"/>
    <w:rsid w:val="6B01B648"/>
    <w:rsid w:val="6B078E83"/>
    <w:rsid w:val="6B10FB5E"/>
    <w:rsid w:val="6B118036"/>
    <w:rsid w:val="6B12902E"/>
    <w:rsid w:val="6B14CB1A"/>
    <w:rsid w:val="6B16F300"/>
    <w:rsid w:val="6B174683"/>
    <w:rsid w:val="6B1A6209"/>
    <w:rsid w:val="6B1C3093"/>
    <w:rsid w:val="6B1E5E16"/>
    <w:rsid w:val="6B1FB988"/>
    <w:rsid w:val="6B2427FE"/>
    <w:rsid w:val="6B243856"/>
    <w:rsid w:val="6B24CDE7"/>
    <w:rsid w:val="6B253445"/>
    <w:rsid w:val="6B2A758F"/>
    <w:rsid w:val="6B2C424C"/>
    <w:rsid w:val="6B2DAB35"/>
    <w:rsid w:val="6B2F39C8"/>
    <w:rsid w:val="6B305F19"/>
    <w:rsid w:val="6B30D956"/>
    <w:rsid w:val="6B312120"/>
    <w:rsid w:val="6B38D852"/>
    <w:rsid w:val="6B3FA113"/>
    <w:rsid w:val="6B3FDC87"/>
    <w:rsid w:val="6B41BEDC"/>
    <w:rsid w:val="6B42A44B"/>
    <w:rsid w:val="6B44502D"/>
    <w:rsid w:val="6B4686E7"/>
    <w:rsid w:val="6B48B688"/>
    <w:rsid w:val="6B4C20DE"/>
    <w:rsid w:val="6B4DFC63"/>
    <w:rsid w:val="6B4FC80E"/>
    <w:rsid w:val="6B56099B"/>
    <w:rsid w:val="6B597BDF"/>
    <w:rsid w:val="6B5DC8D4"/>
    <w:rsid w:val="6B5DE134"/>
    <w:rsid w:val="6B5E5983"/>
    <w:rsid w:val="6B5FCEFE"/>
    <w:rsid w:val="6B61E512"/>
    <w:rsid w:val="6B689B12"/>
    <w:rsid w:val="6B6A0083"/>
    <w:rsid w:val="6B6B5BF1"/>
    <w:rsid w:val="6B73DAFA"/>
    <w:rsid w:val="6B73E25E"/>
    <w:rsid w:val="6B75467E"/>
    <w:rsid w:val="6B76E5CB"/>
    <w:rsid w:val="6B77D9BB"/>
    <w:rsid w:val="6B78DB6A"/>
    <w:rsid w:val="6B7910AE"/>
    <w:rsid w:val="6B799CCA"/>
    <w:rsid w:val="6B7B6F35"/>
    <w:rsid w:val="6B7BD11B"/>
    <w:rsid w:val="6B7DEAF9"/>
    <w:rsid w:val="6B7F9FD4"/>
    <w:rsid w:val="6B8130B1"/>
    <w:rsid w:val="6B874EBB"/>
    <w:rsid w:val="6B9055D8"/>
    <w:rsid w:val="6B91DD1B"/>
    <w:rsid w:val="6B9218EF"/>
    <w:rsid w:val="6B924BA2"/>
    <w:rsid w:val="6B92FB2E"/>
    <w:rsid w:val="6B9532E6"/>
    <w:rsid w:val="6B95349E"/>
    <w:rsid w:val="6B97AD1C"/>
    <w:rsid w:val="6B9998C5"/>
    <w:rsid w:val="6B9B1DD3"/>
    <w:rsid w:val="6B9BACE0"/>
    <w:rsid w:val="6B9CA921"/>
    <w:rsid w:val="6B9DE426"/>
    <w:rsid w:val="6B9FE0C5"/>
    <w:rsid w:val="6BA32BBC"/>
    <w:rsid w:val="6BA50337"/>
    <w:rsid w:val="6BA63797"/>
    <w:rsid w:val="6BA6AEA4"/>
    <w:rsid w:val="6BAEA75F"/>
    <w:rsid w:val="6BAEDFA6"/>
    <w:rsid w:val="6BAF966F"/>
    <w:rsid w:val="6BB033F5"/>
    <w:rsid w:val="6BB29797"/>
    <w:rsid w:val="6BB6670E"/>
    <w:rsid w:val="6BB6A946"/>
    <w:rsid w:val="6BB7196D"/>
    <w:rsid w:val="6BB7421B"/>
    <w:rsid w:val="6BB833EB"/>
    <w:rsid w:val="6BBAF2E1"/>
    <w:rsid w:val="6BBDD5A5"/>
    <w:rsid w:val="6BBE9CB5"/>
    <w:rsid w:val="6BC09428"/>
    <w:rsid w:val="6BC4A5FE"/>
    <w:rsid w:val="6BC72FAB"/>
    <w:rsid w:val="6BC9081C"/>
    <w:rsid w:val="6BC91D68"/>
    <w:rsid w:val="6BCBDA67"/>
    <w:rsid w:val="6BCCBE6A"/>
    <w:rsid w:val="6BD06DB9"/>
    <w:rsid w:val="6BD12977"/>
    <w:rsid w:val="6BD22BD6"/>
    <w:rsid w:val="6BD2D352"/>
    <w:rsid w:val="6BD352CD"/>
    <w:rsid w:val="6BD39C60"/>
    <w:rsid w:val="6BD4C503"/>
    <w:rsid w:val="6BD5869C"/>
    <w:rsid w:val="6BD72734"/>
    <w:rsid w:val="6BD8C747"/>
    <w:rsid w:val="6BD9D09E"/>
    <w:rsid w:val="6BDAEFE6"/>
    <w:rsid w:val="6BE11DCA"/>
    <w:rsid w:val="6BE44342"/>
    <w:rsid w:val="6BE55E0C"/>
    <w:rsid w:val="6BE6016D"/>
    <w:rsid w:val="6BED79A7"/>
    <w:rsid w:val="6BF3CEC4"/>
    <w:rsid w:val="6BF51959"/>
    <w:rsid w:val="6BF60FC5"/>
    <w:rsid w:val="6BF93D59"/>
    <w:rsid w:val="6BFA0BC1"/>
    <w:rsid w:val="6C0031FB"/>
    <w:rsid w:val="6C01552E"/>
    <w:rsid w:val="6C09B454"/>
    <w:rsid w:val="6C0F5B6E"/>
    <w:rsid w:val="6C12371B"/>
    <w:rsid w:val="6C13234C"/>
    <w:rsid w:val="6C133A97"/>
    <w:rsid w:val="6C143ABD"/>
    <w:rsid w:val="6C1531BB"/>
    <w:rsid w:val="6C17C3F6"/>
    <w:rsid w:val="6C196D19"/>
    <w:rsid w:val="6C19A34B"/>
    <w:rsid w:val="6C1AE40A"/>
    <w:rsid w:val="6C1BAFA0"/>
    <w:rsid w:val="6C1BC541"/>
    <w:rsid w:val="6C1CBF5F"/>
    <w:rsid w:val="6C1EC78D"/>
    <w:rsid w:val="6C1FD20A"/>
    <w:rsid w:val="6C213564"/>
    <w:rsid w:val="6C266152"/>
    <w:rsid w:val="6C2B3531"/>
    <w:rsid w:val="6C2EC64B"/>
    <w:rsid w:val="6C320F7C"/>
    <w:rsid w:val="6C35726F"/>
    <w:rsid w:val="6C3D1287"/>
    <w:rsid w:val="6C3F0E0A"/>
    <w:rsid w:val="6C3F38E9"/>
    <w:rsid w:val="6C40F008"/>
    <w:rsid w:val="6C410AFC"/>
    <w:rsid w:val="6C41C5CB"/>
    <w:rsid w:val="6C422719"/>
    <w:rsid w:val="6C42AA6F"/>
    <w:rsid w:val="6C438713"/>
    <w:rsid w:val="6C455E00"/>
    <w:rsid w:val="6C4936CA"/>
    <w:rsid w:val="6C4A9AB7"/>
    <w:rsid w:val="6C4C885C"/>
    <w:rsid w:val="6C4D5E7F"/>
    <w:rsid w:val="6C4FE8FB"/>
    <w:rsid w:val="6C500150"/>
    <w:rsid w:val="6C511C36"/>
    <w:rsid w:val="6C53F898"/>
    <w:rsid w:val="6C5434FD"/>
    <w:rsid w:val="6C543E4D"/>
    <w:rsid w:val="6C58180E"/>
    <w:rsid w:val="6C583626"/>
    <w:rsid w:val="6C59D4ED"/>
    <w:rsid w:val="6C5AECCC"/>
    <w:rsid w:val="6C5D7C45"/>
    <w:rsid w:val="6C61825A"/>
    <w:rsid w:val="6C637C28"/>
    <w:rsid w:val="6C648597"/>
    <w:rsid w:val="6C67796C"/>
    <w:rsid w:val="6C67CEC1"/>
    <w:rsid w:val="6C68BCE2"/>
    <w:rsid w:val="6C693787"/>
    <w:rsid w:val="6C6D101D"/>
    <w:rsid w:val="6C76093D"/>
    <w:rsid w:val="6C7775D4"/>
    <w:rsid w:val="6C7AF9FF"/>
    <w:rsid w:val="6C7BF8C8"/>
    <w:rsid w:val="6C7DB288"/>
    <w:rsid w:val="6C7E04B5"/>
    <w:rsid w:val="6C7F9B6F"/>
    <w:rsid w:val="6C8140C4"/>
    <w:rsid w:val="6C85E4C5"/>
    <w:rsid w:val="6C86D47E"/>
    <w:rsid w:val="6C8710AE"/>
    <w:rsid w:val="6C890FAD"/>
    <w:rsid w:val="6C89EBCF"/>
    <w:rsid w:val="6C8FEF22"/>
    <w:rsid w:val="6C948E74"/>
    <w:rsid w:val="6C9828F1"/>
    <w:rsid w:val="6C987B4F"/>
    <w:rsid w:val="6C988217"/>
    <w:rsid w:val="6C98DA0A"/>
    <w:rsid w:val="6C995F5E"/>
    <w:rsid w:val="6C9BC679"/>
    <w:rsid w:val="6C9F7DEF"/>
    <w:rsid w:val="6CA0411F"/>
    <w:rsid w:val="6CA2BFE8"/>
    <w:rsid w:val="6CA402B6"/>
    <w:rsid w:val="6CA65B38"/>
    <w:rsid w:val="6CA830A2"/>
    <w:rsid w:val="6CAB9E6B"/>
    <w:rsid w:val="6CACDF6A"/>
    <w:rsid w:val="6CB351D5"/>
    <w:rsid w:val="6CB55A0F"/>
    <w:rsid w:val="6CB6ADE1"/>
    <w:rsid w:val="6CBC93C8"/>
    <w:rsid w:val="6CBCEAF4"/>
    <w:rsid w:val="6CBDD68A"/>
    <w:rsid w:val="6CBE1F07"/>
    <w:rsid w:val="6CBF14BD"/>
    <w:rsid w:val="6CC0C641"/>
    <w:rsid w:val="6CC0DF48"/>
    <w:rsid w:val="6CC11473"/>
    <w:rsid w:val="6CC11831"/>
    <w:rsid w:val="6CC1227E"/>
    <w:rsid w:val="6CC2E08F"/>
    <w:rsid w:val="6CC382C5"/>
    <w:rsid w:val="6CC7687A"/>
    <w:rsid w:val="6CC7F234"/>
    <w:rsid w:val="6CCA8673"/>
    <w:rsid w:val="6CCDD342"/>
    <w:rsid w:val="6CCEEA8B"/>
    <w:rsid w:val="6CCF985C"/>
    <w:rsid w:val="6CD224B7"/>
    <w:rsid w:val="6CD25EC4"/>
    <w:rsid w:val="6CD2A29D"/>
    <w:rsid w:val="6CD2A9FA"/>
    <w:rsid w:val="6CD3E95D"/>
    <w:rsid w:val="6CD57FE7"/>
    <w:rsid w:val="6CD69189"/>
    <w:rsid w:val="6CDDABD7"/>
    <w:rsid w:val="6CDEB5BB"/>
    <w:rsid w:val="6CE1C48C"/>
    <w:rsid w:val="6CE21FD4"/>
    <w:rsid w:val="6CE4C9E8"/>
    <w:rsid w:val="6CE945BB"/>
    <w:rsid w:val="6CE9EB53"/>
    <w:rsid w:val="6CEFD877"/>
    <w:rsid w:val="6CF456A4"/>
    <w:rsid w:val="6CF52594"/>
    <w:rsid w:val="6CF5DC86"/>
    <w:rsid w:val="6CF64688"/>
    <w:rsid w:val="6CFA9B82"/>
    <w:rsid w:val="6CFC62B6"/>
    <w:rsid w:val="6CFFEAA0"/>
    <w:rsid w:val="6D001840"/>
    <w:rsid w:val="6D017138"/>
    <w:rsid w:val="6D01C837"/>
    <w:rsid w:val="6D05B694"/>
    <w:rsid w:val="6D05D461"/>
    <w:rsid w:val="6D08C694"/>
    <w:rsid w:val="6D09585D"/>
    <w:rsid w:val="6D09D05B"/>
    <w:rsid w:val="6D0B02E1"/>
    <w:rsid w:val="6D0C0C96"/>
    <w:rsid w:val="6D0C56DA"/>
    <w:rsid w:val="6D0C7DA7"/>
    <w:rsid w:val="6D0CAA78"/>
    <w:rsid w:val="6D0E1061"/>
    <w:rsid w:val="6D0F2AFC"/>
    <w:rsid w:val="6D12A263"/>
    <w:rsid w:val="6D12D097"/>
    <w:rsid w:val="6D16B958"/>
    <w:rsid w:val="6D16E932"/>
    <w:rsid w:val="6D172282"/>
    <w:rsid w:val="6D18BA7A"/>
    <w:rsid w:val="6D1B2969"/>
    <w:rsid w:val="6D1C5C63"/>
    <w:rsid w:val="6D1DCB42"/>
    <w:rsid w:val="6D1F0AC7"/>
    <w:rsid w:val="6D203829"/>
    <w:rsid w:val="6D206103"/>
    <w:rsid w:val="6D21703C"/>
    <w:rsid w:val="6D2178F9"/>
    <w:rsid w:val="6D22CB54"/>
    <w:rsid w:val="6D2636FD"/>
    <w:rsid w:val="6D26A256"/>
    <w:rsid w:val="6D2885DE"/>
    <w:rsid w:val="6D2A4940"/>
    <w:rsid w:val="6D2BE1B6"/>
    <w:rsid w:val="6D2CAE85"/>
    <w:rsid w:val="6D2D3C76"/>
    <w:rsid w:val="6D2D806E"/>
    <w:rsid w:val="6D30411F"/>
    <w:rsid w:val="6D344C99"/>
    <w:rsid w:val="6D3556ED"/>
    <w:rsid w:val="6D35F689"/>
    <w:rsid w:val="6D3722B8"/>
    <w:rsid w:val="6D37DBA2"/>
    <w:rsid w:val="6D39B0D3"/>
    <w:rsid w:val="6D3A8418"/>
    <w:rsid w:val="6D3BBC81"/>
    <w:rsid w:val="6D3DC6B2"/>
    <w:rsid w:val="6D3EA82F"/>
    <w:rsid w:val="6D3F6AAD"/>
    <w:rsid w:val="6D403370"/>
    <w:rsid w:val="6D44BD99"/>
    <w:rsid w:val="6D455048"/>
    <w:rsid w:val="6D45C889"/>
    <w:rsid w:val="6D472CCF"/>
    <w:rsid w:val="6D473155"/>
    <w:rsid w:val="6D474A81"/>
    <w:rsid w:val="6D4834A5"/>
    <w:rsid w:val="6D48A5D8"/>
    <w:rsid w:val="6D49674E"/>
    <w:rsid w:val="6D4B2613"/>
    <w:rsid w:val="6D4CF24D"/>
    <w:rsid w:val="6D4E7FC3"/>
    <w:rsid w:val="6D4EC138"/>
    <w:rsid w:val="6D4F8389"/>
    <w:rsid w:val="6D514C90"/>
    <w:rsid w:val="6D552D02"/>
    <w:rsid w:val="6D558E16"/>
    <w:rsid w:val="6D55CCD7"/>
    <w:rsid w:val="6D5992C2"/>
    <w:rsid w:val="6D5A5DFF"/>
    <w:rsid w:val="6D5E13DC"/>
    <w:rsid w:val="6D5EDE25"/>
    <w:rsid w:val="6D5F097C"/>
    <w:rsid w:val="6D5FAA86"/>
    <w:rsid w:val="6D60D10D"/>
    <w:rsid w:val="6D62DAC3"/>
    <w:rsid w:val="6D63A4EA"/>
    <w:rsid w:val="6D63AD9D"/>
    <w:rsid w:val="6D69E9B2"/>
    <w:rsid w:val="6D6AC017"/>
    <w:rsid w:val="6D6D4233"/>
    <w:rsid w:val="6D6D60B3"/>
    <w:rsid w:val="6D6EFF0C"/>
    <w:rsid w:val="6D6F08C5"/>
    <w:rsid w:val="6D70825F"/>
    <w:rsid w:val="6D70DBAB"/>
    <w:rsid w:val="6D720D77"/>
    <w:rsid w:val="6D72C905"/>
    <w:rsid w:val="6D749681"/>
    <w:rsid w:val="6D74F16B"/>
    <w:rsid w:val="6D75B52A"/>
    <w:rsid w:val="6D767112"/>
    <w:rsid w:val="6D76E4A2"/>
    <w:rsid w:val="6D788C59"/>
    <w:rsid w:val="6D7EDE77"/>
    <w:rsid w:val="6D802F21"/>
    <w:rsid w:val="6D80F621"/>
    <w:rsid w:val="6D826E13"/>
    <w:rsid w:val="6D87CFEA"/>
    <w:rsid w:val="6D891CE0"/>
    <w:rsid w:val="6D8A7ADC"/>
    <w:rsid w:val="6D8E9063"/>
    <w:rsid w:val="6D91C500"/>
    <w:rsid w:val="6D95DE5B"/>
    <w:rsid w:val="6D961394"/>
    <w:rsid w:val="6D96DEA3"/>
    <w:rsid w:val="6D979CD6"/>
    <w:rsid w:val="6D9BAE15"/>
    <w:rsid w:val="6D9C7C08"/>
    <w:rsid w:val="6D9CFCAE"/>
    <w:rsid w:val="6D9D295A"/>
    <w:rsid w:val="6D9D6CE1"/>
    <w:rsid w:val="6D9D9267"/>
    <w:rsid w:val="6DA0E3D5"/>
    <w:rsid w:val="6DA2D282"/>
    <w:rsid w:val="6DA56A83"/>
    <w:rsid w:val="6DA5C499"/>
    <w:rsid w:val="6DA6F058"/>
    <w:rsid w:val="6DA7CA7C"/>
    <w:rsid w:val="6DA87999"/>
    <w:rsid w:val="6DA93C68"/>
    <w:rsid w:val="6DAA26C0"/>
    <w:rsid w:val="6DAA655E"/>
    <w:rsid w:val="6DAC897F"/>
    <w:rsid w:val="6DAF66F3"/>
    <w:rsid w:val="6DB24473"/>
    <w:rsid w:val="6DB2E25A"/>
    <w:rsid w:val="6DB48F1A"/>
    <w:rsid w:val="6DB50558"/>
    <w:rsid w:val="6DB6A7A5"/>
    <w:rsid w:val="6DB781A4"/>
    <w:rsid w:val="6DB78ADE"/>
    <w:rsid w:val="6DB7CC8B"/>
    <w:rsid w:val="6DB8814E"/>
    <w:rsid w:val="6DBF4253"/>
    <w:rsid w:val="6DC8E391"/>
    <w:rsid w:val="6DC9DB56"/>
    <w:rsid w:val="6DC9E2F2"/>
    <w:rsid w:val="6DD05808"/>
    <w:rsid w:val="6DD16362"/>
    <w:rsid w:val="6DD73CD2"/>
    <w:rsid w:val="6DD7B017"/>
    <w:rsid w:val="6DD8E06E"/>
    <w:rsid w:val="6DDBCC33"/>
    <w:rsid w:val="6DDC5B02"/>
    <w:rsid w:val="6DDD7820"/>
    <w:rsid w:val="6DDD8AA2"/>
    <w:rsid w:val="6DDDBC0B"/>
    <w:rsid w:val="6DE08ED5"/>
    <w:rsid w:val="6DE528B1"/>
    <w:rsid w:val="6DE54C12"/>
    <w:rsid w:val="6DE6BAE0"/>
    <w:rsid w:val="6DEA5FA9"/>
    <w:rsid w:val="6DED419D"/>
    <w:rsid w:val="6DED8857"/>
    <w:rsid w:val="6DEE373D"/>
    <w:rsid w:val="6DF19CED"/>
    <w:rsid w:val="6DF32500"/>
    <w:rsid w:val="6DF8DB99"/>
    <w:rsid w:val="6DFA1C93"/>
    <w:rsid w:val="6DFA5E2F"/>
    <w:rsid w:val="6DFB419B"/>
    <w:rsid w:val="6DFB903F"/>
    <w:rsid w:val="6DFBBC87"/>
    <w:rsid w:val="6DFC413D"/>
    <w:rsid w:val="6DFCD2A7"/>
    <w:rsid w:val="6DFD475A"/>
    <w:rsid w:val="6DFD4EB2"/>
    <w:rsid w:val="6E000C29"/>
    <w:rsid w:val="6E016915"/>
    <w:rsid w:val="6E026FD4"/>
    <w:rsid w:val="6E034DAC"/>
    <w:rsid w:val="6E0581C4"/>
    <w:rsid w:val="6E062029"/>
    <w:rsid w:val="6E0A39A8"/>
    <w:rsid w:val="6E0A4010"/>
    <w:rsid w:val="6E0C7CCE"/>
    <w:rsid w:val="6E0E0571"/>
    <w:rsid w:val="6E0E5C20"/>
    <w:rsid w:val="6E12F352"/>
    <w:rsid w:val="6E14B4C7"/>
    <w:rsid w:val="6E160715"/>
    <w:rsid w:val="6E171A77"/>
    <w:rsid w:val="6E1B7909"/>
    <w:rsid w:val="6E1C4724"/>
    <w:rsid w:val="6E1EB057"/>
    <w:rsid w:val="6E1EC3AE"/>
    <w:rsid w:val="6E26F03A"/>
    <w:rsid w:val="6E27ACC6"/>
    <w:rsid w:val="6E28923B"/>
    <w:rsid w:val="6E2A7CBD"/>
    <w:rsid w:val="6E2AD104"/>
    <w:rsid w:val="6E2C050E"/>
    <w:rsid w:val="6E2C0635"/>
    <w:rsid w:val="6E2C7DA7"/>
    <w:rsid w:val="6E2CAD92"/>
    <w:rsid w:val="6E2E0846"/>
    <w:rsid w:val="6E3294D1"/>
    <w:rsid w:val="6E32C1F1"/>
    <w:rsid w:val="6E341DB8"/>
    <w:rsid w:val="6E349548"/>
    <w:rsid w:val="6E3589C5"/>
    <w:rsid w:val="6E381139"/>
    <w:rsid w:val="6E38788A"/>
    <w:rsid w:val="6E3D7659"/>
    <w:rsid w:val="6E432EA0"/>
    <w:rsid w:val="6E44A83D"/>
    <w:rsid w:val="6E44B602"/>
    <w:rsid w:val="6E44E3FB"/>
    <w:rsid w:val="6E45808B"/>
    <w:rsid w:val="6E48CB0C"/>
    <w:rsid w:val="6E4A9137"/>
    <w:rsid w:val="6E4AFC83"/>
    <w:rsid w:val="6E52A207"/>
    <w:rsid w:val="6E52C086"/>
    <w:rsid w:val="6E55E4A9"/>
    <w:rsid w:val="6E5A4D9B"/>
    <w:rsid w:val="6E5C423E"/>
    <w:rsid w:val="6E5F7CC8"/>
    <w:rsid w:val="6E632C8D"/>
    <w:rsid w:val="6E678DDE"/>
    <w:rsid w:val="6E69BE41"/>
    <w:rsid w:val="6E6C841F"/>
    <w:rsid w:val="6E6E5E2B"/>
    <w:rsid w:val="6E6E798E"/>
    <w:rsid w:val="6E6F7678"/>
    <w:rsid w:val="6E6FA314"/>
    <w:rsid w:val="6E6FE566"/>
    <w:rsid w:val="6E71F7A5"/>
    <w:rsid w:val="6E723C05"/>
    <w:rsid w:val="6E733642"/>
    <w:rsid w:val="6E7539E0"/>
    <w:rsid w:val="6E75D8A2"/>
    <w:rsid w:val="6E78BF2B"/>
    <w:rsid w:val="6E78C906"/>
    <w:rsid w:val="6E78F4DA"/>
    <w:rsid w:val="6E796514"/>
    <w:rsid w:val="6E79FA88"/>
    <w:rsid w:val="6E7AE56A"/>
    <w:rsid w:val="6E7CE651"/>
    <w:rsid w:val="6E7DB597"/>
    <w:rsid w:val="6E7ED451"/>
    <w:rsid w:val="6E806642"/>
    <w:rsid w:val="6E80677B"/>
    <w:rsid w:val="6E8248C4"/>
    <w:rsid w:val="6E82BCDA"/>
    <w:rsid w:val="6E86EBEC"/>
    <w:rsid w:val="6E8CC390"/>
    <w:rsid w:val="6E8D518C"/>
    <w:rsid w:val="6E8E4FC6"/>
    <w:rsid w:val="6E8F8618"/>
    <w:rsid w:val="6E9216E9"/>
    <w:rsid w:val="6E94055B"/>
    <w:rsid w:val="6E9442C4"/>
    <w:rsid w:val="6E94A69F"/>
    <w:rsid w:val="6E979F11"/>
    <w:rsid w:val="6E9B7B84"/>
    <w:rsid w:val="6E9BDA1B"/>
    <w:rsid w:val="6E9CF523"/>
    <w:rsid w:val="6E9E25BC"/>
    <w:rsid w:val="6EA1F51B"/>
    <w:rsid w:val="6EA3D10E"/>
    <w:rsid w:val="6EA3E7E9"/>
    <w:rsid w:val="6EA41608"/>
    <w:rsid w:val="6EA59D0E"/>
    <w:rsid w:val="6EA953E8"/>
    <w:rsid w:val="6EAB6BBB"/>
    <w:rsid w:val="6EABE7D1"/>
    <w:rsid w:val="6EAF5488"/>
    <w:rsid w:val="6EAFD9BD"/>
    <w:rsid w:val="6EB01573"/>
    <w:rsid w:val="6EB1B1E3"/>
    <w:rsid w:val="6EB42568"/>
    <w:rsid w:val="6EB42FE3"/>
    <w:rsid w:val="6EB638A1"/>
    <w:rsid w:val="6EB63C91"/>
    <w:rsid w:val="6EB711B5"/>
    <w:rsid w:val="6EB80E3E"/>
    <w:rsid w:val="6EBE2B93"/>
    <w:rsid w:val="6EBF146B"/>
    <w:rsid w:val="6EC0BFE4"/>
    <w:rsid w:val="6EC1DF41"/>
    <w:rsid w:val="6EC35C01"/>
    <w:rsid w:val="6EC4BA9A"/>
    <w:rsid w:val="6EC7D856"/>
    <w:rsid w:val="6EC9A81B"/>
    <w:rsid w:val="6ECD96FB"/>
    <w:rsid w:val="6ED2C773"/>
    <w:rsid w:val="6ED3BA27"/>
    <w:rsid w:val="6ED5B242"/>
    <w:rsid w:val="6ED74EAA"/>
    <w:rsid w:val="6ED92279"/>
    <w:rsid w:val="6ED94FC5"/>
    <w:rsid w:val="6EDA1443"/>
    <w:rsid w:val="6EDB0163"/>
    <w:rsid w:val="6EDD3121"/>
    <w:rsid w:val="6EDF169E"/>
    <w:rsid w:val="6EE31F93"/>
    <w:rsid w:val="6EE3E77C"/>
    <w:rsid w:val="6EE60966"/>
    <w:rsid w:val="6EE6E36E"/>
    <w:rsid w:val="6EEC550B"/>
    <w:rsid w:val="6EEE88C5"/>
    <w:rsid w:val="6EEE9B29"/>
    <w:rsid w:val="6EEF9C06"/>
    <w:rsid w:val="6EF1051A"/>
    <w:rsid w:val="6EF12A56"/>
    <w:rsid w:val="6EF14932"/>
    <w:rsid w:val="6EF14A42"/>
    <w:rsid w:val="6EF23A0D"/>
    <w:rsid w:val="6EF41829"/>
    <w:rsid w:val="6EF63D21"/>
    <w:rsid w:val="6EF649EE"/>
    <w:rsid w:val="6EFA1A3B"/>
    <w:rsid w:val="6EFC3D03"/>
    <w:rsid w:val="6F00DB5F"/>
    <w:rsid w:val="6F01F131"/>
    <w:rsid w:val="6F044B94"/>
    <w:rsid w:val="6F04573E"/>
    <w:rsid w:val="6F0AC97E"/>
    <w:rsid w:val="6F0D5961"/>
    <w:rsid w:val="6F12718E"/>
    <w:rsid w:val="6F136966"/>
    <w:rsid w:val="6F145F6B"/>
    <w:rsid w:val="6F159D15"/>
    <w:rsid w:val="6F1728FC"/>
    <w:rsid w:val="6F175B15"/>
    <w:rsid w:val="6F185E39"/>
    <w:rsid w:val="6F18D24B"/>
    <w:rsid w:val="6F1A4578"/>
    <w:rsid w:val="6F1A4765"/>
    <w:rsid w:val="6F1AADAF"/>
    <w:rsid w:val="6F1ADFB5"/>
    <w:rsid w:val="6F1BB501"/>
    <w:rsid w:val="6F1C7C0D"/>
    <w:rsid w:val="6F203333"/>
    <w:rsid w:val="6F23F463"/>
    <w:rsid w:val="6F23F69C"/>
    <w:rsid w:val="6F252006"/>
    <w:rsid w:val="6F2DF84F"/>
    <w:rsid w:val="6F2F7B7D"/>
    <w:rsid w:val="6F31660C"/>
    <w:rsid w:val="6F340611"/>
    <w:rsid w:val="6F365CF1"/>
    <w:rsid w:val="6F369032"/>
    <w:rsid w:val="6F36956A"/>
    <w:rsid w:val="6F3727AA"/>
    <w:rsid w:val="6F3CE483"/>
    <w:rsid w:val="6F3ED5C6"/>
    <w:rsid w:val="6F41B8EB"/>
    <w:rsid w:val="6F424758"/>
    <w:rsid w:val="6F428BDD"/>
    <w:rsid w:val="6F429DFE"/>
    <w:rsid w:val="6F42ADBF"/>
    <w:rsid w:val="6F442E14"/>
    <w:rsid w:val="6F45B140"/>
    <w:rsid w:val="6F479B78"/>
    <w:rsid w:val="6F47EF8B"/>
    <w:rsid w:val="6F4B90C2"/>
    <w:rsid w:val="6F4F8FB7"/>
    <w:rsid w:val="6F50B32C"/>
    <w:rsid w:val="6F52EA30"/>
    <w:rsid w:val="6F5606EA"/>
    <w:rsid w:val="6F5D2E1E"/>
    <w:rsid w:val="6F5E625B"/>
    <w:rsid w:val="6F617D52"/>
    <w:rsid w:val="6F63240E"/>
    <w:rsid w:val="6F652887"/>
    <w:rsid w:val="6F67C41A"/>
    <w:rsid w:val="6F680871"/>
    <w:rsid w:val="6F6867C0"/>
    <w:rsid w:val="6F68A645"/>
    <w:rsid w:val="6F6A4C4A"/>
    <w:rsid w:val="6F70AB3F"/>
    <w:rsid w:val="6F717159"/>
    <w:rsid w:val="6F729B34"/>
    <w:rsid w:val="6F78EA5C"/>
    <w:rsid w:val="6F7A0D0D"/>
    <w:rsid w:val="6F7B58D0"/>
    <w:rsid w:val="6F7CCD9C"/>
    <w:rsid w:val="6F7D248E"/>
    <w:rsid w:val="6F7EE796"/>
    <w:rsid w:val="6F858018"/>
    <w:rsid w:val="6F85CE45"/>
    <w:rsid w:val="6F8885CA"/>
    <w:rsid w:val="6F8C7281"/>
    <w:rsid w:val="6F8FD2ED"/>
    <w:rsid w:val="6F912CD6"/>
    <w:rsid w:val="6F914B9B"/>
    <w:rsid w:val="6F92DA61"/>
    <w:rsid w:val="6F940DD8"/>
    <w:rsid w:val="6F95A27F"/>
    <w:rsid w:val="6F9684CF"/>
    <w:rsid w:val="6F970638"/>
    <w:rsid w:val="6F976C0B"/>
    <w:rsid w:val="6F989521"/>
    <w:rsid w:val="6F9A0B83"/>
    <w:rsid w:val="6F9A37F1"/>
    <w:rsid w:val="6F9BB920"/>
    <w:rsid w:val="6F9C512C"/>
    <w:rsid w:val="6FA12C4D"/>
    <w:rsid w:val="6FA32A16"/>
    <w:rsid w:val="6FA6350C"/>
    <w:rsid w:val="6FA64778"/>
    <w:rsid w:val="6FA76172"/>
    <w:rsid w:val="6FA775C8"/>
    <w:rsid w:val="6FA8ACE9"/>
    <w:rsid w:val="6FA8CC9B"/>
    <w:rsid w:val="6FACE598"/>
    <w:rsid w:val="6FB1A60D"/>
    <w:rsid w:val="6FB5C1EF"/>
    <w:rsid w:val="6FB6F823"/>
    <w:rsid w:val="6FB77C43"/>
    <w:rsid w:val="6FBE5EB1"/>
    <w:rsid w:val="6FC163D7"/>
    <w:rsid w:val="6FC1FD6A"/>
    <w:rsid w:val="6FC44D2A"/>
    <w:rsid w:val="6FC4C583"/>
    <w:rsid w:val="6FC76D56"/>
    <w:rsid w:val="6FCB6059"/>
    <w:rsid w:val="6FD794A3"/>
    <w:rsid w:val="6FD7F08C"/>
    <w:rsid w:val="6FD8519C"/>
    <w:rsid w:val="6FD8B1E7"/>
    <w:rsid w:val="6FD9F8A3"/>
    <w:rsid w:val="6FDA991D"/>
    <w:rsid w:val="6FDD712A"/>
    <w:rsid w:val="6FDDCB8E"/>
    <w:rsid w:val="6FE46A8C"/>
    <w:rsid w:val="6FE58D88"/>
    <w:rsid w:val="6FE830C2"/>
    <w:rsid w:val="6FE84275"/>
    <w:rsid w:val="6FEA15FD"/>
    <w:rsid w:val="6FEB865F"/>
    <w:rsid w:val="6FEC9B37"/>
    <w:rsid w:val="6FED61F7"/>
    <w:rsid w:val="6FEDB766"/>
    <w:rsid w:val="6FEE1688"/>
    <w:rsid w:val="6FF0410E"/>
    <w:rsid w:val="6FF1011E"/>
    <w:rsid w:val="70003026"/>
    <w:rsid w:val="70034684"/>
    <w:rsid w:val="7004DBC4"/>
    <w:rsid w:val="7005D35D"/>
    <w:rsid w:val="700A84EC"/>
    <w:rsid w:val="700A94AB"/>
    <w:rsid w:val="700B651A"/>
    <w:rsid w:val="700B6D89"/>
    <w:rsid w:val="700D2870"/>
    <w:rsid w:val="700DAD7B"/>
    <w:rsid w:val="70167DE6"/>
    <w:rsid w:val="7017905F"/>
    <w:rsid w:val="7017DB83"/>
    <w:rsid w:val="70199DFB"/>
    <w:rsid w:val="701D5E30"/>
    <w:rsid w:val="701FC9BC"/>
    <w:rsid w:val="7021C213"/>
    <w:rsid w:val="702207AE"/>
    <w:rsid w:val="7022C113"/>
    <w:rsid w:val="70242D44"/>
    <w:rsid w:val="7025FEA7"/>
    <w:rsid w:val="7025FFD2"/>
    <w:rsid w:val="70279B36"/>
    <w:rsid w:val="7029A34B"/>
    <w:rsid w:val="702B2560"/>
    <w:rsid w:val="702B88BE"/>
    <w:rsid w:val="703090C2"/>
    <w:rsid w:val="7030B2AD"/>
    <w:rsid w:val="70317C40"/>
    <w:rsid w:val="70347EFD"/>
    <w:rsid w:val="703AA240"/>
    <w:rsid w:val="703B79A9"/>
    <w:rsid w:val="703C9EB1"/>
    <w:rsid w:val="703EB027"/>
    <w:rsid w:val="703FC684"/>
    <w:rsid w:val="7040019D"/>
    <w:rsid w:val="7043C1EE"/>
    <w:rsid w:val="7048118E"/>
    <w:rsid w:val="704A23A8"/>
    <w:rsid w:val="704C4366"/>
    <w:rsid w:val="704E0266"/>
    <w:rsid w:val="704F44AE"/>
    <w:rsid w:val="70543295"/>
    <w:rsid w:val="705557E6"/>
    <w:rsid w:val="705623A3"/>
    <w:rsid w:val="7057EAF7"/>
    <w:rsid w:val="705981A2"/>
    <w:rsid w:val="705B480D"/>
    <w:rsid w:val="705BFC6B"/>
    <w:rsid w:val="70608CE8"/>
    <w:rsid w:val="70610E7A"/>
    <w:rsid w:val="7061BED8"/>
    <w:rsid w:val="7061F8E3"/>
    <w:rsid w:val="70662F69"/>
    <w:rsid w:val="7068A4E1"/>
    <w:rsid w:val="706A858A"/>
    <w:rsid w:val="706AAD81"/>
    <w:rsid w:val="706AF642"/>
    <w:rsid w:val="706BD81B"/>
    <w:rsid w:val="706DBC27"/>
    <w:rsid w:val="70749D77"/>
    <w:rsid w:val="7078415C"/>
    <w:rsid w:val="707AC488"/>
    <w:rsid w:val="707EEB43"/>
    <w:rsid w:val="707F083B"/>
    <w:rsid w:val="70800EA3"/>
    <w:rsid w:val="7081F9AA"/>
    <w:rsid w:val="7085BDAD"/>
    <w:rsid w:val="708735B5"/>
    <w:rsid w:val="70897DF5"/>
    <w:rsid w:val="708A24C1"/>
    <w:rsid w:val="708C94CB"/>
    <w:rsid w:val="708CE1C3"/>
    <w:rsid w:val="708F52A1"/>
    <w:rsid w:val="70905812"/>
    <w:rsid w:val="70925CD3"/>
    <w:rsid w:val="70939291"/>
    <w:rsid w:val="709A916B"/>
    <w:rsid w:val="709E45A0"/>
    <w:rsid w:val="709E9983"/>
    <w:rsid w:val="709EAEA1"/>
    <w:rsid w:val="709ECF33"/>
    <w:rsid w:val="709F0FDF"/>
    <w:rsid w:val="709FAB24"/>
    <w:rsid w:val="70A40A26"/>
    <w:rsid w:val="70A56F81"/>
    <w:rsid w:val="70A623EF"/>
    <w:rsid w:val="70A85DE6"/>
    <w:rsid w:val="70A9F203"/>
    <w:rsid w:val="70AB6061"/>
    <w:rsid w:val="70AB7F4E"/>
    <w:rsid w:val="70B30AE0"/>
    <w:rsid w:val="70B3EAC8"/>
    <w:rsid w:val="70B402AC"/>
    <w:rsid w:val="70B72F28"/>
    <w:rsid w:val="70B99A95"/>
    <w:rsid w:val="70BA1715"/>
    <w:rsid w:val="70BC1BC3"/>
    <w:rsid w:val="70C6C8FD"/>
    <w:rsid w:val="70C901E4"/>
    <w:rsid w:val="70CCF9F7"/>
    <w:rsid w:val="70CE2332"/>
    <w:rsid w:val="70CEA8A7"/>
    <w:rsid w:val="70CF383D"/>
    <w:rsid w:val="70D0B525"/>
    <w:rsid w:val="70D11E27"/>
    <w:rsid w:val="70D271D2"/>
    <w:rsid w:val="70D42FC2"/>
    <w:rsid w:val="70D490F9"/>
    <w:rsid w:val="70D4C7C7"/>
    <w:rsid w:val="70D4D85F"/>
    <w:rsid w:val="70D641D8"/>
    <w:rsid w:val="70D79370"/>
    <w:rsid w:val="70D87491"/>
    <w:rsid w:val="70DB1B57"/>
    <w:rsid w:val="70DFE3F8"/>
    <w:rsid w:val="70E00F22"/>
    <w:rsid w:val="70E2979D"/>
    <w:rsid w:val="70E29913"/>
    <w:rsid w:val="70E3836E"/>
    <w:rsid w:val="70E39413"/>
    <w:rsid w:val="70E740A4"/>
    <w:rsid w:val="70E77501"/>
    <w:rsid w:val="70E93577"/>
    <w:rsid w:val="70EA45AF"/>
    <w:rsid w:val="70ECB28D"/>
    <w:rsid w:val="70F02B98"/>
    <w:rsid w:val="70F137FC"/>
    <w:rsid w:val="70F1D1D8"/>
    <w:rsid w:val="70F59340"/>
    <w:rsid w:val="70F66AD6"/>
    <w:rsid w:val="70F797E6"/>
    <w:rsid w:val="70FBC387"/>
    <w:rsid w:val="70FE8910"/>
    <w:rsid w:val="70FEC1FA"/>
    <w:rsid w:val="7102FFBF"/>
    <w:rsid w:val="71039000"/>
    <w:rsid w:val="710A90A0"/>
    <w:rsid w:val="710BC846"/>
    <w:rsid w:val="710CB73C"/>
    <w:rsid w:val="7110CCCC"/>
    <w:rsid w:val="7111DC77"/>
    <w:rsid w:val="71131049"/>
    <w:rsid w:val="7115A060"/>
    <w:rsid w:val="71161A74"/>
    <w:rsid w:val="71191EA4"/>
    <w:rsid w:val="71195D5F"/>
    <w:rsid w:val="7119F603"/>
    <w:rsid w:val="711B4C04"/>
    <w:rsid w:val="711C38C5"/>
    <w:rsid w:val="711D9EA1"/>
    <w:rsid w:val="711EE715"/>
    <w:rsid w:val="711F4CE3"/>
    <w:rsid w:val="71204621"/>
    <w:rsid w:val="712051AE"/>
    <w:rsid w:val="7120592F"/>
    <w:rsid w:val="7120A407"/>
    <w:rsid w:val="71217620"/>
    <w:rsid w:val="71218AD3"/>
    <w:rsid w:val="712330F1"/>
    <w:rsid w:val="71241087"/>
    <w:rsid w:val="71243A67"/>
    <w:rsid w:val="7126B5B2"/>
    <w:rsid w:val="712C50C6"/>
    <w:rsid w:val="712C7A34"/>
    <w:rsid w:val="7131805E"/>
    <w:rsid w:val="713457E8"/>
    <w:rsid w:val="71356837"/>
    <w:rsid w:val="7135847A"/>
    <w:rsid w:val="71379B49"/>
    <w:rsid w:val="713B9B62"/>
    <w:rsid w:val="713BE362"/>
    <w:rsid w:val="713C626E"/>
    <w:rsid w:val="713D6981"/>
    <w:rsid w:val="7148F30A"/>
    <w:rsid w:val="71503F65"/>
    <w:rsid w:val="7152A62E"/>
    <w:rsid w:val="71546D01"/>
    <w:rsid w:val="715590DE"/>
    <w:rsid w:val="71559104"/>
    <w:rsid w:val="7158AA7E"/>
    <w:rsid w:val="715D7308"/>
    <w:rsid w:val="715DE390"/>
    <w:rsid w:val="715E6D54"/>
    <w:rsid w:val="71638F31"/>
    <w:rsid w:val="7164CE5B"/>
    <w:rsid w:val="7165D0B8"/>
    <w:rsid w:val="7166226A"/>
    <w:rsid w:val="7166AF39"/>
    <w:rsid w:val="716B7B33"/>
    <w:rsid w:val="716FE794"/>
    <w:rsid w:val="7170D9CD"/>
    <w:rsid w:val="717182E0"/>
    <w:rsid w:val="7171C4D8"/>
    <w:rsid w:val="71739470"/>
    <w:rsid w:val="71740D6D"/>
    <w:rsid w:val="71744924"/>
    <w:rsid w:val="7175B141"/>
    <w:rsid w:val="717603D7"/>
    <w:rsid w:val="7177CCC9"/>
    <w:rsid w:val="7177D9D8"/>
    <w:rsid w:val="71783900"/>
    <w:rsid w:val="71791328"/>
    <w:rsid w:val="71797642"/>
    <w:rsid w:val="7179EBFD"/>
    <w:rsid w:val="717B78BE"/>
    <w:rsid w:val="7182C875"/>
    <w:rsid w:val="718462AD"/>
    <w:rsid w:val="71904352"/>
    <w:rsid w:val="7191E097"/>
    <w:rsid w:val="71920FA9"/>
    <w:rsid w:val="71965919"/>
    <w:rsid w:val="71967073"/>
    <w:rsid w:val="7196ACF9"/>
    <w:rsid w:val="7197D4C8"/>
    <w:rsid w:val="719ACA21"/>
    <w:rsid w:val="719CF063"/>
    <w:rsid w:val="719FB775"/>
    <w:rsid w:val="71A1049F"/>
    <w:rsid w:val="71A30197"/>
    <w:rsid w:val="71A3A5FC"/>
    <w:rsid w:val="71A41B4A"/>
    <w:rsid w:val="71A68347"/>
    <w:rsid w:val="71A7CEAE"/>
    <w:rsid w:val="71AB3020"/>
    <w:rsid w:val="71AC88B9"/>
    <w:rsid w:val="71ACE303"/>
    <w:rsid w:val="71B09BAD"/>
    <w:rsid w:val="71B31280"/>
    <w:rsid w:val="71B3BBF3"/>
    <w:rsid w:val="71B59976"/>
    <w:rsid w:val="71B6D312"/>
    <w:rsid w:val="71B93B23"/>
    <w:rsid w:val="71BBBB95"/>
    <w:rsid w:val="71BD6702"/>
    <w:rsid w:val="71BD7D39"/>
    <w:rsid w:val="71BFFA20"/>
    <w:rsid w:val="71C159B1"/>
    <w:rsid w:val="71C2AB05"/>
    <w:rsid w:val="71C2CBB9"/>
    <w:rsid w:val="71C37FB4"/>
    <w:rsid w:val="71C3B5DF"/>
    <w:rsid w:val="71C5351C"/>
    <w:rsid w:val="71C7CDF8"/>
    <w:rsid w:val="71C97B0E"/>
    <w:rsid w:val="71CC15DC"/>
    <w:rsid w:val="71CD4C44"/>
    <w:rsid w:val="71CDB2AA"/>
    <w:rsid w:val="71CE0E52"/>
    <w:rsid w:val="71CE44E4"/>
    <w:rsid w:val="71CE485B"/>
    <w:rsid w:val="71CF666B"/>
    <w:rsid w:val="71D086B5"/>
    <w:rsid w:val="71D2A121"/>
    <w:rsid w:val="71D31BCA"/>
    <w:rsid w:val="71D4DAA8"/>
    <w:rsid w:val="71D52533"/>
    <w:rsid w:val="71D61364"/>
    <w:rsid w:val="71D7E182"/>
    <w:rsid w:val="71DB3878"/>
    <w:rsid w:val="71DCB3F0"/>
    <w:rsid w:val="71E1E79E"/>
    <w:rsid w:val="71E45984"/>
    <w:rsid w:val="71E5CF83"/>
    <w:rsid w:val="71E5D359"/>
    <w:rsid w:val="71E66116"/>
    <w:rsid w:val="71E690D3"/>
    <w:rsid w:val="71E6E1B6"/>
    <w:rsid w:val="71E7A8FC"/>
    <w:rsid w:val="71E7D7C4"/>
    <w:rsid w:val="71E825F5"/>
    <w:rsid w:val="71EA7F50"/>
    <w:rsid w:val="71ED6D2F"/>
    <w:rsid w:val="71ED714D"/>
    <w:rsid w:val="71EE5169"/>
    <w:rsid w:val="71F03743"/>
    <w:rsid w:val="71F0AAB0"/>
    <w:rsid w:val="71F4527B"/>
    <w:rsid w:val="71F4F4A3"/>
    <w:rsid w:val="71F5BF5C"/>
    <w:rsid w:val="71F895DA"/>
    <w:rsid w:val="71F8CC60"/>
    <w:rsid w:val="71F90F60"/>
    <w:rsid w:val="71F9E77C"/>
    <w:rsid w:val="71FAD5E0"/>
    <w:rsid w:val="71FCB02B"/>
    <w:rsid w:val="71FD35B9"/>
    <w:rsid w:val="71FDB31E"/>
    <w:rsid w:val="71FE32AC"/>
    <w:rsid w:val="71FF5094"/>
    <w:rsid w:val="72039828"/>
    <w:rsid w:val="720577AB"/>
    <w:rsid w:val="720605A1"/>
    <w:rsid w:val="7207C2E0"/>
    <w:rsid w:val="720E56B0"/>
    <w:rsid w:val="720F811A"/>
    <w:rsid w:val="7211C691"/>
    <w:rsid w:val="7212493B"/>
    <w:rsid w:val="7212CDF7"/>
    <w:rsid w:val="72143E4B"/>
    <w:rsid w:val="72145177"/>
    <w:rsid w:val="72153D84"/>
    <w:rsid w:val="721690A3"/>
    <w:rsid w:val="72189F71"/>
    <w:rsid w:val="721B7786"/>
    <w:rsid w:val="721DAE71"/>
    <w:rsid w:val="721DF91B"/>
    <w:rsid w:val="7221151C"/>
    <w:rsid w:val="7221B483"/>
    <w:rsid w:val="722408CE"/>
    <w:rsid w:val="72252E7E"/>
    <w:rsid w:val="7228A012"/>
    <w:rsid w:val="722938F6"/>
    <w:rsid w:val="7229E576"/>
    <w:rsid w:val="722F4958"/>
    <w:rsid w:val="722FB4B3"/>
    <w:rsid w:val="7230AED1"/>
    <w:rsid w:val="72345697"/>
    <w:rsid w:val="72351384"/>
    <w:rsid w:val="7235715A"/>
    <w:rsid w:val="7235EFF3"/>
    <w:rsid w:val="72373F90"/>
    <w:rsid w:val="72381ECC"/>
    <w:rsid w:val="723A94AB"/>
    <w:rsid w:val="723B141B"/>
    <w:rsid w:val="724426A7"/>
    <w:rsid w:val="72449A08"/>
    <w:rsid w:val="7244B650"/>
    <w:rsid w:val="7245FF40"/>
    <w:rsid w:val="72468A1E"/>
    <w:rsid w:val="7248DBBB"/>
    <w:rsid w:val="724E1665"/>
    <w:rsid w:val="725179FA"/>
    <w:rsid w:val="7251A483"/>
    <w:rsid w:val="7252AA76"/>
    <w:rsid w:val="725477AE"/>
    <w:rsid w:val="7256982A"/>
    <w:rsid w:val="72587971"/>
    <w:rsid w:val="7259A8CB"/>
    <w:rsid w:val="7259ED6A"/>
    <w:rsid w:val="725F94B7"/>
    <w:rsid w:val="7261E30D"/>
    <w:rsid w:val="726277D8"/>
    <w:rsid w:val="7262A5AC"/>
    <w:rsid w:val="7262BE83"/>
    <w:rsid w:val="726387C2"/>
    <w:rsid w:val="726C3077"/>
    <w:rsid w:val="726E3568"/>
    <w:rsid w:val="726EED62"/>
    <w:rsid w:val="726F165B"/>
    <w:rsid w:val="726FCDA0"/>
    <w:rsid w:val="726FD926"/>
    <w:rsid w:val="7273E41B"/>
    <w:rsid w:val="727462AA"/>
    <w:rsid w:val="72768652"/>
    <w:rsid w:val="7276DBAD"/>
    <w:rsid w:val="7276EB83"/>
    <w:rsid w:val="7277DD53"/>
    <w:rsid w:val="7279328B"/>
    <w:rsid w:val="727A5993"/>
    <w:rsid w:val="727A65D3"/>
    <w:rsid w:val="727B1BAD"/>
    <w:rsid w:val="727BD1A4"/>
    <w:rsid w:val="727E167F"/>
    <w:rsid w:val="72807E54"/>
    <w:rsid w:val="7281B621"/>
    <w:rsid w:val="7287657B"/>
    <w:rsid w:val="72882B7B"/>
    <w:rsid w:val="728BD8DE"/>
    <w:rsid w:val="728CC9DA"/>
    <w:rsid w:val="728D2982"/>
    <w:rsid w:val="728DA389"/>
    <w:rsid w:val="7290E6BF"/>
    <w:rsid w:val="72977F6D"/>
    <w:rsid w:val="7299076D"/>
    <w:rsid w:val="72A1318E"/>
    <w:rsid w:val="72A14558"/>
    <w:rsid w:val="72A243D8"/>
    <w:rsid w:val="72A31F6D"/>
    <w:rsid w:val="72A3CBD2"/>
    <w:rsid w:val="72A54AB7"/>
    <w:rsid w:val="72AB260A"/>
    <w:rsid w:val="72AB9FE7"/>
    <w:rsid w:val="72AC665A"/>
    <w:rsid w:val="72AE9D43"/>
    <w:rsid w:val="72AED4F3"/>
    <w:rsid w:val="72B06A4F"/>
    <w:rsid w:val="72B318EE"/>
    <w:rsid w:val="72B4435C"/>
    <w:rsid w:val="72B7D0DD"/>
    <w:rsid w:val="72B80AE2"/>
    <w:rsid w:val="72B87F96"/>
    <w:rsid w:val="72B92E30"/>
    <w:rsid w:val="72BB8DC4"/>
    <w:rsid w:val="72BB9390"/>
    <w:rsid w:val="72BB9467"/>
    <w:rsid w:val="72BCD819"/>
    <w:rsid w:val="72BD59A2"/>
    <w:rsid w:val="72BEF6D3"/>
    <w:rsid w:val="72BF40EB"/>
    <w:rsid w:val="72C16560"/>
    <w:rsid w:val="72C5182E"/>
    <w:rsid w:val="72C582FE"/>
    <w:rsid w:val="72C6F7D7"/>
    <w:rsid w:val="72C790DF"/>
    <w:rsid w:val="72C89C32"/>
    <w:rsid w:val="72C972A0"/>
    <w:rsid w:val="72CB4A19"/>
    <w:rsid w:val="72D011F1"/>
    <w:rsid w:val="72D0617F"/>
    <w:rsid w:val="72D0C597"/>
    <w:rsid w:val="72D2CC9E"/>
    <w:rsid w:val="72D69E05"/>
    <w:rsid w:val="72D9F932"/>
    <w:rsid w:val="72DB5E16"/>
    <w:rsid w:val="72DC3AB5"/>
    <w:rsid w:val="72DC5FAE"/>
    <w:rsid w:val="72DECB60"/>
    <w:rsid w:val="72DEE41A"/>
    <w:rsid w:val="72E4E3C5"/>
    <w:rsid w:val="72E68F75"/>
    <w:rsid w:val="72E6F94D"/>
    <w:rsid w:val="72E7D573"/>
    <w:rsid w:val="72E85FB0"/>
    <w:rsid w:val="72EABCBC"/>
    <w:rsid w:val="72EAD7E5"/>
    <w:rsid w:val="72EDB517"/>
    <w:rsid w:val="72F2879F"/>
    <w:rsid w:val="72F39BD2"/>
    <w:rsid w:val="72F530E9"/>
    <w:rsid w:val="72FBDBE3"/>
    <w:rsid w:val="72FCB6AF"/>
    <w:rsid w:val="72FD98B7"/>
    <w:rsid w:val="7300025C"/>
    <w:rsid w:val="73009D3D"/>
    <w:rsid w:val="7304093E"/>
    <w:rsid w:val="730480A9"/>
    <w:rsid w:val="73051EE8"/>
    <w:rsid w:val="7305638F"/>
    <w:rsid w:val="730744DA"/>
    <w:rsid w:val="7307D486"/>
    <w:rsid w:val="73087291"/>
    <w:rsid w:val="7308FDBD"/>
    <w:rsid w:val="730AD1F9"/>
    <w:rsid w:val="730EA2FF"/>
    <w:rsid w:val="7311C58B"/>
    <w:rsid w:val="7312B3E8"/>
    <w:rsid w:val="731443DC"/>
    <w:rsid w:val="731662F8"/>
    <w:rsid w:val="73173C52"/>
    <w:rsid w:val="73177CE9"/>
    <w:rsid w:val="7318B825"/>
    <w:rsid w:val="7319F0C2"/>
    <w:rsid w:val="731A4AD1"/>
    <w:rsid w:val="731BC366"/>
    <w:rsid w:val="731CFD96"/>
    <w:rsid w:val="731D5E7C"/>
    <w:rsid w:val="732076F2"/>
    <w:rsid w:val="73244D61"/>
    <w:rsid w:val="73257512"/>
    <w:rsid w:val="7327B40B"/>
    <w:rsid w:val="73297107"/>
    <w:rsid w:val="7329E035"/>
    <w:rsid w:val="732C1FBC"/>
    <w:rsid w:val="732D8C01"/>
    <w:rsid w:val="732DDC07"/>
    <w:rsid w:val="732E7B27"/>
    <w:rsid w:val="732EE8A9"/>
    <w:rsid w:val="73302B75"/>
    <w:rsid w:val="73303BCA"/>
    <w:rsid w:val="7331795B"/>
    <w:rsid w:val="7332F6F4"/>
    <w:rsid w:val="73331B89"/>
    <w:rsid w:val="73335B41"/>
    <w:rsid w:val="73340503"/>
    <w:rsid w:val="73347E81"/>
    <w:rsid w:val="73375B5B"/>
    <w:rsid w:val="733B14C8"/>
    <w:rsid w:val="733CB1D0"/>
    <w:rsid w:val="7340088C"/>
    <w:rsid w:val="734034BE"/>
    <w:rsid w:val="7340DB0B"/>
    <w:rsid w:val="734253A8"/>
    <w:rsid w:val="7344B159"/>
    <w:rsid w:val="734826ED"/>
    <w:rsid w:val="734A6DF9"/>
    <w:rsid w:val="734B2091"/>
    <w:rsid w:val="734B8E4D"/>
    <w:rsid w:val="734E9175"/>
    <w:rsid w:val="73502079"/>
    <w:rsid w:val="7357676A"/>
    <w:rsid w:val="73576F1E"/>
    <w:rsid w:val="7358CFC4"/>
    <w:rsid w:val="735DFDA5"/>
    <w:rsid w:val="735E18C7"/>
    <w:rsid w:val="735F6A4F"/>
    <w:rsid w:val="736180F4"/>
    <w:rsid w:val="7361E995"/>
    <w:rsid w:val="73622F91"/>
    <w:rsid w:val="73644BB0"/>
    <w:rsid w:val="736487A2"/>
    <w:rsid w:val="7365BD27"/>
    <w:rsid w:val="7366BC5E"/>
    <w:rsid w:val="736794E0"/>
    <w:rsid w:val="73690EB5"/>
    <w:rsid w:val="736A5E71"/>
    <w:rsid w:val="736BCF1B"/>
    <w:rsid w:val="736C4673"/>
    <w:rsid w:val="736D6CBA"/>
    <w:rsid w:val="736ED86A"/>
    <w:rsid w:val="73717610"/>
    <w:rsid w:val="73750CAB"/>
    <w:rsid w:val="7377B209"/>
    <w:rsid w:val="73788389"/>
    <w:rsid w:val="7378F5C4"/>
    <w:rsid w:val="73793D78"/>
    <w:rsid w:val="737AEF6E"/>
    <w:rsid w:val="737AF8B3"/>
    <w:rsid w:val="737BC5B7"/>
    <w:rsid w:val="737DDF92"/>
    <w:rsid w:val="737FC4CD"/>
    <w:rsid w:val="7380EE47"/>
    <w:rsid w:val="7383875A"/>
    <w:rsid w:val="7386A906"/>
    <w:rsid w:val="7388CBEF"/>
    <w:rsid w:val="738AB3BD"/>
    <w:rsid w:val="738CBCDF"/>
    <w:rsid w:val="738D60C8"/>
    <w:rsid w:val="738DEDAC"/>
    <w:rsid w:val="738ED7B9"/>
    <w:rsid w:val="73903489"/>
    <w:rsid w:val="739269B4"/>
    <w:rsid w:val="739274F1"/>
    <w:rsid w:val="739389A4"/>
    <w:rsid w:val="7393FD8B"/>
    <w:rsid w:val="739BEBC7"/>
    <w:rsid w:val="739C4388"/>
    <w:rsid w:val="739C5036"/>
    <w:rsid w:val="739C7DFA"/>
    <w:rsid w:val="739D3040"/>
    <w:rsid w:val="73A1E599"/>
    <w:rsid w:val="73A2A383"/>
    <w:rsid w:val="73A33861"/>
    <w:rsid w:val="73A49163"/>
    <w:rsid w:val="73A74315"/>
    <w:rsid w:val="73A77E84"/>
    <w:rsid w:val="73A884E5"/>
    <w:rsid w:val="73A8BB5B"/>
    <w:rsid w:val="73A8EBED"/>
    <w:rsid w:val="73ABA9B7"/>
    <w:rsid w:val="73AEA66D"/>
    <w:rsid w:val="73B11706"/>
    <w:rsid w:val="73B88110"/>
    <w:rsid w:val="73BCA74C"/>
    <w:rsid w:val="73BEB373"/>
    <w:rsid w:val="73BEEC3C"/>
    <w:rsid w:val="73C71A4E"/>
    <w:rsid w:val="73C7C243"/>
    <w:rsid w:val="73C8F29D"/>
    <w:rsid w:val="73CA2F9A"/>
    <w:rsid w:val="73CDF435"/>
    <w:rsid w:val="73CFCFCC"/>
    <w:rsid w:val="73D05744"/>
    <w:rsid w:val="73D1AD0D"/>
    <w:rsid w:val="73D29095"/>
    <w:rsid w:val="73D4410D"/>
    <w:rsid w:val="73D5F33C"/>
    <w:rsid w:val="73D6D277"/>
    <w:rsid w:val="73D80D69"/>
    <w:rsid w:val="73D84465"/>
    <w:rsid w:val="73E37D3C"/>
    <w:rsid w:val="73E537C5"/>
    <w:rsid w:val="73E6EC8C"/>
    <w:rsid w:val="73E71129"/>
    <w:rsid w:val="73E75109"/>
    <w:rsid w:val="73E76F4E"/>
    <w:rsid w:val="73E9D0F8"/>
    <w:rsid w:val="73EA7A92"/>
    <w:rsid w:val="73EEB8AD"/>
    <w:rsid w:val="73F1517D"/>
    <w:rsid w:val="73F1FA0D"/>
    <w:rsid w:val="73F599B2"/>
    <w:rsid w:val="73FBC284"/>
    <w:rsid w:val="73FCB892"/>
    <w:rsid w:val="73FD73E2"/>
    <w:rsid w:val="73FE32F8"/>
    <w:rsid w:val="73FEFA53"/>
    <w:rsid w:val="73FFC74A"/>
    <w:rsid w:val="74007EBC"/>
    <w:rsid w:val="7402D173"/>
    <w:rsid w:val="7404CEC9"/>
    <w:rsid w:val="7406BF53"/>
    <w:rsid w:val="7408CD75"/>
    <w:rsid w:val="7409E35A"/>
    <w:rsid w:val="740A46CC"/>
    <w:rsid w:val="740AD941"/>
    <w:rsid w:val="740D7717"/>
    <w:rsid w:val="740E8DA9"/>
    <w:rsid w:val="740EB471"/>
    <w:rsid w:val="74132B3A"/>
    <w:rsid w:val="74148AFB"/>
    <w:rsid w:val="7418FDD9"/>
    <w:rsid w:val="741B19ED"/>
    <w:rsid w:val="74222660"/>
    <w:rsid w:val="7428D40D"/>
    <w:rsid w:val="742A595C"/>
    <w:rsid w:val="742BE755"/>
    <w:rsid w:val="742C8955"/>
    <w:rsid w:val="742CE941"/>
    <w:rsid w:val="742D6F31"/>
    <w:rsid w:val="742ECED0"/>
    <w:rsid w:val="742ED676"/>
    <w:rsid w:val="742F0E4B"/>
    <w:rsid w:val="7430F76D"/>
    <w:rsid w:val="743217FF"/>
    <w:rsid w:val="74347325"/>
    <w:rsid w:val="7434F98A"/>
    <w:rsid w:val="7435B8EB"/>
    <w:rsid w:val="7436A633"/>
    <w:rsid w:val="743AD745"/>
    <w:rsid w:val="743CB9B2"/>
    <w:rsid w:val="743D5180"/>
    <w:rsid w:val="743FC06D"/>
    <w:rsid w:val="74410545"/>
    <w:rsid w:val="7446AC8F"/>
    <w:rsid w:val="7447905E"/>
    <w:rsid w:val="7448D9A6"/>
    <w:rsid w:val="744B22C0"/>
    <w:rsid w:val="744BB2E3"/>
    <w:rsid w:val="744C54D2"/>
    <w:rsid w:val="744E403E"/>
    <w:rsid w:val="744EEF5B"/>
    <w:rsid w:val="7451A3B0"/>
    <w:rsid w:val="74534144"/>
    <w:rsid w:val="74589AD1"/>
    <w:rsid w:val="7459EA4A"/>
    <w:rsid w:val="745B671B"/>
    <w:rsid w:val="745F7982"/>
    <w:rsid w:val="7462BF96"/>
    <w:rsid w:val="74636C57"/>
    <w:rsid w:val="74665B05"/>
    <w:rsid w:val="746660A8"/>
    <w:rsid w:val="7466E92C"/>
    <w:rsid w:val="746B0535"/>
    <w:rsid w:val="746BB86B"/>
    <w:rsid w:val="746E3F2E"/>
    <w:rsid w:val="746E674C"/>
    <w:rsid w:val="7471834E"/>
    <w:rsid w:val="7473B746"/>
    <w:rsid w:val="7473BF6C"/>
    <w:rsid w:val="7474E4EB"/>
    <w:rsid w:val="7477388A"/>
    <w:rsid w:val="7477566B"/>
    <w:rsid w:val="7479C541"/>
    <w:rsid w:val="74807D7B"/>
    <w:rsid w:val="7480B9A7"/>
    <w:rsid w:val="7481D882"/>
    <w:rsid w:val="7484AFA5"/>
    <w:rsid w:val="748FE1ED"/>
    <w:rsid w:val="749072D7"/>
    <w:rsid w:val="74921775"/>
    <w:rsid w:val="7493CAB2"/>
    <w:rsid w:val="749429D4"/>
    <w:rsid w:val="749471A8"/>
    <w:rsid w:val="7494963F"/>
    <w:rsid w:val="749791E3"/>
    <w:rsid w:val="7497E175"/>
    <w:rsid w:val="749B93CA"/>
    <w:rsid w:val="749C256A"/>
    <w:rsid w:val="749C3EC9"/>
    <w:rsid w:val="749C6280"/>
    <w:rsid w:val="74A102E4"/>
    <w:rsid w:val="74A11FEA"/>
    <w:rsid w:val="74A1F98C"/>
    <w:rsid w:val="74A598A4"/>
    <w:rsid w:val="74A8BE40"/>
    <w:rsid w:val="74AC0868"/>
    <w:rsid w:val="74ACAA61"/>
    <w:rsid w:val="74AD66BA"/>
    <w:rsid w:val="74ADCA7B"/>
    <w:rsid w:val="74AF60D2"/>
    <w:rsid w:val="74B5FD12"/>
    <w:rsid w:val="74B7A6F2"/>
    <w:rsid w:val="74B7FE40"/>
    <w:rsid w:val="74B83A41"/>
    <w:rsid w:val="74BB06E3"/>
    <w:rsid w:val="74BC8A3F"/>
    <w:rsid w:val="74C00C5A"/>
    <w:rsid w:val="74C0132B"/>
    <w:rsid w:val="74C2C84D"/>
    <w:rsid w:val="74C41663"/>
    <w:rsid w:val="74C498F2"/>
    <w:rsid w:val="74C64CEF"/>
    <w:rsid w:val="74C6DE8B"/>
    <w:rsid w:val="74C9D8D4"/>
    <w:rsid w:val="74CA18EE"/>
    <w:rsid w:val="74CB9A67"/>
    <w:rsid w:val="74CC6F1C"/>
    <w:rsid w:val="74CD4434"/>
    <w:rsid w:val="74CD7089"/>
    <w:rsid w:val="74CE22EA"/>
    <w:rsid w:val="74CFE566"/>
    <w:rsid w:val="74D07A14"/>
    <w:rsid w:val="74D1D9C0"/>
    <w:rsid w:val="74D491E3"/>
    <w:rsid w:val="74D7C39F"/>
    <w:rsid w:val="74D7D23D"/>
    <w:rsid w:val="74DA0E2B"/>
    <w:rsid w:val="74DA8610"/>
    <w:rsid w:val="74DB96BC"/>
    <w:rsid w:val="74DBB513"/>
    <w:rsid w:val="74E2E868"/>
    <w:rsid w:val="74E30484"/>
    <w:rsid w:val="74E412CE"/>
    <w:rsid w:val="74E57AD1"/>
    <w:rsid w:val="74E900A7"/>
    <w:rsid w:val="74E94D4F"/>
    <w:rsid w:val="74ECBDCD"/>
    <w:rsid w:val="74EF1340"/>
    <w:rsid w:val="74F2840A"/>
    <w:rsid w:val="74F481CC"/>
    <w:rsid w:val="74F5090A"/>
    <w:rsid w:val="74F52290"/>
    <w:rsid w:val="74F586B7"/>
    <w:rsid w:val="74FAB577"/>
    <w:rsid w:val="74FB078D"/>
    <w:rsid w:val="74FE3CA3"/>
    <w:rsid w:val="75042B4A"/>
    <w:rsid w:val="7504FB20"/>
    <w:rsid w:val="750591AE"/>
    <w:rsid w:val="750652A4"/>
    <w:rsid w:val="75068256"/>
    <w:rsid w:val="750690F5"/>
    <w:rsid w:val="75090C89"/>
    <w:rsid w:val="75098981"/>
    <w:rsid w:val="750A97C4"/>
    <w:rsid w:val="750B8422"/>
    <w:rsid w:val="750BD2F2"/>
    <w:rsid w:val="750C11D5"/>
    <w:rsid w:val="750C85D6"/>
    <w:rsid w:val="750E5617"/>
    <w:rsid w:val="750F7603"/>
    <w:rsid w:val="751302C8"/>
    <w:rsid w:val="7513C882"/>
    <w:rsid w:val="7514F7CC"/>
    <w:rsid w:val="75163B92"/>
    <w:rsid w:val="75181EE5"/>
    <w:rsid w:val="7518D248"/>
    <w:rsid w:val="751B8406"/>
    <w:rsid w:val="751C3E08"/>
    <w:rsid w:val="751FE083"/>
    <w:rsid w:val="751FE3D7"/>
    <w:rsid w:val="752050D1"/>
    <w:rsid w:val="7520D7F4"/>
    <w:rsid w:val="7524E6E4"/>
    <w:rsid w:val="752586A3"/>
    <w:rsid w:val="7526B4FA"/>
    <w:rsid w:val="75288CF1"/>
    <w:rsid w:val="7529068E"/>
    <w:rsid w:val="75290749"/>
    <w:rsid w:val="752995E3"/>
    <w:rsid w:val="752A33F7"/>
    <w:rsid w:val="752AD31F"/>
    <w:rsid w:val="752E7DF9"/>
    <w:rsid w:val="75304253"/>
    <w:rsid w:val="75305904"/>
    <w:rsid w:val="75324922"/>
    <w:rsid w:val="7532DAEC"/>
    <w:rsid w:val="75349123"/>
    <w:rsid w:val="7535DC5B"/>
    <w:rsid w:val="7536B4C2"/>
    <w:rsid w:val="753740A2"/>
    <w:rsid w:val="753AF492"/>
    <w:rsid w:val="753B694C"/>
    <w:rsid w:val="753C2A11"/>
    <w:rsid w:val="753F2832"/>
    <w:rsid w:val="7542C43A"/>
    <w:rsid w:val="75437D28"/>
    <w:rsid w:val="7543B5A8"/>
    <w:rsid w:val="75447584"/>
    <w:rsid w:val="7546AEDF"/>
    <w:rsid w:val="7547FED8"/>
    <w:rsid w:val="7549605F"/>
    <w:rsid w:val="754A8E03"/>
    <w:rsid w:val="754B5101"/>
    <w:rsid w:val="754BBDB6"/>
    <w:rsid w:val="754CF81A"/>
    <w:rsid w:val="754E74CA"/>
    <w:rsid w:val="7550BF84"/>
    <w:rsid w:val="755146F7"/>
    <w:rsid w:val="7552AEB8"/>
    <w:rsid w:val="75550A1D"/>
    <w:rsid w:val="75550DDD"/>
    <w:rsid w:val="7559BFEA"/>
    <w:rsid w:val="755B863F"/>
    <w:rsid w:val="755C8A71"/>
    <w:rsid w:val="7561CF4D"/>
    <w:rsid w:val="75625AE8"/>
    <w:rsid w:val="75665A31"/>
    <w:rsid w:val="75669773"/>
    <w:rsid w:val="75675623"/>
    <w:rsid w:val="7568C0DC"/>
    <w:rsid w:val="75692104"/>
    <w:rsid w:val="7569712A"/>
    <w:rsid w:val="756C95E3"/>
    <w:rsid w:val="756D4235"/>
    <w:rsid w:val="756E1897"/>
    <w:rsid w:val="756E9633"/>
    <w:rsid w:val="75716DAD"/>
    <w:rsid w:val="7571EC36"/>
    <w:rsid w:val="7572B687"/>
    <w:rsid w:val="7572DBF4"/>
    <w:rsid w:val="7573DAB1"/>
    <w:rsid w:val="7573E5D7"/>
    <w:rsid w:val="757A6DC0"/>
    <w:rsid w:val="757D3098"/>
    <w:rsid w:val="757E9706"/>
    <w:rsid w:val="757EEEE1"/>
    <w:rsid w:val="757FF1B4"/>
    <w:rsid w:val="7581A1E3"/>
    <w:rsid w:val="75823505"/>
    <w:rsid w:val="7582961F"/>
    <w:rsid w:val="7583DE00"/>
    <w:rsid w:val="758567B7"/>
    <w:rsid w:val="7586F44A"/>
    <w:rsid w:val="7587412D"/>
    <w:rsid w:val="75888723"/>
    <w:rsid w:val="758C0949"/>
    <w:rsid w:val="758D0E2C"/>
    <w:rsid w:val="758ED62A"/>
    <w:rsid w:val="75902A7A"/>
    <w:rsid w:val="7590BD53"/>
    <w:rsid w:val="7592EB4D"/>
    <w:rsid w:val="75930C64"/>
    <w:rsid w:val="7594F54E"/>
    <w:rsid w:val="75960701"/>
    <w:rsid w:val="75985585"/>
    <w:rsid w:val="7598738A"/>
    <w:rsid w:val="759A4217"/>
    <w:rsid w:val="759B3A05"/>
    <w:rsid w:val="759C6208"/>
    <w:rsid w:val="759CC75A"/>
    <w:rsid w:val="759D7481"/>
    <w:rsid w:val="759DF2CE"/>
    <w:rsid w:val="75A053C6"/>
    <w:rsid w:val="75A118AC"/>
    <w:rsid w:val="75A14FA3"/>
    <w:rsid w:val="75AC8C99"/>
    <w:rsid w:val="75ADDF90"/>
    <w:rsid w:val="75AE8070"/>
    <w:rsid w:val="75AE9030"/>
    <w:rsid w:val="75B10B0F"/>
    <w:rsid w:val="75B2CD79"/>
    <w:rsid w:val="75B3871E"/>
    <w:rsid w:val="75B52CE0"/>
    <w:rsid w:val="75B726DD"/>
    <w:rsid w:val="75BAB2C0"/>
    <w:rsid w:val="75BB1625"/>
    <w:rsid w:val="75BB7149"/>
    <w:rsid w:val="75BBD1EA"/>
    <w:rsid w:val="75C05BE9"/>
    <w:rsid w:val="75C0E61C"/>
    <w:rsid w:val="75C81317"/>
    <w:rsid w:val="75C8B45B"/>
    <w:rsid w:val="75CAA935"/>
    <w:rsid w:val="75CAB8DF"/>
    <w:rsid w:val="75CD3051"/>
    <w:rsid w:val="75D01BA4"/>
    <w:rsid w:val="75D0F37A"/>
    <w:rsid w:val="75D214B5"/>
    <w:rsid w:val="75D2A1FA"/>
    <w:rsid w:val="75D3017E"/>
    <w:rsid w:val="75D4B867"/>
    <w:rsid w:val="75D54B9F"/>
    <w:rsid w:val="75D63646"/>
    <w:rsid w:val="75D766F2"/>
    <w:rsid w:val="75D83736"/>
    <w:rsid w:val="75DA9A76"/>
    <w:rsid w:val="75DD2067"/>
    <w:rsid w:val="75E12FD8"/>
    <w:rsid w:val="75E1ECD2"/>
    <w:rsid w:val="75E3C7C4"/>
    <w:rsid w:val="75E3F5BC"/>
    <w:rsid w:val="75E4CF15"/>
    <w:rsid w:val="75E9B023"/>
    <w:rsid w:val="75EA47F2"/>
    <w:rsid w:val="75EB0E9B"/>
    <w:rsid w:val="75EB5128"/>
    <w:rsid w:val="75EC3AED"/>
    <w:rsid w:val="75EE5CCA"/>
    <w:rsid w:val="75F1433E"/>
    <w:rsid w:val="75F1E823"/>
    <w:rsid w:val="75F7C1B1"/>
    <w:rsid w:val="75F8AC83"/>
    <w:rsid w:val="75FC2676"/>
    <w:rsid w:val="7600AA9E"/>
    <w:rsid w:val="760152A7"/>
    <w:rsid w:val="7602332A"/>
    <w:rsid w:val="76028DA8"/>
    <w:rsid w:val="7602B1FF"/>
    <w:rsid w:val="7603DD29"/>
    <w:rsid w:val="7604D3B3"/>
    <w:rsid w:val="76057EF5"/>
    <w:rsid w:val="76065E06"/>
    <w:rsid w:val="7607E1C0"/>
    <w:rsid w:val="760D236C"/>
    <w:rsid w:val="760D476F"/>
    <w:rsid w:val="760E1307"/>
    <w:rsid w:val="760EF234"/>
    <w:rsid w:val="7611F310"/>
    <w:rsid w:val="76124B17"/>
    <w:rsid w:val="76135984"/>
    <w:rsid w:val="761560E1"/>
    <w:rsid w:val="76168C30"/>
    <w:rsid w:val="761A80BF"/>
    <w:rsid w:val="761B71B0"/>
    <w:rsid w:val="761F0DD8"/>
    <w:rsid w:val="761F5156"/>
    <w:rsid w:val="762124F3"/>
    <w:rsid w:val="7621BEA2"/>
    <w:rsid w:val="7622E2B9"/>
    <w:rsid w:val="76240DBF"/>
    <w:rsid w:val="7624FDB7"/>
    <w:rsid w:val="7625882E"/>
    <w:rsid w:val="762858D5"/>
    <w:rsid w:val="762CACCB"/>
    <w:rsid w:val="762DCEC5"/>
    <w:rsid w:val="7630397C"/>
    <w:rsid w:val="7631561F"/>
    <w:rsid w:val="76323C2D"/>
    <w:rsid w:val="76380438"/>
    <w:rsid w:val="76384B5C"/>
    <w:rsid w:val="76395AAE"/>
    <w:rsid w:val="763BCB69"/>
    <w:rsid w:val="763C81C6"/>
    <w:rsid w:val="763D57D8"/>
    <w:rsid w:val="763F432F"/>
    <w:rsid w:val="763FBFCD"/>
    <w:rsid w:val="7640F7F4"/>
    <w:rsid w:val="76438133"/>
    <w:rsid w:val="76442368"/>
    <w:rsid w:val="7645D8FE"/>
    <w:rsid w:val="7646E880"/>
    <w:rsid w:val="764884AB"/>
    <w:rsid w:val="7648FB8C"/>
    <w:rsid w:val="7649D87C"/>
    <w:rsid w:val="764ECC58"/>
    <w:rsid w:val="7651A3BF"/>
    <w:rsid w:val="76596B7F"/>
    <w:rsid w:val="7659DC6D"/>
    <w:rsid w:val="765B48F4"/>
    <w:rsid w:val="76601E6A"/>
    <w:rsid w:val="766113E0"/>
    <w:rsid w:val="7663FA38"/>
    <w:rsid w:val="766522DE"/>
    <w:rsid w:val="76662F93"/>
    <w:rsid w:val="76667578"/>
    <w:rsid w:val="7666B99F"/>
    <w:rsid w:val="766717DF"/>
    <w:rsid w:val="76684334"/>
    <w:rsid w:val="766925E1"/>
    <w:rsid w:val="766BB6DC"/>
    <w:rsid w:val="766D7045"/>
    <w:rsid w:val="766DD3E7"/>
    <w:rsid w:val="76718AA8"/>
    <w:rsid w:val="7673019B"/>
    <w:rsid w:val="76736556"/>
    <w:rsid w:val="76755B79"/>
    <w:rsid w:val="767A0430"/>
    <w:rsid w:val="767ABB38"/>
    <w:rsid w:val="767CB0A5"/>
    <w:rsid w:val="7680AF2F"/>
    <w:rsid w:val="7681528A"/>
    <w:rsid w:val="768262CB"/>
    <w:rsid w:val="76835B20"/>
    <w:rsid w:val="768AF35D"/>
    <w:rsid w:val="768C58D9"/>
    <w:rsid w:val="768C9703"/>
    <w:rsid w:val="768C9F64"/>
    <w:rsid w:val="768E276D"/>
    <w:rsid w:val="768F3E4F"/>
    <w:rsid w:val="768FD08A"/>
    <w:rsid w:val="76913151"/>
    <w:rsid w:val="76918951"/>
    <w:rsid w:val="76920A0B"/>
    <w:rsid w:val="7692AA4F"/>
    <w:rsid w:val="7693AAA5"/>
    <w:rsid w:val="76970670"/>
    <w:rsid w:val="7697BDAA"/>
    <w:rsid w:val="7697E17C"/>
    <w:rsid w:val="769ABD16"/>
    <w:rsid w:val="769BAB65"/>
    <w:rsid w:val="769C180D"/>
    <w:rsid w:val="769DEFC1"/>
    <w:rsid w:val="76A2F09A"/>
    <w:rsid w:val="76A556B5"/>
    <w:rsid w:val="76A7F471"/>
    <w:rsid w:val="76A9A0ED"/>
    <w:rsid w:val="76AA3591"/>
    <w:rsid w:val="76AA6A99"/>
    <w:rsid w:val="76AABA6F"/>
    <w:rsid w:val="76AB749B"/>
    <w:rsid w:val="76AC04EB"/>
    <w:rsid w:val="76ADADA5"/>
    <w:rsid w:val="76ADFC47"/>
    <w:rsid w:val="76AE6E85"/>
    <w:rsid w:val="76AF561F"/>
    <w:rsid w:val="76B35FED"/>
    <w:rsid w:val="76B45634"/>
    <w:rsid w:val="76B6F583"/>
    <w:rsid w:val="76B9922C"/>
    <w:rsid w:val="76B9C692"/>
    <w:rsid w:val="76BB07A4"/>
    <w:rsid w:val="76BC0E38"/>
    <w:rsid w:val="76BE1865"/>
    <w:rsid w:val="76BF405B"/>
    <w:rsid w:val="76BF4CC8"/>
    <w:rsid w:val="76BFEFF6"/>
    <w:rsid w:val="76C3B132"/>
    <w:rsid w:val="76C478FD"/>
    <w:rsid w:val="76C58EE9"/>
    <w:rsid w:val="76C8A65E"/>
    <w:rsid w:val="76CB4AAC"/>
    <w:rsid w:val="76CB660E"/>
    <w:rsid w:val="76CEB452"/>
    <w:rsid w:val="76CF33A3"/>
    <w:rsid w:val="76D36B36"/>
    <w:rsid w:val="76D3ACC0"/>
    <w:rsid w:val="76D409B9"/>
    <w:rsid w:val="76D4FD43"/>
    <w:rsid w:val="76D60F43"/>
    <w:rsid w:val="76D96189"/>
    <w:rsid w:val="76DCC2E8"/>
    <w:rsid w:val="76DD8E51"/>
    <w:rsid w:val="76DDDDBB"/>
    <w:rsid w:val="76E15184"/>
    <w:rsid w:val="76E215D8"/>
    <w:rsid w:val="76E75709"/>
    <w:rsid w:val="76EA0C46"/>
    <w:rsid w:val="76EA4D20"/>
    <w:rsid w:val="76EA8677"/>
    <w:rsid w:val="76EE89A4"/>
    <w:rsid w:val="76EEA1B0"/>
    <w:rsid w:val="76EFA520"/>
    <w:rsid w:val="76F07D77"/>
    <w:rsid w:val="76F12459"/>
    <w:rsid w:val="76F52DA3"/>
    <w:rsid w:val="76F71118"/>
    <w:rsid w:val="76F719ED"/>
    <w:rsid w:val="76F807F5"/>
    <w:rsid w:val="76F8092B"/>
    <w:rsid w:val="76F8C99E"/>
    <w:rsid w:val="76FD12B6"/>
    <w:rsid w:val="76FE3B47"/>
    <w:rsid w:val="76FF2F3E"/>
    <w:rsid w:val="7701158F"/>
    <w:rsid w:val="7701C45C"/>
    <w:rsid w:val="770243D1"/>
    <w:rsid w:val="77026D22"/>
    <w:rsid w:val="7704BD02"/>
    <w:rsid w:val="7705D790"/>
    <w:rsid w:val="7707891D"/>
    <w:rsid w:val="770993E7"/>
    <w:rsid w:val="7709C06A"/>
    <w:rsid w:val="770B9F40"/>
    <w:rsid w:val="770E9424"/>
    <w:rsid w:val="771156BE"/>
    <w:rsid w:val="7711E2B0"/>
    <w:rsid w:val="7711ED29"/>
    <w:rsid w:val="771271CB"/>
    <w:rsid w:val="771481AD"/>
    <w:rsid w:val="7714B849"/>
    <w:rsid w:val="7714D794"/>
    <w:rsid w:val="7715F19D"/>
    <w:rsid w:val="7717B099"/>
    <w:rsid w:val="771B2CCE"/>
    <w:rsid w:val="771C9715"/>
    <w:rsid w:val="77236BF8"/>
    <w:rsid w:val="7723BE10"/>
    <w:rsid w:val="7724FA28"/>
    <w:rsid w:val="77252880"/>
    <w:rsid w:val="772542FF"/>
    <w:rsid w:val="77260EFC"/>
    <w:rsid w:val="77262F90"/>
    <w:rsid w:val="772675D9"/>
    <w:rsid w:val="7727AB6D"/>
    <w:rsid w:val="772E769E"/>
    <w:rsid w:val="77300B65"/>
    <w:rsid w:val="77317169"/>
    <w:rsid w:val="7731EB09"/>
    <w:rsid w:val="7735C5E9"/>
    <w:rsid w:val="7735D65A"/>
    <w:rsid w:val="773CA772"/>
    <w:rsid w:val="773D328C"/>
    <w:rsid w:val="773E64AC"/>
    <w:rsid w:val="773F3DFF"/>
    <w:rsid w:val="774071AB"/>
    <w:rsid w:val="77414B13"/>
    <w:rsid w:val="7743F23A"/>
    <w:rsid w:val="774770F8"/>
    <w:rsid w:val="77493B80"/>
    <w:rsid w:val="774ABFF1"/>
    <w:rsid w:val="774AE4E9"/>
    <w:rsid w:val="774B40B7"/>
    <w:rsid w:val="774B728D"/>
    <w:rsid w:val="774BDAF4"/>
    <w:rsid w:val="774C6754"/>
    <w:rsid w:val="77572E0D"/>
    <w:rsid w:val="7757C553"/>
    <w:rsid w:val="775AC88D"/>
    <w:rsid w:val="775C1FC0"/>
    <w:rsid w:val="775DB181"/>
    <w:rsid w:val="775E913B"/>
    <w:rsid w:val="775F16E2"/>
    <w:rsid w:val="775FD469"/>
    <w:rsid w:val="77615298"/>
    <w:rsid w:val="77625D17"/>
    <w:rsid w:val="776331E7"/>
    <w:rsid w:val="7763736D"/>
    <w:rsid w:val="7765B1F0"/>
    <w:rsid w:val="776782F0"/>
    <w:rsid w:val="7767B77F"/>
    <w:rsid w:val="7768DB63"/>
    <w:rsid w:val="776ABE58"/>
    <w:rsid w:val="776AEEA3"/>
    <w:rsid w:val="776C2515"/>
    <w:rsid w:val="776E851A"/>
    <w:rsid w:val="777033B6"/>
    <w:rsid w:val="777279F1"/>
    <w:rsid w:val="7773CDA3"/>
    <w:rsid w:val="7774FCA1"/>
    <w:rsid w:val="77755CAF"/>
    <w:rsid w:val="7776EED9"/>
    <w:rsid w:val="777E10BD"/>
    <w:rsid w:val="777FFB4D"/>
    <w:rsid w:val="7780C3C0"/>
    <w:rsid w:val="7787E7D4"/>
    <w:rsid w:val="778AA143"/>
    <w:rsid w:val="778AE2D6"/>
    <w:rsid w:val="778F55C9"/>
    <w:rsid w:val="7791C392"/>
    <w:rsid w:val="7793607A"/>
    <w:rsid w:val="7793964B"/>
    <w:rsid w:val="779BB389"/>
    <w:rsid w:val="779DBE94"/>
    <w:rsid w:val="77A1151A"/>
    <w:rsid w:val="77A41917"/>
    <w:rsid w:val="77A45BCF"/>
    <w:rsid w:val="77A5609B"/>
    <w:rsid w:val="77A94881"/>
    <w:rsid w:val="77A9F73E"/>
    <w:rsid w:val="77AA64BB"/>
    <w:rsid w:val="77AB2150"/>
    <w:rsid w:val="77ADC712"/>
    <w:rsid w:val="77B2772F"/>
    <w:rsid w:val="77B51491"/>
    <w:rsid w:val="77B5E42C"/>
    <w:rsid w:val="77BA88A9"/>
    <w:rsid w:val="77BDCA03"/>
    <w:rsid w:val="77C1456C"/>
    <w:rsid w:val="77C4B4B9"/>
    <w:rsid w:val="77C577A2"/>
    <w:rsid w:val="77C7E1F1"/>
    <w:rsid w:val="77C83C6B"/>
    <w:rsid w:val="77CE28E9"/>
    <w:rsid w:val="77CE6899"/>
    <w:rsid w:val="77CFBDD8"/>
    <w:rsid w:val="77CFFBFB"/>
    <w:rsid w:val="77D024AF"/>
    <w:rsid w:val="77D6EFE2"/>
    <w:rsid w:val="77D759E4"/>
    <w:rsid w:val="77D9D614"/>
    <w:rsid w:val="77DA5BFC"/>
    <w:rsid w:val="77DE63FC"/>
    <w:rsid w:val="77DF7E5A"/>
    <w:rsid w:val="77E0EB90"/>
    <w:rsid w:val="77E59D3C"/>
    <w:rsid w:val="77E680CA"/>
    <w:rsid w:val="77E8D281"/>
    <w:rsid w:val="77E93BAF"/>
    <w:rsid w:val="77ED2180"/>
    <w:rsid w:val="77F26EBC"/>
    <w:rsid w:val="77F2E2B7"/>
    <w:rsid w:val="77F3F85B"/>
    <w:rsid w:val="77F434BA"/>
    <w:rsid w:val="77F6277C"/>
    <w:rsid w:val="77F8B149"/>
    <w:rsid w:val="77FE26FE"/>
    <w:rsid w:val="77FF9C9B"/>
    <w:rsid w:val="78010AFB"/>
    <w:rsid w:val="78014C9B"/>
    <w:rsid w:val="780274EE"/>
    <w:rsid w:val="78032354"/>
    <w:rsid w:val="7804339A"/>
    <w:rsid w:val="78063192"/>
    <w:rsid w:val="780643B9"/>
    <w:rsid w:val="7809A5DD"/>
    <w:rsid w:val="7809D108"/>
    <w:rsid w:val="780E1B51"/>
    <w:rsid w:val="7810A651"/>
    <w:rsid w:val="78139085"/>
    <w:rsid w:val="7815520E"/>
    <w:rsid w:val="781A53B0"/>
    <w:rsid w:val="781C73F1"/>
    <w:rsid w:val="781D86E8"/>
    <w:rsid w:val="781DB157"/>
    <w:rsid w:val="7822D9D7"/>
    <w:rsid w:val="78285659"/>
    <w:rsid w:val="78295309"/>
    <w:rsid w:val="7829EF4B"/>
    <w:rsid w:val="782A90B5"/>
    <w:rsid w:val="782DBF90"/>
    <w:rsid w:val="782E19E6"/>
    <w:rsid w:val="782FB56A"/>
    <w:rsid w:val="78304EA1"/>
    <w:rsid w:val="7830F246"/>
    <w:rsid w:val="7832E1A4"/>
    <w:rsid w:val="7834F73F"/>
    <w:rsid w:val="78373B6F"/>
    <w:rsid w:val="7838BC79"/>
    <w:rsid w:val="78396708"/>
    <w:rsid w:val="783ABBB4"/>
    <w:rsid w:val="784033F5"/>
    <w:rsid w:val="78404BE7"/>
    <w:rsid w:val="78412F79"/>
    <w:rsid w:val="7842860B"/>
    <w:rsid w:val="78439B48"/>
    <w:rsid w:val="7848700F"/>
    <w:rsid w:val="78498C01"/>
    <w:rsid w:val="784DC4E9"/>
    <w:rsid w:val="784E657E"/>
    <w:rsid w:val="784F8C91"/>
    <w:rsid w:val="785001C8"/>
    <w:rsid w:val="78508920"/>
    <w:rsid w:val="7852918B"/>
    <w:rsid w:val="7852A33B"/>
    <w:rsid w:val="78534B37"/>
    <w:rsid w:val="78549050"/>
    <w:rsid w:val="785637BC"/>
    <w:rsid w:val="785653D4"/>
    <w:rsid w:val="78585EA6"/>
    <w:rsid w:val="785987A4"/>
    <w:rsid w:val="785AEC25"/>
    <w:rsid w:val="785C27F8"/>
    <w:rsid w:val="785C69B3"/>
    <w:rsid w:val="785CAEB3"/>
    <w:rsid w:val="785E9D75"/>
    <w:rsid w:val="786196C4"/>
    <w:rsid w:val="7861A20B"/>
    <w:rsid w:val="78646249"/>
    <w:rsid w:val="78681FCD"/>
    <w:rsid w:val="786BAE1E"/>
    <w:rsid w:val="786C8015"/>
    <w:rsid w:val="786CEA87"/>
    <w:rsid w:val="786F89F6"/>
    <w:rsid w:val="78721278"/>
    <w:rsid w:val="787347B0"/>
    <w:rsid w:val="7875179C"/>
    <w:rsid w:val="787A266E"/>
    <w:rsid w:val="787F20B6"/>
    <w:rsid w:val="787F4845"/>
    <w:rsid w:val="787F51B0"/>
    <w:rsid w:val="787FA8CB"/>
    <w:rsid w:val="787FFF53"/>
    <w:rsid w:val="7881F791"/>
    <w:rsid w:val="78821C05"/>
    <w:rsid w:val="78833595"/>
    <w:rsid w:val="78837AD3"/>
    <w:rsid w:val="7883DC10"/>
    <w:rsid w:val="78887FD0"/>
    <w:rsid w:val="78908B26"/>
    <w:rsid w:val="7890F0D7"/>
    <w:rsid w:val="7892F5DA"/>
    <w:rsid w:val="78932DF2"/>
    <w:rsid w:val="7893AAFE"/>
    <w:rsid w:val="78949DF5"/>
    <w:rsid w:val="789723C6"/>
    <w:rsid w:val="7897B265"/>
    <w:rsid w:val="789821DA"/>
    <w:rsid w:val="7898764E"/>
    <w:rsid w:val="7898D803"/>
    <w:rsid w:val="78995659"/>
    <w:rsid w:val="789AD7D4"/>
    <w:rsid w:val="789C0A5A"/>
    <w:rsid w:val="789F3028"/>
    <w:rsid w:val="789FEC1F"/>
    <w:rsid w:val="78A19B64"/>
    <w:rsid w:val="78A20AFA"/>
    <w:rsid w:val="78A4CACE"/>
    <w:rsid w:val="78A5EBCD"/>
    <w:rsid w:val="78A9B4E4"/>
    <w:rsid w:val="78AA4369"/>
    <w:rsid w:val="78AE2D41"/>
    <w:rsid w:val="78AE6370"/>
    <w:rsid w:val="78AE63E9"/>
    <w:rsid w:val="78AE8496"/>
    <w:rsid w:val="78B24ECC"/>
    <w:rsid w:val="78B42EB7"/>
    <w:rsid w:val="78BA0875"/>
    <w:rsid w:val="78BC5BA4"/>
    <w:rsid w:val="78BC8E18"/>
    <w:rsid w:val="78BDEBB5"/>
    <w:rsid w:val="78BF42AC"/>
    <w:rsid w:val="78C10F7D"/>
    <w:rsid w:val="78C16741"/>
    <w:rsid w:val="78C1AA17"/>
    <w:rsid w:val="78C3DDA8"/>
    <w:rsid w:val="78C3EBA1"/>
    <w:rsid w:val="78C66E54"/>
    <w:rsid w:val="78C6E3CF"/>
    <w:rsid w:val="78C8A9F4"/>
    <w:rsid w:val="78CA4A2F"/>
    <w:rsid w:val="78CA7B37"/>
    <w:rsid w:val="78CAC5EA"/>
    <w:rsid w:val="78CF7DDB"/>
    <w:rsid w:val="78CFC3B0"/>
    <w:rsid w:val="78D2DB63"/>
    <w:rsid w:val="78D45A08"/>
    <w:rsid w:val="78D6BF17"/>
    <w:rsid w:val="78D77A8E"/>
    <w:rsid w:val="78D78B5F"/>
    <w:rsid w:val="78D8D551"/>
    <w:rsid w:val="78D9EE6E"/>
    <w:rsid w:val="78DC82C6"/>
    <w:rsid w:val="78DF7C26"/>
    <w:rsid w:val="78E1F016"/>
    <w:rsid w:val="78E591D4"/>
    <w:rsid w:val="78E623DE"/>
    <w:rsid w:val="78E65072"/>
    <w:rsid w:val="78E7D4CD"/>
    <w:rsid w:val="78E82E83"/>
    <w:rsid w:val="78E8E04A"/>
    <w:rsid w:val="78E9EDE7"/>
    <w:rsid w:val="78EE3911"/>
    <w:rsid w:val="78EF6731"/>
    <w:rsid w:val="78F1857B"/>
    <w:rsid w:val="78F1DD53"/>
    <w:rsid w:val="78F2A65A"/>
    <w:rsid w:val="78F39532"/>
    <w:rsid w:val="78F49CBF"/>
    <w:rsid w:val="78F769BC"/>
    <w:rsid w:val="78F7ACD3"/>
    <w:rsid w:val="78F8CE7F"/>
    <w:rsid w:val="78FC0E60"/>
    <w:rsid w:val="78FC7A91"/>
    <w:rsid w:val="78FC826C"/>
    <w:rsid w:val="78FFDE0F"/>
    <w:rsid w:val="790088CA"/>
    <w:rsid w:val="79030D0C"/>
    <w:rsid w:val="790473C8"/>
    <w:rsid w:val="79051824"/>
    <w:rsid w:val="7905FA58"/>
    <w:rsid w:val="79083666"/>
    <w:rsid w:val="790AB30F"/>
    <w:rsid w:val="790B79DB"/>
    <w:rsid w:val="790D24A6"/>
    <w:rsid w:val="790FD3B9"/>
    <w:rsid w:val="79107AF1"/>
    <w:rsid w:val="79125B6F"/>
    <w:rsid w:val="7916CE20"/>
    <w:rsid w:val="791AF1C2"/>
    <w:rsid w:val="791D0909"/>
    <w:rsid w:val="791D1EA5"/>
    <w:rsid w:val="791D914E"/>
    <w:rsid w:val="7920E984"/>
    <w:rsid w:val="79212ED8"/>
    <w:rsid w:val="7921C129"/>
    <w:rsid w:val="79227283"/>
    <w:rsid w:val="7922BA94"/>
    <w:rsid w:val="792497FF"/>
    <w:rsid w:val="792DF388"/>
    <w:rsid w:val="793154FC"/>
    <w:rsid w:val="79327FD2"/>
    <w:rsid w:val="79345DAF"/>
    <w:rsid w:val="79357BDC"/>
    <w:rsid w:val="7936D330"/>
    <w:rsid w:val="793C2374"/>
    <w:rsid w:val="793C7D65"/>
    <w:rsid w:val="793E45B8"/>
    <w:rsid w:val="7941B854"/>
    <w:rsid w:val="7943B61A"/>
    <w:rsid w:val="79455094"/>
    <w:rsid w:val="7949F17B"/>
    <w:rsid w:val="794AC421"/>
    <w:rsid w:val="794BB0E3"/>
    <w:rsid w:val="794BBABE"/>
    <w:rsid w:val="794CF6E7"/>
    <w:rsid w:val="794D4B71"/>
    <w:rsid w:val="79556FE5"/>
    <w:rsid w:val="79569AEE"/>
    <w:rsid w:val="7956E974"/>
    <w:rsid w:val="79591B91"/>
    <w:rsid w:val="795C32EC"/>
    <w:rsid w:val="795CA9B7"/>
    <w:rsid w:val="795EFEE8"/>
    <w:rsid w:val="79608D6D"/>
    <w:rsid w:val="79610484"/>
    <w:rsid w:val="796226DB"/>
    <w:rsid w:val="796264CA"/>
    <w:rsid w:val="7963D308"/>
    <w:rsid w:val="79647096"/>
    <w:rsid w:val="7968877C"/>
    <w:rsid w:val="796AD888"/>
    <w:rsid w:val="796FF324"/>
    <w:rsid w:val="7970F373"/>
    <w:rsid w:val="7972ED4C"/>
    <w:rsid w:val="797402FD"/>
    <w:rsid w:val="797586F3"/>
    <w:rsid w:val="79784DB2"/>
    <w:rsid w:val="7978E272"/>
    <w:rsid w:val="797C17C2"/>
    <w:rsid w:val="797CAE32"/>
    <w:rsid w:val="79801826"/>
    <w:rsid w:val="7980ABBA"/>
    <w:rsid w:val="7981F9D9"/>
    <w:rsid w:val="79830A64"/>
    <w:rsid w:val="79849096"/>
    <w:rsid w:val="7985B4A5"/>
    <w:rsid w:val="7986FED0"/>
    <w:rsid w:val="79894FB8"/>
    <w:rsid w:val="798A3D1E"/>
    <w:rsid w:val="798D4F71"/>
    <w:rsid w:val="798E65D3"/>
    <w:rsid w:val="798E6B14"/>
    <w:rsid w:val="7992A9E5"/>
    <w:rsid w:val="799542B5"/>
    <w:rsid w:val="7995B315"/>
    <w:rsid w:val="7996791E"/>
    <w:rsid w:val="7996BA40"/>
    <w:rsid w:val="799889FE"/>
    <w:rsid w:val="79990513"/>
    <w:rsid w:val="799AB9D5"/>
    <w:rsid w:val="799AE34A"/>
    <w:rsid w:val="799F7EFC"/>
    <w:rsid w:val="79A1007F"/>
    <w:rsid w:val="79A3B344"/>
    <w:rsid w:val="79A65B02"/>
    <w:rsid w:val="79A67228"/>
    <w:rsid w:val="79A68C95"/>
    <w:rsid w:val="79A7ACD9"/>
    <w:rsid w:val="79A951CE"/>
    <w:rsid w:val="79B2ADC2"/>
    <w:rsid w:val="79B35195"/>
    <w:rsid w:val="79B530AE"/>
    <w:rsid w:val="79B7860C"/>
    <w:rsid w:val="79B7E613"/>
    <w:rsid w:val="79B8722F"/>
    <w:rsid w:val="79B94633"/>
    <w:rsid w:val="79B97683"/>
    <w:rsid w:val="79BA90C1"/>
    <w:rsid w:val="79BE1E1E"/>
    <w:rsid w:val="79BECCDF"/>
    <w:rsid w:val="79C19CAB"/>
    <w:rsid w:val="79C1C407"/>
    <w:rsid w:val="79C219C2"/>
    <w:rsid w:val="79C2FE01"/>
    <w:rsid w:val="79C818BA"/>
    <w:rsid w:val="79C8790C"/>
    <w:rsid w:val="79CB504F"/>
    <w:rsid w:val="79CBCABB"/>
    <w:rsid w:val="79CC3320"/>
    <w:rsid w:val="79CC89F9"/>
    <w:rsid w:val="79CE6020"/>
    <w:rsid w:val="79CFF85D"/>
    <w:rsid w:val="79D02788"/>
    <w:rsid w:val="79D13584"/>
    <w:rsid w:val="79D638BA"/>
    <w:rsid w:val="79D6BF46"/>
    <w:rsid w:val="79D7E01C"/>
    <w:rsid w:val="79D88A1D"/>
    <w:rsid w:val="79DAD688"/>
    <w:rsid w:val="79DC2B1E"/>
    <w:rsid w:val="79DC5CB9"/>
    <w:rsid w:val="79DE1CBA"/>
    <w:rsid w:val="79DE3F3E"/>
    <w:rsid w:val="79DF792B"/>
    <w:rsid w:val="79E17E9D"/>
    <w:rsid w:val="79E18911"/>
    <w:rsid w:val="79E1EEAB"/>
    <w:rsid w:val="79E64C2F"/>
    <w:rsid w:val="79E93D7C"/>
    <w:rsid w:val="79E9D2BD"/>
    <w:rsid w:val="79EA7DC6"/>
    <w:rsid w:val="79EB6576"/>
    <w:rsid w:val="79EFFC1D"/>
    <w:rsid w:val="79F0498D"/>
    <w:rsid w:val="79F09C3B"/>
    <w:rsid w:val="79F30017"/>
    <w:rsid w:val="79F68920"/>
    <w:rsid w:val="79F7B5F3"/>
    <w:rsid w:val="79F8F967"/>
    <w:rsid w:val="79FAEB6E"/>
    <w:rsid w:val="79FB4B47"/>
    <w:rsid w:val="79FE05E2"/>
    <w:rsid w:val="79FEB847"/>
    <w:rsid w:val="79FEBDD0"/>
    <w:rsid w:val="79FFA251"/>
    <w:rsid w:val="7A04E474"/>
    <w:rsid w:val="7A04FF78"/>
    <w:rsid w:val="7A09DB6C"/>
    <w:rsid w:val="7A0B4F46"/>
    <w:rsid w:val="7A0F6DC4"/>
    <w:rsid w:val="7A0F8EE2"/>
    <w:rsid w:val="7A10725A"/>
    <w:rsid w:val="7A153AD3"/>
    <w:rsid w:val="7A156C20"/>
    <w:rsid w:val="7A16E39A"/>
    <w:rsid w:val="7A18A8F3"/>
    <w:rsid w:val="7A1A8091"/>
    <w:rsid w:val="7A1B4CB2"/>
    <w:rsid w:val="7A1C1A07"/>
    <w:rsid w:val="7A1CC33A"/>
    <w:rsid w:val="7A1EEC3A"/>
    <w:rsid w:val="7A22184D"/>
    <w:rsid w:val="7A22C851"/>
    <w:rsid w:val="7A24556A"/>
    <w:rsid w:val="7A25BF81"/>
    <w:rsid w:val="7A29BE6C"/>
    <w:rsid w:val="7A2DBA55"/>
    <w:rsid w:val="7A2F009B"/>
    <w:rsid w:val="7A2F56B5"/>
    <w:rsid w:val="7A2FD060"/>
    <w:rsid w:val="7A303DB5"/>
    <w:rsid w:val="7A361B2B"/>
    <w:rsid w:val="7A393DE0"/>
    <w:rsid w:val="7A39BB73"/>
    <w:rsid w:val="7A3C1924"/>
    <w:rsid w:val="7A3C68FE"/>
    <w:rsid w:val="7A3CE57D"/>
    <w:rsid w:val="7A402737"/>
    <w:rsid w:val="7A412A6B"/>
    <w:rsid w:val="7A4268F8"/>
    <w:rsid w:val="7A4B2F9D"/>
    <w:rsid w:val="7A4B6E2E"/>
    <w:rsid w:val="7A4D0FAE"/>
    <w:rsid w:val="7A51BC18"/>
    <w:rsid w:val="7A543191"/>
    <w:rsid w:val="7A5641C7"/>
    <w:rsid w:val="7A5717F5"/>
    <w:rsid w:val="7A57C44B"/>
    <w:rsid w:val="7A5BD88B"/>
    <w:rsid w:val="7A5E25F3"/>
    <w:rsid w:val="7A5FEE7C"/>
    <w:rsid w:val="7A62577E"/>
    <w:rsid w:val="7A63F644"/>
    <w:rsid w:val="7A654E7E"/>
    <w:rsid w:val="7A68F104"/>
    <w:rsid w:val="7A69A689"/>
    <w:rsid w:val="7A6AC1BF"/>
    <w:rsid w:val="7A6C1C80"/>
    <w:rsid w:val="7A6EDB05"/>
    <w:rsid w:val="7A712A3E"/>
    <w:rsid w:val="7A730643"/>
    <w:rsid w:val="7A73A3F2"/>
    <w:rsid w:val="7A76B0D8"/>
    <w:rsid w:val="7A773A5F"/>
    <w:rsid w:val="7A7930CE"/>
    <w:rsid w:val="7A79932D"/>
    <w:rsid w:val="7A79C58B"/>
    <w:rsid w:val="7A7BDB4F"/>
    <w:rsid w:val="7A80962D"/>
    <w:rsid w:val="7A82D4F9"/>
    <w:rsid w:val="7A836C79"/>
    <w:rsid w:val="7A845F6B"/>
    <w:rsid w:val="7A849685"/>
    <w:rsid w:val="7A863C05"/>
    <w:rsid w:val="7A8893FA"/>
    <w:rsid w:val="7A893F79"/>
    <w:rsid w:val="7A906BC5"/>
    <w:rsid w:val="7A923F7F"/>
    <w:rsid w:val="7A99F6F3"/>
    <w:rsid w:val="7A9CDFEC"/>
    <w:rsid w:val="7A9F0F43"/>
    <w:rsid w:val="7AA02013"/>
    <w:rsid w:val="7AA4CF24"/>
    <w:rsid w:val="7AA52EE9"/>
    <w:rsid w:val="7AA7F687"/>
    <w:rsid w:val="7AA80F6A"/>
    <w:rsid w:val="7AAB37E8"/>
    <w:rsid w:val="7AAC7165"/>
    <w:rsid w:val="7AAD47A2"/>
    <w:rsid w:val="7AB008AD"/>
    <w:rsid w:val="7AB07751"/>
    <w:rsid w:val="7AB2841F"/>
    <w:rsid w:val="7AB31834"/>
    <w:rsid w:val="7AB339AA"/>
    <w:rsid w:val="7AB6889C"/>
    <w:rsid w:val="7ABA1477"/>
    <w:rsid w:val="7ABCF4EC"/>
    <w:rsid w:val="7ABF1AD2"/>
    <w:rsid w:val="7AC19150"/>
    <w:rsid w:val="7AC42621"/>
    <w:rsid w:val="7AC4421E"/>
    <w:rsid w:val="7AC4681B"/>
    <w:rsid w:val="7AC67C63"/>
    <w:rsid w:val="7ACB35FB"/>
    <w:rsid w:val="7ACB4E14"/>
    <w:rsid w:val="7ACEBB24"/>
    <w:rsid w:val="7ACF39A9"/>
    <w:rsid w:val="7AD08FBB"/>
    <w:rsid w:val="7AD23F76"/>
    <w:rsid w:val="7AD31F0B"/>
    <w:rsid w:val="7AD5AD32"/>
    <w:rsid w:val="7AD8248D"/>
    <w:rsid w:val="7ADAA531"/>
    <w:rsid w:val="7ADD5BB2"/>
    <w:rsid w:val="7ADEEF9B"/>
    <w:rsid w:val="7ADFCC1B"/>
    <w:rsid w:val="7AE12E7B"/>
    <w:rsid w:val="7AE5AEFA"/>
    <w:rsid w:val="7AE6CB1A"/>
    <w:rsid w:val="7AE6F96F"/>
    <w:rsid w:val="7AED9D0E"/>
    <w:rsid w:val="7AEE72C9"/>
    <w:rsid w:val="7AEE9FD1"/>
    <w:rsid w:val="7AEF8244"/>
    <w:rsid w:val="7AEFBF35"/>
    <w:rsid w:val="7AF0B6B4"/>
    <w:rsid w:val="7AF1088C"/>
    <w:rsid w:val="7AF24095"/>
    <w:rsid w:val="7AF27E0B"/>
    <w:rsid w:val="7AF481DC"/>
    <w:rsid w:val="7AF5966E"/>
    <w:rsid w:val="7AF87C52"/>
    <w:rsid w:val="7AF92E92"/>
    <w:rsid w:val="7AF96939"/>
    <w:rsid w:val="7AFA0AE6"/>
    <w:rsid w:val="7AFD696D"/>
    <w:rsid w:val="7AFF6D0E"/>
    <w:rsid w:val="7B0338D3"/>
    <w:rsid w:val="7B047732"/>
    <w:rsid w:val="7B058031"/>
    <w:rsid w:val="7B0632FD"/>
    <w:rsid w:val="7B07D7D9"/>
    <w:rsid w:val="7B09D827"/>
    <w:rsid w:val="7B102863"/>
    <w:rsid w:val="7B113325"/>
    <w:rsid w:val="7B128746"/>
    <w:rsid w:val="7B12D1B3"/>
    <w:rsid w:val="7B13E30E"/>
    <w:rsid w:val="7B169618"/>
    <w:rsid w:val="7B1738B0"/>
    <w:rsid w:val="7B19DEF3"/>
    <w:rsid w:val="7B1C1BD8"/>
    <w:rsid w:val="7B1C9D4E"/>
    <w:rsid w:val="7B1D495F"/>
    <w:rsid w:val="7B1F2BFA"/>
    <w:rsid w:val="7B1F563C"/>
    <w:rsid w:val="7B20A00F"/>
    <w:rsid w:val="7B2252F5"/>
    <w:rsid w:val="7B24A388"/>
    <w:rsid w:val="7B252AA1"/>
    <w:rsid w:val="7B2852B5"/>
    <w:rsid w:val="7B296DAA"/>
    <w:rsid w:val="7B2A2498"/>
    <w:rsid w:val="7B2B7963"/>
    <w:rsid w:val="7B2B8093"/>
    <w:rsid w:val="7B2C1175"/>
    <w:rsid w:val="7B2CC97D"/>
    <w:rsid w:val="7B2FF359"/>
    <w:rsid w:val="7B31EA3E"/>
    <w:rsid w:val="7B32CE9A"/>
    <w:rsid w:val="7B331074"/>
    <w:rsid w:val="7B33F1AC"/>
    <w:rsid w:val="7B352168"/>
    <w:rsid w:val="7B35463C"/>
    <w:rsid w:val="7B37D85B"/>
    <w:rsid w:val="7B37EFD8"/>
    <w:rsid w:val="7B39CEF5"/>
    <w:rsid w:val="7B3B183D"/>
    <w:rsid w:val="7B3D0F22"/>
    <w:rsid w:val="7B3D39E3"/>
    <w:rsid w:val="7B3D7271"/>
    <w:rsid w:val="7B3EBFBF"/>
    <w:rsid w:val="7B426086"/>
    <w:rsid w:val="7B42B3D1"/>
    <w:rsid w:val="7B49006C"/>
    <w:rsid w:val="7B49103A"/>
    <w:rsid w:val="7B49F958"/>
    <w:rsid w:val="7B4A2382"/>
    <w:rsid w:val="7B4EAC0A"/>
    <w:rsid w:val="7B50CEB6"/>
    <w:rsid w:val="7B53FB2B"/>
    <w:rsid w:val="7B550956"/>
    <w:rsid w:val="7B5549AF"/>
    <w:rsid w:val="7B5580E2"/>
    <w:rsid w:val="7B562D74"/>
    <w:rsid w:val="7B5A34D6"/>
    <w:rsid w:val="7B5CD099"/>
    <w:rsid w:val="7B63E929"/>
    <w:rsid w:val="7B64496D"/>
    <w:rsid w:val="7B648ABA"/>
    <w:rsid w:val="7B664242"/>
    <w:rsid w:val="7B6AEBCD"/>
    <w:rsid w:val="7B6D4DE7"/>
    <w:rsid w:val="7B744494"/>
    <w:rsid w:val="7B75AF94"/>
    <w:rsid w:val="7B76AC3D"/>
    <w:rsid w:val="7B776C80"/>
    <w:rsid w:val="7B79F502"/>
    <w:rsid w:val="7B7AF24F"/>
    <w:rsid w:val="7B819A08"/>
    <w:rsid w:val="7B861640"/>
    <w:rsid w:val="7B883198"/>
    <w:rsid w:val="7B89EB01"/>
    <w:rsid w:val="7B8B4398"/>
    <w:rsid w:val="7B8BC812"/>
    <w:rsid w:val="7B8F461D"/>
    <w:rsid w:val="7B90C842"/>
    <w:rsid w:val="7B92244E"/>
    <w:rsid w:val="7B925A4E"/>
    <w:rsid w:val="7B995B9A"/>
    <w:rsid w:val="7B9B9F24"/>
    <w:rsid w:val="7B9BE9A6"/>
    <w:rsid w:val="7B9C6734"/>
    <w:rsid w:val="7B9DC4FF"/>
    <w:rsid w:val="7BA1776C"/>
    <w:rsid w:val="7BA44561"/>
    <w:rsid w:val="7BA514C6"/>
    <w:rsid w:val="7BA51BAE"/>
    <w:rsid w:val="7BA5A654"/>
    <w:rsid w:val="7BA64ED0"/>
    <w:rsid w:val="7BA6860E"/>
    <w:rsid w:val="7BA7F32B"/>
    <w:rsid w:val="7BAC344F"/>
    <w:rsid w:val="7BAE29BF"/>
    <w:rsid w:val="7BAE874D"/>
    <w:rsid w:val="7BB1395E"/>
    <w:rsid w:val="7BB2E89E"/>
    <w:rsid w:val="7BB6436C"/>
    <w:rsid w:val="7BB68FCA"/>
    <w:rsid w:val="7BB6DF8D"/>
    <w:rsid w:val="7BB81993"/>
    <w:rsid w:val="7BBAA5B4"/>
    <w:rsid w:val="7BBB23DC"/>
    <w:rsid w:val="7BBB8E5F"/>
    <w:rsid w:val="7BBB94AE"/>
    <w:rsid w:val="7BBC24DC"/>
    <w:rsid w:val="7BBDE36F"/>
    <w:rsid w:val="7BBDF5B5"/>
    <w:rsid w:val="7BBE4F73"/>
    <w:rsid w:val="7BBF2E93"/>
    <w:rsid w:val="7BBF840C"/>
    <w:rsid w:val="7BC0B1E1"/>
    <w:rsid w:val="7BC35B1C"/>
    <w:rsid w:val="7BC44363"/>
    <w:rsid w:val="7BC552B0"/>
    <w:rsid w:val="7BCA9FBC"/>
    <w:rsid w:val="7BCB8061"/>
    <w:rsid w:val="7BCCF01E"/>
    <w:rsid w:val="7BD004F0"/>
    <w:rsid w:val="7BD1D667"/>
    <w:rsid w:val="7BD361D3"/>
    <w:rsid w:val="7BD6DB0B"/>
    <w:rsid w:val="7BD7C712"/>
    <w:rsid w:val="7BD83056"/>
    <w:rsid w:val="7BDCDB98"/>
    <w:rsid w:val="7BDCE2E2"/>
    <w:rsid w:val="7BDEC519"/>
    <w:rsid w:val="7BDF4573"/>
    <w:rsid w:val="7BDF4C04"/>
    <w:rsid w:val="7BE01B52"/>
    <w:rsid w:val="7BE05010"/>
    <w:rsid w:val="7BE18FA4"/>
    <w:rsid w:val="7BE3E0E8"/>
    <w:rsid w:val="7BE433C7"/>
    <w:rsid w:val="7BE4A84C"/>
    <w:rsid w:val="7BE57E5F"/>
    <w:rsid w:val="7BE5B403"/>
    <w:rsid w:val="7BE72011"/>
    <w:rsid w:val="7BE9C03F"/>
    <w:rsid w:val="7BEBC40F"/>
    <w:rsid w:val="7BEDF3AD"/>
    <w:rsid w:val="7BEF50AF"/>
    <w:rsid w:val="7BF1850A"/>
    <w:rsid w:val="7BF2091F"/>
    <w:rsid w:val="7BF55F18"/>
    <w:rsid w:val="7BF57B31"/>
    <w:rsid w:val="7BF58C77"/>
    <w:rsid w:val="7BF6D6F8"/>
    <w:rsid w:val="7BFB1A02"/>
    <w:rsid w:val="7C04700B"/>
    <w:rsid w:val="7C055E22"/>
    <w:rsid w:val="7C05A833"/>
    <w:rsid w:val="7C05B6BE"/>
    <w:rsid w:val="7C06148A"/>
    <w:rsid w:val="7C06474F"/>
    <w:rsid w:val="7C066A6B"/>
    <w:rsid w:val="7C07EE22"/>
    <w:rsid w:val="7C07EE78"/>
    <w:rsid w:val="7C0A0F66"/>
    <w:rsid w:val="7C0D3A63"/>
    <w:rsid w:val="7C0E48F1"/>
    <w:rsid w:val="7C0F2DB8"/>
    <w:rsid w:val="7C121946"/>
    <w:rsid w:val="7C1412B7"/>
    <w:rsid w:val="7C1A59B7"/>
    <w:rsid w:val="7C1B0C17"/>
    <w:rsid w:val="7C1C1F56"/>
    <w:rsid w:val="7C1CB149"/>
    <w:rsid w:val="7C1E274A"/>
    <w:rsid w:val="7C203CE7"/>
    <w:rsid w:val="7C209452"/>
    <w:rsid w:val="7C23BD06"/>
    <w:rsid w:val="7C24562A"/>
    <w:rsid w:val="7C26CAF2"/>
    <w:rsid w:val="7C281784"/>
    <w:rsid w:val="7C292770"/>
    <w:rsid w:val="7C2B6542"/>
    <w:rsid w:val="7C2D22AA"/>
    <w:rsid w:val="7C2EDA86"/>
    <w:rsid w:val="7C2F2BB4"/>
    <w:rsid w:val="7C2FA51D"/>
    <w:rsid w:val="7C30A1DE"/>
    <w:rsid w:val="7C32116C"/>
    <w:rsid w:val="7C361B43"/>
    <w:rsid w:val="7C365422"/>
    <w:rsid w:val="7C3702FB"/>
    <w:rsid w:val="7C371F48"/>
    <w:rsid w:val="7C3C5FC7"/>
    <w:rsid w:val="7C3FD598"/>
    <w:rsid w:val="7C419647"/>
    <w:rsid w:val="7C425414"/>
    <w:rsid w:val="7C433A3A"/>
    <w:rsid w:val="7C44B3A9"/>
    <w:rsid w:val="7C45312D"/>
    <w:rsid w:val="7C47F6EB"/>
    <w:rsid w:val="7C4AC19F"/>
    <w:rsid w:val="7C4CC8B0"/>
    <w:rsid w:val="7C4EE54D"/>
    <w:rsid w:val="7C4F8BDE"/>
    <w:rsid w:val="7C512C54"/>
    <w:rsid w:val="7C53EAB9"/>
    <w:rsid w:val="7C5604C7"/>
    <w:rsid w:val="7C59DCA6"/>
    <w:rsid w:val="7C5B1DE1"/>
    <w:rsid w:val="7C5E7DC7"/>
    <w:rsid w:val="7C5EC168"/>
    <w:rsid w:val="7C607975"/>
    <w:rsid w:val="7C6522AD"/>
    <w:rsid w:val="7C66B684"/>
    <w:rsid w:val="7C673E79"/>
    <w:rsid w:val="7C6AC94C"/>
    <w:rsid w:val="7C6AF09D"/>
    <w:rsid w:val="7C6BA82B"/>
    <w:rsid w:val="7C6DFDB5"/>
    <w:rsid w:val="7C6F58A8"/>
    <w:rsid w:val="7C744A4D"/>
    <w:rsid w:val="7C75E204"/>
    <w:rsid w:val="7C760A3D"/>
    <w:rsid w:val="7C77038B"/>
    <w:rsid w:val="7C78D3F8"/>
    <w:rsid w:val="7C7A762C"/>
    <w:rsid w:val="7C7B3563"/>
    <w:rsid w:val="7C8013DF"/>
    <w:rsid w:val="7C812C76"/>
    <w:rsid w:val="7C850CB3"/>
    <w:rsid w:val="7C8922D9"/>
    <w:rsid w:val="7C8F0F12"/>
    <w:rsid w:val="7C9073F6"/>
    <w:rsid w:val="7C914BDE"/>
    <w:rsid w:val="7C92F062"/>
    <w:rsid w:val="7C9312DA"/>
    <w:rsid w:val="7C933562"/>
    <w:rsid w:val="7C993CBB"/>
    <w:rsid w:val="7C9BBAEB"/>
    <w:rsid w:val="7C9DEECE"/>
    <w:rsid w:val="7CA1FE9F"/>
    <w:rsid w:val="7CA363D9"/>
    <w:rsid w:val="7CA3DCC1"/>
    <w:rsid w:val="7CA5E97F"/>
    <w:rsid w:val="7CA6126D"/>
    <w:rsid w:val="7CA6EE26"/>
    <w:rsid w:val="7CA77162"/>
    <w:rsid w:val="7CA9FB69"/>
    <w:rsid w:val="7CAA236F"/>
    <w:rsid w:val="7CAF182F"/>
    <w:rsid w:val="7CB0092E"/>
    <w:rsid w:val="7CB21181"/>
    <w:rsid w:val="7CB222EE"/>
    <w:rsid w:val="7CB356BE"/>
    <w:rsid w:val="7CB5E12C"/>
    <w:rsid w:val="7CB7030E"/>
    <w:rsid w:val="7CB98FD4"/>
    <w:rsid w:val="7CBA05E7"/>
    <w:rsid w:val="7CBA72B7"/>
    <w:rsid w:val="7CBD5D7C"/>
    <w:rsid w:val="7CBDBD26"/>
    <w:rsid w:val="7CBFD1CC"/>
    <w:rsid w:val="7CC390C1"/>
    <w:rsid w:val="7CC5AB43"/>
    <w:rsid w:val="7CC62F14"/>
    <w:rsid w:val="7CC84253"/>
    <w:rsid w:val="7CCDDECE"/>
    <w:rsid w:val="7CCE372F"/>
    <w:rsid w:val="7CCE65AB"/>
    <w:rsid w:val="7CD1DC0C"/>
    <w:rsid w:val="7CD2C99A"/>
    <w:rsid w:val="7CD52365"/>
    <w:rsid w:val="7CD5D02E"/>
    <w:rsid w:val="7CD866AD"/>
    <w:rsid w:val="7CDD9E12"/>
    <w:rsid w:val="7CEE627D"/>
    <w:rsid w:val="7CEEE35A"/>
    <w:rsid w:val="7CEFE1A7"/>
    <w:rsid w:val="7CEFEF6C"/>
    <w:rsid w:val="7CF37265"/>
    <w:rsid w:val="7CF8899A"/>
    <w:rsid w:val="7CF9659C"/>
    <w:rsid w:val="7CFA01D9"/>
    <w:rsid w:val="7CFB859A"/>
    <w:rsid w:val="7D01F993"/>
    <w:rsid w:val="7D03C2AE"/>
    <w:rsid w:val="7D0485FE"/>
    <w:rsid w:val="7D05FFE8"/>
    <w:rsid w:val="7D06C481"/>
    <w:rsid w:val="7D0C91FE"/>
    <w:rsid w:val="7D0D6737"/>
    <w:rsid w:val="7D0D982B"/>
    <w:rsid w:val="7D0DCD57"/>
    <w:rsid w:val="7D0DF25F"/>
    <w:rsid w:val="7D0EFCEC"/>
    <w:rsid w:val="7D0F6112"/>
    <w:rsid w:val="7D0FB56D"/>
    <w:rsid w:val="7D0FFC18"/>
    <w:rsid w:val="7D108E6B"/>
    <w:rsid w:val="7D114611"/>
    <w:rsid w:val="7D12736A"/>
    <w:rsid w:val="7D159726"/>
    <w:rsid w:val="7D1654CA"/>
    <w:rsid w:val="7D171501"/>
    <w:rsid w:val="7D1768D6"/>
    <w:rsid w:val="7D17D13E"/>
    <w:rsid w:val="7D1930C8"/>
    <w:rsid w:val="7D194EF9"/>
    <w:rsid w:val="7D1D3C92"/>
    <w:rsid w:val="7D1E29E2"/>
    <w:rsid w:val="7D1EC2F3"/>
    <w:rsid w:val="7D1FBA96"/>
    <w:rsid w:val="7D21649B"/>
    <w:rsid w:val="7D22FC16"/>
    <w:rsid w:val="7D24A7A3"/>
    <w:rsid w:val="7D24DEB1"/>
    <w:rsid w:val="7D257D2F"/>
    <w:rsid w:val="7D26AA0F"/>
    <w:rsid w:val="7D2A6E62"/>
    <w:rsid w:val="7D2E226F"/>
    <w:rsid w:val="7D3002F9"/>
    <w:rsid w:val="7D30BB2D"/>
    <w:rsid w:val="7D33034D"/>
    <w:rsid w:val="7D33A1A7"/>
    <w:rsid w:val="7D346535"/>
    <w:rsid w:val="7D3585D6"/>
    <w:rsid w:val="7D37163A"/>
    <w:rsid w:val="7D372888"/>
    <w:rsid w:val="7D3A175C"/>
    <w:rsid w:val="7D3A1F25"/>
    <w:rsid w:val="7D3A5A4B"/>
    <w:rsid w:val="7D3C8209"/>
    <w:rsid w:val="7D3CDBEC"/>
    <w:rsid w:val="7D3D867F"/>
    <w:rsid w:val="7D3DCED8"/>
    <w:rsid w:val="7D3EC217"/>
    <w:rsid w:val="7D3EDEAE"/>
    <w:rsid w:val="7D3FEFFC"/>
    <w:rsid w:val="7D411C4B"/>
    <w:rsid w:val="7D43FB79"/>
    <w:rsid w:val="7D445698"/>
    <w:rsid w:val="7D46DB5F"/>
    <w:rsid w:val="7D4BC2B7"/>
    <w:rsid w:val="7D4BFA87"/>
    <w:rsid w:val="7D51F374"/>
    <w:rsid w:val="7D56BE9F"/>
    <w:rsid w:val="7D58AE1A"/>
    <w:rsid w:val="7D5B48D0"/>
    <w:rsid w:val="7D6497EB"/>
    <w:rsid w:val="7D64C337"/>
    <w:rsid w:val="7D659B1B"/>
    <w:rsid w:val="7D671107"/>
    <w:rsid w:val="7D682065"/>
    <w:rsid w:val="7D6B53B8"/>
    <w:rsid w:val="7D6BA588"/>
    <w:rsid w:val="7D6D047D"/>
    <w:rsid w:val="7D706C1C"/>
    <w:rsid w:val="7D707A95"/>
    <w:rsid w:val="7D721EA4"/>
    <w:rsid w:val="7D72563E"/>
    <w:rsid w:val="7D730006"/>
    <w:rsid w:val="7D74F95B"/>
    <w:rsid w:val="7D751B63"/>
    <w:rsid w:val="7D760D80"/>
    <w:rsid w:val="7D767E10"/>
    <w:rsid w:val="7D76CAAC"/>
    <w:rsid w:val="7D77114F"/>
    <w:rsid w:val="7D778F1A"/>
    <w:rsid w:val="7D7AA19E"/>
    <w:rsid w:val="7D7B2CCE"/>
    <w:rsid w:val="7D7C505A"/>
    <w:rsid w:val="7D7D1090"/>
    <w:rsid w:val="7D7E96E7"/>
    <w:rsid w:val="7D7FC5D7"/>
    <w:rsid w:val="7D81AEF5"/>
    <w:rsid w:val="7D82FD95"/>
    <w:rsid w:val="7D848F28"/>
    <w:rsid w:val="7D870A1B"/>
    <w:rsid w:val="7D878684"/>
    <w:rsid w:val="7D888249"/>
    <w:rsid w:val="7D890909"/>
    <w:rsid w:val="7D891770"/>
    <w:rsid w:val="7D899FF4"/>
    <w:rsid w:val="7D8A7C76"/>
    <w:rsid w:val="7D8D705F"/>
    <w:rsid w:val="7D8FA0E0"/>
    <w:rsid w:val="7D915B00"/>
    <w:rsid w:val="7D93438A"/>
    <w:rsid w:val="7D9346DB"/>
    <w:rsid w:val="7D96B685"/>
    <w:rsid w:val="7D96FE33"/>
    <w:rsid w:val="7D99C4FE"/>
    <w:rsid w:val="7D9A7E8B"/>
    <w:rsid w:val="7D9C3110"/>
    <w:rsid w:val="7DA09BA6"/>
    <w:rsid w:val="7DA248CA"/>
    <w:rsid w:val="7DA2C384"/>
    <w:rsid w:val="7DA4B8EF"/>
    <w:rsid w:val="7DA63794"/>
    <w:rsid w:val="7DA77702"/>
    <w:rsid w:val="7DA8407B"/>
    <w:rsid w:val="7DA8EFDD"/>
    <w:rsid w:val="7DA9FC9F"/>
    <w:rsid w:val="7DAA9910"/>
    <w:rsid w:val="7DAB5F6C"/>
    <w:rsid w:val="7DAC3C69"/>
    <w:rsid w:val="7DAC567C"/>
    <w:rsid w:val="7DAE5C09"/>
    <w:rsid w:val="7DAF2E1B"/>
    <w:rsid w:val="7DB4E3C8"/>
    <w:rsid w:val="7DB4EFEC"/>
    <w:rsid w:val="7DB83935"/>
    <w:rsid w:val="7DBC2A54"/>
    <w:rsid w:val="7DBC57EB"/>
    <w:rsid w:val="7DBCD03B"/>
    <w:rsid w:val="7DBCED13"/>
    <w:rsid w:val="7DBECB1A"/>
    <w:rsid w:val="7DBF18E9"/>
    <w:rsid w:val="7DC1387E"/>
    <w:rsid w:val="7DC1BCD6"/>
    <w:rsid w:val="7DC28BEC"/>
    <w:rsid w:val="7DC3E272"/>
    <w:rsid w:val="7DC4A7C4"/>
    <w:rsid w:val="7DC77F99"/>
    <w:rsid w:val="7DCBD61F"/>
    <w:rsid w:val="7DCD21BA"/>
    <w:rsid w:val="7DCD3586"/>
    <w:rsid w:val="7DCDF7CB"/>
    <w:rsid w:val="7DD2AF33"/>
    <w:rsid w:val="7DD40191"/>
    <w:rsid w:val="7DD42C6B"/>
    <w:rsid w:val="7DD63AE9"/>
    <w:rsid w:val="7DD70D22"/>
    <w:rsid w:val="7DD7EE19"/>
    <w:rsid w:val="7DD86C57"/>
    <w:rsid w:val="7DD9B414"/>
    <w:rsid w:val="7DDDB62B"/>
    <w:rsid w:val="7DDE85AE"/>
    <w:rsid w:val="7DE09D76"/>
    <w:rsid w:val="7DE36920"/>
    <w:rsid w:val="7DE4C3AA"/>
    <w:rsid w:val="7DE87E0D"/>
    <w:rsid w:val="7DE8D854"/>
    <w:rsid w:val="7DEBB125"/>
    <w:rsid w:val="7DEC2869"/>
    <w:rsid w:val="7DED7649"/>
    <w:rsid w:val="7DEDAA02"/>
    <w:rsid w:val="7DEE6BEA"/>
    <w:rsid w:val="7DEE7B17"/>
    <w:rsid w:val="7DEF1628"/>
    <w:rsid w:val="7DEF4173"/>
    <w:rsid w:val="7DEF7CF9"/>
    <w:rsid w:val="7DF0F457"/>
    <w:rsid w:val="7DF332CF"/>
    <w:rsid w:val="7DF41154"/>
    <w:rsid w:val="7DF52E4B"/>
    <w:rsid w:val="7DF6ABCD"/>
    <w:rsid w:val="7DF6DC98"/>
    <w:rsid w:val="7DF7BA12"/>
    <w:rsid w:val="7DFA1981"/>
    <w:rsid w:val="7DFB03B8"/>
    <w:rsid w:val="7DFC6DEF"/>
    <w:rsid w:val="7DFF079B"/>
    <w:rsid w:val="7E007795"/>
    <w:rsid w:val="7E034867"/>
    <w:rsid w:val="7E07CDE2"/>
    <w:rsid w:val="7E09537E"/>
    <w:rsid w:val="7E0B7B30"/>
    <w:rsid w:val="7E0B89CB"/>
    <w:rsid w:val="7E0C0371"/>
    <w:rsid w:val="7E0D0E0E"/>
    <w:rsid w:val="7E0DE43B"/>
    <w:rsid w:val="7E1039EA"/>
    <w:rsid w:val="7E10935E"/>
    <w:rsid w:val="7E129218"/>
    <w:rsid w:val="7E14F043"/>
    <w:rsid w:val="7E1505BC"/>
    <w:rsid w:val="7E171C63"/>
    <w:rsid w:val="7E181686"/>
    <w:rsid w:val="7E1827D2"/>
    <w:rsid w:val="7E18E0E0"/>
    <w:rsid w:val="7E1C54BC"/>
    <w:rsid w:val="7E1CD5FD"/>
    <w:rsid w:val="7E23DB40"/>
    <w:rsid w:val="7E247A6E"/>
    <w:rsid w:val="7E24A74A"/>
    <w:rsid w:val="7E2B8D01"/>
    <w:rsid w:val="7E2C23C0"/>
    <w:rsid w:val="7E2C69BA"/>
    <w:rsid w:val="7E2E2C79"/>
    <w:rsid w:val="7E33D523"/>
    <w:rsid w:val="7E3487F3"/>
    <w:rsid w:val="7E3706F2"/>
    <w:rsid w:val="7E39DD38"/>
    <w:rsid w:val="7E3A54CE"/>
    <w:rsid w:val="7E3BD387"/>
    <w:rsid w:val="7E3CF8D5"/>
    <w:rsid w:val="7E3E6DF8"/>
    <w:rsid w:val="7E3EC37B"/>
    <w:rsid w:val="7E3FAB0E"/>
    <w:rsid w:val="7E40155C"/>
    <w:rsid w:val="7E4078BB"/>
    <w:rsid w:val="7E40B6E1"/>
    <w:rsid w:val="7E42CAD9"/>
    <w:rsid w:val="7E441D3B"/>
    <w:rsid w:val="7E44B00A"/>
    <w:rsid w:val="7E47C5C9"/>
    <w:rsid w:val="7E49002B"/>
    <w:rsid w:val="7E4C2D56"/>
    <w:rsid w:val="7E4DE993"/>
    <w:rsid w:val="7E531991"/>
    <w:rsid w:val="7E546DBC"/>
    <w:rsid w:val="7E55C85F"/>
    <w:rsid w:val="7E56C710"/>
    <w:rsid w:val="7E580F8B"/>
    <w:rsid w:val="7E585815"/>
    <w:rsid w:val="7E59441A"/>
    <w:rsid w:val="7E5AD6AA"/>
    <w:rsid w:val="7E5B337B"/>
    <w:rsid w:val="7E5BE8CF"/>
    <w:rsid w:val="7E5EC17C"/>
    <w:rsid w:val="7E5F7B52"/>
    <w:rsid w:val="7E60976B"/>
    <w:rsid w:val="7E64B06E"/>
    <w:rsid w:val="7E6A30E4"/>
    <w:rsid w:val="7E6A3F52"/>
    <w:rsid w:val="7E6C36C5"/>
    <w:rsid w:val="7E6E64F7"/>
    <w:rsid w:val="7E6FD193"/>
    <w:rsid w:val="7E76FFAB"/>
    <w:rsid w:val="7E789E97"/>
    <w:rsid w:val="7E7BF6B5"/>
    <w:rsid w:val="7E7ED6C1"/>
    <w:rsid w:val="7E7F6942"/>
    <w:rsid w:val="7E83682B"/>
    <w:rsid w:val="7E84B6C4"/>
    <w:rsid w:val="7E8597F4"/>
    <w:rsid w:val="7E8A32DE"/>
    <w:rsid w:val="7E8C15B4"/>
    <w:rsid w:val="7E91C26D"/>
    <w:rsid w:val="7E929487"/>
    <w:rsid w:val="7E949303"/>
    <w:rsid w:val="7E95E857"/>
    <w:rsid w:val="7E96BC74"/>
    <w:rsid w:val="7E987ABD"/>
    <w:rsid w:val="7E99231A"/>
    <w:rsid w:val="7E9995E0"/>
    <w:rsid w:val="7E9A1F44"/>
    <w:rsid w:val="7E9BEA2F"/>
    <w:rsid w:val="7E9E1CDB"/>
    <w:rsid w:val="7E9E7FF3"/>
    <w:rsid w:val="7EA07811"/>
    <w:rsid w:val="7EA2709C"/>
    <w:rsid w:val="7EA3B2CA"/>
    <w:rsid w:val="7EA43C09"/>
    <w:rsid w:val="7EA73D45"/>
    <w:rsid w:val="7EA76748"/>
    <w:rsid w:val="7EA7848D"/>
    <w:rsid w:val="7EA90DAC"/>
    <w:rsid w:val="7EAA3DDB"/>
    <w:rsid w:val="7EAB41E3"/>
    <w:rsid w:val="7EACFAE8"/>
    <w:rsid w:val="7EADA0BA"/>
    <w:rsid w:val="7EAE37BB"/>
    <w:rsid w:val="7EAF58AB"/>
    <w:rsid w:val="7EB1F8A2"/>
    <w:rsid w:val="7EB2686D"/>
    <w:rsid w:val="7EB31A62"/>
    <w:rsid w:val="7EB51829"/>
    <w:rsid w:val="7EB8719E"/>
    <w:rsid w:val="7EBA6804"/>
    <w:rsid w:val="7EBADDEC"/>
    <w:rsid w:val="7EBBBF6C"/>
    <w:rsid w:val="7EBD7060"/>
    <w:rsid w:val="7EBDF5C5"/>
    <w:rsid w:val="7EBE488B"/>
    <w:rsid w:val="7EBE95C2"/>
    <w:rsid w:val="7EBFF987"/>
    <w:rsid w:val="7EC20B0F"/>
    <w:rsid w:val="7EC546F1"/>
    <w:rsid w:val="7EC85E81"/>
    <w:rsid w:val="7ECADADD"/>
    <w:rsid w:val="7ECB2CE1"/>
    <w:rsid w:val="7ECB4268"/>
    <w:rsid w:val="7ECD5B0E"/>
    <w:rsid w:val="7ED27F0D"/>
    <w:rsid w:val="7EDB8828"/>
    <w:rsid w:val="7EDC562D"/>
    <w:rsid w:val="7EDD5739"/>
    <w:rsid w:val="7EE06C73"/>
    <w:rsid w:val="7EE347C1"/>
    <w:rsid w:val="7EE434BF"/>
    <w:rsid w:val="7EE65220"/>
    <w:rsid w:val="7EE6C0E4"/>
    <w:rsid w:val="7EEAD461"/>
    <w:rsid w:val="7EEC49CF"/>
    <w:rsid w:val="7EF16053"/>
    <w:rsid w:val="7EF64338"/>
    <w:rsid w:val="7EF64498"/>
    <w:rsid w:val="7EF7B209"/>
    <w:rsid w:val="7EF86CDC"/>
    <w:rsid w:val="7EF9A454"/>
    <w:rsid w:val="7EFB8055"/>
    <w:rsid w:val="7EFC3F69"/>
    <w:rsid w:val="7EFE2CAF"/>
    <w:rsid w:val="7EFE5078"/>
    <w:rsid w:val="7EFE93FD"/>
    <w:rsid w:val="7F00DA33"/>
    <w:rsid w:val="7F05E89F"/>
    <w:rsid w:val="7F066352"/>
    <w:rsid w:val="7F08A9CE"/>
    <w:rsid w:val="7F0A99B1"/>
    <w:rsid w:val="7F0ACFE4"/>
    <w:rsid w:val="7F0D1DAE"/>
    <w:rsid w:val="7F0EE97A"/>
    <w:rsid w:val="7F10B7C4"/>
    <w:rsid w:val="7F12E08C"/>
    <w:rsid w:val="7F1599E1"/>
    <w:rsid w:val="7F159D0C"/>
    <w:rsid w:val="7F16078A"/>
    <w:rsid w:val="7F17E772"/>
    <w:rsid w:val="7F1855A7"/>
    <w:rsid w:val="7F19D7B4"/>
    <w:rsid w:val="7F1A68DF"/>
    <w:rsid w:val="7F1C40E7"/>
    <w:rsid w:val="7F1C8FF5"/>
    <w:rsid w:val="7F1CCAB7"/>
    <w:rsid w:val="7F1CD89F"/>
    <w:rsid w:val="7F202125"/>
    <w:rsid w:val="7F22C1D0"/>
    <w:rsid w:val="7F24BDAB"/>
    <w:rsid w:val="7F2608C6"/>
    <w:rsid w:val="7F2707C0"/>
    <w:rsid w:val="7F27DEAF"/>
    <w:rsid w:val="7F28B88F"/>
    <w:rsid w:val="7F2A36C1"/>
    <w:rsid w:val="7F35D0C9"/>
    <w:rsid w:val="7F36005A"/>
    <w:rsid w:val="7F37503A"/>
    <w:rsid w:val="7F4016B5"/>
    <w:rsid w:val="7F4110E3"/>
    <w:rsid w:val="7F42322D"/>
    <w:rsid w:val="7F430AF0"/>
    <w:rsid w:val="7F43F79D"/>
    <w:rsid w:val="7F45729D"/>
    <w:rsid w:val="7F4CFA81"/>
    <w:rsid w:val="7F4F5471"/>
    <w:rsid w:val="7F4FD14F"/>
    <w:rsid w:val="7F5341DB"/>
    <w:rsid w:val="7F540F04"/>
    <w:rsid w:val="7F55B6A7"/>
    <w:rsid w:val="7F56273E"/>
    <w:rsid w:val="7F576192"/>
    <w:rsid w:val="7F576F1B"/>
    <w:rsid w:val="7F577387"/>
    <w:rsid w:val="7F599F76"/>
    <w:rsid w:val="7F5E313B"/>
    <w:rsid w:val="7F5E56C9"/>
    <w:rsid w:val="7F6041DC"/>
    <w:rsid w:val="7F6249EB"/>
    <w:rsid w:val="7F6520AE"/>
    <w:rsid w:val="7F65A5E1"/>
    <w:rsid w:val="7F65E451"/>
    <w:rsid w:val="7F67865B"/>
    <w:rsid w:val="7F688559"/>
    <w:rsid w:val="7F6C0871"/>
    <w:rsid w:val="7F707580"/>
    <w:rsid w:val="7F76AF3B"/>
    <w:rsid w:val="7F7934AF"/>
    <w:rsid w:val="7F7A62E2"/>
    <w:rsid w:val="7F7C174B"/>
    <w:rsid w:val="7F7F59BE"/>
    <w:rsid w:val="7F80A5DA"/>
    <w:rsid w:val="7F817065"/>
    <w:rsid w:val="7F8321FE"/>
    <w:rsid w:val="7F893E80"/>
    <w:rsid w:val="7F8D5BC2"/>
    <w:rsid w:val="7F8DDFE5"/>
    <w:rsid w:val="7F92D2DC"/>
    <w:rsid w:val="7F947305"/>
    <w:rsid w:val="7F9B3FA3"/>
    <w:rsid w:val="7F9C49F2"/>
    <w:rsid w:val="7F9CF70E"/>
    <w:rsid w:val="7F9D42E6"/>
    <w:rsid w:val="7F9E0D5E"/>
    <w:rsid w:val="7F9EBEA9"/>
    <w:rsid w:val="7F9F276C"/>
    <w:rsid w:val="7FA05FE3"/>
    <w:rsid w:val="7FA20F87"/>
    <w:rsid w:val="7FA4C129"/>
    <w:rsid w:val="7FA5BF42"/>
    <w:rsid w:val="7FA797F4"/>
    <w:rsid w:val="7FA8341A"/>
    <w:rsid w:val="7FAB16A0"/>
    <w:rsid w:val="7FAB41ED"/>
    <w:rsid w:val="7FAEC7B4"/>
    <w:rsid w:val="7FAF5E0B"/>
    <w:rsid w:val="7FAFB469"/>
    <w:rsid w:val="7FB1FC5E"/>
    <w:rsid w:val="7FB4D9D2"/>
    <w:rsid w:val="7FB58CCB"/>
    <w:rsid w:val="7FB8D831"/>
    <w:rsid w:val="7FB930D9"/>
    <w:rsid w:val="7FBA6A4C"/>
    <w:rsid w:val="7FBC9FF3"/>
    <w:rsid w:val="7FC10968"/>
    <w:rsid w:val="7FC3CC6B"/>
    <w:rsid w:val="7FC5C880"/>
    <w:rsid w:val="7FC81BAF"/>
    <w:rsid w:val="7FC95DAD"/>
    <w:rsid w:val="7FC9DE9C"/>
    <w:rsid w:val="7FCDD250"/>
    <w:rsid w:val="7FD7ECB4"/>
    <w:rsid w:val="7FD7F245"/>
    <w:rsid w:val="7FDC1986"/>
    <w:rsid w:val="7FDD2F25"/>
    <w:rsid w:val="7FE0E85E"/>
    <w:rsid w:val="7FE3091D"/>
    <w:rsid w:val="7FE342F2"/>
    <w:rsid w:val="7FE3A3CC"/>
    <w:rsid w:val="7FE47C0A"/>
    <w:rsid w:val="7FE90EB7"/>
    <w:rsid w:val="7FEB6835"/>
    <w:rsid w:val="7FECEAE2"/>
    <w:rsid w:val="7FEE4A3B"/>
    <w:rsid w:val="7FF55BED"/>
    <w:rsid w:val="7FF84B6D"/>
    <w:rsid w:val="7FF8BD27"/>
    <w:rsid w:val="7FF8E33B"/>
    <w:rsid w:val="7FFAFD1E"/>
    <w:rsid w:val="7FFB5AEF"/>
    <w:rsid w:val="7FFD3B0F"/>
    <w:rsid w:val="7FFE3AFD"/>
    <w:rsid w:val="7FFF5F8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C279A"/>
  <w15:chartTrackingRefBased/>
  <w15:docId w15:val="{FA85313E-A296-44CA-99BF-73BD0ED23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B10"/>
    <w:rPr>
      <w:rFonts w:ascii="Arial" w:hAnsi="Arial"/>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
    <w:unhideWhenUsed/>
    <w:qFormat/>
    <w:rsid w:val="006C376A"/>
    <w:pPr>
      <w:keepNext/>
      <w:keepLines/>
      <w:widowControl w:val="0"/>
      <w:tabs>
        <w:tab w:val="left" w:pos="567"/>
        <w:tab w:val="left" w:pos="3856"/>
      </w:tabs>
      <w:spacing w:after="0" w:line="240" w:lineRule="auto"/>
      <w:jc w:val="both"/>
      <w:outlineLvl w:val="1"/>
    </w:pPr>
    <w:rPr>
      <w:rFonts w:eastAsiaTheme="majorEastAsia" w:cs="Arial"/>
      <w:color w:val="4472C4" w:themeColor="accent1"/>
      <w:sz w:val="24"/>
      <w:szCs w:val="24"/>
      <w:lang w:val="en-GB"/>
    </w:rPr>
  </w:style>
  <w:style w:type="paragraph" w:styleId="Heading3">
    <w:name w:val="heading 3"/>
    <w:basedOn w:val="Normal"/>
    <w:next w:val="Normal"/>
    <w:link w:val="Heading3Char"/>
    <w:uiPriority w:val="9"/>
    <w:unhideWhenUsed/>
    <w:qFormat/>
    <w:rsid w:val="00ED0384"/>
    <w:pPr>
      <w:keepNext/>
      <w:keepLines/>
      <w:spacing w:before="40" w:after="0"/>
      <w:outlineLvl w:val="2"/>
    </w:pPr>
    <w:rPr>
      <w:rFonts w:eastAsiaTheme="majorEastAsia" w:cs="Arial"/>
      <w:color w:val="2F5496" w:themeColor="accent1" w:themeShade="BF"/>
      <w:sz w:val="24"/>
      <w:szCs w:val="24"/>
    </w:rPr>
  </w:style>
  <w:style w:type="paragraph" w:styleId="Heading4">
    <w:name w:val="heading 4"/>
    <w:basedOn w:val="Normal"/>
    <w:next w:val="Normal"/>
    <w:link w:val="Heading4Char"/>
    <w:autoRedefine/>
    <w:uiPriority w:val="9"/>
    <w:unhideWhenUsed/>
    <w:qFormat/>
    <w:rsid w:val="00CC5DA7"/>
    <w:pPr>
      <w:keepNext/>
      <w:keepLines/>
      <w:tabs>
        <w:tab w:val="left" w:pos="851"/>
      </w:tabs>
      <w:spacing w:before="40" w:after="120"/>
      <w:outlineLvl w:val="3"/>
    </w:pPr>
    <w:rPr>
      <w:rFonts w:eastAsiaTheme="majorEastAsia" w:cstheme="majorBidi"/>
      <w:i/>
      <w:iCs/>
      <w:color w:val="2F5496" w:themeColor="accent1" w:themeShade="BF"/>
      <w:u w:val="single"/>
    </w:rPr>
  </w:style>
  <w:style w:type="paragraph" w:styleId="Heading5">
    <w:name w:val="heading 5"/>
    <w:basedOn w:val="Normal"/>
    <w:next w:val="Normal"/>
    <w:link w:val="Heading5Char"/>
    <w:uiPriority w:val="9"/>
    <w:unhideWhenUsed/>
    <w:qFormat/>
    <w:rsid w:val="00F7272E"/>
    <w:pPr>
      <w:keepNext/>
      <w:keepLines/>
      <w:spacing w:before="40" w:after="80"/>
      <w:outlineLvl w:val="4"/>
    </w:pPr>
    <w:rPr>
      <w:rFonts w:eastAsiaTheme="majorEastAsia" w:cs="Arial"/>
      <w:color w:val="2F5496" w:themeColor="accent1" w:themeShade="B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lpText">
    <w:name w:val="Help Text"/>
    <w:basedOn w:val="Normal"/>
    <w:uiPriority w:val="1"/>
    <w:qFormat/>
    <w:rsid w:val="6E2A7CBD"/>
    <w:pPr>
      <w:spacing w:after="120"/>
    </w:pPr>
    <w:rPr>
      <w:rFonts w:eastAsia="Times New Roman" w:cs="Arial"/>
      <w:color w:val="000000" w:themeColor="text1"/>
    </w:rPr>
  </w:style>
  <w:style w:type="character" w:customStyle="1" w:styleId="normaltextrun">
    <w:name w:val="normaltextrun"/>
    <w:basedOn w:val="DefaultParagraphFont"/>
    <w:rsid w:val="6E2A7CBD"/>
  </w:style>
  <w:style w:type="character" w:customStyle="1" w:styleId="eop">
    <w:name w:val="eop"/>
    <w:basedOn w:val="DefaultParagraphFont"/>
    <w:rsid w:val="6E2A7CB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C376A"/>
    <w:rPr>
      <w:rFonts w:ascii="Arial" w:eastAsiaTheme="majorEastAsia" w:hAnsi="Arial" w:cs="Arial"/>
      <w:color w:val="4472C4" w:themeColor="accent1"/>
      <w:sz w:val="24"/>
      <w:szCs w:val="24"/>
      <w:lang w:val="en-GB"/>
    </w:rPr>
  </w:style>
  <w:style w:type="character" w:customStyle="1" w:styleId="Heading3Char">
    <w:name w:val="Heading 3 Char"/>
    <w:basedOn w:val="DefaultParagraphFont"/>
    <w:link w:val="Heading3"/>
    <w:uiPriority w:val="9"/>
    <w:rsid w:val="00ED0384"/>
    <w:rPr>
      <w:rFonts w:ascii="Arial" w:eastAsiaTheme="majorEastAsia" w:hAnsi="Arial" w:cs="Arial"/>
      <w:color w:val="2F5496" w:themeColor="accent1" w:themeShade="BF"/>
      <w:sz w:val="24"/>
      <w:szCs w:val="24"/>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aliases w:val="Bullet List,Bullet Points,Dot pt,No Spacing1,List Paragraph Char Char Char,Indicator Text,Numbered Para 1,List Paragraph1,Bullet 1,MAIN CONTENT,List Paragraph12,OBC Bullet,F5 List Paragraph,Colorful List - Accent 11,Normal numbered,L,Ha"/>
    <w:basedOn w:val="Normal"/>
    <w:link w:val="ListParagraphChar"/>
    <w:uiPriority w:val="1"/>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stTable3-Accent1">
    <w:name w:val="List Table 3 Accent 1"/>
    <w:basedOn w:val="TableNormal"/>
    <w:uiPriority w:val="4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character" w:styleId="Mention">
    <w:name w:val="Mention"/>
    <w:basedOn w:val="DefaultParagraphFont"/>
    <w:uiPriority w:val="99"/>
    <w:unhideWhenUsed/>
    <w:rPr>
      <w:color w:val="2B579A"/>
      <w:shd w:val="clear" w:color="auto" w:fill="E6E6E6"/>
    </w:rPr>
  </w:style>
  <w:style w:type="character" w:styleId="FootnoteReference">
    <w:name w:val="footnote reference"/>
    <w:aliases w:val="EN Footnote Reference,number,SUPERS,-E Fußnotenzeichen,ftref,BVI fnr,16 Point,Superscript 6 Point,Ref,de nota al pie,Footnote Reference Number,Error-Fußnotenzeichen5,Error-Fußnotenzeichen6,Error-Fußnotenzeichen3,Footnote Reference1,fr"/>
    <w:basedOn w:val="DefaultParagraphFont"/>
    <w:link w:val="FootnoteReferencePara"/>
    <w:uiPriority w:val="99"/>
    <w:unhideWhenUsed/>
    <w:qFormat/>
    <w:rsid w:val="007E4E28"/>
    <w:rPr>
      <w:rFonts w:ascii="Arial" w:hAnsi="Arial"/>
      <w:sz w:val="18"/>
      <w:vertAlign w:val="superscript"/>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ootnoteTextChar">
    <w:name w:val="Footnote Text Char"/>
    <w:aliases w:val="Fußnote Char,-E Fußnotentext Char,Fußnotentext Ursprung Char,-E Fußnotentext1 Char,-E Fußnotentext2 Char,-E Fußnotentext3 Char,Fußnotentextf Char,Footnote text Char,foot note text Char,Geneva 9 Char,Font: Geneva 9 Char,Boston 10 Char"/>
    <w:basedOn w:val="DefaultParagraphFont"/>
    <w:link w:val="FootnoteText"/>
    <w:uiPriority w:val="99"/>
    <w:rsid w:val="001D761E"/>
    <w:rPr>
      <w:rFonts w:ascii="Arial" w:hAnsi="Arial"/>
      <w:sz w:val="16"/>
      <w:szCs w:val="20"/>
    </w:rPr>
  </w:style>
  <w:style w:type="paragraph" w:styleId="FootnoteText">
    <w:name w:val="footnote text"/>
    <w:aliases w:val="Fußnote,-E Fußnotentext,Fußnotentext Ursprung,-E Fußnotentext1,-E Fußnotentext2,-E Fußnotentext3,Fußnotentextf,Footnote text,foot note text,Geneva 9,Font: Geneva 9,Boston 10,f,Fußnotentext Char,Fußnotentext Char1 Char1,Car,ft,fn,FOOTNOTES"/>
    <w:basedOn w:val="Normal"/>
    <w:link w:val="FootnoteTextChar"/>
    <w:autoRedefine/>
    <w:uiPriority w:val="99"/>
    <w:unhideWhenUsed/>
    <w:qFormat/>
    <w:rsid w:val="001D761E"/>
    <w:pPr>
      <w:widowControl w:val="0"/>
      <w:spacing w:after="0" w:line="240" w:lineRule="auto"/>
    </w:pPr>
    <w:rPr>
      <w:sz w:val="16"/>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unhideWhenUsed/>
    <w:rPr>
      <w:sz w:val="16"/>
      <w:szCs w:val="16"/>
    </w:rPr>
  </w:style>
  <w:style w:type="paragraph" w:customStyle="1" w:styleId="Body">
    <w:name w:val="Body"/>
    <w:basedOn w:val="Normal"/>
    <w:uiPriority w:val="1"/>
    <w:qFormat/>
    <w:rsid w:val="2B8F979D"/>
    <w:pPr>
      <w:spacing w:after="0"/>
      <w:contextualSpacing/>
      <w:jc w:val="both"/>
    </w:pPr>
    <w:rPr>
      <w:rFonts w:eastAsia="Arial" w:cs="Arial"/>
      <w:color w:val="000000" w:themeColor="text1"/>
      <w:lang w:eastAsia="en-GB"/>
    </w:rPr>
  </w:style>
  <w:style w:type="paragraph" w:customStyle="1" w:styleId="BulletsGCF">
    <w:name w:val="BulletsGCF"/>
    <w:basedOn w:val="Normal"/>
    <w:uiPriority w:val="1"/>
    <w:qFormat/>
    <w:rsid w:val="2B8F979D"/>
    <w:pPr>
      <w:spacing w:after="0"/>
      <w:ind w:left="720" w:hanging="360"/>
      <w:jc w:val="both"/>
    </w:pPr>
    <w:rPr>
      <w:rFonts w:eastAsia="Calibri" w:cs="Arial"/>
    </w:rPr>
  </w:style>
  <w:style w:type="paragraph" w:styleId="Header">
    <w:name w:val="header"/>
    <w:basedOn w:val="Normal"/>
    <w:link w:val="HeaderChar"/>
    <w:uiPriority w:val="99"/>
    <w:unhideWhenUsed/>
    <w:rsid w:val="00C318AF"/>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8AF"/>
  </w:style>
  <w:style w:type="paragraph" w:styleId="Footer">
    <w:name w:val="footer"/>
    <w:basedOn w:val="Normal"/>
    <w:link w:val="FooterChar"/>
    <w:uiPriority w:val="99"/>
    <w:unhideWhenUsed/>
    <w:rsid w:val="00C318AF"/>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8AF"/>
  </w:style>
  <w:style w:type="paragraph" w:customStyle="1" w:styleId="NumberedparagraphLegal">
    <w:name w:val="Numbered paragraph (Legal)"/>
    <w:basedOn w:val="Normal"/>
    <w:link w:val="NumberedparagraphLegalChar"/>
    <w:uiPriority w:val="1"/>
    <w:qFormat/>
    <w:rsid w:val="496B0A9B"/>
    <w:pPr>
      <w:numPr>
        <w:ilvl w:val="1"/>
        <w:numId w:val="1"/>
      </w:numPr>
      <w:spacing w:after="120"/>
    </w:pPr>
    <w:rPr>
      <w:rFonts w:eastAsiaTheme="minorEastAsia"/>
    </w:rPr>
  </w:style>
  <w:style w:type="character" w:customStyle="1" w:styleId="NumberedparagraphLegalChar">
    <w:name w:val="Numbered paragraph (Legal) Char"/>
    <w:basedOn w:val="DefaultParagraphFont"/>
    <w:link w:val="NumberedparagraphLegal"/>
    <w:uiPriority w:val="1"/>
    <w:rsid w:val="496B0A9B"/>
    <w:rPr>
      <w:rFonts w:ascii="Arial" w:eastAsiaTheme="minorEastAsia" w:hAnsi="Arial"/>
    </w:rPr>
  </w:style>
  <w:style w:type="character" w:customStyle="1" w:styleId="referencesyear">
    <w:name w:val="references__year"/>
    <w:basedOn w:val="DefaultParagraphFont"/>
    <w:uiPriority w:val="1"/>
    <w:rsid w:val="48B5FAD3"/>
  </w:style>
  <w:style w:type="character" w:customStyle="1" w:styleId="EndnoteTextChar">
    <w:name w:val="Endnote Text Char"/>
    <w:basedOn w:val="DefaultParagraphFont"/>
    <w:link w:val="EndnoteText"/>
    <w:uiPriority w:val="99"/>
    <w:rPr>
      <w:sz w:val="20"/>
      <w:szCs w:val="20"/>
    </w:rPr>
  </w:style>
  <w:style w:type="paragraph" w:styleId="EndnoteText">
    <w:name w:val="endnote text"/>
    <w:basedOn w:val="Normal"/>
    <w:link w:val="EndnoteTextChar"/>
    <w:uiPriority w:val="99"/>
    <w:unhideWhenUsed/>
    <w:pPr>
      <w:spacing w:after="0" w:line="240" w:lineRule="auto"/>
    </w:pPr>
    <w:rPr>
      <w:sz w:val="20"/>
      <w:szCs w:val="20"/>
    </w:rPr>
  </w:style>
  <w:style w:type="paragraph" w:styleId="CommentSubject">
    <w:name w:val="annotation subject"/>
    <w:basedOn w:val="CommentText"/>
    <w:next w:val="CommentText"/>
    <w:link w:val="CommentSubjectChar"/>
    <w:uiPriority w:val="99"/>
    <w:semiHidden/>
    <w:unhideWhenUsed/>
    <w:rsid w:val="0067575E"/>
    <w:rPr>
      <w:b/>
      <w:bCs/>
    </w:rPr>
  </w:style>
  <w:style w:type="character" w:customStyle="1" w:styleId="CommentSubjectChar">
    <w:name w:val="Comment Subject Char"/>
    <w:basedOn w:val="CommentTextChar"/>
    <w:link w:val="CommentSubject"/>
    <w:uiPriority w:val="99"/>
    <w:semiHidden/>
    <w:rsid w:val="0067575E"/>
    <w:rPr>
      <w:b/>
      <w:bCs/>
      <w:sz w:val="20"/>
      <w:szCs w:val="20"/>
    </w:rPr>
  </w:style>
  <w:style w:type="paragraph" w:styleId="Revision">
    <w:name w:val="Revision"/>
    <w:hidden/>
    <w:uiPriority w:val="99"/>
    <w:semiHidden/>
    <w:rsid w:val="00E14D5E"/>
    <w:pPr>
      <w:spacing w:after="0" w:line="240" w:lineRule="auto"/>
    </w:pPr>
  </w:style>
  <w:style w:type="character" w:styleId="UnresolvedMention">
    <w:name w:val="Unresolved Mention"/>
    <w:basedOn w:val="DefaultParagraphFont"/>
    <w:uiPriority w:val="99"/>
    <w:semiHidden/>
    <w:unhideWhenUsed/>
    <w:rsid w:val="00823F3A"/>
    <w:rPr>
      <w:color w:val="605E5C"/>
      <w:shd w:val="clear" w:color="auto" w:fill="E1DFDD"/>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aliases w:val="Bullet List Char,Bullet Points Char,Dot pt Char,No Spacing1 Char,List Paragraph Char Char Char Char,Indicator Text Char,Numbered Para 1 Char,List Paragraph1 Char,Bullet 1 Char,MAIN CONTENT Char,List Paragraph12 Char,OBC Bullet Char"/>
    <w:basedOn w:val="DefaultParagraphFont"/>
    <w:link w:val="ListParagraph"/>
    <w:uiPriority w:val="1"/>
    <w:qFormat/>
    <w:rsid w:val="00293FA0"/>
  </w:style>
  <w:style w:type="paragraph" w:customStyle="1" w:styleId="paragraph">
    <w:name w:val="paragraph"/>
    <w:basedOn w:val="Normal"/>
    <w:rsid w:val="00293FA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ing4Char">
    <w:name w:val="Heading 4 Char"/>
    <w:basedOn w:val="DefaultParagraphFont"/>
    <w:link w:val="Heading4"/>
    <w:uiPriority w:val="9"/>
    <w:rsid w:val="00CC5DA7"/>
    <w:rPr>
      <w:rFonts w:ascii="Arial" w:eastAsiaTheme="majorEastAsia" w:hAnsi="Arial" w:cstheme="majorBidi"/>
      <w:i/>
      <w:iCs/>
      <w:color w:val="2F5496" w:themeColor="accent1" w:themeShade="BF"/>
      <w:u w:val="single"/>
    </w:rPr>
  </w:style>
  <w:style w:type="paragraph" w:customStyle="1" w:styleId="FootnoteReferencePara">
    <w:name w:val="Footnote Reference Para"/>
    <w:aliases w:val="ftref Para,Footnote Reference1 Para"/>
    <w:basedOn w:val="Normal"/>
    <w:link w:val="FootnoteReference"/>
    <w:autoRedefine/>
    <w:uiPriority w:val="99"/>
    <w:rsid w:val="007E4E28"/>
    <w:pPr>
      <w:spacing w:before="80" w:after="240" w:line="240" w:lineRule="auto"/>
    </w:pPr>
    <w:rPr>
      <w:sz w:val="18"/>
      <w:vertAlign w:val="superscript"/>
    </w:rPr>
  </w:style>
  <w:style w:type="paragraph" w:customStyle="1" w:styleId="Heading1Numbered-Level1">
    <w:name w:val="Heading 1 (Numbered) - Level 1"/>
    <w:basedOn w:val="Heading1"/>
    <w:next w:val="NumberedparagraphLegal"/>
    <w:qFormat/>
    <w:rsid w:val="00E57A93"/>
    <w:pPr>
      <w:keepNext w:val="0"/>
      <w:keepLines w:val="0"/>
      <w:pBdr>
        <w:top w:val="single" w:sz="24" w:space="1" w:color="4472C4" w:themeColor="accent1"/>
        <w:left w:val="single" w:sz="24" w:space="4" w:color="4472C4" w:themeColor="accent1"/>
        <w:bottom w:val="single" w:sz="24" w:space="1" w:color="4472C4" w:themeColor="accent1"/>
        <w:right w:val="single" w:sz="24" w:space="4" w:color="4472C4" w:themeColor="accent1"/>
      </w:pBdr>
      <w:shd w:val="clear" w:color="auto" w:fill="4472C4" w:themeFill="accent1"/>
      <w:tabs>
        <w:tab w:val="num" w:pos="360"/>
      </w:tabs>
      <w:spacing w:before="120" w:after="120" w:line="276" w:lineRule="auto"/>
    </w:pPr>
    <w:rPr>
      <w:rFonts w:ascii="Arial" w:hAnsi="Arial"/>
      <w:caps/>
      <w:color w:val="FFFFFF" w:themeColor="background1"/>
      <w:spacing w:val="15"/>
      <w:sz w:val="28"/>
      <w:lang w:val="en-GB"/>
    </w:rPr>
  </w:style>
  <w:style w:type="paragraph" w:customStyle="1" w:styleId="NumberedparagraphLegal-Level3">
    <w:name w:val="Numbered paragraph (Legal) - Level 3"/>
    <w:basedOn w:val="Normal"/>
    <w:qFormat/>
    <w:rsid w:val="00E57A93"/>
    <w:pPr>
      <w:spacing w:after="120" w:line="276" w:lineRule="auto"/>
      <w:ind w:left="360" w:hanging="360"/>
    </w:pPr>
    <w:rPr>
      <w:rFonts w:cs="Arial"/>
      <w:lang w:val="en-GB"/>
    </w:rPr>
  </w:style>
  <w:style w:type="numbering" w:customStyle="1" w:styleId="LFO4">
    <w:name w:val="LFO4"/>
    <w:basedOn w:val="NoList"/>
    <w:rsid w:val="00D700FD"/>
    <w:pPr>
      <w:numPr>
        <w:numId w:val="3"/>
      </w:numPr>
    </w:pPr>
  </w:style>
  <w:style w:type="paragraph" w:styleId="Caption">
    <w:name w:val="caption"/>
    <w:basedOn w:val="Normal"/>
    <w:next w:val="Normal"/>
    <w:uiPriority w:val="35"/>
    <w:unhideWhenUsed/>
    <w:qFormat/>
    <w:rsid w:val="00E57A93"/>
    <w:pPr>
      <w:spacing w:after="200" w:line="240" w:lineRule="auto"/>
    </w:pPr>
    <w:rPr>
      <w:rFonts w:eastAsiaTheme="minorEastAsia" w:cs="Arial"/>
      <w:color w:val="44546A" w:themeColor="text2"/>
      <w:lang w:val="en-GB" w:eastAsia="en-GB"/>
    </w:rPr>
  </w:style>
  <w:style w:type="paragraph" w:styleId="TOCHeading">
    <w:name w:val="TOC Heading"/>
    <w:basedOn w:val="Heading1"/>
    <w:next w:val="Normal"/>
    <w:uiPriority w:val="39"/>
    <w:unhideWhenUsed/>
    <w:qFormat/>
    <w:rsid w:val="00BC2B48"/>
    <w:pPr>
      <w:outlineLvl w:val="9"/>
    </w:pPr>
    <w:rPr>
      <w:lang w:val="en-GB" w:eastAsia="en-GB"/>
    </w:rPr>
  </w:style>
  <w:style w:type="paragraph" w:styleId="TOC1">
    <w:name w:val="toc 1"/>
    <w:basedOn w:val="Normal"/>
    <w:next w:val="Normal"/>
    <w:autoRedefine/>
    <w:uiPriority w:val="39"/>
    <w:unhideWhenUsed/>
    <w:rsid w:val="007C48ED"/>
    <w:pPr>
      <w:tabs>
        <w:tab w:val="left" w:pos="660"/>
        <w:tab w:val="right" w:leader="dot" w:pos="9350"/>
      </w:tabs>
      <w:spacing w:after="100"/>
    </w:pPr>
  </w:style>
  <w:style w:type="paragraph" w:styleId="TOC2">
    <w:name w:val="toc 2"/>
    <w:basedOn w:val="Normal"/>
    <w:next w:val="Normal"/>
    <w:autoRedefine/>
    <w:uiPriority w:val="39"/>
    <w:unhideWhenUsed/>
    <w:rsid w:val="00861A27"/>
    <w:pPr>
      <w:tabs>
        <w:tab w:val="left" w:pos="880"/>
        <w:tab w:val="right" w:leader="dot" w:pos="9350"/>
      </w:tabs>
      <w:spacing w:after="100" w:line="276" w:lineRule="auto"/>
      <w:ind w:left="220"/>
    </w:pPr>
  </w:style>
  <w:style w:type="paragraph" w:styleId="TOC3">
    <w:name w:val="toc 3"/>
    <w:basedOn w:val="Normal"/>
    <w:next w:val="Normal"/>
    <w:autoRedefine/>
    <w:uiPriority w:val="39"/>
    <w:unhideWhenUsed/>
    <w:rsid w:val="00C378DF"/>
    <w:pPr>
      <w:tabs>
        <w:tab w:val="right" w:leader="dot" w:pos="9350"/>
      </w:tabs>
      <w:spacing w:after="100"/>
      <w:ind w:left="720"/>
    </w:pPr>
    <w:rPr>
      <w:rFonts w:cs="Arial"/>
      <w:noProof/>
      <w:lang w:val="en-GB"/>
    </w:rPr>
  </w:style>
  <w:style w:type="character" w:styleId="FollowedHyperlink">
    <w:name w:val="FollowedHyperlink"/>
    <w:basedOn w:val="DefaultParagraphFont"/>
    <w:uiPriority w:val="99"/>
    <w:semiHidden/>
    <w:unhideWhenUsed/>
    <w:rsid w:val="00D651C6"/>
    <w:rPr>
      <w:color w:val="954F72" w:themeColor="followedHyperlink"/>
      <w:u w:val="single"/>
    </w:rPr>
  </w:style>
  <w:style w:type="character" w:customStyle="1" w:styleId="Heading5Char">
    <w:name w:val="Heading 5 Char"/>
    <w:basedOn w:val="DefaultParagraphFont"/>
    <w:link w:val="Heading5"/>
    <w:uiPriority w:val="9"/>
    <w:rsid w:val="00F7272E"/>
    <w:rPr>
      <w:rFonts w:ascii="Arial" w:eastAsiaTheme="majorEastAsia" w:hAnsi="Arial" w:cs="Arial"/>
      <w:color w:val="2F5496" w:themeColor="accent1" w:themeShade="BF"/>
      <w:lang w:val="en-GB"/>
    </w:rPr>
  </w:style>
  <w:style w:type="character" w:styleId="Emphasis">
    <w:name w:val="Emphasis"/>
    <w:basedOn w:val="DefaultParagraphFont"/>
    <w:uiPriority w:val="20"/>
    <w:qFormat/>
    <w:rsid w:val="00DF7C77"/>
    <w:rPr>
      <w:i/>
      <w:iCs/>
    </w:rPr>
  </w:style>
  <w:style w:type="character" w:customStyle="1" w:styleId="cf01">
    <w:name w:val="cf01"/>
    <w:basedOn w:val="DefaultParagraphFont"/>
    <w:rsid w:val="00D26A96"/>
    <w:rPr>
      <w:rFonts w:ascii="Segoe UI" w:hAnsi="Segoe UI" w:cs="Segoe UI" w:hint="default"/>
      <w:sz w:val="18"/>
      <w:szCs w:val="18"/>
    </w:rPr>
  </w:style>
  <w:style w:type="table" w:customStyle="1" w:styleId="PlainTable21">
    <w:name w:val="Plain Table 21"/>
    <w:basedOn w:val="TableNormal"/>
    <w:next w:val="PlainTable2"/>
    <w:uiPriority w:val="42"/>
    <w:rsid w:val="000F6AD6"/>
    <w:pPr>
      <w:spacing w:after="0" w:line="240" w:lineRule="auto"/>
    </w:pPr>
    <w:rPr>
      <w:rFonts w:ascii="Times New Roman" w:eastAsia="Times New Roman" w:hAnsi="Times New Roman" w:cs="Times New Roman"/>
      <w:sz w:val="20"/>
      <w:szCs w:val="20"/>
      <w:lang w:val="en-GB" w:eastAsia="en-GB"/>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1">
    <w:name w:val="Table Grid1"/>
    <w:basedOn w:val="TableNormal"/>
    <w:next w:val="TableGrid"/>
    <w:rsid w:val="00FF40D4"/>
    <w:pPr>
      <w:spacing w:before="100" w:after="200" w:line="276" w:lineRule="auto"/>
    </w:pPr>
    <w:rPr>
      <w:rFonts w:eastAsia="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uiPriority w:val="99"/>
    <w:semiHidden/>
    <w:unhideWhenUsed/>
    <w:rsid w:val="00B85847"/>
    <w:pPr>
      <w:numPr>
        <w:numId w:val="8"/>
      </w:numPr>
      <w:contextualSpacing/>
    </w:pPr>
  </w:style>
  <w:style w:type="paragraph" w:styleId="BodyText">
    <w:name w:val="Body Text"/>
    <w:basedOn w:val="Normal"/>
    <w:link w:val="BodyTextChar"/>
    <w:uiPriority w:val="1"/>
    <w:qFormat/>
    <w:rsid w:val="00D70086"/>
    <w:pPr>
      <w:widowControl w:val="0"/>
      <w:autoSpaceDE w:val="0"/>
      <w:autoSpaceDN w:val="0"/>
      <w:spacing w:after="0" w:line="240" w:lineRule="auto"/>
    </w:pPr>
    <w:rPr>
      <w:rFonts w:eastAsia="Arial" w:cs="Arial"/>
      <w:sz w:val="20"/>
      <w:szCs w:val="20"/>
    </w:rPr>
  </w:style>
  <w:style w:type="character" w:customStyle="1" w:styleId="BodyTextChar">
    <w:name w:val="Body Text Char"/>
    <w:basedOn w:val="DefaultParagraphFont"/>
    <w:link w:val="BodyText"/>
    <w:uiPriority w:val="1"/>
    <w:rsid w:val="00D70086"/>
    <w:rPr>
      <w:rFonts w:ascii="Arial" w:eastAsia="Arial" w:hAnsi="Arial" w:cs="Arial"/>
      <w:sz w:val="20"/>
      <w:szCs w:val="20"/>
    </w:rPr>
  </w:style>
  <w:style w:type="paragraph" w:customStyle="1" w:styleId="TableParagraph">
    <w:name w:val="Table Paragraph"/>
    <w:basedOn w:val="Normal"/>
    <w:uiPriority w:val="1"/>
    <w:qFormat/>
    <w:rsid w:val="00D70086"/>
    <w:pPr>
      <w:widowControl w:val="0"/>
      <w:autoSpaceDE w:val="0"/>
      <w:autoSpaceDN w:val="0"/>
      <w:spacing w:after="0" w:line="240" w:lineRule="auto"/>
    </w:pPr>
    <w:rPr>
      <w:rFonts w:eastAsia="Arial" w:cs="Arial"/>
    </w:rPr>
  </w:style>
  <w:style w:type="paragraph" w:customStyle="1" w:styleId="Default">
    <w:name w:val="Default"/>
    <w:rsid w:val="00477057"/>
    <w:pPr>
      <w:autoSpaceDE w:val="0"/>
      <w:autoSpaceDN w:val="0"/>
      <w:adjustRightInd w:val="0"/>
      <w:spacing w:after="0" w:line="240" w:lineRule="auto"/>
    </w:pPr>
    <w:rPr>
      <w:rFonts w:ascii="Calibri" w:hAnsi="Calibri" w:cs="Calibri"/>
      <w:color w:val="000000"/>
      <w:sz w:val="24"/>
      <w:szCs w:val="24"/>
      <w:lang w:val="en-GB"/>
    </w:rPr>
  </w:style>
  <w:style w:type="paragraph" w:styleId="NormalWeb">
    <w:name w:val="Normal (Web)"/>
    <w:basedOn w:val="Normal"/>
    <w:uiPriority w:val="99"/>
    <w:semiHidden/>
    <w:unhideWhenUsed/>
    <w:rsid w:val="001C7D8E"/>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841732">
      <w:bodyDiv w:val="1"/>
      <w:marLeft w:val="0"/>
      <w:marRight w:val="0"/>
      <w:marTop w:val="0"/>
      <w:marBottom w:val="0"/>
      <w:divBdr>
        <w:top w:val="none" w:sz="0" w:space="0" w:color="auto"/>
        <w:left w:val="none" w:sz="0" w:space="0" w:color="auto"/>
        <w:bottom w:val="none" w:sz="0" w:space="0" w:color="auto"/>
        <w:right w:val="none" w:sz="0" w:space="0" w:color="auto"/>
      </w:divBdr>
    </w:div>
    <w:div w:id="278226842">
      <w:bodyDiv w:val="1"/>
      <w:marLeft w:val="0"/>
      <w:marRight w:val="0"/>
      <w:marTop w:val="0"/>
      <w:marBottom w:val="0"/>
      <w:divBdr>
        <w:top w:val="none" w:sz="0" w:space="0" w:color="auto"/>
        <w:left w:val="none" w:sz="0" w:space="0" w:color="auto"/>
        <w:bottom w:val="none" w:sz="0" w:space="0" w:color="auto"/>
        <w:right w:val="none" w:sz="0" w:space="0" w:color="auto"/>
      </w:divBdr>
    </w:div>
    <w:div w:id="322516435">
      <w:bodyDiv w:val="1"/>
      <w:marLeft w:val="0"/>
      <w:marRight w:val="0"/>
      <w:marTop w:val="0"/>
      <w:marBottom w:val="0"/>
      <w:divBdr>
        <w:top w:val="none" w:sz="0" w:space="0" w:color="auto"/>
        <w:left w:val="none" w:sz="0" w:space="0" w:color="auto"/>
        <w:bottom w:val="none" w:sz="0" w:space="0" w:color="auto"/>
        <w:right w:val="none" w:sz="0" w:space="0" w:color="auto"/>
      </w:divBdr>
    </w:div>
    <w:div w:id="436557540">
      <w:bodyDiv w:val="1"/>
      <w:marLeft w:val="0"/>
      <w:marRight w:val="0"/>
      <w:marTop w:val="0"/>
      <w:marBottom w:val="0"/>
      <w:divBdr>
        <w:top w:val="none" w:sz="0" w:space="0" w:color="auto"/>
        <w:left w:val="none" w:sz="0" w:space="0" w:color="auto"/>
        <w:bottom w:val="none" w:sz="0" w:space="0" w:color="auto"/>
        <w:right w:val="none" w:sz="0" w:space="0" w:color="auto"/>
      </w:divBdr>
    </w:div>
    <w:div w:id="496306255">
      <w:bodyDiv w:val="1"/>
      <w:marLeft w:val="0"/>
      <w:marRight w:val="0"/>
      <w:marTop w:val="0"/>
      <w:marBottom w:val="0"/>
      <w:divBdr>
        <w:top w:val="none" w:sz="0" w:space="0" w:color="auto"/>
        <w:left w:val="none" w:sz="0" w:space="0" w:color="auto"/>
        <w:bottom w:val="none" w:sz="0" w:space="0" w:color="auto"/>
        <w:right w:val="none" w:sz="0" w:space="0" w:color="auto"/>
      </w:divBdr>
    </w:div>
    <w:div w:id="573976416">
      <w:bodyDiv w:val="1"/>
      <w:marLeft w:val="0"/>
      <w:marRight w:val="0"/>
      <w:marTop w:val="0"/>
      <w:marBottom w:val="0"/>
      <w:divBdr>
        <w:top w:val="none" w:sz="0" w:space="0" w:color="auto"/>
        <w:left w:val="none" w:sz="0" w:space="0" w:color="auto"/>
        <w:bottom w:val="none" w:sz="0" w:space="0" w:color="auto"/>
        <w:right w:val="none" w:sz="0" w:space="0" w:color="auto"/>
      </w:divBdr>
    </w:div>
    <w:div w:id="605310483">
      <w:bodyDiv w:val="1"/>
      <w:marLeft w:val="0"/>
      <w:marRight w:val="0"/>
      <w:marTop w:val="0"/>
      <w:marBottom w:val="0"/>
      <w:divBdr>
        <w:top w:val="none" w:sz="0" w:space="0" w:color="auto"/>
        <w:left w:val="none" w:sz="0" w:space="0" w:color="auto"/>
        <w:bottom w:val="none" w:sz="0" w:space="0" w:color="auto"/>
        <w:right w:val="none" w:sz="0" w:space="0" w:color="auto"/>
      </w:divBdr>
    </w:div>
    <w:div w:id="615064241">
      <w:bodyDiv w:val="1"/>
      <w:marLeft w:val="0"/>
      <w:marRight w:val="0"/>
      <w:marTop w:val="0"/>
      <w:marBottom w:val="0"/>
      <w:divBdr>
        <w:top w:val="none" w:sz="0" w:space="0" w:color="auto"/>
        <w:left w:val="none" w:sz="0" w:space="0" w:color="auto"/>
        <w:bottom w:val="none" w:sz="0" w:space="0" w:color="auto"/>
        <w:right w:val="none" w:sz="0" w:space="0" w:color="auto"/>
      </w:divBdr>
    </w:div>
    <w:div w:id="741220312">
      <w:bodyDiv w:val="1"/>
      <w:marLeft w:val="0"/>
      <w:marRight w:val="0"/>
      <w:marTop w:val="0"/>
      <w:marBottom w:val="0"/>
      <w:divBdr>
        <w:top w:val="none" w:sz="0" w:space="0" w:color="auto"/>
        <w:left w:val="none" w:sz="0" w:space="0" w:color="auto"/>
        <w:bottom w:val="none" w:sz="0" w:space="0" w:color="auto"/>
        <w:right w:val="none" w:sz="0" w:space="0" w:color="auto"/>
      </w:divBdr>
    </w:div>
    <w:div w:id="890118957">
      <w:bodyDiv w:val="1"/>
      <w:marLeft w:val="0"/>
      <w:marRight w:val="0"/>
      <w:marTop w:val="0"/>
      <w:marBottom w:val="0"/>
      <w:divBdr>
        <w:top w:val="none" w:sz="0" w:space="0" w:color="auto"/>
        <w:left w:val="none" w:sz="0" w:space="0" w:color="auto"/>
        <w:bottom w:val="none" w:sz="0" w:space="0" w:color="auto"/>
        <w:right w:val="none" w:sz="0" w:space="0" w:color="auto"/>
      </w:divBdr>
    </w:div>
    <w:div w:id="962417412">
      <w:bodyDiv w:val="1"/>
      <w:marLeft w:val="0"/>
      <w:marRight w:val="0"/>
      <w:marTop w:val="0"/>
      <w:marBottom w:val="0"/>
      <w:divBdr>
        <w:top w:val="none" w:sz="0" w:space="0" w:color="auto"/>
        <w:left w:val="none" w:sz="0" w:space="0" w:color="auto"/>
        <w:bottom w:val="none" w:sz="0" w:space="0" w:color="auto"/>
        <w:right w:val="none" w:sz="0" w:space="0" w:color="auto"/>
      </w:divBdr>
      <w:divsChild>
        <w:div w:id="193542644">
          <w:marLeft w:val="0"/>
          <w:marRight w:val="0"/>
          <w:marTop w:val="0"/>
          <w:marBottom w:val="0"/>
          <w:divBdr>
            <w:top w:val="none" w:sz="0" w:space="0" w:color="auto"/>
            <w:left w:val="none" w:sz="0" w:space="0" w:color="auto"/>
            <w:bottom w:val="none" w:sz="0" w:space="0" w:color="auto"/>
            <w:right w:val="none" w:sz="0" w:space="0" w:color="auto"/>
          </w:divBdr>
          <w:divsChild>
            <w:div w:id="278606238">
              <w:marLeft w:val="0"/>
              <w:marRight w:val="0"/>
              <w:marTop w:val="0"/>
              <w:marBottom w:val="0"/>
              <w:divBdr>
                <w:top w:val="none" w:sz="0" w:space="0" w:color="auto"/>
                <w:left w:val="none" w:sz="0" w:space="0" w:color="auto"/>
                <w:bottom w:val="none" w:sz="0" w:space="0" w:color="auto"/>
                <w:right w:val="none" w:sz="0" w:space="0" w:color="auto"/>
              </w:divBdr>
            </w:div>
            <w:div w:id="374736852">
              <w:marLeft w:val="0"/>
              <w:marRight w:val="0"/>
              <w:marTop w:val="0"/>
              <w:marBottom w:val="0"/>
              <w:divBdr>
                <w:top w:val="none" w:sz="0" w:space="0" w:color="auto"/>
                <w:left w:val="none" w:sz="0" w:space="0" w:color="auto"/>
                <w:bottom w:val="none" w:sz="0" w:space="0" w:color="auto"/>
                <w:right w:val="none" w:sz="0" w:space="0" w:color="auto"/>
              </w:divBdr>
            </w:div>
            <w:div w:id="922957235">
              <w:marLeft w:val="0"/>
              <w:marRight w:val="0"/>
              <w:marTop w:val="0"/>
              <w:marBottom w:val="0"/>
              <w:divBdr>
                <w:top w:val="none" w:sz="0" w:space="0" w:color="auto"/>
                <w:left w:val="none" w:sz="0" w:space="0" w:color="auto"/>
                <w:bottom w:val="none" w:sz="0" w:space="0" w:color="auto"/>
                <w:right w:val="none" w:sz="0" w:space="0" w:color="auto"/>
              </w:divBdr>
            </w:div>
            <w:div w:id="966009518">
              <w:marLeft w:val="0"/>
              <w:marRight w:val="0"/>
              <w:marTop w:val="0"/>
              <w:marBottom w:val="0"/>
              <w:divBdr>
                <w:top w:val="none" w:sz="0" w:space="0" w:color="auto"/>
                <w:left w:val="none" w:sz="0" w:space="0" w:color="auto"/>
                <w:bottom w:val="none" w:sz="0" w:space="0" w:color="auto"/>
                <w:right w:val="none" w:sz="0" w:space="0" w:color="auto"/>
              </w:divBdr>
            </w:div>
            <w:div w:id="1102647211">
              <w:marLeft w:val="0"/>
              <w:marRight w:val="0"/>
              <w:marTop w:val="0"/>
              <w:marBottom w:val="0"/>
              <w:divBdr>
                <w:top w:val="none" w:sz="0" w:space="0" w:color="auto"/>
                <w:left w:val="none" w:sz="0" w:space="0" w:color="auto"/>
                <w:bottom w:val="none" w:sz="0" w:space="0" w:color="auto"/>
                <w:right w:val="none" w:sz="0" w:space="0" w:color="auto"/>
              </w:divBdr>
            </w:div>
            <w:div w:id="1181314952">
              <w:marLeft w:val="0"/>
              <w:marRight w:val="0"/>
              <w:marTop w:val="0"/>
              <w:marBottom w:val="0"/>
              <w:divBdr>
                <w:top w:val="none" w:sz="0" w:space="0" w:color="auto"/>
                <w:left w:val="none" w:sz="0" w:space="0" w:color="auto"/>
                <w:bottom w:val="none" w:sz="0" w:space="0" w:color="auto"/>
                <w:right w:val="none" w:sz="0" w:space="0" w:color="auto"/>
              </w:divBdr>
            </w:div>
            <w:div w:id="1295065533">
              <w:marLeft w:val="0"/>
              <w:marRight w:val="0"/>
              <w:marTop w:val="0"/>
              <w:marBottom w:val="0"/>
              <w:divBdr>
                <w:top w:val="none" w:sz="0" w:space="0" w:color="auto"/>
                <w:left w:val="none" w:sz="0" w:space="0" w:color="auto"/>
                <w:bottom w:val="none" w:sz="0" w:space="0" w:color="auto"/>
                <w:right w:val="none" w:sz="0" w:space="0" w:color="auto"/>
              </w:divBdr>
            </w:div>
            <w:div w:id="1365131933">
              <w:marLeft w:val="0"/>
              <w:marRight w:val="0"/>
              <w:marTop w:val="0"/>
              <w:marBottom w:val="0"/>
              <w:divBdr>
                <w:top w:val="none" w:sz="0" w:space="0" w:color="auto"/>
                <w:left w:val="none" w:sz="0" w:space="0" w:color="auto"/>
                <w:bottom w:val="none" w:sz="0" w:space="0" w:color="auto"/>
                <w:right w:val="none" w:sz="0" w:space="0" w:color="auto"/>
              </w:divBdr>
            </w:div>
            <w:div w:id="2039624082">
              <w:marLeft w:val="0"/>
              <w:marRight w:val="0"/>
              <w:marTop w:val="0"/>
              <w:marBottom w:val="0"/>
              <w:divBdr>
                <w:top w:val="none" w:sz="0" w:space="0" w:color="auto"/>
                <w:left w:val="none" w:sz="0" w:space="0" w:color="auto"/>
                <w:bottom w:val="none" w:sz="0" w:space="0" w:color="auto"/>
                <w:right w:val="none" w:sz="0" w:space="0" w:color="auto"/>
              </w:divBdr>
            </w:div>
          </w:divsChild>
        </w:div>
        <w:div w:id="417364625">
          <w:marLeft w:val="0"/>
          <w:marRight w:val="0"/>
          <w:marTop w:val="0"/>
          <w:marBottom w:val="0"/>
          <w:divBdr>
            <w:top w:val="none" w:sz="0" w:space="0" w:color="auto"/>
            <w:left w:val="none" w:sz="0" w:space="0" w:color="auto"/>
            <w:bottom w:val="none" w:sz="0" w:space="0" w:color="auto"/>
            <w:right w:val="none" w:sz="0" w:space="0" w:color="auto"/>
          </w:divBdr>
          <w:divsChild>
            <w:div w:id="1097293244">
              <w:marLeft w:val="-75"/>
              <w:marRight w:val="0"/>
              <w:marTop w:val="30"/>
              <w:marBottom w:val="30"/>
              <w:divBdr>
                <w:top w:val="none" w:sz="0" w:space="0" w:color="auto"/>
                <w:left w:val="none" w:sz="0" w:space="0" w:color="auto"/>
                <w:bottom w:val="none" w:sz="0" w:space="0" w:color="auto"/>
                <w:right w:val="none" w:sz="0" w:space="0" w:color="auto"/>
              </w:divBdr>
              <w:divsChild>
                <w:div w:id="193814329">
                  <w:marLeft w:val="0"/>
                  <w:marRight w:val="0"/>
                  <w:marTop w:val="0"/>
                  <w:marBottom w:val="0"/>
                  <w:divBdr>
                    <w:top w:val="none" w:sz="0" w:space="0" w:color="auto"/>
                    <w:left w:val="none" w:sz="0" w:space="0" w:color="auto"/>
                    <w:bottom w:val="none" w:sz="0" w:space="0" w:color="auto"/>
                    <w:right w:val="none" w:sz="0" w:space="0" w:color="auto"/>
                  </w:divBdr>
                  <w:divsChild>
                    <w:div w:id="719210973">
                      <w:marLeft w:val="0"/>
                      <w:marRight w:val="0"/>
                      <w:marTop w:val="0"/>
                      <w:marBottom w:val="0"/>
                      <w:divBdr>
                        <w:top w:val="none" w:sz="0" w:space="0" w:color="auto"/>
                        <w:left w:val="none" w:sz="0" w:space="0" w:color="auto"/>
                        <w:bottom w:val="none" w:sz="0" w:space="0" w:color="auto"/>
                        <w:right w:val="none" w:sz="0" w:space="0" w:color="auto"/>
                      </w:divBdr>
                    </w:div>
                    <w:div w:id="1279944671">
                      <w:marLeft w:val="0"/>
                      <w:marRight w:val="0"/>
                      <w:marTop w:val="0"/>
                      <w:marBottom w:val="0"/>
                      <w:divBdr>
                        <w:top w:val="none" w:sz="0" w:space="0" w:color="auto"/>
                        <w:left w:val="none" w:sz="0" w:space="0" w:color="auto"/>
                        <w:bottom w:val="none" w:sz="0" w:space="0" w:color="auto"/>
                        <w:right w:val="none" w:sz="0" w:space="0" w:color="auto"/>
                      </w:divBdr>
                    </w:div>
                  </w:divsChild>
                </w:div>
                <w:div w:id="717172068">
                  <w:marLeft w:val="0"/>
                  <w:marRight w:val="0"/>
                  <w:marTop w:val="0"/>
                  <w:marBottom w:val="0"/>
                  <w:divBdr>
                    <w:top w:val="none" w:sz="0" w:space="0" w:color="auto"/>
                    <w:left w:val="none" w:sz="0" w:space="0" w:color="auto"/>
                    <w:bottom w:val="none" w:sz="0" w:space="0" w:color="auto"/>
                    <w:right w:val="none" w:sz="0" w:space="0" w:color="auto"/>
                  </w:divBdr>
                  <w:divsChild>
                    <w:div w:id="365646130">
                      <w:marLeft w:val="0"/>
                      <w:marRight w:val="0"/>
                      <w:marTop w:val="0"/>
                      <w:marBottom w:val="0"/>
                      <w:divBdr>
                        <w:top w:val="none" w:sz="0" w:space="0" w:color="auto"/>
                        <w:left w:val="none" w:sz="0" w:space="0" w:color="auto"/>
                        <w:bottom w:val="none" w:sz="0" w:space="0" w:color="auto"/>
                        <w:right w:val="none" w:sz="0" w:space="0" w:color="auto"/>
                      </w:divBdr>
                    </w:div>
                    <w:div w:id="1017578928">
                      <w:marLeft w:val="0"/>
                      <w:marRight w:val="0"/>
                      <w:marTop w:val="0"/>
                      <w:marBottom w:val="0"/>
                      <w:divBdr>
                        <w:top w:val="none" w:sz="0" w:space="0" w:color="auto"/>
                        <w:left w:val="none" w:sz="0" w:space="0" w:color="auto"/>
                        <w:bottom w:val="none" w:sz="0" w:space="0" w:color="auto"/>
                        <w:right w:val="none" w:sz="0" w:space="0" w:color="auto"/>
                      </w:divBdr>
                    </w:div>
                    <w:div w:id="2036224027">
                      <w:marLeft w:val="0"/>
                      <w:marRight w:val="0"/>
                      <w:marTop w:val="0"/>
                      <w:marBottom w:val="0"/>
                      <w:divBdr>
                        <w:top w:val="none" w:sz="0" w:space="0" w:color="auto"/>
                        <w:left w:val="none" w:sz="0" w:space="0" w:color="auto"/>
                        <w:bottom w:val="none" w:sz="0" w:space="0" w:color="auto"/>
                        <w:right w:val="none" w:sz="0" w:space="0" w:color="auto"/>
                      </w:divBdr>
                    </w:div>
                  </w:divsChild>
                </w:div>
                <w:div w:id="759107162">
                  <w:marLeft w:val="0"/>
                  <w:marRight w:val="0"/>
                  <w:marTop w:val="0"/>
                  <w:marBottom w:val="0"/>
                  <w:divBdr>
                    <w:top w:val="none" w:sz="0" w:space="0" w:color="auto"/>
                    <w:left w:val="none" w:sz="0" w:space="0" w:color="auto"/>
                    <w:bottom w:val="none" w:sz="0" w:space="0" w:color="auto"/>
                    <w:right w:val="none" w:sz="0" w:space="0" w:color="auto"/>
                  </w:divBdr>
                  <w:divsChild>
                    <w:div w:id="281234462">
                      <w:marLeft w:val="0"/>
                      <w:marRight w:val="0"/>
                      <w:marTop w:val="0"/>
                      <w:marBottom w:val="0"/>
                      <w:divBdr>
                        <w:top w:val="none" w:sz="0" w:space="0" w:color="auto"/>
                        <w:left w:val="none" w:sz="0" w:space="0" w:color="auto"/>
                        <w:bottom w:val="none" w:sz="0" w:space="0" w:color="auto"/>
                        <w:right w:val="none" w:sz="0" w:space="0" w:color="auto"/>
                      </w:divBdr>
                    </w:div>
                    <w:div w:id="1612129957">
                      <w:marLeft w:val="0"/>
                      <w:marRight w:val="0"/>
                      <w:marTop w:val="0"/>
                      <w:marBottom w:val="0"/>
                      <w:divBdr>
                        <w:top w:val="none" w:sz="0" w:space="0" w:color="auto"/>
                        <w:left w:val="none" w:sz="0" w:space="0" w:color="auto"/>
                        <w:bottom w:val="none" w:sz="0" w:space="0" w:color="auto"/>
                        <w:right w:val="none" w:sz="0" w:space="0" w:color="auto"/>
                      </w:divBdr>
                    </w:div>
                  </w:divsChild>
                </w:div>
                <w:div w:id="820661857">
                  <w:marLeft w:val="0"/>
                  <w:marRight w:val="0"/>
                  <w:marTop w:val="0"/>
                  <w:marBottom w:val="0"/>
                  <w:divBdr>
                    <w:top w:val="none" w:sz="0" w:space="0" w:color="auto"/>
                    <w:left w:val="none" w:sz="0" w:space="0" w:color="auto"/>
                    <w:bottom w:val="none" w:sz="0" w:space="0" w:color="auto"/>
                    <w:right w:val="none" w:sz="0" w:space="0" w:color="auto"/>
                  </w:divBdr>
                  <w:divsChild>
                    <w:div w:id="708726297">
                      <w:marLeft w:val="0"/>
                      <w:marRight w:val="0"/>
                      <w:marTop w:val="0"/>
                      <w:marBottom w:val="0"/>
                      <w:divBdr>
                        <w:top w:val="none" w:sz="0" w:space="0" w:color="auto"/>
                        <w:left w:val="none" w:sz="0" w:space="0" w:color="auto"/>
                        <w:bottom w:val="none" w:sz="0" w:space="0" w:color="auto"/>
                        <w:right w:val="none" w:sz="0" w:space="0" w:color="auto"/>
                      </w:divBdr>
                    </w:div>
                  </w:divsChild>
                </w:div>
                <w:div w:id="1080982994">
                  <w:marLeft w:val="0"/>
                  <w:marRight w:val="0"/>
                  <w:marTop w:val="0"/>
                  <w:marBottom w:val="0"/>
                  <w:divBdr>
                    <w:top w:val="none" w:sz="0" w:space="0" w:color="auto"/>
                    <w:left w:val="none" w:sz="0" w:space="0" w:color="auto"/>
                    <w:bottom w:val="none" w:sz="0" w:space="0" w:color="auto"/>
                    <w:right w:val="none" w:sz="0" w:space="0" w:color="auto"/>
                  </w:divBdr>
                  <w:divsChild>
                    <w:div w:id="858349880">
                      <w:marLeft w:val="0"/>
                      <w:marRight w:val="0"/>
                      <w:marTop w:val="0"/>
                      <w:marBottom w:val="0"/>
                      <w:divBdr>
                        <w:top w:val="none" w:sz="0" w:space="0" w:color="auto"/>
                        <w:left w:val="none" w:sz="0" w:space="0" w:color="auto"/>
                        <w:bottom w:val="none" w:sz="0" w:space="0" w:color="auto"/>
                        <w:right w:val="none" w:sz="0" w:space="0" w:color="auto"/>
                      </w:divBdr>
                    </w:div>
                  </w:divsChild>
                </w:div>
                <w:div w:id="1082222228">
                  <w:marLeft w:val="0"/>
                  <w:marRight w:val="0"/>
                  <w:marTop w:val="0"/>
                  <w:marBottom w:val="0"/>
                  <w:divBdr>
                    <w:top w:val="none" w:sz="0" w:space="0" w:color="auto"/>
                    <w:left w:val="none" w:sz="0" w:space="0" w:color="auto"/>
                    <w:bottom w:val="none" w:sz="0" w:space="0" w:color="auto"/>
                    <w:right w:val="none" w:sz="0" w:space="0" w:color="auto"/>
                  </w:divBdr>
                  <w:divsChild>
                    <w:div w:id="1586957761">
                      <w:marLeft w:val="0"/>
                      <w:marRight w:val="0"/>
                      <w:marTop w:val="0"/>
                      <w:marBottom w:val="0"/>
                      <w:divBdr>
                        <w:top w:val="none" w:sz="0" w:space="0" w:color="auto"/>
                        <w:left w:val="none" w:sz="0" w:space="0" w:color="auto"/>
                        <w:bottom w:val="none" w:sz="0" w:space="0" w:color="auto"/>
                        <w:right w:val="none" w:sz="0" w:space="0" w:color="auto"/>
                      </w:divBdr>
                    </w:div>
                    <w:div w:id="1647591741">
                      <w:marLeft w:val="0"/>
                      <w:marRight w:val="0"/>
                      <w:marTop w:val="0"/>
                      <w:marBottom w:val="0"/>
                      <w:divBdr>
                        <w:top w:val="none" w:sz="0" w:space="0" w:color="auto"/>
                        <w:left w:val="none" w:sz="0" w:space="0" w:color="auto"/>
                        <w:bottom w:val="none" w:sz="0" w:space="0" w:color="auto"/>
                        <w:right w:val="none" w:sz="0" w:space="0" w:color="auto"/>
                      </w:divBdr>
                    </w:div>
                  </w:divsChild>
                </w:div>
                <w:div w:id="1563826079">
                  <w:marLeft w:val="0"/>
                  <w:marRight w:val="0"/>
                  <w:marTop w:val="0"/>
                  <w:marBottom w:val="0"/>
                  <w:divBdr>
                    <w:top w:val="none" w:sz="0" w:space="0" w:color="auto"/>
                    <w:left w:val="none" w:sz="0" w:space="0" w:color="auto"/>
                    <w:bottom w:val="none" w:sz="0" w:space="0" w:color="auto"/>
                    <w:right w:val="none" w:sz="0" w:space="0" w:color="auto"/>
                  </w:divBdr>
                  <w:divsChild>
                    <w:div w:id="490097535">
                      <w:marLeft w:val="0"/>
                      <w:marRight w:val="0"/>
                      <w:marTop w:val="0"/>
                      <w:marBottom w:val="0"/>
                      <w:divBdr>
                        <w:top w:val="none" w:sz="0" w:space="0" w:color="auto"/>
                        <w:left w:val="none" w:sz="0" w:space="0" w:color="auto"/>
                        <w:bottom w:val="none" w:sz="0" w:space="0" w:color="auto"/>
                        <w:right w:val="none" w:sz="0" w:space="0" w:color="auto"/>
                      </w:divBdr>
                    </w:div>
                    <w:div w:id="617612863">
                      <w:marLeft w:val="0"/>
                      <w:marRight w:val="0"/>
                      <w:marTop w:val="0"/>
                      <w:marBottom w:val="0"/>
                      <w:divBdr>
                        <w:top w:val="none" w:sz="0" w:space="0" w:color="auto"/>
                        <w:left w:val="none" w:sz="0" w:space="0" w:color="auto"/>
                        <w:bottom w:val="none" w:sz="0" w:space="0" w:color="auto"/>
                        <w:right w:val="none" w:sz="0" w:space="0" w:color="auto"/>
                      </w:divBdr>
                    </w:div>
                  </w:divsChild>
                </w:div>
                <w:div w:id="1631471622">
                  <w:marLeft w:val="0"/>
                  <w:marRight w:val="0"/>
                  <w:marTop w:val="0"/>
                  <w:marBottom w:val="0"/>
                  <w:divBdr>
                    <w:top w:val="none" w:sz="0" w:space="0" w:color="auto"/>
                    <w:left w:val="none" w:sz="0" w:space="0" w:color="auto"/>
                    <w:bottom w:val="none" w:sz="0" w:space="0" w:color="auto"/>
                    <w:right w:val="none" w:sz="0" w:space="0" w:color="auto"/>
                  </w:divBdr>
                  <w:divsChild>
                    <w:div w:id="780346777">
                      <w:marLeft w:val="0"/>
                      <w:marRight w:val="0"/>
                      <w:marTop w:val="0"/>
                      <w:marBottom w:val="0"/>
                      <w:divBdr>
                        <w:top w:val="none" w:sz="0" w:space="0" w:color="auto"/>
                        <w:left w:val="none" w:sz="0" w:space="0" w:color="auto"/>
                        <w:bottom w:val="none" w:sz="0" w:space="0" w:color="auto"/>
                        <w:right w:val="none" w:sz="0" w:space="0" w:color="auto"/>
                      </w:divBdr>
                    </w:div>
                  </w:divsChild>
                </w:div>
                <w:div w:id="1769079943">
                  <w:marLeft w:val="0"/>
                  <w:marRight w:val="0"/>
                  <w:marTop w:val="0"/>
                  <w:marBottom w:val="0"/>
                  <w:divBdr>
                    <w:top w:val="none" w:sz="0" w:space="0" w:color="auto"/>
                    <w:left w:val="none" w:sz="0" w:space="0" w:color="auto"/>
                    <w:bottom w:val="none" w:sz="0" w:space="0" w:color="auto"/>
                    <w:right w:val="none" w:sz="0" w:space="0" w:color="auto"/>
                  </w:divBdr>
                  <w:divsChild>
                    <w:div w:id="840051147">
                      <w:marLeft w:val="0"/>
                      <w:marRight w:val="0"/>
                      <w:marTop w:val="0"/>
                      <w:marBottom w:val="0"/>
                      <w:divBdr>
                        <w:top w:val="none" w:sz="0" w:space="0" w:color="auto"/>
                        <w:left w:val="none" w:sz="0" w:space="0" w:color="auto"/>
                        <w:bottom w:val="none" w:sz="0" w:space="0" w:color="auto"/>
                        <w:right w:val="none" w:sz="0" w:space="0" w:color="auto"/>
                      </w:divBdr>
                    </w:div>
                  </w:divsChild>
                </w:div>
                <w:div w:id="1800761196">
                  <w:marLeft w:val="0"/>
                  <w:marRight w:val="0"/>
                  <w:marTop w:val="0"/>
                  <w:marBottom w:val="0"/>
                  <w:divBdr>
                    <w:top w:val="none" w:sz="0" w:space="0" w:color="auto"/>
                    <w:left w:val="none" w:sz="0" w:space="0" w:color="auto"/>
                    <w:bottom w:val="none" w:sz="0" w:space="0" w:color="auto"/>
                    <w:right w:val="none" w:sz="0" w:space="0" w:color="auto"/>
                  </w:divBdr>
                  <w:divsChild>
                    <w:div w:id="81100521">
                      <w:marLeft w:val="0"/>
                      <w:marRight w:val="0"/>
                      <w:marTop w:val="0"/>
                      <w:marBottom w:val="0"/>
                      <w:divBdr>
                        <w:top w:val="none" w:sz="0" w:space="0" w:color="auto"/>
                        <w:left w:val="none" w:sz="0" w:space="0" w:color="auto"/>
                        <w:bottom w:val="none" w:sz="0" w:space="0" w:color="auto"/>
                        <w:right w:val="none" w:sz="0" w:space="0" w:color="auto"/>
                      </w:divBdr>
                    </w:div>
                  </w:divsChild>
                </w:div>
                <w:div w:id="1991321907">
                  <w:marLeft w:val="0"/>
                  <w:marRight w:val="0"/>
                  <w:marTop w:val="0"/>
                  <w:marBottom w:val="0"/>
                  <w:divBdr>
                    <w:top w:val="none" w:sz="0" w:space="0" w:color="auto"/>
                    <w:left w:val="none" w:sz="0" w:space="0" w:color="auto"/>
                    <w:bottom w:val="none" w:sz="0" w:space="0" w:color="auto"/>
                    <w:right w:val="none" w:sz="0" w:space="0" w:color="auto"/>
                  </w:divBdr>
                  <w:divsChild>
                    <w:div w:id="200480979">
                      <w:marLeft w:val="0"/>
                      <w:marRight w:val="0"/>
                      <w:marTop w:val="0"/>
                      <w:marBottom w:val="0"/>
                      <w:divBdr>
                        <w:top w:val="none" w:sz="0" w:space="0" w:color="auto"/>
                        <w:left w:val="none" w:sz="0" w:space="0" w:color="auto"/>
                        <w:bottom w:val="none" w:sz="0" w:space="0" w:color="auto"/>
                        <w:right w:val="none" w:sz="0" w:space="0" w:color="auto"/>
                      </w:divBdr>
                    </w:div>
                    <w:div w:id="1045181926">
                      <w:marLeft w:val="0"/>
                      <w:marRight w:val="0"/>
                      <w:marTop w:val="0"/>
                      <w:marBottom w:val="0"/>
                      <w:divBdr>
                        <w:top w:val="none" w:sz="0" w:space="0" w:color="auto"/>
                        <w:left w:val="none" w:sz="0" w:space="0" w:color="auto"/>
                        <w:bottom w:val="none" w:sz="0" w:space="0" w:color="auto"/>
                        <w:right w:val="none" w:sz="0" w:space="0" w:color="auto"/>
                      </w:divBdr>
                    </w:div>
                    <w:div w:id="1410033772">
                      <w:marLeft w:val="0"/>
                      <w:marRight w:val="0"/>
                      <w:marTop w:val="0"/>
                      <w:marBottom w:val="0"/>
                      <w:divBdr>
                        <w:top w:val="none" w:sz="0" w:space="0" w:color="auto"/>
                        <w:left w:val="none" w:sz="0" w:space="0" w:color="auto"/>
                        <w:bottom w:val="none" w:sz="0" w:space="0" w:color="auto"/>
                        <w:right w:val="none" w:sz="0" w:space="0" w:color="auto"/>
                      </w:divBdr>
                    </w:div>
                  </w:divsChild>
                </w:div>
                <w:div w:id="1998998711">
                  <w:marLeft w:val="0"/>
                  <w:marRight w:val="0"/>
                  <w:marTop w:val="0"/>
                  <w:marBottom w:val="0"/>
                  <w:divBdr>
                    <w:top w:val="none" w:sz="0" w:space="0" w:color="auto"/>
                    <w:left w:val="none" w:sz="0" w:space="0" w:color="auto"/>
                    <w:bottom w:val="none" w:sz="0" w:space="0" w:color="auto"/>
                    <w:right w:val="none" w:sz="0" w:space="0" w:color="auto"/>
                  </w:divBdr>
                  <w:divsChild>
                    <w:div w:id="1010177675">
                      <w:marLeft w:val="0"/>
                      <w:marRight w:val="0"/>
                      <w:marTop w:val="0"/>
                      <w:marBottom w:val="0"/>
                      <w:divBdr>
                        <w:top w:val="none" w:sz="0" w:space="0" w:color="auto"/>
                        <w:left w:val="none" w:sz="0" w:space="0" w:color="auto"/>
                        <w:bottom w:val="none" w:sz="0" w:space="0" w:color="auto"/>
                        <w:right w:val="none" w:sz="0" w:space="0" w:color="auto"/>
                      </w:divBdr>
                    </w:div>
                    <w:div w:id="1253315140">
                      <w:marLeft w:val="0"/>
                      <w:marRight w:val="0"/>
                      <w:marTop w:val="0"/>
                      <w:marBottom w:val="0"/>
                      <w:divBdr>
                        <w:top w:val="none" w:sz="0" w:space="0" w:color="auto"/>
                        <w:left w:val="none" w:sz="0" w:space="0" w:color="auto"/>
                        <w:bottom w:val="none" w:sz="0" w:space="0" w:color="auto"/>
                        <w:right w:val="none" w:sz="0" w:space="0" w:color="auto"/>
                      </w:divBdr>
                    </w:div>
                    <w:div w:id="188424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622011">
          <w:marLeft w:val="0"/>
          <w:marRight w:val="0"/>
          <w:marTop w:val="0"/>
          <w:marBottom w:val="0"/>
          <w:divBdr>
            <w:top w:val="none" w:sz="0" w:space="0" w:color="auto"/>
            <w:left w:val="none" w:sz="0" w:space="0" w:color="auto"/>
            <w:bottom w:val="none" w:sz="0" w:space="0" w:color="auto"/>
            <w:right w:val="none" w:sz="0" w:space="0" w:color="auto"/>
          </w:divBdr>
          <w:divsChild>
            <w:div w:id="4865321">
              <w:marLeft w:val="0"/>
              <w:marRight w:val="0"/>
              <w:marTop w:val="0"/>
              <w:marBottom w:val="0"/>
              <w:divBdr>
                <w:top w:val="none" w:sz="0" w:space="0" w:color="auto"/>
                <w:left w:val="none" w:sz="0" w:space="0" w:color="auto"/>
                <w:bottom w:val="none" w:sz="0" w:space="0" w:color="auto"/>
                <w:right w:val="none" w:sz="0" w:space="0" w:color="auto"/>
              </w:divBdr>
            </w:div>
            <w:div w:id="231697191">
              <w:marLeft w:val="0"/>
              <w:marRight w:val="0"/>
              <w:marTop w:val="0"/>
              <w:marBottom w:val="0"/>
              <w:divBdr>
                <w:top w:val="none" w:sz="0" w:space="0" w:color="auto"/>
                <w:left w:val="none" w:sz="0" w:space="0" w:color="auto"/>
                <w:bottom w:val="none" w:sz="0" w:space="0" w:color="auto"/>
                <w:right w:val="none" w:sz="0" w:space="0" w:color="auto"/>
              </w:divBdr>
            </w:div>
            <w:div w:id="565841835">
              <w:marLeft w:val="0"/>
              <w:marRight w:val="0"/>
              <w:marTop w:val="0"/>
              <w:marBottom w:val="0"/>
              <w:divBdr>
                <w:top w:val="none" w:sz="0" w:space="0" w:color="auto"/>
                <w:left w:val="none" w:sz="0" w:space="0" w:color="auto"/>
                <w:bottom w:val="none" w:sz="0" w:space="0" w:color="auto"/>
                <w:right w:val="none" w:sz="0" w:space="0" w:color="auto"/>
              </w:divBdr>
            </w:div>
            <w:div w:id="1013459635">
              <w:marLeft w:val="0"/>
              <w:marRight w:val="0"/>
              <w:marTop w:val="0"/>
              <w:marBottom w:val="0"/>
              <w:divBdr>
                <w:top w:val="none" w:sz="0" w:space="0" w:color="auto"/>
                <w:left w:val="none" w:sz="0" w:space="0" w:color="auto"/>
                <w:bottom w:val="none" w:sz="0" w:space="0" w:color="auto"/>
                <w:right w:val="none" w:sz="0" w:space="0" w:color="auto"/>
              </w:divBdr>
            </w:div>
            <w:div w:id="1082096703">
              <w:marLeft w:val="0"/>
              <w:marRight w:val="0"/>
              <w:marTop w:val="0"/>
              <w:marBottom w:val="0"/>
              <w:divBdr>
                <w:top w:val="none" w:sz="0" w:space="0" w:color="auto"/>
                <w:left w:val="none" w:sz="0" w:space="0" w:color="auto"/>
                <w:bottom w:val="none" w:sz="0" w:space="0" w:color="auto"/>
                <w:right w:val="none" w:sz="0" w:space="0" w:color="auto"/>
              </w:divBdr>
            </w:div>
            <w:div w:id="1161311638">
              <w:marLeft w:val="0"/>
              <w:marRight w:val="0"/>
              <w:marTop w:val="0"/>
              <w:marBottom w:val="0"/>
              <w:divBdr>
                <w:top w:val="none" w:sz="0" w:space="0" w:color="auto"/>
                <w:left w:val="none" w:sz="0" w:space="0" w:color="auto"/>
                <w:bottom w:val="none" w:sz="0" w:space="0" w:color="auto"/>
                <w:right w:val="none" w:sz="0" w:space="0" w:color="auto"/>
              </w:divBdr>
            </w:div>
            <w:div w:id="1224441195">
              <w:marLeft w:val="0"/>
              <w:marRight w:val="0"/>
              <w:marTop w:val="0"/>
              <w:marBottom w:val="0"/>
              <w:divBdr>
                <w:top w:val="none" w:sz="0" w:space="0" w:color="auto"/>
                <w:left w:val="none" w:sz="0" w:space="0" w:color="auto"/>
                <w:bottom w:val="none" w:sz="0" w:space="0" w:color="auto"/>
                <w:right w:val="none" w:sz="0" w:space="0" w:color="auto"/>
              </w:divBdr>
            </w:div>
            <w:div w:id="1655179493">
              <w:marLeft w:val="0"/>
              <w:marRight w:val="0"/>
              <w:marTop w:val="0"/>
              <w:marBottom w:val="0"/>
              <w:divBdr>
                <w:top w:val="none" w:sz="0" w:space="0" w:color="auto"/>
                <w:left w:val="none" w:sz="0" w:space="0" w:color="auto"/>
                <w:bottom w:val="none" w:sz="0" w:space="0" w:color="auto"/>
                <w:right w:val="none" w:sz="0" w:space="0" w:color="auto"/>
              </w:divBdr>
            </w:div>
            <w:div w:id="1685983221">
              <w:marLeft w:val="0"/>
              <w:marRight w:val="0"/>
              <w:marTop w:val="0"/>
              <w:marBottom w:val="0"/>
              <w:divBdr>
                <w:top w:val="none" w:sz="0" w:space="0" w:color="auto"/>
                <w:left w:val="none" w:sz="0" w:space="0" w:color="auto"/>
                <w:bottom w:val="none" w:sz="0" w:space="0" w:color="auto"/>
                <w:right w:val="none" w:sz="0" w:space="0" w:color="auto"/>
              </w:divBdr>
            </w:div>
            <w:div w:id="1833449379">
              <w:marLeft w:val="0"/>
              <w:marRight w:val="0"/>
              <w:marTop w:val="0"/>
              <w:marBottom w:val="0"/>
              <w:divBdr>
                <w:top w:val="none" w:sz="0" w:space="0" w:color="auto"/>
                <w:left w:val="none" w:sz="0" w:space="0" w:color="auto"/>
                <w:bottom w:val="none" w:sz="0" w:space="0" w:color="auto"/>
                <w:right w:val="none" w:sz="0" w:space="0" w:color="auto"/>
              </w:divBdr>
            </w:div>
          </w:divsChild>
        </w:div>
        <w:div w:id="600603765">
          <w:marLeft w:val="0"/>
          <w:marRight w:val="0"/>
          <w:marTop w:val="0"/>
          <w:marBottom w:val="0"/>
          <w:divBdr>
            <w:top w:val="none" w:sz="0" w:space="0" w:color="auto"/>
            <w:left w:val="none" w:sz="0" w:space="0" w:color="auto"/>
            <w:bottom w:val="none" w:sz="0" w:space="0" w:color="auto"/>
            <w:right w:val="none" w:sz="0" w:space="0" w:color="auto"/>
          </w:divBdr>
          <w:divsChild>
            <w:div w:id="218830156">
              <w:marLeft w:val="0"/>
              <w:marRight w:val="0"/>
              <w:marTop w:val="0"/>
              <w:marBottom w:val="0"/>
              <w:divBdr>
                <w:top w:val="none" w:sz="0" w:space="0" w:color="auto"/>
                <w:left w:val="none" w:sz="0" w:space="0" w:color="auto"/>
                <w:bottom w:val="none" w:sz="0" w:space="0" w:color="auto"/>
                <w:right w:val="none" w:sz="0" w:space="0" w:color="auto"/>
              </w:divBdr>
            </w:div>
            <w:div w:id="1248341659">
              <w:marLeft w:val="0"/>
              <w:marRight w:val="0"/>
              <w:marTop w:val="0"/>
              <w:marBottom w:val="0"/>
              <w:divBdr>
                <w:top w:val="none" w:sz="0" w:space="0" w:color="auto"/>
                <w:left w:val="none" w:sz="0" w:space="0" w:color="auto"/>
                <w:bottom w:val="none" w:sz="0" w:space="0" w:color="auto"/>
                <w:right w:val="none" w:sz="0" w:space="0" w:color="auto"/>
              </w:divBdr>
            </w:div>
          </w:divsChild>
        </w:div>
        <w:div w:id="606473383">
          <w:marLeft w:val="0"/>
          <w:marRight w:val="0"/>
          <w:marTop w:val="0"/>
          <w:marBottom w:val="0"/>
          <w:divBdr>
            <w:top w:val="none" w:sz="0" w:space="0" w:color="auto"/>
            <w:left w:val="none" w:sz="0" w:space="0" w:color="auto"/>
            <w:bottom w:val="none" w:sz="0" w:space="0" w:color="auto"/>
            <w:right w:val="none" w:sz="0" w:space="0" w:color="auto"/>
          </w:divBdr>
          <w:divsChild>
            <w:div w:id="48115660">
              <w:marLeft w:val="0"/>
              <w:marRight w:val="0"/>
              <w:marTop w:val="0"/>
              <w:marBottom w:val="0"/>
              <w:divBdr>
                <w:top w:val="none" w:sz="0" w:space="0" w:color="auto"/>
                <w:left w:val="none" w:sz="0" w:space="0" w:color="auto"/>
                <w:bottom w:val="none" w:sz="0" w:space="0" w:color="auto"/>
                <w:right w:val="none" w:sz="0" w:space="0" w:color="auto"/>
              </w:divBdr>
            </w:div>
            <w:div w:id="77408483">
              <w:marLeft w:val="0"/>
              <w:marRight w:val="0"/>
              <w:marTop w:val="0"/>
              <w:marBottom w:val="0"/>
              <w:divBdr>
                <w:top w:val="none" w:sz="0" w:space="0" w:color="auto"/>
                <w:left w:val="none" w:sz="0" w:space="0" w:color="auto"/>
                <w:bottom w:val="none" w:sz="0" w:space="0" w:color="auto"/>
                <w:right w:val="none" w:sz="0" w:space="0" w:color="auto"/>
              </w:divBdr>
            </w:div>
            <w:div w:id="410585085">
              <w:marLeft w:val="0"/>
              <w:marRight w:val="0"/>
              <w:marTop w:val="0"/>
              <w:marBottom w:val="0"/>
              <w:divBdr>
                <w:top w:val="none" w:sz="0" w:space="0" w:color="auto"/>
                <w:left w:val="none" w:sz="0" w:space="0" w:color="auto"/>
                <w:bottom w:val="none" w:sz="0" w:space="0" w:color="auto"/>
                <w:right w:val="none" w:sz="0" w:space="0" w:color="auto"/>
              </w:divBdr>
            </w:div>
            <w:div w:id="1059015483">
              <w:marLeft w:val="0"/>
              <w:marRight w:val="0"/>
              <w:marTop w:val="0"/>
              <w:marBottom w:val="0"/>
              <w:divBdr>
                <w:top w:val="none" w:sz="0" w:space="0" w:color="auto"/>
                <w:left w:val="none" w:sz="0" w:space="0" w:color="auto"/>
                <w:bottom w:val="none" w:sz="0" w:space="0" w:color="auto"/>
                <w:right w:val="none" w:sz="0" w:space="0" w:color="auto"/>
              </w:divBdr>
            </w:div>
            <w:div w:id="1281573407">
              <w:marLeft w:val="0"/>
              <w:marRight w:val="0"/>
              <w:marTop w:val="0"/>
              <w:marBottom w:val="0"/>
              <w:divBdr>
                <w:top w:val="none" w:sz="0" w:space="0" w:color="auto"/>
                <w:left w:val="none" w:sz="0" w:space="0" w:color="auto"/>
                <w:bottom w:val="none" w:sz="0" w:space="0" w:color="auto"/>
                <w:right w:val="none" w:sz="0" w:space="0" w:color="auto"/>
              </w:divBdr>
            </w:div>
            <w:div w:id="1837377692">
              <w:marLeft w:val="0"/>
              <w:marRight w:val="0"/>
              <w:marTop w:val="0"/>
              <w:marBottom w:val="0"/>
              <w:divBdr>
                <w:top w:val="none" w:sz="0" w:space="0" w:color="auto"/>
                <w:left w:val="none" w:sz="0" w:space="0" w:color="auto"/>
                <w:bottom w:val="none" w:sz="0" w:space="0" w:color="auto"/>
                <w:right w:val="none" w:sz="0" w:space="0" w:color="auto"/>
              </w:divBdr>
            </w:div>
          </w:divsChild>
        </w:div>
        <w:div w:id="982810197">
          <w:marLeft w:val="0"/>
          <w:marRight w:val="0"/>
          <w:marTop w:val="0"/>
          <w:marBottom w:val="0"/>
          <w:divBdr>
            <w:top w:val="none" w:sz="0" w:space="0" w:color="auto"/>
            <w:left w:val="none" w:sz="0" w:space="0" w:color="auto"/>
            <w:bottom w:val="none" w:sz="0" w:space="0" w:color="auto"/>
            <w:right w:val="none" w:sz="0" w:space="0" w:color="auto"/>
          </w:divBdr>
          <w:divsChild>
            <w:div w:id="30762857">
              <w:marLeft w:val="0"/>
              <w:marRight w:val="0"/>
              <w:marTop w:val="0"/>
              <w:marBottom w:val="0"/>
              <w:divBdr>
                <w:top w:val="none" w:sz="0" w:space="0" w:color="auto"/>
                <w:left w:val="none" w:sz="0" w:space="0" w:color="auto"/>
                <w:bottom w:val="none" w:sz="0" w:space="0" w:color="auto"/>
                <w:right w:val="none" w:sz="0" w:space="0" w:color="auto"/>
              </w:divBdr>
            </w:div>
            <w:div w:id="355813089">
              <w:marLeft w:val="0"/>
              <w:marRight w:val="0"/>
              <w:marTop w:val="0"/>
              <w:marBottom w:val="0"/>
              <w:divBdr>
                <w:top w:val="none" w:sz="0" w:space="0" w:color="auto"/>
                <w:left w:val="none" w:sz="0" w:space="0" w:color="auto"/>
                <w:bottom w:val="none" w:sz="0" w:space="0" w:color="auto"/>
                <w:right w:val="none" w:sz="0" w:space="0" w:color="auto"/>
              </w:divBdr>
            </w:div>
            <w:div w:id="658733310">
              <w:marLeft w:val="0"/>
              <w:marRight w:val="0"/>
              <w:marTop w:val="0"/>
              <w:marBottom w:val="0"/>
              <w:divBdr>
                <w:top w:val="none" w:sz="0" w:space="0" w:color="auto"/>
                <w:left w:val="none" w:sz="0" w:space="0" w:color="auto"/>
                <w:bottom w:val="none" w:sz="0" w:space="0" w:color="auto"/>
                <w:right w:val="none" w:sz="0" w:space="0" w:color="auto"/>
              </w:divBdr>
            </w:div>
            <w:div w:id="697195286">
              <w:marLeft w:val="0"/>
              <w:marRight w:val="0"/>
              <w:marTop w:val="0"/>
              <w:marBottom w:val="0"/>
              <w:divBdr>
                <w:top w:val="none" w:sz="0" w:space="0" w:color="auto"/>
                <w:left w:val="none" w:sz="0" w:space="0" w:color="auto"/>
                <w:bottom w:val="none" w:sz="0" w:space="0" w:color="auto"/>
                <w:right w:val="none" w:sz="0" w:space="0" w:color="auto"/>
              </w:divBdr>
            </w:div>
            <w:div w:id="870728505">
              <w:marLeft w:val="0"/>
              <w:marRight w:val="0"/>
              <w:marTop w:val="0"/>
              <w:marBottom w:val="0"/>
              <w:divBdr>
                <w:top w:val="none" w:sz="0" w:space="0" w:color="auto"/>
                <w:left w:val="none" w:sz="0" w:space="0" w:color="auto"/>
                <w:bottom w:val="none" w:sz="0" w:space="0" w:color="auto"/>
                <w:right w:val="none" w:sz="0" w:space="0" w:color="auto"/>
              </w:divBdr>
            </w:div>
            <w:div w:id="1556039720">
              <w:marLeft w:val="0"/>
              <w:marRight w:val="0"/>
              <w:marTop w:val="0"/>
              <w:marBottom w:val="0"/>
              <w:divBdr>
                <w:top w:val="none" w:sz="0" w:space="0" w:color="auto"/>
                <w:left w:val="none" w:sz="0" w:space="0" w:color="auto"/>
                <w:bottom w:val="none" w:sz="0" w:space="0" w:color="auto"/>
                <w:right w:val="none" w:sz="0" w:space="0" w:color="auto"/>
              </w:divBdr>
            </w:div>
            <w:div w:id="1558592990">
              <w:marLeft w:val="0"/>
              <w:marRight w:val="0"/>
              <w:marTop w:val="0"/>
              <w:marBottom w:val="0"/>
              <w:divBdr>
                <w:top w:val="none" w:sz="0" w:space="0" w:color="auto"/>
                <w:left w:val="none" w:sz="0" w:space="0" w:color="auto"/>
                <w:bottom w:val="none" w:sz="0" w:space="0" w:color="auto"/>
                <w:right w:val="none" w:sz="0" w:space="0" w:color="auto"/>
              </w:divBdr>
            </w:div>
            <w:div w:id="1711102981">
              <w:marLeft w:val="0"/>
              <w:marRight w:val="0"/>
              <w:marTop w:val="0"/>
              <w:marBottom w:val="0"/>
              <w:divBdr>
                <w:top w:val="none" w:sz="0" w:space="0" w:color="auto"/>
                <w:left w:val="none" w:sz="0" w:space="0" w:color="auto"/>
                <w:bottom w:val="none" w:sz="0" w:space="0" w:color="auto"/>
                <w:right w:val="none" w:sz="0" w:space="0" w:color="auto"/>
              </w:divBdr>
            </w:div>
          </w:divsChild>
        </w:div>
        <w:div w:id="1868254857">
          <w:marLeft w:val="0"/>
          <w:marRight w:val="0"/>
          <w:marTop w:val="0"/>
          <w:marBottom w:val="0"/>
          <w:divBdr>
            <w:top w:val="none" w:sz="0" w:space="0" w:color="auto"/>
            <w:left w:val="none" w:sz="0" w:space="0" w:color="auto"/>
            <w:bottom w:val="none" w:sz="0" w:space="0" w:color="auto"/>
            <w:right w:val="none" w:sz="0" w:space="0" w:color="auto"/>
          </w:divBdr>
          <w:divsChild>
            <w:div w:id="406077033">
              <w:marLeft w:val="0"/>
              <w:marRight w:val="0"/>
              <w:marTop w:val="0"/>
              <w:marBottom w:val="0"/>
              <w:divBdr>
                <w:top w:val="none" w:sz="0" w:space="0" w:color="auto"/>
                <w:left w:val="none" w:sz="0" w:space="0" w:color="auto"/>
                <w:bottom w:val="none" w:sz="0" w:space="0" w:color="auto"/>
                <w:right w:val="none" w:sz="0" w:space="0" w:color="auto"/>
              </w:divBdr>
            </w:div>
            <w:div w:id="737938383">
              <w:marLeft w:val="0"/>
              <w:marRight w:val="0"/>
              <w:marTop w:val="0"/>
              <w:marBottom w:val="0"/>
              <w:divBdr>
                <w:top w:val="none" w:sz="0" w:space="0" w:color="auto"/>
                <w:left w:val="none" w:sz="0" w:space="0" w:color="auto"/>
                <w:bottom w:val="none" w:sz="0" w:space="0" w:color="auto"/>
                <w:right w:val="none" w:sz="0" w:space="0" w:color="auto"/>
              </w:divBdr>
            </w:div>
            <w:div w:id="831487538">
              <w:marLeft w:val="0"/>
              <w:marRight w:val="0"/>
              <w:marTop w:val="0"/>
              <w:marBottom w:val="0"/>
              <w:divBdr>
                <w:top w:val="none" w:sz="0" w:space="0" w:color="auto"/>
                <w:left w:val="none" w:sz="0" w:space="0" w:color="auto"/>
                <w:bottom w:val="none" w:sz="0" w:space="0" w:color="auto"/>
                <w:right w:val="none" w:sz="0" w:space="0" w:color="auto"/>
              </w:divBdr>
            </w:div>
            <w:div w:id="1505246387">
              <w:marLeft w:val="0"/>
              <w:marRight w:val="0"/>
              <w:marTop w:val="0"/>
              <w:marBottom w:val="0"/>
              <w:divBdr>
                <w:top w:val="none" w:sz="0" w:space="0" w:color="auto"/>
                <w:left w:val="none" w:sz="0" w:space="0" w:color="auto"/>
                <w:bottom w:val="none" w:sz="0" w:space="0" w:color="auto"/>
                <w:right w:val="none" w:sz="0" w:space="0" w:color="auto"/>
              </w:divBdr>
            </w:div>
            <w:div w:id="1614507872">
              <w:marLeft w:val="0"/>
              <w:marRight w:val="0"/>
              <w:marTop w:val="0"/>
              <w:marBottom w:val="0"/>
              <w:divBdr>
                <w:top w:val="none" w:sz="0" w:space="0" w:color="auto"/>
                <w:left w:val="none" w:sz="0" w:space="0" w:color="auto"/>
                <w:bottom w:val="none" w:sz="0" w:space="0" w:color="auto"/>
                <w:right w:val="none" w:sz="0" w:space="0" w:color="auto"/>
              </w:divBdr>
            </w:div>
            <w:div w:id="1920603511">
              <w:marLeft w:val="0"/>
              <w:marRight w:val="0"/>
              <w:marTop w:val="0"/>
              <w:marBottom w:val="0"/>
              <w:divBdr>
                <w:top w:val="none" w:sz="0" w:space="0" w:color="auto"/>
                <w:left w:val="none" w:sz="0" w:space="0" w:color="auto"/>
                <w:bottom w:val="none" w:sz="0" w:space="0" w:color="auto"/>
                <w:right w:val="none" w:sz="0" w:space="0" w:color="auto"/>
              </w:divBdr>
            </w:div>
            <w:div w:id="1946185088">
              <w:marLeft w:val="0"/>
              <w:marRight w:val="0"/>
              <w:marTop w:val="0"/>
              <w:marBottom w:val="0"/>
              <w:divBdr>
                <w:top w:val="none" w:sz="0" w:space="0" w:color="auto"/>
                <w:left w:val="none" w:sz="0" w:space="0" w:color="auto"/>
                <w:bottom w:val="none" w:sz="0" w:space="0" w:color="auto"/>
                <w:right w:val="none" w:sz="0" w:space="0" w:color="auto"/>
              </w:divBdr>
            </w:div>
            <w:div w:id="1993556574">
              <w:marLeft w:val="0"/>
              <w:marRight w:val="0"/>
              <w:marTop w:val="0"/>
              <w:marBottom w:val="0"/>
              <w:divBdr>
                <w:top w:val="none" w:sz="0" w:space="0" w:color="auto"/>
                <w:left w:val="none" w:sz="0" w:space="0" w:color="auto"/>
                <w:bottom w:val="none" w:sz="0" w:space="0" w:color="auto"/>
                <w:right w:val="none" w:sz="0" w:space="0" w:color="auto"/>
              </w:divBdr>
            </w:div>
          </w:divsChild>
        </w:div>
        <w:div w:id="1887596563">
          <w:marLeft w:val="0"/>
          <w:marRight w:val="0"/>
          <w:marTop w:val="0"/>
          <w:marBottom w:val="0"/>
          <w:divBdr>
            <w:top w:val="none" w:sz="0" w:space="0" w:color="auto"/>
            <w:left w:val="none" w:sz="0" w:space="0" w:color="auto"/>
            <w:bottom w:val="none" w:sz="0" w:space="0" w:color="auto"/>
            <w:right w:val="none" w:sz="0" w:space="0" w:color="auto"/>
          </w:divBdr>
          <w:divsChild>
            <w:div w:id="163938047">
              <w:marLeft w:val="0"/>
              <w:marRight w:val="0"/>
              <w:marTop w:val="0"/>
              <w:marBottom w:val="0"/>
              <w:divBdr>
                <w:top w:val="none" w:sz="0" w:space="0" w:color="auto"/>
                <w:left w:val="none" w:sz="0" w:space="0" w:color="auto"/>
                <w:bottom w:val="none" w:sz="0" w:space="0" w:color="auto"/>
                <w:right w:val="none" w:sz="0" w:space="0" w:color="auto"/>
              </w:divBdr>
            </w:div>
            <w:div w:id="409431124">
              <w:marLeft w:val="0"/>
              <w:marRight w:val="0"/>
              <w:marTop w:val="0"/>
              <w:marBottom w:val="0"/>
              <w:divBdr>
                <w:top w:val="none" w:sz="0" w:space="0" w:color="auto"/>
                <w:left w:val="none" w:sz="0" w:space="0" w:color="auto"/>
                <w:bottom w:val="none" w:sz="0" w:space="0" w:color="auto"/>
                <w:right w:val="none" w:sz="0" w:space="0" w:color="auto"/>
              </w:divBdr>
            </w:div>
            <w:div w:id="427195228">
              <w:marLeft w:val="0"/>
              <w:marRight w:val="0"/>
              <w:marTop w:val="0"/>
              <w:marBottom w:val="0"/>
              <w:divBdr>
                <w:top w:val="none" w:sz="0" w:space="0" w:color="auto"/>
                <w:left w:val="none" w:sz="0" w:space="0" w:color="auto"/>
                <w:bottom w:val="none" w:sz="0" w:space="0" w:color="auto"/>
                <w:right w:val="none" w:sz="0" w:space="0" w:color="auto"/>
              </w:divBdr>
            </w:div>
            <w:div w:id="1790006328">
              <w:marLeft w:val="0"/>
              <w:marRight w:val="0"/>
              <w:marTop w:val="0"/>
              <w:marBottom w:val="0"/>
              <w:divBdr>
                <w:top w:val="none" w:sz="0" w:space="0" w:color="auto"/>
                <w:left w:val="none" w:sz="0" w:space="0" w:color="auto"/>
                <w:bottom w:val="none" w:sz="0" w:space="0" w:color="auto"/>
                <w:right w:val="none" w:sz="0" w:space="0" w:color="auto"/>
              </w:divBdr>
            </w:div>
          </w:divsChild>
        </w:div>
        <w:div w:id="1899903293">
          <w:marLeft w:val="0"/>
          <w:marRight w:val="0"/>
          <w:marTop w:val="0"/>
          <w:marBottom w:val="0"/>
          <w:divBdr>
            <w:top w:val="none" w:sz="0" w:space="0" w:color="auto"/>
            <w:left w:val="none" w:sz="0" w:space="0" w:color="auto"/>
            <w:bottom w:val="none" w:sz="0" w:space="0" w:color="auto"/>
            <w:right w:val="none" w:sz="0" w:space="0" w:color="auto"/>
          </w:divBdr>
          <w:divsChild>
            <w:div w:id="137309428">
              <w:marLeft w:val="0"/>
              <w:marRight w:val="0"/>
              <w:marTop w:val="0"/>
              <w:marBottom w:val="0"/>
              <w:divBdr>
                <w:top w:val="none" w:sz="0" w:space="0" w:color="auto"/>
                <w:left w:val="none" w:sz="0" w:space="0" w:color="auto"/>
                <w:bottom w:val="none" w:sz="0" w:space="0" w:color="auto"/>
                <w:right w:val="none" w:sz="0" w:space="0" w:color="auto"/>
              </w:divBdr>
            </w:div>
            <w:div w:id="1198202057">
              <w:marLeft w:val="0"/>
              <w:marRight w:val="0"/>
              <w:marTop w:val="0"/>
              <w:marBottom w:val="0"/>
              <w:divBdr>
                <w:top w:val="none" w:sz="0" w:space="0" w:color="auto"/>
                <w:left w:val="none" w:sz="0" w:space="0" w:color="auto"/>
                <w:bottom w:val="none" w:sz="0" w:space="0" w:color="auto"/>
                <w:right w:val="none" w:sz="0" w:space="0" w:color="auto"/>
              </w:divBdr>
            </w:div>
            <w:div w:id="1352879132">
              <w:marLeft w:val="0"/>
              <w:marRight w:val="0"/>
              <w:marTop w:val="0"/>
              <w:marBottom w:val="0"/>
              <w:divBdr>
                <w:top w:val="none" w:sz="0" w:space="0" w:color="auto"/>
                <w:left w:val="none" w:sz="0" w:space="0" w:color="auto"/>
                <w:bottom w:val="none" w:sz="0" w:space="0" w:color="auto"/>
                <w:right w:val="none" w:sz="0" w:space="0" w:color="auto"/>
              </w:divBdr>
            </w:div>
            <w:div w:id="1669291204">
              <w:marLeft w:val="0"/>
              <w:marRight w:val="0"/>
              <w:marTop w:val="0"/>
              <w:marBottom w:val="0"/>
              <w:divBdr>
                <w:top w:val="none" w:sz="0" w:space="0" w:color="auto"/>
                <w:left w:val="none" w:sz="0" w:space="0" w:color="auto"/>
                <w:bottom w:val="none" w:sz="0" w:space="0" w:color="auto"/>
                <w:right w:val="none" w:sz="0" w:space="0" w:color="auto"/>
              </w:divBdr>
            </w:div>
            <w:div w:id="1718814499">
              <w:marLeft w:val="0"/>
              <w:marRight w:val="0"/>
              <w:marTop w:val="0"/>
              <w:marBottom w:val="0"/>
              <w:divBdr>
                <w:top w:val="none" w:sz="0" w:space="0" w:color="auto"/>
                <w:left w:val="none" w:sz="0" w:space="0" w:color="auto"/>
                <w:bottom w:val="none" w:sz="0" w:space="0" w:color="auto"/>
                <w:right w:val="none" w:sz="0" w:space="0" w:color="auto"/>
              </w:divBdr>
            </w:div>
            <w:div w:id="1779829079">
              <w:marLeft w:val="0"/>
              <w:marRight w:val="0"/>
              <w:marTop w:val="0"/>
              <w:marBottom w:val="0"/>
              <w:divBdr>
                <w:top w:val="none" w:sz="0" w:space="0" w:color="auto"/>
                <w:left w:val="none" w:sz="0" w:space="0" w:color="auto"/>
                <w:bottom w:val="none" w:sz="0" w:space="0" w:color="auto"/>
                <w:right w:val="none" w:sz="0" w:space="0" w:color="auto"/>
              </w:divBdr>
            </w:div>
            <w:div w:id="183028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53241">
      <w:bodyDiv w:val="1"/>
      <w:marLeft w:val="0"/>
      <w:marRight w:val="0"/>
      <w:marTop w:val="0"/>
      <w:marBottom w:val="0"/>
      <w:divBdr>
        <w:top w:val="none" w:sz="0" w:space="0" w:color="auto"/>
        <w:left w:val="none" w:sz="0" w:space="0" w:color="auto"/>
        <w:bottom w:val="none" w:sz="0" w:space="0" w:color="auto"/>
        <w:right w:val="none" w:sz="0" w:space="0" w:color="auto"/>
      </w:divBdr>
    </w:div>
    <w:div w:id="1341198898">
      <w:bodyDiv w:val="1"/>
      <w:marLeft w:val="0"/>
      <w:marRight w:val="0"/>
      <w:marTop w:val="0"/>
      <w:marBottom w:val="0"/>
      <w:divBdr>
        <w:top w:val="none" w:sz="0" w:space="0" w:color="auto"/>
        <w:left w:val="none" w:sz="0" w:space="0" w:color="auto"/>
        <w:bottom w:val="none" w:sz="0" w:space="0" w:color="auto"/>
        <w:right w:val="none" w:sz="0" w:space="0" w:color="auto"/>
      </w:divBdr>
    </w:div>
    <w:div w:id="1399674366">
      <w:bodyDiv w:val="1"/>
      <w:marLeft w:val="0"/>
      <w:marRight w:val="0"/>
      <w:marTop w:val="0"/>
      <w:marBottom w:val="0"/>
      <w:divBdr>
        <w:top w:val="none" w:sz="0" w:space="0" w:color="auto"/>
        <w:left w:val="none" w:sz="0" w:space="0" w:color="auto"/>
        <w:bottom w:val="none" w:sz="0" w:space="0" w:color="auto"/>
        <w:right w:val="none" w:sz="0" w:space="0" w:color="auto"/>
      </w:divBdr>
    </w:div>
    <w:div w:id="1452088421">
      <w:bodyDiv w:val="1"/>
      <w:marLeft w:val="0"/>
      <w:marRight w:val="0"/>
      <w:marTop w:val="0"/>
      <w:marBottom w:val="0"/>
      <w:divBdr>
        <w:top w:val="none" w:sz="0" w:space="0" w:color="auto"/>
        <w:left w:val="none" w:sz="0" w:space="0" w:color="auto"/>
        <w:bottom w:val="none" w:sz="0" w:space="0" w:color="auto"/>
        <w:right w:val="none" w:sz="0" w:space="0" w:color="auto"/>
      </w:divBdr>
    </w:div>
    <w:div w:id="1513836960">
      <w:bodyDiv w:val="1"/>
      <w:marLeft w:val="0"/>
      <w:marRight w:val="0"/>
      <w:marTop w:val="0"/>
      <w:marBottom w:val="0"/>
      <w:divBdr>
        <w:top w:val="none" w:sz="0" w:space="0" w:color="auto"/>
        <w:left w:val="none" w:sz="0" w:space="0" w:color="auto"/>
        <w:bottom w:val="none" w:sz="0" w:space="0" w:color="auto"/>
        <w:right w:val="none" w:sz="0" w:space="0" w:color="auto"/>
      </w:divBdr>
    </w:div>
    <w:div w:id="1548057449">
      <w:bodyDiv w:val="1"/>
      <w:marLeft w:val="0"/>
      <w:marRight w:val="0"/>
      <w:marTop w:val="0"/>
      <w:marBottom w:val="0"/>
      <w:divBdr>
        <w:top w:val="none" w:sz="0" w:space="0" w:color="auto"/>
        <w:left w:val="none" w:sz="0" w:space="0" w:color="auto"/>
        <w:bottom w:val="none" w:sz="0" w:space="0" w:color="auto"/>
        <w:right w:val="none" w:sz="0" w:space="0" w:color="auto"/>
      </w:divBdr>
    </w:div>
    <w:div w:id="1628512109">
      <w:bodyDiv w:val="1"/>
      <w:marLeft w:val="0"/>
      <w:marRight w:val="0"/>
      <w:marTop w:val="0"/>
      <w:marBottom w:val="0"/>
      <w:divBdr>
        <w:top w:val="none" w:sz="0" w:space="0" w:color="auto"/>
        <w:left w:val="none" w:sz="0" w:space="0" w:color="auto"/>
        <w:bottom w:val="none" w:sz="0" w:space="0" w:color="auto"/>
        <w:right w:val="none" w:sz="0" w:space="0" w:color="auto"/>
      </w:divBdr>
    </w:div>
    <w:div w:id="2014524218">
      <w:bodyDiv w:val="1"/>
      <w:marLeft w:val="0"/>
      <w:marRight w:val="0"/>
      <w:marTop w:val="0"/>
      <w:marBottom w:val="0"/>
      <w:divBdr>
        <w:top w:val="none" w:sz="0" w:space="0" w:color="auto"/>
        <w:left w:val="none" w:sz="0" w:space="0" w:color="auto"/>
        <w:bottom w:val="none" w:sz="0" w:space="0" w:color="auto"/>
        <w:right w:val="none" w:sz="0" w:space="0" w:color="auto"/>
      </w:divBdr>
    </w:div>
    <w:div w:id="2022589246">
      <w:bodyDiv w:val="1"/>
      <w:marLeft w:val="0"/>
      <w:marRight w:val="0"/>
      <w:marTop w:val="0"/>
      <w:marBottom w:val="0"/>
      <w:divBdr>
        <w:top w:val="none" w:sz="0" w:space="0" w:color="auto"/>
        <w:left w:val="none" w:sz="0" w:space="0" w:color="auto"/>
        <w:bottom w:val="none" w:sz="0" w:space="0" w:color="auto"/>
        <w:right w:val="none" w:sz="0" w:space="0" w:color="auto"/>
      </w:divBdr>
      <w:divsChild>
        <w:div w:id="485127831">
          <w:marLeft w:val="0"/>
          <w:marRight w:val="0"/>
          <w:marTop w:val="0"/>
          <w:marBottom w:val="0"/>
          <w:divBdr>
            <w:top w:val="none" w:sz="0" w:space="0" w:color="auto"/>
            <w:left w:val="none" w:sz="0" w:space="0" w:color="auto"/>
            <w:bottom w:val="none" w:sz="0" w:space="0" w:color="auto"/>
            <w:right w:val="none" w:sz="0" w:space="0" w:color="auto"/>
          </w:divBdr>
          <w:divsChild>
            <w:div w:id="894581741">
              <w:marLeft w:val="-75"/>
              <w:marRight w:val="0"/>
              <w:marTop w:val="30"/>
              <w:marBottom w:val="30"/>
              <w:divBdr>
                <w:top w:val="none" w:sz="0" w:space="0" w:color="auto"/>
                <w:left w:val="none" w:sz="0" w:space="0" w:color="auto"/>
                <w:bottom w:val="none" w:sz="0" w:space="0" w:color="auto"/>
                <w:right w:val="none" w:sz="0" w:space="0" w:color="auto"/>
              </w:divBdr>
              <w:divsChild>
                <w:div w:id="51538093">
                  <w:marLeft w:val="0"/>
                  <w:marRight w:val="0"/>
                  <w:marTop w:val="0"/>
                  <w:marBottom w:val="0"/>
                  <w:divBdr>
                    <w:top w:val="none" w:sz="0" w:space="0" w:color="auto"/>
                    <w:left w:val="none" w:sz="0" w:space="0" w:color="auto"/>
                    <w:bottom w:val="none" w:sz="0" w:space="0" w:color="auto"/>
                    <w:right w:val="none" w:sz="0" w:space="0" w:color="auto"/>
                  </w:divBdr>
                  <w:divsChild>
                    <w:div w:id="383796060">
                      <w:marLeft w:val="0"/>
                      <w:marRight w:val="0"/>
                      <w:marTop w:val="0"/>
                      <w:marBottom w:val="0"/>
                      <w:divBdr>
                        <w:top w:val="none" w:sz="0" w:space="0" w:color="auto"/>
                        <w:left w:val="none" w:sz="0" w:space="0" w:color="auto"/>
                        <w:bottom w:val="none" w:sz="0" w:space="0" w:color="auto"/>
                        <w:right w:val="none" w:sz="0" w:space="0" w:color="auto"/>
                      </w:divBdr>
                    </w:div>
                    <w:div w:id="712343304">
                      <w:marLeft w:val="0"/>
                      <w:marRight w:val="0"/>
                      <w:marTop w:val="0"/>
                      <w:marBottom w:val="0"/>
                      <w:divBdr>
                        <w:top w:val="none" w:sz="0" w:space="0" w:color="auto"/>
                        <w:left w:val="none" w:sz="0" w:space="0" w:color="auto"/>
                        <w:bottom w:val="none" w:sz="0" w:space="0" w:color="auto"/>
                        <w:right w:val="none" w:sz="0" w:space="0" w:color="auto"/>
                      </w:divBdr>
                    </w:div>
                    <w:div w:id="733358134">
                      <w:marLeft w:val="0"/>
                      <w:marRight w:val="0"/>
                      <w:marTop w:val="0"/>
                      <w:marBottom w:val="0"/>
                      <w:divBdr>
                        <w:top w:val="none" w:sz="0" w:space="0" w:color="auto"/>
                        <w:left w:val="none" w:sz="0" w:space="0" w:color="auto"/>
                        <w:bottom w:val="none" w:sz="0" w:space="0" w:color="auto"/>
                        <w:right w:val="none" w:sz="0" w:space="0" w:color="auto"/>
                      </w:divBdr>
                    </w:div>
                  </w:divsChild>
                </w:div>
                <w:div w:id="582179313">
                  <w:marLeft w:val="0"/>
                  <w:marRight w:val="0"/>
                  <w:marTop w:val="0"/>
                  <w:marBottom w:val="0"/>
                  <w:divBdr>
                    <w:top w:val="none" w:sz="0" w:space="0" w:color="auto"/>
                    <w:left w:val="none" w:sz="0" w:space="0" w:color="auto"/>
                    <w:bottom w:val="none" w:sz="0" w:space="0" w:color="auto"/>
                    <w:right w:val="none" w:sz="0" w:space="0" w:color="auto"/>
                  </w:divBdr>
                  <w:divsChild>
                    <w:div w:id="1714036068">
                      <w:marLeft w:val="0"/>
                      <w:marRight w:val="0"/>
                      <w:marTop w:val="0"/>
                      <w:marBottom w:val="0"/>
                      <w:divBdr>
                        <w:top w:val="none" w:sz="0" w:space="0" w:color="auto"/>
                        <w:left w:val="none" w:sz="0" w:space="0" w:color="auto"/>
                        <w:bottom w:val="none" w:sz="0" w:space="0" w:color="auto"/>
                        <w:right w:val="none" w:sz="0" w:space="0" w:color="auto"/>
                      </w:divBdr>
                    </w:div>
                  </w:divsChild>
                </w:div>
                <w:div w:id="623926474">
                  <w:marLeft w:val="0"/>
                  <w:marRight w:val="0"/>
                  <w:marTop w:val="0"/>
                  <w:marBottom w:val="0"/>
                  <w:divBdr>
                    <w:top w:val="none" w:sz="0" w:space="0" w:color="auto"/>
                    <w:left w:val="none" w:sz="0" w:space="0" w:color="auto"/>
                    <w:bottom w:val="none" w:sz="0" w:space="0" w:color="auto"/>
                    <w:right w:val="none" w:sz="0" w:space="0" w:color="auto"/>
                  </w:divBdr>
                  <w:divsChild>
                    <w:div w:id="1145312989">
                      <w:marLeft w:val="0"/>
                      <w:marRight w:val="0"/>
                      <w:marTop w:val="0"/>
                      <w:marBottom w:val="0"/>
                      <w:divBdr>
                        <w:top w:val="none" w:sz="0" w:space="0" w:color="auto"/>
                        <w:left w:val="none" w:sz="0" w:space="0" w:color="auto"/>
                        <w:bottom w:val="none" w:sz="0" w:space="0" w:color="auto"/>
                        <w:right w:val="none" w:sz="0" w:space="0" w:color="auto"/>
                      </w:divBdr>
                    </w:div>
                    <w:div w:id="1342196082">
                      <w:marLeft w:val="0"/>
                      <w:marRight w:val="0"/>
                      <w:marTop w:val="0"/>
                      <w:marBottom w:val="0"/>
                      <w:divBdr>
                        <w:top w:val="none" w:sz="0" w:space="0" w:color="auto"/>
                        <w:left w:val="none" w:sz="0" w:space="0" w:color="auto"/>
                        <w:bottom w:val="none" w:sz="0" w:space="0" w:color="auto"/>
                        <w:right w:val="none" w:sz="0" w:space="0" w:color="auto"/>
                      </w:divBdr>
                    </w:div>
                  </w:divsChild>
                </w:div>
                <w:div w:id="675962379">
                  <w:marLeft w:val="0"/>
                  <w:marRight w:val="0"/>
                  <w:marTop w:val="0"/>
                  <w:marBottom w:val="0"/>
                  <w:divBdr>
                    <w:top w:val="none" w:sz="0" w:space="0" w:color="auto"/>
                    <w:left w:val="none" w:sz="0" w:space="0" w:color="auto"/>
                    <w:bottom w:val="none" w:sz="0" w:space="0" w:color="auto"/>
                    <w:right w:val="none" w:sz="0" w:space="0" w:color="auto"/>
                  </w:divBdr>
                  <w:divsChild>
                    <w:div w:id="125124336">
                      <w:marLeft w:val="0"/>
                      <w:marRight w:val="0"/>
                      <w:marTop w:val="0"/>
                      <w:marBottom w:val="0"/>
                      <w:divBdr>
                        <w:top w:val="none" w:sz="0" w:space="0" w:color="auto"/>
                        <w:left w:val="none" w:sz="0" w:space="0" w:color="auto"/>
                        <w:bottom w:val="none" w:sz="0" w:space="0" w:color="auto"/>
                        <w:right w:val="none" w:sz="0" w:space="0" w:color="auto"/>
                      </w:divBdr>
                    </w:div>
                  </w:divsChild>
                </w:div>
                <w:div w:id="813646356">
                  <w:marLeft w:val="0"/>
                  <w:marRight w:val="0"/>
                  <w:marTop w:val="0"/>
                  <w:marBottom w:val="0"/>
                  <w:divBdr>
                    <w:top w:val="none" w:sz="0" w:space="0" w:color="auto"/>
                    <w:left w:val="none" w:sz="0" w:space="0" w:color="auto"/>
                    <w:bottom w:val="none" w:sz="0" w:space="0" w:color="auto"/>
                    <w:right w:val="none" w:sz="0" w:space="0" w:color="auto"/>
                  </w:divBdr>
                  <w:divsChild>
                    <w:div w:id="1727560217">
                      <w:marLeft w:val="0"/>
                      <w:marRight w:val="0"/>
                      <w:marTop w:val="0"/>
                      <w:marBottom w:val="0"/>
                      <w:divBdr>
                        <w:top w:val="none" w:sz="0" w:space="0" w:color="auto"/>
                        <w:left w:val="none" w:sz="0" w:space="0" w:color="auto"/>
                        <w:bottom w:val="none" w:sz="0" w:space="0" w:color="auto"/>
                        <w:right w:val="none" w:sz="0" w:space="0" w:color="auto"/>
                      </w:divBdr>
                    </w:div>
                    <w:div w:id="1819344985">
                      <w:marLeft w:val="0"/>
                      <w:marRight w:val="0"/>
                      <w:marTop w:val="0"/>
                      <w:marBottom w:val="0"/>
                      <w:divBdr>
                        <w:top w:val="none" w:sz="0" w:space="0" w:color="auto"/>
                        <w:left w:val="none" w:sz="0" w:space="0" w:color="auto"/>
                        <w:bottom w:val="none" w:sz="0" w:space="0" w:color="auto"/>
                        <w:right w:val="none" w:sz="0" w:space="0" w:color="auto"/>
                      </w:divBdr>
                    </w:div>
                  </w:divsChild>
                </w:div>
                <w:div w:id="1059087717">
                  <w:marLeft w:val="0"/>
                  <w:marRight w:val="0"/>
                  <w:marTop w:val="0"/>
                  <w:marBottom w:val="0"/>
                  <w:divBdr>
                    <w:top w:val="none" w:sz="0" w:space="0" w:color="auto"/>
                    <w:left w:val="none" w:sz="0" w:space="0" w:color="auto"/>
                    <w:bottom w:val="none" w:sz="0" w:space="0" w:color="auto"/>
                    <w:right w:val="none" w:sz="0" w:space="0" w:color="auto"/>
                  </w:divBdr>
                  <w:divsChild>
                    <w:div w:id="1209336547">
                      <w:marLeft w:val="0"/>
                      <w:marRight w:val="0"/>
                      <w:marTop w:val="0"/>
                      <w:marBottom w:val="0"/>
                      <w:divBdr>
                        <w:top w:val="none" w:sz="0" w:space="0" w:color="auto"/>
                        <w:left w:val="none" w:sz="0" w:space="0" w:color="auto"/>
                        <w:bottom w:val="none" w:sz="0" w:space="0" w:color="auto"/>
                        <w:right w:val="none" w:sz="0" w:space="0" w:color="auto"/>
                      </w:divBdr>
                    </w:div>
                    <w:div w:id="1719161183">
                      <w:marLeft w:val="0"/>
                      <w:marRight w:val="0"/>
                      <w:marTop w:val="0"/>
                      <w:marBottom w:val="0"/>
                      <w:divBdr>
                        <w:top w:val="none" w:sz="0" w:space="0" w:color="auto"/>
                        <w:left w:val="none" w:sz="0" w:space="0" w:color="auto"/>
                        <w:bottom w:val="none" w:sz="0" w:space="0" w:color="auto"/>
                        <w:right w:val="none" w:sz="0" w:space="0" w:color="auto"/>
                      </w:divBdr>
                    </w:div>
                  </w:divsChild>
                </w:div>
                <w:div w:id="1158380639">
                  <w:marLeft w:val="0"/>
                  <w:marRight w:val="0"/>
                  <w:marTop w:val="0"/>
                  <w:marBottom w:val="0"/>
                  <w:divBdr>
                    <w:top w:val="none" w:sz="0" w:space="0" w:color="auto"/>
                    <w:left w:val="none" w:sz="0" w:space="0" w:color="auto"/>
                    <w:bottom w:val="none" w:sz="0" w:space="0" w:color="auto"/>
                    <w:right w:val="none" w:sz="0" w:space="0" w:color="auto"/>
                  </w:divBdr>
                  <w:divsChild>
                    <w:div w:id="2045444638">
                      <w:marLeft w:val="0"/>
                      <w:marRight w:val="0"/>
                      <w:marTop w:val="0"/>
                      <w:marBottom w:val="0"/>
                      <w:divBdr>
                        <w:top w:val="none" w:sz="0" w:space="0" w:color="auto"/>
                        <w:left w:val="none" w:sz="0" w:space="0" w:color="auto"/>
                        <w:bottom w:val="none" w:sz="0" w:space="0" w:color="auto"/>
                        <w:right w:val="none" w:sz="0" w:space="0" w:color="auto"/>
                      </w:divBdr>
                    </w:div>
                  </w:divsChild>
                </w:div>
                <w:div w:id="1196890586">
                  <w:marLeft w:val="0"/>
                  <w:marRight w:val="0"/>
                  <w:marTop w:val="0"/>
                  <w:marBottom w:val="0"/>
                  <w:divBdr>
                    <w:top w:val="none" w:sz="0" w:space="0" w:color="auto"/>
                    <w:left w:val="none" w:sz="0" w:space="0" w:color="auto"/>
                    <w:bottom w:val="none" w:sz="0" w:space="0" w:color="auto"/>
                    <w:right w:val="none" w:sz="0" w:space="0" w:color="auto"/>
                  </w:divBdr>
                  <w:divsChild>
                    <w:div w:id="294410804">
                      <w:marLeft w:val="0"/>
                      <w:marRight w:val="0"/>
                      <w:marTop w:val="0"/>
                      <w:marBottom w:val="0"/>
                      <w:divBdr>
                        <w:top w:val="none" w:sz="0" w:space="0" w:color="auto"/>
                        <w:left w:val="none" w:sz="0" w:space="0" w:color="auto"/>
                        <w:bottom w:val="none" w:sz="0" w:space="0" w:color="auto"/>
                        <w:right w:val="none" w:sz="0" w:space="0" w:color="auto"/>
                      </w:divBdr>
                    </w:div>
                    <w:div w:id="631252846">
                      <w:marLeft w:val="0"/>
                      <w:marRight w:val="0"/>
                      <w:marTop w:val="0"/>
                      <w:marBottom w:val="0"/>
                      <w:divBdr>
                        <w:top w:val="none" w:sz="0" w:space="0" w:color="auto"/>
                        <w:left w:val="none" w:sz="0" w:space="0" w:color="auto"/>
                        <w:bottom w:val="none" w:sz="0" w:space="0" w:color="auto"/>
                        <w:right w:val="none" w:sz="0" w:space="0" w:color="auto"/>
                      </w:divBdr>
                    </w:div>
                    <w:div w:id="724455214">
                      <w:marLeft w:val="0"/>
                      <w:marRight w:val="0"/>
                      <w:marTop w:val="0"/>
                      <w:marBottom w:val="0"/>
                      <w:divBdr>
                        <w:top w:val="none" w:sz="0" w:space="0" w:color="auto"/>
                        <w:left w:val="none" w:sz="0" w:space="0" w:color="auto"/>
                        <w:bottom w:val="none" w:sz="0" w:space="0" w:color="auto"/>
                        <w:right w:val="none" w:sz="0" w:space="0" w:color="auto"/>
                      </w:divBdr>
                    </w:div>
                  </w:divsChild>
                </w:div>
                <w:div w:id="1514999774">
                  <w:marLeft w:val="0"/>
                  <w:marRight w:val="0"/>
                  <w:marTop w:val="0"/>
                  <w:marBottom w:val="0"/>
                  <w:divBdr>
                    <w:top w:val="none" w:sz="0" w:space="0" w:color="auto"/>
                    <w:left w:val="none" w:sz="0" w:space="0" w:color="auto"/>
                    <w:bottom w:val="none" w:sz="0" w:space="0" w:color="auto"/>
                    <w:right w:val="none" w:sz="0" w:space="0" w:color="auto"/>
                  </w:divBdr>
                  <w:divsChild>
                    <w:div w:id="513229658">
                      <w:marLeft w:val="0"/>
                      <w:marRight w:val="0"/>
                      <w:marTop w:val="0"/>
                      <w:marBottom w:val="0"/>
                      <w:divBdr>
                        <w:top w:val="none" w:sz="0" w:space="0" w:color="auto"/>
                        <w:left w:val="none" w:sz="0" w:space="0" w:color="auto"/>
                        <w:bottom w:val="none" w:sz="0" w:space="0" w:color="auto"/>
                        <w:right w:val="none" w:sz="0" w:space="0" w:color="auto"/>
                      </w:divBdr>
                    </w:div>
                    <w:div w:id="2102143555">
                      <w:marLeft w:val="0"/>
                      <w:marRight w:val="0"/>
                      <w:marTop w:val="0"/>
                      <w:marBottom w:val="0"/>
                      <w:divBdr>
                        <w:top w:val="none" w:sz="0" w:space="0" w:color="auto"/>
                        <w:left w:val="none" w:sz="0" w:space="0" w:color="auto"/>
                        <w:bottom w:val="none" w:sz="0" w:space="0" w:color="auto"/>
                        <w:right w:val="none" w:sz="0" w:space="0" w:color="auto"/>
                      </w:divBdr>
                    </w:div>
                  </w:divsChild>
                </w:div>
                <w:div w:id="1665157731">
                  <w:marLeft w:val="0"/>
                  <w:marRight w:val="0"/>
                  <w:marTop w:val="0"/>
                  <w:marBottom w:val="0"/>
                  <w:divBdr>
                    <w:top w:val="none" w:sz="0" w:space="0" w:color="auto"/>
                    <w:left w:val="none" w:sz="0" w:space="0" w:color="auto"/>
                    <w:bottom w:val="none" w:sz="0" w:space="0" w:color="auto"/>
                    <w:right w:val="none" w:sz="0" w:space="0" w:color="auto"/>
                  </w:divBdr>
                  <w:divsChild>
                    <w:div w:id="922686638">
                      <w:marLeft w:val="0"/>
                      <w:marRight w:val="0"/>
                      <w:marTop w:val="0"/>
                      <w:marBottom w:val="0"/>
                      <w:divBdr>
                        <w:top w:val="none" w:sz="0" w:space="0" w:color="auto"/>
                        <w:left w:val="none" w:sz="0" w:space="0" w:color="auto"/>
                        <w:bottom w:val="none" w:sz="0" w:space="0" w:color="auto"/>
                        <w:right w:val="none" w:sz="0" w:space="0" w:color="auto"/>
                      </w:divBdr>
                    </w:div>
                    <w:div w:id="923758695">
                      <w:marLeft w:val="0"/>
                      <w:marRight w:val="0"/>
                      <w:marTop w:val="0"/>
                      <w:marBottom w:val="0"/>
                      <w:divBdr>
                        <w:top w:val="none" w:sz="0" w:space="0" w:color="auto"/>
                        <w:left w:val="none" w:sz="0" w:space="0" w:color="auto"/>
                        <w:bottom w:val="none" w:sz="0" w:space="0" w:color="auto"/>
                        <w:right w:val="none" w:sz="0" w:space="0" w:color="auto"/>
                      </w:divBdr>
                    </w:div>
                    <w:div w:id="2060785313">
                      <w:marLeft w:val="0"/>
                      <w:marRight w:val="0"/>
                      <w:marTop w:val="0"/>
                      <w:marBottom w:val="0"/>
                      <w:divBdr>
                        <w:top w:val="none" w:sz="0" w:space="0" w:color="auto"/>
                        <w:left w:val="none" w:sz="0" w:space="0" w:color="auto"/>
                        <w:bottom w:val="none" w:sz="0" w:space="0" w:color="auto"/>
                        <w:right w:val="none" w:sz="0" w:space="0" w:color="auto"/>
                      </w:divBdr>
                    </w:div>
                  </w:divsChild>
                </w:div>
                <w:div w:id="1888953837">
                  <w:marLeft w:val="0"/>
                  <w:marRight w:val="0"/>
                  <w:marTop w:val="0"/>
                  <w:marBottom w:val="0"/>
                  <w:divBdr>
                    <w:top w:val="none" w:sz="0" w:space="0" w:color="auto"/>
                    <w:left w:val="none" w:sz="0" w:space="0" w:color="auto"/>
                    <w:bottom w:val="none" w:sz="0" w:space="0" w:color="auto"/>
                    <w:right w:val="none" w:sz="0" w:space="0" w:color="auto"/>
                  </w:divBdr>
                  <w:divsChild>
                    <w:div w:id="1647395033">
                      <w:marLeft w:val="0"/>
                      <w:marRight w:val="0"/>
                      <w:marTop w:val="0"/>
                      <w:marBottom w:val="0"/>
                      <w:divBdr>
                        <w:top w:val="none" w:sz="0" w:space="0" w:color="auto"/>
                        <w:left w:val="none" w:sz="0" w:space="0" w:color="auto"/>
                        <w:bottom w:val="none" w:sz="0" w:space="0" w:color="auto"/>
                        <w:right w:val="none" w:sz="0" w:space="0" w:color="auto"/>
                      </w:divBdr>
                    </w:div>
                  </w:divsChild>
                </w:div>
                <w:div w:id="2106875687">
                  <w:marLeft w:val="0"/>
                  <w:marRight w:val="0"/>
                  <w:marTop w:val="0"/>
                  <w:marBottom w:val="0"/>
                  <w:divBdr>
                    <w:top w:val="none" w:sz="0" w:space="0" w:color="auto"/>
                    <w:left w:val="none" w:sz="0" w:space="0" w:color="auto"/>
                    <w:bottom w:val="none" w:sz="0" w:space="0" w:color="auto"/>
                    <w:right w:val="none" w:sz="0" w:space="0" w:color="auto"/>
                  </w:divBdr>
                  <w:divsChild>
                    <w:div w:id="1301032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972074">
          <w:marLeft w:val="0"/>
          <w:marRight w:val="0"/>
          <w:marTop w:val="0"/>
          <w:marBottom w:val="0"/>
          <w:divBdr>
            <w:top w:val="none" w:sz="0" w:space="0" w:color="auto"/>
            <w:left w:val="none" w:sz="0" w:space="0" w:color="auto"/>
            <w:bottom w:val="none" w:sz="0" w:space="0" w:color="auto"/>
            <w:right w:val="none" w:sz="0" w:space="0" w:color="auto"/>
          </w:divBdr>
          <w:divsChild>
            <w:div w:id="324749426">
              <w:marLeft w:val="0"/>
              <w:marRight w:val="0"/>
              <w:marTop w:val="0"/>
              <w:marBottom w:val="0"/>
              <w:divBdr>
                <w:top w:val="none" w:sz="0" w:space="0" w:color="auto"/>
                <w:left w:val="none" w:sz="0" w:space="0" w:color="auto"/>
                <w:bottom w:val="none" w:sz="0" w:space="0" w:color="auto"/>
                <w:right w:val="none" w:sz="0" w:space="0" w:color="auto"/>
              </w:divBdr>
            </w:div>
            <w:div w:id="368066151">
              <w:marLeft w:val="0"/>
              <w:marRight w:val="0"/>
              <w:marTop w:val="0"/>
              <w:marBottom w:val="0"/>
              <w:divBdr>
                <w:top w:val="none" w:sz="0" w:space="0" w:color="auto"/>
                <w:left w:val="none" w:sz="0" w:space="0" w:color="auto"/>
                <w:bottom w:val="none" w:sz="0" w:space="0" w:color="auto"/>
                <w:right w:val="none" w:sz="0" w:space="0" w:color="auto"/>
              </w:divBdr>
            </w:div>
            <w:div w:id="423187862">
              <w:marLeft w:val="0"/>
              <w:marRight w:val="0"/>
              <w:marTop w:val="0"/>
              <w:marBottom w:val="0"/>
              <w:divBdr>
                <w:top w:val="none" w:sz="0" w:space="0" w:color="auto"/>
                <w:left w:val="none" w:sz="0" w:space="0" w:color="auto"/>
                <w:bottom w:val="none" w:sz="0" w:space="0" w:color="auto"/>
                <w:right w:val="none" w:sz="0" w:space="0" w:color="auto"/>
              </w:divBdr>
            </w:div>
            <w:div w:id="810949027">
              <w:marLeft w:val="0"/>
              <w:marRight w:val="0"/>
              <w:marTop w:val="0"/>
              <w:marBottom w:val="0"/>
              <w:divBdr>
                <w:top w:val="none" w:sz="0" w:space="0" w:color="auto"/>
                <w:left w:val="none" w:sz="0" w:space="0" w:color="auto"/>
                <w:bottom w:val="none" w:sz="0" w:space="0" w:color="auto"/>
                <w:right w:val="none" w:sz="0" w:space="0" w:color="auto"/>
              </w:divBdr>
            </w:div>
            <w:div w:id="898636833">
              <w:marLeft w:val="0"/>
              <w:marRight w:val="0"/>
              <w:marTop w:val="0"/>
              <w:marBottom w:val="0"/>
              <w:divBdr>
                <w:top w:val="none" w:sz="0" w:space="0" w:color="auto"/>
                <w:left w:val="none" w:sz="0" w:space="0" w:color="auto"/>
                <w:bottom w:val="none" w:sz="0" w:space="0" w:color="auto"/>
                <w:right w:val="none" w:sz="0" w:space="0" w:color="auto"/>
              </w:divBdr>
            </w:div>
            <w:div w:id="917061294">
              <w:marLeft w:val="0"/>
              <w:marRight w:val="0"/>
              <w:marTop w:val="0"/>
              <w:marBottom w:val="0"/>
              <w:divBdr>
                <w:top w:val="none" w:sz="0" w:space="0" w:color="auto"/>
                <w:left w:val="none" w:sz="0" w:space="0" w:color="auto"/>
                <w:bottom w:val="none" w:sz="0" w:space="0" w:color="auto"/>
                <w:right w:val="none" w:sz="0" w:space="0" w:color="auto"/>
              </w:divBdr>
            </w:div>
            <w:div w:id="1016610935">
              <w:marLeft w:val="0"/>
              <w:marRight w:val="0"/>
              <w:marTop w:val="0"/>
              <w:marBottom w:val="0"/>
              <w:divBdr>
                <w:top w:val="none" w:sz="0" w:space="0" w:color="auto"/>
                <w:left w:val="none" w:sz="0" w:space="0" w:color="auto"/>
                <w:bottom w:val="none" w:sz="0" w:space="0" w:color="auto"/>
                <w:right w:val="none" w:sz="0" w:space="0" w:color="auto"/>
              </w:divBdr>
            </w:div>
            <w:div w:id="1345521175">
              <w:marLeft w:val="0"/>
              <w:marRight w:val="0"/>
              <w:marTop w:val="0"/>
              <w:marBottom w:val="0"/>
              <w:divBdr>
                <w:top w:val="none" w:sz="0" w:space="0" w:color="auto"/>
                <w:left w:val="none" w:sz="0" w:space="0" w:color="auto"/>
                <w:bottom w:val="none" w:sz="0" w:space="0" w:color="auto"/>
                <w:right w:val="none" w:sz="0" w:space="0" w:color="auto"/>
              </w:divBdr>
            </w:div>
          </w:divsChild>
        </w:div>
        <w:div w:id="819032585">
          <w:marLeft w:val="0"/>
          <w:marRight w:val="0"/>
          <w:marTop w:val="0"/>
          <w:marBottom w:val="0"/>
          <w:divBdr>
            <w:top w:val="none" w:sz="0" w:space="0" w:color="auto"/>
            <w:left w:val="none" w:sz="0" w:space="0" w:color="auto"/>
            <w:bottom w:val="none" w:sz="0" w:space="0" w:color="auto"/>
            <w:right w:val="none" w:sz="0" w:space="0" w:color="auto"/>
          </w:divBdr>
          <w:divsChild>
            <w:div w:id="188447989">
              <w:marLeft w:val="0"/>
              <w:marRight w:val="0"/>
              <w:marTop w:val="0"/>
              <w:marBottom w:val="0"/>
              <w:divBdr>
                <w:top w:val="none" w:sz="0" w:space="0" w:color="auto"/>
                <w:left w:val="none" w:sz="0" w:space="0" w:color="auto"/>
                <w:bottom w:val="none" w:sz="0" w:space="0" w:color="auto"/>
                <w:right w:val="none" w:sz="0" w:space="0" w:color="auto"/>
              </w:divBdr>
            </w:div>
            <w:div w:id="838420454">
              <w:marLeft w:val="0"/>
              <w:marRight w:val="0"/>
              <w:marTop w:val="0"/>
              <w:marBottom w:val="0"/>
              <w:divBdr>
                <w:top w:val="none" w:sz="0" w:space="0" w:color="auto"/>
                <w:left w:val="none" w:sz="0" w:space="0" w:color="auto"/>
                <w:bottom w:val="none" w:sz="0" w:space="0" w:color="auto"/>
                <w:right w:val="none" w:sz="0" w:space="0" w:color="auto"/>
              </w:divBdr>
            </w:div>
            <w:div w:id="975720958">
              <w:marLeft w:val="0"/>
              <w:marRight w:val="0"/>
              <w:marTop w:val="0"/>
              <w:marBottom w:val="0"/>
              <w:divBdr>
                <w:top w:val="none" w:sz="0" w:space="0" w:color="auto"/>
                <w:left w:val="none" w:sz="0" w:space="0" w:color="auto"/>
                <w:bottom w:val="none" w:sz="0" w:space="0" w:color="auto"/>
                <w:right w:val="none" w:sz="0" w:space="0" w:color="auto"/>
              </w:divBdr>
            </w:div>
            <w:div w:id="1362784629">
              <w:marLeft w:val="0"/>
              <w:marRight w:val="0"/>
              <w:marTop w:val="0"/>
              <w:marBottom w:val="0"/>
              <w:divBdr>
                <w:top w:val="none" w:sz="0" w:space="0" w:color="auto"/>
                <w:left w:val="none" w:sz="0" w:space="0" w:color="auto"/>
                <w:bottom w:val="none" w:sz="0" w:space="0" w:color="auto"/>
                <w:right w:val="none" w:sz="0" w:space="0" w:color="auto"/>
              </w:divBdr>
            </w:div>
            <w:div w:id="1395548000">
              <w:marLeft w:val="0"/>
              <w:marRight w:val="0"/>
              <w:marTop w:val="0"/>
              <w:marBottom w:val="0"/>
              <w:divBdr>
                <w:top w:val="none" w:sz="0" w:space="0" w:color="auto"/>
                <w:left w:val="none" w:sz="0" w:space="0" w:color="auto"/>
                <w:bottom w:val="none" w:sz="0" w:space="0" w:color="auto"/>
                <w:right w:val="none" w:sz="0" w:space="0" w:color="auto"/>
              </w:divBdr>
            </w:div>
            <w:div w:id="1474718193">
              <w:marLeft w:val="0"/>
              <w:marRight w:val="0"/>
              <w:marTop w:val="0"/>
              <w:marBottom w:val="0"/>
              <w:divBdr>
                <w:top w:val="none" w:sz="0" w:space="0" w:color="auto"/>
                <w:left w:val="none" w:sz="0" w:space="0" w:color="auto"/>
                <w:bottom w:val="none" w:sz="0" w:space="0" w:color="auto"/>
                <w:right w:val="none" w:sz="0" w:space="0" w:color="auto"/>
              </w:divBdr>
            </w:div>
            <w:div w:id="2061053208">
              <w:marLeft w:val="0"/>
              <w:marRight w:val="0"/>
              <w:marTop w:val="0"/>
              <w:marBottom w:val="0"/>
              <w:divBdr>
                <w:top w:val="none" w:sz="0" w:space="0" w:color="auto"/>
                <w:left w:val="none" w:sz="0" w:space="0" w:color="auto"/>
                <w:bottom w:val="none" w:sz="0" w:space="0" w:color="auto"/>
                <w:right w:val="none" w:sz="0" w:space="0" w:color="auto"/>
              </w:divBdr>
            </w:div>
          </w:divsChild>
        </w:div>
        <w:div w:id="1040790132">
          <w:marLeft w:val="0"/>
          <w:marRight w:val="0"/>
          <w:marTop w:val="0"/>
          <w:marBottom w:val="0"/>
          <w:divBdr>
            <w:top w:val="none" w:sz="0" w:space="0" w:color="auto"/>
            <w:left w:val="none" w:sz="0" w:space="0" w:color="auto"/>
            <w:bottom w:val="none" w:sz="0" w:space="0" w:color="auto"/>
            <w:right w:val="none" w:sz="0" w:space="0" w:color="auto"/>
          </w:divBdr>
          <w:divsChild>
            <w:div w:id="628240051">
              <w:marLeft w:val="0"/>
              <w:marRight w:val="0"/>
              <w:marTop w:val="0"/>
              <w:marBottom w:val="0"/>
              <w:divBdr>
                <w:top w:val="none" w:sz="0" w:space="0" w:color="auto"/>
                <w:left w:val="none" w:sz="0" w:space="0" w:color="auto"/>
                <w:bottom w:val="none" w:sz="0" w:space="0" w:color="auto"/>
                <w:right w:val="none" w:sz="0" w:space="0" w:color="auto"/>
              </w:divBdr>
            </w:div>
            <w:div w:id="768280483">
              <w:marLeft w:val="0"/>
              <w:marRight w:val="0"/>
              <w:marTop w:val="0"/>
              <w:marBottom w:val="0"/>
              <w:divBdr>
                <w:top w:val="none" w:sz="0" w:space="0" w:color="auto"/>
                <w:left w:val="none" w:sz="0" w:space="0" w:color="auto"/>
                <w:bottom w:val="none" w:sz="0" w:space="0" w:color="auto"/>
                <w:right w:val="none" w:sz="0" w:space="0" w:color="auto"/>
              </w:divBdr>
            </w:div>
            <w:div w:id="786123807">
              <w:marLeft w:val="0"/>
              <w:marRight w:val="0"/>
              <w:marTop w:val="0"/>
              <w:marBottom w:val="0"/>
              <w:divBdr>
                <w:top w:val="none" w:sz="0" w:space="0" w:color="auto"/>
                <w:left w:val="none" w:sz="0" w:space="0" w:color="auto"/>
                <w:bottom w:val="none" w:sz="0" w:space="0" w:color="auto"/>
                <w:right w:val="none" w:sz="0" w:space="0" w:color="auto"/>
              </w:divBdr>
            </w:div>
            <w:div w:id="798762457">
              <w:marLeft w:val="0"/>
              <w:marRight w:val="0"/>
              <w:marTop w:val="0"/>
              <w:marBottom w:val="0"/>
              <w:divBdr>
                <w:top w:val="none" w:sz="0" w:space="0" w:color="auto"/>
                <w:left w:val="none" w:sz="0" w:space="0" w:color="auto"/>
                <w:bottom w:val="none" w:sz="0" w:space="0" w:color="auto"/>
                <w:right w:val="none" w:sz="0" w:space="0" w:color="auto"/>
              </w:divBdr>
            </w:div>
            <w:div w:id="1407150609">
              <w:marLeft w:val="0"/>
              <w:marRight w:val="0"/>
              <w:marTop w:val="0"/>
              <w:marBottom w:val="0"/>
              <w:divBdr>
                <w:top w:val="none" w:sz="0" w:space="0" w:color="auto"/>
                <w:left w:val="none" w:sz="0" w:space="0" w:color="auto"/>
                <w:bottom w:val="none" w:sz="0" w:space="0" w:color="auto"/>
                <w:right w:val="none" w:sz="0" w:space="0" w:color="auto"/>
              </w:divBdr>
            </w:div>
            <w:div w:id="1466780195">
              <w:marLeft w:val="0"/>
              <w:marRight w:val="0"/>
              <w:marTop w:val="0"/>
              <w:marBottom w:val="0"/>
              <w:divBdr>
                <w:top w:val="none" w:sz="0" w:space="0" w:color="auto"/>
                <w:left w:val="none" w:sz="0" w:space="0" w:color="auto"/>
                <w:bottom w:val="none" w:sz="0" w:space="0" w:color="auto"/>
                <w:right w:val="none" w:sz="0" w:space="0" w:color="auto"/>
              </w:divBdr>
            </w:div>
            <w:div w:id="1527670819">
              <w:marLeft w:val="0"/>
              <w:marRight w:val="0"/>
              <w:marTop w:val="0"/>
              <w:marBottom w:val="0"/>
              <w:divBdr>
                <w:top w:val="none" w:sz="0" w:space="0" w:color="auto"/>
                <w:left w:val="none" w:sz="0" w:space="0" w:color="auto"/>
                <w:bottom w:val="none" w:sz="0" w:space="0" w:color="auto"/>
                <w:right w:val="none" w:sz="0" w:space="0" w:color="auto"/>
              </w:divBdr>
            </w:div>
            <w:div w:id="1544947901">
              <w:marLeft w:val="0"/>
              <w:marRight w:val="0"/>
              <w:marTop w:val="0"/>
              <w:marBottom w:val="0"/>
              <w:divBdr>
                <w:top w:val="none" w:sz="0" w:space="0" w:color="auto"/>
                <w:left w:val="none" w:sz="0" w:space="0" w:color="auto"/>
                <w:bottom w:val="none" w:sz="0" w:space="0" w:color="auto"/>
                <w:right w:val="none" w:sz="0" w:space="0" w:color="auto"/>
              </w:divBdr>
            </w:div>
            <w:div w:id="1842962048">
              <w:marLeft w:val="0"/>
              <w:marRight w:val="0"/>
              <w:marTop w:val="0"/>
              <w:marBottom w:val="0"/>
              <w:divBdr>
                <w:top w:val="none" w:sz="0" w:space="0" w:color="auto"/>
                <w:left w:val="none" w:sz="0" w:space="0" w:color="auto"/>
                <w:bottom w:val="none" w:sz="0" w:space="0" w:color="auto"/>
                <w:right w:val="none" w:sz="0" w:space="0" w:color="auto"/>
              </w:divBdr>
            </w:div>
          </w:divsChild>
        </w:div>
        <w:div w:id="1335186653">
          <w:marLeft w:val="0"/>
          <w:marRight w:val="0"/>
          <w:marTop w:val="0"/>
          <w:marBottom w:val="0"/>
          <w:divBdr>
            <w:top w:val="none" w:sz="0" w:space="0" w:color="auto"/>
            <w:left w:val="none" w:sz="0" w:space="0" w:color="auto"/>
            <w:bottom w:val="none" w:sz="0" w:space="0" w:color="auto"/>
            <w:right w:val="none" w:sz="0" w:space="0" w:color="auto"/>
          </w:divBdr>
          <w:divsChild>
            <w:div w:id="78334019">
              <w:marLeft w:val="0"/>
              <w:marRight w:val="0"/>
              <w:marTop w:val="0"/>
              <w:marBottom w:val="0"/>
              <w:divBdr>
                <w:top w:val="none" w:sz="0" w:space="0" w:color="auto"/>
                <w:left w:val="none" w:sz="0" w:space="0" w:color="auto"/>
                <w:bottom w:val="none" w:sz="0" w:space="0" w:color="auto"/>
                <w:right w:val="none" w:sz="0" w:space="0" w:color="auto"/>
              </w:divBdr>
            </w:div>
            <w:div w:id="456872571">
              <w:marLeft w:val="0"/>
              <w:marRight w:val="0"/>
              <w:marTop w:val="0"/>
              <w:marBottom w:val="0"/>
              <w:divBdr>
                <w:top w:val="none" w:sz="0" w:space="0" w:color="auto"/>
                <w:left w:val="none" w:sz="0" w:space="0" w:color="auto"/>
                <w:bottom w:val="none" w:sz="0" w:space="0" w:color="auto"/>
                <w:right w:val="none" w:sz="0" w:space="0" w:color="auto"/>
              </w:divBdr>
            </w:div>
            <w:div w:id="649283856">
              <w:marLeft w:val="0"/>
              <w:marRight w:val="0"/>
              <w:marTop w:val="0"/>
              <w:marBottom w:val="0"/>
              <w:divBdr>
                <w:top w:val="none" w:sz="0" w:space="0" w:color="auto"/>
                <w:left w:val="none" w:sz="0" w:space="0" w:color="auto"/>
                <w:bottom w:val="none" w:sz="0" w:space="0" w:color="auto"/>
                <w:right w:val="none" w:sz="0" w:space="0" w:color="auto"/>
              </w:divBdr>
            </w:div>
            <w:div w:id="732043773">
              <w:marLeft w:val="0"/>
              <w:marRight w:val="0"/>
              <w:marTop w:val="0"/>
              <w:marBottom w:val="0"/>
              <w:divBdr>
                <w:top w:val="none" w:sz="0" w:space="0" w:color="auto"/>
                <w:left w:val="none" w:sz="0" w:space="0" w:color="auto"/>
                <w:bottom w:val="none" w:sz="0" w:space="0" w:color="auto"/>
                <w:right w:val="none" w:sz="0" w:space="0" w:color="auto"/>
              </w:divBdr>
            </w:div>
            <w:div w:id="779758273">
              <w:marLeft w:val="0"/>
              <w:marRight w:val="0"/>
              <w:marTop w:val="0"/>
              <w:marBottom w:val="0"/>
              <w:divBdr>
                <w:top w:val="none" w:sz="0" w:space="0" w:color="auto"/>
                <w:left w:val="none" w:sz="0" w:space="0" w:color="auto"/>
                <w:bottom w:val="none" w:sz="0" w:space="0" w:color="auto"/>
                <w:right w:val="none" w:sz="0" w:space="0" w:color="auto"/>
              </w:divBdr>
            </w:div>
            <w:div w:id="902377219">
              <w:marLeft w:val="0"/>
              <w:marRight w:val="0"/>
              <w:marTop w:val="0"/>
              <w:marBottom w:val="0"/>
              <w:divBdr>
                <w:top w:val="none" w:sz="0" w:space="0" w:color="auto"/>
                <w:left w:val="none" w:sz="0" w:space="0" w:color="auto"/>
                <w:bottom w:val="none" w:sz="0" w:space="0" w:color="auto"/>
                <w:right w:val="none" w:sz="0" w:space="0" w:color="auto"/>
              </w:divBdr>
            </w:div>
            <w:div w:id="1584218094">
              <w:marLeft w:val="0"/>
              <w:marRight w:val="0"/>
              <w:marTop w:val="0"/>
              <w:marBottom w:val="0"/>
              <w:divBdr>
                <w:top w:val="none" w:sz="0" w:space="0" w:color="auto"/>
                <w:left w:val="none" w:sz="0" w:space="0" w:color="auto"/>
                <w:bottom w:val="none" w:sz="0" w:space="0" w:color="auto"/>
                <w:right w:val="none" w:sz="0" w:space="0" w:color="auto"/>
              </w:divBdr>
            </w:div>
            <w:div w:id="1763063950">
              <w:marLeft w:val="0"/>
              <w:marRight w:val="0"/>
              <w:marTop w:val="0"/>
              <w:marBottom w:val="0"/>
              <w:divBdr>
                <w:top w:val="none" w:sz="0" w:space="0" w:color="auto"/>
                <w:left w:val="none" w:sz="0" w:space="0" w:color="auto"/>
                <w:bottom w:val="none" w:sz="0" w:space="0" w:color="auto"/>
                <w:right w:val="none" w:sz="0" w:space="0" w:color="auto"/>
              </w:divBdr>
            </w:div>
            <w:div w:id="1840189824">
              <w:marLeft w:val="0"/>
              <w:marRight w:val="0"/>
              <w:marTop w:val="0"/>
              <w:marBottom w:val="0"/>
              <w:divBdr>
                <w:top w:val="none" w:sz="0" w:space="0" w:color="auto"/>
                <w:left w:val="none" w:sz="0" w:space="0" w:color="auto"/>
                <w:bottom w:val="none" w:sz="0" w:space="0" w:color="auto"/>
                <w:right w:val="none" w:sz="0" w:space="0" w:color="auto"/>
              </w:divBdr>
            </w:div>
            <w:div w:id="2033920668">
              <w:marLeft w:val="0"/>
              <w:marRight w:val="0"/>
              <w:marTop w:val="0"/>
              <w:marBottom w:val="0"/>
              <w:divBdr>
                <w:top w:val="none" w:sz="0" w:space="0" w:color="auto"/>
                <w:left w:val="none" w:sz="0" w:space="0" w:color="auto"/>
                <w:bottom w:val="none" w:sz="0" w:space="0" w:color="auto"/>
                <w:right w:val="none" w:sz="0" w:space="0" w:color="auto"/>
              </w:divBdr>
            </w:div>
          </w:divsChild>
        </w:div>
        <w:div w:id="1400858862">
          <w:marLeft w:val="0"/>
          <w:marRight w:val="0"/>
          <w:marTop w:val="0"/>
          <w:marBottom w:val="0"/>
          <w:divBdr>
            <w:top w:val="none" w:sz="0" w:space="0" w:color="auto"/>
            <w:left w:val="none" w:sz="0" w:space="0" w:color="auto"/>
            <w:bottom w:val="none" w:sz="0" w:space="0" w:color="auto"/>
            <w:right w:val="none" w:sz="0" w:space="0" w:color="auto"/>
          </w:divBdr>
          <w:divsChild>
            <w:div w:id="735784431">
              <w:marLeft w:val="0"/>
              <w:marRight w:val="0"/>
              <w:marTop w:val="0"/>
              <w:marBottom w:val="0"/>
              <w:divBdr>
                <w:top w:val="none" w:sz="0" w:space="0" w:color="auto"/>
                <w:left w:val="none" w:sz="0" w:space="0" w:color="auto"/>
                <w:bottom w:val="none" w:sz="0" w:space="0" w:color="auto"/>
                <w:right w:val="none" w:sz="0" w:space="0" w:color="auto"/>
              </w:divBdr>
            </w:div>
            <w:div w:id="954016482">
              <w:marLeft w:val="0"/>
              <w:marRight w:val="0"/>
              <w:marTop w:val="0"/>
              <w:marBottom w:val="0"/>
              <w:divBdr>
                <w:top w:val="none" w:sz="0" w:space="0" w:color="auto"/>
                <w:left w:val="none" w:sz="0" w:space="0" w:color="auto"/>
                <w:bottom w:val="none" w:sz="0" w:space="0" w:color="auto"/>
                <w:right w:val="none" w:sz="0" w:space="0" w:color="auto"/>
              </w:divBdr>
            </w:div>
          </w:divsChild>
        </w:div>
        <w:div w:id="1489786365">
          <w:marLeft w:val="0"/>
          <w:marRight w:val="0"/>
          <w:marTop w:val="0"/>
          <w:marBottom w:val="0"/>
          <w:divBdr>
            <w:top w:val="none" w:sz="0" w:space="0" w:color="auto"/>
            <w:left w:val="none" w:sz="0" w:space="0" w:color="auto"/>
            <w:bottom w:val="none" w:sz="0" w:space="0" w:color="auto"/>
            <w:right w:val="none" w:sz="0" w:space="0" w:color="auto"/>
          </w:divBdr>
          <w:divsChild>
            <w:div w:id="553274756">
              <w:marLeft w:val="0"/>
              <w:marRight w:val="0"/>
              <w:marTop w:val="0"/>
              <w:marBottom w:val="0"/>
              <w:divBdr>
                <w:top w:val="none" w:sz="0" w:space="0" w:color="auto"/>
                <w:left w:val="none" w:sz="0" w:space="0" w:color="auto"/>
                <w:bottom w:val="none" w:sz="0" w:space="0" w:color="auto"/>
                <w:right w:val="none" w:sz="0" w:space="0" w:color="auto"/>
              </w:divBdr>
            </w:div>
            <w:div w:id="965240317">
              <w:marLeft w:val="0"/>
              <w:marRight w:val="0"/>
              <w:marTop w:val="0"/>
              <w:marBottom w:val="0"/>
              <w:divBdr>
                <w:top w:val="none" w:sz="0" w:space="0" w:color="auto"/>
                <w:left w:val="none" w:sz="0" w:space="0" w:color="auto"/>
                <w:bottom w:val="none" w:sz="0" w:space="0" w:color="auto"/>
                <w:right w:val="none" w:sz="0" w:space="0" w:color="auto"/>
              </w:divBdr>
            </w:div>
            <w:div w:id="1468932918">
              <w:marLeft w:val="0"/>
              <w:marRight w:val="0"/>
              <w:marTop w:val="0"/>
              <w:marBottom w:val="0"/>
              <w:divBdr>
                <w:top w:val="none" w:sz="0" w:space="0" w:color="auto"/>
                <w:left w:val="none" w:sz="0" w:space="0" w:color="auto"/>
                <w:bottom w:val="none" w:sz="0" w:space="0" w:color="auto"/>
                <w:right w:val="none" w:sz="0" w:space="0" w:color="auto"/>
              </w:divBdr>
            </w:div>
            <w:div w:id="1608850856">
              <w:marLeft w:val="0"/>
              <w:marRight w:val="0"/>
              <w:marTop w:val="0"/>
              <w:marBottom w:val="0"/>
              <w:divBdr>
                <w:top w:val="none" w:sz="0" w:space="0" w:color="auto"/>
                <w:left w:val="none" w:sz="0" w:space="0" w:color="auto"/>
                <w:bottom w:val="none" w:sz="0" w:space="0" w:color="auto"/>
                <w:right w:val="none" w:sz="0" w:space="0" w:color="auto"/>
              </w:divBdr>
            </w:div>
            <w:div w:id="1890874036">
              <w:marLeft w:val="0"/>
              <w:marRight w:val="0"/>
              <w:marTop w:val="0"/>
              <w:marBottom w:val="0"/>
              <w:divBdr>
                <w:top w:val="none" w:sz="0" w:space="0" w:color="auto"/>
                <w:left w:val="none" w:sz="0" w:space="0" w:color="auto"/>
                <w:bottom w:val="none" w:sz="0" w:space="0" w:color="auto"/>
                <w:right w:val="none" w:sz="0" w:space="0" w:color="auto"/>
              </w:divBdr>
            </w:div>
            <w:div w:id="1921209216">
              <w:marLeft w:val="0"/>
              <w:marRight w:val="0"/>
              <w:marTop w:val="0"/>
              <w:marBottom w:val="0"/>
              <w:divBdr>
                <w:top w:val="none" w:sz="0" w:space="0" w:color="auto"/>
                <w:left w:val="none" w:sz="0" w:space="0" w:color="auto"/>
                <w:bottom w:val="none" w:sz="0" w:space="0" w:color="auto"/>
                <w:right w:val="none" w:sz="0" w:space="0" w:color="auto"/>
              </w:divBdr>
            </w:div>
          </w:divsChild>
        </w:div>
        <w:div w:id="1501432369">
          <w:marLeft w:val="0"/>
          <w:marRight w:val="0"/>
          <w:marTop w:val="0"/>
          <w:marBottom w:val="0"/>
          <w:divBdr>
            <w:top w:val="none" w:sz="0" w:space="0" w:color="auto"/>
            <w:left w:val="none" w:sz="0" w:space="0" w:color="auto"/>
            <w:bottom w:val="none" w:sz="0" w:space="0" w:color="auto"/>
            <w:right w:val="none" w:sz="0" w:space="0" w:color="auto"/>
          </w:divBdr>
          <w:divsChild>
            <w:div w:id="317805781">
              <w:marLeft w:val="0"/>
              <w:marRight w:val="0"/>
              <w:marTop w:val="0"/>
              <w:marBottom w:val="0"/>
              <w:divBdr>
                <w:top w:val="none" w:sz="0" w:space="0" w:color="auto"/>
                <w:left w:val="none" w:sz="0" w:space="0" w:color="auto"/>
                <w:bottom w:val="none" w:sz="0" w:space="0" w:color="auto"/>
                <w:right w:val="none" w:sz="0" w:space="0" w:color="auto"/>
              </w:divBdr>
            </w:div>
            <w:div w:id="487402802">
              <w:marLeft w:val="0"/>
              <w:marRight w:val="0"/>
              <w:marTop w:val="0"/>
              <w:marBottom w:val="0"/>
              <w:divBdr>
                <w:top w:val="none" w:sz="0" w:space="0" w:color="auto"/>
                <w:left w:val="none" w:sz="0" w:space="0" w:color="auto"/>
                <w:bottom w:val="none" w:sz="0" w:space="0" w:color="auto"/>
                <w:right w:val="none" w:sz="0" w:space="0" w:color="auto"/>
              </w:divBdr>
            </w:div>
            <w:div w:id="673654505">
              <w:marLeft w:val="0"/>
              <w:marRight w:val="0"/>
              <w:marTop w:val="0"/>
              <w:marBottom w:val="0"/>
              <w:divBdr>
                <w:top w:val="none" w:sz="0" w:space="0" w:color="auto"/>
                <w:left w:val="none" w:sz="0" w:space="0" w:color="auto"/>
                <w:bottom w:val="none" w:sz="0" w:space="0" w:color="auto"/>
                <w:right w:val="none" w:sz="0" w:space="0" w:color="auto"/>
              </w:divBdr>
            </w:div>
            <w:div w:id="820272227">
              <w:marLeft w:val="0"/>
              <w:marRight w:val="0"/>
              <w:marTop w:val="0"/>
              <w:marBottom w:val="0"/>
              <w:divBdr>
                <w:top w:val="none" w:sz="0" w:space="0" w:color="auto"/>
                <w:left w:val="none" w:sz="0" w:space="0" w:color="auto"/>
                <w:bottom w:val="none" w:sz="0" w:space="0" w:color="auto"/>
                <w:right w:val="none" w:sz="0" w:space="0" w:color="auto"/>
              </w:divBdr>
            </w:div>
            <w:div w:id="1202592836">
              <w:marLeft w:val="0"/>
              <w:marRight w:val="0"/>
              <w:marTop w:val="0"/>
              <w:marBottom w:val="0"/>
              <w:divBdr>
                <w:top w:val="none" w:sz="0" w:space="0" w:color="auto"/>
                <w:left w:val="none" w:sz="0" w:space="0" w:color="auto"/>
                <w:bottom w:val="none" w:sz="0" w:space="0" w:color="auto"/>
                <w:right w:val="none" w:sz="0" w:space="0" w:color="auto"/>
              </w:divBdr>
            </w:div>
            <w:div w:id="1522351016">
              <w:marLeft w:val="0"/>
              <w:marRight w:val="0"/>
              <w:marTop w:val="0"/>
              <w:marBottom w:val="0"/>
              <w:divBdr>
                <w:top w:val="none" w:sz="0" w:space="0" w:color="auto"/>
                <w:left w:val="none" w:sz="0" w:space="0" w:color="auto"/>
                <w:bottom w:val="none" w:sz="0" w:space="0" w:color="auto"/>
                <w:right w:val="none" w:sz="0" w:space="0" w:color="auto"/>
              </w:divBdr>
            </w:div>
            <w:div w:id="1700741437">
              <w:marLeft w:val="0"/>
              <w:marRight w:val="0"/>
              <w:marTop w:val="0"/>
              <w:marBottom w:val="0"/>
              <w:divBdr>
                <w:top w:val="none" w:sz="0" w:space="0" w:color="auto"/>
                <w:left w:val="none" w:sz="0" w:space="0" w:color="auto"/>
                <w:bottom w:val="none" w:sz="0" w:space="0" w:color="auto"/>
                <w:right w:val="none" w:sz="0" w:space="0" w:color="auto"/>
              </w:divBdr>
            </w:div>
            <w:div w:id="2127389406">
              <w:marLeft w:val="0"/>
              <w:marRight w:val="0"/>
              <w:marTop w:val="0"/>
              <w:marBottom w:val="0"/>
              <w:divBdr>
                <w:top w:val="none" w:sz="0" w:space="0" w:color="auto"/>
                <w:left w:val="none" w:sz="0" w:space="0" w:color="auto"/>
                <w:bottom w:val="none" w:sz="0" w:space="0" w:color="auto"/>
                <w:right w:val="none" w:sz="0" w:space="0" w:color="auto"/>
              </w:divBdr>
            </w:div>
          </w:divsChild>
        </w:div>
        <w:div w:id="1773933472">
          <w:marLeft w:val="0"/>
          <w:marRight w:val="0"/>
          <w:marTop w:val="0"/>
          <w:marBottom w:val="0"/>
          <w:divBdr>
            <w:top w:val="none" w:sz="0" w:space="0" w:color="auto"/>
            <w:left w:val="none" w:sz="0" w:space="0" w:color="auto"/>
            <w:bottom w:val="none" w:sz="0" w:space="0" w:color="auto"/>
            <w:right w:val="none" w:sz="0" w:space="0" w:color="auto"/>
          </w:divBdr>
          <w:divsChild>
            <w:div w:id="545603764">
              <w:marLeft w:val="0"/>
              <w:marRight w:val="0"/>
              <w:marTop w:val="0"/>
              <w:marBottom w:val="0"/>
              <w:divBdr>
                <w:top w:val="none" w:sz="0" w:space="0" w:color="auto"/>
                <w:left w:val="none" w:sz="0" w:space="0" w:color="auto"/>
                <w:bottom w:val="none" w:sz="0" w:space="0" w:color="auto"/>
                <w:right w:val="none" w:sz="0" w:space="0" w:color="auto"/>
              </w:divBdr>
            </w:div>
            <w:div w:id="880819624">
              <w:marLeft w:val="0"/>
              <w:marRight w:val="0"/>
              <w:marTop w:val="0"/>
              <w:marBottom w:val="0"/>
              <w:divBdr>
                <w:top w:val="none" w:sz="0" w:space="0" w:color="auto"/>
                <w:left w:val="none" w:sz="0" w:space="0" w:color="auto"/>
                <w:bottom w:val="none" w:sz="0" w:space="0" w:color="auto"/>
                <w:right w:val="none" w:sz="0" w:space="0" w:color="auto"/>
              </w:divBdr>
            </w:div>
            <w:div w:id="1225995155">
              <w:marLeft w:val="0"/>
              <w:marRight w:val="0"/>
              <w:marTop w:val="0"/>
              <w:marBottom w:val="0"/>
              <w:divBdr>
                <w:top w:val="none" w:sz="0" w:space="0" w:color="auto"/>
                <w:left w:val="none" w:sz="0" w:space="0" w:color="auto"/>
                <w:bottom w:val="none" w:sz="0" w:space="0" w:color="auto"/>
                <w:right w:val="none" w:sz="0" w:space="0" w:color="auto"/>
              </w:divBdr>
            </w:div>
            <w:div w:id="1852405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211823">
      <w:bodyDiv w:val="1"/>
      <w:marLeft w:val="0"/>
      <w:marRight w:val="0"/>
      <w:marTop w:val="0"/>
      <w:marBottom w:val="0"/>
      <w:divBdr>
        <w:top w:val="none" w:sz="0" w:space="0" w:color="auto"/>
        <w:left w:val="none" w:sz="0" w:space="0" w:color="auto"/>
        <w:bottom w:val="none" w:sz="0" w:space="0" w:color="auto"/>
        <w:right w:val="none" w:sz="0" w:space="0" w:color="auto"/>
      </w:divBdr>
    </w:div>
    <w:div w:id="2044554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fundoamazonia.gov.br/en/.galleries/documentos/monitoring-evaluation/Independent-evaluations/KfW-Expost-Evaluation.pdf" TargetMode="External"/><Relationship Id="rId18" Type="http://schemas.openxmlformats.org/officeDocument/2006/relationships/image" Target="media/image2.png"/><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fundoamazonia.gov.br/en/.galleries/documentos/monitoring-evaluation/Independent-evaluations/Amazon-Fund-Mid-Term-Evaluation-Report-Effectiveness.pdf"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beisgov.sharepoint.com/:w:/r/sites/InternationalForests-EXT-OS/Shared%20Documents/REDD%20and%20multilaterals/Amazon%20Fund/01%20Full%20Business%20Case%20(FBC)%20June-Sep%202023/01%20AF%20FBC%20for%20PIC%2008%202023/AF%20FBC%20Annexes%20for%20PIC/Annex%20E%20-%20Shortlist%20Options%20Appraisal.docx?d=wda74e6f7ddfc420591fb34ef00ee6fce&amp;csf=1&amp;web=1&amp;e=gJrUc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uk-climate-finance-results"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beisgov.sharepoint.com/:w:/r/sites/InternationalForests-EXT-OS/Shared%20Documents/REDD%20and%20multilaterals/Amazon%20Fund/01%20Full%20Business%20Case%20(FBC)%20June-Sep%202023/01%20AF%20FBC%20for%20PIC%2008%202023/AF%20FBC%20Annexes%20for%20PIC/Annex%20V%20Expected%20Benefits.docx?d=wc9086e8ebfdd467ba4511d7374665a2d&amp;csf=1&amp;web=1&amp;e=BZejE7"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undoamazonia.gov.br/en/.galleries/documentos/monitoring-evaluation/Independent-evaluations/Amazon-Fund-Mid-Term-Evaluation-Report-Effectiveness.pdf" TargetMode="External"/><Relationship Id="rId22" Type="http://schemas.openxmlformats.org/officeDocument/2006/relationships/hyperlink" Target="https://www.gov.uk/government/publications/uk-climate-finance-results" TargetMode="Externa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13" Type="http://schemas.openxmlformats.org/officeDocument/2006/relationships/hyperlink" Target="https://www.theguardian.com/environment/2021/jul/14/amazon-rainforest-will-collapse-if-bolsonaro-remains-president" TargetMode="External"/><Relationship Id="rId18" Type="http://schemas.openxmlformats.org/officeDocument/2006/relationships/hyperlink" Target="https://ec.europa.eu/commission/presscorner/detail/%20en/statement_23_3210" TargetMode="External"/><Relationship Id="rId26" Type="http://schemas.openxmlformats.org/officeDocument/2006/relationships/hyperlink" Target="https://www.theguardian.com/world/2023/may/25/brazil-congress-environment-indigenous-ministry-powers" TargetMode="External"/><Relationship Id="rId39" Type="http://schemas.openxmlformats.org/officeDocument/2006/relationships/hyperlink" Target="https://openknowledge.worldbank.org/handle/10986/39778" TargetMode="External"/><Relationship Id="rId21" Type="http://schemas.openxmlformats.org/officeDocument/2006/relationships/hyperlink" Target="https://www.worldatlas.com/articles/the-richest-and-poorest-states-of-brazil.html" TargetMode="External"/><Relationship Id="rId34" Type="http://schemas.openxmlformats.org/officeDocument/2006/relationships/hyperlink" Target="https://www.carbonbrief.org/amazons-least-deforested-areas-are-due-to-vital-role-of-indigenous-peoples/" TargetMode="External"/><Relationship Id="rId42" Type="http://schemas.openxmlformats.org/officeDocument/2006/relationships/hyperlink" Target="https://www.amazonfund.gov.br/export/sites/default/en/.galleries/documentos/rafa/RAFA_2022_en.pdf" TargetMode="External"/><Relationship Id="rId47" Type="http://schemas.openxmlformats.org/officeDocument/2006/relationships/hyperlink" Target="https://www.ft.com/content/fbc54cc6-42d6-4910-80b8-a38793f5e7e8" TargetMode="External"/><Relationship Id="rId50" Type="http://schemas.openxmlformats.org/officeDocument/2006/relationships/hyperlink" Target="https://www.amazonfund.gov.br/en/transparency/portfolio-report/" TargetMode="External"/><Relationship Id="rId55" Type="http://schemas.openxmlformats.org/officeDocument/2006/relationships/hyperlink" Target="https://features.propublica.org/brazil-carbon-offsets/inconvenient-truth-carbon-credits-dont-work-deforestation-redd-acre-cambodia/" TargetMode="External"/><Relationship Id="rId63" Type="http://schemas.openxmlformats.org/officeDocument/2006/relationships/hyperlink" Target="https://www.amazonfund.gov.br/en/home/" TargetMode="External"/><Relationship Id="rId7" Type="http://schemas.openxmlformats.org/officeDocument/2006/relationships/hyperlink" Target="https://bit.ly/BalancingActFullEN" TargetMode="External"/><Relationship Id="rId2" Type="http://schemas.openxmlformats.org/officeDocument/2006/relationships/hyperlink" Target="https://doi.org/10.46830/wrirpt.19.00004" TargetMode="External"/><Relationship Id="rId16" Type="http://schemas.openxmlformats.org/officeDocument/2006/relationships/hyperlink" Target="https://bit.ly/BalancingActFullEN" TargetMode="External"/><Relationship Id="rId29" Type="http://schemas.openxmlformats.org/officeDocument/2006/relationships/hyperlink" Target="https://www.ipcc.ch/report/ar6/syr/figures/summary-for-policymakers/figure-spm-7/" TargetMode="External"/><Relationship Id="rId11" Type="http://schemas.openxmlformats.org/officeDocument/2006/relationships/hyperlink" Target="https://www.statista.com/statistics/940696/brazil-amazon-deforestation-rate-area/" TargetMode="External"/><Relationship Id="rId24" Type="http://schemas.openxmlformats.org/officeDocument/2006/relationships/hyperlink" Target="https://www.researchgate.net/publication/23549694_Poverty_in_the_Brazilian_Amazon_an_assessment_of_poverty_focused_on_the_State_of_Para" TargetMode="External"/><Relationship Id="rId32" Type="http://schemas.openxmlformats.org/officeDocument/2006/relationships/hyperlink" Target="https://www.fundoamazonia.gov.br/en/.galleries/documentos/portfolio-report/2023_04_Amazon-Fund-Portfolio-Report.pdf" TargetMode="External"/><Relationship Id="rId37" Type="http://schemas.openxmlformats.org/officeDocument/2006/relationships/hyperlink" Target="https://beisgov.sharepoint.com/:w:/r/sites/ICF/Analysis_/ICF%20Programmes/Forestry%20and%20Land%20Use%20Programmes/Guidance%20%26%20Analytical%20Advice/Guidance/ODA%20GHG%20Appraisal%20Guidance%202021.docx?d=wb9aea043fdd9449398ef1dcba2a6e416&amp;csf=1&amp;web=1&amp;e=oc6kd9" TargetMode="External"/><Relationship Id="rId40" Type="http://schemas.openxmlformats.org/officeDocument/2006/relationships/hyperlink" Target="https://assets.publishing.service.gov.uk/government/uploads/system/uploads/attachment_data/file/962785/The_Economics_of_Biodiversity_The_Dasgupta_Review_Full_Report.pdf" TargetMode="External"/><Relationship Id="rId45" Type="http://schemas.openxmlformats.org/officeDocument/2006/relationships/hyperlink" Target="https://www.fundoamazonia.gov.br/en/.galleries/documentos/monitoring-evaluation/Independent-evaluations/Amazon-Fund-Mid-Term-Evaluation-Report-Effectiveness.pdf" TargetMode="External"/><Relationship Id="rId53" Type="http://schemas.openxmlformats.org/officeDocument/2006/relationships/hyperlink" Target="https://beisgov.sharepoint.com/:b:/r/sites/InternationalClimateStrategyICE/GLOCAF/Scenarios%202021-2022/ICF%20Pineapple/IIASA%20LULUCF%20documentation%20final.pdf?csf=1&amp;web=1&amp;e=5JKpEH" TargetMode="External"/><Relationship Id="rId58" Type="http://schemas.openxmlformats.org/officeDocument/2006/relationships/hyperlink" Target="http://documents.worldbank.org/curated/en/999091468320374020/Poverty-forests-linkages-toolkit-overview-and-national-level-engagement" TargetMode="External"/><Relationship Id="rId5" Type="http://schemas.openxmlformats.org/officeDocument/2006/relationships/hyperlink" Target="https://www.gov.uk/government/collections/the-integrated-review-2021" TargetMode="External"/><Relationship Id="rId61" Type="http://schemas.openxmlformats.org/officeDocument/2006/relationships/hyperlink" Target="https://statics.teams.cdn.office.net/evergreen-assets/safelinks/1/atp-safelinks.html" TargetMode="External"/><Relationship Id="rId19" Type="http://schemas.openxmlformats.org/officeDocument/2006/relationships/hyperlink" Target="https://doi.org/10.46830/wrirpt.19.00004" TargetMode="External"/><Relationship Id="rId14" Type="http://schemas.openxmlformats.org/officeDocument/2006/relationships/hyperlink" Target="https://www.lemonde.fr/en/environment/article/2022/10/02/brazil-the-great-environmental-destruction-of-the-bolsonaro-years_5998845_114.html" TargetMode="External"/><Relationship Id="rId22" Type="http://schemas.openxmlformats.org/officeDocument/2006/relationships/hyperlink" Target="https://www.ncbi.nlm.nih.gov/pmc/articles/PMC3426830/" TargetMode="External"/><Relationship Id="rId27" Type="http://schemas.openxmlformats.org/officeDocument/2006/relationships/hyperlink" Target="https://www.newscientist.com/article/2336521-the-amazon-rainforest-has-already-reached-a-crucial-tipping-point/" TargetMode="External"/><Relationship Id="rId30" Type="http://schemas.openxmlformats.org/officeDocument/2006/relationships/hyperlink" Target="https://www.gov.uk/government/publications/joint-statement-by-the-federative-republic-of-brazil-and-the-uk" TargetMode="External"/><Relationship Id="rId35" Type="http://schemas.openxmlformats.org/officeDocument/2006/relationships/hyperlink" Target="https://www.statista.com/statistics/800205/brazil-gender-gap-index/" TargetMode="External"/><Relationship Id="rId43" Type="http://schemas.openxmlformats.org/officeDocument/2006/relationships/hyperlink" Target="http://www.planalto.gov.br/ccivil_03/_Ato2007-2010/2008/Decreto/D6527.htm" TargetMode="External"/><Relationship Id="rId48" Type="http://schemas.openxmlformats.org/officeDocument/2006/relationships/hyperlink" Target="https://www.fundoamazonia.gov.br/en/.galleries/documentos/rafa/RAFA_2022_en.pdf" TargetMode="External"/><Relationship Id="rId56" Type="http://schemas.openxmlformats.org/officeDocument/2006/relationships/hyperlink" Target="https://openknowledge.worldbank.org/handle/10986/34496" TargetMode="External"/><Relationship Id="rId64" Type="http://schemas.openxmlformats.org/officeDocument/2006/relationships/hyperlink" Target="https://eur02.safelinks.protection.outlook.com/?url=https%3A%2F%2Fwww.amazonfund.gov.br%2Fen%2Fmonitoring-evaluation%2Findependent-evaluations%2F&amp;data=05%7C01%7CPhilip.Jones3%40energysecurity.gov.uk%7Cbc1fece2fd0b4273c6e608dba284d422%7Ccbac700502c143ebb497e6492d1b2dd8%7C0%7C0%7C638282463593052357%7CUnknown%7CTWFpbGZsb3d8eyJWIjoiMC4wLjAwMDAiLCJQIjoiV2luMzIiLCJBTiI6Ik1haWwiLCJXVCI6Mn0%3D%7C3000%7C%7C%7C&amp;sdata=GrpSfLMfIfF7%2BDYPdhMMZ5YYzTXpX5%2FW9rMZVtvYsmQ%3D&amp;reserved=0" TargetMode="External"/><Relationship Id="rId8" Type="http://schemas.openxmlformats.org/officeDocument/2006/relationships/hyperlink" Target="https://research.wri.org/gfr/latest-analysis-deforestation-trends" TargetMode="External"/><Relationship Id="rId51" Type="http://schemas.openxmlformats.org/officeDocument/2006/relationships/hyperlink" Target="https://doi.org/10.1038/s41558-019-0485-x" TargetMode="External"/><Relationship Id="rId3" Type="http://schemas.openxmlformats.org/officeDocument/2006/relationships/hyperlink" Target="https://openknowledge.worldbank.org/entities/publication/a713713d-0b47-4eb3-a162-be9a383c341b" TargetMode="External"/><Relationship Id="rId12" Type="http://schemas.openxmlformats.org/officeDocument/2006/relationships/hyperlink" Target="https://wwfbrnew.awsassets.panda.org/downloads/ppcdam_2023.pdf" TargetMode="External"/><Relationship Id="rId17" Type="http://schemas.openxmlformats.org/officeDocument/2006/relationships/hyperlink" Target="https://www1.folha.uol.com.br/internacional/en/world/2023/07/promise-of-655-million-to-amazon-fund-has-not-yet-been-fulfilled.shtml" TargetMode="External"/><Relationship Id="rId25" Type="http://schemas.openxmlformats.org/officeDocument/2006/relationships/hyperlink" Target="https://news.mongabay.com/2023/07/six-months-into-lulas-presidency-amazon-deforestation-is-dropping-rapidly/" TargetMode="External"/><Relationship Id="rId33" Type="http://schemas.openxmlformats.org/officeDocument/2006/relationships/hyperlink" Target="https://www.fundoamazonia.gov.br/pt/projeto/Monitoramento-da-Cobertura-Florestal-na-Amazonia-Regional/" TargetMode="External"/><Relationship Id="rId38" Type="http://schemas.openxmlformats.org/officeDocument/2006/relationships/hyperlink" Target="https://www.ukaiddirect.org/wp-content/uploads/2016/10/Value-for-money-guidance_UK-Aid-Direct_August-2019-1.pdf" TargetMode="External"/><Relationship Id="rId46" Type="http://schemas.openxmlformats.org/officeDocument/2006/relationships/hyperlink" Target="https://www.fundoamazonia.gov.br/en/.galleries/documentos/monitoring-evaluation/Independent-evaluations/Amazon-Fund-Mid-Term-Evaluation-Report-Effectiveness.pdf" TargetMode="External"/><Relationship Id="rId59" Type="http://schemas.openxmlformats.org/officeDocument/2006/relationships/hyperlink" Target="https://www.theguardian.com/environment/2023/jul/04/revealed-uk-plans-to-drop-flagship-climate-pledge-rishi-sunak" TargetMode="External"/><Relationship Id="rId20" Type="http://schemas.openxmlformats.org/officeDocument/2006/relationships/hyperlink" Target="https://www.thequint.com/climate-change/brazil-election-turning-point-survival-amazon-rainforest" TargetMode="External"/><Relationship Id="rId41" Type="http://schemas.openxmlformats.org/officeDocument/2006/relationships/hyperlink" Target="https://files.wri.org/d8/s3fs-public/roots-of-prosperity_0.pdf" TargetMode="External"/><Relationship Id="rId54" Type="http://schemas.openxmlformats.org/officeDocument/2006/relationships/hyperlink" Target="https://www.un.org/esa/forests/wp-content/uploads/2014/12/Forest_Financing_Africa_Gondo.pdf" TargetMode="External"/><Relationship Id="rId62" Type="http://schemas.openxmlformats.org/officeDocument/2006/relationships/hyperlink" Target="https://statics.teams.cdn.office.net/evergreen-assets/safelinks/1/atp-safelinks.html" TargetMode="External"/><Relationship Id="rId1" Type="http://schemas.openxmlformats.org/officeDocument/2006/relationships/hyperlink" Target="https://www.gov.uk/government/news/pm-meeting-with-president-lula-da-silva-of-brazil-5-may-2023" TargetMode="External"/><Relationship Id="rId6" Type="http://schemas.openxmlformats.org/officeDocument/2006/relationships/hyperlink" Target="https://bit.ly/BalancingActFullEN" TargetMode="External"/><Relationship Id="rId15" Type="http://schemas.openxmlformats.org/officeDocument/2006/relationships/hyperlink" Target="https://www.globalforestwatch.org/blog/data-and-research/global-tree-cover-loss-data-2022/" TargetMode="External"/><Relationship Id="rId23" Type="http://schemas.openxmlformats.org/officeDocument/2006/relationships/hyperlink" Target="https://bit.ly/BalancingActFullEN" TargetMode="External"/><Relationship Id="rId28" Type="http://schemas.openxmlformats.org/officeDocument/2006/relationships/hyperlink" Target="https://www.theguardian.com/environment/2022/mar/07/climate-crisis-amazon-rainforest-tipping-point" TargetMode="External"/><Relationship Id="rId36" Type="http://schemas.openxmlformats.org/officeDocument/2006/relationships/hyperlink" Target="https://www.gov.uk/government/publications/uk-climate-finance-results" TargetMode="External"/><Relationship Id="rId49" Type="http://schemas.openxmlformats.org/officeDocument/2006/relationships/hyperlink" Target="https://www.fundoamazonia.gov.br/en/.galleries/documentos/amazon-fund/Amazon-Fund-Project_Document_MMA.pdf" TargetMode="External"/><Relationship Id="rId57" Type="http://schemas.openxmlformats.org/officeDocument/2006/relationships/hyperlink" Target="https://www.iucn.org/resources/issues-brief/deforestation-and-forest-degradation" TargetMode="External"/><Relationship Id="rId10" Type="http://schemas.openxmlformats.org/officeDocument/2006/relationships/hyperlink" Target="https://www.statista.com/statistics/940696/brazil-amazon-deforestation-rate-area/" TargetMode="External"/><Relationship Id="rId31" Type="http://schemas.openxmlformats.org/officeDocument/2006/relationships/hyperlink" Target="https://www.gov.uk/government/news/over-100-leaders-make-landmark-pledge-to-end-deforestation-at-cop26" TargetMode="External"/><Relationship Id="rId44" Type="http://schemas.openxmlformats.org/officeDocument/2006/relationships/hyperlink" Target="https://climate-laws.org/document/decree-11-368-on-the-amazon-fund_6547" TargetMode="External"/><Relationship Id="rId52" Type="http://schemas.openxmlformats.org/officeDocument/2006/relationships/hyperlink" Target="https://assets.publishing.service.gov.uk/government/uploads/system/uploads/attachment_data/file/714109/KPI-15-Transformational-impact.pdf" TargetMode="External"/><Relationship Id="rId60" Type="http://schemas.openxmlformats.org/officeDocument/2006/relationships/hyperlink" Target="https://www.bndes.gov.br/SiteBNDES/bndes/bndes_en/Institucional/Corporate_Governance/Combating-fraud-and-preventing-money-laundering-and-the-financing-of-terrorist-activities/" TargetMode="External"/><Relationship Id="rId4" Type="http://schemas.openxmlformats.org/officeDocument/2006/relationships/hyperlink" Target="https://www.theguardian.com/environment/2023/jul/04/revealed-uk-plans-to-drop-flagship-climate-pledge-rishi-sunak" TargetMode="External"/><Relationship Id="rId9" Type="http://schemas.openxmlformats.org/officeDocument/2006/relationships/hyperlink" Target="https://www.regjeringen.no/en/aktuelt/brazil-re-activates-the-amazon-fund/id2953103/" TargetMode="External"/></Relationships>
</file>

<file path=word/documenttasks/documenttasks1.xml><?xml version="1.0" encoding="utf-8"?>
<t:Tasks xmlns:t="http://schemas.microsoft.com/office/tasks/2019/documenttasks" xmlns:oel="http://schemas.microsoft.com/office/2019/extlst">
  <t:Task id="{04DD1EAD-6097-40BF-A40B-D203C69FC39B}">
    <t:Anchor>
      <t:Comment id="667509165"/>
    </t:Anchor>
    <t:History>
      <t:Event id="{1B66FB87-55AC-4C41-9604-B39BDE5E7048}" time="2023-03-28T14:15:55.717Z">
        <t:Attribution userId="S::Belle.Younsi@beis.gov.uk::59ef5ba9-0520-4bda-b6a9-64ffb8e2ba9c" userProvider="AD" userName="Younsi, Belle (BEIS)"/>
        <t:Anchor>
          <t:Comment id="667779883"/>
        </t:Anchor>
        <t:Create/>
      </t:Event>
      <t:Event id="{30BD12CC-95EE-44CD-B802-CFFD8852992C}" time="2023-03-28T14:15:55.717Z">
        <t:Attribution userId="S::Belle.Younsi@beis.gov.uk::59ef5ba9-0520-4bda-b6a9-64ffb8e2ba9c" userProvider="AD" userName="Younsi, Belle (BEIS)"/>
        <t:Anchor>
          <t:Comment id="667779883"/>
        </t:Anchor>
        <t:Assign userId="S::Svenja.Bunte@beis.gov.uk::5c92925f-0ace-4d3f-97a8-fb7c5bb0b47a" userProvider="AD" userName="Bunte, Svenja (NZSI - International Forests Hub)"/>
      </t:Event>
      <t:Event id="{2821D053-CD5F-4107-8041-E2C6CCC9A2B7}" time="2023-03-28T14:15:55.717Z">
        <t:Attribution userId="S::Belle.Younsi@beis.gov.uk::59ef5ba9-0520-4bda-b6a9-64ffb8e2ba9c" userProvider="AD" userName="Younsi, Belle (BEIS)"/>
        <t:Anchor>
          <t:Comment id="667779883"/>
        </t:Anchor>
        <t:SetTitle title="@Bunte, Svenja (NZSI - International Forests Hub) forest protection receives less that 2% ICF (Frances Seymour on GCF website). NBS is 0.6-1.4 (WRI) and AFOLU seems much higher"/>
      </t:Event>
      <t:Event id="{FB904131-5D1F-47E1-A1EA-6B33AA9E8BFB}" time="2023-03-28T15:55:50.129Z">
        <t:Attribution userId="S::svenja.bunte@beis.gov.uk::5c92925f-0ace-4d3f-97a8-fb7c5bb0b47a" userProvider="AD" userName="Bunte, Svenja (NZSI - International Forests Hub)"/>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egacyData xmlns="aaacb922-5235-4a66-b188-303b9b46fbd7" xsi:nil="true"/>
    <_dlc_DocId xmlns="839018be-1fd5-46c8-bb5f-8e5f297ce001">N3MC4NMT5URJ-1164569100-30599</_dlc_DocId>
    <lcf76f155ced4ddcb4097134ff3c332f xmlns="b3d83fe4-f584-44c1-ada4-cced241b61b0">
      <Terms xmlns="http://schemas.microsoft.com/office/infopath/2007/PartnerControls"/>
    </lcf76f155ced4ddcb4097134ff3c332f>
    <TaxCatchAll xmlns="839018be-1fd5-46c8-bb5f-8e5f297ce001">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International Climate and Energy,</TermName>
          <TermId xmlns="http://schemas.microsoft.com/office/infopath/2007/PartnerControls">8ce3479e-0228-4d4b-8382-a951e8f3cec1</TermId>
        </TermInfo>
      </Terms>
    </h573c97cf80c4aa6b446c5363dc3ac94>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Energy and Climate</TermName>
          <TermId xmlns="http://schemas.microsoft.com/office/infopath/2007/PartnerControls">67dfd3db-8e6c-4d42-96c1-aed1098cd89b</TermId>
        </TermInfo>
      </Terms>
    </m817f42addf14c9a838da36e78800043>
    <_dlc_DocIdUrl xmlns="839018be-1fd5-46c8-bb5f-8e5f297ce001">
      <Url>https://beisgov.sharepoint.com/sites/InternationalForests-EXT-OS/_layouts/15/DocIdRedir.aspx?ID=N3MC4NMT5URJ-1164569100-30599</Url>
      <Description>N3MC4NMT5URJ-1164569100-30599</Description>
    </_dlc_DocIdUrl>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BEIS</TermName>
          <TermId xmlns="http://schemas.microsoft.com/office/infopath/2007/PartnerControls">b386cac2-c28c-4db4-8fca-43733d0e74ef</TermId>
        </TermInfo>
      </Terms>
    </c6f593ada1854b629148449de059396b>
    <SharedWithUsers xmlns="839018be-1fd5-46c8-bb5f-8e5f297ce001">
      <UserInfo>
        <DisplayName>Jones3, Philip (Energy Security)</DisplayName>
        <AccountId>746</AccountId>
        <AccountType/>
      </UserInfo>
      <UserInfo>
        <DisplayName>Finlay, Charlotte (Energy Security)</DisplayName>
        <AccountId>173</AccountId>
        <AccountType/>
      </UserInfo>
      <UserInfo>
        <DisplayName>Gannon, Sarah (Energy Security)</DisplayName>
        <AccountId>119</AccountId>
        <AccountType/>
      </UserInfo>
      <UserInfo>
        <DisplayName>Mcgregor2, Sam (Energy Security)</DisplayName>
        <AccountId>176</AccountId>
        <AccountType/>
      </UserInfo>
      <UserInfo>
        <DisplayName>Turner, Alexander (Energy Security)</DisplayName>
        <AccountId>501</AccountId>
        <AccountType/>
      </UserInfo>
      <UserInfo>
        <DisplayName>Kidson, Adam (Energy Security)</DisplayName>
        <AccountId>118</AccountId>
        <AccountType/>
      </UserInfo>
      <UserInfo>
        <DisplayName>Olubodun, Lekan (Energy Security)</DisplayName>
        <AccountId>129</AccountId>
        <AccountType/>
      </UserInfo>
      <UserInfo>
        <DisplayName>Smithers, William (Energy Security)</DisplayName>
        <AccountId>106</AccountId>
        <AccountType/>
      </UserInfo>
      <UserInfo>
        <DisplayName>Spearing, John (Energy Security)</DisplayName>
        <AccountId>177</AccountId>
        <AccountType/>
      </UserInfo>
      <UserInfo>
        <DisplayName>Charnley, Maggie (Energy Security)</DisplayName>
        <AccountId>12</AccountId>
        <AccountType/>
      </UserInfo>
      <UserInfo>
        <DisplayName>Patel, Savitri (Energy Security)</DisplayName>
        <AccountId>53</AccountId>
        <AccountType/>
      </UserInfo>
      <UserInfo>
        <DisplayName>Bashir, Sultana (Energy Security)</DisplayName>
        <AccountId>289</AccountId>
        <AccountType/>
      </UserInfo>
      <UserInfo>
        <DisplayName>Stringer, Fiona (Energy Security)</DisplayName>
        <AccountId>29</AccountId>
        <AccountType/>
      </UserInfo>
      <UserInfo>
        <DisplayName>Younsi, Belle (Energy Security)</DisplayName>
        <AccountId>912</AccountId>
        <AccountType/>
      </UserInfo>
      <UserInfo>
        <DisplayName>Penistone, Amanda (Energy Security)</DisplayName>
        <AccountId>172</AccountId>
        <AccountType/>
      </UserInfo>
      <UserInfo>
        <DisplayName>Trombetta2, Marco (Energy Security)</DisplayName>
        <AccountId>60</AccountId>
        <AccountType/>
      </UserInfo>
      <UserInfo>
        <DisplayName>Bunte, Svenja (Energy Security)</DisplayName>
        <AccountId>21</AccountId>
        <AccountType/>
      </UserInfo>
      <UserInfo>
        <DisplayName>Phippard, Evelyn (Energy Security)</DisplayName>
        <AccountId>1082</AccountId>
        <AccountType/>
      </UserInfo>
      <UserInfo>
        <DisplayName>Goodwin, Julia (ICS)</DisplayName>
        <AccountId>1086</AccountId>
        <AccountType/>
      </UserInfo>
      <UserInfo>
        <DisplayName>Spooner, Iain (Energy Security)</DisplayName>
        <AccountId>481</AccountId>
        <AccountType/>
      </UserInfo>
      <UserInfo>
        <DisplayName>Bird, Matthew (Energy Security)</DisplayName>
        <AccountId>141</AccountId>
        <AccountType/>
      </UserInfo>
      <UserInfo>
        <DisplayName>Sanyal, Sean (Energy Security)</DisplayName>
        <AccountId>543</AccountId>
        <AccountType/>
      </UserInfo>
      <UserInfo>
        <DisplayName>McDonnell, Matthew (Energy Security)</DisplayName>
        <AccountId>338</AccountId>
        <AccountType/>
      </UserInfo>
      <UserInfo>
        <DisplayName>Mcneill, Tim (Energy Security)</DisplayName>
        <AccountId>1191</AccountId>
        <AccountType/>
      </UserInfo>
      <UserInfo>
        <DisplayName>Parrin, Henry (Energy Security)</DisplayName>
        <AccountId>24</AccountId>
        <AccountType/>
      </UserInfo>
      <UserInfo>
        <DisplayName>erika.gouveia</DisplayName>
        <AccountId>195</AccountId>
        <AccountType/>
      </UserInfo>
      <UserInfo>
        <DisplayName>Sarah Pettem</DisplayName>
        <AccountId>122</AccountId>
        <AccountType/>
      </UserInfo>
      <UserInfo>
        <DisplayName>Poletti, Monica (Energy Security)</DisplayName>
        <AccountId>446</AccountId>
        <AccountType/>
      </UserInfo>
      <UserInfo>
        <DisplayName>Amodeo, Giovanna (BEIS)</DisplayName>
        <AccountId>1047</AccountId>
        <AccountType/>
      </UserInfo>
      <UserInfo>
        <DisplayName>Hughes, Lisa (Market Frameworks - Consumer &amp; Competition Policy)</DisplayName>
        <AccountId>1270</AccountId>
        <AccountType/>
      </UserInfo>
      <UserInfo>
        <DisplayName>Williams, Andrew (Energy Security)</DisplayName>
        <AccountId>1146</AccountId>
        <AccountType/>
      </UserInfo>
      <UserInfo>
        <DisplayName>Frazer, Catherine (Energy Security)</DisplayName>
        <AccountId>1360</AccountId>
        <AccountType/>
      </UserInfo>
      <UserInfo>
        <DisplayName>Pope, Ellie (Energy Security)</DisplayName>
        <AccountId>1474</AccountId>
        <AccountType/>
      </UserInfo>
      <UserInfo>
        <DisplayName>Toombs2, Matt (Energy Security)</DisplayName>
        <AccountId>972</AccountId>
        <AccountType/>
      </UserInfo>
      <UserInfo>
        <DisplayName>Lawrence, Sarah (Energy Security)</DisplayName>
        <AccountId>405</AccountId>
        <AccountType/>
      </UserInfo>
      <UserInfo>
        <DisplayName>Gradeva, Krissie (Energy Security)</DisplayName>
        <AccountId>2156</AccountId>
        <AccountType/>
      </UserInfo>
      <UserInfo>
        <DisplayName>Graydon, Jessica (Energy Security)</DisplayName>
        <AccountId>1988</AccountId>
        <AccountType/>
      </UserInfo>
      <UserInfo>
        <DisplayName>Catton, Ryan (Energy Security)</DisplayName>
        <AccountId>2303</AccountId>
        <AccountType/>
      </UserInfo>
      <UserInfo>
        <DisplayName>Evans, Rachael (Energy Security)</DisplayName>
        <AccountId>713</AccountId>
        <AccountType/>
      </UserInfo>
    </SharedWithUsers>
    <Comments_x002f_keyelements xmlns="b3d83fe4-f584-44c1-ada4-cced241b61b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2EDB4F82A4FD31439328CBC569C1149B" ma:contentTypeVersion="21" ma:contentTypeDescription="Create a new document." ma:contentTypeScope="" ma:versionID="a8db199c007e854cc6042756a819d245">
  <xsd:schema xmlns:xsd="http://www.w3.org/2001/XMLSchema" xmlns:xs="http://www.w3.org/2001/XMLSchema" xmlns:p="http://schemas.microsoft.com/office/2006/metadata/properties" xmlns:ns2="0f9fa326-da26-4ea8-b6a9-645e8136fe1d" xmlns:ns3="839018be-1fd5-46c8-bb5f-8e5f297ce001" xmlns:ns4="aaacb922-5235-4a66-b188-303b9b46fbd7" xmlns:ns5="b3d83fe4-f584-44c1-ada4-cced241b61b0" targetNamespace="http://schemas.microsoft.com/office/2006/metadata/properties" ma:root="true" ma:fieldsID="281e53aa03d71f3d6d4a8e6eb6a928a7" ns2:_="" ns3:_="" ns4:_="" ns5:_="">
    <xsd:import namespace="0f9fa326-da26-4ea8-b6a9-645e8136fe1d"/>
    <xsd:import namespace="839018be-1fd5-46c8-bb5f-8e5f297ce001"/>
    <xsd:import namespace="aaacb922-5235-4a66-b188-303b9b46fbd7"/>
    <xsd:import namespace="b3d83fe4-f584-44c1-ada4-cced241b61b0"/>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3:SharedWithUsers" minOccurs="0"/>
                <xsd:element ref="ns3:SharedWithDetails" minOccurs="0"/>
                <xsd:element ref="ns5:MediaServiceMetadata" minOccurs="0"/>
                <xsd:element ref="ns5:MediaServiceFastMetadata" minOccurs="0"/>
                <xsd:element ref="ns5:MediaServiceAutoKeyPoints" minOccurs="0"/>
                <xsd:element ref="ns5:MediaServiceKeyPoints" minOccurs="0"/>
                <xsd:element ref="ns5:lcf76f155ced4ddcb4097134ff3c332f" minOccurs="0"/>
                <xsd:element ref="ns5:MediaServiceOCR" minOccurs="0"/>
                <xsd:element ref="ns5:MediaServiceGenerationTime" minOccurs="0"/>
                <xsd:element ref="ns5:MediaServiceEventHashCode" minOccurs="0"/>
                <xsd:element ref="ns5:MediaServiceDateTaken" minOccurs="0"/>
                <xsd:element ref="ns5:MediaLengthInSeconds" minOccurs="0"/>
                <xsd:element ref="ns5:MediaServiceObjectDetectorVersions" minOccurs="0"/>
                <xsd:element ref="ns5:MediaServiceSearchProperties" minOccurs="0"/>
                <xsd:element ref="ns5:MediaServiceLocation" minOccurs="0"/>
                <xsd:element ref="ns5:Comments_x002f_keyele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BEIS|b386cac2-c28c-4db4-8fca-43733d0e74ef"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Energy and Climate|67dfd3db-8e6c-4d42-96c1-aed1098cd89b"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International Climate and Energy,|8ce3479e-0228-4d4b-8382-a951e8f3cec1"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39018be-1fd5-46c8-bb5f-8e5f297ce001"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47848f78-89dd-4aa4-a5d3-4bc706e8013d}" ma:internalName="TaxCatchAll" ma:showField="CatchAllData" ma:web="839018be-1fd5-46c8-bb5f-8e5f297ce00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7848f78-89dd-4aa4-a5d3-4bc706e8013d}" ma:internalName="TaxCatchAllLabel" ma:readOnly="true" ma:showField="CatchAllDataLabel" ma:web="839018be-1fd5-46c8-bb5f-8e5f297ce001">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d83fe4-f584-44c1-ada4-cced241b61b0" elementFormDefault="qualified">
    <xsd:import namespace="http://schemas.microsoft.com/office/2006/documentManagement/types"/>
    <xsd:import namespace="http://schemas.microsoft.com/office/infopath/2007/PartnerControls"/>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b0aeba9-2bce-41c2-8545-5d12d676a674"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DateTaken" ma:index="31" nillable="true" ma:displayName="MediaServiceDateTaken" ma:hidden="true" ma:internalName="MediaServiceDateTaken" ma:readOnly="true">
      <xsd:simpleType>
        <xsd:restriction base="dms:Text"/>
      </xsd:simpleType>
    </xsd:element>
    <xsd:element name="MediaLengthInSeconds" ma:index="32" nillable="true" ma:displayName="MediaLengthInSeconds" ma:hidden="true" ma:internalName="MediaLengthInSeconds" ma:readOnly="true">
      <xsd:simpleType>
        <xsd:restriction base="dms:Unknown"/>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Location" ma:index="35" nillable="true" ma:displayName="Location" ma:indexed="true" ma:internalName="MediaServiceLocation" ma:readOnly="true">
      <xsd:simpleType>
        <xsd:restriction base="dms:Text"/>
      </xsd:simpleType>
    </xsd:element>
    <xsd:element name="Comments_x002f_keyelements" ma:index="36" nillable="true" ma:displayName="Comments/key elements" ma:description="Include info on any key points covered in key emails" ma:format="Dropdown" ma:internalName="Comments_x002f_keyelement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48594C-0180-49A4-82C7-98D21337FD5D}">
  <ds:schemaRefs>
    <ds:schemaRef ds:uri="http://schemas.microsoft.com/sharepoint/v3/contenttype/forms"/>
  </ds:schemaRefs>
</ds:datastoreItem>
</file>

<file path=customXml/itemProps2.xml><?xml version="1.0" encoding="utf-8"?>
<ds:datastoreItem xmlns:ds="http://schemas.openxmlformats.org/officeDocument/2006/customXml" ds:itemID="{1F80483E-ABFA-4D7D-A405-CD0C06055A1A}">
  <ds:schemaRefs>
    <ds:schemaRef ds:uri="http://schemas.microsoft.com/office/2006/metadata/properties"/>
    <ds:schemaRef ds:uri="http://schemas.microsoft.com/office/infopath/2007/PartnerControls"/>
    <ds:schemaRef ds:uri="aaacb922-5235-4a66-b188-303b9b46fbd7"/>
    <ds:schemaRef ds:uri="839018be-1fd5-46c8-bb5f-8e5f297ce001"/>
    <ds:schemaRef ds:uri="b3d83fe4-f584-44c1-ada4-cced241b61b0"/>
    <ds:schemaRef ds:uri="0f9fa326-da26-4ea8-b6a9-645e8136fe1d"/>
  </ds:schemaRefs>
</ds:datastoreItem>
</file>

<file path=customXml/itemProps3.xml><?xml version="1.0" encoding="utf-8"?>
<ds:datastoreItem xmlns:ds="http://schemas.openxmlformats.org/officeDocument/2006/customXml" ds:itemID="{C34866C8-A214-452B-B31F-57CFCC43BC81}">
  <ds:schemaRefs>
    <ds:schemaRef ds:uri="http://schemas.openxmlformats.org/officeDocument/2006/bibliography"/>
  </ds:schemaRefs>
</ds:datastoreItem>
</file>

<file path=customXml/itemProps4.xml><?xml version="1.0" encoding="utf-8"?>
<ds:datastoreItem xmlns:ds="http://schemas.openxmlformats.org/officeDocument/2006/customXml" ds:itemID="{7DDB7794-689A-4DD4-BFBB-4CA2A6C11968}">
  <ds:schemaRefs>
    <ds:schemaRef ds:uri="http://schemas.microsoft.com/sharepoint/events"/>
  </ds:schemaRefs>
</ds:datastoreItem>
</file>

<file path=customXml/itemProps5.xml><?xml version="1.0" encoding="utf-8"?>
<ds:datastoreItem xmlns:ds="http://schemas.openxmlformats.org/officeDocument/2006/customXml" ds:itemID="{90FC6083-58C0-4E8C-8555-9E5B59F7E2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fa326-da26-4ea8-b6a9-645e8136fe1d"/>
    <ds:schemaRef ds:uri="839018be-1fd5-46c8-bb5f-8e5f297ce001"/>
    <ds:schemaRef ds:uri="aaacb922-5235-4a66-b188-303b9b46fbd7"/>
    <ds:schemaRef ds:uri="b3d83fe4-f584-44c1-ada4-cced241b61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2fdebc4-f7e6-4296-b5b2-753ecebfef2c}" enabled="1" method="Privileged" siteId="{d3a2d0d3-7cc8-4f52-bbf9-85bd43d94279}" removed="0"/>
  <clbl:label id="{ba62f585-b40f-4ab9-bafe-39150f03d124}" enabled="1" method="Standard" siteId="{cbac7005-02c1-43eb-b497-e6492d1b2dd8}" removed="0"/>
</clbl:labelList>
</file>

<file path=docProps/app.xml><?xml version="1.0" encoding="utf-8"?>
<Properties xmlns="http://schemas.openxmlformats.org/officeDocument/2006/extended-properties" xmlns:vt="http://schemas.openxmlformats.org/officeDocument/2006/docPropsVTypes">
  <Template>Normal</Template>
  <TotalTime>1</TotalTime>
  <Pages>49</Pages>
  <Words>20577</Words>
  <Characters>117290</Characters>
  <Application>Microsoft Office Word</Application>
  <DocSecurity>0</DocSecurity>
  <Lines>977</Lines>
  <Paragraphs>275</Paragraphs>
  <ScaleCrop>false</ScaleCrop>
  <Company/>
  <LinksUpToDate>false</LinksUpToDate>
  <CharactersWithSpaces>137592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Bunte, Svenja (NZSI - International Forests Hub)</dc:creator>
  <cp:keywords/>
  <dc:description/>
  <cp:lastModifiedBy>Mangheni, Edwin (Energy Security)</cp:lastModifiedBy>
  <cp:revision>2</cp:revision>
  <dcterms:created xsi:type="dcterms:W3CDTF">2026-09-30T09:39:00Z</dcterms:created>
  <dcterms:modified xsi:type="dcterms:W3CDTF">2026-09-30T09:39:00Z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a62f585-b40f-4ab9-bafe-39150f03d124_Enabled">
    <vt:lpwstr>true</vt:lpwstr>
  </property>
  <property fmtid="{D5CDD505-2E9C-101B-9397-08002B2CF9AE}" pid="3" name="MSIP_Label_ba62f585-b40f-4ab9-bafe-39150f03d124_SetDate">
    <vt:lpwstr>2023-03-08T09:59:32Z</vt:lpwstr>
  </property>
  <property fmtid="{D5CDD505-2E9C-101B-9397-08002B2CF9AE}" pid="4" name="MSIP_Label_ba62f585-b40f-4ab9-bafe-39150f03d124_Method">
    <vt:lpwstr>Standard</vt:lpwstr>
  </property>
  <property fmtid="{D5CDD505-2E9C-101B-9397-08002B2CF9AE}" pid="5" name="MSIP_Label_ba62f585-b40f-4ab9-bafe-39150f03d124_Name">
    <vt:lpwstr>OFFICIAL</vt:lpwstr>
  </property>
  <property fmtid="{D5CDD505-2E9C-101B-9397-08002B2CF9AE}" pid="6" name="MSIP_Label_ba62f585-b40f-4ab9-bafe-39150f03d124_SiteId">
    <vt:lpwstr>cbac7005-02c1-43eb-b497-e6492d1b2dd8</vt:lpwstr>
  </property>
  <property fmtid="{D5CDD505-2E9C-101B-9397-08002B2CF9AE}" pid="7" name="MSIP_Label_ba62f585-b40f-4ab9-bafe-39150f03d124_ActionId">
    <vt:lpwstr>6ba555e8-cbc5-435a-a5eb-c4efe3e092af</vt:lpwstr>
  </property>
  <property fmtid="{D5CDD505-2E9C-101B-9397-08002B2CF9AE}" pid="8" name="MSIP_Label_ba62f585-b40f-4ab9-bafe-39150f03d124_ContentBits">
    <vt:lpwstr>0</vt:lpwstr>
  </property>
  <property fmtid="{D5CDD505-2E9C-101B-9397-08002B2CF9AE}" pid="9" name="KIM_Activity">
    <vt:lpwstr>2;#International Climate and Energy,|8ce3479e-0228-4d4b-8382-a951e8f3cec1</vt:lpwstr>
  </property>
  <property fmtid="{D5CDD505-2E9C-101B-9397-08002B2CF9AE}" pid="10" name="MediaServiceImageTags">
    <vt:lpwstr/>
  </property>
  <property fmtid="{D5CDD505-2E9C-101B-9397-08002B2CF9AE}" pid="11" name="ContentTypeId">
    <vt:lpwstr>0x0101004691A8DE0991884F8E90AD6474FC737301002EDB4F82A4FD31439328CBC569C1149B</vt:lpwstr>
  </property>
  <property fmtid="{D5CDD505-2E9C-101B-9397-08002B2CF9AE}" pid="12" name="KIM_GovernmentBody">
    <vt:lpwstr>3;#BEIS|b386cac2-c28c-4db4-8fca-43733d0e74ef</vt:lpwstr>
  </property>
  <property fmtid="{D5CDD505-2E9C-101B-9397-08002B2CF9AE}" pid="13" name="KIM_Function">
    <vt:lpwstr>1;#Energy and Climate|67dfd3db-8e6c-4d42-96c1-aed1098cd89b</vt:lpwstr>
  </property>
  <property fmtid="{D5CDD505-2E9C-101B-9397-08002B2CF9AE}" pid="14" name="_dlc_DocIdItemGuid">
    <vt:lpwstr>d299fce3-5da7-42f3-bbb3-5c478ce5b9ca</vt:lpwstr>
  </property>
  <property fmtid="{D5CDD505-2E9C-101B-9397-08002B2CF9AE}" pid="15" name="docLang">
    <vt:lpwstr>en</vt:lpwstr>
  </property>
</Properties>
</file>