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5DA7" w14:textId="52168C91" w:rsidR="192A5821" w:rsidRPr="00F76DBA" w:rsidRDefault="192A5821" w:rsidP="003A0B0E">
      <w:pPr>
        <w:jc w:val="both"/>
        <w:rPr>
          <w:rFonts w:eastAsia="Arial" w:cs="Arial"/>
        </w:rPr>
      </w:pPr>
    </w:p>
    <w:p w14:paraId="50E2CCC5" w14:textId="30485F87" w:rsidR="192A5821" w:rsidRPr="00F76DBA" w:rsidRDefault="192A5821" w:rsidP="003A0B0E">
      <w:pPr>
        <w:jc w:val="both"/>
        <w:rPr>
          <w:rFonts w:eastAsia="Arial" w:cs="Arial"/>
        </w:rPr>
      </w:pPr>
    </w:p>
    <w:p w14:paraId="4141463F" w14:textId="522385FD" w:rsidR="192A5821" w:rsidRPr="00F76DBA" w:rsidRDefault="192A5821" w:rsidP="003A0B0E">
      <w:pPr>
        <w:jc w:val="both"/>
        <w:rPr>
          <w:rFonts w:eastAsia="Arial" w:cs="Arial"/>
        </w:rPr>
      </w:pPr>
    </w:p>
    <w:p w14:paraId="4BBFEAA0" w14:textId="1F130902" w:rsidR="192A5821" w:rsidRPr="00F76DBA" w:rsidRDefault="192A5821" w:rsidP="003A0B0E">
      <w:pPr>
        <w:jc w:val="both"/>
        <w:rPr>
          <w:rFonts w:eastAsia="Arial" w:cs="Arial"/>
        </w:rPr>
      </w:pPr>
    </w:p>
    <w:p w14:paraId="05EA636B" w14:textId="4BA3D5FE" w:rsidR="192A5821" w:rsidRPr="00F76DBA" w:rsidRDefault="192A5821" w:rsidP="003A0B0E">
      <w:pPr>
        <w:jc w:val="both"/>
        <w:rPr>
          <w:rFonts w:eastAsia="Arial" w:cs="Arial"/>
        </w:rPr>
      </w:pPr>
    </w:p>
    <w:p w14:paraId="094A6D55" w14:textId="1D10DFD0" w:rsidR="192A5821" w:rsidRPr="00F76DBA" w:rsidRDefault="192A5821" w:rsidP="003A0B0E">
      <w:pPr>
        <w:jc w:val="both"/>
        <w:rPr>
          <w:rFonts w:eastAsia="Arial" w:cs="Arial"/>
        </w:rPr>
      </w:pPr>
    </w:p>
    <w:p w14:paraId="1E561CD5" w14:textId="2D79D9FA" w:rsidR="192A5821" w:rsidRPr="00F76DBA" w:rsidRDefault="192A5821" w:rsidP="003A0B0E">
      <w:pPr>
        <w:jc w:val="both"/>
        <w:rPr>
          <w:rFonts w:eastAsia="Arial" w:cs="Arial"/>
        </w:rPr>
      </w:pPr>
    </w:p>
    <w:p w14:paraId="1B597D23" w14:textId="0EC5FB89" w:rsidR="192A5821" w:rsidRPr="00F76DBA" w:rsidRDefault="192A5821" w:rsidP="003A0B0E">
      <w:pPr>
        <w:jc w:val="both"/>
        <w:rPr>
          <w:rFonts w:eastAsia="Arial" w:cs="Arial"/>
        </w:rPr>
      </w:pPr>
    </w:p>
    <w:p w14:paraId="5EAA1289" w14:textId="66130D71" w:rsidR="192A5821" w:rsidRPr="00F76DBA" w:rsidRDefault="192A5821" w:rsidP="003A0B0E">
      <w:pPr>
        <w:jc w:val="both"/>
        <w:rPr>
          <w:rFonts w:eastAsia="Arial" w:cs="Arial"/>
        </w:rPr>
      </w:pPr>
    </w:p>
    <w:p w14:paraId="7FE3EBFF" w14:textId="67CCD63B" w:rsidR="192A5821" w:rsidRPr="00F76DBA" w:rsidRDefault="192A5821" w:rsidP="003A0B0E">
      <w:pPr>
        <w:jc w:val="both"/>
        <w:rPr>
          <w:rFonts w:eastAsia="Arial" w:cs="Arial"/>
        </w:rPr>
      </w:pPr>
    </w:p>
    <w:p w14:paraId="7885C8A0" w14:textId="07CB9DE1" w:rsidR="192A5821" w:rsidRPr="00F76DBA" w:rsidRDefault="192A5821" w:rsidP="003A0B0E">
      <w:pPr>
        <w:jc w:val="both"/>
        <w:rPr>
          <w:rFonts w:eastAsia="Arial" w:cs="Arial"/>
          <w:color w:val="000000" w:themeColor="text1"/>
          <w:sz w:val="22"/>
          <w:szCs w:val="22"/>
        </w:rPr>
      </w:pPr>
    </w:p>
    <w:p w14:paraId="76CFEBE6" w14:textId="33FBE6C8" w:rsidR="2E14F1E8" w:rsidRPr="00F76DBA" w:rsidRDefault="3D5408CF" w:rsidP="003A0B0E">
      <w:pPr>
        <w:pStyle w:val="BEISTitle"/>
        <w:spacing w:line="240" w:lineRule="auto"/>
        <w:jc w:val="both"/>
        <w:rPr>
          <w:rFonts w:ascii="Arial" w:eastAsia="Arial" w:hAnsi="Arial" w:cs="Arial"/>
        </w:rPr>
      </w:pPr>
      <w:r w:rsidRPr="00F76DBA">
        <w:rPr>
          <w:rFonts w:ascii="Arial" w:eastAsia="Arial" w:hAnsi="Arial" w:cs="Arial"/>
        </w:rPr>
        <w:t>Carbon Initiative for Development (Ci-Dev)</w:t>
      </w:r>
      <w:r w:rsidR="2E14F1E8" w:rsidRPr="00F76DBA">
        <w:rPr>
          <w:rFonts w:ascii="Arial" w:eastAsia="Arial" w:hAnsi="Arial" w:cs="Arial"/>
        </w:rPr>
        <w:t xml:space="preserve"> </w:t>
      </w:r>
    </w:p>
    <w:p w14:paraId="7BFFA7C1" w14:textId="7DD4920E" w:rsidR="2E14F1E8" w:rsidRPr="00F76DBA" w:rsidRDefault="2E14F1E8" w:rsidP="003A0B0E">
      <w:pPr>
        <w:pStyle w:val="BEISTitle"/>
        <w:spacing w:line="240" w:lineRule="auto"/>
        <w:jc w:val="both"/>
        <w:rPr>
          <w:rFonts w:ascii="Arial" w:eastAsia="Arial" w:hAnsi="Arial" w:cs="Arial"/>
        </w:rPr>
      </w:pPr>
      <w:r w:rsidRPr="00F76DBA">
        <w:rPr>
          <w:rFonts w:ascii="Arial" w:eastAsia="Arial" w:hAnsi="Arial" w:cs="Arial"/>
        </w:rPr>
        <w:t>Annual Review 202</w:t>
      </w:r>
      <w:r w:rsidR="1DF1DF86" w:rsidRPr="00F76DBA">
        <w:rPr>
          <w:rFonts w:ascii="Arial" w:eastAsia="Arial" w:hAnsi="Arial" w:cs="Arial"/>
        </w:rPr>
        <w:t>6</w:t>
      </w:r>
    </w:p>
    <w:p w14:paraId="485E3493" w14:textId="17F934BD" w:rsidR="192A5821" w:rsidRPr="00F76DBA" w:rsidRDefault="192A5821" w:rsidP="003A0B0E">
      <w:pPr>
        <w:spacing w:after="160"/>
        <w:jc w:val="both"/>
        <w:rPr>
          <w:rFonts w:eastAsia="Arial" w:cs="Arial"/>
          <w:color w:val="000000" w:themeColor="text1"/>
          <w:sz w:val="22"/>
          <w:szCs w:val="22"/>
        </w:rPr>
      </w:pPr>
    </w:p>
    <w:p w14:paraId="75933385" w14:textId="0E4E6CA6" w:rsidR="192A5821" w:rsidRPr="00F76DBA" w:rsidRDefault="192A5821" w:rsidP="003A0B0E">
      <w:pPr>
        <w:spacing w:after="160"/>
        <w:jc w:val="both"/>
        <w:rPr>
          <w:rFonts w:eastAsia="Arial" w:cs="Arial"/>
          <w:color w:val="000000" w:themeColor="text1"/>
          <w:sz w:val="22"/>
          <w:szCs w:val="22"/>
        </w:rPr>
      </w:pPr>
    </w:p>
    <w:p w14:paraId="105ACF6F" w14:textId="53A67FAD" w:rsidR="192A5821" w:rsidRPr="00F76DBA" w:rsidRDefault="192A5821" w:rsidP="003A0B0E">
      <w:pPr>
        <w:jc w:val="both"/>
        <w:rPr>
          <w:rFonts w:eastAsia="Arial" w:cs="Arial"/>
          <w:color w:val="000000" w:themeColor="text1"/>
          <w:sz w:val="22"/>
          <w:szCs w:val="22"/>
        </w:rPr>
      </w:pPr>
    </w:p>
    <w:p w14:paraId="2AE95C6C" w14:textId="0EE28C44" w:rsidR="192A5821" w:rsidRPr="00F76DBA" w:rsidRDefault="192A5821" w:rsidP="003A0B0E">
      <w:pPr>
        <w:spacing w:after="160"/>
        <w:jc w:val="both"/>
        <w:rPr>
          <w:rFonts w:eastAsia="Arial" w:cs="Arial"/>
          <w:color w:val="000000" w:themeColor="text1"/>
          <w:sz w:val="22"/>
          <w:szCs w:val="22"/>
        </w:rPr>
      </w:pPr>
    </w:p>
    <w:p w14:paraId="6107B14C" w14:textId="1D5D70CF" w:rsidR="192A5821" w:rsidRPr="00F76DBA" w:rsidRDefault="192A5821" w:rsidP="003A0B0E">
      <w:pPr>
        <w:spacing w:after="160"/>
        <w:jc w:val="both"/>
        <w:rPr>
          <w:rFonts w:eastAsia="Arial" w:cs="Arial"/>
          <w:color w:val="000000" w:themeColor="text1"/>
          <w:sz w:val="22"/>
          <w:szCs w:val="22"/>
        </w:rPr>
      </w:pPr>
    </w:p>
    <w:p w14:paraId="68896E84" w14:textId="5DE0D84C" w:rsidR="192A5821" w:rsidRPr="00F76DBA" w:rsidRDefault="192A5821" w:rsidP="003A0B0E">
      <w:pPr>
        <w:jc w:val="both"/>
        <w:rPr>
          <w:rFonts w:eastAsia="Arial" w:cs="Arial"/>
        </w:rPr>
      </w:pPr>
    </w:p>
    <w:p w14:paraId="6E5D89D8" w14:textId="3FCE35E8" w:rsidR="192A5821" w:rsidRPr="00F76DBA" w:rsidRDefault="192A5821" w:rsidP="003A0B0E">
      <w:pPr>
        <w:jc w:val="both"/>
        <w:rPr>
          <w:rFonts w:eastAsia="Arial" w:cs="Arial"/>
        </w:rPr>
      </w:pPr>
    </w:p>
    <w:p w14:paraId="36426F7D" w14:textId="4D126F9B" w:rsidR="192A5821" w:rsidRPr="00F76DBA" w:rsidRDefault="192A5821" w:rsidP="003A0B0E">
      <w:pPr>
        <w:jc w:val="both"/>
        <w:rPr>
          <w:rFonts w:eastAsia="Arial" w:cs="Arial"/>
        </w:rPr>
      </w:pPr>
    </w:p>
    <w:p w14:paraId="7C191A38" w14:textId="2ED17E10" w:rsidR="192A5821" w:rsidRPr="00F76DBA" w:rsidRDefault="192A5821" w:rsidP="003A0B0E">
      <w:pPr>
        <w:jc w:val="both"/>
        <w:rPr>
          <w:rFonts w:eastAsia="Arial" w:cs="Arial"/>
        </w:rPr>
      </w:pPr>
    </w:p>
    <w:p w14:paraId="11A368EC" w14:textId="69BBB31B" w:rsidR="192A5821" w:rsidRPr="00F76DBA" w:rsidRDefault="192A5821" w:rsidP="003A0B0E">
      <w:pPr>
        <w:jc w:val="both"/>
        <w:rPr>
          <w:rFonts w:eastAsia="Arial" w:cs="Arial"/>
        </w:rPr>
      </w:pPr>
    </w:p>
    <w:p w14:paraId="33C618C4" w14:textId="6846AB58" w:rsidR="192A5821" w:rsidRPr="00F76DBA" w:rsidRDefault="192A5821" w:rsidP="003A0B0E">
      <w:pPr>
        <w:jc w:val="both"/>
        <w:rPr>
          <w:rFonts w:eastAsia="Arial" w:cs="Arial"/>
        </w:rPr>
      </w:pPr>
    </w:p>
    <w:p w14:paraId="05E6A1B4" w14:textId="6D3EBDDA" w:rsidR="2995C467" w:rsidRPr="00F76DBA" w:rsidRDefault="2995C467" w:rsidP="003A0B0E">
      <w:pPr>
        <w:jc w:val="both"/>
        <w:rPr>
          <w:rFonts w:eastAsia="Arial" w:cs="Arial"/>
        </w:rPr>
      </w:pPr>
    </w:p>
    <w:p w14:paraId="3ADC2548" w14:textId="367054F7" w:rsidR="220F2DAE" w:rsidRPr="00F76DBA" w:rsidRDefault="220F2DAE" w:rsidP="003A0B0E">
      <w:pPr>
        <w:jc w:val="both"/>
        <w:rPr>
          <w:rFonts w:eastAsia="Arial" w:cs="Arial"/>
        </w:rPr>
      </w:pPr>
    </w:p>
    <w:p w14:paraId="2FAEB54B" w14:textId="1B78673B" w:rsidR="220F2DAE" w:rsidRPr="00F76DBA" w:rsidRDefault="220F2DAE" w:rsidP="003A0B0E">
      <w:pPr>
        <w:jc w:val="both"/>
        <w:rPr>
          <w:rFonts w:eastAsia="Arial" w:cs="Arial"/>
        </w:rPr>
      </w:pPr>
    </w:p>
    <w:p w14:paraId="2B29D9B0" w14:textId="1D6A450F" w:rsidR="630C3B66" w:rsidRPr="00F76DBA" w:rsidRDefault="630C3B66" w:rsidP="003A0B0E">
      <w:pPr>
        <w:jc w:val="both"/>
        <w:rPr>
          <w:rFonts w:eastAsia="Arial" w:cs="Arial"/>
        </w:rPr>
      </w:pPr>
    </w:p>
    <w:p w14:paraId="12C53333" w14:textId="4FF32CCA" w:rsidR="630C3B66" w:rsidRPr="00F76DBA" w:rsidRDefault="630C3B66" w:rsidP="003A0B0E">
      <w:pPr>
        <w:jc w:val="both"/>
        <w:rPr>
          <w:rFonts w:eastAsia="Arial" w:cs="Arial"/>
        </w:rPr>
      </w:pPr>
    </w:p>
    <w:p w14:paraId="1F916D47" w14:textId="215E26E8" w:rsidR="630C3B66" w:rsidRPr="00F76DBA" w:rsidRDefault="630C3B66" w:rsidP="003A0B0E">
      <w:pPr>
        <w:jc w:val="both"/>
        <w:rPr>
          <w:rFonts w:eastAsia="Arial" w:cs="Arial"/>
        </w:rPr>
      </w:pPr>
    </w:p>
    <w:p w14:paraId="1176F0AA" w14:textId="2BC5D28B" w:rsidR="630C3B66" w:rsidRPr="00F76DBA" w:rsidRDefault="630C3B66" w:rsidP="003A0B0E">
      <w:pPr>
        <w:jc w:val="both"/>
        <w:rPr>
          <w:rFonts w:eastAsia="Arial" w:cs="Arial"/>
        </w:rPr>
      </w:pPr>
    </w:p>
    <w:p w14:paraId="604CF66B" w14:textId="3F4CE86C" w:rsidR="630C3B66" w:rsidRPr="00F76DBA" w:rsidRDefault="630C3B66" w:rsidP="003A0B0E">
      <w:pPr>
        <w:jc w:val="both"/>
        <w:rPr>
          <w:rFonts w:eastAsia="Arial" w:cs="Arial"/>
        </w:rPr>
      </w:pPr>
    </w:p>
    <w:p w14:paraId="36900E56" w14:textId="5DC9F192" w:rsidR="630C3B66" w:rsidRPr="00F76DBA" w:rsidRDefault="630C3B66" w:rsidP="003A0B0E">
      <w:pPr>
        <w:jc w:val="both"/>
        <w:rPr>
          <w:rFonts w:eastAsia="Arial" w:cs="Arial"/>
        </w:rPr>
      </w:pPr>
    </w:p>
    <w:p w14:paraId="0282D944" w14:textId="085C45D6" w:rsidR="630C3B66" w:rsidRPr="00F76DBA" w:rsidRDefault="630C3B66" w:rsidP="003A0B0E">
      <w:pPr>
        <w:jc w:val="both"/>
        <w:rPr>
          <w:rFonts w:eastAsia="Arial" w:cs="Arial"/>
        </w:rPr>
      </w:pPr>
    </w:p>
    <w:p w14:paraId="500B3987" w14:textId="1B209AE8" w:rsidR="630C3B66" w:rsidRPr="00F76DBA" w:rsidRDefault="630C3B66" w:rsidP="003A0B0E">
      <w:pPr>
        <w:jc w:val="both"/>
        <w:rPr>
          <w:rFonts w:eastAsia="Arial" w:cs="Arial"/>
        </w:rPr>
      </w:pPr>
    </w:p>
    <w:p w14:paraId="5295F04F" w14:textId="51EA1815" w:rsidR="630C3B66" w:rsidRPr="00F76DBA" w:rsidRDefault="630C3B66" w:rsidP="003A0B0E">
      <w:pPr>
        <w:jc w:val="both"/>
        <w:rPr>
          <w:rFonts w:eastAsia="Arial" w:cs="Arial"/>
        </w:rPr>
      </w:pPr>
    </w:p>
    <w:p w14:paraId="1169D028" w14:textId="38288066" w:rsidR="630C3B66" w:rsidRPr="00F76DBA" w:rsidRDefault="630C3B66" w:rsidP="003A0B0E">
      <w:pPr>
        <w:jc w:val="both"/>
        <w:rPr>
          <w:rFonts w:eastAsia="Arial" w:cs="Arial"/>
        </w:rPr>
      </w:pPr>
    </w:p>
    <w:p w14:paraId="735CB3A3" w14:textId="3D3F9280" w:rsidR="630C3B66" w:rsidRPr="00F76DBA" w:rsidRDefault="630C3B66" w:rsidP="003A0B0E">
      <w:pPr>
        <w:jc w:val="both"/>
        <w:rPr>
          <w:rFonts w:eastAsia="Arial" w:cs="Arial"/>
        </w:rPr>
      </w:pPr>
    </w:p>
    <w:p w14:paraId="6393AE17" w14:textId="7E6D3C28" w:rsidR="630C3B66" w:rsidRPr="00F76DBA" w:rsidRDefault="630C3B66" w:rsidP="003A0B0E">
      <w:pPr>
        <w:jc w:val="both"/>
        <w:rPr>
          <w:rFonts w:eastAsia="Arial" w:cs="Arial"/>
        </w:rPr>
      </w:pPr>
    </w:p>
    <w:p w14:paraId="70A58D05" w14:textId="7882EE0C" w:rsidR="630C3B66" w:rsidRPr="00F76DBA" w:rsidRDefault="630C3B66" w:rsidP="003A0B0E">
      <w:pPr>
        <w:jc w:val="both"/>
        <w:rPr>
          <w:rFonts w:eastAsia="Arial" w:cs="Arial"/>
        </w:rPr>
      </w:pPr>
    </w:p>
    <w:p w14:paraId="4277A951" w14:textId="22D44131" w:rsidR="630C3B66" w:rsidRPr="00F76DBA" w:rsidRDefault="630C3B66" w:rsidP="003A0B0E">
      <w:pPr>
        <w:jc w:val="both"/>
        <w:rPr>
          <w:rFonts w:eastAsia="Arial" w:cs="Arial"/>
        </w:rPr>
      </w:pPr>
    </w:p>
    <w:p w14:paraId="46831BB0" w14:textId="467F8363" w:rsidR="630C3B66" w:rsidRPr="00F76DBA" w:rsidRDefault="630C3B66" w:rsidP="003A0B0E">
      <w:pPr>
        <w:jc w:val="both"/>
        <w:rPr>
          <w:rFonts w:eastAsia="Arial" w:cs="Arial"/>
        </w:rPr>
      </w:pPr>
    </w:p>
    <w:p w14:paraId="04FFD85E" w14:textId="1A86EB50" w:rsidR="3BE5D0D0" w:rsidRPr="00F76DBA" w:rsidRDefault="3BE5D0D0" w:rsidP="003A0B0E">
      <w:pPr>
        <w:jc w:val="both"/>
        <w:rPr>
          <w:rFonts w:eastAsia="Arial" w:cs="Arial"/>
        </w:rPr>
      </w:pPr>
    </w:p>
    <w:p w14:paraId="31FA446F" w14:textId="273FEB94" w:rsidR="3BE5D0D0" w:rsidRPr="00F76DBA" w:rsidRDefault="3BE5D0D0" w:rsidP="003A0B0E">
      <w:pPr>
        <w:jc w:val="both"/>
        <w:rPr>
          <w:rFonts w:eastAsia="Arial" w:cs="Arial"/>
        </w:rPr>
      </w:pPr>
    </w:p>
    <w:p w14:paraId="6B7A4D5E" w14:textId="22A4123B" w:rsidR="3BE5D0D0" w:rsidRPr="00F76DBA" w:rsidRDefault="3BE5D0D0" w:rsidP="003A0B0E">
      <w:pPr>
        <w:jc w:val="both"/>
        <w:rPr>
          <w:rFonts w:eastAsia="Arial" w:cs="Arial"/>
        </w:rPr>
      </w:pPr>
    </w:p>
    <w:p w14:paraId="3755D25A" w14:textId="7A97688B" w:rsidR="3BE5D0D0" w:rsidRPr="00F76DBA" w:rsidRDefault="3BE5D0D0" w:rsidP="003A0B0E">
      <w:pPr>
        <w:jc w:val="both"/>
        <w:rPr>
          <w:rFonts w:eastAsia="Arial" w:cs="Arial"/>
        </w:rPr>
      </w:pPr>
    </w:p>
    <w:p w14:paraId="0572301A" w14:textId="0AA1DE2F" w:rsidR="3BE5D0D0" w:rsidRPr="00F76DBA" w:rsidRDefault="3BE5D0D0" w:rsidP="003A0B0E">
      <w:pPr>
        <w:jc w:val="both"/>
        <w:rPr>
          <w:rFonts w:eastAsia="Arial" w:cs="Arial"/>
        </w:rPr>
      </w:pPr>
    </w:p>
    <w:p w14:paraId="31AACD67" w14:textId="1A846018" w:rsidR="3BE5D0D0" w:rsidRPr="00F76DBA" w:rsidRDefault="3BE5D0D0" w:rsidP="003A0B0E">
      <w:pPr>
        <w:jc w:val="both"/>
        <w:rPr>
          <w:rFonts w:eastAsia="Arial" w:cs="Arial"/>
        </w:rPr>
      </w:pPr>
    </w:p>
    <w:p w14:paraId="6CF5BA71" w14:textId="7DEDB01F" w:rsidR="3BE5D0D0" w:rsidRPr="00F76DBA" w:rsidRDefault="3BE5D0D0" w:rsidP="003A0B0E">
      <w:pPr>
        <w:jc w:val="both"/>
        <w:rPr>
          <w:rFonts w:eastAsia="Arial" w:cs="Arial"/>
        </w:rPr>
      </w:pPr>
    </w:p>
    <w:p w14:paraId="175F7A61" w14:textId="5626D6D6" w:rsidR="3BE5D0D0" w:rsidRPr="00F76DBA" w:rsidRDefault="3BE5D0D0" w:rsidP="003A0B0E">
      <w:pPr>
        <w:jc w:val="both"/>
        <w:rPr>
          <w:rFonts w:eastAsia="Arial" w:cs="Arial"/>
        </w:rPr>
      </w:pPr>
    </w:p>
    <w:p w14:paraId="3F227016" w14:textId="56AFE4C8" w:rsidR="3BE5D0D0" w:rsidRPr="00F76DBA" w:rsidRDefault="3BE5D0D0" w:rsidP="003A0B0E">
      <w:pPr>
        <w:jc w:val="both"/>
        <w:rPr>
          <w:rFonts w:eastAsia="Arial" w:cs="Arial"/>
        </w:rPr>
      </w:pPr>
    </w:p>
    <w:p w14:paraId="436C0471" w14:textId="1DBA3B7F" w:rsidR="3BE5D0D0" w:rsidRPr="00F76DBA" w:rsidRDefault="3BE5D0D0" w:rsidP="003A0B0E">
      <w:pPr>
        <w:jc w:val="both"/>
        <w:rPr>
          <w:rFonts w:eastAsia="Arial" w:cs="Arial"/>
        </w:rPr>
      </w:pPr>
    </w:p>
    <w:p w14:paraId="5D646701" w14:textId="278B2C41" w:rsidR="3BE5D0D0" w:rsidRPr="00F76DBA" w:rsidRDefault="3BE5D0D0" w:rsidP="003A0B0E">
      <w:pPr>
        <w:jc w:val="both"/>
        <w:rPr>
          <w:rFonts w:eastAsia="Arial" w:cs="Arial"/>
        </w:rPr>
      </w:pPr>
    </w:p>
    <w:p w14:paraId="028AEBE0" w14:textId="53E23722" w:rsidR="3BE5D0D0" w:rsidRPr="00F76DBA" w:rsidRDefault="3BE5D0D0" w:rsidP="003A0B0E">
      <w:pPr>
        <w:jc w:val="both"/>
        <w:rPr>
          <w:rFonts w:eastAsia="Arial" w:cs="Arial"/>
        </w:rPr>
      </w:pPr>
    </w:p>
    <w:p w14:paraId="20F1B02D" w14:textId="49DF150D" w:rsidR="3BE5D0D0" w:rsidRPr="00F76DBA" w:rsidRDefault="3BE5D0D0" w:rsidP="003A0B0E">
      <w:pPr>
        <w:jc w:val="both"/>
        <w:rPr>
          <w:rFonts w:eastAsia="Arial" w:cs="Arial"/>
        </w:rPr>
      </w:pPr>
    </w:p>
    <w:p w14:paraId="587F5427" w14:textId="6CC7DCB7" w:rsidR="3BE5D0D0" w:rsidRPr="00F76DBA" w:rsidRDefault="3BE5D0D0" w:rsidP="003A0B0E">
      <w:pPr>
        <w:jc w:val="both"/>
        <w:rPr>
          <w:rFonts w:eastAsia="Arial" w:cs="Arial"/>
        </w:rPr>
      </w:pPr>
    </w:p>
    <w:p w14:paraId="04B43448" w14:textId="225210A1" w:rsidR="3BE5D0D0" w:rsidRPr="00F76DBA" w:rsidRDefault="3BE5D0D0" w:rsidP="003A0B0E">
      <w:pPr>
        <w:jc w:val="both"/>
        <w:rPr>
          <w:rFonts w:eastAsia="Arial" w:cs="Arial"/>
        </w:rPr>
      </w:pPr>
    </w:p>
    <w:p w14:paraId="0AA99F7A" w14:textId="2776C06F" w:rsidR="3BE5D0D0" w:rsidRPr="00F76DBA" w:rsidRDefault="3BE5D0D0" w:rsidP="003A0B0E">
      <w:pPr>
        <w:jc w:val="both"/>
        <w:rPr>
          <w:rFonts w:eastAsia="Arial" w:cs="Arial"/>
        </w:rPr>
      </w:pPr>
    </w:p>
    <w:p w14:paraId="39ACF27E" w14:textId="74B6813D" w:rsidR="3BE5D0D0" w:rsidRPr="00F76DBA" w:rsidRDefault="3BE5D0D0" w:rsidP="003A0B0E">
      <w:pPr>
        <w:jc w:val="both"/>
        <w:rPr>
          <w:rFonts w:eastAsia="Arial" w:cs="Arial"/>
        </w:rPr>
      </w:pPr>
    </w:p>
    <w:p w14:paraId="00B1036D" w14:textId="5B646B94" w:rsidR="3BE5D0D0" w:rsidRPr="00F76DBA" w:rsidRDefault="3BE5D0D0" w:rsidP="003A0B0E">
      <w:pPr>
        <w:jc w:val="both"/>
        <w:rPr>
          <w:rFonts w:eastAsia="Arial" w:cs="Arial"/>
        </w:rPr>
      </w:pPr>
    </w:p>
    <w:p w14:paraId="00338C50" w14:textId="334F9CEC" w:rsidR="3BE5D0D0" w:rsidRPr="00F76DBA" w:rsidRDefault="3BE5D0D0" w:rsidP="003A0B0E">
      <w:pPr>
        <w:jc w:val="both"/>
        <w:rPr>
          <w:rFonts w:eastAsia="Arial" w:cs="Arial"/>
        </w:rPr>
      </w:pPr>
    </w:p>
    <w:p w14:paraId="10CA7ABC" w14:textId="7F798EA4" w:rsidR="3BE5D0D0" w:rsidRPr="00F76DBA" w:rsidRDefault="3BE5D0D0" w:rsidP="003A0B0E">
      <w:pPr>
        <w:jc w:val="both"/>
        <w:rPr>
          <w:rFonts w:eastAsia="Arial" w:cs="Arial"/>
        </w:rPr>
      </w:pPr>
    </w:p>
    <w:p w14:paraId="76DCF3BD" w14:textId="11C029D6" w:rsidR="3BE5D0D0" w:rsidRPr="00F76DBA" w:rsidRDefault="3BE5D0D0" w:rsidP="003A0B0E">
      <w:pPr>
        <w:jc w:val="both"/>
        <w:rPr>
          <w:rFonts w:eastAsia="Arial" w:cs="Arial"/>
        </w:rPr>
      </w:pPr>
    </w:p>
    <w:p w14:paraId="7C98764E" w14:textId="1D170EF6" w:rsidR="3BE5D0D0" w:rsidRPr="00F76DBA" w:rsidRDefault="3BE5D0D0" w:rsidP="003A0B0E">
      <w:pPr>
        <w:jc w:val="both"/>
        <w:rPr>
          <w:rFonts w:eastAsia="Arial" w:cs="Arial"/>
        </w:rPr>
      </w:pPr>
    </w:p>
    <w:p w14:paraId="424D6573" w14:textId="23B255CB" w:rsidR="3BE5D0D0" w:rsidRPr="00F76DBA" w:rsidRDefault="3BE5D0D0" w:rsidP="003A0B0E">
      <w:pPr>
        <w:jc w:val="both"/>
        <w:rPr>
          <w:rFonts w:eastAsia="Arial" w:cs="Arial"/>
        </w:rPr>
      </w:pPr>
    </w:p>
    <w:p w14:paraId="7FB74A8B" w14:textId="3DF57EA7" w:rsidR="3BE5D0D0" w:rsidRPr="00F76DBA" w:rsidRDefault="3BE5D0D0" w:rsidP="003A0B0E">
      <w:pPr>
        <w:jc w:val="both"/>
        <w:rPr>
          <w:rFonts w:eastAsia="Arial" w:cs="Arial"/>
        </w:rPr>
      </w:pPr>
    </w:p>
    <w:p w14:paraId="613A0F17" w14:textId="6FC07C62" w:rsidR="53B7CCFF" w:rsidRPr="00F76DBA" w:rsidRDefault="53B7CCFF" w:rsidP="003A0B0E">
      <w:pPr>
        <w:jc w:val="both"/>
        <w:rPr>
          <w:rFonts w:eastAsia="Arial" w:cs="Arial"/>
        </w:rPr>
      </w:pPr>
    </w:p>
    <w:p w14:paraId="0A1A3E7E" w14:textId="5400B507" w:rsidR="20647BC8" w:rsidRPr="00F76DBA" w:rsidRDefault="20647BC8" w:rsidP="003A0B0E">
      <w:pPr>
        <w:jc w:val="both"/>
        <w:rPr>
          <w:rFonts w:eastAsia="Arial" w:cs="Arial"/>
        </w:rPr>
      </w:pPr>
    </w:p>
    <w:p w14:paraId="28BDB028" w14:textId="34E89FE0" w:rsidR="20647BC8" w:rsidRPr="00F76DBA" w:rsidRDefault="20647BC8" w:rsidP="003A0B0E">
      <w:pPr>
        <w:jc w:val="both"/>
        <w:rPr>
          <w:rFonts w:eastAsia="Arial" w:cs="Arial"/>
        </w:rPr>
      </w:pPr>
    </w:p>
    <w:p w14:paraId="322EB3E3" w14:textId="3955C8A7" w:rsidR="20647BC8" w:rsidRPr="00F76DBA" w:rsidRDefault="20647BC8" w:rsidP="003A0B0E">
      <w:pPr>
        <w:jc w:val="both"/>
        <w:rPr>
          <w:rFonts w:eastAsia="Arial" w:cs="Arial"/>
        </w:rPr>
      </w:pPr>
    </w:p>
    <w:p w14:paraId="2A2632C1" w14:textId="019D0DAF" w:rsidR="20647BC8" w:rsidRPr="00F76DBA" w:rsidRDefault="20647BC8" w:rsidP="003A0B0E">
      <w:pPr>
        <w:jc w:val="both"/>
        <w:rPr>
          <w:rFonts w:eastAsia="Arial" w:cs="Arial"/>
        </w:rPr>
      </w:pPr>
    </w:p>
    <w:p w14:paraId="651356D9" w14:textId="53E454FD" w:rsidR="630C3B66" w:rsidRPr="00F76DBA" w:rsidRDefault="630C3B66" w:rsidP="003A0B0E">
      <w:pPr>
        <w:jc w:val="both"/>
        <w:rPr>
          <w:rFonts w:eastAsia="Arial" w:cs="Arial"/>
        </w:rPr>
      </w:pPr>
    </w:p>
    <w:p w14:paraId="145D399F" w14:textId="4111C7CF" w:rsidR="220F2DAE" w:rsidRPr="00F76DBA" w:rsidRDefault="220F2DAE" w:rsidP="003A0B0E">
      <w:pPr>
        <w:jc w:val="both"/>
        <w:rPr>
          <w:rFonts w:eastAsia="Arial" w:cs="Arial"/>
        </w:rPr>
      </w:pPr>
    </w:p>
    <w:p w14:paraId="3358CE13" w14:textId="66D9E23F" w:rsidR="220F2DAE" w:rsidRPr="00F76DBA" w:rsidRDefault="220F2DAE" w:rsidP="003A0B0E">
      <w:pPr>
        <w:jc w:val="both"/>
        <w:rPr>
          <w:rFonts w:eastAsia="Arial" w:cs="Arial"/>
        </w:rPr>
      </w:pPr>
    </w:p>
    <w:p w14:paraId="0E38043A" w14:textId="097F3ED2" w:rsidR="192A5821" w:rsidRPr="00F76DBA" w:rsidRDefault="74E0DE6B" w:rsidP="003A0B0E">
      <w:pPr>
        <w:spacing w:after="160"/>
        <w:jc w:val="both"/>
        <w:rPr>
          <w:rFonts w:eastAsia="Arial" w:cs="Arial"/>
          <w:color w:val="000000" w:themeColor="text1"/>
          <w:sz w:val="22"/>
          <w:szCs w:val="22"/>
        </w:rPr>
      </w:pPr>
      <w:r w:rsidRPr="00F76DBA">
        <w:rPr>
          <w:rFonts w:cs="Arial"/>
          <w:noProof/>
        </w:rPr>
        <w:drawing>
          <wp:inline distT="0" distB="0" distL="0" distR="0" wp14:anchorId="255423F6" wp14:editId="668F26E5">
            <wp:extent cx="790575" cy="323850"/>
            <wp:effectExtent l="0" t="0" r="0" b="0"/>
            <wp:docPr id="971518383" name="Picture 971518383" descr="Logo - Open Government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518383"/>
                    <pic:cNvPicPr/>
                  </pic:nvPicPr>
                  <pic:blipFill>
                    <a:blip r:embed="rId12">
                      <a:extLst>
                        <a:ext uri="{28A0092B-C50C-407E-A947-70E740481C1C}">
                          <a14:useLocalDpi xmlns:a14="http://schemas.microsoft.com/office/drawing/2010/main" val="0"/>
                        </a:ext>
                      </a:extLst>
                    </a:blip>
                    <a:stretch>
                      <a:fillRect/>
                    </a:stretch>
                  </pic:blipFill>
                  <pic:spPr>
                    <a:xfrm>
                      <a:off x="0" y="0"/>
                      <a:ext cx="790575" cy="323850"/>
                    </a:xfrm>
                    <a:prstGeom prst="rect">
                      <a:avLst/>
                    </a:prstGeom>
                  </pic:spPr>
                </pic:pic>
              </a:graphicData>
            </a:graphic>
          </wp:inline>
        </w:drawing>
      </w:r>
    </w:p>
    <w:p w14:paraId="4C86A763" w14:textId="539235BC" w:rsidR="192A5821" w:rsidRPr="00F76DBA" w:rsidRDefault="51C75FDB" w:rsidP="003A0B0E">
      <w:pPr>
        <w:spacing w:after="160"/>
        <w:jc w:val="both"/>
        <w:rPr>
          <w:rFonts w:eastAsia="Arial" w:cs="Arial"/>
          <w:color w:val="000000" w:themeColor="text1"/>
          <w:sz w:val="22"/>
          <w:szCs w:val="22"/>
        </w:rPr>
      </w:pPr>
      <w:r w:rsidRPr="00F76DBA">
        <w:rPr>
          <w:rFonts w:eastAsia="Arial" w:cs="Arial"/>
          <w:color w:val="000000" w:themeColor="text1"/>
          <w:sz w:val="22"/>
          <w:szCs w:val="22"/>
        </w:rPr>
        <w:t>© Crown copyright 202</w:t>
      </w:r>
      <w:r w:rsidR="14690319" w:rsidRPr="00F76DBA">
        <w:rPr>
          <w:rFonts w:eastAsia="Arial" w:cs="Arial"/>
          <w:color w:val="000000" w:themeColor="text1"/>
          <w:sz w:val="22"/>
          <w:szCs w:val="22"/>
        </w:rPr>
        <w:t>4</w:t>
      </w:r>
    </w:p>
    <w:p w14:paraId="01ABCA2E" w14:textId="6C349B84" w:rsidR="192A5821" w:rsidRPr="00F76DBA" w:rsidRDefault="74E0DE6B" w:rsidP="003A0B0E">
      <w:pPr>
        <w:spacing w:after="160"/>
        <w:jc w:val="both"/>
        <w:rPr>
          <w:rFonts w:eastAsia="Arial" w:cs="Arial"/>
          <w:color w:val="000000" w:themeColor="text1"/>
          <w:sz w:val="22"/>
          <w:szCs w:val="22"/>
        </w:rPr>
      </w:pPr>
      <w:r w:rsidRPr="00F76DBA">
        <w:rPr>
          <w:rFonts w:eastAsia="Arial" w:cs="Arial"/>
          <w:color w:val="000000" w:themeColor="text1"/>
          <w:sz w:val="22"/>
          <w:szCs w:val="22"/>
        </w:rPr>
        <w:t xml:space="preserve">This publication is licensed under the terms of the Open Government Licence v3.0 except where otherwise stated. To view this licence, visit </w:t>
      </w:r>
      <w:hyperlink r:id="rId13">
        <w:r w:rsidRPr="00F76DBA">
          <w:rPr>
            <w:rStyle w:val="Hyperlink"/>
            <w:rFonts w:eastAsia="Arial" w:cs="Arial"/>
            <w:sz w:val="22"/>
            <w:szCs w:val="22"/>
          </w:rPr>
          <w:t>nationalarchives.gov.uk/doc/open-government-licence/version/3</w:t>
        </w:r>
      </w:hyperlink>
      <w:r w:rsidRPr="00F76DBA">
        <w:rPr>
          <w:rFonts w:eastAsia="Arial" w:cs="Arial"/>
          <w:color w:val="000000" w:themeColor="text1"/>
          <w:sz w:val="22"/>
          <w:szCs w:val="22"/>
        </w:rPr>
        <w:t xml:space="preserve"> or write to the Information Policy Team, The National Archives, Kew, London TW9 4DU, or email: </w:t>
      </w:r>
      <w:hyperlink r:id="rId14">
        <w:r w:rsidRPr="00F76DBA">
          <w:rPr>
            <w:rStyle w:val="Hyperlink"/>
            <w:rFonts w:eastAsia="Arial" w:cs="Arial"/>
            <w:sz w:val="22"/>
            <w:szCs w:val="22"/>
          </w:rPr>
          <w:t>psi@nationalarchives.gsi.gov.uk</w:t>
        </w:r>
      </w:hyperlink>
      <w:r w:rsidRPr="00F76DBA">
        <w:rPr>
          <w:rFonts w:eastAsia="Arial" w:cs="Arial"/>
          <w:color w:val="000000" w:themeColor="text1"/>
          <w:sz w:val="22"/>
          <w:szCs w:val="22"/>
        </w:rPr>
        <w:t xml:space="preserve">. </w:t>
      </w:r>
    </w:p>
    <w:p w14:paraId="1FF9A398" w14:textId="23D8C11D" w:rsidR="00B630B6" w:rsidRPr="00F76DBA" w:rsidRDefault="74E0DE6B" w:rsidP="003A0B0E">
      <w:pPr>
        <w:spacing w:after="160"/>
        <w:jc w:val="both"/>
        <w:rPr>
          <w:rFonts w:eastAsia="Arial" w:cs="Arial"/>
          <w:color w:val="000000" w:themeColor="text1"/>
          <w:sz w:val="22"/>
          <w:szCs w:val="22"/>
        </w:rPr>
      </w:pPr>
      <w:r w:rsidRPr="00F76DBA">
        <w:rPr>
          <w:rFonts w:eastAsia="Arial" w:cs="Arial"/>
          <w:color w:val="000000" w:themeColor="text1"/>
          <w:sz w:val="22"/>
          <w:szCs w:val="22"/>
        </w:rPr>
        <w:t>Where we have identified any third-party copyright information you will need to obtain permission from the copyright holders concerned.</w:t>
      </w:r>
    </w:p>
    <w:p w14:paraId="6BF21C67" w14:textId="46C571ED" w:rsidR="00C91B71" w:rsidRPr="00F76DBA" w:rsidRDefault="007B4ABF" w:rsidP="003A0B0E">
      <w:pPr>
        <w:pBdr>
          <w:top w:val="single" w:sz="4" w:space="1" w:color="auto"/>
          <w:left w:val="single" w:sz="4" w:space="4" w:color="auto"/>
          <w:bottom w:val="single" w:sz="4" w:space="1" w:color="auto"/>
          <w:right w:val="single" w:sz="4" w:space="4" w:color="auto"/>
        </w:pBdr>
        <w:shd w:val="clear" w:color="auto" w:fill="D9E2F3" w:themeFill="accent1" w:themeFillTint="33"/>
        <w:jc w:val="both"/>
        <w:rPr>
          <w:rFonts w:eastAsia="Arial" w:cs="Arial"/>
          <w:sz w:val="28"/>
          <w:szCs w:val="28"/>
        </w:rPr>
      </w:pPr>
      <w:r w:rsidRPr="00F76DBA">
        <w:rPr>
          <w:rFonts w:eastAsia="Arial" w:cs="Arial"/>
          <w:b/>
          <w:bCs/>
          <w:sz w:val="28"/>
          <w:szCs w:val="28"/>
        </w:rPr>
        <w:lastRenderedPageBreak/>
        <w:t xml:space="preserve">SECTION </w:t>
      </w:r>
      <w:r w:rsidR="00C91B71" w:rsidRPr="00F76DBA">
        <w:rPr>
          <w:rFonts w:eastAsia="Arial" w:cs="Arial"/>
          <w:b/>
          <w:bCs/>
          <w:sz w:val="28"/>
          <w:szCs w:val="28"/>
        </w:rPr>
        <w:t>A</w:t>
      </w:r>
      <w:r w:rsidRPr="00F76DBA">
        <w:rPr>
          <w:rFonts w:eastAsia="Arial" w:cs="Arial"/>
          <w:b/>
          <w:bCs/>
          <w:sz w:val="28"/>
          <w:szCs w:val="28"/>
        </w:rPr>
        <w:t>:</w:t>
      </w:r>
      <w:r w:rsidR="00C91B71" w:rsidRPr="00F76DBA">
        <w:rPr>
          <w:rFonts w:eastAsia="Arial" w:cs="Arial"/>
          <w:b/>
          <w:bCs/>
          <w:sz w:val="28"/>
          <w:szCs w:val="28"/>
        </w:rPr>
        <w:t xml:space="preserve"> SUMMARY AND OVERVIEW</w:t>
      </w:r>
    </w:p>
    <w:p w14:paraId="1E79CB57" w14:textId="77777777" w:rsidR="007B4ABF" w:rsidRPr="00F76DBA" w:rsidRDefault="007B4ABF" w:rsidP="003A0B0E">
      <w:pPr>
        <w:spacing w:after="160"/>
        <w:jc w:val="both"/>
        <w:rPr>
          <w:rFonts w:eastAsia="Arial" w:cs="Arial"/>
          <w:color w:val="000000" w:themeColor="text1"/>
          <w:sz w:val="22"/>
          <w:szCs w:val="22"/>
        </w:rPr>
      </w:pPr>
    </w:p>
    <w:tbl>
      <w:tblPr>
        <w:tblStyle w:val="TableGrid"/>
        <w:tblW w:w="0" w:type="auto"/>
        <w:tblLook w:val="04A0" w:firstRow="1" w:lastRow="0" w:firstColumn="1" w:lastColumn="0" w:noHBand="0" w:noVBand="1"/>
      </w:tblPr>
      <w:tblGrid>
        <w:gridCol w:w="3256"/>
        <w:gridCol w:w="1559"/>
        <w:gridCol w:w="4201"/>
      </w:tblGrid>
      <w:tr w:rsidR="007B4ABF" w:rsidRPr="00F76DBA" w14:paraId="697F3DC0" w14:textId="77777777" w:rsidTr="00AB2F56">
        <w:trPr>
          <w:trHeight w:val="407"/>
        </w:trPr>
        <w:tc>
          <w:tcPr>
            <w:tcW w:w="9016" w:type="dxa"/>
            <w:gridSpan w:val="3"/>
            <w:tcBorders>
              <w:top w:val="single" w:sz="4" w:space="0" w:color="auto"/>
              <w:left w:val="single" w:sz="4" w:space="0" w:color="auto"/>
              <w:bottom w:val="dotted" w:sz="2" w:space="0" w:color="000000" w:themeColor="text1"/>
              <w:right w:val="single" w:sz="4" w:space="0" w:color="auto"/>
            </w:tcBorders>
          </w:tcPr>
          <w:p w14:paraId="417A9AA7" w14:textId="77777777" w:rsidR="007B4ABF" w:rsidRPr="00F76DBA" w:rsidRDefault="007B4ABF" w:rsidP="003A0B0E">
            <w:pPr>
              <w:jc w:val="both"/>
              <w:rPr>
                <w:rFonts w:eastAsia="Arial" w:cs="Arial"/>
                <w:sz w:val="22"/>
                <w:szCs w:val="22"/>
              </w:rPr>
            </w:pPr>
            <w:r w:rsidRPr="00F76DBA">
              <w:rPr>
                <w:rFonts w:eastAsia="Arial" w:cs="Arial"/>
                <w:b/>
                <w:bCs/>
                <w:sz w:val="22"/>
                <w:szCs w:val="22"/>
              </w:rPr>
              <w:t xml:space="preserve">Title:  </w:t>
            </w:r>
            <w:r w:rsidRPr="00F76DBA">
              <w:rPr>
                <w:rFonts w:eastAsia="Arial" w:cs="Arial"/>
                <w:sz w:val="22"/>
                <w:szCs w:val="22"/>
              </w:rPr>
              <w:t>Carbon Market Finance (Ci-Dev)</w:t>
            </w:r>
            <w:r w:rsidRPr="00F76DBA">
              <w:rPr>
                <w:rStyle w:val="FootnoteReference"/>
                <w:rFonts w:eastAsia="Arial" w:cs="Arial"/>
                <w:sz w:val="22"/>
                <w:szCs w:val="22"/>
              </w:rPr>
              <w:footnoteReference w:id="2"/>
            </w:r>
            <w:r w:rsidRPr="00F76DBA">
              <w:rPr>
                <w:rFonts w:eastAsia="Arial" w:cs="Arial"/>
                <w:b/>
                <w:bCs/>
                <w:sz w:val="22"/>
                <w:szCs w:val="22"/>
              </w:rPr>
              <w:t xml:space="preserve"> </w:t>
            </w:r>
            <w:r w:rsidRPr="00F76DBA">
              <w:rPr>
                <w:rFonts w:eastAsia="Arial" w:cs="Arial"/>
                <w:sz w:val="22"/>
                <w:szCs w:val="22"/>
              </w:rPr>
              <w:t xml:space="preserve">delivered via the World Bank’s Carbon Initiative for Development (Ci-Dev) </w:t>
            </w:r>
          </w:p>
          <w:p w14:paraId="178BCE8A" w14:textId="77777777" w:rsidR="007B4ABF" w:rsidRPr="00F76DBA" w:rsidRDefault="007B4ABF" w:rsidP="003A0B0E">
            <w:pPr>
              <w:jc w:val="both"/>
              <w:rPr>
                <w:rFonts w:eastAsia="Arial" w:cs="Arial"/>
                <w:b/>
                <w:bCs/>
                <w:sz w:val="22"/>
                <w:szCs w:val="22"/>
              </w:rPr>
            </w:pPr>
          </w:p>
        </w:tc>
      </w:tr>
      <w:tr w:rsidR="007B4ABF" w:rsidRPr="00F76DBA" w14:paraId="7D20E245" w14:textId="77777777" w:rsidTr="00AB2F56">
        <w:trPr>
          <w:trHeight w:val="413"/>
        </w:trPr>
        <w:tc>
          <w:tcPr>
            <w:tcW w:w="4815" w:type="dxa"/>
            <w:gridSpan w:val="2"/>
            <w:tcBorders>
              <w:top w:val="dotted" w:sz="2" w:space="0" w:color="000000" w:themeColor="text1"/>
              <w:left w:val="single" w:sz="4" w:space="0" w:color="000000" w:themeColor="text1"/>
              <w:bottom w:val="dotted" w:sz="2" w:space="0" w:color="000000" w:themeColor="text1"/>
              <w:right w:val="dotted" w:sz="2" w:space="0" w:color="000000" w:themeColor="text1"/>
            </w:tcBorders>
            <w:hideMark/>
          </w:tcPr>
          <w:p w14:paraId="5170E2BD"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 xml:space="preserve">Programme Value £ (full life): </w:t>
            </w:r>
            <w:r w:rsidRPr="00F76DBA">
              <w:rPr>
                <w:rFonts w:eastAsia="Arial" w:cs="Arial"/>
                <w:sz w:val="22"/>
                <w:szCs w:val="22"/>
              </w:rPr>
              <w:t>£50 million (DESNZ)</w:t>
            </w:r>
          </w:p>
        </w:tc>
        <w:tc>
          <w:tcPr>
            <w:tcW w:w="4201" w:type="dxa"/>
            <w:tcBorders>
              <w:top w:val="dotted" w:sz="2" w:space="0" w:color="000000" w:themeColor="text1"/>
              <w:left w:val="dotted" w:sz="2" w:space="0" w:color="000000" w:themeColor="text1"/>
              <w:bottom w:val="dotted" w:sz="2" w:space="0" w:color="000000" w:themeColor="text1"/>
              <w:right w:val="single" w:sz="4" w:space="0" w:color="000000" w:themeColor="text1"/>
            </w:tcBorders>
            <w:hideMark/>
          </w:tcPr>
          <w:p w14:paraId="72B74D64" w14:textId="590F3952" w:rsidR="007B4ABF" w:rsidRPr="00F76DBA" w:rsidRDefault="007B4ABF" w:rsidP="003A0B0E">
            <w:pPr>
              <w:jc w:val="both"/>
              <w:rPr>
                <w:rFonts w:eastAsia="Arial" w:cs="Arial"/>
                <w:b/>
                <w:bCs/>
                <w:sz w:val="22"/>
                <w:szCs w:val="22"/>
              </w:rPr>
            </w:pPr>
            <w:r w:rsidRPr="00F76DBA">
              <w:rPr>
                <w:rFonts w:eastAsia="Arial" w:cs="Arial"/>
                <w:b/>
                <w:bCs/>
                <w:sz w:val="22"/>
                <w:szCs w:val="22"/>
              </w:rPr>
              <w:t xml:space="preserve">Review date: </w:t>
            </w:r>
            <w:r w:rsidRPr="00F76DBA">
              <w:rPr>
                <w:rFonts w:eastAsia="Arial" w:cs="Arial"/>
                <w:sz w:val="22"/>
                <w:szCs w:val="22"/>
              </w:rPr>
              <w:t>1</w:t>
            </w:r>
            <w:r w:rsidRPr="00F76DBA">
              <w:rPr>
                <w:rFonts w:eastAsia="Arial" w:cs="Arial"/>
                <w:sz w:val="22"/>
                <w:szCs w:val="22"/>
                <w:vertAlign w:val="superscript"/>
              </w:rPr>
              <w:t>st</w:t>
            </w:r>
            <w:r w:rsidRPr="00F76DBA">
              <w:rPr>
                <w:rFonts w:eastAsia="Arial" w:cs="Arial"/>
                <w:sz w:val="22"/>
                <w:szCs w:val="22"/>
              </w:rPr>
              <w:t xml:space="preserve"> January - 31</w:t>
            </w:r>
            <w:r w:rsidRPr="00F76DBA">
              <w:rPr>
                <w:rFonts w:eastAsia="Arial" w:cs="Arial"/>
                <w:sz w:val="22"/>
                <w:szCs w:val="22"/>
                <w:vertAlign w:val="superscript"/>
              </w:rPr>
              <w:t>st</w:t>
            </w:r>
            <w:r w:rsidRPr="00F76DBA">
              <w:rPr>
                <w:rFonts w:eastAsia="Arial" w:cs="Arial"/>
                <w:sz w:val="22"/>
                <w:szCs w:val="22"/>
              </w:rPr>
              <w:t xml:space="preserve"> December 2025</w:t>
            </w:r>
          </w:p>
        </w:tc>
      </w:tr>
      <w:tr w:rsidR="007B4ABF" w:rsidRPr="00F76DBA" w14:paraId="26164838" w14:textId="77777777" w:rsidTr="00AB2F56">
        <w:trPr>
          <w:trHeight w:val="497"/>
        </w:trPr>
        <w:tc>
          <w:tcPr>
            <w:tcW w:w="3256" w:type="dxa"/>
            <w:tcBorders>
              <w:top w:val="dotted" w:sz="2" w:space="0" w:color="000000" w:themeColor="text1"/>
              <w:left w:val="single" w:sz="4" w:space="0" w:color="auto"/>
              <w:bottom w:val="single" w:sz="4" w:space="0" w:color="auto"/>
              <w:right w:val="dotted" w:sz="2" w:space="0" w:color="000000" w:themeColor="text1"/>
            </w:tcBorders>
          </w:tcPr>
          <w:p w14:paraId="71957576" w14:textId="77777777" w:rsidR="007B4ABF" w:rsidRPr="00F76DBA" w:rsidRDefault="007B4ABF" w:rsidP="003A0B0E">
            <w:pPr>
              <w:jc w:val="both"/>
              <w:rPr>
                <w:rFonts w:eastAsia="Arial" w:cs="Arial"/>
                <w:sz w:val="22"/>
                <w:szCs w:val="22"/>
                <w:lang w:val="fr-FR"/>
              </w:rPr>
            </w:pPr>
            <w:r w:rsidRPr="00F76DBA">
              <w:rPr>
                <w:rFonts w:eastAsia="Arial" w:cs="Arial"/>
                <w:b/>
                <w:bCs/>
                <w:sz w:val="22"/>
                <w:szCs w:val="22"/>
                <w:lang w:val="fr-FR"/>
              </w:rPr>
              <w:t xml:space="preserve">Programme Code: </w:t>
            </w:r>
            <w:r w:rsidRPr="00F76DBA">
              <w:rPr>
                <w:rFonts w:eastAsia="Arial" w:cs="Arial"/>
                <w:sz w:val="22"/>
                <w:szCs w:val="22"/>
                <w:lang w:val="fr-FR"/>
              </w:rPr>
              <w:t>GB-GOV-13-ICF-0025-CiDev</w:t>
            </w:r>
          </w:p>
          <w:p w14:paraId="0DC82E93" w14:textId="77777777" w:rsidR="007B4ABF" w:rsidRPr="00F76DBA" w:rsidRDefault="007B4ABF" w:rsidP="003A0B0E">
            <w:pPr>
              <w:jc w:val="both"/>
              <w:rPr>
                <w:rFonts w:eastAsia="Arial" w:cs="Arial"/>
                <w:b/>
                <w:bCs/>
                <w:sz w:val="22"/>
                <w:szCs w:val="22"/>
                <w:lang w:val="fr-FR"/>
              </w:rPr>
            </w:pPr>
          </w:p>
        </w:tc>
        <w:tc>
          <w:tcPr>
            <w:tcW w:w="1559" w:type="dxa"/>
            <w:tcBorders>
              <w:top w:val="dotted" w:sz="2" w:space="0" w:color="000000" w:themeColor="text1"/>
              <w:left w:val="dotted" w:sz="2" w:space="0" w:color="000000" w:themeColor="text1"/>
              <w:bottom w:val="single" w:sz="4" w:space="0" w:color="000000" w:themeColor="text1"/>
              <w:right w:val="dotted" w:sz="2" w:space="0" w:color="000000" w:themeColor="text1"/>
            </w:tcBorders>
            <w:hideMark/>
          </w:tcPr>
          <w:p w14:paraId="53AF76DF"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 xml:space="preserve">Programme start date: </w:t>
            </w:r>
            <w:r w:rsidRPr="00F76DBA">
              <w:rPr>
                <w:rFonts w:eastAsia="Arial" w:cs="Arial"/>
                <w:sz w:val="22"/>
                <w:szCs w:val="22"/>
              </w:rPr>
              <w:t xml:space="preserve">2013 </w:t>
            </w:r>
          </w:p>
        </w:tc>
        <w:tc>
          <w:tcPr>
            <w:tcW w:w="4201" w:type="dxa"/>
            <w:tcBorders>
              <w:top w:val="dotted" w:sz="2" w:space="0" w:color="000000" w:themeColor="text1"/>
              <w:left w:val="dotted" w:sz="2" w:space="0" w:color="000000" w:themeColor="text1"/>
              <w:bottom w:val="single" w:sz="4" w:space="0" w:color="auto"/>
              <w:right w:val="single" w:sz="4" w:space="0" w:color="auto"/>
            </w:tcBorders>
            <w:hideMark/>
          </w:tcPr>
          <w:p w14:paraId="0D702F11" w14:textId="77777777" w:rsidR="007B4ABF" w:rsidRPr="00F76DBA" w:rsidRDefault="007B4ABF" w:rsidP="003A0B0E">
            <w:pPr>
              <w:jc w:val="both"/>
              <w:rPr>
                <w:rFonts w:eastAsia="Arial" w:cs="Arial"/>
                <w:sz w:val="22"/>
                <w:szCs w:val="22"/>
              </w:rPr>
            </w:pPr>
            <w:r w:rsidRPr="00F76DBA">
              <w:rPr>
                <w:rFonts w:eastAsia="Arial" w:cs="Arial"/>
                <w:b/>
                <w:bCs/>
                <w:sz w:val="22"/>
                <w:szCs w:val="22"/>
              </w:rPr>
              <w:t>Programme end date:</w:t>
            </w:r>
            <w:r w:rsidRPr="00F76DBA">
              <w:rPr>
                <w:rFonts w:eastAsia="Arial" w:cs="Arial"/>
                <w:sz w:val="22"/>
                <w:szCs w:val="22"/>
              </w:rPr>
              <w:t xml:space="preserve"> </w:t>
            </w:r>
          </w:p>
          <w:p w14:paraId="23CA61CA" w14:textId="77777777" w:rsidR="007B4ABF" w:rsidRPr="00F76DBA" w:rsidRDefault="007B4ABF" w:rsidP="003A0B0E">
            <w:pPr>
              <w:jc w:val="both"/>
              <w:rPr>
                <w:rFonts w:eastAsia="Arial" w:cs="Arial"/>
                <w:sz w:val="22"/>
                <w:szCs w:val="22"/>
              </w:rPr>
            </w:pPr>
            <w:r w:rsidRPr="00F76DBA">
              <w:rPr>
                <w:rFonts w:eastAsia="Arial" w:cs="Arial"/>
                <w:sz w:val="22"/>
                <w:szCs w:val="22"/>
              </w:rPr>
              <w:t>2027</w:t>
            </w:r>
          </w:p>
        </w:tc>
      </w:tr>
    </w:tbl>
    <w:p w14:paraId="3FDD4AE9" w14:textId="77777777" w:rsidR="007B4ABF" w:rsidRPr="00F76DBA" w:rsidRDefault="007B4ABF" w:rsidP="003A0B0E">
      <w:pPr>
        <w:jc w:val="both"/>
        <w:rPr>
          <w:rFonts w:eastAsia="Arial" w:cs="Arial"/>
          <w:b/>
          <w:bCs/>
          <w:sz w:val="22"/>
          <w:szCs w:val="22"/>
        </w:rPr>
      </w:pPr>
    </w:p>
    <w:p w14:paraId="278F99D3"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 xml:space="preserve">Summary of Programme Performance </w:t>
      </w:r>
    </w:p>
    <w:p w14:paraId="4B0CEA93" w14:textId="77777777" w:rsidR="007B4ABF" w:rsidRPr="00F76DBA" w:rsidRDefault="007B4ABF" w:rsidP="003A0B0E">
      <w:pPr>
        <w:jc w:val="both"/>
        <w:rPr>
          <w:rFonts w:eastAsia="Arial" w:cs="Arial"/>
          <w:b/>
          <w:bCs/>
          <w:sz w:val="22"/>
          <w:szCs w:val="22"/>
        </w:rPr>
      </w:pPr>
    </w:p>
    <w:tbl>
      <w:tblPr>
        <w:tblStyle w:val="TableGrid"/>
        <w:tblW w:w="9016" w:type="dxa"/>
        <w:jc w:val="center"/>
        <w:tblLook w:val="04A0" w:firstRow="1" w:lastRow="0" w:firstColumn="1" w:lastColumn="0" w:noHBand="0" w:noVBand="1"/>
      </w:tblPr>
      <w:tblGrid>
        <w:gridCol w:w="1019"/>
        <w:gridCol w:w="706"/>
        <w:gridCol w:w="706"/>
        <w:gridCol w:w="732"/>
        <w:gridCol w:w="732"/>
        <w:gridCol w:w="731"/>
        <w:gridCol w:w="732"/>
        <w:gridCol w:w="731"/>
        <w:gridCol w:w="732"/>
        <w:gridCol w:w="732"/>
        <w:gridCol w:w="732"/>
        <w:gridCol w:w="731"/>
      </w:tblGrid>
      <w:tr w:rsidR="007B4ABF" w:rsidRPr="00F76DBA" w14:paraId="59E8DE30" w14:textId="77777777" w:rsidTr="6BDD8A04">
        <w:trPr>
          <w:trHeight w:val="300"/>
          <w:jc w:val="center"/>
        </w:trPr>
        <w:tc>
          <w:tcPr>
            <w:tcW w:w="10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98FE8B6" w14:textId="77777777" w:rsidR="007B4ABF" w:rsidRPr="00F76DBA" w:rsidRDefault="007B4ABF" w:rsidP="003A0B0E">
            <w:pPr>
              <w:jc w:val="both"/>
              <w:rPr>
                <w:rFonts w:eastAsia="Arial" w:cs="Arial"/>
                <w:sz w:val="22"/>
                <w:szCs w:val="22"/>
              </w:rPr>
            </w:pPr>
            <w:r w:rsidRPr="00F76DBA">
              <w:rPr>
                <w:rFonts w:eastAsia="Arial" w:cs="Arial"/>
                <w:sz w:val="22"/>
                <w:szCs w:val="22"/>
              </w:rPr>
              <w:t>Year</w:t>
            </w:r>
          </w:p>
        </w:tc>
        <w:tc>
          <w:tcPr>
            <w:tcW w:w="554" w:type="dxa"/>
            <w:tcBorders>
              <w:top w:val="single" w:sz="4" w:space="0" w:color="auto"/>
              <w:left w:val="single" w:sz="4" w:space="0" w:color="auto"/>
              <w:bottom w:val="single" w:sz="4" w:space="0" w:color="auto"/>
              <w:right w:val="single" w:sz="4" w:space="0" w:color="auto"/>
            </w:tcBorders>
          </w:tcPr>
          <w:p w14:paraId="30DF69C1"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2015</w:t>
            </w:r>
          </w:p>
        </w:tc>
        <w:tc>
          <w:tcPr>
            <w:tcW w:w="706" w:type="dxa"/>
            <w:tcBorders>
              <w:top w:val="single" w:sz="4" w:space="0" w:color="auto"/>
              <w:left w:val="single" w:sz="4" w:space="0" w:color="auto"/>
              <w:bottom w:val="single" w:sz="4" w:space="0" w:color="auto"/>
              <w:right w:val="single" w:sz="4" w:space="0" w:color="auto"/>
            </w:tcBorders>
          </w:tcPr>
          <w:p w14:paraId="05E8F093"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2016</w:t>
            </w:r>
          </w:p>
        </w:tc>
        <w:tc>
          <w:tcPr>
            <w:tcW w:w="744" w:type="dxa"/>
            <w:tcBorders>
              <w:top w:val="single" w:sz="4" w:space="0" w:color="auto"/>
              <w:left w:val="single" w:sz="4" w:space="0" w:color="auto"/>
              <w:bottom w:val="single" w:sz="4" w:space="0" w:color="auto"/>
              <w:right w:val="single" w:sz="4" w:space="0" w:color="auto"/>
            </w:tcBorders>
          </w:tcPr>
          <w:p w14:paraId="5461FA9D"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2017</w:t>
            </w:r>
          </w:p>
        </w:tc>
        <w:tc>
          <w:tcPr>
            <w:tcW w:w="744" w:type="dxa"/>
            <w:tcBorders>
              <w:top w:val="single" w:sz="4" w:space="0" w:color="auto"/>
              <w:left w:val="single" w:sz="4" w:space="0" w:color="auto"/>
              <w:bottom w:val="single" w:sz="4" w:space="0" w:color="auto"/>
              <w:right w:val="single" w:sz="4" w:space="0" w:color="auto"/>
            </w:tcBorders>
          </w:tcPr>
          <w:p w14:paraId="4DD83040"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2018</w:t>
            </w:r>
          </w:p>
        </w:tc>
        <w:tc>
          <w:tcPr>
            <w:tcW w:w="742" w:type="dxa"/>
            <w:tcBorders>
              <w:top w:val="single" w:sz="4" w:space="0" w:color="auto"/>
              <w:left w:val="single" w:sz="4" w:space="0" w:color="auto"/>
              <w:bottom w:val="single" w:sz="4" w:space="0" w:color="auto"/>
              <w:right w:val="single" w:sz="4" w:space="0" w:color="auto"/>
            </w:tcBorders>
          </w:tcPr>
          <w:p w14:paraId="79BFF192"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2019</w:t>
            </w:r>
          </w:p>
        </w:tc>
        <w:tc>
          <w:tcPr>
            <w:tcW w:w="744" w:type="dxa"/>
            <w:tcBorders>
              <w:top w:val="single" w:sz="4" w:space="0" w:color="auto"/>
              <w:left w:val="single" w:sz="4" w:space="0" w:color="auto"/>
              <w:bottom w:val="single" w:sz="4" w:space="0" w:color="auto"/>
              <w:right w:val="single" w:sz="4" w:space="0" w:color="auto"/>
            </w:tcBorders>
          </w:tcPr>
          <w:p w14:paraId="53A36493"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2020</w:t>
            </w:r>
          </w:p>
        </w:tc>
        <w:tc>
          <w:tcPr>
            <w:tcW w:w="742" w:type="dxa"/>
            <w:tcBorders>
              <w:top w:val="single" w:sz="4" w:space="0" w:color="auto"/>
              <w:left w:val="single" w:sz="4" w:space="0" w:color="auto"/>
              <w:bottom w:val="single" w:sz="4" w:space="0" w:color="auto"/>
              <w:right w:val="single" w:sz="4" w:space="0" w:color="auto"/>
            </w:tcBorders>
          </w:tcPr>
          <w:p w14:paraId="3E564307"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2021</w:t>
            </w:r>
          </w:p>
        </w:tc>
        <w:tc>
          <w:tcPr>
            <w:tcW w:w="744" w:type="dxa"/>
            <w:tcBorders>
              <w:top w:val="single" w:sz="4" w:space="0" w:color="auto"/>
              <w:left w:val="single" w:sz="4" w:space="0" w:color="auto"/>
              <w:bottom w:val="single" w:sz="4" w:space="0" w:color="auto"/>
              <w:right w:val="single" w:sz="4" w:space="0" w:color="auto"/>
            </w:tcBorders>
          </w:tcPr>
          <w:p w14:paraId="0E564567"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2022</w:t>
            </w:r>
          </w:p>
        </w:tc>
        <w:tc>
          <w:tcPr>
            <w:tcW w:w="744" w:type="dxa"/>
            <w:tcBorders>
              <w:top w:val="single" w:sz="4" w:space="0" w:color="auto"/>
              <w:left w:val="single" w:sz="4" w:space="0" w:color="auto"/>
              <w:bottom w:val="single" w:sz="4" w:space="0" w:color="auto"/>
              <w:right w:val="single" w:sz="4" w:space="0" w:color="auto"/>
            </w:tcBorders>
          </w:tcPr>
          <w:p w14:paraId="1EB13C70"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2023</w:t>
            </w:r>
          </w:p>
        </w:tc>
        <w:tc>
          <w:tcPr>
            <w:tcW w:w="744" w:type="dxa"/>
            <w:tcBorders>
              <w:top w:val="single" w:sz="4" w:space="0" w:color="auto"/>
              <w:left w:val="single" w:sz="4" w:space="0" w:color="auto"/>
              <w:bottom w:val="single" w:sz="4" w:space="0" w:color="auto"/>
              <w:right w:val="single" w:sz="4" w:space="0" w:color="auto"/>
            </w:tcBorders>
          </w:tcPr>
          <w:p w14:paraId="10685B20"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2024</w:t>
            </w:r>
          </w:p>
        </w:tc>
        <w:tc>
          <w:tcPr>
            <w:tcW w:w="743" w:type="dxa"/>
            <w:tcBorders>
              <w:top w:val="single" w:sz="4" w:space="0" w:color="auto"/>
              <w:left w:val="single" w:sz="4" w:space="0" w:color="auto"/>
              <w:bottom w:val="single" w:sz="4" w:space="0" w:color="auto"/>
              <w:right w:val="single" w:sz="4" w:space="0" w:color="auto"/>
            </w:tcBorders>
          </w:tcPr>
          <w:p w14:paraId="0E7C8437"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2025</w:t>
            </w:r>
          </w:p>
        </w:tc>
      </w:tr>
      <w:tr w:rsidR="007B4ABF" w:rsidRPr="00F76DBA" w14:paraId="184F42DD" w14:textId="77777777" w:rsidTr="6BDD8A04">
        <w:trPr>
          <w:trHeight w:val="300"/>
          <w:jc w:val="center"/>
        </w:trPr>
        <w:tc>
          <w:tcPr>
            <w:tcW w:w="10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5A0B7B8" w14:textId="77777777" w:rsidR="007B4ABF" w:rsidRPr="00F76DBA" w:rsidRDefault="007B4ABF" w:rsidP="003A0B0E">
            <w:pPr>
              <w:jc w:val="both"/>
              <w:rPr>
                <w:rFonts w:eastAsia="Arial" w:cs="Arial"/>
                <w:sz w:val="22"/>
                <w:szCs w:val="22"/>
              </w:rPr>
            </w:pPr>
            <w:r w:rsidRPr="00F76DBA">
              <w:rPr>
                <w:rFonts w:eastAsia="Arial" w:cs="Arial"/>
                <w:sz w:val="22"/>
                <w:szCs w:val="22"/>
              </w:rPr>
              <w:t>Overall Output Score</w:t>
            </w:r>
          </w:p>
        </w:tc>
        <w:tc>
          <w:tcPr>
            <w:tcW w:w="554" w:type="dxa"/>
            <w:tcBorders>
              <w:top w:val="single" w:sz="4" w:space="0" w:color="auto"/>
              <w:left w:val="single" w:sz="4" w:space="0" w:color="auto"/>
              <w:bottom w:val="single" w:sz="4" w:space="0" w:color="auto"/>
              <w:right w:val="single" w:sz="4" w:space="0" w:color="auto"/>
            </w:tcBorders>
          </w:tcPr>
          <w:p w14:paraId="11B4F759"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06" w:type="dxa"/>
            <w:tcBorders>
              <w:top w:val="single" w:sz="4" w:space="0" w:color="auto"/>
              <w:left w:val="single" w:sz="4" w:space="0" w:color="auto"/>
              <w:bottom w:val="single" w:sz="4" w:space="0" w:color="auto"/>
              <w:right w:val="single" w:sz="4" w:space="0" w:color="auto"/>
            </w:tcBorders>
          </w:tcPr>
          <w:p w14:paraId="6681BB37"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44" w:type="dxa"/>
            <w:tcBorders>
              <w:top w:val="single" w:sz="4" w:space="0" w:color="auto"/>
              <w:left w:val="single" w:sz="4" w:space="0" w:color="auto"/>
              <w:bottom w:val="single" w:sz="4" w:space="0" w:color="auto"/>
              <w:right w:val="single" w:sz="4" w:space="0" w:color="auto"/>
            </w:tcBorders>
          </w:tcPr>
          <w:p w14:paraId="19F81B6D"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44" w:type="dxa"/>
            <w:tcBorders>
              <w:top w:val="single" w:sz="4" w:space="0" w:color="auto"/>
              <w:left w:val="single" w:sz="4" w:space="0" w:color="auto"/>
              <w:bottom w:val="single" w:sz="4" w:space="0" w:color="auto"/>
              <w:right w:val="single" w:sz="4" w:space="0" w:color="auto"/>
            </w:tcBorders>
          </w:tcPr>
          <w:p w14:paraId="5E40F465"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42" w:type="dxa"/>
            <w:tcBorders>
              <w:top w:val="single" w:sz="4" w:space="0" w:color="auto"/>
              <w:left w:val="single" w:sz="4" w:space="0" w:color="auto"/>
              <w:bottom w:val="single" w:sz="4" w:space="0" w:color="auto"/>
              <w:right w:val="single" w:sz="4" w:space="0" w:color="auto"/>
            </w:tcBorders>
          </w:tcPr>
          <w:p w14:paraId="7CECB1B0"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B</w:t>
            </w:r>
          </w:p>
        </w:tc>
        <w:tc>
          <w:tcPr>
            <w:tcW w:w="744" w:type="dxa"/>
            <w:tcBorders>
              <w:top w:val="single" w:sz="4" w:space="0" w:color="auto"/>
              <w:left w:val="single" w:sz="4" w:space="0" w:color="auto"/>
              <w:bottom w:val="single" w:sz="4" w:space="0" w:color="auto"/>
              <w:right w:val="single" w:sz="4" w:space="0" w:color="auto"/>
            </w:tcBorders>
          </w:tcPr>
          <w:p w14:paraId="1F699577"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B</w:t>
            </w:r>
          </w:p>
        </w:tc>
        <w:tc>
          <w:tcPr>
            <w:tcW w:w="742" w:type="dxa"/>
            <w:tcBorders>
              <w:top w:val="single" w:sz="4" w:space="0" w:color="auto"/>
              <w:left w:val="single" w:sz="4" w:space="0" w:color="auto"/>
              <w:bottom w:val="single" w:sz="4" w:space="0" w:color="auto"/>
              <w:right w:val="single" w:sz="4" w:space="0" w:color="auto"/>
            </w:tcBorders>
          </w:tcPr>
          <w:p w14:paraId="3097B8B1"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B</w:t>
            </w:r>
          </w:p>
        </w:tc>
        <w:tc>
          <w:tcPr>
            <w:tcW w:w="744" w:type="dxa"/>
            <w:tcBorders>
              <w:top w:val="single" w:sz="4" w:space="0" w:color="auto"/>
              <w:left w:val="single" w:sz="4" w:space="0" w:color="auto"/>
              <w:bottom w:val="single" w:sz="4" w:space="0" w:color="auto"/>
              <w:right w:val="single" w:sz="4" w:space="0" w:color="auto"/>
            </w:tcBorders>
          </w:tcPr>
          <w:p w14:paraId="47953C8F"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44" w:type="dxa"/>
            <w:tcBorders>
              <w:top w:val="single" w:sz="4" w:space="0" w:color="auto"/>
              <w:left w:val="single" w:sz="4" w:space="0" w:color="auto"/>
              <w:bottom w:val="single" w:sz="4" w:space="0" w:color="auto"/>
              <w:right w:val="single" w:sz="4" w:space="0" w:color="auto"/>
            </w:tcBorders>
          </w:tcPr>
          <w:p w14:paraId="4341271F"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44" w:type="dxa"/>
            <w:tcBorders>
              <w:top w:val="single" w:sz="4" w:space="0" w:color="auto"/>
              <w:left w:val="single" w:sz="4" w:space="0" w:color="auto"/>
              <w:bottom w:val="single" w:sz="4" w:space="0" w:color="auto"/>
              <w:right w:val="single" w:sz="4" w:space="0" w:color="auto"/>
            </w:tcBorders>
          </w:tcPr>
          <w:p w14:paraId="35869CB1"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c>
          <w:tcPr>
            <w:tcW w:w="743" w:type="dxa"/>
            <w:tcBorders>
              <w:top w:val="single" w:sz="4" w:space="0" w:color="auto"/>
              <w:left w:val="single" w:sz="4" w:space="0" w:color="auto"/>
              <w:bottom w:val="single" w:sz="4" w:space="0" w:color="auto"/>
              <w:right w:val="single" w:sz="4" w:space="0" w:color="auto"/>
            </w:tcBorders>
          </w:tcPr>
          <w:p w14:paraId="0835F045"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A</w:t>
            </w:r>
          </w:p>
        </w:tc>
      </w:tr>
      <w:tr w:rsidR="007B4ABF" w:rsidRPr="00F76DBA" w14:paraId="13FCFFEA" w14:textId="77777777" w:rsidTr="6BDD8A04">
        <w:trPr>
          <w:trHeight w:val="300"/>
          <w:jc w:val="center"/>
        </w:trPr>
        <w:tc>
          <w:tcPr>
            <w:tcW w:w="10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3C4C9D0" w14:textId="77777777" w:rsidR="007B4ABF" w:rsidRPr="00F76DBA" w:rsidRDefault="007B4ABF" w:rsidP="003A0B0E">
            <w:pPr>
              <w:jc w:val="both"/>
              <w:rPr>
                <w:rFonts w:eastAsia="Arial" w:cs="Arial"/>
                <w:sz w:val="22"/>
                <w:szCs w:val="22"/>
              </w:rPr>
            </w:pPr>
            <w:r w:rsidRPr="00F76DBA">
              <w:rPr>
                <w:rFonts w:eastAsia="Arial" w:cs="Arial"/>
                <w:sz w:val="22"/>
                <w:szCs w:val="22"/>
              </w:rPr>
              <w:t>Risk Rating</w:t>
            </w:r>
          </w:p>
        </w:tc>
        <w:tc>
          <w:tcPr>
            <w:tcW w:w="554" w:type="dxa"/>
            <w:tcBorders>
              <w:top w:val="single" w:sz="4" w:space="0" w:color="auto"/>
              <w:left w:val="single" w:sz="4" w:space="0" w:color="auto"/>
              <w:bottom w:val="single" w:sz="4" w:space="0" w:color="auto"/>
              <w:right w:val="single" w:sz="4" w:space="0" w:color="auto"/>
            </w:tcBorders>
          </w:tcPr>
          <w:p w14:paraId="1F7F0CE0"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06" w:type="dxa"/>
            <w:tcBorders>
              <w:top w:val="single" w:sz="4" w:space="0" w:color="auto"/>
              <w:left w:val="single" w:sz="4" w:space="0" w:color="auto"/>
              <w:bottom w:val="single" w:sz="4" w:space="0" w:color="auto"/>
              <w:right w:val="single" w:sz="4" w:space="0" w:color="auto"/>
            </w:tcBorders>
          </w:tcPr>
          <w:p w14:paraId="681DBED2"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44" w:type="dxa"/>
            <w:tcBorders>
              <w:top w:val="single" w:sz="4" w:space="0" w:color="auto"/>
              <w:left w:val="single" w:sz="4" w:space="0" w:color="auto"/>
              <w:bottom w:val="single" w:sz="4" w:space="0" w:color="auto"/>
              <w:right w:val="single" w:sz="4" w:space="0" w:color="auto"/>
            </w:tcBorders>
          </w:tcPr>
          <w:p w14:paraId="582E6923"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44" w:type="dxa"/>
            <w:tcBorders>
              <w:top w:val="single" w:sz="4" w:space="0" w:color="auto"/>
              <w:left w:val="single" w:sz="4" w:space="0" w:color="auto"/>
              <w:bottom w:val="single" w:sz="4" w:space="0" w:color="auto"/>
              <w:right w:val="single" w:sz="4" w:space="0" w:color="auto"/>
            </w:tcBorders>
          </w:tcPr>
          <w:p w14:paraId="07843E4F"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42" w:type="dxa"/>
            <w:tcBorders>
              <w:top w:val="single" w:sz="4" w:space="0" w:color="auto"/>
              <w:left w:val="single" w:sz="4" w:space="0" w:color="auto"/>
              <w:bottom w:val="single" w:sz="4" w:space="0" w:color="auto"/>
              <w:right w:val="single" w:sz="4" w:space="0" w:color="auto"/>
            </w:tcBorders>
          </w:tcPr>
          <w:p w14:paraId="775700F6"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Maj</w:t>
            </w:r>
          </w:p>
        </w:tc>
        <w:tc>
          <w:tcPr>
            <w:tcW w:w="744" w:type="dxa"/>
            <w:tcBorders>
              <w:top w:val="single" w:sz="4" w:space="0" w:color="auto"/>
              <w:left w:val="single" w:sz="4" w:space="0" w:color="auto"/>
              <w:bottom w:val="single" w:sz="4" w:space="0" w:color="auto"/>
              <w:right w:val="single" w:sz="4" w:space="0" w:color="auto"/>
            </w:tcBorders>
          </w:tcPr>
          <w:p w14:paraId="5FCCDA45"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Maj</w:t>
            </w:r>
          </w:p>
        </w:tc>
        <w:tc>
          <w:tcPr>
            <w:tcW w:w="742" w:type="dxa"/>
            <w:tcBorders>
              <w:top w:val="single" w:sz="4" w:space="0" w:color="auto"/>
              <w:left w:val="single" w:sz="4" w:space="0" w:color="auto"/>
              <w:bottom w:val="single" w:sz="4" w:space="0" w:color="auto"/>
              <w:right w:val="single" w:sz="4" w:space="0" w:color="auto"/>
            </w:tcBorders>
          </w:tcPr>
          <w:p w14:paraId="50DE817A"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Maj</w:t>
            </w:r>
          </w:p>
        </w:tc>
        <w:tc>
          <w:tcPr>
            <w:tcW w:w="744" w:type="dxa"/>
            <w:tcBorders>
              <w:top w:val="single" w:sz="4" w:space="0" w:color="auto"/>
              <w:left w:val="single" w:sz="4" w:space="0" w:color="auto"/>
              <w:bottom w:val="single" w:sz="4" w:space="0" w:color="auto"/>
              <w:right w:val="single" w:sz="4" w:space="0" w:color="auto"/>
            </w:tcBorders>
          </w:tcPr>
          <w:p w14:paraId="0319FB31"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44" w:type="dxa"/>
            <w:tcBorders>
              <w:top w:val="single" w:sz="4" w:space="0" w:color="auto"/>
              <w:left w:val="single" w:sz="4" w:space="0" w:color="auto"/>
              <w:bottom w:val="single" w:sz="4" w:space="0" w:color="auto"/>
              <w:right w:val="single" w:sz="4" w:space="0" w:color="auto"/>
            </w:tcBorders>
          </w:tcPr>
          <w:p w14:paraId="16C6406C"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44" w:type="dxa"/>
            <w:tcBorders>
              <w:top w:val="single" w:sz="4" w:space="0" w:color="auto"/>
              <w:left w:val="single" w:sz="4" w:space="0" w:color="auto"/>
              <w:bottom w:val="single" w:sz="4" w:space="0" w:color="auto"/>
              <w:right w:val="single" w:sz="4" w:space="0" w:color="auto"/>
            </w:tcBorders>
          </w:tcPr>
          <w:p w14:paraId="4EA23CDD"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c>
          <w:tcPr>
            <w:tcW w:w="743" w:type="dxa"/>
            <w:tcBorders>
              <w:top w:val="single" w:sz="4" w:space="0" w:color="auto"/>
              <w:left w:val="single" w:sz="4" w:space="0" w:color="auto"/>
              <w:bottom w:val="single" w:sz="4" w:space="0" w:color="auto"/>
              <w:right w:val="single" w:sz="4" w:space="0" w:color="auto"/>
            </w:tcBorders>
          </w:tcPr>
          <w:p w14:paraId="4105BBA8" w14:textId="77777777" w:rsidR="007B4ABF" w:rsidRPr="00F76DBA" w:rsidRDefault="007B4ABF" w:rsidP="003A0B0E">
            <w:pPr>
              <w:jc w:val="both"/>
              <w:rPr>
                <w:rFonts w:eastAsia="Arial" w:cs="Arial"/>
                <w:b/>
                <w:bCs/>
                <w:sz w:val="22"/>
                <w:szCs w:val="22"/>
              </w:rPr>
            </w:pPr>
            <w:r w:rsidRPr="00F76DBA">
              <w:rPr>
                <w:rFonts w:eastAsia="Arial" w:cs="Arial"/>
                <w:b/>
                <w:bCs/>
                <w:sz w:val="22"/>
                <w:szCs w:val="22"/>
              </w:rPr>
              <w:t>Mod</w:t>
            </w:r>
          </w:p>
        </w:tc>
      </w:tr>
    </w:tbl>
    <w:p w14:paraId="6BF26C5A" w14:textId="77777777" w:rsidR="007B4ABF" w:rsidRPr="00F76DBA" w:rsidRDefault="007B4ABF" w:rsidP="003A0B0E">
      <w:pPr>
        <w:jc w:val="both"/>
        <w:rPr>
          <w:rFonts w:eastAsia="Arial" w:cs="Arial"/>
          <w:b/>
          <w:bCs/>
          <w:sz w:val="22"/>
          <w:szCs w:val="22"/>
        </w:rPr>
      </w:pPr>
    </w:p>
    <w:tbl>
      <w:tblPr>
        <w:tblStyle w:val="TableGrid"/>
        <w:tblW w:w="0" w:type="auto"/>
        <w:tblInd w:w="-5" w:type="dxa"/>
        <w:tblLook w:val="04A0" w:firstRow="1" w:lastRow="0" w:firstColumn="1" w:lastColumn="0" w:noHBand="0" w:noVBand="1"/>
      </w:tblPr>
      <w:tblGrid>
        <w:gridCol w:w="3402"/>
        <w:gridCol w:w="5619"/>
      </w:tblGrid>
      <w:tr w:rsidR="007B4ABF" w:rsidRPr="00F76DBA" w14:paraId="44595E13" w14:textId="77777777" w:rsidTr="000D77DF">
        <w:trPr>
          <w:trHeight w:val="193"/>
        </w:trPr>
        <w:tc>
          <w:tcPr>
            <w:tcW w:w="3402" w:type="dxa"/>
            <w:shd w:val="clear" w:color="auto" w:fill="B4C6E7" w:themeFill="accent1" w:themeFillTint="66"/>
            <w:hideMark/>
          </w:tcPr>
          <w:p w14:paraId="4E33A950" w14:textId="77777777" w:rsidR="007B4ABF" w:rsidRPr="00F76DBA" w:rsidRDefault="007B4ABF" w:rsidP="003A0B0E">
            <w:pPr>
              <w:jc w:val="both"/>
              <w:rPr>
                <w:rFonts w:eastAsia="Arial" w:cs="Arial"/>
                <w:sz w:val="22"/>
                <w:szCs w:val="22"/>
              </w:rPr>
            </w:pPr>
            <w:r w:rsidRPr="00F76DBA">
              <w:rPr>
                <w:rFonts w:eastAsia="Arial" w:cs="Arial"/>
                <w:sz w:val="22"/>
                <w:szCs w:val="22"/>
              </w:rPr>
              <w:t xml:space="preserve">Link to Business Case: </w:t>
            </w:r>
          </w:p>
        </w:tc>
        <w:tc>
          <w:tcPr>
            <w:tcW w:w="5619" w:type="dxa"/>
          </w:tcPr>
          <w:p w14:paraId="2EF33C34" w14:textId="565080E8" w:rsidR="007B4ABF" w:rsidRPr="00F76DBA" w:rsidRDefault="00431D95" w:rsidP="003A0B0E">
            <w:pPr>
              <w:jc w:val="both"/>
              <w:rPr>
                <w:rFonts w:eastAsia="Arial" w:cs="Arial"/>
                <w:i/>
                <w:sz w:val="22"/>
                <w:szCs w:val="22"/>
              </w:rPr>
            </w:pPr>
            <w:hyperlink r:id="rId15" w:history="1">
              <w:r w:rsidRPr="00F76DBA">
                <w:rPr>
                  <w:rStyle w:val="Hyperlink"/>
                  <w:rFonts w:eastAsia="Arial" w:cs="Arial"/>
                  <w:i/>
                  <w:sz w:val="22"/>
                  <w:szCs w:val="22"/>
                </w:rPr>
                <w:t>https://science-and-innovation-network.s3.eu-west-2.amazonaws.com/BEIS+ICF/Ci-Dev/CMF-Business-Case.pdf</w:t>
              </w:r>
            </w:hyperlink>
            <w:r w:rsidRPr="00F76DBA">
              <w:rPr>
                <w:rFonts w:eastAsia="Arial" w:cs="Arial"/>
                <w:i/>
                <w:sz w:val="22"/>
                <w:szCs w:val="22"/>
              </w:rPr>
              <w:t xml:space="preserve"> </w:t>
            </w:r>
            <w:r w:rsidR="007B4ABF" w:rsidRPr="00F76DBA">
              <w:rPr>
                <w:rFonts w:eastAsia="Arial" w:cs="Arial"/>
                <w:i/>
                <w:iCs/>
                <w:sz w:val="22"/>
                <w:szCs w:val="22"/>
              </w:rPr>
              <w:t xml:space="preserve"> </w:t>
            </w:r>
          </w:p>
        </w:tc>
      </w:tr>
      <w:tr w:rsidR="007B4ABF" w:rsidRPr="00F76DBA" w14:paraId="04E584C4" w14:textId="77777777" w:rsidTr="000D77DF">
        <w:trPr>
          <w:trHeight w:val="255"/>
        </w:trPr>
        <w:tc>
          <w:tcPr>
            <w:tcW w:w="3402" w:type="dxa"/>
            <w:shd w:val="clear" w:color="auto" w:fill="B4C6E7" w:themeFill="accent1" w:themeFillTint="66"/>
            <w:hideMark/>
          </w:tcPr>
          <w:p w14:paraId="337AC7CF" w14:textId="77777777" w:rsidR="007B4ABF" w:rsidRPr="00F76DBA" w:rsidRDefault="007B4ABF" w:rsidP="003A0B0E">
            <w:pPr>
              <w:jc w:val="both"/>
              <w:rPr>
                <w:rFonts w:eastAsia="Arial" w:cs="Arial"/>
                <w:i/>
                <w:iCs/>
                <w:sz w:val="22"/>
                <w:szCs w:val="22"/>
              </w:rPr>
            </w:pPr>
            <w:r w:rsidRPr="00F76DBA">
              <w:rPr>
                <w:rFonts w:eastAsia="Arial" w:cs="Arial"/>
                <w:sz w:val="22"/>
                <w:szCs w:val="22"/>
              </w:rPr>
              <w:t xml:space="preserve">Link to results framework: </w:t>
            </w:r>
          </w:p>
        </w:tc>
        <w:tc>
          <w:tcPr>
            <w:tcW w:w="5619" w:type="dxa"/>
          </w:tcPr>
          <w:p w14:paraId="08501FED" w14:textId="10026F62" w:rsidR="007B4ABF" w:rsidRPr="00F76DBA" w:rsidRDefault="007B4ABF" w:rsidP="003A0B0E">
            <w:pPr>
              <w:jc w:val="both"/>
              <w:rPr>
                <w:rFonts w:eastAsia="Arial" w:cs="Arial"/>
                <w:sz w:val="22"/>
                <w:szCs w:val="22"/>
                <w:lang w:val="fr-FR"/>
              </w:rPr>
            </w:pPr>
            <w:hyperlink r:id="rId16" w:history="1">
              <w:r w:rsidRPr="00F76DBA">
                <w:rPr>
                  <w:rStyle w:val="Hyperlink"/>
                  <w:rFonts w:eastAsia="Arial" w:cs="Arial"/>
                  <w:i/>
                  <w:sz w:val="22"/>
                  <w:szCs w:val="22"/>
                </w:rPr>
                <w:t>Logical Framework</w:t>
              </w:r>
            </w:hyperlink>
          </w:p>
        </w:tc>
      </w:tr>
      <w:tr w:rsidR="007B4ABF" w:rsidRPr="00F76DBA" w14:paraId="621F141F" w14:textId="77777777" w:rsidTr="000D77DF">
        <w:trPr>
          <w:trHeight w:val="261"/>
        </w:trPr>
        <w:tc>
          <w:tcPr>
            <w:tcW w:w="3402" w:type="dxa"/>
            <w:shd w:val="clear" w:color="auto" w:fill="B4C6E7" w:themeFill="accent1" w:themeFillTint="66"/>
          </w:tcPr>
          <w:p w14:paraId="7423197C" w14:textId="77777777" w:rsidR="007B4ABF" w:rsidRPr="00F76DBA" w:rsidRDefault="007B4ABF" w:rsidP="003A0B0E">
            <w:pPr>
              <w:jc w:val="both"/>
              <w:rPr>
                <w:rFonts w:eastAsia="Arial" w:cs="Arial"/>
                <w:sz w:val="22"/>
                <w:szCs w:val="22"/>
              </w:rPr>
            </w:pPr>
            <w:r w:rsidRPr="00F76DBA">
              <w:rPr>
                <w:rFonts w:eastAsia="Arial" w:cs="Arial"/>
                <w:sz w:val="22"/>
                <w:szCs w:val="22"/>
              </w:rPr>
              <w:t>Link to previous Annual Review</w:t>
            </w:r>
          </w:p>
        </w:tc>
        <w:tc>
          <w:tcPr>
            <w:tcW w:w="5619" w:type="dxa"/>
          </w:tcPr>
          <w:p w14:paraId="0195926D" w14:textId="2B988285" w:rsidR="00F76DBA" w:rsidRPr="00F76DBA" w:rsidRDefault="00F76DBA" w:rsidP="003A0B0E">
            <w:pPr>
              <w:jc w:val="both"/>
              <w:rPr>
                <w:rFonts w:eastAsia="Arial" w:cs="Arial"/>
                <w:i/>
                <w:sz w:val="22"/>
                <w:szCs w:val="22"/>
              </w:rPr>
            </w:pPr>
            <w:hyperlink r:id="rId17" w:history="1">
              <w:r w:rsidRPr="00886EA2">
                <w:rPr>
                  <w:rStyle w:val="Hyperlink"/>
                  <w:rFonts w:eastAsia="Arial" w:cs="Arial"/>
                  <w:i/>
                  <w:sz w:val="22"/>
                  <w:szCs w:val="22"/>
                </w:rPr>
                <w:t>https://science-and-innovation-network.s3.eu-west-2.amazonaws.com/BEIS+ICF/Ci-Dev/Ci-Dev+Annual+Review+2025.pdf</w:t>
              </w:r>
            </w:hyperlink>
          </w:p>
        </w:tc>
      </w:tr>
    </w:tbl>
    <w:p w14:paraId="2D14827C" w14:textId="77777777" w:rsidR="007B4ABF" w:rsidRPr="00F76DBA" w:rsidRDefault="007B4ABF" w:rsidP="003A0B0E">
      <w:pPr>
        <w:jc w:val="both"/>
        <w:rPr>
          <w:rFonts w:eastAsia="Arial" w:cs="Arial"/>
          <w:b/>
          <w:bCs/>
          <w:sz w:val="22"/>
          <w:szCs w:val="22"/>
        </w:rPr>
      </w:pPr>
    </w:p>
    <w:p w14:paraId="0DCD7DB7" w14:textId="6FDA0B55" w:rsidR="3FD8F8B4" w:rsidRPr="00F76DBA" w:rsidRDefault="00C91B71" w:rsidP="003A0B0E">
      <w:pPr>
        <w:jc w:val="both"/>
        <w:rPr>
          <w:rFonts w:eastAsia="Arial" w:cs="Arial"/>
          <w:b/>
          <w:bCs/>
          <w:sz w:val="22"/>
          <w:szCs w:val="22"/>
        </w:rPr>
      </w:pPr>
      <w:r w:rsidRPr="00F76DBA">
        <w:rPr>
          <w:rFonts w:eastAsia="Arial" w:cs="Arial"/>
          <w:b/>
          <w:bCs/>
          <w:sz w:val="22"/>
          <w:szCs w:val="22"/>
        </w:rPr>
        <w:t>Description of programme</w:t>
      </w:r>
    </w:p>
    <w:p w14:paraId="7C74614A" w14:textId="77777777" w:rsidR="00FA58DD" w:rsidRPr="00F76DBA" w:rsidRDefault="00FA58DD" w:rsidP="003A0B0E">
      <w:pPr>
        <w:jc w:val="both"/>
        <w:rPr>
          <w:rFonts w:eastAsia="Arial" w:cs="Arial"/>
        </w:rPr>
      </w:pPr>
    </w:p>
    <w:p w14:paraId="3E21B61E" w14:textId="670CA7AA" w:rsidR="007B4ABF" w:rsidRPr="00F76DBA" w:rsidRDefault="001B1DF4" w:rsidP="003A0B0E">
      <w:pPr>
        <w:jc w:val="both"/>
        <w:rPr>
          <w:rFonts w:eastAsia="Arial" w:cs="Arial"/>
          <w:sz w:val="22"/>
          <w:szCs w:val="22"/>
        </w:rPr>
      </w:pPr>
      <w:r w:rsidRPr="00F76DBA">
        <w:rPr>
          <w:rFonts w:eastAsia="Arial" w:cs="Arial"/>
          <w:sz w:val="22"/>
          <w:szCs w:val="22"/>
        </w:rPr>
        <w:t xml:space="preserve">The Carbon Initiative for Development (Ci-Dev) </w:t>
      </w:r>
      <w:r w:rsidR="00C91B71" w:rsidRPr="00F76DBA">
        <w:rPr>
          <w:rFonts w:eastAsia="Arial" w:cs="Arial"/>
          <w:sz w:val="22"/>
          <w:szCs w:val="22"/>
        </w:rPr>
        <w:t>is a multilateral trust fund, established through a partnership between the World Bank Group (‘the Trustee’) and three Contributors</w:t>
      </w:r>
      <w:r w:rsidR="00EB6572" w:rsidRPr="00F76DBA">
        <w:rPr>
          <w:rFonts w:eastAsia="Arial" w:cs="Arial"/>
          <w:sz w:val="22"/>
          <w:szCs w:val="22"/>
        </w:rPr>
        <w:t xml:space="preserve"> (DESNZ</w:t>
      </w:r>
      <w:r w:rsidR="00743AD9" w:rsidRPr="00F76DBA">
        <w:rPr>
          <w:rFonts w:eastAsia="Arial" w:cs="Arial"/>
          <w:sz w:val="22"/>
          <w:szCs w:val="22"/>
        </w:rPr>
        <w:t xml:space="preserve">, the </w:t>
      </w:r>
      <w:r w:rsidR="00743AD9" w:rsidRPr="00F76DBA">
        <w:rPr>
          <w:rFonts w:eastAsia="Arial" w:cs="Arial"/>
          <w:sz w:val="22"/>
          <w:szCs w:val="22"/>
          <w:lang w:val="en-US"/>
        </w:rPr>
        <w:t xml:space="preserve">Swedish Energy Agency and Swiss based </w:t>
      </w:r>
      <w:r w:rsidR="00FD0D1C" w:rsidRPr="00F76DBA">
        <w:rPr>
          <w:rFonts w:eastAsia="Arial" w:cs="Arial"/>
          <w:sz w:val="22"/>
          <w:szCs w:val="22"/>
          <w:lang w:val="en-US"/>
        </w:rPr>
        <w:t xml:space="preserve">organization the </w:t>
      </w:r>
      <w:r w:rsidR="00743AD9" w:rsidRPr="00F76DBA">
        <w:rPr>
          <w:rFonts w:eastAsia="Arial" w:cs="Arial"/>
          <w:sz w:val="22"/>
          <w:szCs w:val="22"/>
          <w:lang w:val="en-US"/>
        </w:rPr>
        <w:t>Climate Cent Foundation)</w:t>
      </w:r>
      <w:r w:rsidR="00C91B71" w:rsidRPr="00F76DBA">
        <w:rPr>
          <w:rFonts w:eastAsia="Arial" w:cs="Arial"/>
          <w:sz w:val="22"/>
          <w:szCs w:val="22"/>
        </w:rPr>
        <w:t>.</w:t>
      </w:r>
      <w:r w:rsidR="00EB6572" w:rsidRPr="00F76DBA">
        <w:rPr>
          <w:rFonts w:eastAsia="Arial" w:cs="Arial"/>
          <w:sz w:val="22"/>
          <w:szCs w:val="22"/>
        </w:rPr>
        <w:t xml:space="preserve"> </w:t>
      </w:r>
      <w:r w:rsidR="000D10E6" w:rsidRPr="00F76DBA">
        <w:rPr>
          <w:rFonts w:eastAsia="Arial" w:cs="Arial"/>
          <w:sz w:val="22"/>
          <w:szCs w:val="22"/>
        </w:rPr>
        <w:t>Launched</w:t>
      </w:r>
      <w:r w:rsidR="008C58FF" w:rsidRPr="00F76DBA">
        <w:rPr>
          <w:rFonts w:eastAsia="Arial" w:cs="Arial"/>
          <w:sz w:val="22"/>
          <w:szCs w:val="22"/>
        </w:rPr>
        <w:t xml:space="preserve"> in 2013</w:t>
      </w:r>
      <w:r w:rsidR="000D10E6" w:rsidRPr="00F76DBA">
        <w:rPr>
          <w:rFonts w:eastAsia="Arial" w:cs="Arial"/>
          <w:sz w:val="22"/>
          <w:szCs w:val="22"/>
        </w:rPr>
        <w:t>, Ci-Dev</w:t>
      </w:r>
      <w:r w:rsidR="008C58FF" w:rsidRPr="00F76DBA">
        <w:rPr>
          <w:rFonts w:eastAsia="Arial" w:cs="Arial"/>
          <w:sz w:val="22"/>
          <w:szCs w:val="22"/>
        </w:rPr>
        <w:t xml:space="preserve"> supports climate change mitigation in pursuit of the Paris Agreement’s </w:t>
      </w:r>
      <w:r w:rsidR="1701E1BC" w:rsidRPr="00F76DBA">
        <w:rPr>
          <w:rFonts w:eastAsia="Arial" w:cs="Arial"/>
          <w:sz w:val="22"/>
          <w:szCs w:val="22"/>
        </w:rPr>
        <w:t>goals and</w:t>
      </w:r>
      <w:r w:rsidR="008C58FF" w:rsidRPr="00F76DBA">
        <w:rPr>
          <w:rFonts w:eastAsia="Arial" w:cs="Arial"/>
          <w:sz w:val="22"/>
          <w:szCs w:val="22"/>
        </w:rPr>
        <w:t xml:space="preserve"> facilitates access to cleaner energy and other poverty reducing technologies. It does so by </w:t>
      </w:r>
      <w:r w:rsidR="001B0ABB" w:rsidRPr="00F76DBA">
        <w:rPr>
          <w:rFonts w:eastAsia="Arial" w:cs="Arial"/>
          <w:sz w:val="22"/>
          <w:szCs w:val="22"/>
        </w:rPr>
        <w:t>purchasing emission reductions</w:t>
      </w:r>
      <w:r w:rsidR="00F67B89" w:rsidRPr="00F76DBA">
        <w:rPr>
          <w:rStyle w:val="FootnoteReference"/>
          <w:rFonts w:eastAsia="Arial" w:cs="Arial"/>
          <w:sz w:val="22"/>
          <w:szCs w:val="22"/>
        </w:rPr>
        <w:footnoteReference w:id="3"/>
      </w:r>
      <w:r w:rsidR="001B0ABB" w:rsidRPr="00F76DBA">
        <w:rPr>
          <w:rFonts w:eastAsia="Arial" w:cs="Arial"/>
          <w:sz w:val="22"/>
          <w:szCs w:val="22"/>
        </w:rPr>
        <w:t xml:space="preserve"> from energy access projects which </w:t>
      </w:r>
      <w:r w:rsidR="008C58FF" w:rsidRPr="00F76DBA">
        <w:rPr>
          <w:rFonts w:eastAsia="Arial" w:cs="Arial"/>
          <w:sz w:val="22"/>
          <w:szCs w:val="22"/>
        </w:rPr>
        <w:t>guarantee</w:t>
      </w:r>
      <w:r w:rsidR="0014046A" w:rsidRPr="00F76DBA">
        <w:rPr>
          <w:rFonts w:eastAsia="Arial" w:cs="Arial"/>
          <w:sz w:val="22"/>
          <w:szCs w:val="22"/>
        </w:rPr>
        <w:t>s</w:t>
      </w:r>
      <w:r w:rsidR="008C58FF" w:rsidRPr="00F76DBA">
        <w:rPr>
          <w:rFonts w:eastAsia="Arial" w:cs="Arial"/>
          <w:sz w:val="22"/>
          <w:szCs w:val="22"/>
        </w:rPr>
        <w:t xml:space="preserve"> a revenue stream for</w:t>
      </w:r>
      <w:r w:rsidR="008C58FF" w:rsidRPr="00F76DBA" w:rsidDel="00EE196D">
        <w:rPr>
          <w:rFonts w:eastAsia="Arial" w:cs="Arial"/>
          <w:sz w:val="22"/>
          <w:szCs w:val="22"/>
        </w:rPr>
        <w:t xml:space="preserve"> </w:t>
      </w:r>
      <w:r w:rsidR="008C58FF" w:rsidRPr="00F76DBA">
        <w:rPr>
          <w:rFonts w:eastAsia="Arial" w:cs="Arial"/>
          <w:sz w:val="22"/>
          <w:szCs w:val="22"/>
        </w:rPr>
        <w:t xml:space="preserve">projects delivering on their expected </w:t>
      </w:r>
      <w:r w:rsidR="00476C00" w:rsidRPr="00F76DBA">
        <w:rPr>
          <w:rFonts w:eastAsia="Arial" w:cs="Arial"/>
          <w:sz w:val="22"/>
          <w:szCs w:val="22"/>
        </w:rPr>
        <w:t xml:space="preserve">climate and social </w:t>
      </w:r>
      <w:r w:rsidR="008C58FF" w:rsidRPr="00F76DBA">
        <w:rPr>
          <w:rFonts w:eastAsia="Arial" w:cs="Arial"/>
          <w:sz w:val="22"/>
          <w:szCs w:val="22"/>
        </w:rPr>
        <w:t xml:space="preserve">benefits, </w:t>
      </w:r>
      <w:r w:rsidR="0014046A" w:rsidRPr="00F76DBA">
        <w:rPr>
          <w:rFonts w:eastAsia="Arial" w:cs="Arial"/>
          <w:sz w:val="22"/>
          <w:szCs w:val="22"/>
        </w:rPr>
        <w:t xml:space="preserve">as well as </w:t>
      </w:r>
      <w:r w:rsidR="008C58FF" w:rsidRPr="00F76DBA">
        <w:rPr>
          <w:rFonts w:eastAsia="Arial" w:cs="Arial"/>
          <w:sz w:val="22"/>
          <w:szCs w:val="22"/>
        </w:rPr>
        <w:t>building local capacity (incl</w:t>
      </w:r>
      <w:r w:rsidR="0042787D" w:rsidRPr="00F76DBA">
        <w:rPr>
          <w:rFonts w:eastAsia="Arial" w:cs="Arial"/>
          <w:sz w:val="22"/>
          <w:szCs w:val="22"/>
        </w:rPr>
        <w:t>uding</w:t>
      </w:r>
      <w:r w:rsidR="008C58FF" w:rsidRPr="00F76DBA">
        <w:rPr>
          <w:rFonts w:eastAsia="Arial" w:cs="Arial"/>
          <w:sz w:val="22"/>
          <w:szCs w:val="22"/>
        </w:rPr>
        <w:t xml:space="preserve"> to develop projects and monitor carbon emissions)</w:t>
      </w:r>
      <w:r w:rsidR="00476C00" w:rsidRPr="00F76DBA">
        <w:rPr>
          <w:rFonts w:eastAsia="Arial" w:cs="Arial"/>
          <w:sz w:val="22"/>
          <w:szCs w:val="22"/>
        </w:rPr>
        <w:t xml:space="preserve"> </w:t>
      </w:r>
      <w:r w:rsidR="008C58FF" w:rsidRPr="00F76DBA">
        <w:rPr>
          <w:rFonts w:eastAsia="Arial" w:cs="Arial"/>
          <w:sz w:val="22"/>
          <w:szCs w:val="22"/>
        </w:rPr>
        <w:t>and piloting projects that could serve as blueprints to increase L</w:t>
      </w:r>
      <w:r w:rsidR="00F448FD" w:rsidRPr="00F76DBA">
        <w:rPr>
          <w:rFonts w:eastAsia="Arial" w:cs="Arial"/>
          <w:sz w:val="22"/>
          <w:szCs w:val="22"/>
        </w:rPr>
        <w:t xml:space="preserve">ow </w:t>
      </w:r>
      <w:r w:rsidR="008C58FF" w:rsidRPr="00F76DBA">
        <w:rPr>
          <w:rFonts w:eastAsia="Arial" w:cs="Arial"/>
          <w:sz w:val="22"/>
          <w:szCs w:val="22"/>
        </w:rPr>
        <w:t>I</w:t>
      </w:r>
      <w:r w:rsidR="00F448FD" w:rsidRPr="00F76DBA">
        <w:rPr>
          <w:rFonts w:eastAsia="Arial" w:cs="Arial"/>
          <w:sz w:val="22"/>
          <w:szCs w:val="22"/>
        </w:rPr>
        <w:t xml:space="preserve">ncome </w:t>
      </w:r>
      <w:r w:rsidR="008C58FF" w:rsidRPr="00F76DBA">
        <w:rPr>
          <w:rFonts w:eastAsia="Arial" w:cs="Arial"/>
          <w:sz w:val="22"/>
          <w:szCs w:val="22"/>
        </w:rPr>
        <w:t>C</w:t>
      </w:r>
      <w:r w:rsidR="00F448FD" w:rsidRPr="00F76DBA">
        <w:rPr>
          <w:rFonts w:eastAsia="Arial" w:cs="Arial"/>
          <w:sz w:val="22"/>
          <w:szCs w:val="22"/>
        </w:rPr>
        <w:t>ountrie</w:t>
      </w:r>
      <w:r w:rsidR="008C58FF" w:rsidRPr="00F76DBA">
        <w:rPr>
          <w:rFonts w:eastAsia="Arial" w:cs="Arial"/>
          <w:sz w:val="22"/>
          <w:szCs w:val="22"/>
        </w:rPr>
        <w:t>s</w:t>
      </w:r>
      <w:r w:rsidR="00F448FD" w:rsidRPr="00F76DBA">
        <w:rPr>
          <w:rFonts w:eastAsia="Arial" w:cs="Arial"/>
          <w:sz w:val="22"/>
          <w:szCs w:val="22"/>
        </w:rPr>
        <w:t>’ (LIC)</w:t>
      </w:r>
      <w:r w:rsidR="008C58FF" w:rsidRPr="00F76DBA">
        <w:rPr>
          <w:rFonts w:eastAsia="Arial" w:cs="Arial"/>
          <w:sz w:val="22"/>
          <w:szCs w:val="22"/>
        </w:rPr>
        <w:t xml:space="preserve"> access to the international carbon market</w:t>
      </w:r>
      <w:r w:rsidR="00C152D2" w:rsidRPr="00F76DBA">
        <w:rPr>
          <w:rFonts w:eastAsia="Arial" w:cs="Arial"/>
          <w:sz w:val="22"/>
          <w:szCs w:val="22"/>
        </w:rPr>
        <w:t xml:space="preserve"> under the Paris Agreement</w:t>
      </w:r>
      <w:r w:rsidR="001F3F1D" w:rsidRPr="00F76DBA">
        <w:rPr>
          <w:rFonts w:eastAsia="Arial" w:cs="Arial"/>
          <w:sz w:val="22"/>
          <w:szCs w:val="22"/>
        </w:rPr>
        <w:t>. This</w:t>
      </w:r>
      <w:r w:rsidR="008C58FF" w:rsidRPr="00F76DBA">
        <w:rPr>
          <w:rFonts w:eastAsia="Arial" w:cs="Arial"/>
          <w:sz w:val="22"/>
          <w:szCs w:val="22"/>
        </w:rPr>
        <w:t xml:space="preserve"> suppor</w:t>
      </w:r>
      <w:r w:rsidR="001F3F1D" w:rsidRPr="00F76DBA">
        <w:rPr>
          <w:rFonts w:eastAsia="Arial" w:cs="Arial"/>
          <w:sz w:val="22"/>
          <w:szCs w:val="22"/>
        </w:rPr>
        <w:t>ts</w:t>
      </w:r>
      <w:r w:rsidR="008C58FF" w:rsidRPr="00F76DBA">
        <w:rPr>
          <w:rFonts w:eastAsia="Arial" w:cs="Arial"/>
          <w:sz w:val="22"/>
          <w:szCs w:val="22"/>
        </w:rPr>
        <w:t xml:space="preserve"> the UK objective for a quick, inclusive transition to </w:t>
      </w:r>
      <w:r w:rsidR="006315CE" w:rsidRPr="00F76DBA">
        <w:rPr>
          <w:rFonts w:eastAsia="Arial" w:cs="Arial"/>
          <w:sz w:val="22"/>
          <w:szCs w:val="22"/>
        </w:rPr>
        <w:t>carbon markets under the Paris Agreement (‘</w:t>
      </w:r>
      <w:r w:rsidR="008C58FF" w:rsidRPr="00F76DBA">
        <w:rPr>
          <w:rFonts w:eastAsia="Arial" w:cs="Arial"/>
          <w:sz w:val="22"/>
          <w:szCs w:val="22"/>
        </w:rPr>
        <w:t>Article 6</w:t>
      </w:r>
      <w:r w:rsidR="006315CE" w:rsidRPr="00F76DBA">
        <w:rPr>
          <w:rFonts w:eastAsia="Arial" w:cs="Arial"/>
          <w:sz w:val="22"/>
          <w:szCs w:val="22"/>
        </w:rPr>
        <w:t>’)</w:t>
      </w:r>
      <w:r w:rsidR="00CD4E87" w:rsidRPr="00F76DBA">
        <w:rPr>
          <w:rFonts w:eastAsia="Arial" w:cs="Arial"/>
          <w:sz w:val="22"/>
          <w:szCs w:val="22"/>
        </w:rPr>
        <w:t xml:space="preserve">. </w:t>
      </w:r>
      <w:r w:rsidR="00A24C7F" w:rsidRPr="00F76DBA">
        <w:rPr>
          <w:rFonts w:eastAsia="Arial" w:cs="Arial"/>
          <w:sz w:val="22"/>
          <w:szCs w:val="22"/>
        </w:rPr>
        <w:t>Since its inception, t</w:t>
      </w:r>
      <w:r w:rsidR="00B27A8B" w:rsidRPr="00F76DBA">
        <w:rPr>
          <w:rFonts w:eastAsia="Arial" w:cs="Arial"/>
          <w:sz w:val="22"/>
          <w:szCs w:val="22"/>
        </w:rPr>
        <w:t>he programme has taken on</w:t>
      </w:r>
      <w:r w:rsidR="00BE217F" w:rsidRPr="00F76DBA">
        <w:rPr>
          <w:rFonts w:eastAsia="Arial" w:cs="Arial"/>
          <w:sz w:val="22"/>
          <w:szCs w:val="22"/>
        </w:rPr>
        <w:t xml:space="preserve"> additional </w:t>
      </w:r>
      <w:r w:rsidR="00664D0E" w:rsidRPr="00F76DBA">
        <w:rPr>
          <w:rFonts w:eastAsia="Arial" w:cs="Arial"/>
          <w:sz w:val="22"/>
          <w:szCs w:val="22"/>
        </w:rPr>
        <w:t>strategic importan</w:t>
      </w:r>
      <w:r w:rsidR="00BE217F" w:rsidRPr="00F76DBA">
        <w:rPr>
          <w:rFonts w:eastAsia="Arial" w:cs="Arial"/>
          <w:sz w:val="22"/>
          <w:szCs w:val="22"/>
        </w:rPr>
        <w:t xml:space="preserve">ce </w:t>
      </w:r>
      <w:r w:rsidR="00BB3E4A" w:rsidRPr="00F76DBA">
        <w:rPr>
          <w:rFonts w:eastAsia="Arial" w:cs="Arial"/>
          <w:sz w:val="22"/>
          <w:szCs w:val="22"/>
        </w:rPr>
        <w:t>post COP 26</w:t>
      </w:r>
      <w:r w:rsidR="00F67B89" w:rsidRPr="00F76DBA">
        <w:rPr>
          <w:rFonts w:eastAsia="Arial" w:cs="Arial"/>
          <w:sz w:val="22"/>
          <w:szCs w:val="22"/>
        </w:rPr>
        <w:t xml:space="preserve"> (in 2021) </w:t>
      </w:r>
      <w:r w:rsidR="000528E1" w:rsidRPr="00F76DBA">
        <w:rPr>
          <w:rFonts w:eastAsia="Arial" w:cs="Arial"/>
          <w:sz w:val="22"/>
          <w:szCs w:val="22"/>
        </w:rPr>
        <w:t>which saw agreement around the overarching rules for carbon markets</w:t>
      </w:r>
      <w:r w:rsidR="0001243D" w:rsidRPr="00F76DBA">
        <w:rPr>
          <w:rFonts w:eastAsia="Arial" w:cs="Arial"/>
          <w:sz w:val="22"/>
          <w:szCs w:val="22"/>
        </w:rPr>
        <w:t xml:space="preserve"> in</w:t>
      </w:r>
      <w:r w:rsidR="000528E1" w:rsidRPr="00F76DBA">
        <w:rPr>
          <w:rFonts w:eastAsia="Arial" w:cs="Arial"/>
          <w:sz w:val="22"/>
          <w:szCs w:val="22"/>
        </w:rPr>
        <w:t xml:space="preserve"> the UNFCCC </w:t>
      </w:r>
      <w:r w:rsidR="00C152D2" w:rsidRPr="00F76DBA">
        <w:rPr>
          <w:rFonts w:eastAsia="Arial" w:cs="Arial"/>
          <w:sz w:val="22"/>
          <w:szCs w:val="22"/>
        </w:rPr>
        <w:t xml:space="preserve">(under Article 6 of the Paris Agreement) </w:t>
      </w:r>
      <w:r w:rsidR="00075F1E" w:rsidRPr="00F76DBA">
        <w:rPr>
          <w:rFonts w:eastAsia="Arial" w:cs="Arial"/>
          <w:sz w:val="22"/>
          <w:szCs w:val="22"/>
        </w:rPr>
        <w:t>and further clarity after COP27 (in 2022)</w:t>
      </w:r>
      <w:r w:rsidR="004C726A" w:rsidRPr="00F76DBA">
        <w:rPr>
          <w:rFonts w:eastAsia="Arial" w:cs="Arial"/>
          <w:sz w:val="22"/>
          <w:szCs w:val="22"/>
        </w:rPr>
        <w:t xml:space="preserve"> and at </w:t>
      </w:r>
      <w:r w:rsidR="00B221A5" w:rsidRPr="00F76DBA">
        <w:rPr>
          <w:rFonts w:eastAsia="Arial" w:cs="Arial"/>
          <w:sz w:val="22"/>
          <w:szCs w:val="22"/>
        </w:rPr>
        <w:t xml:space="preserve">COP29 </w:t>
      </w:r>
      <w:r w:rsidR="00490205" w:rsidRPr="00F76DBA">
        <w:rPr>
          <w:rFonts w:eastAsia="Arial" w:cs="Arial"/>
          <w:sz w:val="22"/>
          <w:szCs w:val="22"/>
        </w:rPr>
        <w:t xml:space="preserve">(in November 2024) </w:t>
      </w:r>
      <w:r w:rsidR="004C726A" w:rsidRPr="00F76DBA">
        <w:rPr>
          <w:rFonts w:eastAsia="Arial" w:cs="Arial"/>
          <w:sz w:val="22"/>
          <w:szCs w:val="22"/>
        </w:rPr>
        <w:t>where there</w:t>
      </w:r>
      <w:r w:rsidR="00FF7846" w:rsidRPr="00F76DBA">
        <w:rPr>
          <w:rFonts w:eastAsia="Arial" w:cs="Arial"/>
          <w:sz w:val="22"/>
          <w:szCs w:val="22"/>
        </w:rPr>
        <w:t xml:space="preserve"> was a significant breakthrough, with </w:t>
      </w:r>
      <w:r w:rsidR="004434D3" w:rsidRPr="00F76DBA">
        <w:rPr>
          <w:rFonts w:eastAsia="Arial" w:cs="Arial"/>
          <w:sz w:val="22"/>
          <w:szCs w:val="22"/>
        </w:rPr>
        <w:t xml:space="preserve">agreement on the </w:t>
      </w:r>
      <w:r w:rsidR="00FF7846" w:rsidRPr="00F76DBA">
        <w:rPr>
          <w:rFonts w:eastAsia="Arial" w:cs="Arial"/>
          <w:sz w:val="22"/>
          <w:szCs w:val="22"/>
        </w:rPr>
        <w:t xml:space="preserve">outstanding </w:t>
      </w:r>
      <w:r w:rsidR="004434D3" w:rsidRPr="00F76DBA">
        <w:rPr>
          <w:rFonts w:eastAsia="Arial" w:cs="Arial"/>
          <w:sz w:val="22"/>
          <w:szCs w:val="22"/>
        </w:rPr>
        <w:t xml:space="preserve">Article 6 technical </w:t>
      </w:r>
      <w:r w:rsidR="00FF7846" w:rsidRPr="00F76DBA">
        <w:rPr>
          <w:rFonts w:eastAsia="Arial" w:cs="Arial"/>
          <w:sz w:val="22"/>
          <w:szCs w:val="22"/>
        </w:rPr>
        <w:t xml:space="preserve">elements </w:t>
      </w:r>
      <w:r w:rsidR="004C726A" w:rsidRPr="00F76DBA">
        <w:rPr>
          <w:rFonts w:eastAsia="Arial" w:cs="Arial"/>
          <w:sz w:val="22"/>
          <w:szCs w:val="22"/>
        </w:rPr>
        <w:t>agreed.</w:t>
      </w:r>
      <w:r w:rsidR="00FF7846" w:rsidRPr="00F76DBA">
        <w:rPr>
          <w:rFonts w:eastAsia="Arial" w:cs="Arial"/>
          <w:sz w:val="22"/>
          <w:szCs w:val="22"/>
        </w:rPr>
        <w:t xml:space="preserve"> </w:t>
      </w:r>
    </w:p>
    <w:p w14:paraId="6ACE78B1" w14:textId="77777777" w:rsidR="006702C0" w:rsidRPr="00F76DBA" w:rsidRDefault="006702C0" w:rsidP="003A0B0E">
      <w:pPr>
        <w:jc w:val="both"/>
        <w:rPr>
          <w:rFonts w:eastAsia="Arial" w:cs="Arial"/>
          <w:sz w:val="22"/>
          <w:szCs w:val="22"/>
        </w:rPr>
      </w:pPr>
    </w:p>
    <w:p w14:paraId="6944C66B" w14:textId="77777777" w:rsidR="005F5B17" w:rsidRPr="00F76DBA" w:rsidRDefault="00824AD2" w:rsidP="003A0B0E">
      <w:pPr>
        <w:jc w:val="both"/>
        <w:rPr>
          <w:rFonts w:eastAsia="Arial" w:cs="Arial"/>
          <w:sz w:val="22"/>
          <w:szCs w:val="22"/>
          <w:lang w:eastAsia="en-GB"/>
        </w:rPr>
      </w:pPr>
      <w:r w:rsidRPr="00F76DBA">
        <w:rPr>
          <w:rFonts w:eastAsia="Arial" w:cs="Arial"/>
          <w:sz w:val="22"/>
          <w:szCs w:val="22"/>
        </w:rPr>
        <w:lastRenderedPageBreak/>
        <w:t>Ci-Dev</w:t>
      </w:r>
      <w:r w:rsidR="00BE217F" w:rsidRPr="00F76DBA">
        <w:rPr>
          <w:rFonts w:eastAsia="Arial" w:cs="Arial"/>
          <w:sz w:val="22"/>
          <w:szCs w:val="22"/>
        </w:rPr>
        <w:t xml:space="preserve"> </w:t>
      </w:r>
      <w:r w:rsidR="00075F1E" w:rsidRPr="00F76DBA">
        <w:rPr>
          <w:rFonts w:eastAsia="Arial" w:cs="Arial"/>
          <w:sz w:val="22"/>
          <w:szCs w:val="22"/>
        </w:rPr>
        <w:t xml:space="preserve">has been </w:t>
      </w:r>
      <w:r w:rsidR="00BE217F" w:rsidRPr="00F76DBA">
        <w:rPr>
          <w:rFonts w:eastAsia="Arial" w:cs="Arial"/>
          <w:sz w:val="22"/>
          <w:szCs w:val="22"/>
        </w:rPr>
        <w:t xml:space="preserve">laying the foundations for LICs to benefit from </w:t>
      </w:r>
      <w:r w:rsidR="00075F1E" w:rsidRPr="00F76DBA">
        <w:rPr>
          <w:rFonts w:eastAsia="Arial" w:cs="Arial"/>
          <w:sz w:val="22"/>
          <w:szCs w:val="22"/>
        </w:rPr>
        <w:t>th</w:t>
      </w:r>
      <w:r w:rsidR="001A3794" w:rsidRPr="00F76DBA">
        <w:rPr>
          <w:rFonts w:eastAsia="Arial" w:cs="Arial"/>
          <w:sz w:val="22"/>
          <w:szCs w:val="22"/>
        </w:rPr>
        <w:t>e</w:t>
      </w:r>
      <w:r w:rsidR="00075F1E" w:rsidRPr="00F76DBA">
        <w:rPr>
          <w:rFonts w:eastAsia="Arial" w:cs="Arial"/>
          <w:sz w:val="22"/>
          <w:szCs w:val="22"/>
        </w:rPr>
        <w:t xml:space="preserve"> </w:t>
      </w:r>
      <w:r w:rsidR="00EA0977" w:rsidRPr="00F76DBA">
        <w:rPr>
          <w:rFonts w:eastAsia="Arial" w:cs="Arial"/>
          <w:sz w:val="22"/>
          <w:szCs w:val="22"/>
        </w:rPr>
        <w:t xml:space="preserve">emerging </w:t>
      </w:r>
      <w:r w:rsidR="008F0C67" w:rsidRPr="00F76DBA">
        <w:rPr>
          <w:rFonts w:eastAsia="Arial" w:cs="Arial"/>
          <w:sz w:val="22"/>
          <w:szCs w:val="22"/>
        </w:rPr>
        <w:t xml:space="preserve">market </w:t>
      </w:r>
      <w:r w:rsidR="00724D04" w:rsidRPr="00F76DBA">
        <w:rPr>
          <w:rFonts w:eastAsia="Arial" w:cs="Arial"/>
          <w:sz w:val="22"/>
          <w:szCs w:val="22"/>
        </w:rPr>
        <w:t xml:space="preserve">guidance and mechanisms agreed </w:t>
      </w:r>
      <w:r w:rsidR="00A27D5A" w:rsidRPr="00F76DBA">
        <w:rPr>
          <w:rFonts w:eastAsia="Arial" w:cs="Arial"/>
          <w:sz w:val="22"/>
          <w:szCs w:val="22"/>
        </w:rPr>
        <w:t>under</w:t>
      </w:r>
      <w:r w:rsidR="008F0C67" w:rsidRPr="00F76DBA">
        <w:rPr>
          <w:rFonts w:eastAsia="Arial" w:cs="Arial"/>
          <w:sz w:val="22"/>
          <w:szCs w:val="22"/>
        </w:rPr>
        <w:t xml:space="preserve"> Article 6 of the</w:t>
      </w:r>
      <w:r w:rsidR="00EA0977" w:rsidRPr="00F76DBA">
        <w:rPr>
          <w:rFonts w:eastAsia="Arial" w:cs="Arial"/>
          <w:sz w:val="22"/>
          <w:szCs w:val="22"/>
        </w:rPr>
        <w:t xml:space="preserve"> Paris Agreement</w:t>
      </w:r>
      <w:r w:rsidR="008F0C67" w:rsidRPr="00F76DBA">
        <w:rPr>
          <w:rFonts w:eastAsia="Arial" w:cs="Arial"/>
          <w:sz w:val="22"/>
          <w:szCs w:val="22"/>
        </w:rPr>
        <w:t>.</w:t>
      </w:r>
      <w:r w:rsidR="00F67B89" w:rsidRPr="00F76DBA">
        <w:rPr>
          <w:rFonts w:eastAsia="Arial" w:cs="Arial"/>
          <w:sz w:val="22"/>
          <w:szCs w:val="22"/>
        </w:rPr>
        <w:t xml:space="preserve"> </w:t>
      </w:r>
      <w:r w:rsidR="00233947" w:rsidRPr="00F76DBA">
        <w:rPr>
          <w:rFonts w:eastAsia="Arial" w:cs="Arial"/>
          <w:sz w:val="22"/>
          <w:szCs w:val="22"/>
        </w:rPr>
        <w:t xml:space="preserve"> </w:t>
      </w:r>
      <w:r w:rsidR="00781F36" w:rsidRPr="00F76DBA">
        <w:rPr>
          <w:rFonts w:eastAsia="Arial" w:cs="Arial"/>
          <w:sz w:val="22"/>
          <w:szCs w:val="22"/>
        </w:rPr>
        <w:t xml:space="preserve">Prior to the Paris Agreement, </w:t>
      </w:r>
      <w:r w:rsidR="00900B6B" w:rsidRPr="00F76DBA">
        <w:rPr>
          <w:rFonts w:eastAsia="Arial" w:cs="Arial"/>
          <w:sz w:val="22"/>
          <w:szCs w:val="22"/>
          <w:lang w:eastAsia="en-GB"/>
        </w:rPr>
        <w:t xml:space="preserve">UNFCCC carbon market mechanisms </w:t>
      </w:r>
      <w:r w:rsidR="006B1B9A" w:rsidRPr="00F76DBA">
        <w:rPr>
          <w:rFonts w:eastAsia="Arial" w:cs="Arial"/>
          <w:sz w:val="22"/>
          <w:szCs w:val="22"/>
          <w:lang w:eastAsia="en-GB"/>
        </w:rPr>
        <w:t xml:space="preserve">under the Kyoto Protocol </w:t>
      </w:r>
      <w:r w:rsidR="007B38DC" w:rsidRPr="00F76DBA">
        <w:rPr>
          <w:rFonts w:eastAsia="Arial" w:cs="Arial"/>
          <w:sz w:val="22"/>
          <w:szCs w:val="22"/>
          <w:lang w:eastAsia="en-GB"/>
        </w:rPr>
        <w:t>are</w:t>
      </w:r>
      <w:r w:rsidR="00900B6B" w:rsidRPr="00F76DBA">
        <w:rPr>
          <w:rFonts w:eastAsia="Arial" w:cs="Arial"/>
          <w:sz w:val="22"/>
          <w:szCs w:val="22"/>
          <w:lang w:eastAsia="en-GB"/>
        </w:rPr>
        <w:t xml:space="preserve"> widely acknowledged as having left LICs behind (particularly African countries), depriving them of </w:t>
      </w:r>
      <w:r w:rsidR="007151A2" w:rsidRPr="00F76DBA">
        <w:rPr>
          <w:rFonts w:eastAsia="Arial" w:cs="Arial"/>
          <w:sz w:val="22"/>
          <w:szCs w:val="22"/>
          <w:lang w:eastAsia="en-GB"/>
        </w:rPr>
        <w:t xml:space="preserve">public and private </w:t>
      </w:r>
      <w:r w:rsidR="006F14A8" w:rsidRPr="00F76DBA">
        <w:rPr>
          <w:rFonts w:eastAsia="Arial" w:cs="Arial"/>
          <w:sz w:val="22"/>
          <w:szCs w:val="22"/>
          <w:lang w:eastAsia="en-GB"/>
        </w:rPr>
        <w:t xml:space="preserve">carbon </w:t>
      </w:r>
      <w:r w:rsidR="00900B6B" w:rsidRPr="00F76DBA">
        <w:rPr>
          <w:rFonts w:eastAsia="Arial" w:cs="Arial"/>
          <w:sz w:val="22"/>
          <w:szCs w:val="22"/>
          <w:lang w:eastAsia="en-GB"/>
        </w:rPr>
        <w:t>finance flows and the wide range of associated development co-benefits</w:t>
      </w:r>
      <w:r w:rsidR="0006490D" w:rsidRPr="00F76DBA">
        <w:rPr>
          <w:rFonts w:eastAsia="Arial" w:cs="Arial"/>
          <w:sz w:val="22"/>
          <w:szCs w:val="22"/>
          <w:lang w:eastAsia="en-GB"/>
        </w:rPr>
        <w:t>.</w:t>
      </w:r>
      <w:r w:rsidR="00406B5C" w:rsidRPr="00F76DBA">
        <w:rPr>
          <w:rFonts w:eastAsia="Arial" w:cs="Arial"/>
          <w:sz w:val="22"/>
          <w:szCs w:val="22"/>
          <w:lang w:eastAsia="en-GB"/>
        </w:rPr>
        <w:t xml:space="preserve"> Ci-Dev </w:t>
      </w:r>
      <w:r w:rsidR="00D05239" w:rsidRPr="00F76DBA">
        <w:rPr>
          <w:rFonts w:eastAsia="Arial" w:cs="Arial"/>
          <w:sz w:val="22"/>
          <w:szCs w:val="22"/>
          <w:lang w:eastAsia="en-GB"/>
        </w:rPr>
        <w:t xml:space="preserve">aims to avoid </w:t>
      </w:r>
      <w:r w:rsidR="007D144A" w:rsidRPr="00F76DBA">
        <w:rPr>
          <w:rFonts w:eastAsia="Arial" w:cs="Arial"/>
          <w:sz w:val="22"/>
          <w:szCs w:val="22"/>
          <w:lang w:eastAsia="en-GB"/>
        </w:rPr>
        <w:t>the</w:t>
      </w:r>
      <w:r w:rsidR="00D05239" w:rsidRPr="00F76DBA">
        <w:rPr>
          <w:rFonts w:eastAsia="Arial" w:cs="Arial"/>
          <w:sz w:val="22"/>
          <w:szCs w:val="22"/>
          <w:lang w:eastAsia="en-GB"/>
        </w:rPr>
        <w:t xml:space="preserve"> repetition</w:t>
      </w:r>
      <w:r w:rsidR="00315FDC" w:rsidRPr="00F76DBA">
        <w:rPr>
          <w:rFonts w:eastAsia="Arial" w:cs="Arial"/>
          <w:sz w:val="22"/>
          <w:szCs w:val="22"/>
          <w:lang w:eastAsia="en-GB"/>
        </w:rPr>
        <w:t xml:space="preserve"> of this</w:t>
      </w:r>
      <w:r w:rsidR="00D05239" w:rsidRPr="00F76DBA">
        <w:rPr>
          <w:rFonts w:eastAsia="Arial" w:cs="Arial"/>
          <w:sz w:val="22"/>
          <w:szCs w:val="22"/>
          <w:lang w:eastAsia="en-GB"/>
        </w:rPr>
        <w:t xml:space="preserve"> </w:t>
      </w:r>
      <w:r w:rsidR="00D6409E" w:rsidRPr="00F76DBA">
        <w:rPr>
          <w:rFonts w:eastAsia="Arial" w:cs="Arial"/>
          <w:sz w:val="22"/>
          <w:szCs w:val="22"/>
          <w:lang w:eastAsia="en-GB"/>
        </w:rPr>
        <w:t>under</w:t>
      </w:r>
      <w:r w:rsidR="004E2BDB" w:rsidRPr="00F76DBA">
        <w:rPr>
          <w:rFonts w:eastAsia="Arial" w:cs="Arial"/>
          <w:sz w:val="22"/>
          <w:szCs w:val="22"/>
          <w:lang w:eastAsia="en-GB"/>
        </w:rPr>
        <w:t xml:space="preserve"> the</w:t>
      </w:r>
      <w:r w:rsidR="00406B5C" w:rsidRPr="00F76DBA">
        <w:rPr>
          <w:rFonts w:eastAsia="Arial" w:cs="Arial"/>
          <w:sz w:val="22"/>
          <w:szCs w:val="22"/>
          <w:lang w:eastAsia="en-GB"/>
        </w:rPr>
        <w:t xml:space="preserve"> Paris Agreement</w:t>
      </w:r>
      <w:r w:rsidR="00900B6B" w:rsidRPr="00F76DBA">
        <w:rPr>
          <w:rFonts w:eastAsia="Arial" w:cs="Arial"/>
          <w:sz w:val="22"/>
          <w:szCs w:val="22"/>
          <w:lang w:eastAsia="en-GB"/>
        </w:rPr>
        <w:t xml:space="preserve">. </w:t>
      </w:r>
    </w:p>
    <w:p w14:paraId="65F800EF" w14:textId="77777777" w:rsidR="005F5B17" w:rsidRPr="00F76DBA" w:rsidRDefault="005F5B17" w:rsidP="003A0B0E">
      <w:pPr>
        <w:jc w:val="both"/>
        <w:rPr>
          <w:rFonts w:eastAsia="Arial" w:cs="Arial"/>
          <w:sz w:val="22"/>
          <w:szCs w:val="22"/>
          <w:lang w:eastAsia="en-GB"/>
        </w:rPr>
      </w:pPr>
    </w:p>
    <w:p w14:paraId="06B29EB0" w14:textId="77777777" w:rsidR="002278E7" w:rsidRPr="00F76DBA" w:rsidRDefault="006B39DE" w:rsidP="003A0B0E">
      <w:pPr>
        <w:jc w:val="both"/>
        <w:rPr>
          <w:rFonts w:eastAsia="Arial" w:cs="Arial"/>
          <w:sz w:val="22"/>
          <w:szCs w:val="22"/>
        </w:rPr>
      </w:pPr>
      <w:r w:rsidRPr="00F76DBA">
        <w:rPr>
          <w:rFonts w:eastAsia="Arial" w:cs="Arial"/>
          <w:sz w:val="22"/>
          <w:szCs w:val="22"/>
          <w:lang w:eastAsia="en-GB"/>
        </w:rPr>
        <w:t xml:space="preserve">To support this, Ci-Dev </w:t>
      </w:r>
      <w:r w:rsidR="00C6376F" w:rsidRPr="00F76DBA">
        <w:rPr>
          <w:rFonts w:eastAsia="Arial" w:cs="Arial"/>
          <w:sz w:val="22"/>
          <w:szCs w:val="22"/>
          <w:lang w:eastAsia="en-GB"/>
        </w:rPr>
        <w:t xml:space="preserve">has developed </w:t>
      </w:r>
      <w:r w:rsidR="00CA266B" w:rsidRPr="00F76DBA">
        <w:rPr>
          <w:rFonts w:eastAsia="Arial" w:cs="Arial"/>
          <w:sz w:val="22"/>
          <w:szCs w:val="22"/>
          <w:lang w:eastAsia="en-GB"/>
        </w:rPr>
        <w:t xml:space="preserve">a </w:t>
      </w:r>
      <w:r w:rsidR="5E18A61F" w:rsidRPr="00F76DBA">
        <w:rPr>
          <w:rFonts w:eastAsia="Arial" w:cs="Arial"/>
          <w:sz w:val="22"/>
          <w:szCs w:val="22"/>
          <w:lang w:eastAsia="en-GB"/>
        </w:rPr>
        <w:t>Standardi</w:t>
      </w:r>
      <w:r w:rsidR="0A8CEA4E" w:rsidRPr="00F76DBA">
        <w:rPr>
          <w:rFonts w:eastAsia="Arial" w:cs="Arial"/>
          <w:sz w:val="22"/>
          <w:szCs w:val="22"/>
          <w:lang w:eastAsia="en-GB"/>
        </w:rPr>
        <w:t>s</w:t>
      </w:r>
      <w:r w:rsidR="5E18A61F" w:rsidRPr="00F76DBA">
        <w:rPr>
          <w:rFonts w:eastAsia="Arial" w:cs="Arial"/>
          <w:sz w:val="22"/>
          <w:szCs w:val="22"/>
          <w:lang w:eastAsia="en-GB"/>
        </w:rPr>
        <w:t>ed</w:t>
      </w:r>
      <w:r w:rsidR="00CA266B" w:rsidRPr="00F76DBA">
        <w:rPr>
          <w:rFonts w:eastAsia="Arial" w:cs="Arial"/>
          <w:sz w:val="22"/>
          <w:szCs w:val="22"/>
          <w:lang w:eastAsia="en-GB"/>
        </w:rPr>
        <w:t xml:space="preserve"> Crediting Framework (SCF), which is </w:t>
      </w:r>
      <w:r w:rsidR="001C3CCA" w:rsidRPr="00F76DBA">
        <w:rPr>
          <w:rFonts w:eastAsia="Arial" w:cs="Arial"/>
          <w:sz w:val="22"/>
          <w:szCs w:val="22"/>
          <w:lang w:eastAsia="en-GB"/>
        </w:rPr>
        <w:t>a streamlined, country-owned emissions reduction crediting framework.</w:t>
      </w:r>
      <w:r w:rsidR="001C3CCA" w:rsidRPr="00F76DBA">
        <w:rPr>
          <w:rFonts w:eastAsia="Arial" w:cs="Arial"/>
          <w:b/>
          <w:bCs/>
          <w:sz w:val="22"/>
          <w:szCs w:val="22"/>
          <w:lang w:eastAsia="en-GB"/>
        </w:rPr>
        <w:t xml:space="preserve"> </w:t>
      </w:r>
      <w:r w:rsidR="001C3CCA" w:rsidRPr="00F76DBA">
        <w:rPr>
          <w:rFonts w:eastAsia="Arial" w:cs="Arial"/>
          <w:sz w:val="22"/>
          <w:szCs w:val="22"/>
        </w:rPr>
        <w:t xml:space="preserve">It improves the transparency of national crediting decision-making, reduces transaction costs, and shortens the time it takes to generate emissions reductions, ultimately enabling </w:t>
      </w:r>
      <w:r w:rsidR="526F16BE" w:rsidRPr="00F76DBA">
        <w:rPr>
          <w:rFonts w:eastAsia="Arial" w:cs="Arial"/>
          <w:sz w:val="22"/>
          <w:szCs w:val="22"/>
        </w:rPr>
        <w:t>wider access</w:t>
      </w:r>
      <w:r w:rsidR="0FEBA4E7" w:rsidRPr="00F76DBA">
        <w:rPr>
          <w:rFonts w:eastAsia="Arial" w:cs="Arial"/>
          <w:sz w:val="22"/>
          <w:szCs w:val="22"/>
        </w:rPr>
        <w:t>.</w:t>
      </w:r>
      <w:r w:rsidR="00913F3B" w:rsidRPr="00F76DBA">
        <w:rPr>
          <w:rFonts w:eastAsia="Arial" w:cs="Arial"/>
        </w:rPr>
        <w:t xml:space="preserve"> </w:t>
      </w:r>
      <w:r w:rsidR="00913F3B" w:rsidRPr="00F76DBA">
        <w:rPr>
          <w:rFonts w:eastAsia="Arial" w:cs="Arial"/>
          <w:sz w:val="22"/>
          <w:szCs w:val="22"/>
        </w:rPr>
        <w:t xml:space="preserve">The SCF allows LICs to establish structures and procedures </w:t>
      </w:r>
      <w:r w:rsidR="00551C2D" w:rsidRPr="00F76DBA">
        <w:rPr>
          <w:rFonts w:eastAsia="Arial" w:cs="Arial"/>
          <w:sz w:val="22"/>
          <w:szCs w:val="22"/>
        </w:rPr>
        <w:t xml:space="preserve">including </w:t>
      </w:r>
      <w:r w:rsidR="00913F3B" w:rsidRPr="00F76DBA">
        <w:rPr>
          <w:rFonts w:eastAsia="Arial" w:cs="Arial"/>
          <w:sz w:val="22"/>
          <w:szCs w:val="22"/>
        </w:rPr>
        <w:t xml:space="preserve">for </w:t>
      </w:r>
      <w:r w:rsidR="00551C2D" w:rsidRPr="00F76DBA">
        <w:rPr>
          <w:rFonts w:eastAsia="Arial" w:cs="Arial"/>
          <w:sz w:val="22"/>
          <w:szCs w:val="22"/>
        </w:rPr>
        <w:t xml:space="preserve">potential </w:t>
      </w:r>
      <w:r w:rsidR="00913F3B" w:rsidRPr="00F76DBA">
        <w:rPr>
          <w:rFonts w:eastAsia="Arial" w:cs="Arial"/>
          <w:sz w:val="22"/>
          <w:szCs w:val="22"/>
        </w:rPr>
        <w:t xml:space="preserve">Article </w:t>
      </w:r>
      <w:r w:rsidR="00F5320C" w:rsidRPr="00F76DBA">
        <w:rPr>
          <w:rFonts w:eastAsia="Arial" w:cs="Arial"/>
          <w:sz w:val="22"/>
          <w:szCs w:val="22"/>
        </w:rPr>
        <w:t xml:space="preserve">6 </w:t>
      </w:r>
      <w:r w:rsidR="00551C2D" w:rsidRPr="00F76DBA">
        <w:rPr>
          <w:rFonts w:eastAsia="Arial" w:cs="Arial"/>
          <w:sz w:val="22"/>
          <w:szCs w:val="22"/>
        </w:rPr>
        <w:t xml:space="preserve">activities, </w:t>
      </w:r>
      <w:r w:rsidR="00913F3B" w:rsidRPr="00F76DBA">
        <w:rPr>
          <w:rFonts w:eastAsia="Arial" w:cs="Arial"/>
          <w:sz w:val="22"/>
          <w:szCs w:val="22"/>
        </w:rPr>
        <w:t>and to test them through projects and investments.</w:t>
      </w:r>
      <w:r w:rsidR="0CD00639" w:rsidRPr="00F76DBA">
        <w:rPr>
          <w:rFonts w:eastAsia="Arial" w:cs="Arial"/>
          <w:sz w:val="22"/>
          <w:szCs w:val="22"/>
        </w:rPr>
        <w:t xml:space="preserve">  </w:t>
      </w:r>
    </w:p>
    <w:p w14:paraId="46837A82" w14:textId="77777777" w:rsidR="002278E7" w:rsidRPr="00F76DBA" w:rsidRDefault="002278E7" w:rsidP="003A0B0E">
      <w:pPr>
        <w:jc w:val="both"/>
        <w:rPr>
          <w:rFonts w:eastAsia="Arial" w:cs="Arial"/>
          <w:sz w:val="22"/>
          <w:szCs w:val="22"/>
        </w:rPr>
      </w:pPr>
    </w:p>
    <w:p w14:paraId="3DF6C78A" w14:textId="19C9AB2D" w:rsidR="00C91B71" w:rsidRPr="00F76DBA" w:rsidRDefault="5FFE4784" w:rsidP="003A0B0E">
      <w:pPr>
        <w:jc w:val="both"/>
        <w:rPr>
          <w:rFonts w:eastAsia="Arial" w:cs="Arial"/>
          <w:sz w:val="22"/>
          <w:szCs w:val="22"/>
        </w:rPr>
      </w:pPr>
      <w:r w:rsidRPr="00F76DBA">
        <w:rPr>
          <w:rFonts w:eastAsia="Arial" w:cs="Arial"/>
          <w:sz w:val="22"/>
          <w:szCs w:val="22"/>
        </w:rPr>
        <w:t xml:space="preserve">Ci-Dev has a total value of $124m </w:t>
      </w:r>
      <w:r w:rsidR="00136FC1" w:rsidRPr="00F76DBA">
        <w:rPr>
          <w:rFonts w:eastAsia="Arial" w:cs="Arial"/>
          <w:sz w:val="22"/>
          <w:szCs w:val="22"/>
        </w:rPr>
        <w:t>comprising</w:t>
      </w:r>
      <w:r w:rsidRPr="00F76DBA">
        <w:rPr>
          <w:rFonts w:eastAsia="Arial" w:cs="Arial"/>
          <w:sz w:val="22"/>
          <w:szCs w:val="22"/>
        </w:rPr>
        <w:t xml:space="preserve"> </w:t>
      </w:r>
      <w:r w:rsidR="00136FC1" w:rsidRPr="00F76DBA">
        <w:rPr>
          <w:rFonts w:eastAsia="Arial" w:cs="Arial"/>
          <w:sz w:val="22"/>
          <w:szCs w:val="22"/>
        </w:rPr>
        <w:t>the</w:t>
      </w:r>
      <w:r w:rsidRPr="00F76DBA">
        <w:rPr>
          <w:rFonts w:eastAsia="Arial" w:cs="Arial"/>
          <w:sz w:val="22"/>
          <w:szCs w:val="22"/>
        </w:rPr>
        <w:t xml:space="preserve"> Carbon Fund ($96m)</w:t>
      </w:r>
      <w:r w:rsidR="00203FB3" w:rsidRPr="00F76DBA">
        <w:rPr>
          <w:rFonts w:eastAsia="Arial" w:cs="Arial"/>
          <w:sz w:val="22"/>
          <w:szCs w:val="22"/>
        </w:rPr>
        <w:t>,</w:t>
      </w:r>
      <w:r w:rsidRPr="00F76DBA">
        <w:rPr>
          <w:rFonts w:eastAsia="Arial" w:cs="Arial"/>
          <w:sz w:val="22"/>
          <w:szCs w:val="22"/>
        </w:rPr>
        <w:t xml:space="preserve"> which purchases emissions reductions from pilot projects supported through the programme, and the Readiness Fund ($28m)</w:t>
      </w:r>
      <w:r w:rsidR="00203FB3" w:rsidRPr="00F76DBA">
        <w:rPr>
          <w:rFonts w:eastAsia="Arial" w:cs="Arial"/>
          <w:sz w:val="22"/>
          <w:szCs w:val="22"/>
        </w:rPr>
        <w:t>, which</w:t>
      </w:r>
      <w:r w:rsidRPr="00F76DBA">
        <w:rPr>
          <w:rFonts w:eastAsia="Arial" w:cs="Arial"/>
          <w:sz w:val="22"/>
          <w:szCs w:val="22"/>
        </w:rPr>
        <w:t xml:space="preserve"> develops </w:t>
      </w:r>
      <w:r w:rsidR="150CA785" w:rsidRPr="00F76DBA">
        <w:rPr>
          <w:rFonts w:eastAsia="Arial" w:cs="Arial"/>
          <w:sz w:val="22"/>
          <w:szCs w:val="22"/>
        </w:rPr>
        <w:t>project</w:t>
      </w:r>
      <w:r w:rsidR="7C7BE4A6" w:rsidRPr="00F76DBA">
        <w:rPr>
          <w:rFonts w:eastAsia="Arial" w:cs="Arial"/>
          <w:sz w:val="22"/>
          <w:szCs w:val="22"/>
        </w:rPr>
        <w:t>s</w:t>
      </w:r>
      <w:r w:rsidR="150CA785" w:rsidRPr="00F76DBA">
        <w:rPr>
          <w:rFonts w:eastAsia="Arial" w:cs="Arial"/>
          <w:sz w:val="22"/>
          <w:szCs w:val="22"/>
        </w:rPr>
        <w:t xml:space="preserve"> and </w:t>
      </w:r>
      <w:r w:rsidRPr="00F76DBA">
        <w:rPr>
          <w:rFonts w:eastAsia="Arial" w:cs="Arial"/>
          <w:sz w:val="22"/>
          <w:szCs w:val="22"/>
        </w:rPr>
        <w:t xml:space="preserve">methodologies and shares lessons and experiences with the international community. </w:t>
      </w:r>
      <w:r w:rsidR="2F463E8D" w:rsidRPr="00F76DBA">
        <w:rPr>
          <w:rFonts w:eastAsia="Arial" w:cs="Arial"/>
          <w:sz w:val="22"/>
          <w:szCs w:val="22"/>
        </w:rPr>
        <w:t>D</w:t>
      </w:r>
      <w:r w:rsidR="48FD3DDE" w:rsidRPr="00F76DBA">
        <w:rPr>
          <w:rFonts w:eastAsia="Arial" w:cs="Arial"/>
          <w:sz w:val="22"/>
          <w:szCs w:val="22"/>
        </w:rPr>
        <w:t xml:space="preserve">ESNZ’s </w:t>
      </w:r>
      <w:r w:rsidR="4CB85B81" w:rsidRPr="00F76DBA">
        <w:rPr>
          <w:rFonts w:eastAsia="Arial" w:cs="Arial"/>
          <w:sz w:val="22"/>
          <w:szCs w:val="22"/>
        </w:rPr>
        <w:t xml:space="preserve">£50m Ci-Dev contribution </w:t>
      </w:r>
      <w:r w:rsidR="12062406" w:rsidRPr="00F76DBA">
        <w:rPr>
          <w:rFonts w:eastAsia="Arial" w:cs="Arial"/>
          <w:sz w:val="22"/>
          <w:szCs w:val="22"/>
        </w:rPr>
        <w:t xml:space="preserve">consists </w:t>
      </w:r>
      <w:r w:rsidR="4CB85B81" w:rsidRPr="00F76DBA">
        <w:rPr>
          <w:rFonts w:eastAsia="Arial" w:cs="Arial"/>
          <w:sz w:val="22"/>
          <w:szCs w:val="22"/>
        </w:rPr>
        <w:t xml:space="preserve">of </w:t>
      </w:r>
      <w:r w:rsidRPr="00F76DBA">
        <w:rPr>
          <w:rFonts w:eastAsia="Arial" w:cs="Arial"/>
          <w:sz w:val="22"/>
          <w:szCs w:val="22"/>
        </w:rPr>
        <w:t>£35m</w:t>
      </w:r>
      <w:r w:rsidR="230D0528" w:rsidRPr="00F76DBA">
        <w:rPr>
          <w:rFonts w:eastAsia="Arial" w:cs="Arial"/>
          <w:sz w:val="22"/>
          <w:szCs w:val="22"/>
        </w:rPr>
        <w:t xml:space="preserve"> </w:t>
      </w:r>
      <w:r w:rsidR="4CB85B81" w:rsidRPr="00F76DBA">
        <w:rPr>
          <w:rFonts w:eastAsia="Arial" w:cs="Arial"/>
          <w:sz w:val="22"/>
          <w:szCs w:val="22"/>
        </w:rPr>
        <w:t>in</w:t>
      </w:r>
      <w:r w:rsidRPr="00F76DBA">
        <w:rPr>
          <w:rFonts w:eastAsia="Arial" w:cs="Arial"/>
          <w:sz w:val="22"/>
          <w:szCs w:val="22"/>
        </w:rPr>
        <w:t xml:space="preserve"> the Carbon Fund</w:t>
      </w:r>
      <w:r w:rsidR="168E2935" w:rsidRPr="00F76DBA">
        <w:rPr>
          <w:rFonts w:eastAsia="Arial" w:cs="Arial"/>
          <w:sz w:val="22"/>
          <w:szCs w:val="22"/>
        </w:rPr>
        <w:t xml:space="preserve">, £14m </w:t>
      </w:r>
      <w:r w:rsidR="4CB85B81" w:rsidRPr="00F76DBA">
        <w:rPr>
          <w:rFonts w:eastAsia="Arial" w:cs="Arial"/>
          <w:sz w:val="22"/>
          <w:szCs w:val="22"/>
        </w:rPr>
        <w:t>in</w:t>
      </w:r>
      <w:r w:rsidR="168E2935" w:rsidRPr="00F76DBA">
        <w:rPr>
          <w:rFonts w:eastAsia="Arial" w:cs="Arial"/>
          <w:sz w:val="22"/>
          <w:szCs w:val="22"/>
        </w:rPr>
        <w:t xml:space="preserve"> the Readiness Fund, and a £1m evaluation contract with </w:t>
      </w:r>
      <w:r w:rsidR="0071442B" w:rsidRPr="00F76DBA">
        <w:rPr>
          <w:rFonts w:eastAsia="Arial" w:cs="Arial"/>
          <w:sz w:val="22"/>
          <w:szCs w:val="22"/>
        </w:rPr>
        <w:t>NIRAS</w:t>
      </w:r>
      <w:r w:rsidR="003D4E4D" w:rsidRPr="00F76DBA">
        <w:rPr>
          <w:rFonts w:eastAsia="Arial" w:cs="Arial"/>
          <w:sz w:val="22"/>
          <w:szCs w:val="22"/>
        </w:rPr>
        <w:t>.</w:t>
      </w:r>
      <w:r w:rsidR="003D4E4D" w:rsidRPr="00F76DBA">
        <w:rPr>
          <w:rStyle w:val="FootnoteReference"/>
          <w:rFonts w:eastAsia="Arial" w:cs="Arial"/>
          <w:sz w:val="22"/>
          <w:szCs w:val="22"/>
        </w:rPr>
        <w:footnoteReference w:id="4"/>
      </w:r>
      <w:r w:rsidR="003D4E4D" w:rsidRPr="00F76DBA">
        <w:rPr>
          <w:rFonts w:eastAsia="Arial" w:cs="Arial"/>
          <w:sz w:val="22"/>
          <w:szCs w:val="22"/>
        </w:rPr>
        <w:t xml:space="preserve"> </w:t>
      </w:r>
      <w:r w:rsidR="007B5F8D" w:rsidRPr="00F76DBA">
        <w:rPr>
          <w:rFonts w:eastAsia="Arial" w:cs="Arial"/>
          <w:sz w:val="22"/>
          <w:szCs w:val="22"/>
        </w:rPr>
        <w:t>The</w:t>
      </w:r>
      <w:r w:rsidRPr="00F76DBA">
        <w:rPr>
          <w:rFonts w:eastAsia="Arial" w:cs="Arial"/>
          <w:sz w:val="22"/>
          <w:szCs w:val="22"/>
        </w:rPr>
        <w:t xml:space="preserve"> </w:t>
      </w:r>
      <w:r w:rsidR="007B5F8D" w:rsidRPr="00F76DBA">
        <w:rPr>
          <w:rFonts w:eastAsia="Arial" w:cs="Arial"/>
          <w:sz w:val="22"/>
          <w:szCs w:val="22"/>
        </w:rPr>
        <w:t>S</w:t>
      </w:r>
      <w:proofErr w:type="spellStart"/>
      <w:r w:rsidR="008C58FF" w:rsidRPr="00F76DBA">
        <w:rPr>
          <w:rFonts w:eastAsia="Arial" w:cs="Arial"/>
          <w:sz w:val="22"/>
          <w:szCs w:val="22"/>
          <w:lang w:val="en-US"/>
        </w:rPr>
        <w:t>wedish</w:t>
      </w:r>
      <w:proofErr w:type="spellEnd"/>
      <w:r w:rsidR="008C58FF" w:rsidRPr="00F76DBA">
        <w:rPr>
          <w:rFonts w:eastAsia="Arial" w:cs="Arial"/>
          <w:sz w:val="22"/>
          <w:szCs w:val="22"/>
          <w:lang w:val="en-US"/>
        </w:rPr>
        <w:t xml:space="preserve"> Energy Agency</w:t>
      </w:r>
      <w:r w:rsidR="008C58FF" w:rsidRPr="00F76DBA">
        <w:rPr>
          <w:rFonts w:eastAsia="Arial" w:cs="Arial"/>
          <w:sz w:val="22"/>
          <w:szCs w:val="22"/>
        </w:rPr>
        <w:t xml:space="preserve"> </w:t>
      </w:r>
      <w:r w:rsidRPr="00F76DBA">
        <w:rPr>
          <w:rFonts w:eastAsia="Arial" w:cs="Arial"/>
          <w:sz w:val="22"/>
          <w:szCs w:val="22"/>
        </w:rPr>
        <w:t xml:space="preserve">and Swiss Climate Cent Foundation </w:t>
      </w:r>
      <w:r w:rsidR="004E7ABC" w:rsidRPr="00F76DBA">
        <w:rPr>
          <w:rFonts w:eastAsia="Arial" w:cs="Arial"/>
          <w:sz w:val="22"/>
          <w:szCs w:val="22"/>
        </w:rPr>
        <w:t xml:space="preserve">each </w:t>
      </w:r>
      <w:r w:rsidR="007B5F8D" w:rsidRPr="00F76DBA">
        <w:rPr>
          <w:rFonts w:eastAsia="Arial" w:cs="Arial"/>
          <w:sz w:val="22"/>
          <w:szCs w:val="22"/>
        </w:rPr>
        <w:t xml:space="preserve">contribute </w:t>
      </w:r>
      <w:r w:rsidRPr="00F76DBA">
        <w:rPr>
          <w:rFonts w:eastAsia="Arial" w:cs="Arial"/>
          <w:sz w:val="22"/>
          <w:szCs w:val="22"/>
        </w:rPr>
        <w:t>$23m</w:t>
      </w:r>
      <w:r w:rsidR="00C81A60" w:rsidRPr="00F76DBA">
        <w:rPr>
          <w:rFonts w:eastAsia="Arial" w:cs="Arial"/>
          <w:sz w:val="22"/>
          <w:szCs w:val="22"/>
        </w:rPr>
        <w:t xml:space="preserve"> to t</w:t>
      </w:r>
      <w:r w:rsidR="00EC624F" w:rsidRPr="00F76DBA">
        <w:rPr>
          <w:rFonts w:eastAsia="Arial" w:cs="Arial"/>
          <w:sz w:val="22"/>
          <w:szCs w:val="22"/>
        </w:rPr>
        <w:t>he Carbon Fund</w:t>
      </w:r>
      <w:r w:rsidRPr="00F76DBA">
        <w:rPr>
          <w:rFonts w:eastAsia="Arial" w:cs="Arial"/>
          <w:sz w:val="22"/>
          <w:szCs w:val="22"/>
        </w:rPr>
        <w:t>. The funds are used to</w:t>
      </w:r>
      <w:r w:rsidR="0BA0B7A2" w:rsidRPr="00F76DBA">
        <w:rPr>
          <w:rFonts w:eastAsia="Arial" w:cs="Arial"/>
          <w:sz w:val="22"/>
          <w:szCs w:val="22"/>
        </w:rPr>
        <w:t xml:space="preserve"> meet the following objectives</w:t>
      </w:r>
      <w:r w:rsidRPr="00F76DBA">
        <w:rPr>
          <w:rFonts w:eastAsia="Arial" w:cs="Arial"/>
          <w:sz w:val="22"/>
          <w:szCs w:val="22"/>
        </w:rPr>
        <w:t xml:space="preserve">: </w:t>
      </w:r>
    </w:p>
    <w:p w14:paraId="28873306" w14:textId="77777777" w:rsidR="006702C0" w:rsidRPr="00F76DBA" w:rsidRDefault="006702C0" w:rsidP="003A0B0E">
      <w:pPr>
        <w:jc w:val="both"/>
        <w:rPr>
          <w:rFonts w:eastAsia="Arial" w:cs="Arial"/>
          <w:sz w:val="22"/>
          <w:szCs w:val="22"/>
        </w:rPr>
      </w:pPr>
    </w:p>
    <w:p w14:paraId="169B0F7D" w14:textId="1AE59E9F" w:rsidR="00612B64" w:rsidRPr="00F76DBA" w:rsidRDefault="2C8C4BE4" w:rsidP="003A0B0E">
      <w:pPr>
        <w:pStyle w:val="ListParagraph"/>
        <w:numPr>
          <w:ilvl w:val="0"/>
          <w:numId w:val="2"/>
        </w:numPr>
        <w:spacing w:after="0"/>
        <w:jc w:val="both"/>
        <w:rPr>
          <w:rFonts w:eastAsia="Arial" w:cs="Arial"/>
          <w:sz w:val="22"/>
          <w:szCs w:val="22"/>
        </w:rPr>
      </w:pPr>
      <w:r w:rsidRPr="00F76DBA">
        <w:rPr>
          <w:rFonts w:eastAsia="Arial" w:cs="Arial"/>
          <w:sz w:val="22"/>
          <w:szCs w:val="22"/>
          <w:lang w:eastAsia="en-US"/>
        </w:rPr>
        <w:t>Develop innovative low carbon methodologies to finance projects with high development benefits in LICs and reduce carbon emissions. These are for low carbon technologies</w:t>
      </w:r>
      <w:r w:rsidR="000847B5" w:rsidRPr="00F76DBA">
        <w:rPr>
          <w:rFonts w:eastAsia="Arial" w:cs="Arial"/>
          <w:sz w:val="22"/>
          <w:szCs w:val="22"/>
          <w:lang w:eastAsia="en-US"/>
        </w:rPr>
        <w:t xml:space="preserve"> (e.g. biogas, household solar and micro-hydro power) </w:t>
      </w:r>
      <w:r w:rsidRPr="00F76DBA">
        <w:rPr>
          <w:rFonts w:eastAsia="Arial" w:cs="Arial"/>
          <w:sz w:val="22"/>
          <w:szCs w:val="22"/>
          <w:lang w:eastAsia="en-US"/>
        </w:rPr>
        <w:t>that deliver community/household level results.</w:t>
      </w:r>
    </w:p>
    <w:p w14:paraId="0AD6921B" w14:textId="17DD0EDC" w:rsidR="00612B64" w:rsidRPr="00F76DBA" w:rsidRDefault="00C91B71" w:rsidP="003A0B0E">
      <w:pPr>
        <w:pStyle w:val="ListParagraph"/>
        <w:numPr>
          <w:ilvl w:val="0"/>
          <w:numId w:val="2"/>
        </w:numPr>
        <w:spacing w:after="0"/>
        <w:jc w:val="both"/>
        <w:rPr>
          <w:rFonts w:eastAsia="Arial" w:cs="Arial"/>
          <w:sz w:val="22"/>
          <w:szCs w:val="22"/>
        </w:rPr>
      </w:pPr>
      <w:r w:rsidRPr="00F76DBA">
        <w:rPr>
          <w:rFonts w:eastAsia="Arial" w:cs="Arial"/>
          <w:sz w:val="22"/>
          <w:szCs w:val="22"/>
        </w:rPr>
        <w:t xml:space="preserve">Test a results-based approach, by paying for </w:t>
      </w:r>
      <w:r w:rsidR="00744E9F" w:rsidRPr="00F76DBA">
        <w:rPr>
          <w:rFonts w:eastAsia="Arial" w:cs="Arial"/>
          <w:sz w:val="22"/>
          <w:szCs w:val="22"/>
        </w:rPr>
        <w:t>e</w:t>
      </w:r>
      <w:r w:rsidRPr="00F76DBA">
        <w:rPr>
          <w:rFonts w:eastAsia="Arial" w:cs="Arial"/>
          <w:sz w:val="22"/>
          <w:szCs w:val="22"/>
        </w:rPr>
        <w:t xml:space="preserve">missions </w:t>
      </w:r>
      <w:r w:rsidR="00744E9F" w:rsidRPr="00F76DBA">
        <w:rPr>
          <w:rFonts w:eastAsia="Arial" w:cs="Arial"/>
          <w:sz w:val="22"/>
          <w:szCs w:val="22"/>
        </w:rPr>
        <w:t>r</w:t>
      </w:r>
      <w:r w:rsidRPr="00F76DBA">
        <w:rPr>
          <w:rFonts w:eastAsia="Arial" w:cs="Arial"/>
          <w:sz w:val="22"/>
          <w:szCs w:val="22"/>
        </w:rPr>
        <w:t xml:space="preserve">eductions, to support a portfolio of pilot projects. </w:t>
      </w:r>
    </w:p>
    <w:p w14:paraId="47877EA8" w14:textId="1C74A931" w:rsidR="00612B64" w:rsidRPr="00F76DBA" w:rsidRDefault="00C91B71" w:rsidP="003A0B0E">
      <w:pPr>
        <w:pStyle w:val="ListParagraph"/>
        <w:numPr>
          <w:ilvl w:val="0"/>
          <w:numId w:val="2"/>
        </w:numPr>
        <w:spacing w:after="0"/>
        <w:jc w:val="both"/>
        <w:rPr>
          <w:rFonts w:eastAsia="Arial" w:cs="Arial"/>
          <w:sz w:val="22"/>
          <w:szCs w:val="22"/>
        </w:rPr>
      </w:pPr>
      <w:r w:rsidRPr="00F76DBA">
        <w:rPr>
          <w:rFonts w:eastAsia="Arial" w:cs="Arial"/>
          <w:sz w:val="22"/>
          <w:szCs w:val="22"/>
        </w:rPr>
        <w:t>Determine, through investments, whether and how carbon results-based financing can be used in the energy access sector, and share lessons learned internationally to inspire further scaling and replication.</w:t>
      </w:r>
    </w:p>
    <w:p w14:paraId="7EE9DF24" w14:textId="7B596C6C" w:rsidR="007B4ABF" w:rsidRPr="00F76DBA" w:rsidRDefault="00C91B71" w:rsidP="003A0B0E">
      <w:pPr>
        <w:pStyle w:val="ListParagraph"/>
        <w:numPr>
          <w:ilvl w:val="0"/>
          <w:numId w:val="2"/>
        </w:numPr>
        <w:spacing w:after="0"/>
        <w:jc w:val="both"/>
        <w:rPr>
          <w:rFonts w:eastAsia="Arial" w:cs="Arial"/>
          <w:sz w:val="22"/>
          <w:szCs w:val="22"/>
        </w:rPr>
      </w:pPr>
      <w:r w:rsidRPr="00F76DBA">
        <w:rPr>
          <w:rFonts w:eastAsia="Arial" w:cs="Arial"/>
          <w:sz w:val="22"/>
          <w:szCs w:val="22"/>
        </w:rPr>
        <w:t>Share new methodologies applicable to the LIC context, and their practical demonstration, to influence the future international carbon market so that LICs can receive a greater share of carbon finance.</w:t>
      </w:r>
    </w:p>
    <w:p w14:paraId="6411A57D" w14:textId="15077636" w:rsidR="004C726A" w:rsidRPr="00F76DBA" w:rsidRDefault="00C91B71" w:rsidP="003A0B0E">
      <w:pPr>
        <w:spacing w:before="240" w:after="240"/>
        <w:jc w:val="both"/>
        <w:rPr>
          <w:rFonts w:eastAsia="Arial" w:cs="Arial"/>
          <w:b/>
          <w:sz w:val="22"/>
          <w:szCs w:val="22"/>
        </w:rPr>
      </w:pPr>
      <w:r w:rsidRPr="00F76DBA">
        <w:rPr>
          <w:rFonts w:eastAsia="Arial" w:cs="Arial"/>
          <w:b/>
          <w:bCs/>
          <w:sz w:val="22"/>
          <w:szCs w:val="22"/>
        </w:rPr>
        <w:t>Summary of progress and supporting narrative for the overall score in this review</w:t>
      </w:r>
      <w:r w:rsidR="00C22B75" w:rsidRPr="00F76DBA">
        <w:rPr>
          <w:rFonts w:eastAsia="Arial" w:cs="Arial"/>
          <w:b/>
          <w:bCs/>
          <w:sz w:val="22"/>
          <w:szCs w:val="22"/>
        </w:rPr>
        <w:t>:</w:t>
      </w:r>
    </w:p>
    <w:p w14:paraId="082C2D0E" w14:textId="15CAEDC6" w:rsidR="00CA73B6" w:rsidRPr="00F76DBA" w:rsidRDefault="0B426E22" w:rsidP="003A0B0E">
      <w:pPr>
        <w:spacing w:before="240" w:after="240"/>
        <w:jc w:val="both"/>
        <w:rPr>
          <w:rFonts w:eastAsia="Arial" w:cs="Arial"/>
          <w:b/>
          <w:bCs/>
          <w:sz w:val="22"/>
          <w:szCs w:val="22"/>
          <w:lang w:eastAsia="en-GB"/>
        </w:rPr>
      </w:pPr>
      <w:r w:rsidRPr="00F76DBA">
        <w:rPr>
          <w:rFonts w:eastAsia="Arial" w:cs="Arial"/>
          <w:sz w:val="22"/>
          <w:szCs w:val="22"/>
          <w:lang w:eastAsia="en-GB"/>
        </w:rPr>
        <w:t xml:space="preserve">In Calendar Year 2025 (CY25), </w:t>
      </w:r>
      <w:r w:rsidR="4DF8A635" w:rsidRPr="00F76DBA">
        <w:rPr>
          <w:rFonts w:eastAsia="Arial" w:cs="Arial"/>
          <w:sz w:val="22"/>
          <w:szCs w:val="22"/>
          <w:lang w:eastAsia="en-GB"/>
        </w:rPr>
        <w:t xml:space="preserve">Ci-Dev made </w:t>
      </w:r>
      <w:r w:rsidR="17688603" w:rsidRPr="00F76DBA">
        <w:rPr>
          <w:rFonts w:eastAsia="Arial" w:cs="Arial"/>
          <w:sz w:val="22"/>
          <w:szCs w:val="22"/>
          <w:lang w:eastAsia="en-GB"/>
        </w:rPr>
        <w:t xml:space="preserve">SCF rollout </w:t>
      </w:r>
      <w:r w:rsidR="4DF8A635" w:rsidRPr="00F76DBA">
        <w:rPr>
          <w:rFonts w:eastAsia="Arial" w:cs="Arial"/>
          <w:sz w:val="22"/>
          <w:szCs w:val="22"/>
          <w:lang w:eastAsia="en-GB"/>
        </w:rPr>
        <w:t xml:space="preserve">progress with implementation of the SCF in </w:t>
      </w:r>
      <w:r w:rsidR="5316D3C9" w:rsidRPr="00F76DBA">
        <w:rPr>
          <w:rFonts w:eastAsia="Arial" w:cs="Arial"/>
          <w:sz w:val="22"/>
          <w:szCs w:val="22"/>
          <w:lang w:eastAsia="en-GB"/>
        </w:rPr>
        <w:t>Burkina Faso, Madagascar and</w:t>
      </w:r>
      <w:r w:rsidR="548C6F98" w:rsidRPr="00F76DBA">
        <w:rPr>
          <w:rFonts w:eastAsia="Arial" w:cs="Arial"/>
          <w:sz w:val="22"/>
          <w:szCs w:val="22"/>
          <w:lang w:eastAsia="en-GB"/>
        </w:rPr>
        <w:t xml:space="preserve"> Kenya</w:t>
      </w:r>
      <w:r w:rsidR="003A7EEF" w:rsidRPr="00F76DBA">
        <w:rPr>
          <w:rFonts w:eastAsia="Arial" w:cs="Arial"/>
          <w:sz w:val="22"/>
          <w:szCs w:val="22"/>
          <w:lang w:eastAsia="en-GB"/>
        </w:rPr>
        <w:t xml:space="preserve">, following </w:t>
      </w:r>
      <w:r w:rsidR="5DBC99D6" w:rsidRPr="00F76DBA">
        <w:rPr>
          <w:rFonts w:eastAsia="Arial" w:cs="Arial"/>
          <w:sz w:val="22"/>
          <w:szCs w:val="22"/>
          <w:lang w:eastAsia="en-GB"/>
        </w:rPr>
        <w:t>Rwanda, Ethiopia, and Bangladesh</w:t>
      </w:r>
      <w:r w:rsidR="790CC597" w:rsidRPr="00F76DBA">
        <w:rPr>
          <w:rFonts w:eastAsia="Arial" w:cs="Arial"/>
          <w:sz w:val="22"/>
          <w:szCs w:val="22"/>
          <w:lang w:eastAsia="en-GB"/>
        </w:rPr>
        <w:t xml:space="preserve"> </w:t>
      </w:r>
      <w:r w:rsidR="4DF8A635" w:rsidRPr="00F76DBA">
        <w:rPr>
          <w:rFonts w:eastAsia="Arial" w:cs="Arial"/>
          <w:sz w:val="22"/>
          <w:szCs w:val="22"/>
          <w:lang w:eastAsia="en-GB"/>
        </w:rPr>
        <w:t>in the previous period</w:t>
      </w:r>
      <w:r w:rsidR="75A6AD6F" w:rsidRPr="00F76DBA">
        <w:rPr>
          <w:rFonts w:eastAsia="Arial" w:cs="Arial"/>
          <w:sz w:val="22"/>
          <w:szCs w:val="22"/>
          <w:lang w:eastAsia="en-GB"/>
        </w:rPr>
        <w:t>. P</w:t>
      </w:r>
      <w:r w:rsidR="6BDB1DCF" w:rsidRPr="00F76DBA">
        <w:rPr>
          <w:rFonts w:eastAsia="Arial" w:cs="Arial"/>
          <w:sz w:val="22"/>
          <w:szCs w:val="22"/>
          <w:lang w:eastAsia="en-GB"/>
        </w:rPr>
        <w:t>ort</w:t>
      </w:r>
      <w:r w:rsidR="0233C009" w:rsidRPr="00F76DBA">
        <w:rPr>
          <w:rFonts w:eastAsia="Arial" w:cs="Arial"/>
          <w:sz w:val="22"/>
          <w:szCs w:val="22"/>
          <w:lang w:eastAsia="en-GB"/>
        </w:rPr>
        <w:t xml:space="preserve">folio </w:t>
      </w:r>
      <w:r w:rsidR="6BDB1DCF" w:rsidRPr="00F76DBA">
        <w:rPr>
          <w:rFonts w:eastAsia="Arial" w:cs="Arial"/>
          <w:sz w:val="22"/>
          <w:szCs w:val="22"/>
          <w:lang w:eastAsia="en-GB"/>
        </w:rPr>
        <w:t xml:space="preserve">implementation and delivery of Emission Reductions (ERs) continued with </w:t>
      </w:r>
      <w:r w:rsidR="3592E3EE" w:rsidRPr="00F76DBA">
        <w:rPr>
          <w:rFonts w:eastAsia="Arial" w:cs="Arial"/>
          <w:sz w:val="22"/>
          <w:szCs w:val="22"/>
          <w:lang w:eastAsia="en-GB"/>
        </w:rPr>
        <w:t xml:space="preserve">highlights including </w:t>
      </w:r>
      <w:r w:rsidR="6BDB1DCF" w:rsidRPr="00F76DBA">
        <w:rPr>
          <w:rFonts w:eastAsia="Arial" w:cs="Arial"/>
          <w:sz w:val="22"/>
          <w:szCs w:val="22"/>
          <w:lang w:eastAsia="en-GB"/>
        </w:rPr>
        <w:t xml:space="preserve">the </w:t>
      </w:r>
      <w:r w:rsidR="718961B6" w:rsidRPr="00F76DBA">
        <w:rPr>
          <w:rFonts w:eastAsia="Arial" w:cs="Arial"/>
          <w:sz w:val="22"/>
          <w:szCs w:val="22"/>
          <w:lang w:eastAsia="en-GB"/>
        </w:rPr>
        <w:t>Government</w:t>
      </w:r>
      <w:r w:rsidR="6BDB1DCF" w:rsidRPr="00F76DBA">
        <w:rPr>
          <w:rFonts w:eastAsia="Arial" w:cs="Arial"/>
          <w:sz w:val="22"/>
          <w:szCs w:val="22"/>
          <w:lang w:eastAsia="en-GB"/>
        </w:rPr>
        <w:t xml:space="preserve"> of Bangladesh signing an</w:t>
      </w:r>
      <w:r w:rsidR="36F4BC33" w:rsidRPr="00F76DBA">
        <w:rPr>
          <w:rFonts w:eastAsia="Arial" w:cs="Arial"/>
          <w:sz w:val="22"/>
          <w:szCs w:val="22"/>
          <w:lang w:eastAsia="en-GB"/>
        </w:rPr>
        <w:t xml:space="preserve"> Emission Reduction </w:t>
      </w:r>
      <w:r w:rsidR="790FB6BB" w:rsidRPr="00F76DBA">
        <w:rPr>
          <w:rFonts w:eastAsia="Arial" w:cs="Arial"/>
          <w:sz w:val="22"/>
          <w:szCs w:val="22"/>
          <w:lang w:eastAsia="en-GB"/>
        </w:rPr>
        <w:t>Purchase</w:t>
      </w:r>
      <w:r w:rsidR="36F4BC33" w:rsidRPr="00F76DBA">
        <w:rPr>
          <w:rFonts w:eastAsia="Arial" w:cs="Arial"/>
          <w:sz w:val="22"/>
          <w:szCs w:val="22"/>
          <w:lang w:eastAsia="en-GB"/>
        </w:rPr>
        <w:t xml:space="preserve"> Agreement (</w:t>
      </w:r>
      <w:r w:rsidR="6BDB1DCF" w:rsidRPr="00F76DBA">
        <w:rPr>
          <w:rFonts w:eastAsia="Arial" w:cs="Arial"/>
          <w:sz w:val="22"/>
          <w:szCs w:val="22"/>
          <w:lang w:eastAsia="en-GB"/>
        </w:rPr>
        <w:t>ERPA</w:t>
      </w:r>
      <w:r w:rsidR="00EBB959" w:rsidRPr="00F76DBA">
        <w:rPr>
          <w:rFonts w:eastAsia="Arial" w:cs="Arial"/>
          <w:sz w:val="22"/>
          <w:szCs w:val="22"/>
          <w:lang w:eastAsia="en-GB"/>
        </w:rPr>
        <w:t>)</w:t>
      </w:r>
      <w:r w:rsidR="6BDB1DCF" w:rsidRPr="00F76DBA">
        <w:rPr>
          <w:rFonts w:eastAsia="Arial" w:cs="Arial"/>
          <w:sz w:val="22"/>
          <w:szCs w:val="22"/>
          <w:lang w:eastAsia="en-GB"/>
        </w:rPr>
        <w:t xml:space="preserve"> in February 2025</w:t>
      </w:r>
      <w:r w:rsidR="338D8014" w:rsidRPr="00F76DBA">
        <w:rPr>
          <w:rFonts w:eastAsia="Arial" w:cs="Arial"/>
          <w:sz w:val="22"/>
          <w:szCs w:val="22"/>
          <w:lang w:eastAsia="en-GB"/>
        </w:rPr>
        <w:t xml:space="preserve">, Rwanda completing its second SCF transaction and </w:t>
      </w:r>
      <w:r w:rsidR="5D7CB2B4" w:rsidRPr="00F76DBA">
        <w:rPr>
          <w:rFonts w:eastAsia="Arial" w:cs="Arial"/>
          <w:sz w:val="22"/>
          <w:szCs w:val="22"/>
          <w:lang w:eastAsia="en-GB"/>
        </w:rPr>
        <w:t>Madagascar</w:t>
      </w:r>
      <w:r w:rsidR="338D8014" w:rsidRPr="00F76DBA">
        <w:rPr>
          <w:rFonts w:eastAsia="Arial" w:cs="Arial"/>
          <w:sz w:val="22"/>
          <w:szCs w:val="22"/>
          <w:lang w:eastAsia="en-GB"/>
        </w:rPr>
        <w:t xml:space="preserve"> completing its first SCF </w:t>
      </w:r>
      <w:r w:rsidR="1CE2E5F7" w:rsidRPr="00F76DBA">
        <w:rPr>
          <w:rFonts w:eastAsia="Arial" w:cs="Arial"/>
          <w:sz w:val="22"/>
          <w:szCs w:val="22"/>
          <w:lang w:eastAsia="en-GB"/>
        </w:rPr>
        <w:t xml:space="preserve">credit </w:t>
      </w:r>
      <w:r w:rsidR="338D8014" w:rsidRPr="00F76DBA">
        <w:rPr>
          <w:rFonts w:eastAsia="Arial" w:cs="Arial"/>
          <w:sz w:val="22"/>
          <w:szCs w:val="22"/>
          <w:lang w:eastAsia="en-GB"/>
        </w:rPr>
        <w:t xml:space="preserve">issuance. </w:t>
      </w:r>
      <w:r w:rsidR="0F264925" w:rsidRPr="00F76DBA">
        <w:rPr>
          <w:rFonts w:eastAsia="Arial" w:cs="Arial"/>
          <w:sz w:val="22"/>
          <w:szCs w:val="22"/>
          <w:lang w:eastAsia="en-GB"/>
        </w:rPr>
        <w:t>However there remain some challenges to implementation due to ongoing con</w:t>
      </w:r>
      <w:r w:rsidR="578124F8" w:rsidRPr="00F76DBA">
        <w:rPr>
          <w:rFonts w:eastAsia="Arial" w:cs="Arial"/>
          <w:sz w:val="22"/>
          <w:szCs w:val="22"/>
          <w:lang w:eastAsia="en-GB"/>
        </w:rPr>
        <w:t>flict</w:t>
      </w:r>
      <w:r w:rsidR="0F264925" w:rsidRPr="00F76DBA">
        <w:rPr>
          <w:rFonts w:eastAsia="Arial" w:cs="Arial"/>
          <w:sz w:val="22"/>
          <w:szCs w:val="22"/>
          <w:lang w:eastAsia="en-GB"/>
        </w:rPr>
        <w:t xml:space="preserve"> and security challenges </w:t>
      </w:r>
      <w:r w:rsidR="45F7D9E7" w:rsidRPr="00F76DBA">
        <w:rPr>
          <w:rFonts w:eastAsia="Arial" w:cs="Arial"/>
          <w:sz w:val="22"/>
          <w:szCs w:val="22"/>
          <w:lang w:eastAsia="en-GB"/>
        </w:rPr>
        <w:t xml:space="preserve">and government capacity and willingness </w:t>
      </w:r>
      <w:r w:rsidR="0F264925" w:rsidRPr="00F76DBA">
        <w:rPr>
          <w:rFonts w:eastAsia="Arial" w:cs="Arial"/>
          <w:sz w:val="22"/>
          <w:szCs w:val="22"/>
          <w:lang w:eastAsia="en-GB"/>
        </w:rPr>
        <w:t xml:space="preserve">namely </w:t>
      </w:r>
      <w:r w:rsidR="63B9B06F" w:rsidRPr="00F76DBA">
        <w:rPr>
          <w:rFonts w:eastAsia="Arial" w:cs="Arial"/>
          <w:sz w:val="22"/>
          <w:szCs w:val="22"/>
          <w:lang w:eastAsia="en-GB"/>
        </w:rPr>
        <w:t xml:space="preserve">in </w:t>
      </w:r>
      <w:r w:rsidR="0F264925" w:rsidRPr="00F76DBA">
        <w:rPr>
          <w:rFonts w:eastAsia="Arial" w:cs="Arial"/>
          <w:sz w:val="22"/>
          <w:szCs w:val="22"/>
          <w:lang w:eastAsia="en-GB"/>
        </w:rPr>
        <w:t xml:space="preserve">Burkina Faso, Mali and Ethiopia. </w:t>
      </w:r>
      <w:r w:rsidR="00567512" w:rsidRPr="00F76DBA">
        <w:rPr>
          <w:rFonts w:eastAsia="Arial" w:cs="Arial"/>
          <w:sz w:val="22"/>
          <w:szCs w:val="22"/>
          <w:lang w:eastAsia="en-GB"/>
        </w:rPr>
        <w:t xml:space="preserve">The Trustee should also continue </w:t>
      </w:r>
      <w:r w:rsidR="00F76DBA" w:rsidRPr="00F76DBA">
        <w:rPr>
          <w:rFonts w:eastAsia="Arial" w:cs="Arial"/>
          <w:sz w:val="22"/>
          <w:szCs w:val="22"/>
          <w:lang w:eastAsia="en-GB"/>
        </w:rPr>
        <w:t>to maximise</w:t>
      </w:r>
      <w:r w:rsidR="00567512" w:rsidRPr="00F76DBA">
        <w:rPr>
          <w:rFonts w:eastAsia="Arial" w:cs="Arial"/>
          <w:sz w:val="22"/>
          <w:szCs w:val="22"/>
          <w:lang w:eastAsia="en-GB"/>
        </w:rPr>
        <w:t xml:space="preserve"> communication </w:t>
      </w:r>
      <w:r w:rsidR="00F76DBA" w:rsidRPr="00F76DBA">
        <w:rPr>
          <w:rFonts w:eastAsia="Arial" w:cs="Arial"/>
          <w:sz w:val="22"/>
          <w:szCs w:val="22"/>
          <w:lang w:eastAsia="en-GB"/>
        </w:rPr>
        <w:t>opportunities. The</w:t>
      </w:r>
      <w:r w:rsidR="006A2BCC" w:rsidRPr="00F76DBA">
        <w:rPr>
          <w:rFonts w:eastAsia="Arial" w:cs="Arial"/>
          <w:sz w:val="22"/>
          <w:szCs w:val="22"/>
          <w:lang w:eastAsia="en-GB"/>
        </w:rPr>
        <w:t xml:space="preserve"> programme has been awarded an overall score of </w:t>
      </w:r>
      <w:proofErr w:type="gramStart"/>
      <w:r w:rsidR="006A2BCC" w:rsidRPr="00F76DBA">
        <w:rPr>
          <w:rFonts w:eastAsia="Arial" w:cs="Arial"/>
          <w:b/>
          <w:bCs/>
          <w:sz w:val="22"/>
          <w:szCs w:val="22"/>
          <w:lang w:eastAsia="en-GB"/>
        </w:rPr>
        <w:t>A</w:t>
      </w:r>
      <w:proofErr w:type="gramEnd"/>
      <w:r w:rsidR="006A2BCC" w:rsidRPr="00F76DBA">
        <w:rPr>
          <w:rFonts w:eastAsia="Arial" w:cs="Arial"/>
          <w:b/>
          <w:bCs/>
          <w:sz w:val="22"/>
          <w:szCs w:val="22"/>
          <w:lang w:eastAsia="en-GB"/>
        </w:rPr>
        <w:t>: ‘outputs met expectation’</w:t>
      </w:r>
      <w:r w:rsidR="006A2BCC" w:rsidRPr="00F76DBA">
        <w:rPr>
          <w:rFonts w:eastAsia="Arial" w:cs="Arial"/>
          <w:sz w:val="22"/>
          <w:szCs w:val="22"/>
          <w:lang w:eastAsia="en-GB"/>
        </w:rPr>
        <w:t xml:space="preserve"> and continues to be assessed as a moderate risk rating programme.</w:t>
      </w:r>
      <w:r w:rsidR="006A2BCC" w:rsidRPr="00F76DBA">
        <w:rPr>
          <w:rFonts w:eastAsia="Arial" w:cs="Arial"/>
          <w:b/>
          <w:bCs/>
          <w:sz w:val="22"/>
          <w:szCs w:val="22"/>
          <w:lang w:eastAsia="en-GB"/>
        </w:rPr>
        <w:t xml:space="preserve"> </w:t>
      </w:r>
      <w:r w:rsidR="00885A18" w:rsidRPr="00F76DBA">
        <w:rPr>
          <w:rFonts w:eastAsia="Arial" w:cs="Arial"/>
          <w:sz w:val="22"/>
          <w:szCs w:val="22"/>
          <w:lang w:eastAsia="en-GB"/>
        </w:rPr>
        <w:t xml:space="preserve">As the programme nears its closure </w:t>
      </w:r>
      <w:r w:rsidR="00C47304" w:rsidRPr="00F76DBA">
        <w:rPr>
          <w:rFonts w:eastAsia="Arial" w:cs="Arial"/>
          <w:sz w:val="22"/>
          <w:szCs w:val="22"/>
          <w:lang w:eastAsia="en-GB"/>
        </w:rPr>
        <w:t xml:space="preserve">it has been focusing on continued SCF rollout, </w:t>
      </w:r>
      <w:r w:rsidR="00B42467" w:rsidRPr="00F76DBA">
        <w:rPr>
          <w:rFonts w:eastAsia="Arial" w:cs="Arial"/>
          <w:sz w:val="22"/>
          <w:szCs w:val="22"/>
          <w:lang w:eastAsia="en-GB"/>
        </w:rPr>
        <w:t>generating learning for the international carbon market,</w:t>
      </w:r>
      <w:r w:rsidR="00C47304" w:rsidRPr="00F76DBA">
        <w:rPr>
          <w:rFonts w:eastAsia="Arial" w:cs="Arial"/>
          <w:sz w:val="22"/>
          <w:szCs w:val="22"/>
          <w:lang w:eastAsia="en-GB"/>
        </w:rPr>
        <w:t xml:space="preserve"> and </w:t>
      </w:r>
      <w:r w:rsidR="00885A18" w:rsidRPr="00F76DBA">
        <w:rPr>
          <w:rFonts w:eastAsia="Arial" w:cs="Arial"/>
          <w:sz w:val="22"/>
          <w:szCs w:val="22"/>
          <w:lang w:eastAsia="en-GB"/>
        </w:rPr>
        <w:t>efforts to build lasting national capacity and enabling environments</w:t>
      </w:r>
      <w:r w:rsidR="00834C56" w:rsidRPr="00F76DBA">
        <w:rPr>
          <w:rFonts w:eastAsia="Arial" w:cs="Arial"/>
          <w:sz w:val="22"/>
          <w:szCs w:val="22"/>
          <w:lang w:eastAsia="en-GB"/>
        </w:rPr>
        <w:t xml:space="preserve">, including strengthening MRV systems, </w:t>
      </w:r>
      <w:r w:rsidR="00C47304" w:rsidRPr="00F76DBA">
        <w:rPr>
          <w:rFonts w:eastAsia="Arial" w:cs="Arial"/>
          <w:sz w:val="22"/>
          <w:szCs w:val="22"/>
          <w:lang w:eastAsia="en-GB"/>
        </w:rPr>
        <w:t>and supporting countries to move toward Article 6.4</w:t>
      </w:r>
      <w:r w:rsidR="00C47304" w:rsidRPr="00F76DBA">
        <w:rPr>
          <w:rFonts w:eastAsia="Arial" w:cs="Arial"/>
          <w:sz w:val="22"/>
          <w:szCs w:val="22"/>
          <w:lang w:eastAsia="en-GB"/>
        </w:rPr>
        <w:noBreakHyphen/>
        <w:t>compliant methodologies</w:t>
      </w:r>
      <w:r w:rsidR="00283355" w:rsidRPr="00F76DBA">
        <w:rPr>
          <w:rFonts w:eastAsia="Arial" w:cs="Arial"/>
          <w:sz w:val="22"/>
          <w:szCs w:val="22"/>
          <w:lang w:eastAsia="en-GB"/>
        </w:rPr>
        <w:t xml:space="preserve">. </w:t>
      </w:r>
      <w:r w:rsidR="00E526CD" w:rsidRPr="00F76DBA">
        <w:rPr>
          <w:rFonts w:eastAsia="Arial" w:cs="Arial"/>
          <w:sz w:val="22"/>
          <w:szCs w:val="22"/>
          <w:lang w:eastAsia="en-GB"/>
        </w:rPr>
        <w:t xml:space="preserve">In the next year </w:t>
      </w:r>
      <w:r w:rsidR="00BD5EF9" w:rsidRPr="00F76DBA">
        <w:rPr>
          <w:rFonts w:eastAsia="Arial" w:cs="Arial"/>
          <w:sz w:val="22"/>
          <w:szCs w:val="22"/>
          <w:lang w:eastAsia="en-GB"/>
        </w:rPr>
        <w:t xml:space="preserve">Ci-Dev will be working to ensure </w:t>
      </w:r>
      <w:r w:rsidR="009A370D" w:rsidRPr="00F76DBA">
        <w:rPr>
          <w:rFonts w:eastAsia="Arial" w:cs="Arial"/>
          <w:sz w:val="22"/>
          <w:szCs w:val="22"/>
          <w:lang w:eastAsia="en-GB"/>
        </w:rPr>
        <w:t xml:space="preserve">lessons, data and </w:t>
      </w:r>
      <w:r w:rsidR="009A370D" w:rsidRPr="00F76DBA">
        <w:rPr>
          <w:rFonts w:eastAsia="Arial" w:cs="Arial"/>
          <w:sz w:val="22"/>
          <w:szCs w:val="22"/>
          <w:lang w:eastAsia="en-GB"/>
        </w:rPr>
        <w:lastRenderedPageBreak/>
        <w:t>documentation are in place ahead of programme closure and</w:t>
      </w:r>
      <w:r w:rsidR="0003304C" w:rsidRPr="00F76DBA">
        <w:rPr>
          <w:rFonts w:eastAsia="Arial" w:cs="Arial"/>
          <w:sz w:val="22"/>
          <w:szCs w:val="22"/>
          <w:lang w:eastAsia="en-GB"/>
        </w:rPr>
        <w:t xml:space="preserve"> the independent evaluation</w:t>
      </w:r>
      <w:r w:rsidR="00E526CD" w:rsidRPr="00F76DBA">
        <w:rPr>
          <w:rFonts w:eastAsia="Arial" w:cs="Arial"/>
          <w:sz w:val="22"/>
          <w:szCs w:val="22"/>
          <w:lang w:eastAsia="en-GB"/>
        </w:rPr>
        <w:t xml:space="preserve"> of the programme by</w:t>
      </w:r>
      <w:r w:rsidR="009A370D" w:rsidRPr="00F76DBA">
        <w:rPr>
          <w:rFonts w:eastAsia="Arial" w:cs="Arial"/>
          <w:sz w:val="22"/>
          <w:szCs w:val="22"/>
          <w:lang w:eastAsia="en-GB"/>
        </w:rPr>
        <w:t xml:space="preserve"> </w:t>
      </w:r>
      <w:r w:rsidR="0003304C" w:rsidRPr="00F76DBA">
        <w:rPr>
          <w:rFonts w:eastAsia="Arial" w:cs="Arial"/>
          <w:sz w:val="22"/>
          <w:szCs w:val="22"/>
          <w:lang w:eastAsia="en-GB"/>
        </w:rPr>
        <w:t xml:space="preserve">Niras </w:t>
      </w:r>
      <w:r w:rsidR="00E526CD" w:rsidRPr="00F76DBA">
        <w:rPr>
          <w:rFonts w:eastAsia="Arial" w:cs="Arial"/>
          <w:sz w:val="22"/>
          <w:szCs w:val="22"/>
          <w:lang w:eastAsia="en-GB"/>
        </w:rPr>
        <w:t>is set to be formally initiated from May 2026.</w:t>
      </w:r>
      <w:r w:rsidR="00E526CD" w:rsidRPr="00F76DBA">
        <w:rPr>
          <w:rFonts w:eastAsia="Arial" w:cs="Arial"/>
          <w:b/>
          <w:bCs/>
          <w:sz w:val="22"/>
          <w:szCs w:val="22"/>
          <w:lang w:eastAsia="en-GB"/>
        </w:rPr>
        <w:t xml:space="preserve"> </w:t>
      </w:r>
    </w:p>
    <w:p w14:paraId="009BAA48" w14:textId="687BC88F" w:rsidR="00C91B71" w:rsidRPr="00F76DBA" w:rsidRDefault="00C91B71" w:rsidP="003A0B0E">
      <w:pPr>
        <w:pStyle w:val="paragraph"/>
        <w:spacing w:before="0" w:beforeAutospacing="0" w:after="0" w:afterAutospacing="0"/>
        <w:jc w:val="both"/>
        <w:textAlignment w:val="baseline"/>
        <w:rPr>
          <w:rFonts w:ascii="Arial" w:eastAsia="Arial" w:hAnsi="Arial" w:cs="Arial"/>
          <w:sz w:val="22"/>
          <w:szCs w:val="22"/>
        </w:rPr>
      </w:pPr>
      <w:r w:rsidRPr="00F76DBA">
        <w:rPr>
          <w:rFonts w:ascii="Arial" w:eastAsia="Arial" w:hAnsi="Arial" w:cs="Arial"/>
          <w:b/>
          <w:bCs/>
          <w:sz w:val="22"/>
          <w:szCs w:val="22"/>
        </w:rPr>
        <w:t>Progress against recommendations from the last review:</w:t>
      </w:r>
    </w:p>
    <w:p w14:paraId="6EE02CF9" w14:textId="77777777" w:rsidR="00C91B71" w:rsidRPr="00F76DBA" w:rsidRDefault="00C91B71" w:rsidP="003A0B0E">
      <w:pPr>
        <w:jc w:val="both"/>
        <w:rPr>
          <w:rFonts w:eastAsia="Arial" w:cs="Arial"/>
          <w:b/>
          <w:bCs/>
          <w:sz w:val="22"/>
          <w:szCs w:val="22"/>
        </w:rPr>
      </w:pPr>
    </w:p>
    <w:p w14:paraId="4EC3E18D" w14:textId="3AC3CF42" w:rsidR="74F8D460" w:rsidRPr="00F76DBA" w:rsidRDefault="6674B398" w:rsidP="003A0B0E">
      <w:pPr>
        <w:jc w:val="both"/>
        <w:rPr>
          <w:rFonts w:eastAsia="Arial" w:cs="Arial"/>
          <w:sz w:val="22"/>
          <w:szCs w:val="22"/>
        </w:rPr>
      </w:pPr>
      <w:r w:rsidRPr="00F76DBA">
        <w:rPr>
          <w:rFonts w:eastAsia="Arial" w:cs="Arial"/>
          <w:sz w:val="22"/>
          <w:szCs w:val="22"/>
        </w:rPr>
        <w:t>DESNZ</w:t>
      </w:r>
      <w:r w:rsidR="00C91B71" w:rsidRPr="00F76DBA">
        <w:rPr>
          <w:rFonts w:eastAsia="Arial" w:cs="Arial"/>
          <w:sz w:val="22"/>
          <w:szCs w:val="22"/>
        </w:rPr>
        <w:t xml:space="preserve"> and the Trustee’s response to the recommendations made in the previous Annual Review are assessed </w:t>
      </w:r>
      <w:r w:rsidR="00307E8E" w:rsidRPr="00F76DBA">
        <w:rPr>
          <w:rFonts w:eastAsia="Arial" w:cs="Arial"/>
          <w:sz w:val="22"/>
          <w:szCs w:val="22"/>
        </w:rPr>
        <w:t>below</w:t>
      </w:r>
      <w:r w:rsidR="00C91B71" w:rsidRPr="00F76DBA">
        <w:rPr>
          <w:rFonts w:eastAsia="Arial" w:cs="Arial"/>
          <w:sz w:val="22"/>
          <w:szCs w:val="22"/>
        </w:rPr>
        <w:t xml:space="preserve">. </w:t>
      </w:r>
      <w:r w:rsidR="6FC021CB" w:rsidRPr="00F76DBA">
        <w:rPr>
          <w:rFonts w:eastAsia="Arial" w:cs="Arial"/>
          <w:sz w:val="22"/>
          <w:szCs w:val="22"/>
        </w:rPr>
        <w:t>On</w:t>
      </w:r>
      <w:r w:rsidR="00C91B71" w:rsidRPr="00F76DBA">
        <w:rPr>
          <w:rFonts w:eastAsia="Arial" w:cs="Arial"/>
          <w:sz w:val="22"/>
          <w:szCs w:val="22"/>
        </w:rPr>
        <w:t>e recommendation</w:t>
      </w:r>
      <w:r w:rsidR="1F676A8D" w:rsidRPr="00F76DBA">
        <w:rPr>
          <w:rFonts w:eastAsia="Arial" w:cs="Arial"/>
          <w:sz w:val="22"/>
          <w:szCs w:val="22"/>
        </w:rPr>
        <w:t xml:space="preserve"> </w:t>
      </w:r>
      <w:r w:rsidR="00C91B71" w:rsidRPr="00F76DBA">
        <w:rPr>
          <w:rFonts w:eastAsia="Arial" w:cs="Arial"/>
          <w:sz w:val="22"/>
          <w:szCs w:val="22"/>
        </w:rPr>
        <w:t>remain</w:t>
      </w:r>
      <w:r w:rsidR="40CF30B8" w:rsidRPr="00F76DBA">
        <w:rPr>
          <w:rFonts w:eastAsia="Arial" w:cs="Arial"/>
          <w:sz w:val="22"/>
          <w:szCs w:val="22"/>
        </w:rPr>
        <w:t>s</w:t>
      </w:r>
      <w:r w:rsidR="00C91B71" w:rsidRPr="00F76DBA">
        <w:rPr>
          <w:rFonts w:eastAsia="Arial" w:cs="Arial"/>
          <w:sz w:val="22"/>
          <w:szCs w:val="22"/>
        </w:rPr>
        <w:t xml:space="preserve"> relevant and </w:t>
      </w:r>
      <w:r w:rsidR="6C57BB98" w:rsidRPr="00F76DBA">
        <w:rPr>
          <w:rFonts w:eastAsia="Arial" w:cs="Arial"/>
          <w:sz w:val="22"/>
          <w:szCs w:val="22"/>
        </w:rPr>
        <w:t>has been carried over to</w:t>
      </w:r>
      <w:r w:rsidR="00C91B71" w:rsidRPr="00F76DBA">
        <w:rPr>
          <w:rFonts w:eastAsia="Arial" w:cs="Arial"/>
          <w:sz w:val="22"/>
          <w:szCs w:val="22"/>
        </w:rPr>
        <w:t xml:space="preserve"> this </w:t>
      </w:r>
      <w:r w:rsidR="00592197" w:rsidRPr="00F76DBA">
        <w:rPr>
          <w:rFonts w:eastAsia="Arial" w:cs="Arial"/>
          <w:sz w:val="22"/>
          <w:szCs w:val="22"/>
        </w:rPr>
        <w:t xml:space="preserve">year’s </w:t>
      </w:r>
      <w:r w:rsidR="00C91B71" w:rsidRPr="00F76DBA">
        <w:rPr>
          <w:rFonts w:eastAsia="Arial" w:cs="Arial"/>
          <w:sz w:val="22"/>
          <w:szCs w:val="22"/>
        </w:rPr>
        <w:t xml:space="preserve">review. </w:t>
      </w:r>
    </w:p>
    <w:p w14:paraId="54D16366" w14:textId="38BE06E5" w:rsidR="74F8D460" w:rsidRPr="00F76DBA" w:rsidRDefault="74F8D460" w:rsidP="003A0B0E">
      <w:pPr>
        <w:jc w:val="both"/>
        <w:rPr>
          <w:rFonts w:eastAsia="Arial" w:cs="Arial"/>
          <w:sz w:val="22"/>
          <w:szCs w:val="22"/>
        </w:rPr>
      </w:pPr>
    </w:p>
    <w:tbl>
      <w:tblPr>
        <w:tblStyle w:val="TableGrid"/>
        <w:tblW w:w="9062" w:type="dxa"/>
        <w:tblLook w:val="04A0" w:firstRow="1" w:lastRow="0" w:firstColumn="1" w:lastColumn="0" w:noHBand="0" w:noVBand="1"/>
      </w:tblPr>
      <w:tblGrid>
        <w:gridCol w:w="3959"/>
        <w:gridCol w:w="5103"/>
      </w:tblGrid>
      <w:tr w:rsidR="44ACB851" w:rsidRPr="00F76DBA" w14:paraId="23C072C9" w14:textId="77777777" w:rsidTr="00746F6D">
        <w:trPr>
          <w:trHeight w:val="300"/>
        </w:trPr>
        <w:tc>
          <w:tcPr>
            <w:tcW w:w="3959"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576D8AEE" w14:textId="6981FF70" w:rsidR="44ACB851" w:rsidRPr="00F76DBA" w:rsidRDefault="44ACB851" w:rsidP="003A0B0E">
            <w:pPr>
              <w:tabs>
                <w:tab w:val="left" w:pos="2816"/>
              </w:tabs>
              <w:jc w:val="both"/>
              <w:rPr>
                <w:rFonts w:eastAsia="Arial" w:cs="Arial"/>
                <w:b/>
                <w:bCs/>
                <w:color w:val="000000" w:themeColor="text1"/>
                <w:sz w:val="22"/>
                <w:szCs w:val="22"/>
              </w:rPr>
            </w:pPr>
            <w:r w:rsidRPr="00F76DBA">
              <w:rPr>
                <w:rFonts w:eastAsia="Arial" w:cs="Arial"/>
                <w:b/>
                <w:bCs/>
                <w:color w:val="000000" w:themeColor="text1"/>
                <w:sz w:val="22"/>
                <w:szCs w:val="22"/>
              </w:rPr>
              <w:t xml:space="preserve">Recommendation                          </w:t>
            </w:r>
          </w:p>
        </w:tc>
        <w:tc>
          <w:tcPr>
            <w:tcW w:w="5103" w:type="dxa"/>
            <w:tcBorders>
              <w:top w:val="single" w:sz="8" w:space="0" w:color="auto"/>
              <w:left w:val="single" w:sz="8" w:space="0" w:color="auto"/>
              <w:bottom w:val="single" w:sz="8" w:space="0" w:color="auto"/>
              <w:right w:val="single" w:sz="8" w:space="0" w:color="auto"/>
            </w:tcBorders>
            <w:shd w:val="clear" w:color="auto" w:fill="D9E2F3" w:themeFill="accent1" w:themeFillTint="33"/>
            <w:tcMar>
              <w:left w:w="108" w:type="dxa"/>
              <w:right w:w="108" w:type="dxa"/>
            </w:tcMar>
          </w:tcPr>
          <w:p w14:paraId="14E6C7A3" w14:textId="137F8B05" w:rsidR="44ACB851" w:rsidRPr="00F76DBA" w:rsidRDefault="44ACB851" w:rsidP="003A0B0E">
            <w:pPr>
              <w:jc w:val="both"/>
              <w:rPr>
                <w:rFonts w:eastAsia="Arial" w:cs="Arial"/>
                <w:b/>
                <w:bCs/>
                <w:color w:val="000000" w:themeColor="text1"/>
                <w:sz w:val="22"/>
                <w:szCs w:val="22"/>
              </w:rPr>
            </w:pPr>
            <w:r w:rsidRPr="00F76DBA">
              <w:rPr>
                <w:rFonts w:eastAsia="Arial" w:cs="Arial"/>
                <w:b/>
                <w:bCs/>
                <w:color w:val="000000" w:themeColor="text1"/>
                <w:sz w:val="22"/>
                <w:szCs w:val="22"/>
              </w:rPr>
              <w:t>Progress</w:t>
            </w:r>
          </w:p>
        </w:tc>
      </w:tr>
      <w:tr w:rsidR="44ACB851" w:rsidRPr="00F76DBA" w14:paraId="46BBD29F" w14:textId="77777777" w:rsidTr="00746F6D">
        <w:trPr>
          <w:trHeight w:val="2452"/>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0598974F" w14:textId="5C8AD9F5"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 </w:t>
            </w:r>
            <w:r w:rsidRPr="00F76DBA">
              <w:rPr>
                <w:rFonts w:eastAsia="Arial" w:cs="Arial"/>
                <w:b/>
                <w:bCs/>
                <w:sz w:val="22"/>
                <w:szCs w:val="22"/>
              </w:rPr>
              <w:t xml:space="preserve">accelerate progress towards achieving eight operational SCFs by the end of CY2025. </w:t>
            </w:r>
            <w:r w:rsidRPr="00F76DBA">
              <w:rPr>
                <w:rFonts w:eastAsia="Arial" w:cs="Arial"/>
                <w:sz w:val="22"/>
                <w:szCs w:val="22"/>
              </w:rPr>
              <w:t>This includes finalising legal frameworks in countries with approved SCF roadmaps and prioritising support in contexts where SCF implementation has stalled.</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351DFD7" w14:textId="5C89FF41" w:rsidR="44ACB851" w:rsidRPr="00F76DBA" w:rsidRDefault="2C12259D" w:rsidP="003A0B0E">
            <w:pPr>
              <w:jc w:val="both"/>
              <w:rPr>
                <w:rFonts w:eastAsia="Arial" w:cs="Arial"/>
                <w:sz w:val="22"/>
                <w:szCs w:val="22"/>
              </w:rPr>
            </w:pPr>
            <w:r w:rsidRPr="00F76DBA">
              <w:rPr>
                <w:rFonts w:eastAsia="Arial" w:cs="Arial"/>
                <w:b/>
                <w:bCs/>
                <w:sz w:val="22"/>
                <w:szCs w:val="22"/>
              </w:rPr>
              <w:t>Achieved.</w:t>
            </w:r>
            <w:r w:rsidRPr="00F76DBA">
              <w:rPr>
                <w:rFonts w:eastAsia="Arial" w:cs="Arial"/>
                <w:sz w:val="22"/>
                <w:szCs w:val="22"/>
              </w:rPr>
              <w:t xml:space="preserve"> Six SCFs in Bangladesh, Burkina Faso, Ethiopia, Kenya, Madagascar, and Rwanda are now fully operational with six projects listed and three SCF issuances to date. To note, this </w:t>
            </w:r>
            <w:proofErr w:type="gramStart"/>
            <w:r w:rsidRPr="00F76DBA">
              <w:rPr>
                <w:rFonts w:eastAsia="Arial" w:cs="Arial"/>
                <w:sz w:val="22"/>
                <w:szCs w:val="22"/>
              </w:rPr>
              <w:t>takes into account</w:t>
            </w:r>
            <w:proofErr w:type="gramEnd"/>
            <w:r w:rsidRPr="00F76DBA">
              <w:rPr>
                <w:rFonts w:eastAsia="Arial" w:cs="Arial"/>
                <w:sz w:val="22"/>
                <w:szCs w:val="22"/>
              </w:rPr>
              <w:t xml:space="preserve"> that the</w:t>
            </w:r>
            <w:r w:rsidR="44ACB851" w:rsidRPr="00F76DBA">
              <w:rPr>
                <w:rFonts w:eastAsia="Arial" w:cs="Arial"/>
                <w:sz w:val="22"/>
                <w:szCs w:val="22"/>
              </w:rPr>
              <w:t xml:space="preserve"> end target in CY27 </w:t>
            </w:r>
            <w:r w:rsidR="2D8AB1B8" w:rsidRPr="00F76DBA">
              <w:rPr>
                <w:rFonts w:eastAsia="Arial" w:cs="Arial"/>
                <w:sz w:val="22"/>
                <w:szCs w:val="22"/>
              </w:rPr>
              <w:t>w</w:t>
            </w:r>
            <w:r w:rsidR="44ACB851" w:rsidRPr="00F76DBA">
              <w:rPr>
                <w:rFonts w:eastAsia="Arial" w:cs="Arial"/>
                <w:sz w:val="22"/>
                <w:szCs w:val="22"/>
              </w:rPr>
              <w:t xml:space="preserve">as updated to six in the latest version of </w:t>
            </w:r>
            <w:proofErr w:type="spellStart"/>
            <w:r w:rsidR="44ACB851" w:rsidRPr="00F76DBA">
              <w:rPr>
                <w:rFonts w:eastAsia="Arial" w:cs="Arial"/>
                <w:sz w:val="22"/>
                <w:szCs w:val="22"/>
              </w:rPr>
              <w:t>Logframe</w:t>
            </w:r>
            <w:proofErr w:type="spellEnd"/>
            <w:r w:rsidR="44ACB851" w:rsidRPr="00F76DBA">
              <w:rPr>
                <w:rFonts w:eastAsia="Arial" w:cs="Arial"/>
                <w:sz w:val="22"/>
                <w:szCs w:val="22"/>
              </w:rPr>
              <w:t>, reflecting the agreement between the Trustee and the Participants of Ci-Dev in CY24 to suspend SCF rollout in Mali and Uganda</w:t>
            </w:r>
            <w:r w:rsidR="647ACF7E" w:rsidRPr="00F76DBA">
              <w:rPr>
                <w:rFonts w:eastAsia="Arial" w:cs="Arial"/>
                <w:sz w:val="22"/>
                <w:szCs w:val="22"/>
              </w:rPr>
              <w:t xml:space="preserve"> due to delivery challenges. </w:t>
            </w:r>
          </w:p>
        </w:tc>
      </w:tr>
      <w:tr w:rsidR="44ACB851" w:rsidRPr="00F76DBA" w14:paraId="25F42816" w14:textId="77777777" w:rsidTr="00746F6D">
        <w:trPr>
          <w:trHeight w:val="1245"/>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4451934F" w14:textId="37C0DE11"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 provide support in agreeing to </w:t>
            </w:r>
            <w:r w:rsidRPr="00F76DBA">
              <w:rPr>
                <w:rFonts w:eastAsia="Arial" w:cs="Arial"/>
                <w:b/>
                <w:bCs/>
                <w:sz w:val="22"/>
                <w:szCs w:val="22"/>
              </w:rPr>
              <w:t xml:space="preserve">a clear and revised timeline for the final evaluation of the programme, in consultation with NIRAS and the UK. </w:t>
            </w:r>
            <w:r w:rsidRPr="00F76DBA">
              <w:rPr>
                <w:rFonts w:eastAsia="Arial" w:cs="Arial"/>
                <w:sz w:val="22"/>
                <w:szCs w:val="22"/>
              </w:rPr>
              <w:t>This should align with the programme’s extension to 2027</w:t>
            </w:r>
            <w:r w:rsidR="2C6E7A1B" w:rsidRPr="00F76DBA">
              <w:rPr>
                <w:rFonts w:eastAsia="Arial" w:cs="Arial"/>
                <w:sz w:val="22"/>
                <w:szCs w:val="22"/>
              </w:rPr>
              <w:t xml:space="preserve"> </w:t>
            </w:r>
            <w:r w:rsidRPr="00F76DBA">
              <w:rPr>
                <w:rFonts w:eastAsia="Arial" w:cs="Arial"/>
                <w:sz w:val="22"/>
                <w:szCs w:val="22"/>
              </w:rPr>
              <w:t>and ensure sufficient time for outcome and impact-level results to materialise, assessed effectively, and for lessons to be learnt and shared.</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4B7EA19" w14:textId="22BA9652" w:rsidR="44ACB851" w:rsidRPr="00F76DBA" w:rsidRDefault="44ACB851" w:rsidP="003A0B0E">
            <w:pPr>
              <w:jc w:val="both"/>
              <w:rPr>
                <w:rFonts w:eastAsia="Arial" w:cs="Arial"/>
                <w:sz w:val="22"/>
                <w:szCs w:val="22"/>
              </w:rPr>
            </w:pPr>
            <w:r w:rsidRPr="00F76DBA">
              <w:rPr>
                <w:rFonts w:eastAsia="Arial" w:cs="Arial"/>
                <w:b/>
                <w:bCs/>
                <w:sz w:val="22"/>
                <w:szCs w:val="22"/>
              </w:rPr>
              <w:t>Achieved.</w:t>
            </w:r>
            <w:r w:rsidRPr="00F76DBA">
              <w:rPr>
                <w:rFonts w:eastAsia="Arial" w:cs="Arial"/>
                <w:sz w:val="22"/>
                <w:szCs w:val="22"/>
              </w:rPr>
              <w:t xml:space="preserve"> The Trustee is committed to supporting the final evaluation of the programme. A meeting with NIRAS was held in CY25 and the Trustee is ready to share documents, information, and a list of potential interviewees upon NIRAS’s request.</w:t>
            </w:r>
          </w:p>
        </w:tc>
      </w:tr>
      <w:tr w:rsidR="44ACB851" w:rsidRPr="00F76DBA" w14:paraId="6F78C61F" w14:textId="77777777" w:rsidTr="00746F6D">
        <w:trPr>
          <w:trHeight w:val="4163"/>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225504A7" w14:textId="5FEEBA00"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 </w:t>
            </w:r>
            <w:r w:rsidRPr="00F76DBA">
              <w:rPr>
                <w:rFonts w:eastAsia="Arial" w:cs="Arial"/>
                <w:b/>
                <w:bCs/>
                <w:sz w:val="22"/>
                <w:szCs w:val="22"/>
              </w:rPr>
              <w:t xml:space="preserve">continue to prioritise engagement with external stakeholders, particularly African regional institutions, and carbon market actors. </w:t>
            </w:r>
            <w:r w:rsidRPr="00F76DBA">
              <w:rPr>
                <w:rFonts w:eastAsia="Arial" w:cs="Arial"/>
                <w:sz w:val="22"/>
                <w:szCs w:val="22"/>
              </w:rPr>
              <w:t>The Trustee should ensure that SCF implementation experiences and lessons are widely shared through targeted events, reports, and knowledge products aimed at building regional capacity and replication.</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C356CD4" w14:textId="551BF1C7" w:rsidR="44ACB851" w:rsidRPr="00F76DBA" w:rsidRDefault="44ACB851" w:rsidP="003A0B0E">
            <w:pPr>
              <w:jc w:val="both"/>
              <w:rPr>
                <w:rFonts w:eastAsia="Arial" w:cs="Arial"/>
                <w:sz w:val="22"/>
                <w:szCs w:val="22"/>
              </w:rPr>
            </w:pPr>
            <w:r w:rsidRPr="00F76DBA">
              <w:rPr>
                <w:rFonts w:eastAsia="Arial" w:cs="Arial"/>
                <w:b/>
                <w:bCs/>
                <w:sz w:val="22"/>
                <w:szCs w:val="22"/>
              </w:rPr>
              <w:t xml:space="preserve">Achieved. </w:t>
            </w:r>
            <w:r w:rsidRPr="00F76DBA">
              <w:rPr>
                <w:rFonts w:eastAsia="Arial" w:cs="Arial"/>
                <w:sz w:val="22"/>
                <w:szCs w:val="22"/>
              </w:rPr>
              <w:t>All CY25 knowledge events were external facing and targeted the global south</w:t>
            </w:r>
            <w:r w:rsidR="00DC4C47" w:rsidRPr="00F76DBA">
              <w:rPr>
                <w:rFonts w:eastAsia="Arial" w:cs="Arial"/>
                <w:sz w:val="22"/>
                <w:szCs w:val="22"/>
              </w:rPr>
              <w:t xml:space="preserve">, with </w:t>
            </w:r>
            <w:r w:rsidRPr="00F76DBA">
              <w:rPr>
                <w:rFonts w:eastAsia="Arial" w:cs="Arial"/>
                <w:sz w:val="22"/>
                <w:szCs w:val="22"/>
              </w:rPr>
              <w:t>emphasis on African regional institutions and carbon market actors</w:t>
            </w:r>
            <w:r w:rsidR="004F518B" w:rsidRPr="00F76DBA">
              <w:rPr>
                <w:rFonts w:eastAsia="Arial" w:cs="Arial"/>
                <w:sz w:val="22"/>
                <w:szCs w:val="22"/>
              </w:rPr>
              <w:t xml:space="preserve">, including </w:t>
            </w:r>
            <w:r w:rsidR="00FA05E6" w:rsidRPr="00F76DBA">
              <w:rPr>
                <w:rFonts w:eastAsia="Arial" w:cs="Arial"/>
                <w:sz w:val="22"/>
                <w:szCs w:val="22"/>
              </w:rPr>
              <w:t xml:space="preserve">through </w:t>
            </w:r>
            <w:proofErr w:type="gramStart"/>
            <w:r w:rsidR="00FA05E6" w:rsidRPr="00F76DBA">
              <w:rPr>
                <w:rFonts w:eastAsia="Arial" w:cs="Arial"/>
                <w:sz w:val="22"/>
                <w:szCs w:val="22"/>
              </w:rPr>
              <w:t xml:space="preserve">a </w:t>
            </w:r>
            <w:r w:rsidRPr="00F76DBA">
              <w:rPr>
                <w:rFonts w:eastAsia="Arial" w:cs="Arial"/>
                <w:sz w:val="22"/>
                <w:szCs w:val="22"/>
              </w:rPr>
              <w:t>the</w:t>
            </w:r>
            <w:proofErr w:type="gramEnd"/>
            <w:r w:rsidRPr="00F76DBA">
              <w:rPr>
                <w:rFonts w:eastAsia="Arial" w:cs="Arial"/>
                <w:sz w:val="22"/>
                <w:szCs w:val="22"/>
              </w:rPr>
              <w:t xml:space="preserve"> regional consultation convened by the African Union Development Agency</w:t>
            </w:r>
            <w:r w:rsidR="007A0AD2" w:rsidRPr="00F76DBA">
              <w:rPr>
                <w:rFonts w:eastAsia="Arial" w:cs="Arial"/>
                <w:sz w:val="22"/>
                <w:szCs w:val="22"/>
              </w:rPr>
              <w:t xml:space="preserve">, </w:t>
            </w:r>
            <w:r w:rsidR="00E034D1" w:rsidRPr="00F76DBA">
              <w:rPr>
                <w:rFonts w:eastAsia="Arial" w:cs="Arial"/>
                <w:sz w:val="22"/>
                <w:szCs w:val="22"/>
              </w:rPr>
              <w:t xml:space="preserve">and </w:t>
            </w:r>
            <w:r w:rsidRPr="00F76DBA">
              <w:rPr>
                <w:rFonts w:eastAsia="Arial" w:cs="Arial"/>
                <w:sz w:val="22"/>
                <w:szCs w:val="22"/>
              </w:rPr>
              <w:t>the African Carbon Markets Summit in South Africa. Ci</w:t>
            </w:r>
            <w:r w:rsidRPr="00F76DBA">
              <w:rPr>
                <w:rFonts w:ascii="Cambria Math" w:eastAsia="Arial" w:hAnsi="Cambria Math" w:cs="Cambria Math"/>
                <w:sz w:val="22"/>
                <w:szCs w:val="22"/>
              </w:rPr>
              <w:t>‑</w:t>
            </w:r>
            <w:r w:rsidRPr="00F76DBA">
              <w:rPr>
                <w:rFonts w:eastAsia="Arial" w:cs="Arial"/>
                <w:sz w:val="22"/>
                <w:szCs w:val="22"/>
              </w:rPr>
              <w:t xml:space="preserve">Dev also supported the enhancement of a regional digital </w:t>
            </w:r>
            <w:r w:rsidR="08E03447" w:rsidRPr="00F76DBA">
              <w:rPr>
                <w:rFonts w:eastAsia="Arial" w:cs="Arial"/>
                <w:sz w:val="22"/>
                <w:szCs w:val="22"/>
              </w:rPr>
              <w:t>Mon</w:t>
            </w:r>
            <w:r w:rsidR="671DA5C0" w:rsidRPr="00F76DBA">
              <w:rPr>
                <w:rFonts w:eastAsia="Arial" w:cs="Arial"/>
                <w:sz w:val="22"/>
                <w:szCs w:val="22"/>
              </w:rPr>
              <w:t>i</w:t>
            </w:r>
            <w:r w:rsidR="08E03447" w:rsidRPr="00F76DBA">
              <w:rPr>
                <w:rFonts w:eastAsia="Arial" w:cs="Arial"/>
                <w:sz w:val="22"/>
                <w:szCs w:val="22"/>
              </w:rPr>
              <w:t>toring, Reporting and Verification (</w:t>
            </w:r>
            <w:r w:rsidRPr="00F76DBA">
              <w:rPr>
                <w:rFonts w:eastAsia="Arial" w:cs="Arial"/>
                <w:sz w:val="22"/>
                <w:szCs w:val="22"/>
              </w:rPr>
              <w:t>MRV</w:t>
            </w:r>
            <w:r w:rsidR="634B9227" w:rsidRPr="00F76DBA">
              <w:rPr>
                <w:rFonts w:eastAsia="Arial" w:cs="Arial"/>
                <w:sz w:val="22"/>
                <w:szCs w:val="22"/>
              </w:rPr>
              <w:t>)</w:t>
            </w:r>
            <w:r w:rsidRPr="00F76DBA">
              <w:rPr>
                <w:rFonts w:eastAsia="Arial" w:cs="Arial"/>
                <w:sz w:val="22"/>
                <w:szCs w:val="22"/>
              </w:rPr>
              <w:t xml:space="preserve"> platform for energy access in collaboration with the Common Market for Eastern and Southern Africa (COMESA)</w:t>
            </w:r>
            <w:r w:rsidR="00746F6D">
              <w:rPr>
                <w:rFonts w:eastAsia="Arial" w:cs="Arial"/>
                <w:sz w:val="22"/>
                <w:szCs w:val="22"/>
              </w:rPr>
              <w:t>.</w:t>
            </w:r>
          </w:p>
        </w:tc>
      </w:tr>
      <w:tr w:rsidR="44ACB851" w:rsidRPr="00F76DBA" w14:paraId="2AEE4EBB" w14:textId="77777777" w:rsidTr="00746F6D">
        <w:trPr>
          <w:trHeight w:val="1995"/>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21AB5C60" w14:textId="65E7D8BC"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lastRenderedPageBreak/>
              <w:t xml:space="preserve">The Trustee should </w:t>
            </w:r>
            <w:r w:rsidRPr="00F76DBA">
              <w:rPr>
                <w:rFonts w:eastAsia="Arial" w:cs="Arial"/>
                <w:b/>
                <w:bCs/>
                <w:sz w:val="22"/>
                <w:szCs w:val="22"/>
              </w:rPr>
              <w:t xml:space="preserve">assist DESNZ in completing a </w:t>
            </w:r>
            <w:proofErr w:type="spellStart"/>
            <w:r w:rsidRPr="00F76DBA">
              <w:rPr>
                <w:rFonts w:eastAsia="Arial" w:cs="Arial"/>
                <w:b/>
                <w:bCs/>
                <w:sz w:val="22"/>
                <w:szCs w:val="22"/>
              </w:rPr>
              <w:t>logframe</w:t>
            </w:r>
            <w:proofErr w:type="spellEnd"/>
            <w:r w:rsidRPr="00F76DBA">
              <w:rPr>
                <w:rFonts w:eastAsia="Arial" w:cs="Arial"/>
                <w:b/>
                <w:bCs/>
                <w:sz w:val="22"/>
                <w:szCs w:val="22"/>
              </w:rPr>
              <w:t xml:space="preserve"> refresh before October 2025</w:t>
            </w:r>
            <w:r w:rsidRPr="00F76DBA">
              <w:rPr>
                <w:rFonts w:eastAsia="Arial" w:cs="Arial"/>
                <w:sz w:val="22"/>
                <w:szCs w:val="22"/>
              </w:rPr>
              <w:t xml:space="preserve"> that will be used for the CY26 AR and beyond. This recommendation is rolled over from last year’s AR as this was not achieved.</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1541A5B" w14:textId="6F1EC031" w:rsidR="44ACB851" w:rsidRPr="00E8032D" w:rsidRDefault="44ACB851" w:rsidP="003A0B0E">
            <w:pPr>
              <w:jc w:val="both"/>
              <w:rPr>
                <w:rFonts w:eastAsia="Arial" w:cs="Arial"/>
                <w:sz w:val="22"/>
                <w:szCs w:val="22"/>
              </w:rPr>
            </w:pPr>
            <w:r w:rsidRPr="00F76DBA">
              <w:rPr>
                <w:rFonts w:eastAsia="Arial" w:cs="Arial"/>
                <w:b/>
                <w:bCs/>
                <w:sz w:val="22"/>
                <w:szCs w:val="22"/>
              </w:rPr>
              <w:t xml:space="preserve">Achieved. </w:t>
            </w:r>
            <w:r w:rsidRPr="00F76DBA">
              <w:rPr>
                <w:rFonts w:eastAsia="Arial" w:cs="Arial"/>
                <w:sz w:val="22"/>
                <w:szCs w:val="22"/>
              </w:rPr>
              <w:t xml:space="preserve">The Trustee supported DESNZ in refreshing the </w:t>
            </w:r>
            <w:proofErr w:type="spellStart"/>
            <w:r w:rsidRPr="00F76DBA">
              <w:rPr>
                <w:rFonts w:eastAsia="Arial" w:cs="Arial"/>
                <w:sz w:val="22"/>
                <w:szCs w:val="22"/>
              </w:rPr>
              <w:t>logframe</w:t>
            </w:r>
            <w:proofErr w:type="spellEnd"/>
            <w:r w:rsidRPr="00F76DBA">
              <w:rPr>
                <w:rFonts w:eastAsia="Arial" w:cs="Arial"/>
                <w:sz w:val="22"/>
                <w:szCs w:val="22"/>
              </w:rPr>
              <w:t xml:space="preserve"> and reported the CY25 annual review results based on the updated </w:t>
            </w:r>
            <w:proofErr w:type="spellStart"/>
            <w:r w:rsidRPr="00F76DBA">
              <w:rPr>
                <w:rFonts w:eastAsia="Arial" w:cs="Arial"/>
                <w:sz w:val="22"/>
                <w:szCs w:val="22"/>
              </w:rPr>
              <w:t>Logframe</w:t>
            </w:r>
            <w:proofErr w:type="spellEnd"/>
            <w:r w:rsidRPr="00F76DBA">
              <w:rPr>
                <w:rFonts w:eastAsia="Arial" w:cs="Arial"/>
                <w:sz w:val="22"/>
                <w:szCs w:val="22"/>
              </w:rPr>
              <w:t>.</w:t>
            </w:r>
          </w:p>
        </w:tc>
      </w:tr>
      <w:tr w:rsidR="44ACB851" w:rsidRPr="00F76DBA" w14:paraId="0B5F8A60" w14:textId="77777777" w:rsidTr="00746F6D">
        <w:trPr>
          <w:trHeight w:val="2265"/>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4FE43FFF" w14:textId="122400AC"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 </w:t>
            </w:r>
            <w:r w:rsidRPr="00F76DBA">
              <w:rPr>
                <w:rFonts w:eastAsia="Arial" w:cs="Arial"/>
                <w:b/>
                <w:bCs/>
                <w:sz w:val="22"/>
                <w:szCs w:val="22"/>
              </w:rPr>
              <w:t>enhance local-level media outreach</w:t>
            </w:r>
            <w:r w:rsidRPr="00F76DBA">
              <w:rPr>
                <w:rFonts w:eastAsia="Arial" w:cs="Arial"/>
                <w:sz w:val="22"/>
                <w:szCs w:val="22"/>
              </w:rPr>
              <w:t xml:space="preserve"> to spotlight project-level benefits (e.g. clean cooking, access to lighting) and co-benefits (health, education, gender).</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CCC1689" w14:textId="269FDF13" w:rsidR="44ACB851" w:rsidRPr="00F76DBA" w:rsidRDefault="44ACB851" w:rsidP="003A0B0E">
            <w:pPr>
              <w:jc w:val="both"/>
              <w:rPr>
                <w:rFonts w:eastAsia="Arial" w:cs="Arial"/>
                <w:sz w:val="22"/>
                <w:szCs w:val="22"/>
              </w:rPr>
            </w:pPr>
            <w:r w:rsidRPr="00F76DBA">
              <w:rPr>
                <w:rFonts w:eastAsia="Arial" w:cs="Arial"/>
                <w:b/>
                <w:bCs/>
                <w:sz w:val="22"/>
                <w:szCs w:val="22"/>
              </w:rPr>
              <w:t xml:space="preserve">Achieved. </w:t>
            </w:r>
            <w:r w:rsidRPr="00F76DBA">
              <w:rPr>
                <w:rFonts w:eastAsia="Arial" w:cs="Arial"/>
                <w:sz w:val="22"/>
                <w:szCs w:val="22"/>
              </w:rPr>
              <w:t xml:space="preserve">In CY25, the Trustee produced and disseminated multiple communication products—including videos, blogs, and feature stories—to showcase the development benefits of Ci-Dev projects in advancing energy access and delivering co-benefits such as health, education, and gender equality. These products were featured in newsletters, global and local events, and host country governments’ social media platforms. </w:t>
            </w:r>
          </w:p>
        </w:tc>
      </w:tr>
      <w:tr w:rsidR="44ACB851" w:rsidRPr="00F76DBA" w14:paraId="08014FD4" w14:textId="77777777" w:rsidTr="00746F6D">
        <w:trPr>
          <w:trHeight w:val="735"/>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004DBD60" w14:textId="240352FA"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 xml:space="preserve">Trustee </w:t>
            </w:r>
            <w:r w:rsidRPr="00F76DBA">
              <w:rPr>
                <w:rFonts w:eastAsia="Arial" w:cs="Arial"/>
                <w:sz w:val="22"/>
                <w:szCs w:val="22"/>
              </w:rPr>
              <w:t xml:space="preserve">should </w:t>
            </w:r>
            <w:r w:rsidRPr="00F76DBA">
              <w:rPr>
                <w:rFonts w:eastAsia="Arial" w:cs="Arial"/>
                <w:b/>
                <w:bCs/>
                <w:sz w:val="22"/>
                <w:szCs w:val="22"/>
              </w:rPr>
              <w:t>support Ci-Dev countries in transitioning to A6.4 compliant methodologies</w:t>
            </w:r>
            <w:r w:rsidRPr="00F76DBA">
              <w:rPr>
                <w:rFonts w:eastAsia="Arial" w:cs="Arial"/>
                <w:sz w:val="22"/>
                <w:szCs w:val="22"/>
              </w:rPr>
              <w:t>, by considering the methodological requirements and removals standards agreed at COP29, and report back to donors via a report on progress and methodologies used within the SCFs. This will support further issuances of ERs from Ci-Dev projects under Article 6.4.</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6012232" w14:textId="6398D512" w:rsidR="44ACB851" w:rsidRPr="00F76DBA" w:rsidRDefault="44ACB851" w:rsidP="003A0B0E">
            <w:pPr>
              <w:jc w:val="both"/>
              <w:rPr>
                <w:rFonts w:eastAsia="Arial" w:cs="Arial"/>
                <w:sz w:val="22"/>
                <w:szCs w:val="22"/>
              </w:rPr>
            </w:pPr>
            <w:r w:rsidRPr="00F76DBA">
              <w:rPr>
                <w:rFonts w:eastAsia="Arial" w:cs="Arial"/>
                <w:b/>
                <w:bCs/>
                <w:sz w:val="22"/>
                <w:szCs w:val="22"/>
              </w:rPr>
              <w:t xml:space="preserve">Partially Achieved. </w:t>
            </w:r>
            <w:r w:rsidRPr="00F76DBA">
              <w:rPr>
                <w:rFonts w:eastAsia="Arial" w:cs="Arial"/>
                <w:sz w:val="22"/>
                <w:szCs w:val="22"/>
              </w:rPr>
              <w:t>The Trustee has been actively supporting counterparts in transitioning to Article 6.4 and has made substantial progress to date. The transition process remains ongoing, as it involves multiple technical and procedural steps stipulated by the UNFCCC.</w:t>
            </w:r>
            <w:r w:rsidR="730AA427" w:rsidRPr="00F76DBA">
              <w:rPr>
                <w:rFonts w:eastAsia="Arial" w:cs="Arial"/>
                <w:sz w:val="22"/>
                <w:szCs w:val="22"/>
              </w:rPr>
              <w:t xml:space="preserve"> </w:t>
            </w:r>
            <w:r w:rsidRPr="00F76DBA">
              <w:rPr>
                <w:rFonts w:eastAsia="Arial" w:cs="Arial"/>
                <w:sz w:val="22"/>
                <w:szCs w:val="22"/>
              </w:rPr>
              <w:t>All Ci</w:t>
            </w:r>
            <w:r w:rsidRPr="00F76DBA">
              <w:rPr>
                <w:rFonts w:ascii="Cambria Math" w:eastAsia="Arial" w:hAnsi="Cambria Math" w:cs="Cambria Math"/>
                <w:sz w:val="22"/>
                <w:szCs w:val="22"/>
              </w:rPr>
              <w:t>‑</w:t>
            </w:r>
            <w:r w:rsidRPr="00F76DBA">
              <w:rPr>
                <w:rFonts w:eastAsia="Arial" w:cs="Arial"/>
                <w:sz w:val="22"/>
                <w:szCs w:val="22"/>
              </w:rPr>
              <w:t>Dev projects have opted to continue using existing CDM methodologies, as these are permitted for monitoring through CY25 — the same endpoint as the crediting period from which Ci</w:t>
            </w:r>
            <w:r w:rsidRPr="00F76DBA">
              <w:rPr>
                <w:rFonts w:ascii="Cambria Math" w:eastAsia="Arial" w:hAnsi="Cambria Math" w:cs="Cambria Math"/>
                <w:sz w:val="22"/>
                <w:szCs w:val="22"/>
              </w:rPr>
              <w:t>‑</w:t>
            </w:r>
            <w:r w:rsidRPr="00F76DBA">
              <w:rPr>
                <w:rFonts w:eastAsia="Arial" w:cs="Arial"/>
                <w:sz w:val="22"/>
                <w:szCs w:val="22"/>
              </w:rPr>
              <w:t>Dev is purchasing.</w:t>
            </w:r>
            <w:r w:rsidR="1B7C5DB3" w:rsidRPr="00F76DBA">
              <w:rPr>
                <w:rFonts w:eastAsia="Arial" w:cs="Arial"/>
                <w:sz w:val="22"/>
                <w:szCs w:val="22"/>
              </w:rPr>
              <w:t xml:space="preserve"> </w:t>
            </w:r>
            <w:r w:rsidRPr="00F76DBA">
              <w:rPr>
                <w:rFonts w:eastAsia="Arial" w:cs="Arial"/>
                <w:sz w:val="22"/>
                <w:szCs w:val="22"/>
              </w:rPr>
              <w:t>For crediting periods beginning in CY26, the Trustee is, on one hand, awaiting publication of applicable methodologies by the UNFCCC, and on the other, proactively supporting the development of new, digital</w:t>
            </w:r>
            <w:r w:rsidRPr="00F76DBA">
              <w:rPr>
                <w:rFonts w:ascii="Cambria Math" w:eastAsia="Arial" w:hAnsi="Cambria Math" w:cs="Cambria Math"/>
                <w:sz w:val="22"/>
                <w:szCs w:val="22"/>
              </w:rPr>
              <w:t>‑</w:t>
            </w:r>
            <w:r w:rsidRPr="00F76DBA">
              <w:rPr>
                <w:rFonts w:eastAsia="Arial" w:cs="Arial"/>
                <w:sz w:val="22"/>
                <w:szCs w:val="22"/>
              </w:rPr>
              <w:t>MRV</w:t>
            </w:r>
            <w:r w:rsidRPr="00F76DBA">
              <w:rPr>
                <w:rFonts w:ascii="Cambria Math" w:eastAsia="Arial" w:hAnsi="Cambria Math" w:cs="Cambria Math"/>
                <w:sz w:val="22"/>
                <w:szCs w:val="22"/>
              </w:rPr>
              <w:t>‑</w:t>
            </w:r>
            <w:r w:rsidRPr="00F76DBA">
              <w:rPr>
                <w:rFonts w:eastAsia="Arial" w:cs="Arial"/>
                <w:sz w:val="22"/>
                <w:szCs w:val="22"/>
              </w:rPr>
              <w:t>enabled methodologies aligned with Paris Agreement through the Global Carbon Council (GCC), with plans to consider submitting the same methodologies to the UNFCCC for use under PCAM.</w:t>
            </w:r>
          </w:p>
        </w:tc>
      </w:tr>
      <w:tr w:rsidR="44ACB851" w:rsidRPr="00F76DBA" w14:paraId="78566529" w14:textId="77777777" w:rsidTr="00746F6D">
        <w:trPr>
          <w:trHeight w:val="1785"/>
        </w:trPr>
        <w:tc>
          <w:tcPr>
            <w:tcW w:w="3959" w:type="dxa"/>
            <w:tcBorders>
              <w:top w:val="single" w:sz="8" w:space="0" w:color="auto"/>
              <w:left w:val="single" w:sz="8" w:space="0" w:color="auto"/>
              <w:bottom w:val="single" w:sz="8" w:space="0" w:color="auto"/>
              <w:right w:val="single" w:sz="8" w:space="0" w:color="auto"/>
            </w:tcBorders>
            <w:tcMar>
              <w:left w:w="108" w:type="dxa"/>
              <w:right w:w="108" w:type="dxa"/>
            </w:tcMar>
          </w:tcPr>
          <w:p w14:paraId="016A07FD" w14:textId="14100DEA" w:rsidR="44ACB851" w:rsidRPr="00F76DBA" w:rsidRDefault="44ACB851" w:rsidP="003A0B0E">
            <w:pPr>
              <w:pStyle w:val="ListParagraph"/>
              <w:numPr>
                <w:ilvl w:val="0"/>
                <w:numId w:val="3"/>
              </w:numPr>
              <w:spacing w:after="0"/>
              <w:ind w:left="36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 return unutilised funds to the UK as requested by the UK as soon as possible.</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7CA92CB" w14:textId="2F6683FF" w:rsidR="44ACB851" w:rsidRPr="00F76DBA" w:rsidRDefault="6E0FB700" w:rsidP="003A0B0E">
            <w:pPr>
              <w:jc w:val="both"/>
              <w:rPr>
                <w:rFonts w:eastAsia="Arial" w:cs="Arial"/>
                <w:sz w:val="22"/>
                <w:szCs w:val="22"/>
              </w:rPr>
            </w:pPr>
            <w:r w:rsidRPr="00F76DBA">
              <w:rPr>
                <w:rFonts w:eastAsia="Arial" w:cs="Arial"/>
                <w:b/>
                <w:bCs/>
                <w:sz w:val="22"/>
                <w:szCs w:val="22"/>
              </w:rPr>
              <w:t>Partially A</w:t>
            </w:r>
            <w:r w:rsidR="482274EE" w:rsidRPr="00F76DBA">
              <w:rPr>
                <w:rFonts w:eastAsia="Arial" w:cs="Arial"/>
                <w:b/>
                <w:bCs/>
                <w:sz w:val="22"/>
                <w:szCs w:val="22"/>
              </w:rPr>
              <w:t xml:space="preserve">chieved. </w:t>
            </w:r>
            <w:r w:rsidR="44ACB851" w:rsidRPr="00F76DBA">
              <w:rPr>
                <w:rFonts w:eastAsia="Arial" w:cs="Arial"/>
                <w:sz w:val="22"/>
                <w:szCs w:val="22"/>
              </w:rPr>
              <w:t xml:space="preserve">The Trustee has reviewed the legal implications of returning unutilized funds to the UK prior to the termination of the Ci-Dev programme. During the Annual Meeting in July 2025, the Trustee presented the applicable procedures and legal requirements governing such a refund, including the necessary internal approvals and documentation. The Trustee is </w:t>
            </w:r>
            <w:r w:rsidR="13A9EB7E" w:rsidRPr="00F76DBA">
              <w:rPr>
                <w:rFonts w:eastAsia="Arial" w:cs="Arial"/>
                <w:sz w:val="22"/>
                <w:szCs w:val="22"/>
              </w:rPr>
              <w:t>a</w:t>
            </w:r>
            <w:r w:rsidR="44ACB851" w:rsidRPr="00F76DBA">
              <w:rPr>
                <w:rFonts w:eastAsia="Arial" w:cs="Arial"/>
                <w:sz w:val="22"/>
                <w:szCs w:val="22"/>
              </w:rPr>
              <w:t xml:space="preserve">waiting </w:t>
            </w:r>
            <w:r w:rsidR="2078C5E9" w:rsidRPr="00F76DBA">
              <w:rPr>
                <w:rFonts w:eastAsia="Arial" w:cs="Arial"/>
                <w:sz w:val="22"/>
                <w:szCs w:val="22"/>
              </w:rPr>
              <w:t>DESNZ</w:t>
            </w:r>
            <w:r w:rsidR="44ACB851" w:rsidRPr="00F76DBA">
              <w:rPr>
                <w:rFonts w:eastAsia="Arial" w:cs="Arial"/>
                <w:sz w:val="22"/>
                <w:szCs w:val="22"/>
              </w:rPr>
              <w:t xml:space="preserve"> guidance on next steps.</w:t>
            </w:r>
            <w:r w:rsidR="61F12801" w:rsidRPr="00F76DBA">
              <w:rPr>
                <w:rFonts w:eastAsia="Arial" w:cs="Arial"/>
                <w:sz w:val="22"/>
                <w:szCs w:val="22"/>
              </w:rPr>
              <w:t xml:space="preserve"> </w:t>
            </w:r>
          </w:p>
        </w:tc>
      </w:tr>
    </w:tbl>
    <w:p w14:paraId="53054A27" w14:textId="10CE37EE" w:rsidR="008568AA" w:rsidRDefault="008568AA" w:rsidP="003A0B0E">
      <w:pPr>
        <w:jc w:val="both"/>
        <w:rPr>
          <w:rFonts w:eastAsia="Arial" w:cs="Arial"/>
          <w:sz w:val="20"/>
          <w:szCs w:val="20"/>
        </w:rPr>
      </w:pPr>
      <w:bookmarkStart w:id="0" w:name="_Hlk99011552"/>
    </w:p>
    <w:p w14:paraId="2F0C2D1E" w14:textId="77777777" w:rsidR="008568AA" w:rsidRPr="00F76DBA" w:rsidRDefault="008568AA" w:rsidP="003A0B0E">
      <w:pPr>
        <w:jc w:val="both"/>
        <w:rPr>
          <w:rFonts w:eastAsia="Arial" w:cs="Arial"/>
        </w:rPr>
      </w:pPr>
    </w:p>
    <w:p w14:paraId="43EBE5E5" w14:textId="2B0AEF2A" w:rsidR="00570055" w:rsidRPr="00F76DBA" w:rsidRDefault="00570055" w:rsidP="003A0B0E">
      <w:pPr>
        <w:jc w:val="both"/>
        <w:rPr>
          <w:rFonts w:cs="Arial"/>
          <w:b/>
          <w:bCs/>
          <w:sz w:val="22"/>
          <w:szCs w:val="22"/>
        </w:rPr>
      </w:pPr>
      <w:r w:rsidRPr="00F76DBA">
        <w:rPr>
          <w:rFonts w:cs="Arial"/>
          <w:b/>
          <w:bCs/>
          <w:sz w:val="22"/>
          <w:szCs w:val="22"/>
        </w:rPr>
        <w:t>Major lessons and recommendations for the year ahead</w:t>
      </w:r>
    </w:p>
    <w:p w14:paraId="02A359ED" w14:textId="77777777" w:rsidR="00570055" w:rsidRPr="00F76DBA" w:rsidRDefault="00570055" w:rsidP="003A0B0E">
      <w:pPr>
        <w:jc w:val="both"/>
        <w:rPr>
          <w:rFonts w:cs="Arial"/>
          <w:b/>
          <w:bCs/>
          <w:sz w:val="22"/>
          <w:szCs w:val="22"/>
        </w:rPr>
      </w:pPr>
    </w:p>
    <w:p w14:paraId="647ED2DB" w14:textId="55CA9252" w:rsidR="7CDFF12A" w:rsidRPr="00F76DBA" w:rsidRDefault="00344A93" w:rsidP="003A0B0E">
      <w:pPr>
        <w:jc w:val="both"/>
        <w:rPr>
          <w:rFonts w:eastAsia="Arial" w:cs="Arial"/>
        </w:rPr>
      </w:pPr>
      <w:r w:rsidRPr="00F76DBA">
        <w:rPr>
          <w:rFonts w:cs="Arial"/>
          <w:sz w:val="22"/>
          <w:szCs w:val="22"/>
        </w:rPr>
        <w:t>Th</w:t>
      </w:r>
      <w:r w:rsidR="7CDFF12A" w:rsidRPr="00F76DBA">
        <w:rPr>
          <w:rFonts w:cs="Arial"/>
          <w:sz w:val="22"/>
          <w:szCs w:val="22"/>
        </w:rPr>
        <w:t xml:space="preserve">is year, we propose the following </w:t>
      </w:r>
      <w:r w:rsidR="00570055" w:rsidRPr="00F76DBA">
        <w:rPr>
          <w:rFonts w:cs="Arial"/>
          <w:sz w:val="22"/>
          <w:szCs w:val="22"/>
        </w:rPr>
        <w:t>six</w:t>
      </w:r>
      <w:r w:rsidR="7CDFF12A" w:rsidRPr="00F76DBA">
        <w:rPr>
          <w:rFonts w:cs="Arial"/>
          <w:sz w:val="22"/>
          <w:szCs w:val="22"/>
        </w:rPr>
        <w:t xml:space="preserve"> </w:t>
      </w:r>
      <w:r w:rsidR="00B23FBB" w:rsidRPr="00F76DBA">
        <w:rPr>
          <w:rFonts w:cs="Arial"/>
          <w:sz w:val="22"/>
          <w:szCs w:val="22"/>
        </w:rPr>
        <w:t>r</w:t>
      </w:r>
      <w:r w:rsidR="7CDFF12A" w:rsidRPr="00F76DBA">
        <w:rPr>
          <w:rFonts w:cs="Arial"/>
          <w:sz w:val="22"/>
          <w:szCs w:val="22"/>
        </w:rPr>
        <w:t>ecommendations:</w:t>
      </w:r>
    </w:p>
    <w:p w14:paraId="08E01295" w14:textId="44175FFB" w:rsidR="5DAD0CAC" w:rsidRPr="00F76DBA" w:rsidRDefault="5DAD0CAC" w:rsidP="003A0B0E">
      <w:pPr>
        <w:jc w:val="both"/>
        <w:rPr>
          <w:rFonts w:cs="Arial"/>
          <w:sz w:val="22"/>
          <w:szCs w:val="22"/>
        </w:rPr>
      </w:pPr>
    </w:p>
    <w:tbl>
      <w:tblPr>
        <w:tblStyle w:val="TableGrid"/>
        <w:tblW w:w="9016" w:type="dxa"/>
        <w:tblLayout w:type="fixed"/>
        <w:tblLook w:val="06A0" w:firstRow="1" w:lastRow="0" w:firstColumn="1" w:lastColumn="0" w:noHBand="1" w:noVBand="1"/>
      </w:tblPr>
      <w:tblGrid>
        <w:gridCol w:w="7290"/>
        <w:gridCol w:w="1726"/>
      </w:tblGrid>
      <w:tr w:rsidR="55314F89" w:rsidRPr="00F76DBA" w14:paraId="3A032816" w14:textId="77777777" w:rsidTr="008568AA">
        <w:trPr>
          <w:trHeight w:val="300"/>
        </w:trPr>
        <w:tc>
          <w:tcPr>
            <w:tcW w:w="7290" w:type="dxa"/>
            <w:shd w:val="clear" w:color="auto" w:fill="D9E2F3" w:themeFill="accent1" w:themeFillTint="33"/>
          </w:tcPr>
          <w:p w14:paraId="1BD4A2E7" w14:textId="0880493D" w:rsidR="7A83BBB2" w:rsidRPr="00F76DBA" w:rsidRDefault="7A83BBB2" w:rsidP="003A0B0E">
            <w:pPr>
              <w:jc w:val="both"/>
              <w:rPr>
                <w:rFonts w:cs="Arial"/>
                <w:b/>
                <w:bCs/>
                <w:sz w:val="22"/>
                <w:szCs w:val="22"/>
              </w:rPr>
            </w:pPr>
            <w:r w:rsidRPr="00F76DBA">
              <w:rPr>
                <w:rFonts w:cs="Arial"/>
                <w:b/>
                <w:bCs/>
                <w:sz w:val="22"/>
                <w:szCs w:val="22"/>
              </w:rPr>
              <w:t xml:space="preserve">Recommendation </w:t>
            </w:r>
          </w:p>
        </w:tc>
        <w:tc>
          <w:tcPr>
            <w:tcW w:w="1726" w:type="dxa"/>
            <w:shd w:val="clear" w:color="auto" w:fill="D9E2F3" w:themeFill="accent1" w:themeFillTint="33"/>
          </w:tcPr>
          <w:p w14:paraId="22634CCC" w14:textId="30B7F701" w:rsidR="7A83BBB2" w:rsidRPr="00F76DBA" w:rsidRDefault="7A83BBB2" w:rsidP="003A0B0E">
            <w:pPr>
              <w:jc w:val="both"/>
              <w:rPr>
                <w:rFonts w:cs="Arial"/>
                <w:b/>
                <w:bCs/>
                <w:sz w:val="22"/>
                <w:szCs w:val="22"/>
              </w:rPr>
            </w:pPr>
            <w:r w:rsidRPr="00F76DBA">
              <w:rPr>
                <w:rFonts w:cs="Arial"/>
                <w:b/>
                <w:bCs/>
                <w:sz w:val="22"/>
                <w:szCs w:val="22"/>
              </w:rPr>
              <w:t>Due Date</w:t>
            </w:r>
          </w:p>
        </w:tc>
      </w:tr>
      <w:tr w:rsidR="322481DC" w:rsidRPr="00F76DBA" w14:paraId="00BBC8AF" w14:textId="77777777" w:rsidTr="008568AA">
        <w:trPr>
          <w:trHeight w:val="1835"/>
        </w:trPr>
        <w:tc>
          <w:tcPr>
            <w:tcW w:w="7290" w:type="dxa"/>
          </w:tcPr>
          <w:p w14:paraId="419DF21F" w14:textId="0BD1973E" w:rsidR="74C8F48F" w:rsidRPr="00F76DBA" w:rsidRDefault="50DAA586" w:rsidP="003A0B0E">
            <w:pPr>
              <w:pStyle w:val="ListParagraph"/>
              <w:numPr>
                <w:ilvl w:val="0"/>
                <w:numId w:val="4"/>
              </w:numPr>
              <w:jc w:val="both"/>
              <w:rPr>
                <w:rFonts w:eastAsia="Arial" w:cs="Arial"/>
                <w:sz w:val="22"/>
                <w:szCs w:val="22"/>
              </w:rPr>
            </w:pPr>
            <w:r w:rsidRPr="00F76DBA">
              <w:rPr>
                <w:rFonts w:eastAsia="Arial" w:cs="Arial"/>
                <w:sz w:val="22"/>
                <w:szCs w:val="22"/>
              </w:rPr>
              <w:lastRenderedPageBreak/>
              <w:t xml:space="preserve">The </w:t>
            </w:r>
            <w:r w:rsidRPr="00F76DBA">
              <w:rPr>
                <w:rFonts w:eastAsia="Arial" w:cs="Arial"/>
                <w:b/>
                <w:bCs/>
                <w:sz w:val="22"/>
                <w:szCs w:val="22"/>
              </w:rPr>
              <w:t>Trustee</w:t>
            </w:r>
            <w:r w:rsidRPr="00F76DBA">
              <w:rPr>
                <w:rFonts w:eastAsia="Arial" w:cs="Arial"/>
                <w:sz w:val="22"/>
                <w:szCs w:val="22"/>
              </w:rPr>
              <w:t xml:space="preserve"> should </w:t>
            </w:r>
            <w:r w:rsidR="73E35B69" w:rsidRPr="00F76DBA">
              <w:rPr>
                <w:rFonts w:eastAsia="Arial" w:cs="Arial"/>
                <w:b/>
                <w:bCs/>
                <w:sz w:val="22"/>
                <w:szCs w:val="22"/>
              </w:rPr>
              <w:t>support Ci-Dev countries in transitioning to A6.4 compliant methodologies</w:t>
            </w:r>
            <w:r w:rsidR="73E35B69" w:rsidRPr="00F76DBA">
              <w:rPr>
                <w:rFonts w:eastAsia="Arial" w:cs="Arial"/>
                <w:sz w:val="22"/>
                <w:szCs w:val="22"/>
              </w:rPr>
              <w:t>, by considering the methodological requirements and removals standards agreed at COP29, and report back to donors via a report on progress and methodologies used within the SCFs. This will support further issuances of ERs</w:t>
            </w:r>
            <w:r w:rsidR="627EDB0A" w:rsidRPr="00F76DBA">
              <w:rPr>
                <w:rFonts w:eastAsia="Arial" w:cs="Arial"/>
                <w:sz w:val="22"/>
                <w:szCs w:val="22"/>
              </w:rPr>
              <w:t xml:space="preserve"> (both as authorised A6.4ERs and MCUs)</w:t>
            </w:r>
            <w:r w:rsidR="73E35B69" w:rsidRPr="00F76DBA">
              <w:rPr>
                <w:rFonts w:eastAsia="Arial" w:cs="Arial"/>
                <w:sz w:val="22"/>
                <w:szCs w:val="22"/>
              </w:rPr>
              <w:t xml:space="preserve"> from Ci-Dev projects under Article 6.4.</w:t>
            </w:r>
            <w:r w:rsidR="6DC590EA" w:rsidRPr="00F76DBA">
              <w:rPr>
                <w:rFonts w:eastAsia="Arial" w:cs="Arial"/>
                <w:sz w:val="22"/>
                <w:szCs w:val="22"/>
              </w:rPr>
              <w:t xml:space="preserve"> </w:t>
            </w:r>
          </w:p>
        </w:tc>
        <w:tc>
          <w:tcPr>
            <w:tcW w:w="1726" w:type="dxa"/>
          </w:tcPr>
          <w:p w14:paraId="51EC0E10" w14:textId="0AE29858" w:rsidR="74C8F48F" w:rsidRPr="00F76DBA" w:rsidRDefault="74C8F48F" w:rsidP="003A0B0E">
            <w:pPr>
              <w:jc w:val="both"/>
              <w:rPr>
                <w:rFonts w:cs="Arial"/>
                <w:sz w:val="22"/>
                <w:szCs w:val="22"/>
              </w:rPr>
            </w:pPr>
            <w:r w:rsidRPr="00F76DBA">
              <w:rPr>
                <w:rFonts w:cs="Arial"/>
                <w:sz w:val="22"/>
                <w:szCs w:val="22"/>
              </w:rPr>
              <w:t>31/12/</w:t>
            </w:r>
            <w:r w:rsidR="4FCD6FE7" w:rsidRPr="00F76DBA">
              <w:rPr>
                <w:rFonts w:cs="Arial"/>
                <w:sz w:val="22"/>
                <w:szCs w:val="22"/>
              </w:rPr>
              <w:t>202</w:t>
            </w:r>
            <w:r w:rsidR="1E83DDFD" w:rsidRPr="00F76DBA">
              <w:rPr>
                <w:rFonts w:cs="Arial"/>
                <w:sz w:val="22"/>
                <w:szCs w:val="22"/>
              </w:rPr>
              <w:t>6</w:t>
            </w:r>
          </w:p>
          <w:p w14:paraId="16AEE74F" w14:textId="7C816255" w:rsidR="74C8F48F" w:rsidRPr="00F76DBA" w:rsidRDefault="74C8F48F" w:rsidP="003A0B0E">
            <w:pPr>
              <w:jc w:val="both"/>
              <w:rPr>
                <w:rFonts w:cs="Arial"/>
                <w:sz w:val="22"/>
                <w:szCs w:val="22"/>
              </w:rPr>
            </w:pPr>
          </w:p>
        </w:tc>
      </w:tr>
      <w:tr w:rsidR="284EF3A5" w:rsidRPr="00F76DBA" w14:paraId="77B0BE33" w14:textId="77777777" w:rsidTr="008568AA">
        <w:trPr>
          <w:trHeight w:val="996"/>
        </w:trPr>
        <w:tc>
          <w:tcPr>
            <w:tcW w:w="7290" w:type="dxa"/>
          </w:tcPr>
          <w:p w14:paraId="67F9F7E5" w14:textId="7EE05B23" w:rsidR="009F7F22" w:rsidRPr="009F7F22" w:rsidRDefault="0088073C" w:rsidP="003A0B0E">
            <w:pPr>
              <w:pStyle w:val="ListParagraph"/>
              <w:numPr>
                <w:ilvl w:val="0"/>
                <w:numId w:val="4"/>
              </w:numPr>
              <w:spacing w:after="160"/>
              <w:jc w:val="both"/>
              <w:rPr>
                <w:rFonts w:eastAsia="Arial" w:cs="Arial"/>
                <w:sz w:val="22"/>
                <w:szCs w:val="22"/>
              </w:rPr>
            </w:pPr>
            <w:r w:rsidRPr="00F76DBA">
              <w:rPr>
                <w:rFonts w:eastAsia="Arial" w:cs="Arial"/>
                <w:sz w:val="22"/>
                <w:szCs w:val="22"/>
              </w:rPr>
              <w:t xml:space="preserve">Alongside recommendation (1) the </w:t>
            </w:r>
            <w:r w:rsidRPr="00F76DBA">
              <w:rPr>
                <w:rFonts w:eastAsia="Arial" w:cs="Arial"/>
                <w:b/>
                <w:bCs/>
                <w:sz w:val="22"/>
                <w:szCs w:val="22"/>
              </w:rPr>
              <w:t>Trustee</w:t>
            </w:r>
            <w:r w:rsidRPr="00F76DBA">
              <w:rPr>
                <w:rFonts w:eastAsia="Arial" w:cs="Arial"/>
                <w:sz w:val="22"/>
                <w:szCs w:val="22"/>
              </w:rPr>
              <w:t xml:space="preserve"> should increase </w:t>
            </w:r>
            <w:r w:rsidRPr="00F76DBA">
              <w:rPr>
                <w:rFonts w:eastAsia="Arial" w:cs="Arial"/>
                <w:b/>
                <w:bCs/>
                <w:sz w:val="22"/>
                <w:szCs w:val="22"/>
              </w:rPr>
              <w:t>support for the necessary administrative and reporting arrangements</w:t>
            </w:r>
            <w:r w:rsidRPr="00F76DBA">
              <w:rPr>
                <w:rFonts w:eastAsia="Arial" w:cs="Arial"/>
                <w:sz w:val="22"/>
                <w:szCs w:val="22"/>
              </w:rPr>
              <w:t xml:space="preserve"> to meet Article 6 requirements, with a plan presented to donors at the 2026 Annual Meeting.</w:t>
            </w:r>
          </w:p>
        </w:tc>
        <w:tc>
          <w:tcPr>
            <w:tcW w:w="1726" w:type="dxa"/>
          </w:tcPr>
          <w:p w14:paraId="0421D016" w14:textId="31FB1F1E" w:rsidR="284EF3A5" w:rsidRPr="00F76DBA" w:rsidRDefault="284EF3A5" w:rsidP="003A0B0E">
            <w:pPr>
              <w:jc w:val="both"/>
              <w:rPr>
                <w:rFonts w:cs="Arial"/>
                <w:sz w:val="22"/>
                <w:szCs w:val="22"/>
              </w:rPr>
            </w:pPr>
            <w:r w:rsidRPr="00F76DBA">
              <w:rPr>
                <w:rFonts w:cs="Arial"/>
                <w:sz w:val="22"/>
                <w:szCs w:val="22"/>
              </w:rPr>
              <w:t>31/</w:t>
            </w:r>
            <w:r w:rsidR="00544EB2" w:rsidRPr="00F76DBA">
              <w:rPr>
                <w:rFonts w:cs="Arial"/>
                <w:sz w:val="22"/>
                <w:szCs w:val="22"/>
              </w:rPr>
              <w:t>07</w:t>
            </w:r>
            <w:r w:rsidRPr="00F76DBA">
              <w:rPr>
                <w:rFonts w:cs="Arial"/>
                <w:sz w:val="22"/>
                <w:szCs w:val="22"/>
              </w:rPr>
              <w:t>/2026</w:t>
            </w:r>
          </w:p>
          <w:p w14:paraId="3920F096" w14:textId="7C816255" w:rsidR="284EF3A5" w:rsidRPr="00F76DBA" w:rsidRDefault="284EF3A5" w:rsidP="003A0B0E">
            <w:pPr>
              <w:jc w:val="both"/>
              <w:rPr>
                <w:rFonts w:eastAsia="Arial" w:cs="Arial"/>
                <w:sz w:val="22"/>
                <w:szCs w:val="22"/>
              </w:rPr>
            </w:pPr>
          </w:p>
        </w:tc>
      </w:tr>
      <w:tr w:rsidR="55314F89" w:rsidRPr="00F76DBA" w14:paraId="41980A63" w14:textId="77777777" w:rsidTr="008568AA">
        <w:trPr>
          <w:trHeight w:val="1141"/>
        </w:trPr>
        <w:tc>
          <w:tcPr>
            <w:tcW w:w="7290" w:type="dxa"/>
          </w:tcPr>
          <w:p w14:paraId="403A8097" w14:textId="09E58FC1" w:rsidR="55314F89" w:rsidRPr="00F76DBA" w:rsidRDefault="0017255A" w:rsidP="003A0B0E">
            <w:pPr>
              <w:pStyle w:val="ListParagraph"/>
              <w:numPr>
                <w:ilvl w:val="0"/>
                <w:numId w:val="4"/>
              </w:numPr>
              <w:spacing w:before="240"/>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w:t>
            </w:r>
            <w:r w:rsidR="3CD6D79A" w:rsidRPr="00F76DBA">
              <w:rPr>
                <w:rFonts w:eastAsia="Arial" w:cs="Arial"/>
                <w:sz w:val="22"/>
                <w:szCs w:val="22"/>
              </w:rPr>
              <w:t xml:space="preserve"> provide support </w:t>
            </w:r>
            <w:r w:rsidR="0C5060DA" w:rsidRPr="00F76DBA">
              <w:rPr>
                <w:rFonts w:eastAsia="Arial" w:cs="Arial"/>
                <w:sz w:val="22"/>
                <w:szCs w:val="22"/>
              </w:rPr>
              <w:t>including sharing relevant documentatio</w:t>
            </w:r>
            <w:r w:rsidR="002D5395" w:rsidRPr="00F76DBA">
              <w:rPr>
                <w:rFonts w:eastAsia="Arial" w:cs="Arial"/>
                <w:sz w:val="22"/>
                <w:szCs w:val="22"/>
              </w:rPr>
              <w:t xml:space="preserve">n, </w:t>
            </w:r>
            <w:r w:rsidR="0C5060DA" w:rsidRPr="00F76DBA">
              <w:rPr>
                <w:rFonts w:eastAsia="Arial" w:cs="Arial"/>
                <w:sz w:val="22"/>
                <w:szCs w:val="22"/>
              </w:rPr>
              <w:t>engaging in interviews</w:t>
            </w:r>
            <w:r w:rsidR="002D5395" w:rsidRPr="00F76DBA">
              <w:rPr>
                <w:rFonts w:eastAsia="Arial" w:cs="Arial"/>
                <w:sz w:val="22"/>
                <w:szCs w:val="22"/>
              </w:rPr>
              <w:t xml:space="preserve"> </w:t>
            </w:r>
            <w:r w:rsidR="7A83BBB2" w:rsidRPr="00F76DBA">
              <w:rPr>
                <w:rFonts w:eastAsia="Arial" w:cs="Arial"/>
                <w:sz w:val="22"/>
                <w:szCs w:val="22"/>
              </w:rPr>
              <w:t xml:space="preserve">and </w:t>
            </w:r>
            <w:r w:rsidR="31F4FAA9" w:rsidRPr="00F76DBA">
              <w:rPr>
                <w:rFonts w:eastAsia="Arial" w:cs="Arial"/>
                <w:sz w:val="22"/>
                <w:szCs w:val="22"/>
              </w:rPr>
              <w:t>input</w:t>
            </w:r>
            <w:r w:rsidR="002D5395" w:rsidRPr="00F76DBA">
              <w:rPr>
                <w:rFonts w:eastAsia="Arial" w:cs="Arial"/>
                <w:sz w:val="22"/>
                <w:szCs w:val="22"/>
              </w:rPr>
              <w:t>ting</w:t>
            </w:r>
            <w:r w:rsidR="31F4FAA9" w:rsidRPr="00F76DBA">
              <w:rPr>
                <w:rFonts w:eastAsia="Arial" w:cs="Arial"/>
                <w:sz w:val="22"/>
                <w:szCs w:val="22"/>
              </w:rPr>
              <w:t xml:space="preserve"> to</w:t>
            </w:r>
            <w:r w:rsidR="7A83BBB2" w:rsidRPr="00F76DBA">
              <w:rPr>
                <w:rFonts w:eastAsia="Arial" w:cs="Arial"/>
                <w:sz w:val="22"/>
                <w:szCs w:val="22"/>
              </w:rPr>
              <w:t xml:space="preserve"> </w:t>
            </w:r>
            <w:r w:rsidR="7A83BBB2" w:rsidRPr="00F76DBA">
              <w:rPr>
                <w:rFonts w:eastAsia="Arial" w:cs="Arial"/>
                <w:b/>
                <w:bCs/>
                <w:sz w:val="22"/>
                <w:szCs w:val="22"/>
              </w:rPr>
              <w:t>the final evaluation</w:t>
            </w:r>
            <w:r w:rsidR="00AA4161" w:rsidRPr="00F76DBA">
              <w:rPr>
                <w:rFonts w:eastAsia="Arial" w:cs="Arial"/>
                <w:b/>
                <w:bCs/>
                <w:sz w:val="22"/>
                <w:szCs w:val="22"/>
              </w:rPr>
              <w:t xml:space="preserve"> of the programme</w:t>
            </w:r>
            <w:r w:rsidR="7A83BBB2" w:rsidRPr="00F76DBA">
              <w:rPr>
                <w:rFonts w:eastAsia="Arial" w:cs="Arial"/>
                <w:b/>
                <w:bCs/>
                <w:sz w:val="22"/>
                <w:szCs w:val="22"/>
              </w:rPr>
              <w:t>, in consultation with NIRAS</w:t>
            </w:r>
            <w:r w:rsidR="6041124C" w:rsidRPr="00F76DBA">
              <w:rPr>
                <w:rFonts w:eastAsia="Arial" w:cs="Arial"/>
                <w:b/>
                <w:bCs/>
                <w:sz w:val="22"/>
                <w:szCs w:val="22"/>
              </w:rPr>
              <w:t xml:space="preserve"> and the UK</w:t>
            </w:r>
            <w:r w:rsidR="7A83BBB2" w:rsidRPr="00F76DBA">
              <w:rPr>
                <w:rFonts w:eastAsia="Arial" w:cs="Arial"/>
                <w:b/>
                <w:bCs/>
                <w:sz w:val="22"/>
                <w:szCs w:val="22"/>
              </w:rPr>
              <w:t>.</w:t>
            </w:r>
            <w:r w:rsidR="7A83BBB2" w:rsidRPr="00F76DBA">
              <w:rPr>
                <w:rFonts w:eastAsia="Arial" w:cs="Arial"/>
                <w:sz w:val="22"/>
                <w:szCs w:val="22"/>
              </w:rPr>
              <w:t xml:space="preserve"> </w:t>
            </w:r>
          </w:p>
        </w:tc>
        <w:tc>
          <w:tcPr>
            <w:tcW w:w="1726" w:type="dxa"/>
          </w:tcPr>
          <w:p w14:paraId="7D3CB76A" w14:textId="73A68791" w:rsidR="55314F89" w:rsidRPr="00F76DBA" w:rsidRDefault="6CD57B64" w:rsidP="003A0B0E">
            <w:pPr>
              <w:jc w:val="both"/>
              <w:rPr>
                <w:rFonts w:cs="Arial"/>
                <w:sz w:val="22"/>
                <w:szCs w:val="22"/>
              </w:rPr>
            </w:pPr>
            <w:r w:rsidRPr="00F76DBA">
              <w:rPr>
                <w:rFonts w:cs="Arial"/>
                <w:sz w:val="22"/>
                <w:szCs w:val="22"/>
              </w:rPr>
              <w:t>31</w:t>
            </w:r>
            <w:r w:rsidR="7A83BBB2" w:rsidRPr="00F76DBA">
              <w:rPr>
                <w:rFonts w:cs="Arial"/>
                <w:sz w:val="22"/>
                <w:szCs w:val="22"/>
              </w:rPr>
              <w:t>/</w:t>
            </w:r>
            <w:r w:rsidR="0C38F79D" w:rsidRPr="00F76DBA">
              <w:rPr>
                <w:rFonts w:cs="Arial"/>
                <w:sz w:val="22"/>
                <w:szCs w:val="22"/>
              </w:rPr>
              <w:t>12</w:t>
            </w:r>
            <w:r w:rsidR="7A83BBB2" w:rsidRPr="00F76DBA">
              <w:rPr>
                <w:rFonts w:cs="Arial"/>
                <w:sz w:val="22"/>
                <w:szCs w:val="22"/>
              </w:rPr>
              <w:t>/</w:t>
            </w:r>
            <w:r w:rsidR="6540B101" w:rsidRPr="00F76DBA">
              <w:rPr>
                <w:rFonts w:cs="Arial"/>
                <w:sz w:val="22"/>
                <w:szCs w:val="22"/>
              </w:rPr>
              <w:t>2026</w:t>
            </w:r>
          </w:p>
        </w:tc>
      </w:tr>
      <w:tr w:rsidR="55314F89" w:rsidRPr="00F76DBA" w14:paraId="230E5EB1" w14:textId="77777777" w:rsidTr="008568AA">
        <w:trPr>
          <w:trHeight w:val="300"/>
        </w:trPr>
        <w:tc>
          <w:tcPr>
            <w:tcW w:w="7290" w:type="dxa"/>
          </w:tcPr>
          <w:p w14:paraId="091A1B69" w14:textId="222B24CD" w:rsidR="55314F89" w:rsidRPr="00F76DBA" w:rsidRDefault="7942E775" w:rsidP="003A0B0E">
            <w:pPr>
              <w:pStyle w:val="ListParagraph"/>
              <w:numPr>
                <w:ilvl w:val="0"/>
                <w:numId w:val="4"/>
              </w:numPr>
              <w:spacing w:before="240"/>
              <w:jc w:val="both"/>
              <w:rPr>
                <w:rFonts w:cs="Arial"/>
                <w:sz w:val="22"/>
                <w:szCs w:val="22"/>
              </w:rPr>
            </w:pPr>
            <w:r w:rsidRPr="00F76DBA">
              <w:rPr>
                <w:rFonts w:cs="Arial"/>
                <w:sz w:val="22"/>
                <w:szCs w:val="22"/>
              </w:rPr>
              <w:t xml:space="preserve">The </w:t>
            </w:r>
            <w:r w:rsidRPr="00F76DBA">
              <w:rPr>
                <w:rFonts w:cs="Arial"/>
                <w:b/>
                <w:bCs/>
                <w:sz w:val="22"/>
                <w:szCs w:val="22"/>
              </w:rPr>
              <w:t>Trustee</w:t>
            </w:r>
            <w:r w:rsidRPr="00F76DBA">
              <w:rPr>
                <w:rFonts w:cs="Arial"/>
                <w:sz w:val="22"/>
                <w:szCs w:val="22"/>
              </w:rPr>
              <w:t xml:space="preserve"> should </w:t>
            </w:r>
            <w:r w:rsidRPr="00F76DBA">
              <w:rPr>
                <w:rFonts w:cs="Arial"/>
                <w:b/>
                <w:bCs/>
                <w:sz w:val="22"/>
                <w:szCs w:val="22"/>
              </w:rPr>
              <w:t>c</w:t>
            </w:r>
            <w:r w:rsidR="0202B4EC" w:rsidRPr="00F76DBA">
              <w:rPr>
                <w:rFonts w:cs="Arial"/>
                <w:b/>
                <w:bCs/>
                <w:sz w:val="22"/>
                <w:szCs w:val="22"/>
              </w:rPr>
              <w:t xml:space="preserve">ontinue to prioritise engagement with external stakeholders, particularly African regional institutions and </w:t>
            </w:r>
            <w:r w:rsidR="061FEAE3" w:rsidRPr="00F76DBA">
              <w:rPr>
                <w:rFonts w:cs="Arial"/>
                <w:b/>
                <w:bCs/>
                <w:sz w:val="22"/>
                <w:szCs w:val="22"/>
              </w:rPr>
              <w:t>the private sector including prospective buyers of surplus credits</w:t>
            </w:r>
            <w:r w:rsidR="0202B4EC" w:rsidRPr="00F76DBA">
              <w:rPr>
                <w:rFonts w:cs="Arial"/>
                <w:b/>
                <w:bCs/>
                <w:sz w:val="22"/>
                <w:szCs w:val="22"/>
              </w:rPr>
              <w:t>.</w:t>
            </w:r>
            <w:r w:rsidR="0202B4EC" w:rsidRPr="00F76DBA">
              <w:rPr>
                <w:rFonts w:cs="Arial"/>
                <w:sz w:val="22"/>
                <w:szCs w:val="22"/>
              </w:rPr>
              <w:t xml:space="preserve"> </w:t>
            </w:r>
            <w:r w:rsidR="5B71E0AF" w:rsidRPr="00F76DBA">
              <w:rPr>
                <w:rFonts w:cs="Arial"/>
                <w:sz w:val="22"/>
                <w:szCs w:val="22"/>
              </w:rPr>
              <w:t>This should include engaging City of London stakeholders and airlines.</w:t>
            </w:r>
            <w:r w:rsidR="0202B4EC" w:rsidRPr="00F76DBA">
              <w:rPr>
                <w:rFonts w:cs="Arial"/>
                <w:sz w:val="22"/>
                <w:szCs w:val="22"/>
              </w:rPr>
              <w:t xml:space="preserve"> The Trustee should ensure that SCF implementation experiences and lessons</w:t>
            </w:r>
            <w:r w:rsidR="00754ACC">
              <w:rPr>
                <w:rFonts w:cs="Arial"/>
                <w:sz w:val="22"/>
                <w:szCs w:val="22"/>
              </w:rPr>
              <w:t xml:space="preserve"> learnt</w:t>
            </w:r>
            <w:r w:rsidR="0202B4EC" w:rsidRPr="00F76DBA">
              <w:rPr>
                <w:rFonts w:cs="Arial"/>
                <w:sz w:val="22"/>
                <w:szCs w:val="22"/>
              </w:rPr>
              <w:t xml:space="preserve"> are widely shared through targeted events, reports, and knowledge products aimed at building regional capacity and replication.</w:t>
            </w:r>
            <w:r w:rsidR="64C8ADB4" w:rsidRPr="00F76DBA">
              <w:rPr>
                <w:rFonts w:cs="Arial"/>
                <w:sz w:val="22"/>
                <w:szCs w:val="22"/>
              </w:rPr>
              <w:t xml:space="preserve"> </w:t>
            </w:r>
          </w:p>
        </w:tc>
        <w:tc>
          <w:tcPr>
            <w:tcW w:w="1726" w:type="dxa"/>
          </w:tcPr>
          <w:p w14:paraId="79C3971B" w14:textId="37C09A7C" w:rsidR="55314F89" w:rsidRPr="00F76DBA" w:rsidRDefault="7A83BBB2" w:rsidP="003A0B0E">
            <w:pPr>
              <w:jc w:val="both"/>
              <w:rPr>
                <w:rFonts w:cs="Arial"/>
                <w:sz w:val="22"/>
                <w:szCs w:val="22"/>
              </w:rPr>
            </w:pPr>
            <w:r w:rsidRPr="00F76DBA">
              <w:rPr>
                <w:rFonts w:cs="Arial"/>
                <w:sz w:val="22"/>
                <w:szCs w:val="22"/>
              </w:rPr>
              <w:t>31/12/202</w:t>
            </w:r>
            <w:r w:rsidR="0AD0F344" w:rsidRPr="00F76DBA">
              <w:rPr>
                <w:rFonts w:cs="Arial"/>
                <w:sz w:val="22"/>
                <w:szCs w:val="22"/>
              </w:rPr>
              <w:t>6</w:t>
            </w:r>
          </w:p>
        </w:tc>
      </w:tr>
      <w:tr w:rsidR="0043738C" w:rsidRPr="00F76DBA" w14:paraId="3F3B8E01" w14:textId="77777777" w:rsidTr="008568AA">
        <w:trPr>
          <w:trHeight w:val="300"/>
        </w:trPr>
        <w:tc>
          <w:tcPr>
            <w:tcW w:w="7290" w:type="dxa"/>
          </w:tcPr>
          <w:p w14:paraId="7994E9A3" w14:textId="000AE3F7" w:rsidR="0043738C" w:rsidRPr="00F76DBA" w:rsidRDefault="0043738C" w:rsidP="003A0B0E">
            <w:pPr>
              <w:pStyle w:val="ListParagraph"/>
              <w:numPr>
                <w:ilvl w:val="0"/>
                <w:numId w:val="4"/>
              </w:numPr>
              <w:jc w:val="both"/>
              <w:rPr>
                <w:rFonts w:eastAsia="Arial" w:cs="Arial"/>
                <w:sz w:val="22"/>
                <w:szCs w:val="22"/>
                <w:lang w:val="en-US"/>
              </w:rPr>
            </w:pPr>
            <w:r w:rsidRPr="00F76DBA">
              <w:rPr>
                <w:rFonts w:eastAsia="Arial" w:cs="Arial"/>
                <w:sz w:val="22"/>
                <w:szCs w:val="22"/>
              </w:rPr>
              <w:t xml:space="preserve">The </w:t>
            </w:r>
            <w:r w:rsidRPr="00F76DBA">
              <w:rPr>
                <w:rFonts w:eastAsia="Arial" w:cs="Arial"/>
                <w:b/>
                <w:bCs/>
                <w:sz w:val="22"/>
                <w:szCs w:val="22"/>
              </w:rPr>
              <w:t>Trustee</w:t>
            </w:r>
            <w:r w:rsidRPr="00F76DBA">
              <w:rPr>
                <w:rFonts w:eastAsia="Arial" w:cs="Arial"/>
                <w:sz w:val="22"/>
                <w:szCs w:val="22"/>
              </w:rPr>
              <w:t xml:space="preserve"> should </w:t>
            </w:r>
            <w:r w:rsidR="00766B8B" w:rsidRPr="00F76DBA">
              <w:rPr>
                <w:rFonts w:eastAsia="Arial" w:cs="Arial"/>
                <w:sz w:val="22"/>
                <w:szCs w:val="22"/>
              </w:rPr>
              <w:t xml:space="preserve">set out how it plans to </w:t>
            </w:r>
            <w:r w:rsidRPr="00F76DBA">
              <w:rPr>
                <w:rFonts w:eastAsia="Arial" w:cs="Arial"/>
                <w:sz w:val="22"/>
                <w:szCs w:val="22"/>
              </w:rPr>
              <w:t xml:space="preserve">work </w:t>
            </w:r>
            <w:r w:rsidR="00766B8B" w:rsidRPr="00F76DBA">
              <w:rPr>
                <w:rFonts w:eastAsia="Arial" w:cs="Arial"/>
                <w:sz w:val="22"/>
                <w:szCs w:val="22"/>
              </w:rPr>
              <w:t xml:space="preserve">with other support providers to </w:t>
            </w:r>
            <w:r w:rsidR="00766B8B" w:rsidRPr="003A0B0E">
              <w:rPr>
                <w:rFonts w:eastAsia="Arial" w:cs="Arial"/>
                <w:b/>
                <w:bCs/>
                <w:sz w:val="22"/>
                <w:szCs w:val="22"/>
              </w:rPr>
              <w:t>tackle the</w:t>
            </w:r>
            <w:r w:rsidRPr="003A0B0E">
              <w:rPr>
                <w:rFonts w:eastAsia="Arial" w:cs="Arial"/>
                <w:b/>
                <w:bCs/>
                <w:sz w:val="22"/>
                <w:szCs w:val="22"/>
              </w:rPr>
              <w:t xml:space="preserve"> </w:t>
            </w:r>
            <w:r w:rsidRPr="003A0B0E">
              <w:rPr>
                <w:rFonts w:eastAsia="Arial" w:cs="Arial"/>
                <w:b/>
                <w:bCs/>
                <w:sz w:val="22"/>
                <w:szCs w:val="22"/>
                <w:lang w:val="en-US"/>
              </w:rPr>
              <w:t>lack of available accredited</w:t>
            </w:r>
            <w:r w:rsidRPr="003A0B0E">
              <w:rPr>
                <w:rFonts w:cs="Arial"/>
                <w:b/>
                <w:bCs/>
                <w:color w:val="0A0A0A"/>
              </w:rPr>
              <w:t xml:space="preserve"> </w:t>
            </w:r>
            <w:r w:rsidRPr="003A0B0E">
              <w:rPr>
                <w:rFonts w:eastAsia="Arial" w:cs="Arial"/>
                <w:b/>
                <w:bCs/>
                <w:sz w:val="22"/>
                <w:szCs w:val="22"/>
              </w:rPr>
              <w:t>Validation and Verification Bodies (VVBs)</w:t>
            </w:r>
            <w:r w:rsidRPr="003A0B0E">
              <w:rPr>
                <w:rFonts w:eastAsia="Arial" w:cs="Arial"/>
                <w:b/>
                <w:bCs/>
                <w:sz w:val="22"/>
                <w:szCs w:val="22"/>
                <w:lang w:val="en-US"/>
              </w:rPr>
              <w:t> </w:t>
            </w:r>
            <w:r w:rsidRPr="00F76DBA">
              <w:rPr>
                <w:rFonts w:eastAsia="Arial" w:cs="Arial"/>
                <w:sz w:val="22"/>
                <w:szCs w:val="22"/>
                <w:lang w:val="en-US"/>
              </w:rPr>
              <w:t xml:space="preserve">and work with auditors, VVB training programs, ratings agencies and </w:t>
            </w:r>
            <w:proofErr w:type="spellStart"/>
            <w:r w:rsidRPr="00F76DBA">
              <w:rPr>
                <w:rFonts w:eastAsia="Arial" w:cs="Arial"/>
                <w:sz w:val="22"/>
                <w:szCs w:val="22"/>
                <w:lang w:val="en-US"/>
              </w:rPr>
              <w:t>dMRV</w:t>
            </w:r>
            <w:proofErr w:type="spellEnd"/>
            <w:r w:rsidRPr="00F76DBA">
              <w:rPr>
                <w:rFonts w:eastAsia="Arial" w:cs="Arial"/>
                <w:sz w:val="22"/>
                <w:szCs w:val="22"/>
                <w:lang w:val="en-US"/>
              </w:rPr>
              <w:t xml:space="preserve"> providers to identify and implement solutions. </w:t>
            </w:r>
          </w:p>
        </w:tc>
        <w:tc>
          <w:tcPr>
            <w:tcW w:w="1726" w:type="dxa"/>
          </w:tcPr>
          <w:p w14:paraId="60D3FA70" w14:textId="4A01B4FE" w:rsidR="0043738C" w:rsidRPr="00F76DBA" w:rsidRDefault="00E8381C" w:rsidP="003A0B0E">
            <w:pPr>
              <w:jc w:val="both"/>
              <w:rPr>
                <w:rFonts w:cs="Arial"/>
                <w:sz w:val="22"/>
                <w:szCs w:val="22"/>
              </w:rPr>
            </w:pPr>
            <w:r w:rsidRPr="00F76DBA">
              <w:rPr>
                <w:rFonts w:cs="Arial"/>
                <w:sz w:val="22"/>
                <w:szCs w:val="22"/>
              </w:rPr>
              <w:t>31</w:t>
            </w:r>
            <w:r w:rsidR="0043738C" w:rsidRPr="00F76DBA">
              <w:rPr>
                <w:rFonts w:cs="Arial"/>
                <w:sz w:val="22"/>
                <w:szCs w:val="22"/>
              </w:rPr>
              <w:t>/</w:t>
            </w:r>
            <w:r w:rsidRPr="00F76DBA">
              <w:rPr>
                <w:rFonts w:cs="Arial"/>
                <w:sz w:val="22"/>
                <w:szCs w:val="22"/>
              </w:rPr>
              <w:t>09</w:t>
            </w:r>
            <w:r w:rsidR="0043738C" w:rsidRPr="00F76DBA">
              <w:rPr>
                <w:rFonts w:cs="Arial"/>
                <w:sz w:val="22"/>
                <w:szCs w:val="22"/>
              </w:rPr>
              <w:t>/2026</w:t>
            </w:r>
          </w:p>
        </w:tc>
      </w:tr>
      <w:tr w:rsidR="00865AC3" w:rsidRPr="00F76DBA" w14:paraId="0BC2F66D" w14:textId="77777777" w:rsidTr="008568AA">
        <w:trPr>
          <w:trHeight w:val="300"/>
        </w:trPr>
        <w:tc>
          <w:tcPr>
            <w:tcW w:w="7290" w:type="dxa"/>
          </w:tcPr>
          <w:p w14:paraId="2EB4EC54" w14:textId="491E41A9" w:rsidR="00865AC3" w:rsidRPr="00F76DBA" w:rsidRDefault="00865AC3" w:rsidP="003A0B0E">
            <w:pPr>
              <w:pStyle w:val="ListParagraph"/>
              <w:numPr>
                <w:ilvl w:val="0"/>
                <w:numId w:val="4"/>
              </w:numPr>
              <w:jc w:val="both"/>
              <w:rPr>
                <w:rFonts w:eastAsia="Arial" w:cs="Arial"/>
                <w:sz w:val="22"/>
                <w:szCs w:val="22"/>
              </w:rPr>
            </w:pPr>
            <w:r w:rsidRPr="00F76DBA">
              <w:rPr>
                <w:rFonts w:eastAsia="Arial" w:cs="Arial"/>
                <w:sz w:val="22"/>
                <w:szCs w:val="22"/>
              </w:rPr>
              <w:t xml:space="preserve">The </w:t>
            </w:r>
            <w:r w:rsidRPr="00F76DBA">
              <w:rPr>
                <w:rFonts w:eastAsia="Arial" w:cs="Arial"/>
                <w:b/>
                <w:bCs/>
                <w:sz w:val="22"/>
                <w:szCs w:val="22"/>
              </w:rPr>
              <w:t xml:space="preserve">Trustee </w:t>
            </w:r>
            <w:r w:rsidRPr="00F76DBA">
              <w:rPr>
                <w:rFonts w:eastAsia="Arial" w:cs="Arial"/>
                <w:sz w:val="22"/>
                <w:szCs w:val="22"/>
              </w:rPr>
              <w:t xml:space="preserve">should ensure it maximises </w:t>
            </w:r>
            <w:r w:rsidRPr="00F76DBA">
              <w:rPr>
                <w:rFonts w:eastAsia="Arial" w:cs="Arial"/>
                <w:b/>
                <w:bCs/>
                <w:sz w:val="22"/>
                <w:szCs w:val="22"/>
              </w:rPr>
              <w:t>communications opportunities</w:t>
            </w:r>
            <w:r w:rsidRPr="00F76DBA">
              <w:rPr>
                <w:rFonts w:eastAsia="Arial" w:cs="Arial"/>
                <w:sz w:val="22"/>
                <w:szCs w:val="22"/>
              </w:rPr>
              <w:t xml:space="preserve">, including when supporting first-of-a kind issuances from countries (e.g. 6.4 MCUs). </w:t>
            </w:r>
          </w:p>
        </w:tc>
        <w:tc>
          <w:tcPr>
            <w:tcW w:w="1726" w:type="dxa"/>
          </w:tcPr>
          <w:p w14:paraId="6DDB290E" w14:textId="0BB245EC" w:rsidR="00865AC3" w:rsidRPr="00F76DBA" w:rsidRDefault="00865AC3" w:rsidP="003A0B0E">
            <w:pPr>
              <w:jc w:val="both"/>
              <w:rPr>
                <w:rFonts w:cs="Arial"/>
                <w:sz w:val="22"/>
                <w:szCs w:val="22"/>
              </w:rPr>
            </w:pPr>
            <w:r w:rsidRPr="00F76DBA">
              <w:rPr>
                <w:rFonts w:cs="Arial"/>
                <w:sz w:val="22"/>
                <w:szCs w:val="22"/>
              </w:rPr>
              <w:t>31/12/2026</w:t>
            </w:r>
          </w:p>
        </w:tc>
      </w:tr>
    </w:tbl>
    <w:p w14:paraId="36350343" w14:textId="7E7B7745" w:rsidR="008568AA" w:rsidRDefault="008568AA" w:rsidP="003A0B0E">
      <w:pPr>
        <w:jc w:val="both"/>
        <w:rPr>
          <w:rFonts w:eastAsia="Arial" w:cs="Arial"/>
          <w:sz w:val="22"/>
          <w:szCs w:val="22"/>
        </w:rPr>
      </w:pPr>
    </w:p>
    <w:p w14:paraId="23B32DC7" w14:textId="2DD4C6B8" w:rsidR="0DAF1F24" w:rsidRPr="00F76DBA" w:rsidRDefault="008568AA" w:rsidP="003A0B0E">
      <w:pPr>
        <w:spacing w:after="160" w:line="259" w:lineRule="auto"/>
        <w:jc w:val="both"/>
        <w:rPr>
          <w:rFonts w:eastAsia="Arial" w:cs="Arial"/>
          <w:sz w:val="22"/>
          <w:szCs w:val="22"/>
        </w:rPr>
      </w:pPr>
      <w:r>
        <w:rPr>
          <w:rFonts w:eastAsia="Arial" w:cs="Arial"/>
          <w:sz w:val="22"/>
          <w:szCs w:val="22"/>
        </w:rPr>
        <w:br w:type="page"/>
      </w:r>
    </w:p>
    <w:p w14:paraId="06FEA8F5" w14:textId="78CE0938" w:rsidR="00FB4C40" w:rsidRPr="00F76DBA" w:rsidRDefault="00B61E50" w:rsidP="003A0B0E">
      <w:pPr>
        <w:pStyle w:val="paragraph"/>
        <w:pBdr>
          <w:top w:val="single" w:sz="4" w:space="1" w:color="000000"/>
          <w:left w:val="single" w:sz="4" w:space="4" w:color="000000"/>
          <w:bottom w:val="single" w:sz="4" w:space="1" w:color="000000"/>
          <w:right w:val="single" w:sz="4" w:space="4" w:color="000000"/>
        </w:pBdr>
        <w:shd w:val="clear" w:color="auto" w:fill="D9E2F3" w:themeFill="accent1" w:themeFillTint="33"/>
        <w:spacing w:before="0" w:beforeAutospacing="0" w:after="0" w:afterAutospacing="0"/>
        <w:jc w:val="both"/>
        <w:textAlignment w:val="baseline"/>
        <w:rPr>
          <w:rFonts w:ascii="Arial" w:eastAsia="Arial" w:hAnsi="Arial" w:cs="Arial"/>
          <w:b/>
          <w:bCs/>
          <w:i/>
          <w:iCs/>
          <w:sz w:val="18"/>
          <w:szCs w:val="18"/>
        </w:rPr>
      </w:pPr>
      <w:r w:rsidRPr="00F76DBA">
        <w:rPr>
          <w:rStyle w:val="normaltextrun"/>
          <w:rFonts w:ascii="Arial" w:eastAsia="Arial" w:hAnsi="Arial" w:cs="Arial"/>
          <w:b/>
          <w:bCs/>
          <w:sz w:val="28"/>
          <w:szCs w:val="28"/>
        </w:rPr>
        <w:lastRenderedPageBreak/>
        <w:t xml:space="preserve">SECTION </w:t>
      </w:r>
      <w:r w:rsidR="00FB4C40" w:rsidRPr="00F76DBA">
        <w:rPr>
          <w:rStyle w:val="normaltextrun"/>
          <w:rFonts w:ascii="Arial" w:eastAsia="Arial" w:hAnsi="Arial" w:cs="Arial"/>
          <w:b/>
          <w:bCs/>
          <w:sz w:val="28"/>
          <w:szCs w:val="28"/>
        </w:rPr>
        <w:t>B: THEORY OF CHANGE AND PROGRESS TOWARDS OUTCOMES </w:t>
      </w:r>
      <w:r w:rsidR="00FB4C40" w:rsidRPr="00F76DBA">
        <w:rPr>
          <w:rStyle w:val="eop"/>
          <w:rFonts w:ascii="Arial" w:eastAsia="Arial" w:hAnsi="Arial" w:cs="Arial"/>
          <w:b/>
          <w:bCs/>
          <w:i/>
          <w:iCs/>
          <w:sz w:val="28"/>
          <w:szCs w:val="28"/>
        </w:rPr>
        <w:t> </w:t>
      </w:r>
    </w:p>
    <w:p w14:paraId="72A46FB4" w14:textId="77777777" w:rsidR="00FB4C40" w:rsidRPr="00F76DBA" w:rsidRDefault="00FB4C40" w:rsidP="003A0B0E">
      <w:pPr>
        <w:pStyle w:val="paragraph"/>
        <w:spacing w:before="0" w:beforeAutospacing="0" w:after="0" w:afterAutospacing="0"/>
        <w:jc w:val="both"/>
        <w:textAlignment w:val="baseline"/>
        <w:rPr>
          <w:rFonts w:ascii="Arial" w:eastAsia="Arial" w:hAnsi="Arial" w:cs="Arial"/>
          <w:sz w:val="18"/>
          <w:szCs w:val="18"/>
        </w:rPr>
      </w:pPr>
      <w:r w:rsidRPr="00F76DBA">
        <w:rPr>
          <w:rStyle w:val="eop"/>
          <w:rFonts w:ascii="Arial" w:eastAsia="Arial" w:hAnsi="Arial" w:cs="Arial"/>
          <w:sz w:val="22"/>
          <w:szCs w:val="22"/>
        </w:rPr>
        <w:t> </w:t>
      </w:r>
    </w:p>
    <w:p w14:paraId="295E4F24" w14:textId="77777777" w:rsidR="00FB4C40" w:rsidRPr="00F76DBA" w:rsidRDefault="00FB4C40" w:rsidP="003A0B0E">
      <w:pPr>
        <w:pStyle w:val="paragraph"/>
        <w:spacing w:before="0" w:beforeAutospacing="0" w:after="0" w:afterAutospacing="0"/>
        <w:jc w:val="both"/>
        <w:textAlignment w:val="baseline"/>
        <w:rPr>
          <w:rFonts w:ascii="Arial" w:eastAsia="Arial" w:hAnsi="Arial" w:cs="Arial"/>
          <w:sz w:val="18"/>
          <w:szCs w:val="18"/>
        </w:rPr>
      </w:pPr>
      <w:r w:rsidRPr="00F76DBA">
        <w:rPr>
          <w:rStyle w:val="normaltextrun"/>
          <w:rFonts w:ascii="Arial" w:eastAsia="Arial" w:hAnsi="Arial" w:cs="Arial"/>
          <w:b/>
          <w:bCs/>
          <w:sz w:val="22"/>
          <w:szCs w:val="22"/>
        </w:rPr>
        <w:t>Summarise the programme’s theory of change, including any changes to outcome and impact indicators from the original business case. </w:t>
      </w:r>
      <w:r w:rsidRPr="00F76DBA">
        <w:rPr>
          <w:rStyle w:val="eop"/>
          <w:rFonts w:ascii="Arial" w:eastAsia="Arial" w:hAnsi="Arial" w:cs="Arial"/>
          <w:sz w:val="22"/>
          <w:szCs w:val="22"/>
        </w:rPr>
        <w:t> </w:t>
      </w:r>
    </w:p>
    <w:p w14:paraId="220EF092" w14:textId="77777777" w:rsidR="00FB4C40" w:rsidRPr="00F76DBA" w:rsidRDefault="00FB4C40" w:rsidP="003A0B0E">
      <w:pPr>
        <w:pStyle w:val="paragraph"/>
        <w:spacing w:before="0" w:beforeAutospacing="0" w:after="0" w:afterAutospacing="0"/>
        <w:jc w:val="both"/>
        <w:textAlignment w:val="baseline"/>
        <w:rPr>
          <w:rFonts w:ascii="Arial" w:eastAsia="Arial" w:hAnsi="Arial" w:cs="Arial"/>
          <w:sz w:val="18"/>
          <w:szCs w:val="18"/>
        </w:rPr>
      </w:pPr>
      <w:r w:rsidRPr="00F76DBA">
        <w:rPr>
          <w:rStyle w:val="eop"/>
          <w:rFonts w:ascii="Arial" w:eastAsia="Arial" w:hAnsi="Arial" w:cs="Arial"/>
          <w:sz w:val="22"/>
          <w:szCs w:val="22"/>
        </w:rPr>
        <w:t> </w:t>
      </w:r>
    </w:p>
    <w:p w14:paraId="71676300" w14:textId="64EFD4CA" w:rsidR="004555D3" w:rsidRPr="00F76DBA" w:rsidRDefault="00FB4C40" w:rsidP="003A0B0E">
      <w:pPr>
        <w:pStyle w:val="paragraph"/>
        <w:spacing w:before="0" w:beforeAutospacing="0" w:after="0" w:afterAutospacing="0"/>
        <w:jc w:val="both"/>
        <w:textAlignment w:val="baseline"/>
        <w:rPr>
          <w:rFonts w:ascii="Arial" w:eastAsia="Arial" w:hAnsi="Arial" w:cs="Arial"/>
          <w:sz w:val="22"/>
          <w:szCs w:val="22"/>
        </w:rPr>
      </w:pPr>
      <w:r w:rsidRPr="00F76DBA">
        <w:rPr>
          <w:rStyle w:val="normaltextrun"/>
          <w:rFonts w:ascii="Arial" w:eastAsia="Arial" w:hAnsi="Arial" w:cs="Arial"/>
          <w:color w:val="000000" w:themeColor="text1"/>
          <w:sz w:val="22"/>
          <w:szCs w:val="22"/>
        </w:rPr>
        <w:t xml:space="preserve">Ci-Dev </w:t>
      </w:r>
      <w:r w:rsidR="004555D3" w:rsidRPr="00F76DBA">
        <w:rPr>
          <w:rStyle w:val="normaltextrun"/>
          <w:rFonts w:ascii="Arial" w:eastAsia="Arial" w:hAnsi="Arial" w:cs="Arial"/>
          <w:color w:val="000000" w:themeColor="text1"/>
          <w:sz w:val="22"/>
          <w:szCs w:val="22"/>
        </w:rPr>
        <w:t xml:space="preserve">remains </w:t>
      </w:r>
      <w:r w:rsidRPr="00F76DBA">
        <w:rPr>
          <w:rStyle w:val="normaltextrun"/>
          <w:rFonts w:ascii="Arial" w:eastAsia="Arial" w:hAnsi="Arial" w:cs="Arial"/>
          <w:color w:val="000000" w:themeColor="text1"/>
          <w:sz w:val="22"/>
          <w:szCs w:val="22"/>
        </w:rPr>
        <w:t xml:space="preserve">a key part of </w:t>
      </w:r>
      <w:r w:rsidR="7E9B1783" w:rsidRPr="00F76DBA">
        <w:rPr>
          <w:rStyle w:val="normaltextrun"/>
          <w:rFonts w:ascii="Arial" w:eastAsia="Arial" w:hAnsi="Arial" w:cs="Arial"/>
          <w:color w:val="000000" w:themeColor="text1"/>
          <w:sz w:val="22"/>
          <w:szCs w:val="22"/>
        </w:rPr>
        <w:t>DESNZ</w:t>
      </w:r>
      <w:r w:rsidRPr="00F76DBA">
        <w:rPr>
          <w:rStyle w:val="normaltextrun"/>
          <w:rFonts w:ascii="Arial" w:eastAsia="Arial" w:hAnsi="Arial" w:cs="Arial"/>
          <w:color w:val="000000" w:themeColor="text1"/>
          <w:sz w:val="22"/>
          <w:szCs w:val="22"/>
        </w:rPr>
        <w:t>’s portfolio of carbon pricing and markets funds</w:t>
      </w:r>
      <w:r w:rsidR="005E341A" w:rsidRPr="00F76DBA">
        <w:rPr>
          <w:rStyle w:val="normaltextrun"/>
          <w:rFonts w:ascii="Arial" w:eastAsia="Arial" w:hAnsi="Arial" w:cs="Arial"/>
          <w:color w:val="000000" w:themeColor="text1"/>
          <w:sz w:val="22"/>
          <w:szCs w:val="22"/>
        </w:rPr>
        <w:t xml:space="preserve">. It </w:t>
      </w:r>
      <w:r w:rsidR="004555D3" w:rsidRPr="00F76DBA">
        <w:rPr>
          <w:rStyle w:val="normaltextrun"/>
          <w:rFonts w:ascii="Arial" w:eastAsia="Arial" w:hAnsi="Arial" w:cs="Arial"/>
          <w:color w:val="000000" w:themeColor="text1"/>
          <w:sz w:val="22"/>
          <w:szCs w:val="22"/>
        </w:rPr>
        <w:t xml:space="preserve">has </w:t>
      </w:r>
      <w:r w:rsidRPr="00F76DBA">
        <w:rPr>
          <w:rStyle w:val="normaltextrun"/>
          <w:rFonts w:ascii="Arial" w:eastAsia="Arial" w:hAnsi="Arial" w:cs="Arial"/>
          <w:color w:val="000000" w:themeColor="text1"/>
          <w:sz w:val="22"/>
          <w:szCs w:val="22"/>
        </w:rPr>
        <w:t>deliver</w:t>
      </w:r>
      <w:r w:rsidR="004555D3" w:rsidRPr="00F76DBA">
        <w:rPr>
          <w:rStyle w:val="normaltextrun"/>
          <w:rFonts w:ascii="Arial" w:eastAsia="Arial" w:hAnsi="Arial" w:cs="Arial"/>
          <w:color w:val="000000" w:themeColor="text1"/>
          <w:sz w:val="22"/>
          <w:szCs w:val="22"/>
        </w:rPr>
        <w:t>ed</w:t>
      </w:r>
      <w:r w:rsidRPr="00F76DBA">
        <w:rPr>
          <w:rStyle w:val="normaltextrun"/>
          <w:rFonts w:ascii="Arial" w:eastAsia="Arial" w:hAnsi="Arial" w:cs="Arial"/>
          <w:color w:val="000000" w:themeColor="text1"/>
          <w:sz w:val="22"/>
          <w:szCs w:val="22"/>
        </w:rPr>
        <w:t xml:space="preserve"> direct climate and poverty reduction benefits in LICs through supporting clean energy pilot projects such as household solar, biogas, cookstoves and micro-hydro systems. In the medium to long term, the infrastructure, capacity building and systems that Ci-</w:t>
      </w:r>
      <w:r w:rsidR="00DD685E" w:rsidRPr="00F76DBA">
        <w:rPr>
          <w:rStyle w:val="normaltextrun"/>
          <w:rFonts w:ascii="Arial" w:eastAsia="Arial" w:hAnsi="Arial" w:cs="Arial"/>
          <w:color w:val="000000" w:themeColor="text1"/>
          <w:sz w:val="22"/>
          <w:szCs w:val="22"/>
        </w:rPr>
        <w:t xml:space="preserve">Dev </w:t>
      </w:r>
      <w:r w:rsidR="004555D3" w:rsidRPr="00F76DBA">
        <w:rPr>
          <w:rStyle w:val="normaltextrun"/>
          <w:rFonts w:ascii="Arial" w:eastAsia="Arial" w:hAnsi="Arial" w:cs="Arial"/>
          <w:color w:val="000000" w:themeColor="text1"/>
          <w:sz w:val="22"/>
          <w:szCs w:val="22"/>
        </w:rPr>
        <w:t>has piloted has strengthened</w:t>
      </w:r>
      <w:r w:rsidRPr="00F76DBA">
        <w:rPr>
          <w:rStyle w:val="normaltextrun"/>
          <w:rFonts w:ascii="Arial" w:eastAsia="Arial" w:hAnsi="Arial" w:cs="Arial"/>
          <w:color w:val="000000" w:themeColor="text1"/>
          <w:sz w:val="22"/>
          <w:szCs w:val="22"/>
        </w:rPr>
        <w:t xml:space="preserve"> cooperation and unlock</w:t>
      </w:r>
      <w:r w:rsidR="004555D3" w:rsidRPr="00F76DBA">
        <w:rPr>
          <w:rStyle w:val="normaltextrun"/>
          <w:rFonts w:ascii="Arial" w:eastAsia="Arial" w:hAnsi="Arial" w:cs="Arial"/>
          <w:color w:val="000000" w:themeColor="text1"/>
          <w:sz w:val="22"/>
          <w:szCs w:val="22"/>
        </w:rPr>
        <w:t>ed</w:t>
      </w:r>
      <w:r w:rsidRPr="00F76DBA">
        <w:rPr>
          <w:rStyle w:val="normaltextrun"/>
          <w:rFonts w:ascii="Arial" w:eastAsia="Arial" w:hAnsi="Arial" w:cs="Arial"/>
          <w:color w:val="000000" w:themeColor="text1"/>
          <w:sz w:val="22"/>
          <w:szCs w:val="22"/>
        </w:rPr>
        <w:t xml:space="preserve"> finance flows as well as helping recipient countries to understand how markets could help meet and raise their international emission</w:t>
      </w:r>
      <w:r w:rsidR="0030315B" w:rsidRPr="00F76DBA">
        <w:rPr>
          <w:rStyle w:val="normaltextrun"/>
          <w:rFonts w:ascii="Arial" w:eastAsia="Arial" w:hAnsi="Arial" w:cs="Arial"/>
          <w:color w:val="000000" w:themeColor="text1"/>
          <w:sz w:val="22"/>
          <w:szCs w:val="22"/>
        </w:rPr>
        <w:t xml:space="preserve"> reduction</w:t>
      </w:r>
      <w:r w:rsidRPr="00F76DBA">
        <w:rPr>
          <w:rStyle w:val="normaltextrun"/>
          <w:rFonts w:ascii="Arial" w:eastAsia="Arial" w:hAnsi="Arial" w:cs="Arial"/>
          <w:color w:val="000000" w:themeColor="text1"/>
          <w:sz w:val="22"/>
          <w:szCs w:val="22"/>
        </w:rPr>
        <w:t xml:space="preserve"> targets. The outcomes for Ci-Dev and an assessment of the programme’s performance on these over the review </w:t>
      </w:r>
      <w:r w:rsidRPr="00F76DBA">
        <w:rPr>
          <w:rStyle w:val="normaltextrun"/>
          <w:rFonts w:ascii="Arial" w:eastAsia="Arial" w:hAnsi="Arial" w:cs="Arial"/>
          <w:sz w:val="22"/>
          <w:szCs w:val="22"/>
        </w:rPr>
        <w:t>period are listed in the section below.</w:t>
      </w:r>
      <w:r w:rsidRPr="00F76DBA">
        <w:rPr>
          <w:rStyle w:val="eop"/>
          <w:rFonts w:ascii="Arial" w:eastAsia="Arial" w:hAnsi="Arial" w:cs="Arial"/>
          <w:sz w:val="22"/>
          <w:szCs w:val="22"/>
        </w:rPr>
        <w:t> </w:t>
      </w:r>
      <w:r w:rsidR="00DD685E" w:rsidRPr="00F76DBA">
        <w:rPr>
          <w:rStyle w:val="eop"/>
          <w:rFonts w:ascii="Arial" w:eastAsia="Arial" w:hAnsi="Arial" w:cs="Arial"/>
          <w:sz w:val="22"/>
          <w:szCs w:val="22"/>
        </w:rPr>
        <w:t xml:space="preserve"> </w:t>
      </w:r>
      <w:r w:rsidR="004555D3" w:rsidRPr="00F76DBA">
        <w:rPr>
          <w:rStyle w:val="eop"/>
          <w:rFonts w:ascii="Arial" w:eastAsia="Arial" w:hAnsi="Arial" w:cs="Arial"/>
          <w:sz w:val="22"/>
          <w:szCs w:val="22"/>
        </w:rPr>
        <w:t>As the programme nears closure, the focus has shifted to supporting Article 6 access</w:t>
      </w:r>
      <w:r w:rsidR="001B7109" w:rsidRPr="00F76DBA">
        <w:rPr>
          <w:rStyle w:val="eop"/>
          <w:rFonts w:ascii="Arial" w:eastAsia="Arial" w:hAnsi="Arial" w:cs="Arial"/>
          <w:sz w:val="22"/>
          <w:szCs w:val="22"/>
        </w:rPr>
        <w:t>.</w:t>
      </w:r>
      <w:r w:rsidR="004555D3" w:rsidRPr="00F76DBA">
        <w:rPr>
          <w:rStyle w:val="eop"/>
          <w:rFonts w:ascii="Arial" w:eastAsia="Arial" w:hAnsi="Arial" w:cs="Arial"/>
          <w:sz w:val="22"/>
          <w:szCs w:val="22"/>
        </w:rPr>
        <w:t xml:space="preserve"> </w:t>
      </w:r>
    </w:p>
    <w:p w14:paraId="3B26013C" w14:textId="67FF8490" w:rsidR="1CA5A068" w:rsidRPr="00F76DBA" w:rsidRDefault="1CA5A068" w:rsidP="003A0B0E">
      <w:pPr>
        <w:pStyle w:val="paragraph"/>
        <w:spacing w:before="0" w:beforeAutospacing="0" w:after="0" w:afterAutospacing="0"/>
        <w:jc w:val="both"/>
        <w:rPr>
          <w:rStyle w:val="eop"/>
          <w:rFonts w:ascii="Arial" w:eastAsia="Arial" w:hAnsi="Arial" w:cs="Arial"/>
          <w:sz w:val="22"/>
          <w:szCs w:val="22"/>
        </w:rPr>
      </w:pPr>
    </w:p>
    <w:bookmarkEnd w:id="0"/>
    <w:p w14:paraId="4FB30DEA" w14:textId="63A10ADB" w:rsidR="00534C73" w:rsidRPr="00F76DBA" w:rsidRDefault="00EB1A65" w:rsidP="003A0B0E">
      <w:pPr>
        <w:jc w:val="both"/>
        <w:rPr>
          <w:rFonts w:eastAsia="Arial" w:cs="Arial"/>
          <w:b/>
          <w:bCs/>
          <w:sz w:val="22"/>
          <w:szCs w:val="22"/>
        </w:rPr>
      </w:pPr>
      <w:r w:rsidRPr="00F76DBA">
        <w:rPr>
          <w:rFonts w:eastAsia="Arial" w:cs="Arial"/>
          <w:b/>
          <w:bCs/>
          <w:sz w:val="22"/>
          <w:szCs w:val="22"/>
        </w:rPr>
        <w:t>Progress against the expected outcomes and impact, and actions planned for the year ahead</w:t>
      </w:r>
    </w:p>
    <w:p w14:paraId="5FF1F8ED" w14:textId="77777777" w:rsidR="00EB1A65" w:rsidRPr="00F76DBA" w:rsidRDefault="00EB1A65" w:rsidP="003A0B0E">
      <w:pPr>
        <w:jc w:val="both"/>
        <w:rPr>
          <w:rFonts w:eastAsia="Arial" w:cs="Arial"/>
          <w:sz w:val="22"/>
          <w:szCs w:val="22"/>
        </w:rPr>
      </w:pPr>
    </w:p>
    <w:p w14:paraId="2A4EEAA6" w14:textId="35C1A752" w:rsidR="6E9C4FB9" w:rsidRPr="00F76DBA" w:rsidRDefault="0031690A" w:rsidP="003A0B0E">
      <w:pPr>
        <w:jc w:val="both"/>
        <w:rPr>
          <w:rFonts w:eastAsia="Arial" w:cs="Arial"/>
        </w:rPr>
      </w:pPr>
      <w:r w:rsidRPr="00F76DBA">
        <w:rPr>
          <w:rFonts w:eastAsia="Arial" w:cs="Arial"/>
          <w:sz w:val="22"/>
          <w:szCs w:val="22"/>
        </w:rPr>
        <w:t>At the outcome level, we measure progress according to</w:t>
      </w:r>
      <w:r w:rsidR="00C91B71" w:rsidRPr="00F76DBA">
        <w:rPr>
          <w:rFonts w:eastAsia="Arial" w:cs="Arial"/>
          <w:sz w:val="22"/>
          <w:szCs w:val="22"/>
        </w:rPr>
        <w:t xml:space="preserve"> five quantitative indicators, drawn from the group of ICF Key Performance Indicators (KPIs)</w:t>
      </w:r>
      <w:r w:rsidR="004C568E" w:rsidRPr="00F76DBA">
        <w:rPr>
          <w:rFonts w:eastAsia="Arial" w:cs="Arial"/>
          <w:sz w:val="22"/>
          <w:szCs w:val="22"/>
        </w:rPr>
        <w:t>.</w:t>
      </w:r>
    </w:p>
    <w:p w14:paraId="6DC6F291" w14:textId="77777777" w:rsidR="00053DAC" w:rsidRPr="00F76DBA" w:rsidRDefault="00053DAC" w:rsidP="003A0B0E">
      <w:pPr>
        <w:jc w:val="both"/>
        <w:rPr>
          <w:rFonts w:eastAsia="Arial" w:cs="Arial"/>
          <w:sz w:val="22"/>
          <w:szCs w:val="22"/>
        </w:rPr>
      </w:pPr>
    </w:p>
    <w:tbl>
      <w:tblPr>
        <w:tblStyle w:val="TableGrid"/>
        <w:tblW w:w="9101" w:type="dxa"/>
        <w:tblLayout w:type="fixed"/>
        <w:tblLook w:val="04A0" w:firstRow="1" w:lastRow="0" w:firstColumn="1" w:lastColumn="0" w:noHBand="0" w:noVBand="1"/>
      </w:tblPr>
      <w:tblGrid>
        <w:gridCol w:w="3397"/>
        <w:gridCol w:w="1560"/>
        <w:gridCol w:w="4144"/>
      </w:tblGrid>
      <w:tr w:rsidR="00F71963" w:rsidRPr="00F76DBA" w14:paraId="3C1197DA" w14:textId="77777777" w:rsidTr="08D04942">
        <w:trPr>
          <w:trHeight w:val="300"/>
        </w:trPr>
        <w:tc>
          <w:tcPr>
            <w:tcW w:w="3397" w:type="dxa"/>
            <w:shd w:val="clear" w:color="auto" w:fill="BFBFBF" w:themeFill="background1" w:themeFillShade="BF"/>
          </w:tcPr>
          <w:p w14:paraId="7DA08713" w14:textId="77777777" w:rsidR="00F71963" w:rsidRPr="00F76DBA" w:rsidRDefault="00F71963" w:rsidP="003A0B0E">
            <w:pPr>
              <w:jc w:val="both"/>
              <w:rPr>
                <w:rFonts w:eastAsia="Arial" w:cs="Arial"/>
                <w:b/>
                <w:bCs/>
                <w:i/>
                <w:iCs/>
                <w:sz w:val="22"/>
                <w:szCs w:val="22"/>
              </w:rPr>
            </w:pPr>
            <w:r w:rsidRPr="00F76DBA">
              <w:rPr>
                <w:rFonts w:eastAsia="Arial" w:cs="Arial"/>
                <w:b/>
                <w:bCs/>
                <w:i/>
                <w:iCs/>
                <w:sz w:val="22"/>
                <w:szCs w:val="22"/>
              </w:rPr>
              <w:t>Outcome Indicator</w:t>
            </w:r>
          </w:p>
        </w:tc>
        <w:tc>
          <w:tcPr>
            <w:tcW w:w="1560" w:type="dxa"/>
            <w:shd w:val="clear" w:color="auto" w:fill="BFBFBF" w:themeFill="background1" w:themeFillShade="BF"/>
          </w:tcPr>
          <w:p w14:paraId="59FF38BF" w14:textId="0032E32E" w:rsidR="00F71963" w:rsidRPr="00F76DBA" w:rsidRDefault="00F71963" w:rsidP="003A0B0E">
            <w:pPr>
              <w:jc w:val="both"/>
              <w:rPr>
                <w:rFonts w:eastAsia="Arial" w:cs="Arial"/>
                <w:b/>
                <w:bCs/>
                <w:i/>
                <w:iCs/>
                <w:sz w:val="22"/>
                <w:szCs w:val="22"/>
              </w:rPr>
            </w:pPr>
            <w:r w:rsidRPr="00F76DBA">
              <w:rPr>
                <w:rFonts w:eastAsia="Arial" w:cs="Arial"/>
                <w:b/>
                <w:bCs/>
                <w:i/>
                <w:iCs/>
                <w:sz w:val="22"/>
                <w:szCs w:val="22"/>
              </w:rPr>
              <w:t>202</w:t>
            </w:r>
            <w:r w:rsidR="004A29C0" w:rsidRPr="00F76DBA">
              <w:rPr>
                <w:rFonts w:eastAsia="Arial" w:cs="Arial"/>
                <w:b/>
                <w:bCs/>
                <w:i/>
                <w:iCs/>
                <w:sz w:val="22"/>
                <w:szCs w:val="22"/>
              </w:rPr>
              <w:t>5</w:t>
            </w:r>
          </w:p>
          <w:p w14:paraId="126AE4DB" w14:textId="4C83090E" w:rsidR="00F71963" w:rsidRPr="00F76DBA" w:rsidRDefault="00F71963" w:rsidP="003A0B0E">
            <w:pPr>
              <w:jc w:val="both"/>
              <w:rPr>
                <w:rFonts w:eastAsia="Arial" w:cs="Arial"/>
                <w:b/>
                <w:bCs/>
                <w:i/>
                <w:iCs/>
                <w:sz w:val="22"/>
                <w:szCs w:val="22"/>
              </w:rPr>
            </w:pPr>
            <w:r w:rsidRPr="00F76DBA">
              <w:rPr>
                <w:rFonts w:eastAsia="Arial" w:cs="Arial"/>
                <w:b/>
                <w:bCs/>
                <w:i/>
                <w:iCs/>
                <w:sz w:val="22"/>
                <w:szCs w:val="22"/>
              </w:rPr>
              <w:t>Milestone</w:t>
            </w:r>
          </w:p>
        </w:tc>
        <w:tc>
          <w:tcPr>
            <w:tcW w:w="4144" w:type="dxa"/>
            <w:shd w:val="clear" w:color="auto" w:fill="BFBFBF" w:themeFill="background1" w:themeFillShade="BF"/>
          </w:tcPr>
          <w:p w14:paraId="54F4C74C" w14:textId="0FB1121F" w:rsidR="00F71963" w:rsidRPr="00F76DBA" w:rsidRDefault="00F71963" w:rsidP="003A0B0E">
            <w:pPr>
              <w:jc w:val="both"/>
              <w:rPr>
                <w:rFonts w:eastAsia="Arial" w:cs="Arial"/>
                <w:b/>
                <w:bCs/>
                <w:i/>
                <w:iCs/>
                <w:sz w:val="22"/>
                <w:szCs w:val="22"/>
              </w:rPr>
            </w:pPr>
            <w:r w:rsidRPr="00F76DBA">
              <w:rPr>
                <w:rFonts w:eastAsia="Arial" w:cs="Arial"/>
                <w:b/>
                <w:bCs/>
                <w:i/>
                <w:iCs/>
                <w:sz w:val="22"/>
                <w:szCs w:val="22"/>
              </w:rPr>
              <w:t>Performance during the review period and commentary</w:t>
            </w:r>
            <w:r w:rsidRPr="00F76DBA">
              <w:rPr>
                <w:rFonts w:eastAsia="Arial" w:cs="Arial"/>
                <w:i/>
                <w:iCs/>
                <w:sz w:val="22"/>
                <w:szCs w:val="22"/>
              </w:rPr>
              <w:t xml:space="preserve"> </w:t>
            </w:r>
            <w:r w:rsidRPr="00F76DBA">
              <w:rPr>
                <w:rFonts w:eastAsia="Arial" w:cs="Arial"/>
                <w:b/>
                <w:bCs/>
                <w:i/>
                <w:iCs/>
                <w:sz w:val="22"/>
                <w:szCs w:val="22"/>
              </w:rPr>
              <w:t>(all figures are cumulative through 31 Dec 202</w:t>
            </w:r>
            <w:r w:rsidR="004A29C0" w:rsidRPr="00F76DBA">
              <w:rPr>
                <w:rFonts w:eastAsia="Arial" w:cs="Arial"/>
                <w:b/>
                <w:bCs/>
                <w:i/>
                <w:iCs/>
                <w:sz w:val="22"/>
                <w:szCs w:val="22"/>
              </w:rPr>
              <w:t>5</w:t>
            </w:r>
            <w:r w:rsidRPr="00F76DBA">
              <w:rPr>
                <w:rFonts w:eastAsia="Arial" w:cs="Arial"/>
                <w:b/>
                <w:bCs/>
                <w:i/>
                <w:iCs/>
                <w:sz w:val="22"/>
                <w:szCs w:val="22"/>
              </w:rPr>
              <w:t xml:space="preserve">, and </w:t>
            </w:r>
            <w:r w:rsidRPr="00F76DBA">
              <w:rPr>
                <w:rFonts w:eastAsia="Arial" w:cs="Arial"/>
                <w:b/>
                <w:bCs/>
                <w:i/>
                <w:iCs/>
                <w:sz w:val="22"/>
                <w:szCs w:val="22"/>
                <w:u w:val="single"/>
              </w:rPr>
              <w:t>attributed only to UK support</w:t>
            </w:r>
            <w:r w:rsidRPr="00F76DBA">
              <w:rPr>
                <w:rFonts w:eastAsia="Arial" w:cs="Arial"/>
                <w:b/>
                <w:bCs/>
                <w:i/>
                <w:iCs/>
                <w:sz w:val="22"/>
                <w:szCs w:val="22"/>
              </w:rPr>
              <w:t>)</w:t>
            </w:r>
          </w:p>
        </w:tc>
      </w:tr>
      <w:tr w:rsidR="00F71963" w:rsidRPr="00F76DBA" w14:paraId="4D8CDB74" w14:textId="77777777" w:rsidTr="08D04942">
        <w:trPr>
          <w:trHeight w:val="644"/>
        </w:trPr>
        <w:tc>
          <w:tcPr>
            <w:tcW w:w="3397" w:type="dxa"/>
            <w:vAlign w:val="center"/>
          </w:tcPr>
          <w:p w14:paraId="09D41FA3" w14:textId="18AFB2E2" w:rsidR="00F71963" w:rsidRPr="00F76DBA" w:rsidRDefault="00F71963" w:rsidP="003A0B0E">
            <w:pPr>
              <w:jc w:val="both"/>
              <w:rPr>
                <w:rFonts w:eastAsia="Arial" w:cs="Arial"/>
                <w:i/>
                <w:iCs/>
                <w:sz w:val="22"/>
                <w:szCs w:val="22"/>
              </w:rPr>
            </w:pPr>
            <w:r w:rsidRPr="00F76DBA">
              <w:rPr>
                <w:rFonts w:eastAsia="Arial" w:cs="Arial"/>
                <w:i/>
                <w:iCs/>
                <w:sz w:val="22"/>
                <w:szCs w:val="22"/>
              </w:rPr>
              <w:t xml:space="preserve">1. Public finance mobilised </w:t>
            </w:r>
          </w:p>
          <w:p w14:paraId="6ED60355" w14:textId="04105D2D" w:rsidR="00F71963" w:rsidRPr="00F76DBA" w:rsidRDefault="00F71963" w:rsidP="003A0B0E">
            <w:pPr>
              <w:jc w:val="both"/>
              <w:rPr>
                <w:rFonts w:eastAsia="Arial" w:cs="Arial"/>
                <w:i/>
                <w:iCs/>
                <w:sz w:val="22"/>
                <w:szCs w:val="22"/>
              </w:rPr>
            </w:pPr>
            <w:r w:rsidRPr="00F76DBA">
              <w:rPr>
                <w:rFonts w:eastAsia="Arial" w:cs="Arial"/>
                <w:i/>
                <w:iCs/>
                <w:sz w:val="22"/>
                <w:szCs w:val="22"/>
              </w:rPr>
              <w:t>(ICF KPI 11)</w:t>
            </w:r>
          </w:p>
        </w:tc>
        <w:tc>
          <w:tcPr>
            <w:tcW w:w="1560" w:type="dxa"/>
            <w:vAlign w:val="center"/>
          </w:tcPr>
          <w:p w14:paraId="234ABA02" w14:textId="640935E8" w:rsidR="00F71963" w:rsidRPr="00F76DBA" w:rsidRDefault="00F71963" w:rsidP="003A0B0E">
            <w:pPr>
              <w:jc w:val="both"/>
              <w:rPr>
                <w:rFonts w:eastAsia="Arial" w:cs="Arial"/>
                <w:b/>
                <w:bCs/>
                <w:sz w:val="22"/>
                <w:szCs w:val="22"/>
              </w:rPr>
            </w:pPr>
            <w:r w:rsidRPr="00F76DBA">
              <w:rPr>
                <w:rFonts w:eastAsia="Arial" w:cs="Arial"/>
                <w:b/>
                <w:bCs/>
                <w:sz w:val="22"/>
                <w:szCs w:val="22"/>
              </w:rPr>
              <w:t>£102M</w:t>
            </w:r>
          </w:p>
        </w:tc>
        <w:tc>
          <w:tcPr>
            <w:tcW w:w="4144" w:type="dxa"/>
          </w:tcPr>
          <w:p w14:paraId="35C87880" w14:textId="77777777" w:rsidR="00270064" w:rsidRPr="00F76DBA" w:rsidRDefault="00270064" w:rsidP="003A0B0E">
            <w:pPr>
              <w:jc w:val="both"/>
              <w:rPr>
                <w:rFonts w:eastAsia="Arial" w:cs="Arial"/>
                <w:b/>
                <w:bCs/>
                <w:sz w:val="22"/>
                <w:szCs w:val="22"/>
                <w:lang w:eastAsia="en-US"/>
              </w:rPr>
            </w:pPr>
          </w:p>
          <w:p w14:paraId="6B114BC3" w14:textId="5F726D9D" w:rsidR="00F71963" w:rsidRPr="00F76DBA" w:rsidRDefault="3839BBF8" w:rsidP="003A0B0E">
            <w:pPr>
              <w:jc w:val="both"/>
              <w:rPr>
                <w:rFonts w:eastAsia="Arial" w:cs="Arial"/>
                <w:b/>
                <w:bCs/>
                <w:sz w:val="22"/>
                <w:szCs w:val="22"/>
              </w:rPr>
            </w:pPr>
            <w:r w:rsidRPr="00F76DBA">
              <w:rPr>
                <w:rFonts w:eastAsia="Arial" w:cs="Arial"/>
                <w:b/>
                <w:bCs/>
                <w:sz w:val="22"/>
                <w:szCs w:val="22"/>
                <w:lang w:eastAsia="en-US"/>
              </w:rPr>
              <w:t>Moderately exceeds expectations</w:t>
            </w:r>
            <w:r w:rsidR="00F71963" w:rsidRPr="00F76DBA">
              <w:rPr>
                <w:rFonts w:eastAsia="Arial" w:cs="Arial"/>
                <w:b/>
                <w:bCs/>
                <w:sz w:val="22"/>
                <w:szCs w:val="22"/>
                <w:lang w:eastAsia="en-US"/>
              </w:rPr>
              <w:t>: £10</w:t>
            </w:r>
            <w:r w:rsidR="00844126" w:rsidRPr="00F76DBA">
              <w:rPr>
                <w:rFonts w:eastAsia="Arial" w:cs="Arial"/>
                <w:b/>
                <w:bCs/>
                <w:sz w:val="22"/>
                <w:szCs w:val="22"/>
                <w:lang w:eastAsia="en-US"/>
              </w:rPr>
              <w:t>8</w:t>
            </w:r>
            <w:r w:rsidR="00F71963" w:rsidRPr="00F76DBA">
              <w:rPr>
                <w:rFonts w:eastAsia="Arial" w:cs="Arial"/>
                <w:b/>
                <w:bCs/>
                <w:sz w:val="22"/>
                <w:szCs w:val="22"/>
                <w:lang w:eastAsia="en-US"/>
              </w:rPr>
              <w:t>.</w:t>
            </w:r>
            <w:r w:rsidR="00F86427" w:rsidRPr="00F76DBA">
              <w:rPr>
                <w:rFonts w:eastAsia="Arial" w:cs="Arial"/>
                <w:b/>
                <w:bCs/>
                <w:sz w:val="22"/>
                <w:szCs w:val="22"/>
                <w:lang w:eastAsia="en-US"/>
              </w:rPr>
              <w:t>27</w:t>
            </w:r>
            <w:r w:rsidR="00F71963" w:rsidRPr="00F76DBA">
              <w:rPr>
                <w:rFonts w:eastAsia="Arial" w:cs="Arial"/>
                <w:b/>
                <w:bCs/>
                <w:sz w:val="22"/>
                <w:szCs w:val="22"/>
                <w:lang w:eastAsia="en-US"/>
              </w:rPr>
              <w:t>M</w:t>
            </w:r>
            <w:r w:rsidR="00F71963" w:rsidRPr="00F76DBA">
              <w:rPr>
                <w:rFonts w:eastAsia="Arial" w:cs="Arial"/>
                <w:sz w:val="22"/>
                <w:szCs w:val="22"/>
                <w:lang w:eastAsia="en-US"/>
              </w:rPr>
              <w:t xml:space="preserve"> </w:t>
            </w:r>
          </w:p>
        </w:tc>
      </w:tr>
      <w:tr w:rsidR="00F71963" w:rsidRPr="00F76DBA" w14:paraId="333D3E09" w14:textId="77777777" w:rsidTr="08D04942">
        <w:trPr>
          <w:trHeight w:val="127"/>
        </w:trPr>
        <w:tc>
          <w:tcPr>
            <w:tcW w:w="3397" w:type="dxa"/>
            <w:vAlign w:val="center"/>
          </w:tcPr>
          <w:p w14:paraId="2FCBBD0B" w14:textId="7BFD4D0C" w:rsidR="00F71963" w:rsidRPr="00F76DBA" w:rsidRDefault="00F71963" w:rsidP="003A0B0E">
            <w:pPr>
              <w:jc w:val="both"/>
              <w:rPr>
                <w:rFonts w:eastAsia="Arial" w:cs="Arial"/>
                <w:i/>
                <w:iCs/>
                <w:sz w:val="22"/>
                <w:szCs w:val="22"/>
              </w:rPr>
            </w:pPr>
            <w:r w:rsidRPr="00F76DBA">
              <w:rPr>
                <w:rFonts w:eastAsia="Arial" w:cs="Arial"/>
                <w:i/>
                <w:iCs/>
                <w:sz w:val="22"/>
                <w:szCs w:val="22"/>
              </w:rPr>
              <w:t>2. Private finance mobilised</w:t>
            </w:r>
          </w:p>
          <w:p w14:paraId="362028E9" w14:textId="77777777" w:rsidR="00F71963" w:rsidRPr="00F76DBA" w:rsidRDefault="00F71963" w:rsidP="003A0B0E">
            <w:pPr>
              <w:jc w:val="both"/>
              <w:rPr>
                <w:rFonts w:eastAsia="Arial" w:cs="Arial"/>
                <w:i/>
                <w:iCs/>
                <w:sz w:val="22"/>
                <w:szCs w:val="22"/>
              </w:rPr>
            </w:pPr>
            <w:r w:rsidRPr="00F76DBA">
              <w:rPr>
                <w:rFonts w:eastAsia="Arial" w:cs="Arial"/>
                <w:i/>
                <w:iCs/>
                <w:sz w:val="22"/>
                <w:szCs w:val="22"/>
              </w:rPr>
              <w:t>(ICF KPI 12)</w:t>
            </w:r>
          </w:p>
        </w:tc>
        <w:tc>
          <w:tcPr>
            <w:tcW w:w="1560" w:type="dxa"/>
            <w:vAlign w:val="center"/>
          </w:tcPr>
          <w:p w14:paraId="0ACE4B4A" w14:textId="2E6BB76E" w:rsidR="00F71963" w:rsidRPr="00F76DBA" w:rsidRDefault="00F71963" w:rsidP="003A0B0E">
            <w:pPr>
              <w:jc w:val="both"/>
              <w:rPr>
                <w:rFonts w:eastAsia="Arial" w:cs="Arial"/>
                <w:b/>
                <w:bCs/>
                <w:sz w:val="22"/>
                <w:szCs w:val="22"/>
              </w:rPr>
            </w:pPr>
            <w:r w:rsidRPr="00F76DBA">
              <w:rPr>
                <w:rFonts w:eastAsia="Arial" w:cs="Arial"/>
                <w:b/>
                <w:bCs/>
                <w:sz w:val="22"/>
                <w:szCs w:val="22"/>
              </w:rPr>
              <w:t>£118M</w:t>
            </w:r>
          </w:p>
        </w:tc>
        <w:tc>
          <w:tcPr>
            <w:tcW w:w="4144" w:type="dxa"/>
          </w:tcPr>
          <w:p w14:paraId="075EF035" w14:textId="6A8A1271" w:rsidR="00F71963" w:rsidRPr="00F76DBA" w:rsidRDefault="00F71963" w:rsidP="003A0B0E">
            <w:pPr>
              <w:jc w:val="both"/>
              <w:rPr>
                <w:rFonts w:eastAsia="Arial" w:cs="Arial"/>
                <w:sz w:val="22"/>
                <w:szCs w:val="22"/>
              </w:rPr>
            </w:pPr>
            <w:r w:rsidRPr="00F76DBA">
              <w:rPr>
                <w:rFonts w:eastAsia="Arial" w:cs="Arial"/>
                <w:b/>
                <w:bCs/>
                <w:sz w:val="22"/>
                <w:szCs w:val="22"/>
              </w:rPr>
              <w:t>Achieved: £12</w:t>
            </w:r>
            <w:r w:rsidR="00F86427" w:rsidRPr="00F76DBA">
              <w:rPr>
                <w:rFonts w:eastAsia="Arial" w:cs="Arial"/>
                <w:b/>
                <w:bCs/>
                <w:sz w:val="22"/>
                <w:szCs w:val="22"/>
              </w:rPr>
              <w:t>2</w:t>
            </w:r>
            <w:r w:rsidRPr="00F76DBA">
              <w:rPr>
                <w:rFonts w:eastAsia="Arial" w:cs="Arial"/>
                <w:b/>
                <w:bCs/>
                <w:sz w:val="22"/>
                <w:szCs w:val="22"/>
              </w:rPr>
              <w:t>.</w:t>
            </w:r>
            <w:r w:rsidR="00F86427" w:rsidRPr="00F76DBA">
              <w:rPr>
                <w:rFonts w:eastAsia="Arial" w:cs="Arial"/>
                <w:b/>
                <w:bCs/>
                <w:sz w:val="22"/>
                <w:szCs w:val="22"/>
              </w:rPr>
              <w:t>82</w:t>
            </w:r>
            <w:r w:rsidRPr="00F76DBA">
              <w:rPr>
                <w:rFonts w:eastAsia="Arial" w:cs="Arial"/>
                <w:b/>
                <w:bCs/>
                <w:sz w:val="22"/>
                <w:szCs w:val="22"/>
              </w:rPr>
              <w:t>M</w:t>
            </w:r>
            <w:r w:rsidRPr="00F76DBA">
              <w:rPr>
                <w:rFonts w:eastAsia="Arial" w:cs="Arial"/>
                <w:sz w:val="22"/>
                <w:szCs w:val="22"/>
              </w:rPr>
              <w:t xml:space="preserve"> </w:t>
            </w:r>
          </w:p>
        </w:tc>
      </w:tr>
      <w:tr w:rsidR="00F71963" w:rsidRPr="00F76DBA" w14:paraId="7FA72233" w14:textId="77777777" w:rsidTr="08D04942">
        <w:trPr>
          <w:trHeight w:val="888"/>
        </w:trPr>
        <w:tc>
          <w:tcPr>
            <w:tcW w:w="3397" w:type="dxa"/>
            <w:vAlign w:val="center"/>
          </w:tcPr>
          <w:p w14:paraId="3C2BF56D" w14:textId="4D7010D5" w:rsidR="00F71963" w:rsidRPr="00F76DBA" w:rsidRDefault="00F86427" w:rsidP="003A0B0E">
            <w:pPr>
              <w:jc w:val="both"/>
              <w:rPr>
                <w:rFonts w:eastAsia="Arial" w:cs="Arial"/>
                <w:i/>
                <w:iCs/>
                <w:sz w:val="22"/>
                <w:szCs w:val="22"/>
              </w:rPr>
            </w:pPr>
            <w:r w:rsidRPr="00F76DBA">
              <w:rPr>
                <w:rFonts w:eastAsia="Arial" w:cs="Arial"/>
                <w:i/>
                <w:iCs/>
                <w:sz w:val="22"/>
                <w:szCs w:val="22"/>
              </w:rPr>
              <w:t>3</w:t>
            </w:r>
            <w:r w:rsidR="00F71963" w:rsidRPr="00F76DBA">
              <w:rPr>
                <w:rFonts w:eastAsia="Arial" w:cs="Arial"/>
                <w:i/>
                <w:iCs/>
                <w:sz w:val="22"/>
                <w:szCs w:val="22"/>
              </w:rPr>
              <w:t>. M tons CO2 equivalent (MtCO</w:t>
            </w:r>
            <w:r w:rsidR="00F71963" w:rsidRPr="00F76DBA">
              <w:rPr>
                <w:rFonts w:eastAsia="Arial" w:cs="Arial"/>
                <w:i/>
                <w:iCs/>
                <w:sz w:val="22"/>
                <w:szCs w:val="22"/>
                <w:vertAlign w:val="subscript"/>
              </w:rPr>
              <w:t>2</w:t>
            </w:r>
            <w:r w:rsidR="00F71963" w:rsidRPr="00F76DBA">
              <w:rPr>
                <w:rFonts w:eastAsia="Arial" w:cs="Arial"/>
                <w:i/>
                <w:iCs/>
                <w:sz w:val="22"/>
                <w:szCs w:val="22"/>
              </w:rPr>
              <w:t>e) reduced through all Ci-Dev supported projects</w:t>
            </w:r>
          </w:p>
          <w:p w14:paraId="45867C56" w14:textId="24E207F5" w:rsidR="00F71963" w:rsidRPr="00F76DBA" w:rsidRDefault="00F71963" w:rsidP="003A0B0E">
            <w:pPr>
              <w:jc w:val="both"/>
              <w:rPr>
                <w:rFonts w:eastAsia="Arial" w:cs="Arial"/>
                <w:i/>
                <w:iCs/>
                <w:sz w:val="22"/>
                <w:szCs w:val="22"/>
              </w:rPr>
            </w:pPr>
            <w:r w:rsidRPr="00F76DBA">
              <w:rPr>
                <w:rFonts w:eastAsia="Arial" w:cs="Arial"/>
                <w:i/>
                <w:iCs/>
                <w:sz w:val="22"/>
                <w:szCs w:val="22"/>
              </w:rPr>
              <w:t>(ICF KPI 6)</w:t>
            </w:r>
          </w:p>
        </w:tc>
        <w:tc>
          <w:tcPr>
            <w:tcW w:w="1560" w:type="dxa"/>
            <w:vAlign w:val="center"/>
          </w:tcPr>
          <w:p w14:paraId="535CC615" w14:textId="5C3B325A" w:rsidR="00F71963" w:rsidRPr="00F76DBA" w:rsidRDefault="00F71963" w:rsidP="003A0B0E">
            <w:pPr>
              <w:jc w:val="both"/>
              <w:rPr>
                <w:rFonts w:eastAsia="Arial" w:cs="Arial"/>
                <w:b/>
                <w:bCs/>
                <w:sz w:val="22"/>
                <w:szCs w:val="22"/>
              </w:rPr>
            </w:pPr>
            <w:r w:rsidRPr="00F76DBA">
              <w:rPr>
                <w:rFonts w:eastAsia="Arial" w:cs="Arial"/>
                <w:b/>
                <w:bCs/>
                <w:sz w:val="22"/>
                <w:szCs w:val="22"/>
              </w:rPr>
              <w:t xml:space="preserve">3.0 </w:t>
            </w:r>
            <w:proofErr w:type="spellStart"/>
            <w:r w:rsidRPr="00F76DBA">
              <w:rPr>
                <w:rFonts w:eastAsia="Arial" w:cs="Arial"/>
                <w:b/>
                <w:bCs/>
                <w:sz w:val="22"/>
                <w:szCs w:val="22"/>
              </w:rPr>
              <w:t>MtCO</w:t>
            </w:r>
            <w:r w:rsidRPr="00F76DBA">
              <w:rPr>
                <w:rFonts w:ascii="Cambria Math" w:eastAsia="Arial" w:hAnsi="Cambria Math" w:cs="Cambria Math"/>
                <w:b/>
                <w:bCs/>
                <w:sz w:val="22"/>
                <w:szCs w:val="22"/>
              </w:rPr>
              <w:t>₂</w:t>
            </w:r>
            <w:r w:rsidRPr="00F76DBA">
              <w:rPr>
                <w:rFonts w:eastAsia="Arial" w:cs="Arial"/>
                <w:b/>
                <w:bCs/>
                <w:sz w:val="22"/>
                <w:szCs w:val="22"/>
              </w:rPr>
              <w:t>e</w:t>
            </w:r>
            <w:proofErr w:type="spellEnd"/>
          </w:p>
        </w:tc>
        <w:tc>
          <w:tcPr>
            <w:tcW w:w="4144" w:type="dxa"/>
          </w:tcPr>
          <w:p w14:paraId="3C01F289" w14:textId="66DC0DE5" w:rsidR="00F71963" w:rsidRPr="00F76DBA" w:rsidRDefault="20FBA79A" w:rsidP="003A0B0E">
            <w:pPr>
              <w:jc w:val="both"/>
              <w:rPr>
                <w:rFonts w:eastAsia="Arial" w:cs="Arial"/>
                <w:b/>
                <w:bCs/>
                <w:sz w:val="22"/>
                <w:szCs w:val="22"/>
              </w:rPr>
            </w:pPr>
            <w:r w:rsidRPr="00F76DBA">
              <w:rPr>
                <w:rFonts w:eastAsia="Arial" w:cs="Arial"/>
                <w:b/>
                <w:bCs/>
                <w:sz w:val="22"/>
                <w:szCs w:val="22"/>
              </w:rPr>
              <w:t>Exceeded</w:t>
            </w:r>
            <w:r w:rsidR="00F71963" w:rsidRPr="00F76DBA">
              <w:rPr>
                <w:rFonts w:eastAsia="Arial" w:cs="Arial"/>
                <w:b/>
                <w:bCs/>
                <w:sz w:val="22"/>
                <w:szCs w:val="22"/>
              </w:rPr>
              <w:t>: 3.</w:t>
            </w:r>
            <w:r w:rsidR="00F86427" w:rsidRPr="00F76DBA">
              <w:rPr>
                <w:rFonts w:eastAsia="Arial" w:cs="Arial"/>
                <w:b/>
                <w:bCs/>
                <w:sz w:val="22"/>
                <w:szCs w:val="22"/>
              </w:rPr>
              <w:t>86</w:t>
            </w:r>
            <w:r w:rsidR="00F71963" w:rsidRPr="00F76DBA">
              <w:rPr>
                <w:rFonts w:eastAsia="Arial" w:cs="Arial"/>
                <w:b/>
                <w:bCs/>
                <w:sz w:val="22"/>
                <w:szCs w:val="22"/>
              </w:rPr>
              <w:t xml:space="preserve"> </w:t>
            </w:r>
            <w:proofErr w:type="spellStart"/>
            <w:r w:rsidR="00F71963" w:rsidRPr="00F76DBA">
              <w:rPr>
                <w:rFonts w:eastAsia="Arial" w:cs="Arial"/>
                <w:b/>
                <w:bCs/>
                <w:sz w:val="22"/>
                <w:szCs w:val="22"/>
              </w:rPr>
              <w:t>MtCO</w:t>
            </w:r>
            <w:r w:rsidR="00F71963" w:rsidRPr="00F76DBA">
              <w:rPr>
                <w:rFonts w:ascii="Cambria Math" w:eastAsia="Arial" w:hAnsi="Cambria Math" w:cs="Cambria Math"/>
                <w:b/>
                <w:bCs/>
                <w:sz w:val="22"/>
                <w:szCs w:val="22"/>
              </w:rPr>
              <w:t>₂</w:t>
            </w:r>
            <w:r w:rsidR="00F71963" w:rsidRPr="00F76DBA">
              <w:rPr>
                <w:rFonts w:eastAsia="Arial" w:cs="Arial"/>
                <w:sz w:val="22"/>
                <w:szCs w:val="22"/>
              </w:rPr>
              <w:t>e</w:t>
            </w:r>
            <w:proofErr w:type="spellEnd"/>
            <w:r w:rsidR="00F71963" w:rsidRPr="00F76DBA">
              <w:rPr>
                <w:rFonts w:eastAsia="Arial" w:cs="Arial"/>
                <w:sz w:val="22"/>
                <w:szCs w:val="22"/>
              </w:rPr>
              <w:t xml:space="preserve"> </w:t>
            </w:r>
          </w:p>
        </w:tc>
      </w:tr>
      <w:tr w:rsidR="00F71963" w:rsidRPr="00F76DBA" w14:paraId="0C91D1A7" w14:textId="77777777" w:rsidTr="08D04942">
        <w:trPr>
          <w:trHeight w:val="983"/>
        </w:trPr>
        <w:tc>
          <w:tcPr>
            <w:tcW w:w="3397" w:type="dxa"/>
            <w:vAlign w:val="center"/>
          </w:tcPr>
          <w:p w14:paraId="49D80AB8" w14:textId="23F991C0" w:rsidR="00F71963" w:rsidRPr="00F76DBA" w:rsidRDefault="00F71963" w:rsidP="003A0B0E">
            <w:pPr>
              <w:jc w:val="both"/>
              <w:rPr>
                <w:rFonts w:eastAsia="Arial" w:cs="Arial"/>
                <w:i/>
                <w:iCs/>
                <w:sz w:val="22"/>
                <w:szCs w:val="22"/>
              </w:rPr>
            </w:pPr>
            <w:r w:rsidRPr="00F76DBA">
              <w:rPr>
                <w:rFonts w:eastAsia="Arial" w:cs="Arial"/>
                <w:i/>
                <w:iCs/>
                <w:sz w:val="22"/>
                <w:szCs w:val="22"/>
              </w:rPr>
              <w:t>4. Level of installed capacity of clean energy Megawatts (MW) in all Ci-Dev projects</w:t>
            </w:r>
          </w:p>
          <w:p w14:paraId="002008FE" w14:textId="77777777" w:rsidR="00F71963" w:rsidRPr="00F76DBA" w:rsidRDefault="00F71963" w:rsidP="003A0B0E">
            <w:pPr>
              <w:jc w:val="both"/>
              <w:rPr>
                <w:rFonts w:eastAsia="Arial" w:cs="Arial"/>
                <w:i/>
                <w:iCs/>
                <w:sz w:val="22"/>
                <w:szCs w:val="22"/>
              </w:rPr>
            </w:pPr>
            <w:r w:rsidRPr="00F76DBA">
              <w:rPr>
                <w:rFonts w:eastAsia="Arial" w:cs="Arial"/>
                <w:i/>
                <w:iCs/>
                <w:sz w:val="22"/>
                <w:szCs w:val="22"/>
              </w:rPr>
              <w:t>(ICF KPI 7)</w:t>
            </w:r>
          </w:p>
        </w:tc>
        <w:tc>
          <w:tcPr>
            <w:tcW w:w="1560" w:type="dxa"/>
            <w:vAlign w:val="center"/>
          </w:tcPr>
          <w:p w14:paraId="6805AB13" w14:textId="215D3247" w:rsidR="00F71963" w:rsidRPr="00F76DBA" w:rsidRDefault="00F71963" w:rsidP="003A0B0E">
            <w:pPr>
              <w:jc w:val="both"/>
              <w:rPr>
                <w:rFonts w:eastAsia="Arial" w:cs="Arial"/>
                <w:b/>
                <w:bCs/>
                <w:sz w:val="22"/>
                <w:szCs w:val="22"/>
              </w:rPr>
            </w:pPr>
            <w:r w:rsidRPr="00F76DBA">
              <w:rPr>
                <w:rFonts w:eastAsia="Arial" w:cs="Arial"/>
                <w:b/>
                <w:bCs/>
                <w:sz w:val="22"/>
                <w:szCs w:val="22"/>
              </w:rPr>
              <w:t>122MW</w:t>
            </w:r>
          </w:p>
        </w:tc>
        <w:tc>
          <w:tcPr>
            <w:tcW w:w="4144" w:type="dxa"/>
          </w:tcPr>
          <w:p w14:paraId="133F62A5" w14:textId="43E411B4" w:rsidR="00F71963" w:rsidRPr="00F76DBA" w:rsidRDefault="003D740D" w:rsidP="003A0B0E">
            <w:pPr>
              <w:jc w:val="both"/>
              <w:rPr>
                <w:rFonts w:eastAsia="Arial" w:cs="Arial"/>
                <w:sz w:val="22"/>
                <w:szCs w:val="22"/>
              </w:rPr>
            </w:pPr>
            <w:r w:rsidRPr="00F76DBA">
              <w:rPr>
                <w:rFonts w:eastAsia="Arial" w:cs="Arial"/>
                <w:b/>
                <w:bCs/>
                <w:sz w:val="22"/>
                <w:szCs w:val="22"/>
              </w:rPr>
              <w:t>Substantially e</w:t>
            </w:r>
            <w:r w:rsidR="79435E98" w:rsidRPr="00F76DBA">
              <w:rPr>
                <w:rFonts w:eastAsia="Arial" w:cs="Arial"/>
                <w:b/>
                <w:bCs/>
                <w:sz w:val="22"/>
                <w:szCs w:val="22"/>
              </w:rPr>
              <w:t>xceed</w:t>
            </w:r>
            <w:r w:rsidR="6BBDEA9B" w:rsidRPr="00F76DBA">
              <w:rPr>
                <w:rFonts w:eastAsia="Arial" w:cs="Arial"/>
                <w:b/>
                <w:bCs/>
                <w:sz w:val="22"/>
                <w:szCs w:val="22"/>
              </w:rPr>
              <w:t>ed: 3</w:t>
            </w:r>
            <w:r w:rsidR="00900418" w:rsidRPr="00F76DBA">
              <w:rPr>
                <w:rFonts w:eastAsia="Arial" w:cs="Arial"/>
                <w:b/>
                <w:bCs/>
                <w:sz w:val="22"/>
                <w:szCs w:val="22"/>
              </w:rPr>
              <w:t>41.71</w:t>
            </w:r>
            <w:r w:rsidR="6BBDEA9B" w:rsidRPr="00F76DBA">
              <w:rPr>
                <w:rFonts w:eastAsia="Arial" w:cs="Arial"/>
                <w:b/>
                <w:bCs/>
                <w:sz w:val="22"/>
                <w:szCs w:val="22"/>
              </w:rPr>
              <w:t xml:space="preserve"> MW</w:t>
            </w:r>
            <w:r w:rsidR="6BBDEA9B" w:rsidRPr="00F76DBA">
              <w:rPr>
                <w:rFonts w:eastAsia="Arial" w:cs="Arial"/>
                <w:sz w:val="22"/>
                <w:szCs w:val="22"/>
              </w:rPr>
              <w:t xml:space="preserve"> </w:t>
            </w:r>
          </w:p>
        </w:tc>
      </w:tr>
      <w:tr w:rsidR="00F71963" w:rsidRPr="00F76DBA" w14:paraId="7E08ECB1" w14:textId="77777777" w:rsidTr="08D04942">
        <w:trPr>
          <w:trHeight w:val="1126"/>
        </w:trPr>
        <w:tc>
          <w:tcPr>
            <w:tcW w:w="3397" w:type="dxa"/>
            <w:vAlign w:val="center"/>
          </w:tcPr>
          <w:p w14:paraId="07E1F476" w14:textId="306AC758" w:rsidR="00F71963" w:rsidRPr="00F76DBA" w:rsidRDefault="00F71963" w:rsidP="003A0B0E">
            <w:pPr>
              <w:jc w:val="both"/>
              <w:rPr>
                <w:rFonts w:eastAsia="Arial" w:cs="Arial"/>
                <w:i/>
                <w:iCs/>
                <w:sz w:val="22"/>
                <w:szCs w:val="22"/>
              </w:rPr>
            </w:pPr>
            <w:r w:rsidRPr="00F76DBA">
              <w:rPr>
                <w:rFonts w:eastAsia="Arial" w:cs="Arial"/>
                <w:i/>
                <w:iCs/>
                <w:sz w:val="22"/>
                <w:szCs w:val="22"/>
              </w:rPr>
              <w:t>5. Number of people with improved access to clean energy from all Ci-Dev supported projects</w:t>
            </w:r>
          </w:p>
          <w:p w14:paraId="03480626" w14:textId="110B65F0" w:rsidR="00F71963" w:rsidRPr="00F76DBA" w:rsidRDefault="00F71963" w:rsidP="003A0B0E">
            <w:pPr>
              <w:jc w:val="both"/>
              <w:rPr>
                <w:rFonts w:eastAsia="Arial" w:cs="Arial"/>
                <w:i/>
                <w:iCs/>
                <w:sz w:val="22"/>
                <w:szCs w:val="22"/>
              </w:rPr>
            </w:pPr>
            <w:r w:rsidRPr="00F76DBA">
              <w:rPr>
                <w:rFonts w:eastAsia="Arial" w:cs="Arial"/>
                <w:i/>
                <w:iCs/>
                <w:sz w:val="22"/>
                <w:szCs w:val="22"/>
              </w:rPr>
              <w:t>(ICF KPI 2)</w:t>
            </w:r>
          </w:p>
        </w:tc>
        <w:tc>
          <w:tcPr>
            <w:tcW w:w="1560" w:type="dxa"/>
            <w:vAlign w:val="center"/>
          </w:tcPr>
          <w:p w14:paraId="7D2086FE" w14:textId="60F4D308" w:rsidR="00F71963" w:rsidRPr="00F76DBA" w:rsidRDefault="00F71963" w:rsidP="003A0B0E">
            <w:pPr>
              <w:jc w:val="both"/>
              <w:rPr>
                <w:rFonts w:eastAsia="Arial" w:cs="Arial"/>
                <w:b/>
                <w:bCs/>
                <w:sz w:val="22"/>
                <w:szCs w:val="22"/>
              </w:rPr>
            </w:pPr>
            <w:r w:rsidRPr="00F76DBA">
              <w:rPr>
                <w:rFonts w:eastAsia="Arial" w:cs="Arial"/>
                <w:b/>
                <w:bCs/>
                <w:sz w:val="22"/>
                <w:szCs w:val="22"/>
              </w:rPr>
              <w:t xml:space="preserve">8 </w:t>
            </w:r>
            <w:proofErr w:type="gramStart"/>
            <w:r w:rsidRPr="00F76DBA">
              <w:rPr>
                <w:rFonts w:eastAsia="Arial" w:cs="Arial"/>
                <w:b/>
                <w:bCs/>
                <w:sz w:val="22"/>
                <w:szCs w:val="22"/>
              </w:rPr>
              <w:t>Million</w:t>
            </w:r>
            <w:proofErr w:type="gramEnd"/>
          </w:p>
        </w:tc>
        <w:tc>
          <w:tcPr>
            <w:tcW w:w="4144" w:type="dxa"/>
          </w:tcPr>
          <w:p w14:paraId="503DB7EC" w14:textId="49E5F7BF" w:rsidR="00F71963" w:rsidRPr="00F76DBA" w:rsidRDefault="7A4E6657" w:rsidP="003A0B0E">
            <w:pPr>
              <w:jc w:val="both"/>
              <w:rPr>
                <w:rFonts w:eastAsia="Arial" w:cs="Arial"/>
                <w:sz w:val="22"/>
                <w:szCs w:val="22"/>
              </w:rPr>
            </w:pPr>
            <w:r w:rsidRPr="00F76DBA">
              <w:rPr>
                <w:rFonts w:eastAsia="Arial" w:cs="Arial"/>
                <w:b/>
                <w:bCs/>
                <w:sz w:val="22"/>
                <w:szCs w:val="22"/>
              </w:rPr>
              <w:t>Exceeded</w:t>
            </w:r>
            <w:r w:rsidR="00F71963" w:rsidRPr="00F76DBA">
              <w:rPr>
                <w:rFonts w:eastAsia="Arial" w:cs="Arial"/>
                <w:b/>
                <w:bCs/>
                <w:sz w:val="22"/>
                <w:szCs w:val="22"/>
              </w:rPr>
              <w:t xml:space="preserve">: </w:t>
            </w:r>
            <w:r w:rsidR="00270064" w:rsidRPr="00F76DBA">
              <w:rPr>
                <w:rFonts w:eastAsia="Arial" w:cs="Arial"/>
                <w:b/>
                <w:bCs/>
                <w:sz w:val="22"/>
                <w:szCs w:val="22"/>
              </w:rPr>
              <w:t>10.13</w:t>
            </w:r>
            <w:r w:rsidR="00F71963" w:rsidRPr="00F76DBA">
              <w:rPr>
                <w:rFonts w:eastAsia="Arial" w:cs="Arial"/>
                <w:b/>
                <w:bCs/>
                <w:sz w:val="22"/>
                <w:szCs w:val="22"/>
              </w:rPr>
              <w:t xml:space="preserve"> million</w:t>
            </w:r>
          </w:p>
          <w:p w14:paraId="1BF73436" w14:textId="597A6801" w:rsidR="00F71963" w:rsidRPr="00F76DBA" w:rsidRDefault="00F71963" w:rsidP="003A0B0E">
            <w:pPr>
              <w:jc w:val="both"/>
              <w:rPr>
                <w:rFonts w:eastAsia="Arial" w:cs="Arial"/>
                <w:sz w:val="22"/>
                <w:szCs w:val="22"/>
              </w:rPr>
            </w:pPr>
          </w:p>
        </w:tc>
      </w:tr>
    </w:tbl>
    <w:p w14:paraId="65782092" w14:textId="396E6882" w:rsidR="3EDB9553" w:rsidRPr="00F76DBA" w:rsidRDefault="3EDB9553" w:rsidP="003A0B0E">
      <w:pPr>
        <w:jc w:val="both"/>
        <w:rPr>
          <w:rFonts w:eastAsia="Arial" w:cs="Arial"/>
          <w:b/>
          <w:bCs/>
          <w:sz w:val="22"/>
          <w:szCs w:val="22"/>
          <w:highlight w:val="magenta"/>
        </w:rPr>
      </w:pPr>
    </w:p>
    <w:p w14:paraId="13E8A8EE" w14:textId="77777777" w:rsidR="002D5395" w:rsidRPr="00F76DBA" w:rsidRDefault="002D5395" w:rsidP="003A0B0E">
      <w:pPr>
        <w:jc w:val="both"/>
        <w:rPr>
          <w:rFonts w:eastAsia="Arial" w:cs="Arial"/>
          <w:b/>
          <w:bCs/>
          <w:color w:val="000000" w:themeColor="text1"/>
          <w:sz w:val="22"/>
          <w:szCs w:val="22"/>
        </w:rPr>
      </w:pPr>
    </w:p>
    <w:p w14:paraId="05D62C10" w14:textId="434B5B24" w:rsidR="754ABD92" w:rsidRPr="00F76DBA" w:rsidRDefault="36ED6679" w:rsidP="003A0B0E">
      <w:pPr>
        <w:jc w:val="both"/>
        <w:rPr>
          <w:rFonts w:eastAsia="Arial" w:cs="Arial"/>
          <w:b/>
          <w:bCs/>
          <w:color w:val="000000" w:themeColor="text1"/>
          <w:sz w:val="22"/>
          <w:szCs w:val="22"/>
        </w:rPr>
      </w:pPr>
      <w:r w:rsidRPr="00F76DBA">
        <w:rPr>
          <w:rFonts w:eastAsia="Arial" w:cs="Arial"/>
          <w:b/>
          <w:bCs/>
          <w:color w:val="000000" w:themeColor="text1"/>
          <w:sz w:val="22"/>
          <w:szCs w:val="22"/>
        </w:rPr>
        <w:t>Impact</w:t>
      </w:r>
    </w:p>
    <w:p w14:paraId="2397FB21" w14:textId="77777777" w:rsidR="0031690A" w:rsidRPr="00F76DBA" w:rsidRDefault="0031690A" w:rsidP="003A0B0E">
      <w:pPr>
        <w:jc w:val="both"/>
        <w:rPr>
          <w:rFonts w:eastAsia="Arial" w:cs="Arial"/>
          <w:color w:val="000000" w:themeColor="text1"/>
          <w:sz w:val="22"/>
          <w:szCs w:val="22"/>
        </w:rPr>
      </w:pPr>
    </w:p>
    <w:p w14:paraId="14C9BE6A" w14:textId="7E02D4F7" w:rsidR="00B504CC" w:rsidRPr="00F76DBA" w:rsidRDefault="5593E518" w:rsidP="003A0B0E">
      <w:pPr>
        <w:jc w:val="both"/>
        <w:rPr>
          <w:rStyle w:val="normaltextrun"/>
          <w:rFonts w:eastAsia="Arial" w:cs="Arial"/>
          <w:color w:val="000000" w:themeColor="text1"/>
          <w:sz w:val="22"/>
          <w:szCs w:val="22"/>
        </w:rPr>
      </w:pPr>
      <w:r w:rsidRPr="00F76DBA">
        <w:rPr>
          <w:rFonts w:eastAsia="Arial" w:cs="Arial"/>
          <w:color w:val="000000" w:themeColor="text1"/>
          <w:sz w:val="22"/>
          <w:szCs w:val="22"/>
        </w:rPr>
        <w:t xml:space="preserve">The intended impact of Ci-Dev is </w:t>
      </w:r>
      <w:r w:rsidR="11EF0504" w:rsidRPr="00F76DBA">
        <w:rPr>
          <w:rFonts w:eastAsia="Arial" w:cs="Arial"/>
          <w:color w:val="000000" w:themeColor="text1"/>
          <w:sz w:val="22"/>
          <w:szCs w:val="22"/>
        </w:rPr>
        <w:t xml:space="preserve">that carbon financing reduces greenhouse gas emissions and poverty in less developed countries. </w:t>
      </w:r>
    </w:p>
    <w:p w14:paraId="62DD6097" w14:textId="77777777" w:rsidR="00B504CC" w:rsidRPr="00F76DBA" w:rsidRDefault="00B504CC" w:rsidP="003A0B0E">
      <w:pPr>
        <w:jc w:val="both"/>
        <w:rPr>
          <w:rStyle w:val="normaltextrun"/>
          <w:rFonts w:eastAsia="Arial" w:cs="Arial"/>
          <w:color w:val="000000" w:themeColor="text1"/>
          <w:sz w:val="22"/>
          <w:szCs w:val="22"/>
          <w:lang w:val="en-US"/>
        </w:rPr>
      </w:pPr>
    </w:p>
    <w:tbl>
      <w:tblPr>
        <w:tblStyle w:val="TableGrid"/>
        <w:tblW w:w="9101" w:type="dxa"/>
        <w:tblLayout w:type="fixed"/>
        <w:tblLook w:val="04A0" w:firstRow="1" w:lastRow="0" w:firstColumn="1" w:lastColumn="0" w:noHBand="0" w:noVBand="1"/>
      </w:tblPr>
      <w:tblGrid>
        <w:gridCol w:w="5524"/>
        <w:gridCol w:w="1275"/>
        <w:gridCol w:w="2302"/>
      </w:tblGrid>
      <w:tr w:rsidR="00B504CC" w:rsidRPr="00F76DBA" w14:paraId="71B0DD12" w14:textId="77777777" w:rsidTr="008568AA">
        <w:trPr>
          <w:trHeight w:val="300"/>
        </w:trPr>
        <w:tc>
          <w:tcPr>
            <w:tcW w:w="5524" w:type="dxa"/>
            <w:shd w:val="clear" w:color="auto" w:fill="BFBFBF" w:themeFill="background1" w:themeFillShade="BF"/>
          </w:tcPr>
          <w:p w14:paraId="01ADDF1A" w14:textId="5C4F1ADB" w:rsidR="00B504CC" w:rsidRPr="00F76DBA" w:rsidRDefault="00B504CC" w:rsidP="003A0B0E">
            <w:pPr>
              <w:jc w:val="both"/>
              <w:rPr>
                <w:rFonts w:eastAsia="Arial" w:cs="Arial"/>
                <w:b/>
                <w:bCs/>
                <w:i/>
                <w:iCs/>
                <w:sz w:val="22"/>
                <w:szCs w:val="22"/>
              </w:rPr>
            </w:pPr>
            <w:r w:rsidRPr="00F76DBA">
              <w:rPr>
                <w:rFonts w:eastAsia="Arial" w:cs="Arial"/>
                <w:b/>
                <w:bCs/>
                <w:i/>
                <w:iCs/>
                <w:sz w:val="22"/>
                <w:szCs w:val="22"/>
              </w:rPr>
              <w:lastRenderedPageBreak/>
              <w:t>Impact Indicator</w:t>
            </w:r>
          </w:p>
        </w:tc>
        <w:tc>
          <w:tcPr>
            <w:tcW w:w="1275" w:type="dxa"/>
            <w:shd w:val="clear" w:color="auto" w:fill="BFBFBF" w:themeFill="background1" w:themeFillShade="BF"/>
          </w:tcPr>
          <w:p w14:paraId="06548ABB" w14:textId="77777777" w:rsidR="00B504CC" w:rsidRPr="00F76DBA" w:rsidRDefault="00B504CC" w:rsidP="003A0B0E">
            <w:pPr>
              <w:jc w:val="both"/>
              <w:rPr>
                <w:rFonts w:eastAsia="Arial" w:cs="Arial"/>
                <w:b/>
                <w:bCs/>
                <w:i/>
                <w:iCs/>
                <w:sz w:val="22"/>
                <w:szCs w:val="22"/>
              </w:rPr>
            </w:pPr>
            <w:r w:rsidRPr="00F76DBA">
              <w:rPr>
                <w:rFonts w:eastAsia="Arial" w:cs="Arial"/>
                <w:b/>
                <w:bCs/>
                <w:i/>
                <w:iCs/>
                <w:sz w:val="22"/>
                <w:szCs w:val="22"/>
              </w:rPr>
              <w:t>2025</w:t>
            </w:r>
          </w:p>
          <w:p w14:paraId="745ACC16" w14:textId="77777777" w:rsidR="00B504CC" w:rsidRPr="00F76DBA" w:rsidRDefault="00B504CC" w:rsidP="003A0B0E">
            <w:pPr>
              <w:jc w:val="both"/>
              <w:rPr>
                <w:rFonts w:eastAsia="Arial" w:cs="Arial"/>
                <w:b/>
                <w:bCs/>
                <w:i/>
                <w:iCs/>
                <w:sz w:val="22"/>
                <w:szCs w:val="22"/>
              </w:rPr>
            </w:pPr>
            <w:r w:rsidRPr="00F76DBA">
              <w:rPr>
                <w:rFonts w:eastAsia="Arial" w:cs="Arial"/>
                <w:b/>
                <w:bCs/>
                <w:i/>
                <w:iCs/>
                <w:sz w:val="22"/>
                <w:szCs w:val="22"/>
              </w:rPr>
              <w:t>Milestone</w:t>
            </w:r>
          </w:p>
        </w:tc>
        <w:tc>
          <w:tcPr>
            <w:tcW w:w="2302" w:type="dxa"/>
            <w:shd w:val="clear" w:color="auto" w:fill="BFBFBF" w:themeFill="background1" w:themeFillShade="BF"/>
          </w:tcPr>
          <w:p w14:paraId="5A545E41" w14:textId="6638B830" w:rsidR="00B504CC" w:rsidRPr="00F76DBA" w:rsidRDefault="00B504CC" w:rsidP="003A0B0E">
            <w:pPr>
              <w:jc w:val="both"/>
              <w:rPr>
                <w:rFonts w:eastAsia="Arial" w:cs="Arial"/>
                <w:b/>
                <w:bCs/>
                <w:i/>
                <w:iCs/>
                <w:sz w:val="22"/>
                <w:szCs w:val="22"/>
              </w:rPr>
            </w:pPr>
            <w:r w:rsidRPr="00F76DBA">
              <w:rPr>
                <w:rFonts w:eastAsia="Arial" w:cs="Arial"/>
                <w:b/>
                <w:bCs/>
                <w:i/>
                <w:iCs/>
                <w:sz w:val="22"/>
                <w:szCs w:val="22"/>
              </w:rPr>
              <w:t>Performance during the review period and commentary</w:t>
            </w:r>
            <w:r w:rsidRPr="00F76DBA">
              <w:rPr>
                <w:rFonts w:eastAsia="Arial" w:cs="Arial"/>
                <w:i/>
                <w:iCs/>
                <w:sz w:val="22"/>
                <w:szCs w:val="22"/>
              </w:rPr>
              <w:t xml:space="preserve"> </w:t>
            </w:r>
          </w:p>
        </w:tc>
      </w:tr>
      <w:tr w:rsidR="00B504CC" w:rsidRPr="00F76DBA" w14:paraId="7E095D88" w14:textId="77777777" w:rsidTr="008568AA">
        <w:trPr>
          <w:trHeight w:val="509"/>
        </w:trPr>
        <w:tc>
          <w:tcPr>
            <w:tcW w:w="5524" w:type="dxa"/>
            <w:vAlign w:val="center"/>
          </w:tcPr>
          <w:p w14:paraId="7B167ECF" w14:textId="3CE5A6FB" w:rsidR="00882B66" w:rsidRPr="00F76DBA" w:rsidRDefault="6A08473B" w:rsidP="003A0B0E">
            <w:pPr>
              <w:pStyle w:val="ListParagraph"/>
              <w:numPr>
                <w:ilvl w:val="0"/>
                <w:numId w:val="5"/>
              </w:numPr>
              <w:jc w:val="both"/>
              <w:rPr>
                <w:rFonts w:eastAsia="Arial" w:cs="Arial"/>
                <w:sz w:val="22"/>
                <w:szCs w:val="22"/>
              </w:rPr>
            </w:pPr>
            <w:r w:rsidRPr="00F76DBA">
              <w:rPr>
                <w:rFonts w:eastAsiaTheme="minorEastAsia" w:cs="Arial"/>
                <w:sz w:val="22"/>
                <w:szCs w:val="22"/>
              </w:rPr>
              <w:t xml:space="preserve"> </w:t>
            </w:r>
            <w:r w:rsidRPr="00F76DBA">
              <w:rPr>
                <w:rFonts w:eastAsia="Arial" w:cs="Arial"/>
                <w:sz w:val="22"/>
                <w:szCs w:val="22"/>
              </w:rPr>
              <w:t>M tonnes CO2 reduced by all Ci-Dev programme influenced projects (cumulative)</w:t>
            </w:r>
          </w:p>
        </w:tc>
        <w:tc>
          <w:tcPr>
            <w:tcW w:w="1275" w:type="dxa"/>
            <w:vAlign w:val="center"/>
          </w:tcPr>
          <w:p w14:paraId="290BC46F" w14:textId="186B44BD" w:rsidR="00B504CC" w:rsidRPr="00F76DBA" w:rsidRDefault="00B504CC" w:rsidP="003A0B0E">
            <w:pPr>
              <w:jc w:val="both"/>
              <w:rPr>
                <w:rFonts w:eastAsia="Arial" w:cs="Arial"/>
                <w:b/>
                <w:bCs/>
                <w:sz w:val="22"/>
                <w:szCs w:val="22"/>
              </w:rPr>
            </w:pPr>
            <w:r w:rsidRPr="00F76DBA">
              <w:rPr>
                <w:rFonts w:eastAsia="Arial" w:cs="Arial"/>
                <w:b/>
                <w:bCs/>
                <w:sz w:val="22"/>
                <w:szCs w:val="22"/>
              </w:rPr>
              <w:t>7.6</w:t>
            </w:r>
          </w:p>
        </w:tc>
        <w:tc>
          <w:tcPr>
            <w:tcW w:w="2302" w:type="dxa"/>
          </w:tcPr>
          <w:p w14:paraId="7A8C93A7" w14:textId="4A4A6D27" w:rsidR="00B504CC" w:rsidRPr="00F76DBA" w:rsidRDefault="0024769B" w:rsidP="003A0B0E">
            <w:pPr>
              <w:jc w:val="both"/>
              <w:rPr>
                <w:rFonts w:eastAsia="Arial" w:cs="Arial"/>
                <w:b/>
                <w:bCs/>
                <w:sz w:val="22"/>
                <w:szCs w:val="22"/>
              </w:rPr>
            </w:pPr>
            <w:r w:rsidRPr="00F76DBA">
              <w:rPr>
                <w:rFonts w:eastAsia="Arial" w:cs="Arial"/>
                <w:b/>
                <w:bCs/>
                <w:sz w:val="22"/>
                <w:szCs w:val="22"/>
              </w:rPr>
              <w:t>Missed</w:t>
            </w:r>
            <w:r w:rsidR="000B3C3F" w:rsidRPr="00F76DBA">
              <w:rPr>
                <w:rFonts w:eastAsia="Arial" w:cs="Arial"/>
                <w:b/>
                <w:bCs/>
                <w:sz w:val="22"/>
                <w:szCs w:val="22"/>
              </w:rPr>
              <w:t xml:space="preserve">: </w:t>
            </w:r>
            <w:r w:rsidRPr="00F76DBA">
              <w:rPr>
                <w:rFonts w:eastAsia="Arial" w:cs="Arial"/>
                <w:b/>
                <w:bCs/>
                <w:sz w:val="22"/>
                <w:szCs w:val="22"/>
              </w:rPr>
              <w:t>0.96</w:t>
            </w:r>
          </w:p>
        </w:tc>
      </w:tr>
      <w:tr w:rsidR="00B504CC" w:rsidRPr="00F76DBA" w14:paraId="28309E6C" w14:textId="77777777" w:rsidTr="008568AA">
        <w:trPr>
          <w:trHeight w:val="1455"/>
        </w:trPr>
        <w:tc>
          <w:tcPr>
            <w:tcW w:w="5524" w:type="dxa"/>
            <w:vAlign w:val="center"/>
          </w:tcPr>
          <w:p w14:paraId="2DC727BF" w14:textId="4DCB2051" w:rsidR="00B504CC" w:rsidRPr="00F76DBA" w:rsidRDefault="00672336" w:rsidP="003A0B0E">
            <w:pPr>
              <w:pStyle w:val="ListParagraph"/>
              <w:numPr>
                <w:ilvl w:val="0"/>
                <w:numId w:val="5"/>
              </w:numPr>
              <w:jc w:val="both"/>
              <w:rPr>
                <w:rFonts w:eastAsia="Arial" w:cs="Arial"/>
                <w:sz w:val="22"/>
                <w:szCs w:val="22"/>
              </w:rPr>
            </w:pPr>
            <w:r w:rsidRPr="00F76DBA">
              <w:rPr>
                <w:rFonts w:eastAsia="Arial" w:cs="Arial"/>
                <w:sz w:val="22"/>
                <w:szCs w:val="22"/>
              </w:rPr>
              <w:t xml:space="preserve">Number of people with improved access to clean energy </w:t>
            </w:r>
            <w:proofErr w:type="gramStart"/>
            <w:r w:rsidRPr="00F76DBA">
              <w:rPr>
                <w:rFonts w:eastAsia="Arial" w:cs="Arial"/>
                <w:sz w:val="22"/>
                <w:szCs w:val="22"/>
              </w:rPr>
              <w:t>as a result of</w:t>
            </w:r>
            <w:proofErr w:type="gramEnd"/>
            <w:r w:rsidRPr="00F76DBA">
              <w:rPr>
                <w:rFonts w:eastAsia="Arial" w:cs="Arial"/>
                <w:sz w:val="22"/>
                <w:szCs w:val="22"/>
              </w:rPr>
              <w:t xml:space="preserve"> all Ci-Dev programme influenced projects (cumulative). This includes people who are positively impacted by the projects directly financed and supported by Ci-Dev.    </w:t>
            </w:r>
          </w:p>
        </w:tc>
        <w:tc>
          <w:tcPr>
            <w:tcW w:w="1275" w:type="dxa"/>
            <w:vAlign w:val="center"/>
          </w:tcPr>
          <w:p w14:paraId="4C4C9683" w14:textId="2FA199EC" w:rsidR="00B504CC" w:rsidRPr="00F76DBA" w:rsidRDefault="00672336" w:rsidP="003A0B0E">
            <w:pPr>
              <w:jc w:val="both"/>
              <w:rPr>
                <w:rFonts w:eastAsia="Arial" w:cs="Arial"/>
                <w:b/>
                <w:bCs/>
                <w:sz w:val="22"/>
                <w:szCs w:val="22"/>
              </w:rPr>
            </w:pPr>
            <w:r w:rsidRPr="00F76DBA">
              <w:rPr>
                <w:rFonts w:eastAsia="Arial" w:cs="Arial"/>
                <w:b/>
                <w:bCs/>
                <w:sz w:val="22"/>
                <w:szCs w:val="22"/>
              </w:rPr>
              <w:t>3</w:t>
            </w:r>
            <w:r w:rsidR="0024769B" w:rsidRPr="00F76DBA">
              <w:rPr>
                <w:rFonts w:eastAsia="Arial" w:cs="Arial"/>
                <w:b/>
                <w:bCs/>
                <w:sz w:val="22"/>
                <w:szCs w:val="22"/>
              </w:rPr>
              <w:t>1</w:t>
            </w:r>
            <w:r w:rsidRPr="00F76DBA">
              <w:rPr>
                <w:rFonts w:eastAsia="Arial" w:cs="Arial"/>
                <w:b/>
                <w:bCs/>
                <w:sz w:val="22"/>
                <w:szCs w:val="22"/>
              </w:rPr>
              <w:t>m</w:t>
            </w:r>
          </w:p>
        </w:tc>
        <w:tc>
          <w:tcPr>
            <w:tcW w:w="2302" w:type="dxa"/>
          </w:tcPr>
          <w:p w14:paraId="31370E69" w14:textId="42978EE8" w:rsidR="00B504CC" w:rsidRPr="00F76DBA" w:rsidRDefault="0024769B" w:rsidP="003A0B0E">
            <w:pPr>
              <w:jc w:val="both"/>
              <w:rPr>
                <w:rFonts w:eastAsia="Arial" w:cs="Arial"/>
                <w:b/>
                <w:bCs/>
                <w:sz w:val="22"/>
                <w:szCs w:val="22"/>
              </w:rPr>
            </w:pPr>
            <w:r w:rsidRPr="00F76DBA">
              <w:rPr>
                <w:rFonts w:eastAsia="Arial" w:cs="Arial"/>
                <w:b/>
                <w:bCs/>
                <w:sz w:val="22"/>
                <w:szCs w:val="22"/>
              </w:rPr>
              <w:t>Missed</w:t>
            </w:r>
            <w:r w:rsidR="00B504CC" w:rsidRPr="00F76DBA">
              <w:rPr>
                <w:rFonts w:eastAsia="Arial" w:cs="Arial"/>
                <w:b/>
                <w:bCs/>
                <w:sz w:val="22"/>
                <w:szCs w:val="22"/>
              </w:rPr>
              <w:t xml:space="preserve">: </w:t>
            </w:r>
            <w:r w:rsidR="00672336" w:rsidRPr="00F76DBA">
              <w:rPr>
                <w:rFonts w:eastAsia="Arial" w:cs="Arial"/>
                <w:b/>
                <w:bCs/>
                <w:sz w:val="22"/>
                <w:szCs w:val="22"/>
              </w:rPr>
              <w:t>3.21m</w:t>
            </w:r>
            <w:r w:rsidR="00B504CC" w:rsidRPr="00F76DBA">
              <w:rPr>
                <w:rFonts w:eastAsia="Arial" w:cs="Arial"/>
                <w:b/>
                <w:bCs/>
                <w:sz w:val="22"/>
                <w:szCs w:val="22"/>
              </w:rPr>
              <w:t xml:space="preserve"> </w:t>
            </w:r>
          </w:p>
        </w:tc>
      </w:tr>
      <w:tr w:rsidR="00B504CC" w:rsidRPr="00F76DBA" w14:paraId="01B2EF3D" w14:textId="77777777" w:rsidTr="008568AA">
        <w:trPr>
          <w:trHeight w:val="1208"/>
        </w:trPr>
        <w:tc>
          <w:tcPr>
            <w:tcW w:w="5524" w:type="dxa"/>
            <w:vAlign w:val="center"/>
          </w:tcPr>
          <w:p w14:paraId="183FC387" w14:textId="0E92A4D2" w:rsidR="00B504CC" w:rsidRPr="00F76DBA" w:rsidRDefault="0024769B" w:rsidP="003A0B0E">
            <w:pPr>
              <w:pStyle w:val="ListParagraph"/>
              <w:numPr>
                <w:ilvl w:val="0"/>
                <w:numId w:val="5"/>
              </w:numPr>
              <w:jc w:val="both"/>
              <w:rPr>
                <w:rFonts w:eastAsia="Arial" w:cs="Arial"/>
                <w:sz w:val="22"/>
                <w:szCs w:val="22"/>
                <w:lang w:val="en-US"/>
              </w:rPr>
            </w:pPr>
            <w:r w:rsidRPr="00F76DBA">
              <w:rPr>
                <w:rFonts w:eastAsia="Arial" w:cs="Arial"/>
                <w:sz w:val="22"/>
                <w:szCs w:val="22"/>
                <w:lang w:val="en-US"/>
              </w:rPr>
              <w:t xml:space="preserve"> </w:t>
            </w:r>
            <w:r w:rsidR="372DE0F5" w:rsidRPr="00F76DBA">
              <w:rPr>
                <w:rFonts w:eastAsia="Arial" w:cs="Arial"/>
                <w:sz w:val="22"/>
                <w:szCs w:val="22"/>
                <w:lang w:val="en-US"/>
              </w:rPr>
              <w:t>Level of installed capacity of clean energy (MW) from the projects that Ci-Dev has contributed to the uptake of carbon results-based finance approaches for energy access in LICs. (cumulative)</w:t>
            </w:r>
            <w:r w:rsidR="005B21B9" w:rsidRPr="00F76DBA">
              <w:rPr>
                <w:rFonts w:eastAsia="Arial" w:cs="Arial"/>
                <w:sz w:val="22"/>
                <w:szCs w:val="22"/>
                <w:lang w:val="en-US"/>
              </w:rPr>
              <w:t>**</w:t>
            </w:r>
            <w:r w:rsidR="372DE0F5" w:rsidRPr="00F76DBA">
              <w:rPr>
                <w:rFonts w:eastAsia="Arial" w:cs="Arial"/>
                <w:sz w:val="22"/>
                <w:szCs w:val="22"/>
                <w:lang w:val="en-US"/>
              </w:rPr>
              <w:t xml:space="preserve">                                    </w:t>
            </w:r>
          </w:p>
        </w:tc>
        <w:tc>
          <w:tcPr>
            <w:tcW w:w="1275" w:type="dxa"/>
            <w:vAlign w:val="center"/>
          </w:tcPr>
          <w:p w14:paraId="613CC2D2" w14:textId="5D6F2743" w:rsidR="00B504CC" w:rsidRPr="00F76DBA" w:rsidRDefault="0024769B" w:rsidP="003A0B0E">
            <w:pPr>
              <w:jc w:val="both"/>
              <w:rPr>
                <w:rFonts w:eastAsia="Arial" w:cs="Arial"/>
                <w:b/>
                <w:bCs/>
                <w:sz w:val="22"/>
                <w:szCs w:val="22"/>
              </w:rPr>
            </w:pPr>
            <w:r w:rsidRPr="00F76DBA">
              <w:rPr>
                <w:rFonts w:eastAsia="Arial" w:cs="Arial"/>
                <w:b/>
                <w:bCs/>
                <w:sz w:val="22"/>
                <w:szCs w:val="22"/>
              </w:rPr>
              <w:t>10</w:t>
            </w:r>
          </w:p>
        </w:tc>
        <w:tc>
          <w:tcPr>
            <w:tcW w:w="2302" w:type="dxa"/>
          </w:tcPr>
          <w:p w14:paraId="730AD5A4" w14:textId="599F2BE4" w:rsidR="00B504CC" w:rsidRPr="00F76DBA" w:rsidRDefault="0024769B" w:rsidP="003A0B0E">
            <w:pPr>
              <w:jc w:val="both"/>
              <w:rPr>
                <w:rFonts w:eastAsia="Arial" w:cs="Arial"/>
                <w:b/>
                <w:bCs/>
                <w:sz w:val="22"/>
                <w:szCs w:val="22"/>
              </w:rPr>
            </w:pPr>
            <w:r w:rsidRPr="00F76DBA">
              <w:rPr>
                <w:rFonts w:eastAsia="Arial" w:cs="Arial"/>
                <w:b/>
                <w:bCs/>
                <w:sz w:val="22"/>
                <w:szCs w:val="22"/>
              </w:rPr>
              <w:t>Missed: 1.99</w:t>
            </w:r>
          </w:p>
        </w:tc>
      </w:tr>
      <w:tr w:rsidR="00B504CC" w:rsidRPr="00F76DBA" w14:paraId="5B43AEA0" w14:textId="77777777" w:rsidTr="008568AA">
        <w:trPr>
          <w:trHeight w:val="983"/>
        </w:trPr>
        <w:tc>
          <w:tcPr>
            <w:tcW w:w="5524" w:type="dxa"/>
            <w:vAlign w:val="center"/>
          </w:tcPr>
          <w:p w14:paraId="72EEA9DE" w14:textId="4831E5A1" w:rsidR="00B504CC" w:rsidRPr="00F76DBA" w:rsidRDefault="017AB23C" w:rsidP="003A0B0E">
            <w:pPr>
              <w:pStyle w:val="ListParagraph"/>
              <w:numPr>
                <w:ilvl w:val="0"/>
                <w:numId w:val="5"/>
              </w:numPr>
              <w:jc w:val="both"/>
              <w:rPr>
                <w:rFonts w:eastAsia="Arial" w:cs="Arial"/>
                <w:sz w:val="22"/>
                <w:szCs w:val="22"/>
              </w:rPr>
            </w:pPr>
            <w:r w:rsidRPr="00F76DBA">
              <w:rPr>
                <w:rFonts w:eastAsia="Arial" w:cs="Arial"/>
                <w:sz w:val="22"/>
                <w:szCs w:val="22"/>
                <w:lang w:val="en-US"/>
              </w:rPr>
              <w:t xml:space="preserve">Extent to which ICF intervention is likely to have transformational impact (KPI15).                                      </w:t>
            </w:r>
            <w:r w:rsidR="00B31197" w:rsidRPr="00F76DBA">
              <w:rPr>
                <w:rFonts w:eastAsia="Arial" w:cs="Arial"/>
                <w:sz w:val="22"/>
                <w:szCs w:val="22"/>
                <w:lang w:val="en-US"/>
              </w:rPr>
              <w:t xml:space="preserve">   </w:t>
            </w:r>
          </w:p>
        </w:tc>
        <w:tc>
          <w:tcPr>
            <w:tcW w:w="1275" w:type="dxa"/>
            <w:vAlign w:val="center"/>
          </w:tcPr>
          <w:p w14:paraId="48F79565" w14:textId="026274DC" w:rsidR="00B504CC" w:rsidRPr="00F76DBA" w:rsidRDefault="00B31197" w:rsidP="003A0B0E">
            <w:pPr>
              <w:jc w:val="both"/>
              <w:rPr>
                <w:rFonts w:eastAsia="Arial" w:cs="Arial"/>
                <w:b/>
                <w:bCs/>
                <w:sz w:val="22"/>
                <w:szCs w:val="22"/>
              </w:rPr>
            </w:pPr>
            <w:r w:rsidRPr="00F76DBA">
              <w:rPr>
                <w:rFonts w:eastAsia="Arial" w:cs="Arial"/>
                <w:b/>
                <w:bCs/>
                <w:sz w:val="22"/>
                <w:szCs w:val="22"/>
              </w:rPr>
              <w:t>4</w:t>
            </w:r>
          </w:p>
        </w:tc>
        <w:tc>
          <w:tcPr>
            <w:tcW w:w="2302" w:type="dxa"/>
          </w:tcPr>
          <w:p w14:paraId="5D2B2552" w14:textId="3D43203D" w:rsidR="00B504CC" w:rsidRPr="00F76DBA" w:rsidRDefault="00704531" w:rsidP="003A0B0E">
            <w:pPr>
              <w:jc w:val="both"/>
              <w:rPr>
                <w:rFonts w:eastAsia="Arial" w:cs="Arial"/>
                <w:b/>
                <w:bCs/>
                <w:sz w:val="22"/>
                <w:szCs w:val="22"/>
              </w:rPr>
            </w:pPr>
            <w:r w:rsidRPr="00F76DBA">
              <w:rPr>
                <w:rFonts w:eastAsia="Arial" w:cs="Arial"/>
                <w:b/>
                <w:bCs/>
                <w:sz w:val="22"/>
                <w:szCs w:val="22"/>
              </w:rPr>
              <w:t>4</w:t>
            </w:r>
            <w:r w:rsidR="003E198C" w:rsidRPr="00F76DBA">
              <w:rPr>
                <w:rFonts w:eastAsia="Arial" w:cs="Arial"/>
                <w:b/>
                <w:bCs/>
                <w:sz w:val="22"/>
                <w:szCs w:val="22"/>
              </w:rPr>
              <w:t>*</w:t>
            </w:r>
          </w:p>
        </w:tc>
      </w:tr>
    </w:tbl>
    <w:p w14:paraId="1BC22263" w14:textId="64647723" w:rsidR="00B504CC" w:rsidRPr="00F76DBA" w:rsidRDefault="003E198C" w:rsidP="003A0B0E">
      <w:pPr>
        <w:jc w:val="both"/>
        <w:rPr>
          <w:rStyle w:val="normaltextrun"/>
          <w:rFonts w:eastAsia="Arial" w:cs="Arial"/>
          <w:i/>
          <w:iCs/>
          <w:color w:val="000000" w:themeColor="text1"/>
          <w:sz w:val="22"/>
          <w:szCs w:val="22"/>
          <w:lang w:val="en-US"/>
        </w:rPr>
      </w:pPr>
      <w:r w:rsidRPr="00F76DBA">
        <w:rPr>
          <w:rStyle w:val="normaltextrun"/>
          <w:rFonts w:eastAsia="Arial" w:cs="Arial"/>
          <w:i/>
          <w:iCs/>
          <w:color w:val="000000" w:themeColor="text1"/>
          <w:sz w:val="22"/>
          <w:szCs w:val="22"/>
          <w:lang w:val="en-US"/>
        </w:rPr>
        <w:t>*</w:t>
      </w:r>
      <w:proofErr w:type="gramStart"/>
      <w:r w:rsidRPr="00F76DBA">
        <w:rPr>
          <w:rStyle w:val="normaltextrun"/>
          <w:rFonts w:eastAsia="Arial" w:cs="Arial"/>
          <w:i/>
          <w:iCs/>
          <w:color w:val="000000" w:themeColor="text1"/>
          <w:sz w:val="22"/>
          <w:szCs w:val="22"/>
          <w:lang w:val="en-US"/>
        </w:rPr>
        <w:t>to</w:t>
      </w:r>
      <w:proofErr w:type="gramEnd"/>
      <w:r w:rsidRPr="00F76DBA">
        <w:rPr>
          <w:rStyle w:val="normaltextrun"/>
          <w:rFonts w:eastAsia="Arial" w:cs="Arial"/>
          <w:i/>
          <w:iCs/>
          <w:color w:val="000000" w:themeColor="text1"/>
          <w:sz w:val="22"/>
          <w:szCs w:val="22"/>
          <w:lang w:val="en-US"/>
        </w:rPr>
        <w:t xml:space="preserve"> note this has been scored using the new DESNZ KPI5 methodology.</w:t>
      </w:r>
    </w:p>
    <w:p w14:paraId="7D4CE343" w14:textId="09A773DE" w:rsidR="000B7A2D" w:rsidRPr="00F76DBA" w:rsidRDefault="005B21B9" w:rsidP="003A0B0E">
      <w:pPr>
        <w:jc w:val="both"/>
        <w:rPr>
          <w:rStyle w:val="normaltextrun"/>
          <w:rFonts w:eastAsia="Arial" w:cs="Arial"/>
          <w:i/>
          <w:iCs/>
          <w:color w:val="000000" w:themeColor="text1"/>
          <w:sz w:val="22"/>
          <w:szCs w:val="22"/>
          <w:lang w:val="en-US"/>
        </w:rPr>
      </w:pPr>
      <w:r w:rsidRPr="00F76DBA">
        <w:rPr>
          <w:rStyle w:val="normaltextrun"/>
          <w:rFonts w:eastAsia="Arial" w:cs="Arial"/>
          <w:i/>
          <w:iCs/>
          <w:color w:val="000000" w:themeColor="text1"/>
          <w:sz w:val="22"/>
          <w:szCs w:val="22"/>
          <w:lang w:val="en-US"/>
        </w:rPr>
        <w:t xml:space="preserve">**refers to </w:t>
      </w:r>
      <w:r w:rsidRPr="00F76DBA">
        <w:rPr>
          <w:rFonts w:eastAsia="Arial" w:cs="Arial"/>
          <w:i/>
          <w:iCs/>
          <w:color w:val="000000" w:themeColor="text1"/>
          <w:sz w:val="22"/>
          <w:szCs w:val="22"/>
        </w:rPr>
        <w:t xml:space="preserve">level of installed capacity in Ci-Dev influenced projects. This should be amended in a future </w:t>
      </w:r>
      <w:proofErr w:type="spellStart"/>
      <w:r w:rsidRPr="00F76DBA">
        <w:rPr>
          <w:rFonts w:eastAsia="Arial" w:cs="Arial"/>
          <w:i/>
          <w:iCs/>
          <w:color w:val="000000" w:themeColor="text1"/>
          <w:sz w:val="22"/>
          <w:szCs w:val="22"/>
        </w:rPr>
        <w:t>Logframe</w:t>
      </w:r>
      <w:proofErr w:type="spellEnd"/>
      <w:r w:rsidRPr="00F76DBA">
        <w:rPr>
          <w:rFonts w:eastAsia="Arial" w:cs="Arial"/>
          <w:i/>
          <w:iCs/>
          <w:color w:val="000000" w:themeColor="text1"/>
          <w:sz w:val="22"/>
          <w:szCs w:val="22"/>
        </w:rPr>
        <w:t xml:space="preserve"> refresh to provide clearer language.</w:t>
      </w:r>
    </w:p>
    <w:p w14:paraId="04774FAA" w14:textId="77777777" w:rsidR="000B7A2D" w:rsidRPr="00F76DBA" w:rsidRDefault="000B7A2D" w:rsidP="003A0B0E">
      <w:pPr>
        <w:jc w:val="both"/>
        <w:rPr>
          <w:rFonts w:eastAsia="Arial" w:cs="Arial"/>
        </w:rPr>
      </w:pPr>
    </w:p>
    <w:p w14:paraId="3ED38D70" w14:textId="075B49E9" w:rsidR="000B7A2D" w:rsidRPr="003A0B0E" w:rsidRDefault="000B7A2D" w:rsidP="003A0B0E">
      <w:pPr>
        <w:jc w:val="both"/>
        <w:rPr>
          <w:rStyle w:val="normaltextrun"/>
          <w:rFonts w:eastAsia="Arial" w:cs="Arial"/>
          <w:sz w:val="22"/>
          <w:szCs w:val="22"/>
        </w:rPr>
      </w:pPr>
      <w:r w:rsidRPr="003A0B0E">
        <w:rPr>
          <w:rFonts w:eastAsia="Arial" w:cs="Arial"/>
          <w:sz w:val="22"/>
          <w:szCs w:val="22"/>
        </w:rPr>
        <w:t xml:space="preserve">To note, </w:t>
      </w:r>
      <w:r w:rsidR="00B52C61" w:rsidRPr="003A0B0E">
        <w:rPr>
          <w:rFonts w:eastAsia="Arial" w:cs="Arial"/>
          <w:sz w:val="22"/>
          <w:szCs w:val="22"/>
        </w:rPr>
        <w:t xml:space="preserve">typically there is a time lag between implementation on the ground and the start of data collection, verification, and reporting of results, </w:t>
      </w:r>
      <w:proofErr w:type="gramStart"/>
      <w:r w:rsidR="00B52C61" w:rsidRPr="003A0B0E">
        <w:rPr>
          <w:rFonts w:eastAsia="Arial" w:cs="Arial"/>
          <w:sz w:val="22"/>
          <w:szCs w:val="22"/>
        </w:rPr>
        <w:t>in particular for</w:t>
      </w:r>
      <w:proofErr w:type="gramEnd"/>
      <w:r w:rsidR="00B52C61" w:rsidRPr="003A0B0E">
        <w:rPr>
          <w:rFonts w:eastAsia="Arial" w:cs="Arial"/>
          <w:sz w:val="22"/>
          <w:szCs w:val="22"/>
        </w:rPr>
        <w:t xml:space="preserve"> the first reporting period, which is the case for ASCENT program. As implementation gains momentum and reporting systems mature, </w:t>
      </w:r>
      <w:r w:rsidR="00D10935" w:rsidRPr="003A0B0E">
        <w:rPr>
          <w:rFonts w:eastAsia="Arial" w:cs="Arial"/>
          <w:sz w:val="22"/>
          <w:szCs w:val="22"/>
        </w:rPr>
        <w:t xml:space="preserve">more accurate results are expected with less delay. </w:t>
      </w:r>
    </w:p>
    <w:p w14:paraId="28E8EA77" w14:textId="0712E7AD" w:rsidR="08C6273A" w:rsidRPr="003A0B0E" w:rsidRDefault="08C6273A" w:rsidP="003A0B0E">
      <w:pPr>
        <w:jc w:val="both"/>
        <w:rPr>
          <w:rFonts w:eastAsia="Arial" w:cs="Arial"/>
          <w:b/>
          <w:bCs/>
          <w:sz w:val="22"/>
          <w:szCs w:val="22"/>
        </w:rPr>
      </w:pPr>
    </w:p>
    <w:p w14:paraId="214A4883" w14:textId="7E6D1745" w:rsidR="007A5323" w:rsidRPr="003A0B0E" w:rsidRDefault="00D122A3" w:rsidP="003A0B0E">
      <w:pPr>
        <w:jc w:val="both"/>
        <w:rPr>
          <w:rFonts w:eastAsia="Arial" w:cs="Arial"/>
          <w:sz w:val="22"/>
          <w:szCs w:val="22"/>
        </w:rPr>
      </w:pPr>
      <w:r w:rsidRPr="003A0B0E">
        <w:rPr>
          <w:rFonts w:eastAsia="Arial" w:cs="Arial"/>
          <w:b/>
          <w:bCs/>
          <w:sz w:val="22"/>
          <w:szCs w:val="22"/>
        </w:rPr>
        <w:t xml:space="preserve">Has the </w:t>
      </w:r>
      <w:proofErr w:type="spellStart"/>
      <w:r w:rsidRPr="003A0B0E">
        <w:rPr>
          <w:rFonts w:eastAsia="Arial" w:cs="Arial"/>
          <w:b/>
          <w:bCs/>
          <w:sz w:val="22"/>
          <w:szCs w:val="22"/>
        </w:rPr>
        <w:t>logframe</w:t>
      </w:r>
      <w:proofErr w:type="spellEnd"/>
      <w:r w:rsidRPr="003A0B0E">
        <w:rPr>
          <w:rFonts w:eastAsia="Arial" w:cs="Arial"/>
          <w:b/>
          <w:bCs/>
          <w:sz w:val="22"/>
          <w:szCs w:val="22"/>
        </w:rPr>
        <w:t xml:space="preserve"> been updated since the last review? </w:t>
      </w:r>
      <w:r w:rsidR="00841E8D" w:rsidRPr="003A0B0E">
        <w:rPr>
          <w:rFonts w:eastAsia="Arial" w:cs="Arial"/>
          <w:sz w:val="22"/>
          <w:szCs w:val="22"/>
        </w:rPr>
        <w:t xml:space="preserve"> </w:t>
      </w:r>
      <w:r w:rsidR="00700E3E" w:rsidRPr="003A0B0E">
        <w:rPr>
          <w:rFonts w:eastAsia="Arial" w:cs="Arial"/>
          <w:sz w:val="22"/>
          <w:szCs w:val="22"/>
        </w:rPr>
        <w:t xml:space="preserve">No. </w:t>
      </w:r>
      <w:r w:rsidR="1F208580" w:rsidRPr="003A0B0E">
        <w:rPr>
          <w:rFonts w:eastAsia="Arial" w:cs="Arial"/>
          <w:sz w:val="22"/>
          <w:szCs w:val="22"/>
        </w:rPr>
        <w:t xml:space="preserve">The </w:t>
      </w:r>
      <w:proofErr w:type="spellStart"/>
      <w:r w:rsidR="1F208580" w:rsidRPr="003A0B0E">
        <w:rPr>
          <w:rFonts w:eastAsia="Arial" w:cs="Arial"/>
          <w:sz w:val="22"/>
          <w:szCs w:val="22"/>
        </w:rPr>
        <w:t>logframe</w:t>
      </w:r>
      <w:proofErr w:type="spellEnd"/>
      <w:r w:rsidR="1F208580" w:rsidRPr="003A0B0E">
        <w:rPr>
          <w:rFonts w:eastAsia="Arial" w:cs="Arial"/>
          <w:sz w:val="22"/>
          <w:szCs w:val="22"/>
        </w:rPr>
        <w:t xml:space="preserve"> </w:t>
      </w:r>
      <w:r w:rsidR="00700E3E" w:rsidRPr="003A0B0E">
        <w:rPr>
          <w:rFonts w:eastAsia="Arial" w:cs="Arial"/>
          <w:sz w:val="22"/>
          <w:szCs w:val="22"/>
        </w:rPr>
        <w:t>was</w:t>
      </w:r>
      <w:r w:rsidR="1F208580" w:rsidRPr="003A0B0E">
        <w:rPr>
          <w:rFonts w:eastAsia="Arial" w:cs="Arial"/>
          <w:sz w:val="22"/>
          <w:szCs w:val="22"/>
        </w:rPr>
        <w:t xml:space="preserve"> reviewed and update</w:t>
      </w:r>
      <w:r w:rsidR="00700E3E" w:rsidRPr="003A0B0E">
        <w:rPr>
          <w:rFonts w:eastAsia="Arial" w:cs="Arial"/>
          <w:sz w:val="22"/>
          <w:szCs w:val="22"/>
        </w:rPr>
        <w:t xml:space="preserve"> during the last reporting period</w:t>
      </w:r>
      <w:r w:rsidR="00794EF0" w:rsidRPr="003A0B0E">
        <w:rPr>
          <w:rFonts w:eastAsia="Arial" w:cs="Arial"/>
          <w:sz w:val="22"/>
          <w:szCs w:val="22"/>
        </w:rPr>
        <w:t xml:space="preserve"> (UK Ci-Dev Annual Review 2025). </w:t>
      </w:r>
    </w:p>
    <w:p w14:paraId="619C2189" w14:textId="77777777" w:rsidR="00841E8D" w:rsidRPr="003A0B0E" w:rsidRDefault="00841E8D" w:rsidP="003A0B0E">
      <w:pPr>
        <w:jc w:val="both"/>
        <w:rPr>
          <w:rFonts w:eastAsia="Arial" w:cs="Arial"/>
          <w:sz w:val="22"/>
          <w:szCs w:val="22"/>
        </w:rPr>
      </w:pPr>
    </w:p>
    <w:p w14:paraId="3453DD5D" w14:textId="4A1CF7AA" w:rsidR="009D2355" w:rsidRPr="003A0B0E" w:rsidRDefault="00C91B71" w:rsidP="003A0B0E">
      <w:pPr>
        <w:jc w:val="both"/>
        <w:rPr>
          <w:rFonts w:eastAsia="Arial" w:cs="Arial"/>
          <w:sz w:val="22"/>
          <w:szCs w:val="22"/>
        </w:rPr>
      </w:pPr>
      <w:r w:rsidRPr="003A0B0E">
        <w:rPr>
          <w:rFonts w:eastAsia="Arial" w:cs="Arial"/>
          <w:b/>
          <w:bCs/>
          <w:sz w:val="22"/>
          <w:szCs w:val="22"/>
          <w:lang w:eastAsia="en-GB"/>
        </w:rPr>
        <w:t xml:space="preserve">Justify whether the programme should continue, based on its own merits and in the context of the wider portfolio. </w:t>
      </w:r>
      <w:r w:rsidR="005F2329" w:rsidRPr="003A0B0E">
        <w:rPr>
          <w:rFonts w:eastAsia="Arial" w:cs="Arial"/>
          <w:b/>
          <w:bCs/>
          <w:sz w:val="22"/>
          <w:szCs w:val="22"/>
          <w:lang w:eastAsia="en-GB"/>
        </w:rPr>
        <w:t xml:space="preserve"> </w:t>
      </w:r>
      <w:r w:rsidR="005F2329" w:rsidRPr="003A0B0E">
        <w:rPr>
          <w:rFonts w:eastAsia="Arial" w:cs="Arial"/>
          <w:sz w:val="22"/>
          <w:szCs w:val="22"/>
        </w:rPr>
        <w:t xml:space="preserve">As with the previous reporting period, there are strong, evidence-based arguments in favour of continuing the Ci-Dev programme. Like CY2024, CY2025 performance shows sustained delivery against outcome indicators, progress in SCF rollout, cost efficiency, and enduring alignment with international climate finance priorities. </w:t>
      </w:r>
      <w:proofErr w:type="gramStart"/>
      <w:r w:rsidR="005F2329" w:rsidRPr="003A0B0E">
        <w:rPr>
          <w:rFonts w:eastAsia="Arial" w:cs="Arial"/>
          <w:sz w:val="22"/>
          <w:szCs w:val="22"/>
        </w:rPr>
        <w:t>Particular highlights</w:t>
      </w:r>
      <w:proofErr w:type="gramEnd"/>
      <w:r w:rsidR="005F2329" w:rsidRPr="003A0B0E">
        <w:rPr>
          <w:rFonts w:eastAsia="Arial" w:cs="Arial"/>
          <w:sz w:val="22"/>
          <w:szCs w:val="22"/>
        </w:rPr>
        <w:t xml:space="preserve"> this reporting period include </w:t>
      </w:r>
      <w:r w:rsidR="005F2329" w:rsidRPr="003A0B0E">
        <w:rPr>
          <w:rFonts w:eastAsia="Arial" w:cs="Arial"/>
          <w:sz w:val="22"/>
          <w:szCs w:val="22"/>
          <w:lang w:eastAsia="en-GB"/>
        </w:rPr>
        <w:t xml:space="preserve">Government of Bangladesh signing an Emission Reduction Purchase Agreement (ERPA) in February 2025, Rwanda completing its second SCF transaction and Madagascar completing its first SCF credit issuance. The programme is continuing to benefit from the extension granted to 2027, with more time for continued establishment of crediting frameworks and generation of emission reductions from projects. </w:t>
      </w:r>
    </w:p>
    <w:p w14:paraId="4D88012B" w14:textId="6061FB5A" w:rsidR="00841E8D" w:rsidRPr="00F76DBA" w:rsidRDefault="00933224" w:rsidP="003A0B0E">
      <w:pPr>
        <w:spacing w:after="160" w:line="259" w:lineRule="auto"/>
        <w:jc w:val="both"/>
        <w:rPr>
          <w:rFonts w:eastAsia="Arial" w:cs="Arial"/>
          <w:sz w:val="22"/>
          <w:szCs w:val="22"/>
        </w:rPr>
      </w:pPr>
      <w:r w:rsidRPr="003A0B0E">
        <w:rPr>
          <w:rFonts w:eastAsia="Arial" w:cs="Arial"/>
          <w:sz w:val="22"/>
          <w:szCs w:val="22"/>
        </w:rPr>
        <w:br w:type="page"/>
      </w:r>
    </w:p>
    <w:p w14:paraId="68A2A9B1" w14:textId="5BC9E558" w:rsidR="00C91B71" w:rsidRPr="00F76DBA" w:rsidRDefault="00C91B71" w:rsidP="003A0B0E">
      <w:pPr>
        <w:pStyle w:val="Heading2"/>
        <w:pBdr>
          <w:top w:val="single" w:sz="4" w:space="1" w:color="auto"/>
          <w:left w:val="single" w:sz="4" w:space="6" w:color="auto"/>
          <w:bottom w:val="single" w:sz="4" w:space="1" w:color="auto"/>
          <w:right w:val="single" w:sz="4" w:space="4" w:color="auto"/>
        </w:pBdr>
        <w:shd w:val="clear" w:color="auto" w:fill="D9E2F3" w:themeFill="accent1" w:themeFillTint="33"/>
        <w:spacing w:before="0"/>
        <w:jc w:val="both"/>
        <w:rPr>
          <w:rFonts w:eastAsia="Arial" w:cs="Arial"/>
          <w:b w:val="0"/>
          <w:i w:val="0"/>
        </w:rPr>
      </w:pPr>
      <w:r w:rsidRPr="00F76DBA">
        <w:rPr>
          <w:rFonts w:eastAsia="Arial" w:cs="Arial"/>
          <w:i w:val="0"/>
        </w:rPr>
        <w:lastRenderedPageBreak/>
        <w:t>C. DETAILED OUTPUT SCORING</w:t>
      </w:r>
      <w:r w:rsidRPr="00F76DBA">
        <w:rPr>
          <w:rFonts w:eastAsia="Arial" w:cs="Arial"/>
          <w:b w:val="0"/>
          <w:i w:val="0"/>
        </w:rPr>
        <w:t xml:space="preserve"> </w:t>
      </w:r>
    </w:p>
    <w:p w14:paraId="4354D566" w14:textId="77777777" w:rsidR="00C91B71" w:rsidRPr="00F76DBA" w:rsidRDefault="00C91B71" w:rsidP="003A0B0E">
      <w:pPr>
        <w:jc w:val="both"/>
        <w:rPr>
          <w:rFonts w:eastAsia="Arial" w:cs="Arial"/>
          <w:sz w:val="22"/>
          <w:szCs w:val="22"/>
        </w:rPr>
      </w:pPr>
    </w:p>
    <w:p w14:paraId="31684BF4" w14:textId="7DBBBE3C" w:rsidR="00021C66" w:rsidRPr="00F76DBA" w:rsidRDefault="00021C66" w:rsidP="003A0B0E">
      <w:pPr>
        <w:jc w:val="both"/>
        <w:rPr>
          <w:rStyle w:val="normaltextrun"/>
          <w:rFonts w:eastAsia="Arial" w:cs="Arial"/>
          <w:b/>
          <w:bCs/>
          <w:i/>
          <w:iCs/>
          <w:sz w:val="28"/>
          <w:szCs w:val="28"/>
          <w:shd w:val="clear" w:color="auto" w:fill="FFFFFF"/>
        </w:rPr>
      </w:pPr>
      <w:r w:rsidRPr="00F76DBA">
        <w:rPr>
          <w:rStyle w:val="normaltextrun"/>
          <w:rFonts w:eastAsia="Arial" w:cs="Arial"/>
          <w:b/>
          <w:bCs/>
          <w:i/>
          <w:iCs/>
          <w:sz w:val="28"/>
          <w:szCs w:val="28"/>
          <w:shd w:val="clear" w:color="auto" w:fill="FFFFFF"/>
        </w:rPr>
        <w:t>Output 1: Pilot projects that can generate CERs and direct development benefits are implemented</w:t>
      </w:r>
      <w:r w:rsidR="0038160C" w:rsidRPr="00F76DBA">
        <w:rPr>
          <w:rStyle w:val="normaltextrun"/>
          <w:rFonts w:eastAsia="Arial" w:cs="Arial"/>
          <w:b/>
          <w:bCs/>
          <w:i/>
          <w:iCs/>
          <w:sz w:val="28"/>
          <w:szCs w:val="28"/>
          <w:shd w:val="clear" w:color="auto" w:fill="FFFFFF"/>
        </w:rPr>
        <w:t>.</w:t>
      </w:r>
    </w:p>
    <w:p w14:paraId="0E968A05" w14:textId="77777777" w:rsidR="00021C66" w:rsidRPr="00F76DBA" w:rsidRDefault="00021C66" w:rsidP="003A0B0E">
      <w:pPr>
        <w:jc w:val="both"/>
        <w:rPr>
          <w:rFonts w:eastAsia="Arial" w:cs="Arial"/>
          <w:sz w:val="22"/>
          <w:szCs w:val="22"/>
        </w:rPr>
      </w:pPr>
    </w:p>
    <w:tbl>
      <w:tblPr>
        <w:tblStyle w:val="TableGrid"/>
        <w:tblW w:w="5000" w:type="pct"/>
        <w:tblLook w:val="04A0" w:firstRow="1" w:lastRow="0" w:firstColumn="1" w:lastColumn="0" w:noHBand="0" w:noVBand="1"/>
      </w:tblPr>
      <w:tblGrid>
        <w:gridCol w:w="1614"/>
        <w:gridCol w:w="561"/>
        <w:gridCol w:w="1146"/>
        <w:gridCol w:w="3078"/>
        <w:gridCol w:w="2617"/>
      </w:tblGrid>
      <w:tr w:rsidR="00BE3A87" w:rsidRPr="00F76DBA" w14:paraId="5935314D" w14:textId="77777777" w:rsidTr="1228B2CB">
        <w:trPr>
          <w:trHeight w:val="489"/>
        </w:trPr>
        <w:tc>
          <w:tcPr>
            <w:tcW w:w="901"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8B8BB0" w14:textId="77777777" w:rsidR="00C91B71" w:rsidRPr="00F76DBA" w:rsidRDefault="00C91B71" w:rsidP="003A0B0E">
            <w:pPr>
              <w:jc w:val="both"/>
              <w:rPr>
                <w:rFonts w:eastAsia="Arial" w:cs="Arial"/>
                <w:b/>
                <w:sz w:val="22"/>
                <w:szCs w:val="22"/>
              </w:rPr>
            </w:pPr>
            <w:r w:rsidRPr="00F76DBA">
              <w:rPr>
                <w:rFonts w:eastAsia="Arial" w:cs="Arial"/>
                <w:b/>
                <w:sz w:val="22"/>
                <w:szCs w:val="22"/>
              </w:rPr>
              <w:t xml:space="preserve">Output Title </w:t>
            </w:r>
          </w:p>
        </w:tc>
        <w:tc>
          <w:tcPr>
            <w:tcW w:w="409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C7AAC6B" w14:textId="77777777" w:rsidR="00C91B71" w:rsidRPr="00F76DBA" w:rsidRDefault="00C91B71" w:rsidP="003A0B0E">
            <w:pPr>
              <w:jc w:val="both"/>
              <w:rPr>
                <w:rFonts w:eastAsia="Arial" w:cs="Arial"/>
                <w:i/>
                <w:sz w:val="22"/>
                <w:szCs w:val="22"/>
              </w:rPr>
            </w:pPr>
            <w:r w:rsidRPr="00F76DBA">
              <w:rPr>
                <w:rFonts w:eastAsia="Arial" w:cs="Arial"/>
                <w:b/>
                <w:sz w:val="22"/>
                <w:szCs w:val="22"/>
              </w:rPr>
              <w:t>Pilot projects that can generate CERs and direct development benefits are implemented</w:t>
            </w:r>
          </w:p>
        </w:tc>
      </w:tr>
      <w:tr w:rsidR="000F1F06" w:rsidRPr="00F76DBA" w14:paraId="58F9A9EF" w14:textId="77777777" w:rsidTr="1228B2CB">
        <w:trPr>
          <w:trHeight w:val="347"/>
        </w:trPr>
        <w:tc>
          <w:tcPr>
            <w:tcW w:w="12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B14C29"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Output number: </w:t>
            </w:r>
          </w:p>
        </w:tc>
        <w:tc>
          <w:tcPr>
            <w:tcW w:w="612" w:type="pct"/>
            <w:tcBorders>
              <w:top w:val="single" w:sz="4" w:space="0" w:color="auto"/>
              <w:left w:val="single" w:sz="4" w:space="0" w:color="auto"/>
              <w:bottom w:val="single" w:sz="4" w:space="0" w:color="auto"/>
              <w:right w:val="single" w:sz="4" w:space="0" w:color="auto"/>
            </w:tcBorders>
          </w:tcPr>
          <w:p w14:paraId="74C39E07" w14:textId="77777777" w:rsidR="00C91B71" w:rsidRPr="00F76DBA" w:rsidRDefault="00C91B71" w:rsidP="003A0B0E">
            <w:pPr>
              <w:jc w:val="both"/>
              <w:rPr>
                <w:rFonts w:eastAsia="Arial" w:cs="Arial"/>
                <w:sz w:val="22"/>
                <w:szCs w:val="22"/>
              </w:rPr>
            </w:pPr>
            <w:r w:rsidRPr="00F76DBA">
              <w:rPr>
                <w:rFonts w:eastAsia="Arial" w:cs="Arial"/>
                <w:sz w:val="22"/>
                <w:szCs w:val="22"/>
              </w:rPr>
              <w:t>1</w:t>
            </w:r>
          </w:p>
        </w:tc>
        <w:tc>
          <w:tcPr>
            <w:tcW w:w="171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926A48"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Output Score: </w:t>
            </w:r>
          </w:p>
        </w:tc>
        <w:tc>
          <w:tcPr>
            <w:tcW w:w="1456" w:type="pct"/>
            <w:tcBorders>
              <w:top w:val="single" w:sz="4" w:space="0" w:color="auto"/>
              <w:left w:val="single" w:sz="4" w:space="0" w:color="auto"/>
              <w:bottom w:val="single" w:sz="4" w:space="0" w:color="auto"/>
              <w:right w:val="single" w:sz="4" w:space="0" w:color="auto"/>
            </w:tcBorders>
          </w:tcPr>
          <w:p w14:paraId="7F0409D2" w14:textId="77BB624A" w:rsidR="00C91B71" w:rsidRPr="00F76DBA" w:rsidRDefault="003140D1" w:rsidP="003A0B0E">
            <w:pPr>
              <w:jc w:val="both"/>
              <w:rPr>
                <w:rFonts w:eastAsia="Arial" w:cs="Arial"/>
                <w:b/>
                <w:sz w:val="22"/>
                <w:szCs w:val="22"/>
              </w:rPr>
            </w:pPr>
            <w:r w:rsidRPr="00F76DBA">
              <w:rPr>
                <w:rFonts w:eastAsia="Arial" w:cs="Arial"/>
                <w:b/>
                <w:sz w:val="22"/>
                <w:szCs w:val="22"/>
              </w:rPr>
              <w:t>A</w:t>
            </w:r>
          </w:p>
        </w:tc>
      </w:tr>
      <w:tr w:rsidR="000F1F06" w:rsidRPr="00F76DBA" w14:paraId="06EC1677" w14:textId="77777777" w:rsidTr="1228B2CB">
        <w:trPr>
          <w:trHeight w:val="345"/>
        </w:trPr>
        <w:tc>
          <w:tcPr>
            <w:tcW w:w="12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F91E59" w14:textId="5456139E" w:rsidR="00C91B71" w:rsidRPr="00F76DBA" w:rsidRDefault="00405CD2" w:rsidP="003A0B0E">
            <w:pPr>
              <w:jc w:val="both"/>
              <w:rPr>
                <w:rFonts w:eastAsia="Arial" w:cs="Arial"/>
                <w:sz w:val="22"/>
                <w:szCs w:val="22"/>
              </w:rPr>
            </w:pPr>
            <w:r w:rsidRPr="00F76DBA">
              <w:rPr>
                <w:rFonts w:eastAsia="Arial" w:cs="Arial"/>
                <w:sz w:val="22"/>
                <w:szCs w:val="22"/>
              </w:rPr>
              <w:t>W</w:t>
            </w:r>
            <w:r w:rsidR="00C91B71" w:rsidRPr="00F76DBA">
              <w:rPr>
                <w:rFonts w:eastAsia="Arial" w:cs="Arial"/>
                <w:sz w:val="22"/>
                <w:szCs w:val="22"/>
              </w:rPr>
              <w:t xml:space="preserve">eighting (%):  </w:t>
            </w:r>
          </w:p>
        </w:tc>
        <w:tc>
          <w:tcPr>
            <w:tcW w:w="612" w:type="pct"/>
            <w:tcBorders>
              <w:top w:val="single" w:sz="4" w:space="0" w:color="auto"/>
              <w:left w:val="single" w:sz="4" w:space="0" w:color="auto"/>
              <w:bottom w:val="single" w:sz="4" w:space="0" w:color="auto"/>
              <w:right w:val="single" w:sz="4" w:space="0" w:color="auto"/>
            </w:tcBorders>
            <w:hideMark/>
          </w:tcPr>
          <w:p w14:paraId="7C0E2514" w14:textId="53C1AEAD" w:rsidR="00C91B71" w:rsidRPr="00F76DBA" w:rsidRDefault="00B126AB" w:rsidP="003A0B0E">
            <w:pPr>
              <w:jc w:val="both"/>
              <w:rPr>
                <w:rFonts w:eastAsia="Arial" w:cs="Arial"/>
                <w:sz w:val="22"/>
                <w:szCs w:val="22"/>
              </w:rPr>
            </w:pPr>
            <w:r w:rsidRPr="00F76DBA">
              <w:rPr>
                <w:rFonts w:eastAsia="Arial" w:cs="Arial"/>
                <w:sz w:val="22"/>
                <w:szCs w:val="22"/>
              </w:rPr>
              <w:t>35</w:t>
            </w:r>
            <w:r w:rsidR="00416141" w:rsidRPr="00F76DBA">
              <w:rPr>
                <w:rFonts w:eastAsia="Arial" w:cs="Arial"/>
                <w:sz w:val="22"/>
                <w:szCs w:val="22"/>
              </w:rPr>
              <w:t xml:space="preserve">% </w:t>
            </w:r>
          </w:p>
        </w:tc>
        <w:tc>
          <w:tcPr>
            <w:tcW w:w="171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B16E12"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Weighting revised since last AR? </w:t>
            </w:r>
          </w:p>
        </w:tc>
        <w:tc>
          <w:tcPr>
            <w:tcW w:w="1456" w:type="pct"/>
            <w:tcBorders>
              <w:top w:val="single" w:sz="4" w:space="0" w:color="auto"/>
              <w:left w:val="single" w:sz="4" w:space="0" w:color="auto"/>
              <w:bottom w:val="single" w:sz="4" w:space="0" w:color="auto"/>
              <w:right w:val="single" w:sz="4" w:space="0" w:color="auto"/>
            </w:tcBorders>
          </w:tcPr>
          <w:p w14:paraId="42D8817B" w14:textId="4E2E2655" w:rsidR="00C91B71" w:rsidRPr="00F76DBA" w:rsidRDefault="00E0138E" w:rsidP="003A0B0E">
            <w:pPr>
              <w:jc w:val="both"/>
              <w:rPr>
                <w:rFonts w:eastAsia="Arial" w:cs="Arial"/>
                <w:sz w:val="22"/>
                <w:szCs w:val="22"/>
              </w:rPr>
            </w:pPr>
            <w:r w:rsidRPr="00F76DBA">
              <w:rPr>
                <w:rFonts w:eastAsia="Arial" w:cs="Arial"/>
                <w:sz w:val="22"/>
                <w:szCs w:val="22"/>
              </w:rPr>
              <w:t xml:space="preserve">Yes </w:t>
            </w:r>
            <w:r w:rsidR="00B15D7D" w:rsidRPr="00F76DBA">
              <w:rPr>
                <w:rFonts w:eastAsia="Arial" w:cs="Arial"/>
                <w:sz w:val="22"/>
                <w:szCs w:val="22"/>
              </w:rPr>
              <w:t>–</w:t>
            </w:r>
            <w:r w:rsidRPr="00F76DBA">
              <w:rPr>
                <w:rFonts w:eastAsia="Arial" w:cs="Arial"/>
                <w:sz w:val="22"/>
                <w:szCs w:val="22"/>
              </w:rPr>
              <w:t xml:space="preserve"> </w:t>
            </w:r>
            <w:r w:rsidR="00B126AB" w:rsidRPr="00F76DBA">
              <w:rPr>
                <w:rFonts w:eastAsia="Arial" w:cs="Arial"/>
                <w:sz w:val="22"/>
                <w:szCs w:val="22"/>
              </w:rPr>
              <w:t>previously 4</w:t>
            </w:r>
            <w:r w:rsidR="00B15D7D" w:rsidRPr="00F76DBA">
              <w:rPr>
                <w:rFonts w:eastAsia="Arial" w:cs="Arial"/>
                <w:sz w:val="22"/>
                <w:szCs w:val="22"/>
              </w:rPr>
              <w:t>5%</w:t>
            </w:r>
          </w:p>
        </w:tc>
      </w:tr>
      <w:tr w:rsidR="000F1F06" w:rsidRPr="00F76DBA" w14:paraId="605291DD" w14:textId="77777777" w:rsidTr="1228B2CB">
        <w:trPr>
          <w:trHeight w:val="345"/>
        </w:trPr>
        <w:tc>
          <w:tcPr>
            <w:tcW w:w="12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69159" w14:textId="77777777" w:rsidR="00C91B71" w:rsidRPr="00F76DBA" w:rsidRDefault="00C91B71" w:rsidP="003A0B0E">
            <w:pPr>
              <w:jc w:val="both"/>
              <w:rPr>
                <w:rFonts w:eastAsia="Arial" w:cs="Arial"/>
                <w:sz w:val="22"/>
                <w:szCs w:val="22"/>
              </w:rPr>
            </w:pPr>
            <w:r w:rsidRPr="00F76DBA">
              <w:rPr>
                <w:rFonts w:eastAsia="Arial" w:cs="Arial"/>
                <w:sz w:val="22"/>
                <w:szCs w:val="22"/>
              </w:rPr>
              <w:t>Risk rating</w:t>
            </w:r>
          </w:p>
        </w:tc>
        <w:tc>
          <w:tcPr>
            <w:tcW w:w="612" w:type="pct"/>
            <w:tcBorders>
              <w:top w:val="single" w:sz="4" w:space="0" w:color="auto"/>
              <w:left w:val="single" w:sz="4" w:space="0" w:color="auto"/>
              <w:bottom w:val="single" w:sz="4" w:space="0" w:color="auto"/>
              <w:right w:val="single" w:sz="4" w:space="0" w:color="auto"/>
            </w:tcBorders>
          </w:tcPr>
          <w:p w14:paraId="24A2CD10" w14:textId="2634DB2D" w:rsidR="00C91B71" w:rsidRPr="00F76DBA" w:rsidRDefault="7A84B077" w:rsidP="003A0B0E">
            <w:pPr>
              <w:jc w:val="both"/>
              <w:rPr>
                <w:rFonts w:eastAsia="Arial" w:cs="Arial"/>
                <w:sz w:val="22"/>
                <w:szCs w:val="22"/>
              </w:rPr>
            </w:pPr>
            <w:r w:rsidRPr="00F76DBA">
              <w:rPr>
                <w:rFonts w:eastAsia="Arial" w:cs="Arial"/>
                <w:sz w:val="22"/>
                <w:szCs w:val="22"/>
              </w:rPr>
              <w:t>M</w:t>
            </w:r>
            <w:r w:rsidR="694381C1" w:rsidRPr="00F76DBA">
              <w:rPr>
                <w:rFonts w:eastAsia="Arial" w:cs="Arial"/>
                <w:sz w:val="22"/>
                <w:szCs w:val="22"/>
              </w:rPr>
              <w:t>oderate</w:t>
            </w:r>
          </w:p>
        </w:tc>
        <w:tc>
          <w:tcPr>
            <w:tcW w:w="171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A1AE77" w14:textId="77777777" w:rsidR="00C91B71" w:rsidRPr="00F76DBA" w:rsidRDefault="00C91B71" w:rsidP="003A0B0E">
            <w:pPr>
              <w:jc w:val="both"/>
              <w:rPr>
                <w:rFonts w:eastAsia="Arial" w:cs="Arial"/>
                <w:sz w:val="22"/>
                <w:szCs w:val="22"/>
              </w:rPr>
            </w:pPr>
            <w:r w:rsidRPr="00F76DBA">
              <w:rPr>
                <w:rFonts w:eastAsia="Arial" w:cs="Arial"/>
                <w:sz w:val="22"/>
                <w:szCs w:val="22"/>
              </w:rPr>
              <w:t>Risk revised since last AR?</w:t>
            </w:r>
          </w:p>
        </w:tc>
        <w:tc>
          <w:tcPr>
            <w:tcW w:w="1456" w:type="pct"/>
            <w:tcBorders>
              <w:top w:val="single" w:sz="4" w:space="0" w:color="auto"/>
              <w:left w:val="single" w:sz="4" w:space="0" w:color="auto"/>
              <w:bottom w:val="single" w:sz="4" w:space="0" w:color="auto"/>
              <w:right w:val="single" w:sz="4" w:space="0" w:color="auto"/>
            </w:tcBorders>
          </w:tcPr>
          <w:p w14:paraId="19AEC1EE" w14:textId="739AA4CD" w:rsidR="00C91B71" w:rsidRPr="00F76DBA" w:rsidRDefault="00B15D7D" w:rsidP="003A0B0E">
            <w:pPr>
              <w:jc w:val="both"/>
              <w:rPr>
                <w:rFonts w:eastAsia="Arial" w:cs="Arial"/>
                <w:sz w:val="22"/>
                <w:szCs w:val="22"/>
              </w:rPr>
            </w:pPr>
            <w:r w:rsidRPr="00F76DBA">
              <w:rPr>
                <w:rFonts w:eastAsia="Arial" w:cs="Arial"/>
                <w:sz w:val="22"/>
                <w:szCs w:val="22"/>
              </w:rPr>
              <w:t>Moderate</w:t>
            </w:r>
          </w:p>
        </w:tc>
      </w:tr>
    </w:tbl>
    <w:p w14:paraId="5AB2B349" w14:textId="77777777" w:rsidR="00C91B71" w:rsidRPr="00F76DBA" w:rsidRDefault="00C91B71" w:rsidP="003A0B0E">
      <w:pPr>
        <w:jc w:val="both"/>
        <w:rPr>
          <w:rFonts w:eastAsia="Arial" w:cs="Arial"/>
          <w:b/>
          <w:sz w:val="22"/>
          <w:szCs w:val="22"/>
          <w:highlight w:val="yellow"/>
        </w:rPr>
      </w:pPr>
    </w:p>
    <w:tbl>
      <w:tblPr>
        <w:tblStyle w:val="TableGrid"/>
        <w:tblpPr w:leftFromText="180" w:rightFromText="180" w:vertAnchor="text" w:horzAnchor="margin" w:tblpY="19"/>
        <w:tblOverlap w:val="never"/>
        <w:tblW w:w="9016" w:type="dxa"/>
        <w:tblLook w:val="04A0" w:firstRow="1" w:lastRow="0" w:firstColumn="1" w:lastColumn="0" w:noHBand="0" w:noVBand="1"/>
      </w:tblPr>
      <w:tblGrid>
        <w:gridCol w:w="2944"/>
        <w:gridCol w:w="1446"/>
        <w:gridCol w:w="4626"/>
      </w:tblGrid>
      <w:tr w:rsidR="009C745F" w:rsidRPr="00F76DBA" w14:paraId="255BFE91" w14:textId="77777777" w:rsidTr="17F47C9C">
        <w:trPr>
          <w:trHeight w:val="273"/>
        </w:trPr>
        <w:tc>
          <w:tcPr>
            <w:tcW w:w="294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494D5DB" w14:textId="77777777" w:rsidR="00C91B71" w:rsidRPr="00F76DBA" w:rsidRDefault="00C91B71" w:rsidP="003A0B0E">
            <w:pPr>
              <w:jc w:val="both"/>
              <w:rPr>
                <w:rFonts w:eastAsia="Arial" w:cs="Arial"/>
                <w:b/>
                <w:sz w:val="22"/>
                <w:szCs w:val="22"/>
              </w:rPr>
            </w:pPr>
            <w:r w:rsidRPr="00F76DBA">
              <w:rPr>
                <w:rFonts w:eastAsia="Arial" w:cs="Arial"/>
                <w:b/>
                <w:sz w:val="22"/>
                <w:szCs w:val="22"/>
              </w:rPr>
              <w:t>Indicator(s)</w:t>
            </w:r>
          </w:p>
        </w:tc>
        <w:tc>
          <w:tcPr>
            <w:tcW w:w="14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DD0056" w14:textId="77777777" w:rsidR="00C91B71" w:rsidRPr="00F76DBA" w:rsidRDefault="00C91B71" w:rsidP="003A0B0E">
            <w:pPr>
              <w:jc w:val="both"/>
              <w:rPr>
                <w:rFonts w:eastAsia="Arial" w:cs="Arial"/>
                <w:b/>
                <w:sz w:val="22"/>
                <w:szCs w:val="22"/>
              </w:rPr>
            </w:pPr>
            <w:r w:rsidRPr="00F76DBA">
              <w:rPr>
                <w:rFonts w:eastAsia="Arial" w:cs="Arial"/>
                <w:b/>
                <w:sz w:val="22"/>
                <w:szCs w:val="22"/>
              </w:rPr>
              <w:t>Milestones</w:t>
            </w:r>
          </w:p>
        </w:tc>
        <w:tc>
          <w:tcPr>
            <w:tcW w:w="462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62AB8D" w14:textId="20C09DBB" w:rsidR="00C91B71" w:rsidRPr="00F76DBA" w:rsidRDefault="3FB30B17" w:rsidP="003A0B0E">
            <w:pPr>
              <w:jc w:val="both"/>
              <w:rPr>
                <w:rFonts w:eastAsia="Arial" w:cs="Arial"/>
                <w:b/>
                <w:sz w:val="22"/>
                <w:szCs w:val="22"/>
              </w:rPr>
            </w:pPr>
            <w:r w:rsidRPr="00F76DBA">
              <w:rPr>
                <w:rFonts w:eastAsia="Arial" w:cs="Arial"/>
                <w:b/>
                <w:sz w:val="22"/>
                <w:szCs w:val="22"/>
              </w:rPr>
              <w:t>202</w:t>
            </w:r>
            <w:r w:rsidR="00882614" w:rsidRPr="00F76DBA">
              <w:rPr>
                <w:rFonts w:eastAsia="Arial" w:cs="Arial"/>
                <w:b/>
                <w:sz w:val="22"/>
                <w:szCs w:val="22"/>
              </w:rPr>
              <w:t>5</w:t>
            </w:r>
            <w:r w:rsidRPr="00F76DBA">
              <w:rPr>
                <w:rFonts w:eastAsia="Arial" w:cs="Arial"/>
                <w:b/>
                <w:sz w:val="22"/>
                <w:szCs w:val="22"/>
              </w:rPr>
              <w:t xml:space="preserve"> </w:t>
            </w:r>
          </w:p>
        </w:tc>
      </w:tr>
      <w:tr w:rsidR="009C745F" w:rsidRPr="00F76DBA" w14:paraId="23F1F50F" w14:textId="77777777" w:rsidTr="17F47C9C">
        <w:trPr>
          <w:trHeight w:val="300"/>
        </w:trPr>
        <w:tc>
          <w:tcPr>
            <w:tcW w:w="2944" w:type="dxa"/>
            <w:tcBorders>
              <w:top w:val="single" w:sz="4" w:space="0" w:color="auto"/>
              <w:left w:val="single" w:sz="4" w:space="0" w:color="auto"/>
              <w:bottom w:val="single" w:sz="4" w:space="0" w:color="auto"/>
              <w:right w:val="single" w:sz="4" w:space="0" w:color="auto"/>
            </w:tcBorders>
            <w:vAlign w:val="center"/>
            <w:hideMark/>
          </w:tcPr>
          <w:p w14:paraId="531339CF" w14:textId="75FF1D1A" w:rsidR="00C91B71" w:rsidRPr="003A0B0E" w:rsidRDefault="00C91B71" w:rsidP="003A0B0E">
            <w:pPr>
              <w:jc w:val="both"/>
              <w:rPr>
                <w:rFonts w:eastAsia="Arial" w:cs="Arial"/>
                <w:sz w:val="22"/>
                <w:szCs w:val="22"/>
                <w:lang w:eastAsia="en-US"/>
              </w:rPr>
            </w:pPr>
            <w:proofErr w:type="gramStart"/>
            <w:r w:rsidRPr="003A0B0E">
              <w:rPr>
                <w:rFonts w:eastAsia="Arial" w:cs="Arial"/>
                <w:b/>
                <w:sz w:val="22"/>
                <w:szCs w:val="22"/>
              </w:rPr>
              <w:t>1.2</w:t>
            </w:r>
            <w:r w:rsidRPr="003A0B0E">
              <w:rPr>
                <w:rFonts w:eastAsia="Arial" w:cs="Arial"/>
                <w:sz w:val="22"/>
                <w:szCs w:val="22"/>
              </w:rPr>
              <w:t xml:space="preserve"> </w:t>
            </w:r>
            <w:r w:rsidR="002226F2" w:rsidRPr="003A0B0E">
              <w:rPr>
                <w:rFonts w:cs="Arial"/>
                <w:color w:val="000000"/>
                <w:sz w:val="22"/>
                <w:szCs w:val="22"/>
                <w:shd w:val="clear" w:color="auto" w:fill="FFFFFF"/>
                <w:lang w:val="en-US" w:eastAsia="en-US"/>
              </w:rPr>
              <w:t xml:space="preserve"> </w:t>
            </w:r>
            <w:r w:rsidR="002226F2" w:rsidRPr="003A0B0E">
              <w:rPr>
                <w:rFonts w:eastAsia="Arial" w:cs="Arial"/>
                <w:sz w:val="22"/>
                <w:szCs w:val="22"/>
                <w:lang w:val="en-US"/>
              </w:rPr>
              <w:t>Median</w:t>
            </w:r>
            <w:proofErr w:type="gramEnd"/>
            <w:r w:rsidR="002226F2" w:rsidRPr="003A0B0E">
              <w:rPr>
                <w:rFonts w:eastAsia="Arial" w:cs="Arial"/>
                <w:sz w:val="22"/>
                <w:szCs w:val="22"/>
                <w:lang w:val="en-US"/>
              </w:rPr>
              <w:t xml:space="preserve"> % of energy access technologies distributed annually across Ci-Dev portfolio projects.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39DA2BA" w14:textId="3758608B" w:rsidR="00C91B71" w:rsidRPr="003A0B0E" w:rsidRDefault="00C91B71" w:rsidP="003A0B0E">
            <w:pPr>
              <w:jc w:val="both"/>
              <w:rPr>
                <w:rFonts w:eastAsia="Arial" w:cs="Arial"/>
                <w:sz w:val="22"/>
                <w:szCs w:val="22"/>
              </w:rPr>
            </w:pPr>
            <w:r w:rsidRPr="003A0B0E">
              <w:rPr>
                <w:rFonts w:eastAsia="Arial" w:cs="Arial"/>
                <w:sz w:val="22"/>
                <w:szCs w:val="22"/>
              </w:rPr>
              <w:t>20</w:t>
            </w:r>
            <w:r w:rsidR="6D56C43A" w:rsidRPr="003A0B0E">
              <w:rPr>
                <w:rFonts w:eastAsia="Arial" w:cs="Arial"/>
                <w:sz w:val="22"/>
                <w:szCs w:val="22"/>
              </w:rPr>
              <w:t>2</w:t>
            </w:r>
            <w:r w:rsidR="6F6CD901" w:rsidRPr="003A0B0E">
              <w:rPr>
                <w:rFonts w:eastAsia="Arial" w:cs="Arial"/>
                <w:sz w:val="22"/>
                <w:szCs w:val="22"/>
              </w:rPr>
              <w:t>3</w:t>
            </w:r>
            <w:r w:rsidRPr="003A0B0E">
              <w:rPr>
                <w:rFonts w:eastAsia="Arial" w:cs="Arial"/>
                <w:sz w:val="22"/>
                <w:szCs w:val="22"/>
              </w:rPr>
              <w:t>: 80%</w:t>
            </w:r>
          </w:p>
          <w:p w14:paraId="71787BF4" w14:textId="664A0331" w:rsidR="00C91B71" w:rsidRPr="003A0B0E" w:rsidRDefault="00C91B71" w:rsidP="003A0B0E">
            <w:pPr>
              <w:jc w:val="both"/>
              <w:rPr>
                <w:rFonts w:eastAsia="Arial" w:cs="Arial"/>
                <w:sz w:val="22"/>
                <w:szCs w:val="22"/>
              </w:rPr>
            </w:pPr>
            <w:r w:rsidRPr="003A0B0E">
              <w:rPr>
                <w:rFonts w:eastAsia="Arial" w:cs="Arial"/>
                <w:sz w:val="22"/>
                <w:szCs w:val="22"/>
              </w:rPr>
              <w:t>202</w:t>
            </w:r>
            <w:r w:rsidR="02FAE380" w:rsidRPr="003A0B0E">
              <w:rPr>
                <w:rFonts w:eastAsia="Arial" w:cs="Arial"/>
                <w:sz w:val="22"/>
                <w:szCs w:val="22"/>
              </w:rPr>
              <w:t>4</w:t>
            </w:r>
            <w:r w:rsidRPr="003A0B0E">
              <w:rPr>
                <w:rFonts w:eastAsia="Arial" w:cs="Arial"/>
                <w:sz w:val="22"/>
                <w:szCs w:val="22"/>
              </w:rPr>
              <w:t>: 80%</w:t>
            </w:r>
          </w:p>
          <w:p w14:paraId="36383D4C" w14:textId="77777777" w:rsidR="00C91B71" w:rsidRPr="003A0B0E" w:rsidRDefault="00C91B71" w:rsidP="003A0B0E">
            <w:pPr>
              <w:jc w:val="both"/>
              <w:rPr>
                <w:rFonts w:eastAsia="Arial" w:cs="Arial"/>
                <w:b/>
                <w:bCs/>
                <w:sz w:val="22"/>
                <w:szCs w:val="22"/>
              </w:rPr>
            </w:pPr>
            <w:r w:rsidRPr="003A0B0E">
              <w:rPr>
                <w:rFonts w:eastAsia="Arial" w:cs="Arial"/>
                <w:b/>
                <w:bCs/>
                <w:sz w:val="22"/>
                <w:szCs w:val="22"/>
              </w:rPr>
              <w:t>2025: 80%</w:t>
            </w:r>
          </w:p>
        </w:tc>
        <w:tc>
          <w:tcPr>
            <w:tcW w:w="4626" w:type="dxa"/>
            <w:tcBorders>
              <w:top w:val="single" w:sz="4" w:space="0" w:color="auto"/>
              <w:left w:val="single" w:sz="4" w:space="0" w:color="auto"/>
              <w:bottom w:val="single" w:sz="4" w:space="0" w:color="auto"/>
              <w:right w:val="single" w:sz="4" w:space="0" w:color="auto"/>
            </w:tcBorders>
            <w:vAlign w:val="center"/>
            <w:hideMark/>
          </w:tcPr>
          <w:p w14:paraId="702255AA" w14:textId="51F7B5FF" w:rsidR="00C91B71" w:rsidRPr="003A0B0E" w:rsidRDefault="00C91B71" w:rsidP="003A0B0E">
            <w:pPr>
              <w:jc w:val="both"/>
              <w:rPr>
                <w:rFonts w:eastAsia="Arial" w:cs="Arial"/>
                <w:b/>
                <w:sz w:val="22"/>
                <w:szCs w:val="22"/>
              </w:rPr>
            </w:pPr>
          </w:p>
          <w:tbl>
            <w:tblPr>
              <w:tblW w:w="0" w:type="auto"/>
              <w:tblLayout w:type="fixed"/>
              <w:tblLook w:val="06A0" w:firstRow="1" w:lastRow="0" w:firstColumn="1" w:lastColumn="0" w:noHBand="1" w:noVBand="1"/>
            </w:tblPr>
            <w:tblGrid>
              <w:gridCol w:w="4410"/>
            </w:tblGrid>
            <w:tr w:rsidR="5375C805" w:rsidRPr="003A0B0E" w14:paraId="3917F506" w14:textId="77777777" w:rsidTr="17F47C9C">
              <w:trPr>
                <w:trHeight w:val="300"/>
              </w:trPr>
              <w:tc>
                <w:tcPr>
                  <w:tcW w:w="4826" w:type="dxa"/>
                  <w:vAlign w:val="center"/>
                </w:tcPr>
                <w:p w14:paraId="6223C321" w14:textId="5B815761" w:rsidR="5375C805" w:rsidRPr="003A0B0E" w:rsidRDefault="00323DAD" w:rsidP="00ED040C">
                  <w:pPr>
                    <w:framePr w:hSpace="180" w:wrap="around" w:vAnchor="text" w:hAnchor="margin" w:y="19"/>
                    <w:suppressOverlap/>
                    <w:jc w:val="both"/>
                    <w:rPr>
                      <w:rFonts w:eastAsia="Arial" w:cs="Arial"/>
                      <w:sz w:val="22"/>
                      <w:szCs w:val="22"/>
                    </w:rPr>
                  </w:pPr>
                  <w:r w:rsidRPr="003A0B0E">
                    <w:rPr>
                      <w:rFonts w:eastAsia="Arial" w:cs="Arial"/>
                      <w:b/>
                      <w:bCs/>
                      <w:sz w:val="22"/>
                      <w:szCs w:val="22"/>
                    </w:rPr>
                    <w:t>Substantially e</w:t>
                  </w:r>
                  <w:r w:rsidR="70CE5FE7" w:rsidRPr="003A0B0E">
                    <w:rPr>
                      <w:rFonts w:eastAsia="Arial" w:cs="Arial"/>
                      <w:b/>
                      <w:bCs/>
                      <w:sz w:val="22"/>
                      <w:szCs w:val="22"/>
                    </w:rPr>
                    <w:t>xceeded</w:t>
                  </w:r>
                  <w:r w:rsidR="002936CD" w:rsidRPr="003A0B0E">
                    <w:rPr>
                      <w:rFonts w:eastAsia="Arial" w:cs="Arial"/>
                      <w:b/>
                      <w:bCs/>
                      <w:sz w:val="22"/>
                      <w:szCs w:val="22"/>
                    </w:rPr>
                    <w:t>: 13</w:t>
                  </w:r>
                  <w:r w:rsidR="00061E37" w:rsidRPr="003A0B0E">
                    <w:rPr>
                      <w:rFonts w:eastAsia="Arial" w:cs="Arial"/>
                      <w:b/>
                      <w:bCs/>
                      <w:sz w:val="22"/>
                      <w:szCs w:val="22"/>
                    </w:rPr>
                    <w:t>5</w:t>
                  </w:r>
                  <w:r w:rsidR="002936CD" w:rsidRPr="003A0B0E">
                    <w:rPr>
                      <w:rFonts w:eastAsia="Arial" w:cs="Arial"/>
                      <w:b/>
                      <w:bCs/>
                      <w:sz w:val="22"/>
                      <w:szCs w:val="22"/>
                    </w:rPr>
                    <w:t>.</w:t>
                  </w:r>
                  <w:r w:rsidR="00061E37" w:rsidRPr="003A0B0E">
                    <w:rPr>
                      <w:rFonts w:eastAsia="Arial" w:cs="Arial"/>
                      <w:b/>
                      <w:bCs/>
                      <w:sz w:val="22"/>
                      <w:szCs w:val="22"/>
                    </w:rPr>
                    <w:t>25</w:t>
                  </w:r>
                  <w:r w:rsidR="002936CD" w:rsidRPr="003A0B0E">
                    <w:rPr>
                      <w:rFonts w:eastAsia="Arial" w:cs="Arial"/>
                      <w:b/>
                      <w:bCs/>
                      <w:sz w:val="22"/>
                      <w:szCs w:val="22"/>
                    </w:rPr>
                    <w:t>%</w:t>
                  </w:r>
                  <w:r w:rsidR="00C16988" w:rsidRPr="003A0B0E">
                    <w:rPr>
                      <w:rFonts w:eastAsia="Arial" w:cs="Arial"/>
                      <w:b/>
                      <w:bCs/>
                      <w:sz w:val="22"/>
                      <w:szCs w:val="22"/>
                    </w:rPr>
                    <w:t xml:space="preserve">. </w:t>
                  </w:r>
                  <w:r w:rsidR="00B61E9B" w:rsidRPr="003A0B0E">
                    <w:rPr>
                      <w:rFonts w:eastAsia="Arial" w:cs="Arial"/>
                      <w:sz w:val="22"/>
                      <w:szCs w:val="22"/>
                    </w:rPr>
                    <w:t>A</w:t>
                  </w:r>
                  <w:r w:rsidR="21E99EF5" w:rsidRPr="003A0B0E">
                    <w:rPr>
                      <w:rFonts w:eastAsia="Arial" w:cs="Arial"/>
                      <w:sz w:val="22"/>
                      <w:szCs w:val="22"/>
                    </w:rPr>
                    <w:t>n</w:t>
                  </w:r>
                  <w:r w:rsidR="00B61E9B" w:rsidRPr="003A0B0E">
                    <w:rPr>
                      <w:rFonts w:eastAsia="Arial" w:cs="Arial"/>
                      <w:sz w:val="22"/>
                      <w:szCs w:val="22"/>
                    </w:rPr>
                    <w:t xml:space="preserve"> improvement on last year’s </w:t>
                  </w:r>
                  <w:r w:rsidR="00D21FAB" w:rsidRPr="003A0B0E">
                    <w:rPr>
                      <w:rFonts w:eastAsia="Arial" w:cs="Arial"/>
                      <w:sz w:val="22"/>
                      <w:szCs w:val="22"/>
                    </w:rPr>
                    <w:t>132.97</w:t>
                  </w:r>
                  <w:r w:rsidR="00B61E9B" w:rsidRPr="003A0B0E">
                    <w:rPr>
                      <w:rFonts w:eastAsia="Arial" w:cs="Arial"/>
                      <w:sz w:val="22"/>
                      <w:szCs w:val="22"/>
                    </w:rPr>
                    <w:t>%.</w:t>
                  </w:r>
                </w:p>
              </w:tc>
            </w:tr>
            <w:tr w:rsidR="5375C805" w:rsidRPr="003A0B0E" w14:paraId="476DE0C7" w14:textId="77777777" w:rsidTr="17F47C9C">
              <w:trPr>
                <w:trHeight w:val="300"/>
              </w:trPr>
              <w:tc>
                <w:tcPr>
                  <w:tcW w:w="4826" w:type="dxa"/>
                  <w:vAlign w:val="center"/>
                </w:tcPr>
                <w:p w14:paraId="0FA64027" w14:textId="4469DF7F" w:rsidR="5375C805" w:rsidRPr="003A0B0E" w:rsidRDefault="5375C805" w:rsidP="00ED040C">
                  <w:pPr>
                    <w:framePr w:hSpace="180" w:wrap="around" w:vAnchor="text" w:hAnchor="margin" w:y="19"/>
                    <w:suppressOverlap/>
                    <w:jc w:val="both"/>
                    <w:rPr>
                      <w:rFonts w:eastAsia="Arial" w:cs="Arial"/>
                      <w:sz w:val="22"/>
                      <w:szCs w:val="22"/>
                    </w:rPr>
                  </w:pPr>
                </w:p>
              </w:tc>
            </w:tr>
          </w:tbl>
          <w:p w14:paraId="2694579D" w14:textId="092E0A5E" w:rsidR="00C91B71" w:rsidRPr="003A0B0E" w:rsidRDefault="00C91B71" w:rsidP="003A0B0E">
            <w:pPr>
              <w:jc w:val="both"/>
              <w:rPr>
                <w:rFonts w:eastAsia="Arial" w:cs="Arial"/>
                <w:b/>
                <w:sz w:val="22"/>
                <w:szCs w:val="22"/>
              </w:rPr>
            </w:pPr>
          </w:p>
        </w:tc>
      </w:tr>
      <w:tr w:rsidR="009C745F" w:rsidRPr="00F76DBA" w14:paraId="661A5310" w14:textId="77777777" w:rsidTr="17F47C9C">
        <w:trPr>
          <w:trHeight w:val="300"/>
        </w:trPr>
        <w:tc>
          <w:tcPr>
            <w:tcW w:w="2944" w:type="dxa"/>
            <w:tcBorders>
              <w:top w:val="single" w:sz="4" w:space="0" w:color="auto"/>
              <w:left w:val="single" w:sz="4" w:space="0" w:color="auto"/>
              <w:bottom w:val="single" w:sz="4" w:space="0" w:color="auto"/>
              <w:right w:val="single" w:sz="4" w:space="0" w:color="auto"/>
            </w:tcBorders>
            <w:vAlign w:val="center"/>
            <w:hideMark/>
          </w:tcPr>
          <w:p w14:paraId="1452FDD2" w14:textId="65AD04E4" w:rsidR="00C91B71" w:rsidRPr="003A0B0E" w:rsidRDefault="00C91B71" w:rsidP="003A0B0E">
            <w:pPr>
              <w:jc w:val="both"/>
              <w:rPr>
                <w:rFonts w:eastAsia="Arial" w:cs="Arial"/>
                <w:b/>
                <w:sz w:val="22"/>
                <w:szCs w:val="22"/>
              </w:rPr>
            </w:pPr>
            <w:r w:rsidRPr="003A0B0E">
              <w:rPr>
                <w:rFonts w:eastAsia="Arial" w:cs="Arial"/>
                <w:b/>
                <w:sz w:val="22"/>
                <w:szCs w:val="22"/>
              </w:rPr>
              <w:t>1.3</w:t>
            </w:r>
            <w:r w:rsidR="00B44E66" w:rsidRPr="003A0B0E">
              <w:rPr>
                <w:rFonts w:cs="Arial"/>
                <w:color w:val="000000"/>
                <w:sz w:val="22"/>
                <w:szCs w:val="22"/>
                <w:shd w:val="clear" w:color="auto" w:fill="FFFFFF"/>
                <w:lang w:val="en-US" w:eastAsia="en-US"/>
              </w:rPr>
              <w:t xml:space="preserve"> </w:t>
            </w:r>
            <w:r w:rsidR="00B44E66" w:rsidRPr="003A0B0E">
              <w:rPr>
                <w:rFonts w:eastAsia="Arial" w:cs="Arial"/>
                <w:bCs/>
                <w:sz w:val="22"/>
                <w:szCs w:val="22"/>
                <w:lang w:val="en-US"/>
              </w:rPr>
              <w:t>Mean % of MtCO2e reductions </w:t>
            </w:r>
            <w:proofErr w:type="spellStart"/>
            <w:r w:rsidR="00B44E66" w:rsidRPr="003A0B0E">
              <w:rPr>
                <w:rFonts w:eastAsia="Arial" w:cs="Arial"/>
                <w:bCs/>
                <w:sz w:val="22"/>
                <w:szCs w:val="22"/>
                <w:lang w:val="en-US"/>
              </w:rPr>
              <w:t>realised</w:t>
            </w:r>
            <w:proofErr w:type="spellEnd"/>
            <w:r w:rsidR="00B44E66" w:rsidRPr="003A0B0E">
              <w:rPr>
                <w:rFonts w:eastAsia="Arial" w:cs="Arial"/>
                <w:bCs/>
                <w:sz w:val="22"/>
                <w:szCs w:val="22"/>
                <w:lang w:val="en-US"/>
              </w:rPr>
              <w:t> annually across Ci-Dev portfolio projects.</w:t>
            </w:r>
            <w:r w:rsidR="00B44E66" w:rsidRPr="003A0B0E">
              <w:rPr>
                <w:rFonts w:eastAsia="Arial" w:cs="Arial"/>
                <w:b/>
                <w:sz w:val="22"/>
                <w:szCs w:val="22"/>
              </w:rPr>
              <w:t>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EE00BB3" w14:textId="7E502223" w:rsidR="00C91B71" w:rsidRPr="003A0B0E" w:rsidRDefault="00C91B71" w:rsidP="003A0B0E">
            <w:pPr>
              <w:jc w:val="both"/>
              <w:rPr>
                <w:rFonts w:eastAsia="Arial" w:cs="Arial"/>
                <w:sz w:val="22"/>
                <w:szCs w:val="22"/>
              </w:rPr>
            </w:pPr>
            <w:r w:rsidRPr="003A0B0E">
              <w:rPr>
                <w:rFonts w:eastAsia="Arial" w:cs="Arial"/>
                <w:sz w:val="22"/>
                <w:szCs w:val="22"/>
              </w:rPr>
              <w:t>20</w:t>
            </w:r>
            <w:r w:rsidR="7265C485" w:rsidRPr="003A0B0E">
              <w:rPr>
                <w:rFonts w:eastAsia="Arial" w:cs="Arial"/>
                <w:sz w:val="22"/>
                <w:szCs w:val="22"/>
              </w:rPr>
              <w:t>2</w:t>
            </w:r>
            <w:r w:rsidR="387A8CB3" w:rsidRPr="003A0B0E">
              <w:rPr>
                <w:rFonts w:eastAsia="Arial" w:cs="Arial"/>
                <w:sz w:val="22"/>
                <w:szCs w:val="22"/>
              </w:rPr>
              <w:t>3</w:t>
            </w:r>
            <w:r w:rsidRPr="003A0B0E">
              <w:rPr>
                <w:rFonts w:eastAsia="Arial" w:cs="Arial"/>
                <w:sz w:val="22"/>
                <w:szCs w:val="22"/>
              </w:rPr>
              <w:t>: 80%</w:t>
            </w:r>
          </w:p>
          <w:p w14:paraId="042DA487" w14:textId="1F40C384" w:rsidR="00C91B71" w:rsidRPr="003A0B0E" w:rsidRDefault="00C91B71" w:rsidP="003A0B0E">
            <w:pPr>
              <w:jc w:val="both"/>
              <w:rPr>
                <w:rFonts w:eastAsia="Arial" w:cs="Arial"/>
                <w:sz w:val="22"/>
                <w:szCs w:val="22"/>
              </w:rPr>
            </w:pPr>
            <w:r w:rsidRPr="003A0B0E">
              <w:rPr>
                <w:rFonts w:eastAsia="Arial" w:cs="Arial"/>
                <w:sz w:val="22"/>
                <w:szCs w:val="22"/>
              </w:rPr>
              <w:t>202</w:t>
            </w:r>
            <w:r w:rsidR="24AF3C9D" w:rsidRPr="003A0B0E">
              <w:rPr>
                <w:rFonts w:eastAsia="Arial" w:cs="Arial"/>
                <w:sz w:val="22"/>
                <w:szCs w:val="22"/>
              </w:rPr>
              <w:t>4</w:t>
            </w:r>
            <w:r w:rsidRPr="003A0B0E">
              <w:rPr>
                <w:rFonts w:eastAsia="Arial" w:cs="Arial"/>
                <w:sz w:val="22"/>
                <w:szCs w:val="22"/>
              </w:rPr>
              <w:t>: 80%</w:t>
            </w:r>
          </w:p>
          <w:p w14:paraId="660D81FE" w14:textId="77777777" w:rsidR="00C91B71" w:rsidRPr="003A0B0E" w:rsidRDefault="00C91B71" w:rsidP="003A0B0E">
            <w:pPr>
              <w:jc w:val="both"/>
              <w:rPr>
                <w:rFonts w:eastAsia="Arial" w:cs="Arial"/>
                <w:b/>
                <w:bCs/>
                <w:sz w:val="22"/>
                <w:szCs w:val="22"/>
              </w:rPr>
            </w:pPr>
            <w:r w:rsidRPr="003A0B0E">
              <w:rPr>
                <w:rFonts w:eastAsia="Arial" w:cs="Arial"/>
                <w:b/>
                <w:bCs/>
                <w:sz w:val="22"/>
                <w:szCs w:val="22"/>
              </w:rPr>
              <w:t>2025: 80%</w:t>
            </w:r>
          </w:p>
        </w:tc>
        <w:tc>
          <w:tcPr>
            <w:tcW w:w="4626" w:type="dxa"/>
            <w:tcBorders>
              <w:top w:val="single" w:sz="4" w:space="0" w:color="auto"/>
              <w:left w:val="single" w:sz="4" w:space="0" w:color="auto"/>
              <w:bottom w:val="single" w:sz="4" w:space="0" w:color="auto"/>
              <w:right w:val="single" w:sz="4" w:space="0" w:color="auto"/>
            </w:tcBorders>
            <w:vAlign w:val="center"/>
            <w:hideMark/>
          </w:tcPr>
          <w:p w14:paraId="2F40DAE5" w14:textId="0C020F8A" w:rsidR="00C91B71" w:rsidRPr="003A0B0E" w:rsidRDefault="000C2160" w:rsidP="003A0B0E">
            <w:pPr>
              <w:jc w:val="both"/>
              <w:rPr>
                <w:rFonts w:eastAsia="Arial" w:cs="Arial"/>
                <w:sz w:val="22"/>
                <w:szCs w:val="22"/>
              </w:rPr>
            </w:pPr>
            <w:r w:rsidRPr="003A0B0E">
              <w:rPr>
                <w:rFonts w:eastAsia="Arial" w:cs="Arial"/>
                <w:b/>
                <w:sz w:val="22"/>
                <w:szCs w:val="22"/>
              </w:rPr>
              <w:t>Substantially m</w:t>
            </w:r>
            <w:r w:rsidR="006209A0" w:rsidRPr="003A0B0E">
              <w:rPr>
                <w:rFonts w:eastAsia="Arial" w:cs="Arial"/>
                <w:b/>
                <w:sz w:val="22"/>
                <w:szCs w:val="22"/>
              </w:rPr>
              <w:t>issed</w:t>
            </w:r>
            <w:r w:rsidR="6CDC5ACE" w:rsidRPr="003A0B0E">
              <w:rPr>
                <w:rFonts w:eastAsia="Arial" w:cs="Arial"/>
                <w:b/>
                <w:sz w:val="22"/>
                <w:szCs w:val="22"/>
              </w:rPr>
              <w:t xml:space="preserve">: </w:t>
            </w:r>
            <w:r w:rsidR="00B44E66" w:rsidRPr="003A0B0E">
              <w:rPr>
                <w:rFonts w:eastAsia="Arial" w:cs="Arial"/>
                <w:b/>
                <w:sz w:val="22"/>
                <w:szCs w:val="22"/>
              </w:rPr>
              <w:t>11.</w:t>
            </w:r>
            <w:r w:rsidR="00E54B95" w:rsidRPr="003A0B0E">
              <w:rPr>
                <w:rFonts w:eastAsia="Arial" w:cs="Arial"/>
                <w:b/>
                <w:sz w:val="22"/>
                <w:szCs w:val="22"/>
              </w:rPr>
              <w:t>47</w:t>
            </w:r>
            <w:r w:rsidR="6CDC5ACE" w:rsidRPr="003A0B0E">
              <w:rPr>
                <w:rFonts w:eastAsia="Arial" w:cs="Arial"/>
                <w:b/>
                <w:sz w:val="22"/>
                <w:szCs w:val="22"/>
              </w:rPr>
              <w:t>%</w:t>
            </w:r>
            <w:r w:rsidR="008C5564" w:rsidRPr="003A0B0E">
              <w:rPr>
                <w:rFonts w:eastAsia="Arial" w:cs="Arial"/>
                <w:b/>
                <w:sz w:val="22"/>
                <w:szCs w:val="22"/>
              </w:rPr>
              <w:t xml:space="preserve">. </w:t>
            </w:r>
            <w:r w:rsidR="006209A0" w:rsidRPr="003A0B0E">
              <w:rPr>
                <w:rFonts w:eastAsia="Arial" w:cs="Arial"/>
                <w:bCs/>
                <w:sz w:val="22"/>
                <w:szCs w:val="22"/>
              </w:rPr>
              <w:t xml:space="preserve">A decrease on last </w:t>
            </w:r>
            <w:proofErr w:type="gramStart"/>
            <w:r w:rsidR="006209A0" w:rsidRPr="003A0B0E">
              <w:rPr>
                <w:rFonts w:eastAsia="Arial" w:cs="Arial"/>
                <w:bCs/>
                <w:sz w:val="22"/>
                <w:szCs w:val="22"/>
              </w:rPr>
              <w:t xml:space="preserve">year’s </w:t>
            </w:r>
            <w:r w:rsidR="00352896" w:rsidRPr="003A0B0E">
              <w:rPr>
                <w:rFonts w:cs="Arial"/>
                <w:bCs/>
                <w:color w:val="000000"/>
                <w:sz w:val="22"/>
                <w:szCs w:val="22"/>
                <w:shd w:val="clear" w:color="auto" w:fill="FFFFFF"/>
                <w:lang w:val="en-US" w:eastAsia="en-US"/>
              </w:rPr>
              <w:t xml:space="preserve"> </w:t>
            </w:r>
            <w:r w:rsidR="00352896" w:rsidRPr="003A0B0E">
              <w:rPr>
                <w:rFonts w:eastAsia="Arial" w:cs="Arial"/>
                <w:bCs/>
                <w:sz w:val="22"/>
                <w:szCs w:val="22"/>
                <w:lang w:val="en-US"/>
              </w:rPr>
              <w:t>96.74</w:t>
            </w:r>
            <w:proofErr w:type="gramEnd"/>
            <w:r w:rsidR="00352896" w:rsidRPr="003A0B0E">
              <w:rPr>
                <w:rFonts w:eastAsia="Arial" w:cs="Arial"/>
                <w:bCs/>
                <w:sz w:val="22"/>
                <w:szCs w:val="22"/>
                <w:lang w:val="en-US"/>
              </w:rPr>
              <w:t>%</w:t>
            </w:r>
            <w:r w:rsidR="003140D1" w:rsidRPr="003A0B0E">
              <w:rPr>
                <w:rFonts w:eastAsia="Arial" w:cs="Arial"/>
                <w:bCs/>
                <w:sz w:val="22"/>
                <w:szCs w:val="22"/>
                <w:lang w:val="en-US"/>
              </w:rPr>
              <w:t>.</w:t>
            </w:r>
          </w:p>
        </w:tc>
      </w:tr>
      <w:tr w:rsidR="009C745F" w:rsidRPr="00F76DBA" w14:paraId="535CC97C" w14:textId="77777777" w:rsidTr="17F47C9C">
        <w:trPr>
          <w:trHeight w:val="300"/>
        </w:trPr>
        <w:tc>
          <w:tcPr>
            <w:tcW w:w="2944" w:type="dxa"/>
            <w:tcBorders>
              <w:top w:val="single" w:sz="4" w:space="0" w:color="auto"/>
              <w:left w:val="single" w:sz="4" w:space="0" w:color="auto"/>
              <w:bottom w:val="single" w:sz="4" w:space="0" w:color="auto"/>
              <w:right w:val="single" w:sz="4" w:space="0" w:color="auto"/>
            </w:tcBorders>
            <w:vAlign w:val="center"/>
            <w:hideMark/>
          </w:tcPr>
          <w:p w14:paraId="1AF17EC8" w14:textId="517FE9F4" w:rsidR="00C91B71" w:rsidRPr="003A0B0E" w:rsidRDefault="00C91B71" w:rsidP="003A0B0E">
            <w:pPr>
              <w:jc w:val="both"/>
              <w:rPr>
                <w:rFonts w:eastAsia="Arial" w:cs="Arial"/>
                <w:sz w:val="22"/>
                <w:szCs w:val="22"/>
              </w:rPr>
            </w:pPr>
            <w:proofErr w:type="gramStart"/>
            <w:r w:rsidRPr="003A0B0E">
              <w:rPr>
                <w:rFonts w:eastAsia="Arial" w:cs="Arial"/>
                <w:b/>
                <w:sz w:val="22"/>
                <w:szCs w:val="22"/>
              </w:rPr>
              <w:t>1.4</w:t>
            </w:r>
            <w:r w:rsidRPr="003A0B0E">
              <w:rPr>
                <w:rFonts w:eastAsia="Arial" w:cs="Arial"/>
                <w:sz w:val="22"/>
                <w:szCs w:val="22"/>
              </w:rPr>
              <w:t xml:space="preserve"> </w:t>
            </w:r>
            <w:r w:rsidR="000A48FF" w:rsidRPr="003A0B0E">
              <w:rPr>
                <w:rFonts w:cs="Arial"/>
                <w:color w:val="000000"/>
                <w:sz w:val="22"/>
                <w:szCs w:val="22"/>
                <w:shd w:val="clear" w:color="auto" w:fill="FFFFFF"/>
                <w:lang w:val="en-US" w:eastAsia="en-US"/>
              </w:rPr>
              <w:t xml:space="preserve"> </w:t>
            </w:r>
            <w:r w:rsidR="000A48FF" w:rsidRPr="003A0B0E">
              <w:rPr>
                <w:rFonts w:eastAsia="Arial" w:cs="Arial"/>
                <w:sz w:val="22"/>
                <w:szCs w:val="22"/>
                <w:lang w:val="en-US"/>
              </w:rPr>
              <w:t>%</w:t>
            </w:r>
            <w:proofErr w:type="gramEnd"/>
            <w:r w:rsidR="000A48FF" w:rsidRPr="003A0B0E">
              <w:rPr>
                <w:rFonts w:eastAsia="Arial" w:cs="Arial"/>
                <w:sz w:val="22"/>
                <w:szCs w:val="22"/>
                <w:lang w:val="en-US"/>
              </w:rPr>
              <w:t xml:space="preserve"> of MtCO2e reductions from Ci-Dev projects submitted to UNFCCC or national SCF authorities that are issued as 6.4 ERs or SCF ERs</w:t>
            </w:r>
            <w:r w:rsidR="000A48FF" w:rsidRPr="003A0B0E">
              <w:rPr>
                <w:rFonts w:eastAsia="Arial" w:cs="Arial"/>
                <w:sz w:val="22"/>
                <w:szCs w:val="22"/>
              </w:rPr>
              <w:t> </w:t>
            </w:r>
          </w:p>
        </w:tc>
        <w:tc>
          <w:tcPr>
            <w:tcW w:w="1446" w:type="dxa"/>
            <w:tcBorders>
              <w:top w:val="single" w:sz="4" w:space="0" w:color="auto"/>
              <w:left w:val="single" w:sz="4" w:space="0" w:color="auto"/>
              <w:bottom w:val="single" w:sz="4" w:space="0" w:color="auto"/>
              <w:right w:val="single" w:sz="4" w:space="0" w:color="auto"/>
            </w:tcBorders>
            <w:vAlign w:val="center"/>
          </w:tcPr>
          <w:p w14:paraId="4451A1CA" w14:textId="2B4D3AA3" w:rsidR="00C91B71" w:rsidRPr="003A0B0E" w:rsidRDefault="00C91B71" w:rsidP="003A0B0E">
            <w:pPr>
              <w:jc w:val="both"/>
              <w:rPr>
                <w:rFonts w:eastAsia="Arial" w:cs="Arial"/>
                <w:sz w:val="22"/>
                <w:szCs w:val="22"/>
              </w:rPr>
            </w:pPr>
            <w:r w:rsidRPr="003A0B0E">
              <w:rPr>
                <w:rFonts w:eastAsia="Arial" w:cs="Arial"/>
                <w:sz w:val="22"/>
                <w:szCs w:val="22"/>
              </w:rPr>
              <w:t>202</w:t>
            </w:r>
            <w:r w:rsidR="4BF8AD0C" w:rsidRPr="003A0B0E">
              <w:rPr>
                <w:rFonts w:eastAsia="Arial" w:cs="Arial"/>
                <w:sz w:val="22"/>
                <w:szCs w:val="22"/>
              </w:rPr>
              <w:t>3</w:t>
            </w:r>
            <w:r w:rsidRPr="003A0B0E">
              <w:rPr>
                <w:rFonts w:eastAsia="Arial" w:cs="Arial"/>
                <w:sz w:val="22"/>
                <w:szCs w:val="22"/>
              </w:rPr>
              <w:t>:</w:t>
            </w:r>
            <w:r w:rsidR="003140D1" w:rsidRPr="003A0B0E">
              <w:rPr>
                <w:rFonts w:eastAsia="Arial" w:cs="Arial"/>
                <w:sz w:val="22"/>
                <w:szCs w:val="22"/>
              </w:rPr>
              <w:t xml:space="preserve"> </w:t>
            </w:r>
            <w:r w:rsidR="4264EC03" w:rsidRPr="003A0B0E">
              <w:rPr>
                <w:rFonts w:eastAsia="Arial" w:cs="Arial"/>
                <w:sz w:val="22"/>
                <w:szCs w:val="22"/>
              </w:rPr>
              <w:t>8</w:t>
            </w:r>
            <w:r w:rsidR="4BF8AD0C" w:rsidRPr="003A0B0E">
              <w:rPr>
                <w:rFonts w:eastAsia="Arial" w:cs="Arial"/>
                <w:sz w:val="22"/>
                <w:szCs w:val="22"/>
              </w:rPr>
              <w:t>5</w:t>
            </w:r>
            <w:r w:rsidRPr="003A0B0E">
              <w:rPr>
                <w:rFonts w:eastAsia="Arial" w:cs="Arial"/>
                <w:sz w:val="22"/>
                <w:szCs w:val="22"/>
              </w:rPr>
              <w:t>%</w:t>
            </w:r>
          </w:p>
          <w:p w14:paraId="2E3BD3A8" w14:textId="7075131F" w:rsidR="77989485" w:rsidRPr="003A0B0E" w:rsidRDefault="77989485" w:rsidP="003A0B0E">
            <w:pPr>
              <w:jc w:val="both"/>
              <w:rPr>
                <w:rFonts w:eastAsia="Arial" w:cs="Arial"/>
                <w:sz w:val="22"/>
                <w:szCs w:val="22"/>
              </w:rPr>
            </w:pPr>
            <w:r w:rsidRPr="003A0B0E">
              <w:rPr>
                <w:rFonts w:eastAsia="Arial" w:cs="Arial"/>
                <w:sz w:val="22"/>
                <w:szCs w:val="22"/>
              </w:rPr>
              <w:t>2024: 90%</w:t>
            </w:r>
          </w:p>
          <w:p w14:paraId="0AB89628" w14:textId="76500FC5" w:rsidR="00C91B71" w:rsidRPr="003A0B0E" w:rsidRDefault="00C91B71" w:rsidP="003A0B0E">
            <w:pPr>
              <w:jc w:val="both"/>
              <w:rPr>
                <w:rFonts w:eastAsia="Arial" w:cs="Arial"/>
                <w:b/>
                <w:bCs/>
                <w:sz w:val="22"/>
                <w:szCs w:val="22"/>
              </w:rPr>
            </w:pPr>
            <w:r w:rsidRPr="003A0B0E">
              <w:rPr>
                <w:rFonts w:eastAsia="Arial" w:cs="Arial"/>
                <w:b/>
                <w:bCs/>
                <w:sz w:val="22"/>
                <w:szCs w:val="22"/>
              </w:rPr>
              <w:t xml:space="preserve">2025: </w:t>
            </w:r>
            <w:r w:rsidR="03F6463D" w:rsidRPr="003A0B0E">
              <w:rPr>
                <w:rFonts w:eastAsia="Arial" w:cs="Arial"/>
                <w:b/>
                <w:bCs/>
                <w:sz w:val="22"/>
                <w:szCs w:val="22"/>
              </w:rPr>
              <w:t>9</w:t>
            </w:r>
            <w:r w:rsidR="4264EC03" w:rsidRPr="003A0B0E">
              <w:rPr>
                <w:rFonts w:eastAsia="Arial" w:cs="Arial"/>
                <w:b/>
                <w:bCs/>
                <w:sz w:val="22"/>
                <w:szCs w:val="22"/>
              </w:rPr>
              <w:t>5</w:t>
            </w:r>
            <w:r w:rsidRPr="003A0B0E">
              <w:rPr>
                <w:rFonts w:eastAsia="Arial" w:cs="Arial"/>
                <w:b/>
                <w:bCs/>
                <w:sz w:val="22"/>
                <w:szCs w:val="22"/>
              </w:rPr>
              <w:t>%</w:t>
            </w:r>
          </w:p>
        </w:tc>
        <w:tc>
          <w:tcPr>
            <w:tcW w:w="4626" w:type="dxa"/>
            <w:tcBorders>
              <w:top w:val="single" w:sz="4" w:space="0" w:color="auto"/>
              <w:left w:val="single" w:sz="4" w:space="0" w:color="auto"/>
              <w:bottom w:val="single" w:sz="4" w:space="0" w:color="auto"/>
              <w:right w:val="single" w:sz="4" w:space="0" w:color="auto"/>
            </w:tcBorders>
            <w:vAlign w:val="center"/>
            <w:hideMark/>
          </w:tcPr>
          <w:p w14:paraId="666532DA" w14:textId="461AD8CE" w:rsidR="00C91B71" w:rsidRPr="003A0B0E" w:rsidRDefault="000C2160" w:rsidP="003A0B0E">
            <w:pPr>
              <w:jc w:val="both"/>
              <w:rPr>
                <w:rFonts w:eastAsia="Arial" w:cs="Arial"/>
                <w:sz w:val="22"/>
                <w:szCs w:val="22"/>
              </w:rPr>
            </w:pPr>
            <w:r w:rsidRPr="003A0B0E">
              <w:rPr>
                <w:rFonts w:eastAsia="Arial" w:cs="Arial"/>
                <w:b/>
                <w:sz w:val="22"/>
                <w:szCs w:val="22"/>
              </w:rPr>
              <w:t>Met</w:t>
            </w:r>
            <w:r w:rsidR="29657DA7" w:rsidRPr="003A0B0E">
              <w:rPr>
                <w:rFonts w:eastAsia="Arial" w:cs="Arial"/>
                <w:b/>
                <w:sz w:val="22"/>
                <w:szCs w:val="22"/>
              </w:rPr>
              <w:t xml:space="preserve">: </w:t>
            </w:r>
            <w:r w:rsidR="00E707F3" w:rsidRPr="003A0B0E">
              <w:rPr>
                <w:rFonts w:eastAsia="Arial" w:cs="Arial"/>
                <w:b/>
                <w:sz w:val="22"/>
                <w:szCs w:val="22"/>
              </w:rPr>
              <w:t>99.48</w:t>
            </w:r>
            <w:r w:rsidR="29657DA7" w:rsidRPr="003A0B0E">
              <w:rPr>
                <w:rFonts w:eastAsia="Arial" w:cs="Arial"/>
                <w:b/>
                <w:sz w:val="22"/>
                <w:szCs w:val="22"/>
              </w:rPr>
              <w:t>%</w:t>
            </w:r>
            <w:r w:rsidR="29657DA7" w:rsidRPr="003A0B0E">
              <w:rPr>
                <w:rFonts w:eastAsia="Arial" w:cs="Arial"/>
                <w:sz w:val="22"/>
                <w:szCs w:val="22"/>
              </w:rPr>
              <w:t xml:space="preserve"> </w:t>
            </w:r>
          </w:p>
        </w:tc>
      </w:tr>
    </w:tbl>
    <w:p w14:paraId="1C6393B1" w14:textId="4B259BF5" w:rsidR="00BF401C" w:rsidRPr="00F76DBA" w:rsidRDefault="0044428F" w:rsidP="003A0B0E">
      <w:pPr>
        <w:jc w:val="both"/>
        <w:rPr>
          <w:rFonts w:eastAsia="Arial" w:cs="Arial"/>
          <w:i/>
          <w:iCs/>
          <w:sz w:val="18"/>
          <w:szCs w:val="18"/>
          <w:lang w:val="en-US" w:eastAsia="en-GB"/>
        </w:rPr>
      </w:pPr>
      <w:r w:rsidRPr="00F76DBA">
        <w:rPr>
          <w:rFonts w:eastAsia="Arial" w:cs="Arial"/>
          <w:i/>
          <w:iCs/>
          <w:sz w:val="18"/>
          <w:szCs w:val="18"/>
          <w:lang w:val="en-US" w:eastAsia="en-GB"/>
        </w:rPr>
        <w:t>*To note, Indicator 1.1 has been retired.</w:t>
      </w:r>
    </w:p>
    <w:p w14:paraId="1E831B8F" w14:textId="77777777" w:rsidR="005477CB" w:rsidRPr="00F76DBA" w:rsidRDefault="005477CB" w:rsidP="003A0B0E">
      <w:pPr>
        <w:jc w:val="both"/>
        <w:rPr>
          <w:rFonts w:eastAsia="Arial" w:cs="Arial"/>
          <w:b/>
          <w:sz w:val="22"/>
          <w:szCs w:val="22"/>
        </w:rPr>
      </w:pPr>
    </w:p>
    <w:p w14:paraId="40F58485" w14:textId="207408D2" w:rsidR="009B614B" w:rsidRPr="00F76DBA" w:rsidRDefault="00BF401C" w:rsidP="003A0B0E">
      <w:pPr>
        <w:jc w:val="both"/>
        <w:rPr>
          <w:rFonts w:eastAsia="Arial" w:cs="Arial"/>
          <w:b/>
          <w:sz w:val="22"/>
          <w:szCs w:val="22"/>
        </w:rPr>
      </w:pPr>
      <w:r w:rsidRPr="00F76DBA">
        <w:rPr>
          <w:rFonts w:eastAsia="Arial" w:cs="Arial"/>
          <w:b/>
          <w:sz w:val="22"/>
          <w:szCs w:val="22"/>
        </w:rPr>
        <w:t xml:space="preserve">Description of </w:t>
      </w:r>
      <w:r w:rsidR="00C91B71" w:rsidRPr="00F76DBA">
        <w:rPr>
          <w:rFonts w:eastAsia="Arial" w:cs="Arial"/>
          <w:b/>
          <w:sz w:val="22"/>
          <w:szCs w:val="22"/>
        </w:rPr>
        <w:t>output and supporting narrative for the score</w:t>
      </w:r>
      <w:r w:rsidRPr="00F76DBA">
        <w:rPr>
          <w:rFonts w:eastAsia="Arial" w:cs="Arial"/>
          <w:b/>
          <w:sz w:val="22"/>
          <w:szCs w:val="22"/>
        </w:rPr>
        <w:t>:</w:t>
      </w:r>
      <w:r w:rsidR="00C91B71" w:rsidRPr="00F76DBA">
        <w:rPr>
          <w:rFonts w:eastAsia="Arial" w:cs="Arial"/>
          <w:b/>
          <w:sz w:val="22"/>
          <w:szCs w:val="22"/>
        </w:rPr>
        <w:t xml:space="preserve"> </w:t>
      </w:r>
    </w:p>
    <w:p w14:paraId="695F32C5" w14:textId="77777777" w:rsidR="002012E4" w:rsidRPr="00F76DBA" w:rsidRDefault="002012E4" w:rsidP="003A0B0E">
      <w:pPr>
        <w:jc w:val="both"/>
        <w:rPr>
          <w:rFonts w:eastAsia="Arial" w:cs="Arial"/>
          <w:sz w:val="22"/>
          <w:szCs w:val="22"/>
          <w:u w:val="single"/>
        </w:rPr>
      </w:pPr>
    </w:p>
    <w:p w14:paraId="464C1118" w14:textId="20BEC691" w:rsidR="00111656" w:rsidRPr="00F76DBA" w:rsidRDefault="00111656" w:rsidP="003A0B0E">
      <w:pPr>
        <w:jc w:val="both"/>
        <w:rPr>
          <w:rFonts w:eastAsia="Arial" w:cs="Arial"/>
          <w:sz w:val="22"/>
          <w:szCs w:val="22"/>
          <w:u w:val="single"/>
        </w:rPr>
      </w:pPr>
      <w:r w:rsidRPr="00F76DBA">
        <w:rPr>
          <w:rFonts w:eastAsia="Arial" w:cs="Arial"/>
          <w:sz w:val="22"/>
          <w:szCs w:val="22"/>
          <w:u w:val="single"/>
          <w:lang w:val="en-US"/>
        </w:rPr>
        <w:t>Output Indicator 1.2 – Median % of energy access technologies distributed annually </w:t>
      </w:r>
      <w:r w:rsidRPr="00F76DBA">
        <w:rPr>
          <w:rFonts w:eastAsia="Arial" w:cs="Arial"/>
          <w:sz w:val="22"/>
          <w:szCs w:val="22"/>
          <w:u w:val="single"/>
        </w:rPr>
        <w:t> </w:t>
      </w:r>
    </w:p>
    <w:p w14:paraId="32DDC05C" w14:textId="77777777" w:rsidR="008E51DB" w:rsidRPr="00F76DBA" w:rsidRDefault="008E51DB" w:rsidP="003A0B0E">
      <w:pPr>
        <w:jc w:val="both"/>
        <w:rPr>
          <w:rFonts w:eastAsia="Arial" w:cs="Arial"/>
          <w:sz w:val="22"/>
          <w:szCs w:val="22"/>
          <w:lang w:val="en-US" w:eastAsia="en-GB"/>
        </w:rPr>
      </w:pPr>
    </w:p>
    <w:p w14:paraId="6F38AAF2" w14:textId="7C7768B9" w:rsidR="00111656" w:rsidRPr="00F76DBA" w:rsidRDefault="00111656" w:rsidP="003A0B0E">
      <w:pPr>
        <w:jc w:val="both"/>
        <w:rPr>
          <w:rFonts w:eastAsia="Arial" w:cs="Arial"/>
          <w:sz w:val="22"/>
          <w:szCs w:val="22"/>
          <w:lang w:val="en-US" w:eastAsia="en-GB"/>
        </w:rPr>
      </w:pPr>
      <w:r w:rsidRPr="00F76DBA">
        <w:rPr>
          <w:rFonts w:eastAsia="Arial" w:cs="Arial"/>
          <w:sz w:val="22"/>
          <w:szCs w:val="22"/>
          <w:lang w:val="en-US" w:eastAsia="en-GB"/>
        </w:rPr>
        <w:t>The Rwanda Energy Access Program exceeded expectations for Solar Home System installations but fell short on cookstove distribution, while biodigester installation under West Africa Biodigester Project exceeded expectations. Overall CY25’s result of a median value of 135.25% exceeds the</w:t>
      </w:r>
      <w:r w:rsidR="007D5C37" w:rsidRPr="00F76DBA">
        <w:rPr>
          <w:rFonts w:eastAsia="Arial" w:cs="Arial"/>
          <w:sz w:val="22"/>
          <w:szCs w:val="22"/>
          <w:lang w:val="en-US" w:eastAsia="en-GB"/>
        </w:rPr>
        <w:t xml:space="preserve"> 2025</w:t>
      </w:r>
      <w:r w:rsidRPr="00F76DBA">
        <w:rPr>
          <w:rFonts w:eastAsia="Arial" w:cs="Arial"/>
          <w:sz w:val="22"/>
          <w:szCs w:val="22"/>
          <w:lang w:val="en-US" w:eastAsia="en-GB"/>
        </w:rPr>
        <w:t xml:space="preserve"> </w:t>
      </w:r>
      <w:r w:rsidR="00485B4E" w:rsidRPr="00F76DBA">
        <w:rPr>
          <w:rFonts w:eastAsia="Arial" w:cs="Arial"/>
          <w:sz w:val="22"/>
          <w:szCs w:val="22"/>
          <w:lang w:val="en-US" w:eastAsia="en-GB"/>
        </w:rPr>
        <w:t xml:space="preserve">target. </w:t>
      </w:r>
    </w:p>
    <w:p w14:paraId="26DB1317" w14:textId="77B444A5" w:rsidR="00654E8D" w:rsidRPr="00F76DBA" w:rsidRDefault="00B63DD7" w:rsidP="003A0B0E">
      <w:pPr>
        <w:pStyle w:val="paragraph"/>
        <w:spacing w:before="0" w:after="0"/>
        <w:jc w:val="both"/>
        <w:textAlignment w:val="baseline"/>
        <w:rPr>
          <w:rFonts w:ascii="Arial" w:eastAsia="Arial" w:hAnsi="Arial" w:cs="Arial"/>
          <w:sz w:val="22"/>
          <w:szCs w:val="22"/>
          <w:u w:val="single"/>
          <w:lang w:val="en-US" w:eastAsia="en-US"/>
        </w:rPr>
      </w:pPr>
      <w:r w:rsidRPr="00F76DBA">
        <w:rPr>
          <w:rFonts w:ascii="Arial" w:eastAsia="Arial" w:hAnsi="Arial" w:cs="Arial"/>
          <w:sz w:val="22"/>
          <w:szCs w:val="22"/>
          <w:u w:val="single"/>
          <w:lang w:val="en-US" w:eastAsia="en-US"/>
        </w:rPr>
        <w:t xml:space="preserve">Output </w:t>
      </w:r>
      <w:r w:rsidR="0F422B87" w:rsidRPr="00F76DBA">
        <w:rPr>
          <w:rFonts w:ascii="Arial" w:eastAsia="Arial" w:hAnsi="Arial" w:cs="Arial"/>
          <w:sz w:val="22"/>
          <w:szCs w:val="22"/>
          <w:u w:val="single"/>
          <w:lang w:val="en-US" w:eastAsia="en-US"/>
        </w:rPr>
        <w:t xml:space="preserve">Indicator </w:t>
      </w:r>
      <w:r w:rsidR="31A5108A" w:rsidRPr="00F76DBA">
        <w:rPr>
          <w:rFonts w:ascii="Arial" w:eastAsia="Arial" w:hAnsi="Arial" w:cs="Arial"/>
          <w:sz w:val="22"/>
          <w:szCs w:val="22"/>
          <w:u w:val="single"/>
          <w:lang w:val="en-US" w:eastAsia="en-US"/>
        </w:rPr>
        <w:t xml:space="preserve">1.3 </w:t>
      </w:r>
      <w:r w:rsidR="00654E8D" w:rsidRPr="00F76DBA">
        <w:rPr>
          <w:rFonts w:ascii="Arial" w:eastAsia="Arial" w:hAnsi="Arial" w:cs="Arial"/>
          <w:sz w:val="22"/>
          <w:szCs w:val="22"/>
          <w:u w:val="single"/>
          <w:lang w:val="en-US" w:eastAsia="en-US"/>
        </w:rPr>
        <w:t>Mean % of MtCO2e reductions </w:t>
      </w:r>
      <w:proofErr w:type="spellStart"/>
      <w:r w:rsidR="00654E8D" w:rsidRPr="00F76DBA">
        <w:rPr>
          <w:rFonts w:ascii="Arial" w:eastAsia="Arial" w:hAnsi="Arial" w:cs="Arial"/>
          <w:sz w:val="22"/>
          <w:szCs w:val="22"/>
          <w:u w:val="single"/>
          <w:lang w:val="en-US" w:eastAsia="en-US"/>
        </w:rPr>
        <w:t>realised</w:t>
      </w:r>
      <w:proofErr w:type="spellEnd"/>
      <w:r w:rsidR="00654E8D" w:rsidRPr="00F76DBA">
        <w:rPr>
          <w:rFonts w:ascii="Arial" w:eastAsia="Arial" w:hAnsi="Arial" w:cs="Arial"/>
          <w:sz w:val="22"/>
          <w:szCs w:val="22"/>
          <w:u w:val="single"/>
          <w:lang w:val="en-US" w:eastAsia="en-US"/>
        </w:rPr>
        <w:t> annually across Ci-Dev portfolio projects. </w:t>
      </w:r>
    </w:p>
    <w:p w14:paraId="4EB299B4" w14:textId="35796CFA" w:rsidR="00EF0109" w:rsidRPr="00F76DBA" w:rsidRDefault="00485B4E" w:rsidP="003A0B0E">
      <w:pPr>
        <w:pStyle w:val="paragraph"/>
        <w:jc w:val="both"/>
        <w:textAlignment w:val="baseline"/>
        <w:rPr>
          <w:rFonts w:ascii="Arial" w:eastAsia="Arial" w:hAnsi="Arial" w:cs="Arial"/>
          <w:sz w:val="22"/>
          <w:szCs w:val="22"/>
          <w:lang w:val="en-US"/>
        </w:rPr>
      </w:pPr>
      <w:r w:rsidRPr="00F76DBA">
        <w:rPr>
          <w:rFonts w:ascii="Arial" w:eastAsia="Arial" w:hAnsi="Arial" w:cs="Arial"/>
          <w:sz w:val="22"/>
          <w:szCs w:val="22"/>
          <w:lang w:val="en-US"/>
        </w:rPr>
        <w:t xml:space="preserve">Mean % of MtCO2e reductions </w:t>
      </w:r>
      <w:proofErr w:type="spellStart"/>
      <w:r w:rsidRPr="00F76DBA">
        <w:rPr>
          <w:rFonts w:ascii="Arial" w:eastAsia="Arial" w:hAnsi="Arial" w:cs="Arial"/>
          <w:sz w:val="22"/>
          <w:szCs w:val="22"/>
          <w:lang w:val="en-US"/>
        </w:rPr>
        <w:t>realised</w:t>
      </w:r>
      <w:proofErr w:type="spellEnd"/>
      <w:r w:rsidRPr="00F76DBA">
        <w:rPr>
          <w:rFonts w:ascii="Arial" w:eastAsia="Arial" w:hAnsi="Arial" w:cs="Arial"/>
          <w:sz w:val="22"/>
          <w:szCs w:val="22"/>
          <w:lang w:val="en-US"/>
        </w:rPr>
        <w:t xml:space="preserve"> stood at 11.47%, lower than the</w:t>
      </w:r>
      <w:r w:rsidR="007D5C37" w:rsidRPr="00F76DBA">
        <w:rPr>
          <w:rFonts w:ascii="Arial" w:eastAsia="Arial" w:hAnsi="Arial" w:cs="Arial"/>
          <w:sz w:val="22"/>
          <w:szCs w:val="22"/>
          <w:lang w:val="en-US"/>
        </w:rPr>
        <w:t xml:space="preserve"> 2025</w:t>
      </w:r>
      <w:r w:rsidRPr="00F76DBA">
        <w:rPr>
          <w:rFonts w:ascii="Arial" w:eastAsia="Arial" w:hAnsi="Arial" w:cs="Arial"/>
          <w:sz w:val="22"/>
          <w:szCs w:val="22"/>
          <w:lang w:val="en-US"/>
        </w:rPr>
        <w:t xml:space="preserve"> target of 80%. </w:t>
      </w:r>
      <w:r w:rsidR="000C2160" w:rsidRPr="00F76DBA">
        <w:rPr>
          <w:rFonts w:ascii="Arial" w:eastAsia="Arial" w:hAnsi="Arial" w:cs="Arial"/>
          <w:sz w:val="22"/>
          <w:szCs w:val="22"/>
          <w:lang w:val="en-US"/>
        </w:rPr>
        <w:t xml:space="preserve">This indicates that </w:t>
      </w:r>
      <w:r w:rsidR="00B50EEF" w:rsidRPr="00F76DBA">
        <w:rPr>
          <w:rFonts w:ascii="Arial" w:eastAsia="Arial" w:hAnsi="Arial" w:cs="Arial"/>
          <w:sz w:val="22"/>
          <w:szCs w:val="22"/>
          <w:lang w:val="en-US"/>
        </w:rPr>
        <w:t xml:space="preserve">over this review period, </w:t>
      </w:r>
      <w:r w:rsidR="000C2160" w:rsidRPr="00F76DBA">
        <w:rPr>
          <w:rFonts w:ascii="Arial" w:eastAsia="Arial" w:hAnsi="Arial" w:cs="Arial"/>
          <w:sz w:val="22"/>
          <w:szCs w:val="22"/>
          <w:lang w:val="en-US"/>
        </w:rPr>
        <w:t xml:space="preserve">while </w:t>
      </w:r>
      <w:r w:rsidR="00F146B2" w:rsidRPr="00F76DBA">
        <w:rPr>
          <w:rFonts w:ascii="Arial" w:eastAsia="Arial" w:hAnsi="Arial" w:cs="Arial"/>
          <w:sz w:val="22"/>
          <w:szCs w:val="22"/>
          <w:lang w:val="en-US"/>
        </w:rPr>
        <w:t xml:space="preserve">more </w:t>
      </w:r>
      <w:r w:rsidR="00655887" w:rsidRPr="00F76DBA">
        <w:rPr>
          <w:rFonts w:ascii="Arial" w:eastAsia="Arial" w:hAnsi="Arial" w:cs="Arial"/>
          <w:sz w:val="22"/>
          <w:szCs w:val="22"/>
          <w:lang w:val="en-US"/>
        </w:rPr>
        <w:t>clean energy technologies were distributed</w:t>
      </w:r>
      <w:r w:rsidR="00B50EEF" w:rsidRPr="00F76DBA">
        <w:rPr>
          <w:rFonts w:ascii="Arial" w:eastAsia="Arial" w:hAnsi="Arial" w:cs="Arial"/>
          <w:sz w:val="22"/>
          <w:szCs w:val="22"/>
          <w:lang w:val="en-US"/>
        </w:rPr>
        <w:t xml:space="preserve"> (1.2)</w:t>
      </w:r>
      <w:r w:rsidR="00F146B2" w:rsidRPr="00F76DBA">
        <w:rPr>
          <w:rFonts w:ascii="Arial" w:eastAsia="Arial" w:hAnsi="Arial" w:cs="Arial"/>
          <w:sz w:val="22"/>
          <w:szCs w:val="22"/>
          <w:lang w:val="en-US"/>
        </w:rPr>
        <w:t>,</w:t>
      </w:r>
      <w:r w:rsidR="00B50EEF" w:rsidRPr="00F76DBA">
        <w:rPr>
          <w:rFonts w:ascii="Arial" w:eastAsia="Arial" w:hAnsi="Arial" w:cs="Arial"/>
          <w:sz w:val="22"/>
          <w:szCs w:val="22"/>
          <w:lang w:val="en-US"/>
        </w:rPr>
        <w:t xml:space="preserve"> already</w:t>
      </w:r>
      <w:r w:rsidR="00F146B2" w:rsidRPr="00F76DBA">
        <w:rPr>
          <w:rFonts w:ascii="Arial" w:eastAsia="Arial" w:hAnsi="Arial" w:cs="Arial"/>
          <w:sz w:val="22"/>
          <w:szCs w:val="22"/>
          <w:lang w:val="en-US"/>
        </w:rPr>
        <w:t xml:space="preserve"> installed technologies did not </w:t>
      </w:r>
      <w:r w:rsidR="00435170" w:rsidRPr="00F76DBA">
        <w:rPr>
          <w:rFonts w:ascii="Arial" w:eastAsia="Arial" w:hAnsi="Arial" w:cs="Arial"/>
          <w:sz w:val="22"/>
          <w:szCs w:val="22"/>
          <w:lang w:val="en-US"/>
        </w:rPr>
        <w:t xml:space="preserve">record emissions </w:t>
      </w:r>
      <w:r w:rsidR="00F146B2" w:rsidRPr="00F76DBA">
        <w:rPr>
          <w:rFonts w:ascii="Arial" w:eastAsia="Arial" w:hAnsi="Arial" w:cs="Arial"/>
          <w:sz w:val="22"/>
          <w:szCs w:val="22"/>
          <w:lang w:val="en-US"/>
        </w:rPr>
        <w:t>reductions at the targeted rate.</w:t>
      </w:r>
      <w:r w:rsidR="00655887" w:rsidRPr="00F76DBA">
        <w:rPr>
          <w:rFonts w:ascii="Arial" w:eastAsia="Arial" w:hAnsi="Arial" w:cs="Arial"/>
          <w:sz w:val="22"/>
          <w:szCs w:val="22"/>
          <w:lang w:val="en-US"/>
        </w:rPr>
        <w:t xml:space="preserve"> </w:t>
      </w:r>
      <w:r w:rsidRPr="00F76DBA">
        <w:rPr>
          <w:rFonts w:ascii="Arial" w:eastAsia="Arial" w:hAnsi="Arial" w:cs="Arial"/>
          <w:sz w:val="22"/>
          <w:szCs w:val="22"/>
          <w:lang w:val="en-US"/>
        </w:rPr>
        <w:t>The main reason</w:t>
      </w:r>
      <w:r w:rsidR="00B47FF9" w:rsidRPr="00F76DBA">
        <w:rPr>
          <w:rFonts w:ascii="Arial" w:eastAsia="Arial" w:hAnsi="Arial" w:cs="Arial"/>
          <w:sz w:val="22"/>
          <w:szCs w:val="22"/>
          <w:lang w:val="en-US"/>
        </w:rPr>
        <w:t>s</w:t>
      </w:r>
      <w:r w:rsidRPr="00F76DBA">
        <w:rPr>
          <w:rFonts w:ascii="Arial" w:eastAsia="Arial" w:hAnsi="Arial" w:cs="Arial"/>
          <w:sz w:val="22"/>
          <w:szCs w:val="22"/>
          <w:lang w:val="en-US"/>
        </w:rPr>
        <w:t xml:space="preserve"> </w:t>
      </w:r>
      <w:r w:rsidR="00B47FF9" w:rsidRPr="00F76DBA">
        <w:rPr>
          <w:rFonts w:ascii="Arial" w:eastAsia="Arial" w:hAnsi="Arial" w:cs="Arial"/>
          <w:sz w:val="22"/>
          <w:szCs w:val="22"/>
          <w:lang w:val="en-US"/>
        </w:rPr>
        <w:t xml:space="preserve">were delays in </w:t>
      </w:r>
      <w:r w:rsidR="005A3376" w:rsidRPr="00F76DBA">
        <w:rPr>
          <w:rFonts w:ascii="Arial" w:eastAsia="Arial" w:hAnsi="Arial" w:cs="Arial"/>
          <w:sz w:val="22"/>
          <w:szCs w:val="22"/>
          <w:lang w:val="en-US"/>
        </w:rPr>
        <w:t xml:space="preserve">recording </w:t>
      </w:r>
      <w:r w:rsidRPr="00F76DBA">
        <w:rPr>
          <w:rFonts w:ascii="Arial" w:eastAsia="Arial" w:hAnsi="Arial" w:cs="Arial"/>
          <w:sz w:val="22"/>
          <w:szCs w:val="22"/>
          <w:lang w:val="en-US"/>
        </w:rPr>
        <w:t>SCF projects</w:t>
      </w:r>
      <w:r w:rsidR="009D17FB" w:rsidRPr="00F76DBA">
        <w:rPr>
          <w:rFonts w:ascii="Arial" w:eastAsia="Arial" w:hAnsi="Arial" w:cs="Arial"/>
          <w:sz w:val="22"/>
          <w:szCs w:val="22"/>
          <w:lang w:val="en-US"/>
        </w:rPr>
        <w:t xml:space="preserve"> onto local databases, a </w:t>
      </w:r>
      <w:r w:rsidRPr="00F76DBA">
        <w:rPr>
          <w:rFonts w:ascii="Arial" w:eastAsia="Arial" w:hAnsi="Arial" w:cs="Arial"/>
          <w:sz w:val="22"/>
          <w:szCs w:val="22"/>
          <w:lang w:val="en-US"/>
        </w:rPr>
        <w:t>lack of accredited third-party verifiers</w:t>
      </w:r>
      <w:r w:rsidR="0013693B" w:rsidRPr="00F76DBA">
        <w:rPr>
          <w:rFonts w:ascii="Arial" w:eastAsia="Arial" w:hAnsi="Arial" w:cs="Arial"/>
          <w:sz w:val="22"/>
          <w:szCs w:val="22"/>
          <w:lang w:val="en-US"/>
        </w:rPr>
        <w:t xml:space="preserve">, </w:t>
      </w:r>
      <w:r w:rsidRPr="00F76DBA">
        <w:rPr>
          <w:rFonts w:ascii="Arial" w:eastAsia="Arial" w:hAnsi="Arial" w:cs="Arial"/>
          <w:sz w:val="22"/>
          <w:szCs w:val="22"/>
          <w:lang w:val="en-US"/>
        </w:rPr>
        <w:t>limited capacity of SCF administrators </w:t>
      </w:r>
      <w:r w:rsidR="0013693B" w:rsidRPr="00F76DBA">
        <w:rPr>
          <w:rFonts w:ascii="Arial" w:eastAsia="Arial" w:hAnsi="Arial" w:cs="Arial"/>
          <w:sz w:val="22"/>
          <w:szCs w:val="22"/>
          <w:lang w:val="en-US"/>
        </w:rPr>
        <w:t xml:space="preserve">to engage with </w:t>
      </w:r>
      <w:r w:rsidRPr="00F76DBA">
        <w:rPr>
          <w:rFonts w:ascii="Arial" w:eastAsia="Arial" w:hAnsi="Arial" w:cs="Arial"/>
          <w:sz w:val="22"/>
          <w:szCs w:val="22"/>
          <w:lang w:val="en-US"/>
        </w:rPr>
        <w:t>SCF process</w:t>
      </w:r>
      <w:r w:rsidR="0013693B" w:rsidRPr="00F76DBA">
        <w:rPr>
          <w:rFonts w:ascii="Arial" w:eastAsia="Arial" w:hAnsi="Arial" w:cs="Arial"/>
          <w:sz w:val="22"/>
          <w:szCs w:val="22"/>
          <w:lang w:val="en-US"/>
        </w:rPr>
        <w:t>es,</w:t>
      </w:r>
      <w:r w:rsidRPr="00F76DBA">
        <w:rPr>
          <w:rFonts w:ascii="Arial" w:eastAsia="Arial" w:hAnsi="Arial" w:cs="Arial"/>
          <w:sz w:val="22"/>
          <w:szCs w:val="22"/>
          <w:lang w:val="en-US"/>
        </w:rPr>
        <w:t xml:space="preserve"> and </w:t>
      </w:r>
      <w:r w:rsidR="00EF0109" w:rsidRPr="00F76DBA">
        <w:rPr>
          <w:rFonts w:ascii="Arial" w:eastAsia="Arial" w:hAnsi="Arial" w:cs="Arial"/>
          <w:sz w:val="22"/>
          <w:szCs w:val="22"/>
          <w:lang w:val="en-US"/>
        </w:rPr>
        <w:t xml:space="preserve">challenges </w:t>
      </w:r>
      <w:r w:rsidRPr="00F76DBA">
        <w:rPr>
          <w:rFonts w:ascii="Arial" w:eastAsia="Arial" w:hAnsi="Arial" w:cs="Arial"/>
          <w:sz w:val="22"/>
          <w:szCs w:val="22"/>
          <w:lang w:val="en-US"/>
        </w:rPr>
        <w:t xml:space="preserve">accessing </w:t>
      </w:r>
      <w:r w:rsidR="00EF0109" w:rsidRPr="00F76DBA">
        <w:rPr>
          <w:rFonts w:ascii="Arial" w:eastAsia="Arial" w:hAnsi="Arial" w:cs="Arial"/>
          <w:sz w:val="22"/>
          <w:szCs w:val="22"/>
          <w:lang w:val="en-US"/>
        </w:rPr>
        <w:t xml:space="preserve">carbon </w:t>
      </w:r>
      <w:proofErr w:type="gramStart"/>
      <w:r w:rsidRPr="00F76DBA">
        <w:rPr>
          <w:rFonts w:ascii="Arial" w:eastAsia="Arial" w:hAnsi="Arial" w:cs="Arial"/>
          <w:sz w:val="22"/>
          <w:szCs w:val="22"/>
          <w:lang w:val="en-US"/>
        </w:rPr>
        <w:t>registr</w:t>
      </w:r>
      <w:r w:rsidR="00EF0109" w:rsidRPr="00F76DBA">
        <w:rPr>
          <w:rFonts w:ascii="Arial" w:eastAsia="Arial" w:hAnsi="Arial" w:cs="Arial"/>
          <w:sz w:val="22"/>
          <w:szCs w:val="22"/>
          <w:lang w:val="en-US"/>
        </w:rPr>
        <w:t>ies.</w:t>
      </w:r>
      <w:r w:rsidRPr="00F76DBA">
        <w:rPr>
          <w:rFonts w:ascii="Arial" w:eastAsia="Arial" w:hAnsi="Arial" w:cs="Arial"/>
          <w:sz w:val="22"/>
          <w:szCs w:val="22"/>
          <w:lang w:val="en-US"/>
        </w:rPr>
        <w:t>.</w:t>
      </w:r>
      <w:proofErr w:type="gramEnd"/>
      <w:r w:rsidRPr="00F76DBA">
        <w:rPr>
          <w:rFonts w:ascii="Arial" w:eastAsia="Arial" w:hAnsi="Arial" w:cs="Arial"/>
          <w:sz w:val="22"/>
          <w:szCs w:val="22"/>
          <w:lang w:val="en-US"/>
        </w:rPr>
        <w:t> </w:t>
      </w:r>
    </w:p>
    <w:p w14:paraId="4643D87F" w14:textId="6ECC92BA" w:rsidR="008E51DB" w:rsidRPr="00F76DBA" w:rsidRDefault="00485B4E" w:rsidP="003A0B0E">
      <w:pPr>
        <w:pStyle w:val="paragraph"/>
        <w:jc w:val="both"/>
        <w:textAlignment w:val="baseline"/>
        <w:rPr>
          <w:rFonts w:ascii="Arial" w:eastAsia="Arial" w:hAnsi="Arial" w:cs="Arial"/>
          <w:sz w:val="22"/>
          <w:szCs w:val="22"/>
          <w:lang w:val="en-US"/>
        </w:rPr>
      </w:pPr>
      <w:r w:rsidRPr="00F76DBA">
        <w:rPr>
          <w:rFonts w:ascii="Arial" w:eastAsia="Arial" w:hAnsi="Arial" w:cs="Arial"/>
          <w:sz w:val="22"/>
          <w:szCs w:val="22"/>
          <w:lang w:val="en-US"/>
        </w:rPr>
        <w:t>The World Bank has offered the World Bank’s Carbon Assets Tracking System (CATS) as an interim solution while countries develop their own registry and </w:t>
      </w:r>
      <w:proofErr w:type="gramStart"/>
      <w:r w:rsidRPr="00F76DBA">
        <w:rPr>
          <w:rFonts w:ascii="Arial" w:eastAsia="Arial" w:hAnsi="Arial" w:cs="Arial"/>
          <w:sz w:val="22"/>
          <w:szCs w:val="22"/>
          <w:lang w:val="en-US"/>
        </w:rPr>
        <w:t>provided</w:t>
      </w:r>
      <w:proofErr w:type="gramEnd"/>
      <w:r w:rsidRPr="00F76DBA">
        <w:rPr>
          <w:rFonts w:ascii="Arial" w:eastAsia="Arial" w:hAnsi="Arial" w:cs="Arial"/>
          <w:sz w:val="22"/>
          <w:szCs w:val="22"/>
          <w:lang w:val="en-US"/>
        </w:rPr>
        <w:t> on-</w:t>
      </w:r>
      <w:proofErr w:type="gramStart"/>
      <w:r w:rsidRPr="00F76DBA">
        <w:rPr>
          <w:rFonts w:ascii="Arial" w:eastAsia="Arial" w:hAnsi="Arial" w:cs="Arial"/>
          <w:sz w:val="22"/>
          <w:szCs w:val="22"/>
          <w:lang w:val="en-US"/>
        </w:rPr>
        <w:t>boarding</w:t>
      </w:r>
      <w:proofErr w:type="gramEnd"/>
      <w:r w:rsidRPr="00F76DBA">
        <w:rPr>
          <w:rFonts w:ascii="Arial" w:eastAsia="Arial" w:hAnsi="Arial" w:cs="Arial"/>
          <w:sz w:val="22"/>
          <w:szCs w:val="22"/>
          <w:lang w:val="en-US"/>
        </w:rPr>
        <w:t xml:space="preserve"> training. </w:t>
      </w:r>
      <w:r w:rsidR="00340772" w:rsidRPr="00F76DBA">
        <w:rPr>
          <w:rFonts w:ascii="Arial" w:eastAsia="Arial" w:hAnsi="Arial" w:cs="Arial"/>
          <w:sz w:val="22"/>
          <w:szCs w:val="22"/>
          <w:lang w:val="en-US"/>
        </w:rPr>
        <w:t xml:space="preserve">DESNZ has also recommended in this review that the Bank </w:t>
      </w:r>
      <w:r w:rsidR="008D5CFB" w:rsidRPr="00F76DBA">
        <w:rPr>
          <w:rFonts w:ascii="Arial" w:eastAsia="Arial" w:hAnsi="Arial" w:cs="Arial"/>
          <w:sz w:val="22"/>
          <w:szCs w:val="22"/>
          <w:lang w:val="en-US"/>
        </w:rPr>
        <w:t xml:space="preserve">work with others </w:t>
      </w:r>
      <w:proofErr w:type="gramStart"/>
      <w:r w:rsidR="008D5CFB" w:rsidRPr="00F76DBA">
        <w:rPr>
          <w:rFonts w:ascii="Arial" w:eastAsia="Arial" w:hAnsi="Arial" w:cs="Arial"/>
          <w:sz w:val="22"/>
          <w:szCs w:val="22"/>
          <w:lang w:val="en-US"/>
        </w:rPr>
        <w:t>help</w:t>
      </w:r>
      <w:proofErr w:type="gramEnd"/>
      <w:r w:rsidR="008D5CFB" w:rsidRPr="00F76DBA">
        <w:rPr>
          <w:rFonts w:ascii="Arial" w:eastAsia="Arial" w:hAnsi="Arial" w:cs="Arial"/>
          <w:sz w:val="22"/>
          <w:szCs w:val="22"/>
          <w:lang w:val="en-US"/>
        </w:rPr>
        <w:t xml:space="preserve"> </w:t>
      </w:r>
      <w:r w:rsidR="008D5CFB" w:rsidRPr="00F76DBA">
        <w:rPr>
          <w:rFonts w:ascii="Arial" w:eastAsia="Arial" w:hAnsi="Arial" w:cs="Arial"/>
          <w:sz w:val="22"/>
          <w:szCs w:val="22"/>
          <w:lang w:val="en-US"/>
        </w:rPr>
        <w:lastRenderedPageBreak/>
        <w:t xml:space="preserve">address the shortfall in third party verifiers. </w:t>
      </w:r>
      <w:r w:rsidR="00642628" w:rsidRPr="00F76DBA">
        <w:rPr>
          <w:rFonts w:ascii="Arial" w:eastAsia="Arial" w:hAnsi="Arial" w:cs="Arial"/>
          <w:sz w:val="22"/>
          <w:szCs w:val="22"/>
          <w:lang w:val="en-US"/>
        </w:rPr>
        <w:t xml:space="preserve">Taken together, these steps should </w:t>
      </w:r>
      <w:proofErr w:type="gramStart"/>
      <w:r w:rsidR="00642628" w:rsidRPr="00F76DBA">
        <w:rPr>
          <w:rFonts w:ascii="Arial" w:eastAsia="Arial" w:hAnsi="Arial" w:cs="Arial"/>
          <w:sz w:val="22"/>
          <w:szCs w:val="22"/>
          <w:lang w:val="en-US"/>
        </w:rPr>
        <w:t>improve ER</w:t>
      </w:r>
      <w:proofErr w:type="gramEnd"/>
      <w:r w:rsidR="00642628" w:rsidRPr="00F76DBA">
        <w:rPr>
          <w:rFonts w:ascii="Arial" w:eastAsia="Arial" w:hAnsi="Arial" w:cs="Arial"/>
          <w:sz w:val="22"/>
          <w:szCs w:val="22"/>
          <w:lang w:val="en-US"/>
        </w:rPr>
        <w:t xml:space="preserve"> delivery over the </w:t>
      </w:r>
      <w:r w:rsidR="00CD0583" w:rsidRPr="00F76DBA">
        <w:rPr>
          <w:rFonts w:ascii="Arial" w:eastAsia="Arial" w:hAnsi="Arial" w:cs="Arial"/>
          <w:sz w:val="22"/>
          <w:szCs w:val="22"/>
          <w:lang w:val="en-US"/>
        </w:rPr>
        <w:t xml:space="preserve">current reporting period. </w:t>
      </w:r>
    </w:p>
    <w:p w14:paraId="1D5F212C" w14:textId="55FCC3F1" w:rsidR="008E51DB" w:rsidRPr="00F76DBA" w:rsidRDefault="00B63DD7" w:rsidP="003A0B0E">
      <w:pPr>
        <w:pStyle w:val="paragraph"/>
        <w:jc w:val="both"/>
        <w:textAlignment w:val="baseline"/>
        <w:rPr>
          <w:rFonts w:ascii="Arial" w:eastAsia="Arial" w:hAnsi="Arial" w:cs="Arial"/>
          <w:sz w:val="22"/>
          <w:szCs w:val="22"/>
          <w:u w:val="single"/>
          <w:lang w:val="en-US"/>
        </w:rPr>
      </w:pPr>
      <w:r w:rsidRPr="00F76DBA">
        <w:rPr>
          <w:rFonts w:ascii="Arial" w:eastAsia="Arial" w:hAnsi="Arial" w:cs="Arial"/>
          <w:sz w:val="22"/>
          <w:szCs w:val="22"/>
          <w:u w:val="single"/>
        </w:rPr>
        <w:t>Output Indicator 1.4 – % of MtCO2e reductions from Ci-Dev projects submitted to UNFCCC or national SCF authorities that are issued as 6.4 ERs or SCF ERs</w:t>
      </w:r>
    </w:p>
    <w:p w14:paraId="3C2CC388" w14:textId="7EE123B9" w:rsidR="008C29DC" w:rsidRPr="00F76DBA" w:rsidRDefault="007D5C37" w:rsidP="003A0B0E">
      <w:pPr>
        <w:jc w:val="both"/>
        <w:rPr>
          <w:rFonts w:eastAsia="Arial" w:cs="Arial"/>
          <w:sz w:val="22"/>
          <w:szCs w:val="22"/>
          <w:lang w:val="en-US" w:eastAsia="en-GB"/>
        </w:rPr>
      </w:pPr>
      <w:r w:rsidRPr="00F76DBA">
        <w:rPr>
          <w:rFonts w:eastAsia="Arial" w:cs="Arial"/>
          <w:sz w:val="22"/>
          <w:szCs w:val="22"/>
          <w:lang w:val="en-US" w:eastAsia="en-GB"/>
        </w:rPr>
        <w:t xml:space="preserve">ERs monitored were 100% verified and issued </w:t>
      </w:r>
      <w:proofErr w:type="gramStart"/>
      <w:r w:rsidRPr="00F76DBA">
        <w:rPr>
          <w:rFonts w:eastAsia="Arial" w:cs="Arial"/>
          <w:sz w:val="22"/>
          <w:szCs w:val="22"/>
          <w:lang w:val="en-US" w:eastAsia="en-GB"/>
        </w:rPr>
        <w:t>with the exception of</w:t>
      </w:r>
      <w:proofErr w:type="gramEnd"/>
      <w:r w:rsidRPr="00F76DBA">
        <w:rPr>
          <w:rFonts w:eastAsia="Arial" w:cs="Arial"/>
          <w:sz w:val="22"/>
          <w:szCs w:val="22"/>
          <w:lang w:val="en-US" w:eastAsia="en-GB"/>
        </w:rPr>
        <w:t xml:space="preserve"> </w:t>
      </w:r>
      <w:proofErr w:type="gramStart"/>
      <w:r w:rsidRPr="00F76DBA">
        <w:rPr>
          <w:rFonts w:eastAsia="Arial" w:cs="Arial"/>
          <w:sz w:val="22"/>
          <w:szCs w:val="22"/>
          <w:lang w:val="en-US" w:eastAsia="en-GB"/>
        </w:rPr>
        <w:t>the  Mali</w:t>
      </w:r>
      <w:proofErr w:type="gramEnd"/>
      <w:r w:rsidRPr="00F76DBA">
        <w:rPr>
          <w:rFonts w:eastAsia="Arial" w:cs="Arial"/>
          <w:sz w:val="22"/>
          <w:szCs w:val="22"/>
          <w:lang w:val="en-US" w:eastAsia="en-GB"/>
        </w:rPr>
        <w:t xml:space="preserve"> Rural Electrification Project. The weighted average percentage of 99.48% exceeds the 2025 target of 95%. </w:t>
      </w:r>
    </w:p>
    <w:p w14:paraId="2E851B5C" w14:textId="77777777" w:rsidR="008C29DC" w:rsidRPr="00F76DBA" w:rsidRDefault="008C29DC" w:rsidP="003A0B0E">
      <w:pPr>
        <w:jc w:val="both"/>
        <w:rPr>
          <w:rFonts w:eastAsia="Arial" w:cs="Arial"/>
          <w:sz w:val="22"/>
          <w:szCs w:val="22"/>
          <w:lang w:val="en-US" w:eastAsia="en-GB"/>
        </w:rPr>
      </w:pPr>
    </w:p>
    <w:p w14:paraId="0FE1639B" w14:textId="77777777" w:rsidR="003140D1" w:rsidRPr="00F76DBA" w:rsidRDefault="003140D1" w:rsidP="003A0B0E">
      <w:pPr>
        <w:spacing w:after="160"/>
        <w:jc w:val="both"/>
        <w:rPr>
          <w:rFonts w:eastAsia="Arial" w:cs="Arial"/>
          <w:b/>
          <w:sz w:val="22"/>
          <w:szCs w:val="22"/>
        </w:rPr>
      </w:pPr>
    </w:p>
    <w:p w14:paraId="55FDC583" w14:textId="56A19516" w:rsidR="00EC7829" w:rsidRPr="00F76DBA" w:rsidRDefault="00EC7829" w:rsidP="003A0B0E">
      <w:pPr>
        <w:spacing w:after="160"/>
        <w:jc w:val="both"/>
        <w:rPr>
          <w:rFonts w:eastAsia="Arial" w:cs="Arial"/>
          <w:sz w:val="22"/>
          <w:szCs w:val="22"/>
        </w:rPr>
      </w:pPr>
      <w:r w:rsidRPr="00F76DBA">
        <w:rPr>
          <w:rFonts w:eastAsia="Arial" w:cs="Arial"/>
          <w:b/>
          <w:sz w:val="22"/>
          <w:szCs w:val="22"/>
        </w:rPr>
        <w:t>Recommendations for the year ahead:</w:t>
      </w:r>
      <w:r w:rsidRPr="00F76DBA">
        <w:rPr>
          <w:rFonts w:eastAsia="Arial" w:cs="Arial"/>
          <w:sz w:val="22"/>
          <w:szCs w:val="22"/>
        </w:rPr>
        <w:t> </w:t>
      </w:r>
    </w:p>
    <w:p w14:paraId="0CC93A28" w14:textId="77777777" w:rsidR="00A77952" w:rsidRDefault="00A77952" w:rsidP="003A0B0E">
      <w:pPr>
        <w:jc w:val="both"/>
        <w:rPr>
          <w:rFonts w:eastAsia="Arial" w:cs="Arial"/>
          <w:sz w:val="22"/>
          <w:szCs w:val="22"/>
        </w:rPr>
      </w:pPr>
    </w:p>
    <w:p w14:paraId="341E8085" w14:textId="33231A44" w:rsidR="00230657" w:rsidRPr="00230657" w:rsidRDefault="00230657" w:rsidP="003A0B0E">
      <w:pPr>
        <w:jc w:val="both"/>
        <w:rPr>
          <w:rFonts w:eastAsia="Arial" w:cs="Arial"/>
          <w:i/>
          <w:iCs/>
          <w:sz w:val="22"/>
          <w:szCs w:val="22"/>
        </w:rPr>
      </w:pPr>
      <w:r w:rsidRPr="00230657">
        <w:rPr>
          <w:rFonts w:eastAsia="Arial" w:cs="Arial"/>
          <w:i/>
          <w:iCs/>
          <w:sz w:val="22"/>
          <w:szCs w:val="22"/>
        </w:rPr>
        <w:t xml:space="preserve">The </w:t>
      </w:r>
      <w:r w:rsidRPr="00230657">
        <w:rPr>
          <w:rFonts w:eastAsia="Arial" w:cs="Arial"/>
          <w:b/>
          <w:bCs/>
          <w:i/>
          <w:iCs/>
          <w:sz w:val="22"/>
          <w:szCs w:val="22"/>
        </w:rPr>
        <w:t>Trustee</w:t>
      </w:r>
      <w:r w:rsidRPr="00230657">
        <w:rPr>
          <w:rFonts w:eastAsia="Arial" w:cs="Arial"/>
          <w:i/>
          <w:iCs/>
          <w:sz w:val="22"/>
          <w:szCs w:val="22"/>
        </w:rPr>
        <w:t xml:space="preserve"> should </w:t>
      </w:r>
      <w:r w:rsidRPr="00230657">
        <w:rPr>
          <w:rFonts w:eastAsia="Arial" w:cs="Arial"/>
          <w:b/>
          <w:bCs/>
          <w:i/>
          <w:iCs/>
          <w:sz w:val="22"/>
          <w:szCs w:val="22"/>
        </w:rPr>
        <w:t>support Ci-Dev countries in transitioning to A6.4 compliant methodologies</w:t>
      </w:r>
      <w:r w:rsidRPr="00230657">
        <w:rPr>
          <w:rFonts w:eastAsia="Arial" w:cs="Arial"/>
          <w:i/>
          <w:iCs/>
          <w:sz w:val="22"/>
          <w:szCs w:val="22"/>
        </w:rPr>
        <w:t>, by considering the methodological requirements and removals standards agreed at COP29, and report back to donors via a report on progress and methodologies used within the SCFs. This will support further issuances of ERs (both as authorised A6.4ERs and MCUs) from Ci-Dev projects under Article 6.4.</w:t>
      </w:r>
    </w:p>
    <w:p w14:paraId="435A80FF" w14:textId="77777777" w:rsidR="00230657" w:rsidRDefault="00230657" w:rsidP="003A0B0E">
      <w:pPr>
        <w:jc w:val="both"/>
        <w:rPr>
          <w:rFonts w:eastAsia="Arial" w:cs="Arial"/>
          <w:sz w:val="22"/>
          <w:szCs w:val="22"/>
        </w:rPr>
      </w:pPr>
    </w:p>
    <w:p w14:paraId="45499698" w14:textId="77777777" w:rsidR="00230657" w:rsidRPr="00F76DBA" w:rsidRDefault="00230657" w:rsidP="003A0B0E">
      <w:pPr>
        <w:jc w:val="both"/>
        <w:rPr>
          <w:rFonts w:eastAsia="Arial" w:cs="Arial"/>
          <w:sz w:val="22"/>
          <w:szCs w:val="22"/>
        </w:rPr>
      </w:pPr>
    </w:p>
    <w:p w14:paraId="2A7329F6" w14:textId="4550DD30" w:rsidR="0032358F" w:rsidRPr="00FF3C36" w:rsidRDefault="00FF3C36" w:rsidP="003A0B0E">
      <w:pPr>
        <w:jc w:val="both"/>
        <w:rPr>
          <w:rStyle w:val="normaltextrun"/>
          <w:rFonts w:eastAsia="Arial" w:cs="Arial"/>
          <w:b/>
          <w:i/>
          <w:iCs/>
          <w:sz w:val="22"/>
          <w:szCs w:val="22"/>
          <w:highlight w:val="yellow"/>
          <w:shd w:val="clear" w:color="auto" w:fill="FFFFFF"/>
        </w:rPr>
      </w:pPr>
      <w:r w:rsidRPr="00FF3C36">
        <w:rPr>
          <w:rFonts w:eastAsia="Arial" w:cs="Arial"/>
          <w:i/>
          <w:iCs/>
          <w:sz w:val="22"/>
          <w:szCs w:val="22"/>
        </w:rPr>
        <w:t xml:space="preserve">The </w:t>
      </w:r>
      <w:r w:rsidRPr="00FF3C36">
        <w:rPr>
          <w:rFonts w:eastAsia="Arial" w:cs="Arial"/>
          <w:b/>
          <w:bCs/>
          <w:i/>
          <w:iCs/>
          <w:sz w:val="22"/>
          <w:szCs w:val="22"/>
        </w:rPr>
        <w:t>Trustee</w:t>
      </w:r>
      <w:r w:rsidRPr="00FF3C36">
        <w:rPr>
          <w:rFonts w:eastAsia="Arial" w:cs="Arial"/>
          <w:i/>
          <w:iCs/>
          <w:sz w:val="22"/>
          <w:szCs w:val="22"/>
        </w:rPr>
        <w:t xml:space="preserve"> should set out how it plans to work with other support providers to </w:t>
      </w:r>
      <w:r w:rsidRPr="00FF3C36">
        <w:rPr>
          <w:rFonts w:eastAsia="Arial" w:cs="Arial"/>
          <w:b/>
          <w:bCs/>
          <w:i/>
          <w:iCs/>
          <w:sz w:val="22"/>
          <w:szCs w:val="22"/>
        </w:rPr>
        <w:t>tackle the</w:t>
      </w:r>
      <w:r w:rsidRPr="00FF3C36">
        <w:rPr>
          <w:rFonts w:eastAsia="Arial" w:cs="Arial"/>
          <w:i/>
          <w:iCs/>
          <w:sz w:val="22"/>
          <w:szCs w:val="22"/>
        </w:rPr>
        <w:t xml:space="preserve"> </w:t>
      </w:r>
      <w:r w:rsidRPr="00FF3C36">
        <w:rPr>
          <w:rFonts w:eastAsia="Arial" w:cs="Arial"/>
          <w:i/>
          <w:iCs/>
          <w:sz w:val="22"/>
          <w:szCs w:val="22"/>
          <w:lang w:val="en-US"/>
        </w:rPr>
        <w:t>lack of available accredited</w:t>
      </w:r>
      <w:r w:rsidRPr="00FF3C36">
        <w:rPr>
          <w:rFonts w:cs="Arial"/>
          <w:i/>
          <w:iCs/>
          <w:color w:val="0A0A0A"/>
        </w:rPr>
        <w:t xml:space="preserve"> </w:t>
      </w:r>
      <w:r w:rsidRPr="00FF3C36">
        <w:rPr>
          <w:rFonts w:eastAsia="Arial" w:cs="Arial"/>
          <w:i/>
          <w:iCs/>
          <w:sz w:val="22"/>
          <w:szCs w:val="22"/>
        </w:rPr>
        <w:t>Validation and Verification Bodies (VVBs)</w:t>
      </w:r>
      <w:r w:rsidRPr="00FF3C36">
        <w:rPr>
          <w:rFonts w:eastAsia="Arial" w:cs="Arial"/>
          <w:i/>
          <w:iCs/>
          <w:sz w:val="22"/>
          <w:szCs w:val="22"/>
          <w:lang w:val="en-US"/>
        </w:rPr>
        <w:t xml:space="preserve"> and work with auditors, VVB training programs, ratings agencies and </w:t>
      </w:r>
      <w:proofErr w:type="spellStart"/>
      <w:r w:rsidRPr="00FF3C36">
        <w:rPr>
          <w:rFonts w:eastAsia="Arial" w:cs="Arial"/>
          <w:i/>
          <w:iCs/>
          <w:sz w:val="22"/>
          <w:szCs w:val="22"/>
          <w:lang w:val="en-US"/>
        </w:rPr>
        <w:t>dMRV</w:t>
      </w:r>
      <w:proofErr w:type="spellEnd"/>
      <w:r w:rsidRPr="00FF3C36">
        <w:rPr>
          <w:rFonts w:eastAsia="Arial" w:cs="Arial"/>
          <w:i/>
          <w:iCs/>
          <w:sz w:val="22"/>
          <w:szCs w:val="22"/>
          <w:lang w:val="en-US"/>
        </w:rPr>
        <w:t xml:space="preserve"> providers to identify and implement solutions.</w:t>
      </w:r>
    </w:p>
    <w:p w14:paraId="5210C145" w14:textId="77777777" w:rsidR="00344A93" w:rsidRPr="00FF3C36" w:rsidRDefault="00C43A35" w:rsidP="003A0B0E">
      <w:pPr>
        <w:spacing w:after="160" w:line="259" w:lineRule="auto"/>
        <w:jc w:val="both"/>
        <w:rPr>
          <w:rStyle w:val="normaltextrun"/>
          <w:rFonts w:eastAsia="Arial" w:cs="Arial"/>
          <w:b/>
          <w:i/>
          <w:iCs/>
          <w:sz w:val="22"/>
          <w:szCs w:val="22"/>
          <w:highlight w:val="yellow"/>
          <w:shd w:val="clear" w:color="auto" w:fill="FFFFFF"/>
        </w:rPr>
      </w:pPr>
      <w:r>
        <w:rPr>
          <w:rStyle w:val="normaltextrun"/>
          <w:rFonts w:eastAsia="Arial" w:cs="Arial"/>
          <w:b/>
          <w:i/>
          <w:iCs/>
          <w:sz w:val="22"/>
          <w:szCs w:val="22"/>
          <w:highlight w:val="yellow"/>
          <w:shd w:val="clear" w:color="auto" w:fill="FFFFFF"/>
        </w:rPr>
        <w:br w:type="page"/>
      </w:r>
    </w:p>
    <w:p w14:paraId="025A01BB" w14:textId="378A1171" w:rsidR="0038160C" w:rsidRPr="00F76DBA" w:rsidRDefault="0038160C" w:rsidP="003A0B0E">
      <w:pPr>
        <w:jc w:val="both"/>
        <w:rPr>
          <w:rStyle w:val="normaltextrun"/>
          <w:rFonts w:eastAsia="Arial" w:cs="Arial"/>
          <w:b/>
          <w:bCs/>
          <w:i/>
          <w:iCs/>
          <w:sz w:val="28"/>
          <w:szCs w:val="28"/>
          <w:shd w:val="clear" w:color="auto" w:fill="FFFFFF"/>
        </w:rPr>
      </w:pPr>
      <w:r w:rsidRPr="00F76DBA">
        <w:rPr>
          <w:rStyle w:val="normaltextrun"/>
          <w:rFonts w:eastAsia="Arial" w:cs="Arial"/>
          <w:b/>
          <w:bCs/>
          <w:i/>
          <w:iCs/>
          <w:sz w:val="28"/>
          <w:szCs w:val="28"/>
          <w:shd w:val="clear" w:color="auto" w:fill="FFFFFF"/>
        </w:rPr>
        <w:lastRenderedPageBreak/>
        <w:t>Output 2: Ci-Dev is prepared for projects to be registered under the UNFCCC mechanism for transferring emission reductions.</w:t>
      </w:r>
    </w:p>
    <w:p w14:paraId="59F1CA5D" w14:textId="77777777" w:rsidR="00C43054" w:rsidRPr="00F76DBA" w:rsidRDefault="00C43054" w:rsidP="003A0B0E">
      <w:pPr>
        <w:jc w:val="both"/>
        <w:rPr>
          <w:rFonts w:eastAsia="Arial" w:cs="Arial"/>
          <w:sz w:val="22"/>
          <w:szCs w:val="22"/>
        </w:rPr>
      </w:pPr>
    </w:p>
    <w:tbl>
      <w:tblPr>
        <w:tblStyle w:val="TableGrid"/>
        <w:tblW w:w="9213" w:type="dxa"/>
        <w:tblInd w:w="-147" w:type="dxa"/>
        <w:tblLook w:val="04A0" w:firstRow="1" w:lastRow="0" w:firstColumn="1" w:lastColumn="0" w:noHBand="0" w:noVBand="1"/>
      </w:tblPr>
      <w:tblGrid>
        <w:gridCol w:w="1658"/>
        <w:gridCol w:w="690"/>
        <w:gridCol w:w="1439"/>
        <w:gridCol w:w="2812"/>
        <w:gridCol w:w="2614"/>
      </w:tblGrid>
      <w:tr w:rsidR="004B7620" w:rsidRPr="00F76DBA" w14:paraId="606AB157" w14:textId="77777777" w:rsidTr="00C43054">
        <w:trPr>
          <w:trHeight w:val="939"/>
        </w:trPr>
        <w:tc>
          <w:tcPr>
            <w:tcW w:w="165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B8FBB7" w14:textId="77777777" w:rsidR="00C91B71" w:rsidRPr="00F76DBA" w:rsidRDefault="00C91B71" w:rsidP="003A0B0E">
            <w:pPr>
              <w:jc w:val="both"/>
              <w:rPr>
                <w:rFonts w:eastAsia="Arial" w:cs="Arial"/>
                <w:b/>
                <w:sz w:val="22"/>
                <w:szCs w:val="22"/>
              </w:rPr>
            </w:pPr>
            <w:r w:rsidRPr="00F76DBA">
              <w:rPr>
                <w:rFonts w:eastAsia="Arial" w:cs="Arial"/>
                <w:b/>
                <w:sz w:val="22"/>
                <w:szCs w:val="22"/>
              </w:rPr>
              <w:t xml:space="preserve">Output Title </w:t>
            </w:r>
          </w:p>
        </w:tc>
        <w:tc>
          <w:tcPr>
            <w:tcW w:w="75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460F9E" w14:textId="77777777" w:rsidR="00C43054" w:rsidRPr="00F76DBA" w:rsidRDefault="00C91B71" w:rsidP="003A0B0E">
            <w:pPr>
              <w:jc w:val="both"/>
              <w:rPr>
                <w:rFonts w:eastAsia="Arial" w:cs="Arial"/>
                <w:b/>
                <w:sz w:val="22"/>
                <w:szCs w:val="22"/>
              </w:rPr>
            </w:pPr>
            <w:r w:rsidRPr="00F76DBA">
              <w:rPr>
                <w:rFonts w:eastAsia="Arial" w:cs="Arial"/>
                <w:b/>
                <w:sz w:val="22"/>
                <w:szCs w:val="22"/>
              </w:rPr>
              <w:t>Ci-Dev is prepared for projects to be registered under the UNFCCC mechanism for transferring emission reductions (either pre-2020 CDM or post-2020 Article 6 co-operative approaches)</w:t>
            </w:r>
          </w:p>
          <w:p w14:paraId="3D9D8E59" w14:textId="7C06815E" w:rsidR="00C43054" w:rsidRPr="00F76DBA" w:rsidRDefault="00C43054" w:rsidP="003A0B0E">
            <w:pPr>
              <w:jc w:val="both"/>
              <w:rPr>
                <w:rFonts w:eastAsia="Arial" w:cs="Arial"/>
                <w:b/>
                <w:sz w:val="22"/>
                <w:szCs w:val="22"/>
              </w:rPr>
            </w:pPr>
          </w:p>
        </w:tc>
      </w:tr>
      <w:tr w:rsidR="000A716A" w:rsidRPr="00F76DBA" w14:paraId="36DF7DCA" w14:textId="77777777" w:rsidTr="00C43054">
        <w:trPr>
          <w:trHeight w:val="347"/>
        </w:trPr>
        <w:tc>
          <w:tcPr>
            <w:tcW w:w="234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223B9B"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Output number: </w:t>
            </w:r>
          </w:p>
        </w:tc>
        <w:tc>
          <w:tcPr>
            <w:tcW w:w="1439" w:type="dxa"/>
            <w:tcBorders>
              <w:top w:val="single" w:sz="4" w:space="0" w:color="auto"/>
              <w:left w:val="single" w:sz="4" w:space="0" w:color="auto"/>
              <w:bottom w:val="single" w:sz="4" w:space="0" w:color="auto"/>
              <w:right w:val="single" w:sz="4" w:space="0" w:color="auto"/>
            </w:tcBorders>
          </w:tcPr>
          <w:p w14:paraId="5455A3D1" w14:textId="77777777" w:rsidR="00C91B71" w:rsidRPr="00F76DBA" w:rsidRDefault="00C91B71" w:rsidP="003A0B0E">
            <w:pPr>
              <w:jc w:val="both"/>
              <w:rPr>
                <w:rFonts w:eastAsia="Arial" w:cs="Arial"/>
                <w:sz w:val="22"/>
                <w:szCs w:val="22"/>
              </w:rPr>
            </w:pPr>
            <w:r w:rsidRPr="00F76DBA">
              <w:rPr>
                <w:rFonts w:eastAsia="Arial" w:cs="Arial"/>
                <w:sz w:val="22"/>
                <w:szCs w:val="22"/>
              </w:rPr>
              <w:t>2</w:t>
            </w:r>
          </w:p>
        </w:tc>
        <w:tc>
          <w:tcPr>
            <w:tcW w:w="281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7A622A"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Output Score: </w:t>
            </w:r>
          </w:p>
        </w:tc>
        <w:tc>
          <w:tcPr>
            <w:tcW w:w="2614" w:type="dxa"/>
            <w:tcBorders>
              <w:top w:val="single" w:sz="4" w:space="0" w:color="auto"/>
              <w:left w:val="single" w:sz="4" w:space="0" w:color="auto"/>
              <w:bottom w:val="single" w:sz="4" w:space="0" w:color="auto"/>
              <w:right w:val="single" w:sz="4" w:space="0" w:color="auto"/>
            </w:tcBorders>
          </w:tcPr>
          <w:p w14:paraId="1614CBEA" w14:textId="53BDE890" w:rsidR="00C91B71" w:rsidRPr="00F76DBA" w:rsidRDefault="7A84B077" w:rsidP="003A0B0E">
            <w:pPr>
              <w:jc w:val="both"/>
              <w:rPr>
                <w:rFonts w:eastAsia="Arial" w:cs="Arial"/>
                <w:b/>
                <w:sz w:val="22"/>
                <w:szCs w:val="22"/>
              </w:rPr>
            </w:pPr>
            <w:r w:rsidRPr="00F76DBA">
              <w:rPr>
                <w:rFonts w:eastAsia="Arial" w:cs="Arial"/>
                <w:b/>
                <w:sz w:val="22"/>
                <w:szCs w:val="22"/>
              </w:rPr>
              <w:t>A</w:t>
            </w:r>
          </w:p>
        </w:tc>
      </w:tr>
      <w:tr w:rsidR="000A716A" w:rsidRPr="00F76DBA" w14:paraId="2AC3E1EA" w14:textId="77777777" w:rsidTr="00C43054">
        <w:trPr>
          <w:trHeight w:val="345"/>
        </w:trPr>
        <w:tc>
          <w:tcPr>
            <w:tcW w:w="234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6E9878C" w14:textId="1E245C42" w:rsidR="00C91B71" w:rsidRPr="00F76DBA" w:rsidRDefault="00405CD2" w:rsidP="003A0B0E">
            <w:pPr>
              <w:jc w:val="both"/>
              <w:rPr>
                <w:rFonts w:eastAsia="Arial" w:cs="Arial"/>
                <w:sz w:val="22"/>
                <w:szCs w:val="22"/>
              </w:rPr>
            </w:pPr>
            <w:r w:rsidRPr="00F76DBA">
              <w:rPr>
                <w:rFonts w:eastAsia="Arial" w:cs="Arial"/>
                <w:sz w:val="22"/>
                <w:szCs w:val="22"/>
              </w:rPr>
              <w:t>W</w:t>
            </w:r>
            <w:r w:rsidR="00C91B71" w:rsidRPr="00F76DBA">
              <w:rPr>
                <w:rFonts w:eastAsia="Arial" w:cs="Arial"/>
                <w:sz w:val="22"/>
                <w:szCs w:val="22"/>
              </w:rPr>
              <w:t xml:space="preserve">eighting (%):  </w:t>
            </w:r>
          </w:p>
        </w:tc>
        <w:tc>
          <w:tcPr>
            <w:tcW w:w="1439" w:type="dxa"/>
            <w:tcBorders>
              <w:top w:val="single" w:sz="4" w:space="0" w:color="auto"/>
              <w:left w:val="single" w:sz="4" w:space="0" w:color="auto"/>
              <w:bottom w:val="single" w:sz="4" w:space="0" w:color="auto"/>
              <w:right w:val="single" w:sz="4" w:space="0" w:color="auto"/>
            </w:tcBorders>
            <w:hideMark/>
          </w:tcPr>
          <w:p w14:paraId="3801E58B" w14:textId="73F400C1" w:rsidR="00C91B71" w:rsidRPr="00F76DBA" w:rsidRDefault="6CA35C5D" w:rsidP="003A0B0E">
            <w:pPr>
              <w:jc w:val="both"/>
              <w:rPr>
                <w:rFonts w:eastAsia="Arial" w:cs="Arial"/>
                <w:sz w:val="22"/>
                <w:szCs w:val="22"/>
              </w:rPr>
            </w:pPr>
            <w:r w:rsidRPr="00F76DBA">
              <w:rPr>
                <w:rFonts w:eastAsia="Arial" w:cs="Arial"/>
                <w:sz w:val="22"/>
                <w:szCs w:val="22"/>
              </w:rPr>
              <w:t>3</w:t>
            </w:r>
            <w:r w:rsidR="0BE10C55" w:rsidRPr="00F76DBA">
              <w:rPr>
                <w:rFonts w:eastAsia="Arial" w:cs="Arial"/>
                <w:sz w:val="22"/>
                <w:szCs w:val="22"/>
              </w:rPr>
              <w:t>5</w:t>
            </w:r>
            <w:r w:rsidR="00EE3320" w:rsidRPr="00F76DBA">
              <w:rPr>
                <w:rFonts w:eastAsia="Arial" w:cs="Arial"/>
                <w:sz w:val="22"/>
                <w:szCs w:val="22"/>
              </w:rPr>
              <w:t xml:space="preserve">% </w:t>
            </w:r>
          </w:p>
        </w:tc>
        <w:tc>
          <w:tcPr>
            <w:tcW w:w="281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CFDD9D"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Weighting revised since last AR? </w:t>
            </w:r>
          </w:p>
        </w:tc>
        <w:tc>
          <w:tcPr>
            <w:tcW w:w="2614" w:type="dxa"/>
            <w:tcBorders>
              <w:top w:val="single" w:sz="4" w:space="0" w:color="auto"/>
              <w:left w:val="single" w:sz="4" w:space="0" w:color="auto"/>
              <w:bottom w:val="single" w:sz="4" w:space="0" w:color="auto"/>
              <w:right w:val="single" w:sz="4" w:space="0" w:color="auto"/>
            </w:tcBorders>
          </w:tcPr>
          <w:p w14:paraId="30759AE4" w14:textId="0FCCDFE9" w:rsidR="00C91B71" w:rsidRPr="00F76DBA" w:rsidRDefault="2897FD1C" w:rsidP="003A0B0E">
            <w:pPr>
              <w:jc w:val="both"/>
              <w:rPr>
                <w:rFonts w:eastAsia="Arial" w:cs="Arial"/>
                <w:sz w:val="22"/>
                <w:szCs w:val="22"/>
              </w:rPr>
            </w:pPr>
            <w:r w:rsidRPr="00F76DBA">
              <w:rPr>
                <w:rFonts w:eastAsia="Arial" w:cs="Arial"/>
                <w:sz w:val="22"/>
                <w:szCs w:val="22"/>
              </w:rPr>
              <w:t xml:space="preserve">Yes – </w:t>
            </w:r>
            <w:r w:rsidR="215E3F55" w:rsidRPr="00F76DBA">
              <w:rPr>
                <w:rFonts w:eastAsia="Arial" w:cs="Arial"/>
                <w:sz w:val="22"/>
                <w:szCs w:val="22"/>
              </w:rPr>
              <w:t>previously 30%</w:t>
            </w:r>
          </w:p>
        </w:tc>
      </w:tr>
      <w:tr w:rsidR="000A716A" w:rsidRPr="00F76DBA" w14:paraId="1A80803B" w14:textId="77777777" w:rsidTr="00C43054">
        <w:trPr>
          <w:trHeight w:val="345"/>
        </w:trPr>
        <w:tc>
          <w:tcPr>
            <w:tcW w:w="234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BE939E" w14:textId="77777777" w:rsidR="00C91B71" w:rsidRPr="00F76DBA" w:rsidRDefault="00C91B71" w:rsidP="003A0B0E">
            <w:pPr>
              <w:jc w:val="both"/>
              <w:rPr>
                <w:rFonts w:eastAsia="Arial" w:cs="Arial"/>
                <w:sz w:val="22"/>
                <w:szCs w:val="22"/>
              </w:rPr>
            </w:pPr>
            <w:r w:rsidRPr="00F76DBA">
              <w:rPr>
                <w:rFonts w:eastAsia="Arial" w:cs="Arial"/>
                <w:sz w:val="22"/>
                <w:szCs w:val="22"/>
              </w:rPr>
              <w:t>Risk rating</w:t>
            </w:r>
          </w:p>
        </w:tc>
        <w:tc>
          <w:tcPr>
            <w:tcW w:w="1439" w:type="dxa"/>
            <w:tcBorders>
              <w:top w:val="single" w:sz="4" w:space="0" w:color="auto"/>
              <w:left w:val="single" w:sz="4" w:space="0" w:color="auto"/>
              <w:bottom w:val="single" w:sz="4" w:space="0" w:color="auto"/>
              <w:right w:val="single" w:sz="4" w:space="0" w:color="auto"/>
            </w:tcBorders>
          </w:tcPr>
          <w:p w14:paraId="2531E46C" w14:textId="77777777" w:rsidR="00C91B71" w:rsidRPr="00F76DBA" w:rsidRDefault="00C91B71" w:rsidP="003A0B0E">
            <w:pPr>
              <w:jc w:val="both"/>
              <w:rPr>
                <w:rFonts w:eastAsia="Arial" w:cs="Arial"/>
                <w:sz w:val="22"/>
                <w:szCs w:val="22"/>
              </w:rPr>
            </w:pPr>
            <w:r w:rsidRPr="00F76DBA">
              <w:rPr>
                <w:rFonts w:eastAsia="Arial" w:cs="Arial"/>
                <w:sz w:val="22"/>
                <w:szCs w:val="22"/>
              </w:rPr>
              <w:t>Moderate</w:t>
            </w:r>
          </w:p>
        </w:tc>
        <w:tc>
          <w:tcPr>
            <w:tcW w:w="281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14DCC7" w14:textId="77777777" w:rsidR="00C91B71" w:rsidRPr="00F76DBA" w:rsidRDefault="00C91B71" w:rsidP="003A0B0E">
            <w:pPr>
              <w:jc w:val="both"/>
              <w:rPr>
                <w:rFonts w:eastAsia="Arial" w:cs="Arial"/>
                <w:sz w:val="22"/>
                <w:szCs w:val="22"/>
              </w:rPr>
            </w:pPr>
            <w:r w:rsidRPr="00F76DBA">
              <w:rPr>
                <w:rFonts w:eastAsia="Arial" w:cs="Arial"/>
                <w:sz w:val="22"/>
                <w:szCs w:val="22"/>
              </w:rPr>
              <w:t>Risk revised since last AR?</w:t>
            </w:r>
          </w:p>
        </w:tc>
        <w:tc>
          <w:tcPr>
            <w:tcW w:w="2614" w:type="dxa"/>
            <w:tcBorders>
              <w:top w:val="single" w:sz="4" w:space="0" w:color="auto"/>
              <w:left w:val="single" w:sz="4" w:space="0" w:color="auto"/>
              <w:bottom w:val="single" w:sz="4" w:space="0" w:color="auto"/>
              <w:right w:val="single" w:sz="4" w:space="0" w:color="auto"/>
            </w:tcBorders>
          </w:tcPr>
          <w:p w14:paraId="69667417" w14:textId="77777777" w:rsidR="00C91B71" w:rsidRPr="00F76DBA" w:rsidRDefault="00C91B71" w:rsidP="003A0B0E">
            <w:pPr>
              <w:jc w:val="both"/>
              <w:rPr>
                <w:rFonts w:eastAsia="Arial" w:cs="Arial"/>
                <w:sz w:val="22"/>
                <w:szCs w:val="22"/>
              </w:rPr>
            </w:pPr>
            <w:r w:rsidRPr="00F76DBA">
              <w:rPr>
                <w:rFonts w:eastAsia="Arial" w:cs="Arial"/>
                <w:sz w:val="22"/>
                <w:szCs w:val="22"/>
              </w:rPr>
              <w:t>No</w:t>
            </w:r>
          </w:p>
        </w:tc>
      </w:tr>
    </w:tbl>
    <w:p w14:paraId="4EC42429" w14:textId="0E6F9244" w:rsidR="00C91B71" w:rsidRPr="008D4DF8" w:rsidRDefault="002A0A69" w:rsidP="003A0B0E">
      <w:pPr>
        <w:jc w:val="both"/>
        <w:rPr>
          <w:rStyle w:val="normaltextrun"/>
          <w:rFonts w:eastAsia="Arial" w:cs="Arial"/>
          <w:i/>
          <w:iCs/>
          <w:sz w:val="18"/>
          <w:szCs w:val="18"/>
          <w:shd w:val="clear" w:color="auto" w:fill="FFFFFF"/>
          <w:lang w:eastAsia="en-GB"/>
        </w:rPr>
      </w:pPr>
      <w:r w:rsidRPr="008D4DF8">
        <w:rPr>
          <w:rStyle w:val="normaltextrun"/>
          <w:rFonts w:eastAsia="Arial" w:cs="Arial"/>
          <w:i/>
          <w:iCs/>
          <w:sz w:val="18"/>
          <w:szCs w:val="18"/>
          <w:shd w:val="clear" w:color="auto" w:fill="FFFFFF"/>
          <w:lang w:eastAsia="en-GB"/>
        </w:rPr>
        <w:t xml:space="preserve">*To note, Indicator 2.1 has been retired </w:t>
      </w:r>
    </w:p>
    <w:tbl>
      <w:tblPr>
        <w:tblStyle w:val="TableGrid"/>
        <w:tblpPr w:leftFromText="180" w:rightFromText="180" w:vertAnchor="text" w:horzAnchor="page" w:tblpX="1257" w:tblpY="-10"/>
        <w:tblOverlap w:val="never"/>
        <w:tblW w:w="9356" w:type="dxa"/>
        <w:tblLook w:val="04A0" w:firstRow="1" w:lastRow="0" w:firstColumn="1" w:lastColumn="0" w:noHBand="0" w:noVBand="1"/>
      </w:tblPr>
      <w:tblGrid>
        <w:gridCol w:w="2689"/>
        <w:gridCol w:w="1417"/>
        <w:gridCol w:w="5250"/>
      </w:tblGrid>
      <w:tr w:rsidR="00C43054" w:rsidRPr="00F76DBA" w14:paraId="32207946" w14:textId="223ECEB1" w:rsidTr="55314360">
        <w:trPr>
          <w:trHeight w:val="273"/>
        </w:trPr>
        <w:tc>
          <w:tcPr>
            <w:tcW w:w="268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AC12BC" w14:textId="0645F39F" w:rsidR="00C43054" w:rsidRPr="00F76DBA" w:rsidRDefault="00C43054" w:rsidP="003A0B0E">
            <w:pPr>
              <w:jc w:val="both"/>
              <w:rPr>
                <w:rFonts w:eastAsia="Arial" w:cs="Arial"/>
                <w:b/>
                <w:sz w:val="22"/>
                <w:szCs w:val="22"/>
              </w:rPr>
            </w:pPr>
            <w:r w:rsidRPr="00F76DBA">
              <w:rPr>
                <w:rFonts w:eastAsia="Arial" w:cs="Arial"/>
                <w:b/>
                <w:sz w:val="22"/>
                <w:szCs w:val="22"/>
              </w:rPr>
              <w:t>Indicator(s)</w:t>
            </w:r>
            <w:r w:rsidR="002A0A69" w:rsidRPr="00F76DBA">
              <w:rPr>
                <w:rFonts w:eastAsia="Arial" w:cs="Arial"/>
                <w:b/>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55787F8" w14:textId="77777777" w:rsidR="00C43054" w:rsidRPr="00F76DBA" w:rsidRDefault="00C43054" w:rsidP="003A0B0E">
            <w:pPr>
              <w:jc w:val="both"/>
              <w:rPr>
                <w:rFonts w:eastAsia="Arial" w:cs="Arial"/>
                <w:b/>
                <w:sz w:val="22"/>
                <w:szCs w:val="22"/>
              </w:rPr>
            </w:pPr>
            <w:r w:rsidRPr="00F76DBA">
              <w:rPr>
                <w:rFonts w:eastAsia="Arial" w:cs="Arial"/>
                <w:b/>
                <w:sz w:val="22"/>
                <w:szCs w:val="22"/>
              </w:rPr>
              <w:t>Milestones</w:t>
            </w:r>
          </w:p>
        </w:tc>
        <w:tc>
          <w:tcPr>
            <w:tcW w:w="525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8C2E7F" w14:textId="128DD335" w:rsidR="00C43054" w:rsidRPr="00F76DBA" w:rsidRDefault="00C43054" w:rsidP="003A0B0E">
            <w:pPr>
              <w:jc w:val="both"/>
              <w:rPr>
                <w:rFonts w:eastAsia="Arial" w:cs="Arial"/>
                <w:b/>
                <w:sz w:val="22"/>
                <w:szCs w:val="22"/>
              </w:rPr>
            </w:pPr>
            <w:r w:rsidRPr="00F76DBA">
              <w:rPr>
                <w:rFonts w:eastAsia="Arial" w:cs="Arial"/>
                <w:b/>
                <w:sz w:val="22"/>
                <w:szCs w:val="22"/>
              </w:rPr>
              <w:t>Progress</w:t>
            </w:r>
          </w:p>
        </w:tc>
      </w:tr>
      <w:tr w:rsidR="00C43054" w:rsidRPr="00F76DBA" w14:paraId="681AAA36" w14:textId="4DE6D447" w:rsidTr="55314360">
        <w:trPr>
          <w:trHeight w:val="1063"/>
        </w:trPr>
        <w:tc>
          <w:tcPr>
            <w:tcW w:w="2689" w:type="dxa"/>
            <w:tcBorders>
              <w:top w:val="single" w:sz="4" w:space="0" w:color="auto"/>
              <w:left w:val="single" w:sz="4" w:space="0" w:color="auto"/>
              <w:bottom w:val="single" w:sz="4" w:space="0" w:color="auto"/>
              <w:right w:val="single" w:sz="4" w:space="0" w:color="auto"/>
            </w:tcBorders>
            <w:vAlign w:val="center"/>
            <w:hideMark/>
          </w:tcPr>
          <w:p w14:paraId="68C992EB" w14:textId="72CDCF77" w:rsidR="00C43054" w:rsidRPr="00F76DBA" w:rsidRDefault="00C43054" w:rsidP="003A0B0E">
            <w:pPr>
              <w:jc w:val="both"/>
              <w:rPr>
                <w:rFonts w:eastAsia="Arial" w:cs="Arial"/>
                <w:sz w:val="22"/>
                <w:szCs w:val="22"/>
              </w:rPr>
            </w:pPr>
            <w:r w:rsidRPr="00F76DBA">
              <w:rPr>
                <w:rFonts w:eastAsia="Arial" w:cs="Arial"/>
                <w:sz w:val="22"/>
                <w:szCs w:val="22"/>
              </w:rPr>
              <w:t>2.</w:t>
            </w:r>
            <w:r w:rsidR="002A0A69" w:rsidRPr="00F76DBA">
              <w:rPr>
                <w:rFonts w:eastAsia="Arial" w:cs="Arial"/>
                <w:sz w:val="22"/>
                <w:szCs w:val="22"/>
              </w:rPr>
              <w:t>2</w:t>
            </w:r>
            <w:r w:rsidRPr="00F76DBA">
              <w:rPr>
                <w:rFonts w:eastAsia="Arial" w:cs="Arial"/>
                <w:sz w:val="22"/>
                <w:szCs w:val="22"/>
              </w:rPr>
              <w:t xml:space="preserve"> Number of SCFs (cumulative)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5ABE8E" w14:textId="4C910638" w:rsidR="00C43054" w:rsidRPr="00F76DBA" w:rsidRDefault="00C43054" w:rsidP="003A0B0E">
            <w:pPr>
              <w:jc w:val="both"/>
              <w:rPr>
                <w:rFonts w:eastAsia="Arial" w:cs="Arial"/>
                <w:bCs/>
                <w:sz w:val="22"/>
                <w:szCs w:val="22"/>
              </w:rPr>
            </w:pPr>
            <w:r w:rsidRPr="00F76DBA">
              <w:rPr>
                <w:rFonts w:eastAsia="Arial" w:cs="Arial"/>
                <w:bCs/>
                <w:sz w:val="22"/>
                <w:szCs w:val="22"/>
              </w:rPr>
              <w:t>2023: 5</w:t>
            </w:r>
          </w:p>
          <w:p w14:paraId="3184CD21" w14:textId="77777777" w:rsidR="00C43054" w:rsidRPr="00F76DBA" w:rsidRDefault="00C43054" w:rsidP="003A0B0E">
            <w:pPr>
              <w:jc w:val="both"/>
              <w:rPr>
                <w:rFonts w:eastAsia="Arial" w:cs="Arial"/>
                <w:sz w:val="22"/>
                <w:szCs w:val="22"/>
              </w:rPr>
            </w:pPr>
            <w:r w:rsidRPr="00F76DBA">
              <w:rPr>
                <w:rFonts w:eastAsia="Arial" w:cs="Arial"/>
                <w:sz w:val="22"/>
                <w:szCs w:val="22"/>
              </w:rPr>
              <w:t>2024: 8</w:t>
            </w:r>
          </w:p>
          <w:p w14:paraId="254D1884" w14:textId="5E625C1C" w:rsidR="00DD685E" w:rsidRPr="00F76DBA" w:rsidRDefault="00DD685E" w:rsidP="003A0B0E">
            <w:pPr>
              <w:jc w:val="both"/>
              <w:rPr>
                <w:rFonts w:eastAsia="Arial" w:cs="Arial"/>
                <w:b/>
                <w:bCs/>
                <w:sz w:val="22"/>
                <w:szCs w:val="22"/>
              </w:rPr>
            </w:pPr>
            <w:r w:rsidRPr="00F76DBA">
              <w:rPr>
                <w:rFonts w:eastAsia="Arial" w:cs="Arial"/>
                <w:b/>
                <w:bCs/>
                <w:sz w:val="22"/>
                <w:szCs w:val="22"/>
              </w:rPr>
              <w:t>2025:</w:t>
            </w:r>
            <w:r w:rsidR="00E434F3" w:rsidRPr="00F76DBA">
              <w:rPr>
                <w:rFonts w:eastAsia="Arial" w:cs="Arial"/>
                <w:b/>
                <w:bCs/>
                <w:sz w:val="22"/>
                <w:szCs w:val="22"/>
              </w:rPr>
              <w:t xml:space="preserve"> </w:t>
            </w:r>
            <w:r w:rsidR="000C596C" w:rsidRPr="00F76DBA">
              <w:rPr>
                <w:rFonts w:eastAsia="Arial" w:cs="Arial"/>
                <w:b/>
                <w:bCs/>
              </w:rPr>
              <w:t>8</w:t>
            </w:r>
          </w:p>
        </w:tc>
        <w:tc>
          <w:tcPr>
            <w:tcW w:w="5250" w:type="dxa"/>
            <w:tcBorders>
              <w:top w:val="single" w:sz="4" w:space="0" w:color="auto"/>
              <w:left w:val="single" w:sz="4" w:space="0" w:color="auto"/>
              <w:bottom w:val="single" w:sz="4" w:space="0" w:color="auto"/>
              <w:right w:val="single" w:sz="4" w:space="0" w:color="auto"/>
            </w:tcBorders>
          </w:tcPr>
          <w:p w14:paraId="2B6A818F" w14:textId="5C9D0309" w:rsidR="00C43054" w:rsidRPr="00F76DBA" w:rsidRDefault="00F93CB3" w:rsidP="003A0B0E">
            <w:pPr>
              <w:jc w:val="both"/>
              <w:rPr>
                <w:rFonts w:eastAsia="Arial" w:cs="Arial"/>
                <w:sz w:val="22"/>
                <w:szCs w:val="22"/>
              </w:rPr>
            </w:pPr>
            <w:r w:rsidRPr="00F76DBA">
              <w:rPr>
                <w:rFonts w:eastAsia="Arial" w:cs="Arial"/>
                <w:b/>
                <w:bCs/>
                <w:sz w:val="22"/>
                <w:szCs w:val="22"/>
              </w:rPr>
              <w:t>Moderately did not meet expectations</w:t>
            </w:r>
            <w:r w:rsidR="00C43054" w:rsidRPr="00F76DBA">
              <w:rPr>
                <w:rFonts w:eastAsia="Arial" w:cs="Arial"/>
                <w:b/>
                <w:bCs/>
                <w:sz w:val="22"/>
                <w:szCs w:val="22"/>
              </w:rPr>
              <w:t>:</w:t>
            </w:r>
            <w:r w:rsidR="00C43054" w:rsidRPr="00F76DBA">
              <w:rPr>
                <w:rFonts w:eastAsia="Arial" w:cs="Arial"/>
                <w:sz w:val="22"/>
                <w:szCs w:val="22"/>
              </w:rPr>
              <w:t xml:space="preserve"> </w:t>
            </w:r>
            <w:r w:rsidR="00831102" w:rsidRPr="00F76DBA">
              <w:rPr>
                <w:rFonts w:eastAsia="Arial" w:cs="Arial"/>
                <w:sz w:val="22"/>
                <w:szCs w:val="22"/>
              </w:rPr>
              <w:t>6</w:t>
            </w:r>
            <w:r w:rsidR="00FF26FC" w:rsidRPr="00F76DBA">
              <w:rPr>
                <w:rFonts w:eastAsia="Arial" w:cs="Arial"/>
                <w:sz w:val="22"/>
                <w:szCs w:val="22"/>
              </w:rPr>
              <w:t xml:space="preserve"> (</w:t>
            </w:r>
            <w:r w:rsidR="00FF26FC" w:rsidRPr="00F76DBA">
              <w:rPr>
                <w:rFonts w:eastAsia="Arial" w:cs="Arial"/>
                <w:sz w:val="22"/>
                <w:szCs w:val="22"/>
                <w:lang w:val="en-US"/>
              </w:rPr>
              <w:t>Bangladesh, Burkina Faso, Ethiopia, Kenya, Madagascar, and Rwanda).</w:t>
            </w:r>
          </w:p>
        </w:tc>
      </w:tr>
      <w:tr w:rsidR="00C43054" w:rsidRPr="00F76DBA" w14:paraId="5B21CC3F" w14:textId="51C20390" w:rsidTr="55314360">
        <w:trPr>
          <w:trHeight w:val="1063"/>
        </w:trPr>
        <w:tc>
          <w:tcPr>
            <w:tcW w:w="2689" w:type="dxa"/>
            <w:tcBorders>
              <w:top w:val="single" w:sz="4" w:space="0" w:color="auto"/>
              <w:left w:val="single" w:sz="4" w:space="0" w:color="auto"/>
              <w:bottom w:val="single" w:sz="4" w:space="0" w:color="auto"/>
              <w:right w:val="single" w:sz="4" w:space="0" w:color="auto"/>
            </w:tcBorders>
            <w:vAlign w:val="center"/>
          </w:tcPr>
          <w:p w14:paraId="27205EA3" w14:textId="694AFF2F" w:rsidR="00C43054" w:rsidRPr="00F76DBA" w:rsidRDefault="00C43054" w:rsidP="003A0B0E">
            <w:pPr>
              <w:jc w:val="both"/>
              <w:rPr>
                <w:rFonts w:eastAsia="Arial" w:cs="Arial"/>
                <w:sz w:val="22"/>
                <w:szCs w:val="22"/>
              </w:rPr>
            </w:pPr>
            <w:r w:rsidRPr="00F76DBA">
              <w:rPr>
                <w:rFonts w:eastAsia="Arial" w:cs="Arial"/>
                <w:sz w:val="22"/>
                <w:szCs w:val="22"/>
              </w:rPr>
              <w:t>2.3 N</w:t>
            </w:r>
            <w:r w:rsidRPr="00F76DBA">
              <w:rPr>
                <w:rStyle w:val="normaltextrun"/>
                <w:rFonts w:eastAsia="Arial" w:cs="Arial"/>
                <w:sz w:val="22"/>
                <w:szCs w:val="22"/>
                <w:shd w:val="clear" w:color="auto" w:fill="FFFFFF"/>
              </w:rPr>
              <w:t xml:space="preserve">umber of government ministries engaged through Standardised Crediting Framework (SCF) </w:t>
            </w:r>
            <w:r w:rsidRPr="00F76DBA">
              <w:rPr>
                <w:rStyle w:val="normaltextrun"/>
                <w:rFonts w:eastAsia="Arial" w:cs="Arial"/>
                <w:sz w:val="22"/>
                <w:szCs w:val="22"/>
              </w:rPr>
              <w:t>workshops</w:t>
            </w:r>
            <w:r w:rsidR="008B2482" w:rsidRPr="00F76DBA">
              <w:rPr>
                <w:rStyle w:val="normaltextrun"/>
                <w:rFonts w:eastAsia="Arial" w:cs="Arial"/>
                <w:shd w:val="clear" w:color="auto" w:fill="FFFFFF"/>
              </w:rPr>
              <w:t>.</w:t>
            </w:r>
          </w:p>
        </w:tc>
        <w:tc>
          <w:tcPr>
            <w:tcW w:w="1417" w:type="dxa"/>
            <w:tcBorders>
              <w:top w:val="single" w:sz="4" w:space="0" w:color="auto"/>
              <w:left w:val="single" w:sz="4" w:space="0" w:color="auto"/>
              <w:bottom w:val="single" w:sz="4" w:space="0" w:color="auto"/>
              <w:right w:val="single" w:sz="4" w:space="0" w:color="auto"/>
            </w:tcBorders>
            <w:vAlign w:val="center"/>
          </w:tcPr>
          <w:p w14:paraId="06187859" w14:textId="6855A09C" w:rsidR="00C43054" w:rsidRPr="00F76DBA" w:rsidRDefault="00C43054" w:rsidP="003A0B0E">
            <w:pPr>
              <w:jc w:val="both"/>
              <w:rPr>
                <w:rFonts w:eastAsia="Arial" w:cs="Arial"/>
                <w:bCs/>
                <w:sz w:val="22"/>
                <w:szCs w:val="22"/>
              </w:rPr>
            </w:pPr>
            <w:r w:rsidRPr="00F76DBA">
              <w:rPr>
                <w:rFonts w:eastAsia="Arial" w:cs="Arial"/>
                <w:bCs/>
                <w:sz w:val="22"/>
                <w:szCs w:val="22"/>
              </w:rPr>
              <w:t>2023: 15</w:t>
            </w:r>
          </w:p>
          <w:p w14:paraId="65AB389E" w14:textId="77777777" w:rsidR="00C43054" w:rsidRPr="00F76DBA" w:rsidRDefault="00C43054" w:rsidP="003A0B0E">
            <w:pPr>
              <w:jc w:val="both"/>
              <w:rPr>
                <w:rFonts w:eastAsia="Arial" w:cs="Arial"/>
                <w:bCs/>
                <w:sz w:val="22"/>
                <w:szCs w:val="22"/>
              </w:rPr>
            </w:pPr>
            <w:r w:rsidRPr="00F76DBA">
              <w:rPr>
                <w:rFonts w:eastAsia="Arial" w:cs="Arial"/>
                <w:bCs/>
                <w:sz w:val="22"/>
                <w:szCs w:val="22"/>
              </w:rPr>
              <w:t>2024: 24</w:t>
            </w:r>
          </w:p>
          <w:p w14:paraId="1FDB578D" w14:textId="3338283B" w:rsidR="00DD685E" w:rsidRPr="00F76DBA" w:rsidRDefault="00DD685E" w:rsidP="003A0B0E">
            <w:pPr>
              <w:jc w:val="both"/>
              <w:rPr>
                <w:rFonts w:eastAsia="Arial" w:cs="Arial"/>
                <w:b/>
                <w:sz w:val="22"/>
                <w:szCs w:val="22"/>
              </w:rPr>
            </w:pPr>
            <w:r w:rsidRPr="00F76DBA">
              <w:rPr>
                <w:rFonts w:eastAsia="Arial" w:cs="Arial"/>
                <w:b/>
              </w:rPr>
              <w:t xml:space="preserve">2025: </w:t>
            </w:r>
            <w:r w:rsidR="003D1094" w:rsidRPr="00F76DBA">
              <w:rPr>
                <w:rFonts w:eastAsia="Arial" w:cs="Arial"/>
                <w:b/>
              </w:rPr>
              <w:t>24</w:t>
            </w:r>
          </w:p>
        </w:tc>
        <w:tc>
          <w:tcPr>
            <w:tcW w:w="5250" w:type="dxa"/>
            <w:tcBorders>
              <w:top w:val="single" w:sz="4" w:space="0" w:color="auto"/>
              <w:left w:val="single" w:sz="4" w:space="0" w:color="auto"/>
              <w:bottom w:val="single" w:sz="4" w:space="0" w:color="auto"/>
              <w:right w:val="single" w:sz="4" w:space="0" w:color="auto"/>
            </w:tcBorders>
          </w:tcPr>
          <w:p w14:paraId="1B0F7A97" w14:textId="0E8A6563" w:rsidR="00C43054" w:rsidRPr="00F76DBA" w:rsidRDefault="00C43054" w:rsidP="003A0B0E">
            <w:pPr>
              <w:jc w:val="both"/>
              <w:rPr>
                <w:rFonts w:eastAsia="Arial" w:cs="Arial"/>
                <w:b/>
                <w:bCs/>
                <w:sz w:val="22"/>
                <w:szCs w:val="22"/>
              </w:rPr>
            </w:pPr>
            <w:r w:rsidRPr="00F76DBA">
              <w:rPr>
                <w:rFonts w:eastAsia="Arial" w:cs="Arial"/>
                <w:b/>
                <w:bCs/>
                <w:sz w:val="22"/>
                <w:szCs w:val="22"/>
              </w:rPr>
              <w:t>Substantially exceeded: 4</w:t>
            </w:r>
            <w:r w:rsidR="003D1094" w:rsidRPr="00F76DBA">
              <w:rPr>
                <w:rFonts w:eastAsia="Arial" w:cs="Arial"/>
                <w:b/>
                <w:bCs/>
                <w:sz w:val="22"/>
                <w:szCs w:val="22"/>
              </w:rPr>
              <w:t>9</w:t>
            </w:r>
            <w:r w:rsidRPr="00F76DBA">
              <w:rPr>
                <w:rFonts w:eastAsia="Arial" w:cs="Arial"/>
                <w:sz w:val="22"/>
                <w:szCs w:val="22"/>
              </w:rPr>
              <w:t xml:space="preserve"> –</w:t>
            </w:r>
            <w:r w:rsidR="00E9496C" w:rsidRPr="00F76DBA">
              <w:rPr>
                <w:rFonts w:eastAsia="Arial" w:cs="Arial"/>
                <w:sz w:val="22"/>
                <w:szCs w:val="22"/>
              </w:rPr>
              <w:t xml:space="preserve"> </w:t>
            </w:r>
            <w:r w:rsidRPr="00F76DBA">
              <w:rPr>
                <w:rFonts w:eastAsia="Arial" w:cs="Arial"/>
                <w:sz w:val="22"/>
                <w:szCs w:val="22"/>
              </w:rPr>
              <w:t>This is a</w:t>
            </w:r>
            <w:r w:rsidR="00E9496C" w:rsidRPr="00F76DBA">
              <w:rPr>
                <w:rFonts w:eastAsia="Arial" w:cs="Arial"/>
                <w:sz w:val="22"/>
                <w:szCs w:val="22"/>
              </w:rPr>
              <w:t>n</w:t>
            </w:r>
            <w:r w:rsidRPr="00F76DBA">
              <w:rPr>
                <w:rFonts w:eastAsia="Arial" w:cs="Arial"/>
                <w:sz w:val="22"/>
                <w:szCs w:val="22"/>
              </w:rPr>
              <w:t xml:space="preserve"> increase on last year’s </w:t>
            </w:r>
            <w:r w:rsidR="00E9496C" w:rsidRPr="00F76DBA">
              <w:rPr>
                <w:rFonts w:eastAsia="Arial" w:cs="Arial"/>
                <w:sz w:val="22"/>
                <w:szCs w:val="22"/>
              </w:rPr>
              <w:t>46</w:t>
            </w:r>
            <w:r w:rsidRPr="00F76DBA">
              <w:rPr>
                <w:rFonts w:eastAsia="Arial" w:cs="Arial"/>
                <w:sz w:val="22"/>
                <w:szCs w:val="22"/>
              </w:rPr>
              <w:t>.</w:t>
            </w:r>
          </w:p>
        </w:tc>
      </w:tr>
    </w:tbl>
    <w:p w14:paraId="0DE68127" w14:textId="77777777" w:rsidR="008B2482" w:rsidRPr="00F76DBA" w:rsidRDefault="008B2482" w:rsidP="003A0B0E">
      <w:pPr>
        <w:jc w:val="both"/>
        <w:rPr>
          <w:rFonts w:eastAsia="Arial" w:cs="Arial"/>
          <w:b/>
          <w:sz w:val="22"/>
          <w:szCs w:val="22"/>
        </w:rPr>
      </w:pPr>
    </w:p>
    <w:p w14:paraId="5446EF41" w14:textId="43617C33" w:rsidR="00C91B71" w:rsidRPr="00F76DBA" w:rsidRDefault="00C91B71" w:rsidP="003A0B0E">
      <w:pPr>
        <w:jc w:val="both"/>
        <w:rPr>
          <w:rFonts w:eastAsia="Arial" w:cs="Arial"/>
          <w:b/>
          <w:sz w:val="22"/>
          <w:szCs w:val="22"/>
        </w:rPr>
      </w:pPr>
      <w:r w:rsidRPr="00F76DBA">
        <w:rPr>
          <w:rFonts w:eastAsia="Arial" w:cs="Arial"/>
          <w:b/>
          <w:sz w:val="22"/>
          <w:szCs w:val="22"/>
        </w:rPr>
        <w:t>Briefly describe the output and provide supporting narrative for the score.</w:t>
      </w:r>
    </w:p>
    <w:p w14:paraId="40557E89" w14:textId="77777777" w:rsidR="00C91B71" w:rsidRPr="00F76DBA" w:rsidRDefault="00C91B71" w:rsidP="003A0B0E">
      <w:pPr>
        <w:jc w:val="both"/>
        <w:rPr>
          <w:rFonts w:eastAsia="Arial" w:cs="Arial"/>
          <w:b/>
          <w:sz w:val="22"/>
          <w:szCs w:val="22"/>
        </w:rPr>
      </w:pPr>
    </w:p>
    <w:p w14:paraId="01B0349D" w14:textId="25C75CC1" w:rsidR="00CF3093" w:rsidRPr="00F76DBA" w:rsidRDefault="00035C4C" w:rsidP="003A0B0E">
      <w:pPr>
        <w:pStyle w:val="paragraph"/>
        <w:spacing w:before="0" w:beforeAutospacing="0" w:after="0" w:afterAutospacing="0"/>
        <w:jc w:val="both"/>
        <w:textAlignment w:val="baseline"/>
        <w:rPr>
          <w:rStyle w:val="normaltextrun"/>
          <w:rFonts w:ascii="Arial" w:eastAsia="Arial" w:hAnsi="Arial" w:cs="Arial"/>
          <w:i/>
          <w:sz w:val="22"/>
          <w:szCs w:val="22"/>
          <w:lang w:val="en-US"/>
        </w:rPr>
      </w:pPr>
      <w:r w:rsidRPr="00F76DBA">
        <w:rPr>
          <w:rStyle w:val="normaltextrun"/>
          <w:rFonts w:ascii="Arial" w:eastAsia="Arial" w:hAnsi="Arial" w:cs="Arial"/>
          <w:i/>
          <w:sz w:val="22"/>
          <w:szCs w:val="22"/>
          <w:u w:val="single"/>
          <w:lang w:val="en-US"/>
        </w:rPr>
        <w:t xml:space="preserve">Output </w:t>
      </w:r>
      <w:r w:rsidR="00CF3093" w:rsidRPr="00F76DBA">
        <w:rPr>
          <w:rStyle w:val="normaltextrun"/>
          <w:rFonts w:ascii="Arial" w:eastAsia="Arial" w:hAnsi="Arial" w:cs="Arial"/>
          <w:i/>
          <w:sz w:val="22"/>
          <w:szCs w:val="22"/>
          <w:u w:val="single"/>
          <w:lang w:val="en-US"/>
        </w:rPr>
        <w:t>Indicator 2.2</w:t>
      </w:r>
      <w:r w:rsidR="00934EE6" w:rsidRPr="00F76DBA">
        <w:rPr>
          <w:rStyle w:val="normaltextrun"/>
          <w:rFonts w:ascii="Arial" w:eastAsia="Arial" w:hAnsi="Arial" w:cs="Arial"/>
          <w:i/>
          <w:sz w:val="22"/>
          <w:szCs w:val="22"/>
          <w:u w:val="single"/>
          <w:lang w:val="en-US"/>
        </w:rPr>
        <w:t xml:space="preserve"> Number of SCFs (cumulative</w:t>
      </w:r>
      <w:r w:rsidR="00934EE6" w:rsidRPr="00F76DBA">
        <w:rPr>
          <w:rStyle w:val="normaltextrun"/>
          <w:rFonts w:ascii="Arial" w:eastAsia="Arial" w:hAnsi="Arial" w:cs="Arial"/>
          <w:i/>
          <w:sz w:val="22"/>
          <w:szCs w:val="22"/>
          <w:lang w:val="en-US"/>
        </w:rPr>
        <w:t>)</w:t>
      </w:r>
    </w:p>
    <w:p w14:paraId="1FE832A3" w14:textId="00966206" w:rsidR="00C43054" w:rsidRPr="00F76DBA" w:rsidRDefault="00FF26FC" w:rsidP="003A0B0E">
      <w:pPr>
        <w:pStyle w:val="paragraph"/>
        <w:jc w:val="both"/>
        <w:rPr>
          <w:rFonts w:ascii="Arial" w:eastAsia="Arial" w:hAnsi="Arial" w:cs="Arial"/>
          <w:sz w:val="22"/>
          <w:szCs w:val="22"/>
          <w:lang w:eastAsia="en-US"/>
        </w:rPr>
      </w:pPr>
      <w:r w:rsidRPr="00F76DBA">
        <w:rPr>
          <w:rFonts w:ascii="Arial" w:eastAsia="Arial" w:hAnsi="Arial" w:cs="Arial"/>
          <w:sz w:val="22"/>
          <w:szCs w:val="22"/>
          <w:lang w:eastAsia="en-US"/>
        </w:rPr>
        <w:t xml:space="preserve">As of the end of CY25, the SCF has been operationalised in Bangladesh, Burkina Faso, Ethiopia, Kenya, Madagascar, and Rwanda.  This is lower than the 2025 target of eight. </w:t>
      </w:r>
      <w:proofErr w:type="gramStart"/>
      <w:r w:rsidRPr="00F76DBA">
        <w:rPr>
          <w:rFonts w:ascii="Arial" w:eastAsia="Arial" w:hAnsi="Arial" w:cs="Arial"/>
          <w:sz w:val="22"/>
          <w:szCs w:val="22"/>
          <w:lang w:eastAsia="en-US"/>
        </w:rPr>
        <w:t>However, </w:t>
      </w:r>
      <w:r w:rsidR="0051722E" w:rsidRPr="00F76DBA">
        <w:rPr>
          <w:rFonts w:ascii="Arial" w:eastAsia="Arial" w:hAnsi="Arial" w:cs="Arial"/>
          <w:sz w:val="22"/>
          <w:szCs w:val="22"/>
          <w:lang w:eastAsia="en-US"/>
        </w:rPr>
        <w:t xml:space="preserve"> DESNZ</w:t>
      </w:r>
      <w:proofErr w:type="gramEnd"/>
      <w:r w:rsidR="0051722E" w:rsidRPr="00F76DBA">
        <w:rPr>
          <w:rFonts w:ascii="Arial" w:eastAsia="Arial" w:hAnsi="Arial" w:cs="Arial"/>
          <w:sz w:val="22"/>
          <w:szCs w:val="22"/>
          <w:lang w:eastAsia="en-US"/>
        </w:rPr>
        <w:t xml:space="preserve"> and contributors </w:t>
      </w:r>
      <w:r w:rsidRPr="00F76DBA">
        <w:rPr>
          <w:rFonts w:ascii="Arial" w:eastAsia="Arial" w:hAnsi="Arial" w:cs="Arial"/>
          <w:sz w:val="22"/>
          <w:szCs w:val="22"/>
          <w:lang w:eastAsia="en-US"/>
        </w:rPr>
        <w:t xml:space="preserve">agreed </w:t>
      </w:r>
      <w:r w:rsidR="0051722E" w:rsidRPr="00F76DBA">
        <w:rPr>
          <w:rFonts w:ascii="Arial" w:eastAsia="Arial" w:hAnsi="Arial" w:cs="Arial"/>
          <w:sz w:val="22"/>
          <w:szCs w:val="22"/>
          <w:lang w:eastAsia="en-US"/>
        </w:rPr>
        <w:t xml:space="preserve">the </w:t>
      </w:r>
      <w:r w:rsidRPr="00F76DBA">
        <w:rPr>
          <w:rFonts w:ascii="Arial" w:eastAsia="Arial" w:hAnsi="Arial" w:cs="Arial"/>
          <w:sz w:val="22"/>
          <w:szCs w:val="22"/>
          <w:lang w:eastAsia="en-US"/>
        </w:rPr>
        <w:t>SCF w</w:t>
      </w:r>
      <w:r w:rsidR="0051722E" w:rsidRPr="00F76DBA">
        <w:rPr>
          <w:rFonts w:ascii="Arial" w:eastAsia="Arial" w:hAnsi="Arial" w:cs="Arial"/>
          <w:sz w:val="22"/>
          <w:szCs w:val="22"/>
          <w:lang w:eastAsia="en-US"/>
        </w:rPr>
        <w:t>ould</w:t>
      </w:r>
      <w:r w:rsidRPr="00F76DBA">
        <w:rPr>
          <w:rFonts w:ascii="Arial" w:eastAsia="Arial" w:hAnsi="Arial" w:cs="Arial"/>
          <w:sz w:val="22"/>
          <w:szCs w:val="22"/>
          <w:lang w:eastAsia="en-US"/>
        </w:rPr>
        <w:t xml:space="preserve"> not be rolled out in Uganda and Mali</w:t>
      </w:r>
      <w:r w:rsidR="001F3EBE" w:rsidRPr="00F76DBA">
        <w:rPr>
          <w:rFonts w:ascii="Arial" w:eastAsia="Arial" w:hAnsi="Arial" w:cs="Arial"/>
          <w:sz w:val="22"/>
          <w:szCs w:val="22"/>
          <w:lang w:eastAsia="en-US"/>
        </w:rPr>
        <w:t>.</w:t>
      </w:r>
      <w:r w:rsidR="008568AA">
        <w:rPr>
          <w:rFonts w:ascii="Arial" w:eastAsia="Arial" w:hAnsi="Arial" w:cs="Arial"/>
          <w:sz w:val="22"/>
          <w:szCs w:val="22"/>
          <w:lang w:eastAsia="en-US"/>
        </w:rPr>
        <w:t xml:space="preserve"> </w:t>
      </w:r>
      <w:r w:rsidRPr="00F76DBA">
        <w:rPr>
          <w:rFonts w:ascii="Arial" w:eastAsia="Arial" w:hAnsi="Arial" w:cs="Arial"/>
          <w:sz w:val="22"/>
          <w:szCs w:val="22"/>
          <w:lang w:eastAsia="en-US"/>
        </w:rPr>
        <w:t>In CY25, Bangladesh and Ethiopia signed Host Country Agreements with the Trustee, while Burkina Faso and Madagascar formalized their SCFs through Ministerial Orders (“</w:t>
      </w:r>
      <w:proofErr w:type="spellStart"/>
      <w:r w:rsidRPr="00F76DBA">
        <w:rPr>
          <w:rFonts w:ascii="Arial" w:eastAsia="Arial" w:hAnsi="Arial" w:cs="Arial"/>
          <w:sz w:val="22"/>
          <w:szCs w:val="22"/>
          <w:lang w:eastAsia="en-US"/>
        </w:rPr>
        <w:t>Arrêté</w:t>
      </w:r>
      <w:proofErr w:type="spellEnd"/>
      <w:r w:rsidRPr="00F76DBA">
        <w:rPr>
          <w:rFonts w:ascii="Arial" w:eastAsia="Arial" w:hAnsi="Arial" w:cs="Arial"/>
          <w:sz w:val="22"/>
          <w:szCs w:val="22"/>
          <w:lang w:eastAsia="en-US"/>
        </w:rPr>
        <w:t>”). Six Ci-Dev projects in Ethiopia, Burkina Faso, Bangladesh, Madagascar, and Rwanda have been listed under their respective national SCF. Two Kenya programs are expected to be listed in early CY26. </w:t>
      </w:r>
      <w:r w:rsidR="0051722E" w:rsidRPr="00F76DBA">
        <w:rPr>
          <w:rFonts w:ascii="Arial" w:eastAsia="Arial" w:hAnsi="Arial" w:cs="Arial"/>
          <w:sz w:val="22"/>
          <w:szCs w:val="22"/>
          <w:lang w:eastAsia="en-US"/>
        </w:rPr>
        <w:t xml:space="preserve"> </w:t>
      </w:r>
      <w:r w:rsidRPr="00F76DBA">
        <w:rPr>
          <w:rFonts w:ascii="Arial" w:eastAsia="Arial" w:hAnsi="Arial" w:cs="Arial"/>
          <w:sz w:val="22"/>
          <w:szCs w:val="22"/>
          <w:lang w:eastAsia="en-US"/>
        </w:rPr>
        <w:t>In CY25, three additional SCF issuances were completed in Rwanda and Madagascar. Further issuances are expected in Bangladesh, Ethiopia, Burkina Faso, and Kenya in early CY26. </w:t>
      </w:r>
    </w:p>
    <w:p w14:paraId="693B6425" w14:textId="01496E13" w:rsidR="00CF3093" w:rsidRPr="00F76DBA" w:rsidRDefault="00035C4C" w:rsidP="003A0B0E">
      <w:pPr>
        <w:pStyle w:val="paragraph"/>
        <w:spacing w:before="0" w:beforeAutospacing="0" w:after="0" w:afterAutospacing="0"/>
        <w:jc w:val="both"/>
        <w:textAlignment w:val="baseline"/>
        <w:rPr>
          <w:rStyle w:val="normaltextrun"/>
          <w:rFonts w:ascii="Arial" w:eastAsia="Arial" w:hAnsi="Arial" w:cs="Arial"/>
          <w:i/>
          <w:sz w:val="22"/>
          <w:szCs w:val="22"/>
          <w:u w:val="single"/>
          <w:lang w:val="en-US"/>
        </w:rPr>
      </w:pPr>
      <w:r w:rsidRPr="00F76DBA">
        <w:rPr>
          <w:rStyle w:val="normaltextrun"/>
          <w:rFonts w:ascii="Arial" w:eastAsia="Arial" w:hAnsi="Arial" w:cs="Arial"/>
          <w:i/>
          <w:sz w:val="22"/>
          <w:szCs w:val="22"/>
          <w:u w:val="single"/>
          <w:lang w:val="en-US"/>
        </w:rPr>
        <w:t xml:space="preserve">Output </w:t>
      </w:r>
      <w:r w:rsidR="00CF3093" w:rsidRPr="00F76DBA">
        <w:rPr>
          <w:rStyle w:val="normaltextrun"/>
          <w:rFonts w:ascii="Arial" w:eastAsia="Arial" w:hAnsi="Arial" w:cs="Arial"/>
          <w:i/>
          <w:sz w:val="22"/>
          <w:szCs w:val="22"/>
          <w:u w:val="single"/>
          <w:lang w:val="en-US"/>
        </w:rPr>
        <w:t>Indicator 2.</w:t>
      </w:r>
      <w:r w:rsidR="002A77F2" w:rsidRPr="00F76DBA">
        <w:rPr>
          <w:rStyle w:val="normaltextrun"/>
          <w:rFonts w:ascii="Arial" w:eastAsia="Arial" w:hAnsi="Arial" w:cs="Arial"/>
          <w:i/>
          <w:sz w:val="22"/>
          <w:szCs w:val="22"/>
          <w:u w:val="single"/>
          <w:lang w:val="en-US"/>
        </w:rPr>
        <w:t>3</w:t>
      </w:r>
      <w:r w:rsidR="00934EE6" w:rsidRPr="00F76DBA">
        <w:rPr>
          <w:rStyle w:val="normaltextrun"/>
          <w:rFonts w:ascii="Arial" w:eastAsia="Arial" w:hAnsi="Arial" w:cs="Arial"/>
          <w:i/>
          <w:sz w:val="22"/>
          <w:szCs w:val="22"/>
          <w:u w:val="single"/>
          <w:lang w:val="en-US"/>
        </w:rPr>
        <w:t xml:space="preserve"> Number of government ministries engaged through </w:t>
      </w:r>
      <w:proofErr w:type="spellStart"/>
      <w:r w:rsidR="00934EE6" w:rsidRPr="00F76DBA">
        <w:rPr>
          <w:rStyle w:val="normaltextrun"/>
          <w:rFonts w:ascii="Arial" w:eastAsia="Arial" w:hAnsi="Arial" w:cs="Arial"/>
          <w:i/>
          <w:sz w:val="22"/>
          <w:szCs w:val="22"/>
          <w:u w:val="single"/>
          <w:lang w:val="en-US"/>
        </w:rPr>
        <w:t>Standardised</w:t>
      </w:r>
      <w:proofErr w:type="spellEnd"/>
      <w:r w:rsidR="00934EE6" w:rsidRPr="00F76DBA">
        <w:rPr>
          <w:rStyle w:val="normaltextrun"/>
          <w:rFonts w:ascii="Arial" w:eastAsia="Arial" w:hAnsi="Arial" w:cs="Arial"/>
          <w:i/>
          <w:sz w:val="22"/>
          <w:szCs w:val="22"/>
          <w:u w:val="single"/>
          <w:lang w:val="en-US"/>
        </w:rPr>
        <w:t xml:space="preserve"> Crediting Framework (SCF) workshops</w:t>
      </w:r>
    </w:p>
    <w:p w14:paraId="06D270FE" w14:textId="0DCD6D5E" w:rsidR="002A77F2" w:rsidRPr="00F76DBA" w:rsidRDefault="002A77F2" w:rsidP="003A0B0E">
      <w:pPr>
        <w:pStyle w:val="paragraph"/>
        <w:spacing w:before="0" w:beforeAutospacing="0" w:after="0" w:afterAutospacing="0"/>
        <w:jc w:val="both"/>
        <w:textAlignment w:val="baseline"/>
        <w:rPr>
          <w:rFonts w:ascii="Arial" w:eastAsia="Arial" w:hAnsi="Arial" w:cs="Arial"/>
          <w:sz w:val="22"/>
          <w:szCs w:val="22"/>
          <w:u w:val="single"/>
        </w:rPr>
      </w:pPr>
    </w:p>
    <w:p w14:paraId="646153A4" w14:textId="0A0574C9" w:rsidR="00FB6CD2" w:rsidRPr="00F76DBA" w:rsidRDefault="00B509B9" w:rsidP="003A0B0E">
      <w:pPr>
        <w:pStyle w:val="ListParagraph"/>
        <w:spacing w:after="120"/>
        <w:ind w:left="0"/>
        <w:jc w:val="both"/>
        <w:rPr>
          <w:rFonts w:eastAsia="Arial" w:cs="Arial"/>
          <w:sz w:val="22"/>
          <w:szCs w:val="22"/>
          <w:lang w:eastAsia="en-US"/>
        </w:rPr>
      </w:pPr>
      <w:r w:rsidRPr="00F76DBA">
        <w:rPr>
          <w:rFonts w:eastAsia="Arial" w:cs="Arial"/>
          <w:sz w:val="22"/>
          <w:szCs w:val="22"/>
          <w:lang w:eastAsia="en-US"/>
        </w:rPr>
        <w:t>In</w:t>
      </w:r>
      <w:r w:rsidR="0041011C" w:rsidRPr="00F76DBA">
        <w:rPr>
          <w:rFonts w:eastAsia="Arial" w:cs="Arial"/>
          <w:sz w:val="22"/>
          <w:szCs w:val="22"/>
          <w:lang w:eastAsia="en-US"/>
        </w:rPr>
        <w:t xml:space="preserve"> addition to previous ministries engaged, </w:t>
      </w:r>
      <w:r w:rsidR="00FB6CD2" w:rsidRPr="00F76DBA">
        <w:rPr>
          <w:rFonts w:eastAsia="Arial" w:cs="Arial"/>
          <w:sz w:val="22"/>
          <w:szCs w:val="22"/>
          <w:lang w:eastAsia="en-US"/>
        </w:rPr>
        <w:t>the Trustee provided a list of 49 countries that were engaged through the activities listed under output group 3. It is positive the target has been exceeded as this will help with awareness raising - which in some cases be siloed in environmental ministries.</w:t>
      </w:r>
    </w:p>
    <w:p w14:paraId="3E85F06A" w14:textId="77777777" w:rsidR="00FB6CD2" w:rsidRPr="00F76DBA" w:rsidRDefault="00FB6CD2" w:rsidP="003A0B0E">
      <w:pPr>
        <w:pStyle w:val="ListParagraph"/>
        <w:spacing w:after="120"/>
        <w:ind w:left="0"/>
        <w:jc w:val="both"/>
        <w:rPr>
          <w:rFonts w:eastAsia="Arial" w:cs="Arial"/>
          <w:sz w:val="22"/>
          <w:szCs w:val="22"/>
          <w:lang w:eastAsia="en-US"/>
        </w:rPr>
      </w:pPr>
    </w:p>
    <w:p w14:paraId="0B3CD67C" w14:textId="5994DA42" w:rsidR="00F022BC" w:rsidRPr="00F76DBA" w:rsidRDefault="0041011C" w:rsidP="003A0B0E">
      <w:pPr>
        <w:pStyle w:val="ListParagraph"/>
        <w:spacing w:after="120"/>
        <w:ind w:left="0"/>
        <w:jc w:val="both"/>
        <w:rPr>
          <w:rFonts w:eastAsia="Arial" w:cs="Arial"/>
          <w:sz w:val="22"/>
          <w:szCs w:val="22"/>
          <w:lang w:eastAsia="en-US"/>
        </w:rPr>
      </w:pPr>
      <w:r w:rsidRPr="00F76DBA">
        <w:rPr>
          <w:rFonts w:eastAsia="Arial" w:cs="Arial"/>
          <w:sz w:val="22"/>
          <w:szCs w:val="22"/>
          <w:lang w:eastAsia="en-US"/>
        </w:rPr>
        <w:t>in</w:t>
      </w:r>
      <w:r w:rsidR="00B509B9" w:rsidRPr="00F76DBA">
        <w:rPr>
          <w:rFonts w:eastAsia="Arial" w:cs="Arial"/>
          <w:sz w:val="22"/>
          <w:szCs w:val="22"/>
          <w:lang w:eastAsia="en-US"/>
        </w:rPr>
        <w:t xml:space="preserve"> CY25</w:t>
      </w:r>
      <w:r w:rsidRPr="00F76DBA">
        <w:rPr>
          <w:rFonts w:eastAsia="Arial" w:cs="Arial"/>
          <w:sz w:val="22"/>
          <w:szCs w:val="22"/>
          <w:lang w:eastAsia="en-US"/>
        </w:rPr>
        <w:t xml:space="preserve"> </w:t>
      </w:r>
      <w:r w:rsidR="00B509B9" w:rsidRPr="00F76DBA">
        <w:rPr>
          <w:rFonts w:eastAsia="Arial" w:cs="Arial"/>
          <w:sz w:val="22"/>
          <w:szCs w:val="22"/>
          <w:lang w:eastAsia="en-US"/>
        </w:rPr>
        <w:t>the Ci-Dev</w:t>
      </w:r>
      <w:r w:rsidRPr="00F76DBA">
        <w:rPr>
          <w:rFonts w:eastAsia="Arial" w:cs="Arial"/>
          <w:sz w:val="22"/>
          <w:szCs w:val="22"/>
          <w:lang w:eastAsia="en-US"/>
        </w:rPr>
        <w:t xml:space="preserve"> team</w:t>
      </w:r>
      <w:r w:rsidR="00B509B9" w:rsidRPr="00F76DBA">
        <w:rPr>
          <w:rFonts w:eastAsia="Arial" w:cs="Arial"/>
          <w:sz w:val="22"/>
          <w:szCs w:val="22"/>
          <w:lang w:eastAsia="en-US"/>
        </w:rPr>
        <w:t xml:space="preserve"> engaged three new government ministries through a regional south-south knowledge exchange on Article 6, Standardized Crediting Framework (SCF), and REDD+, in Cote d’Ivoire. They are Côte d’Ivoire’s Ministry of Finance and Budget, Ministry of </w:t>
      </w:r>
      <w:r w:rsidR="00B509B9" w:rsidRPr="00F76DBA">
        <w:rPr>
          <w:rFonts w:eastAsia="Arial" w:cs="Arial"/>
          <w:sz w:val="22"/>
          <w:szCs w:val="22"/>
          <w:lang w:eastAsia="en-US"/>
        </w:rPr>
        <w:lastRenderedPageBreak/>
        <w:t>the Environment, Sustainable Development, and Ecological Transition (MINEDDTE), and Ministry of Water and Forests.  </w:t>
      </w:r>
    </w:p>
    <w:p w14:paraId="6F31FDCB" w14:textId="5CBF501F" w:rsidR="00357CE5" w:rsidRPr="00F76DBA" w:rsidRDefault="00357CE5" w:rsidP="003A0B0E">
      <w:pPr>
        <w:jc w:val="both"/>
        <w:rPr>
          <w:rFonts w:eastAsiaTheme="minorEastAsia" w:cs="Arial"/>
          <w:sz w:val="22"/>
          <w:szCs w:val="22"/>
          <w:highlight w:val="yellow"/>
        </w:rPr>
      </w:pPr>
    </w:p>
    <w:p w14:paraId="0C783CD6" w14:textId="77777777" w:rsidR="000B0474" w:rsidRPr="00F76DBA" w:rsidRDefault="007711CE" w:rsidP="003A0B0E">
      <w:pPr>
        <w:spacing w:after="160"/>
        <w:jc w:val="both"/>
        <w:rPr>
          <w:rFonts w:eastAsia="Arial" w:cs="Arial"/>
          <w:b/>
          <w:bCs/>
          <w:sz w:val="22"/>
          <w:szCs w:val="22"/>
        </w:rPr>
      </w:pPr>
      <w:r w:rsidRPr="00F76DBA">
        <w:rPr>
          <w:rFonts w:eastAsia="Arial" w:cs="Arial"/>
          <w:b/>
          <w:bCs/>
          <w:sz w:val="22"/>
          <w:szCs w:val="22"/>
        </w:rPr>
        <w:t>Recommendations for the year ahead:</w:t>
      </w:r>
    </w:p>
    <w:p w14:paraId="4164B2AB" w14:textId="4953BEBF" w:rsidR="006C1FC9" w:rsidRPr="00F76DBA" w:rsidRDefault="0088073C" w:rsidP="003A0B0E">
      <w:pPr>
        <w:spacing w:after="160" w:line="259" w:lineRule="auto"/>
        <w:jc w:val="both"/>
        <w:rPr>
          <w:rStyle w:val="normaltextrun"/>
          <w:rFonts w:eastAsia="Arial" w:cs="Arial"/>
          <w:bCs/>
          <w:i/>
          <w:iCs/>
          <w:sz w:val="28"/>
          <w:szCs w:val="28"/>
          <w:shd w:val="clear" w:color="auto" w:fill="FFFFFF"/>
        </w:rPr>
      </w:pPr>
      <w:r w:rsidRPr="0088073C">
        <w:rPr>
          <w:rFonts w:eastAsia="Arial" w:cs="Arial"/>
          <w:i/>
          <w:iCs/>
          <w:sz w:val="22"/>
          <w:szCs w:val="22"/>
        </w:rPr>
        <w:t xml:space="preserve">Alongside recommendation (1) the </w:t>
      </w:r>
      <w:r w:rsidRPr="0088073C">
        <w:rPr>
          <w:rFonts w:eastAsia="Arial" w:cs="Arial"/>
          <w:b/>
          <w:bCs/>
          <w:i/>
          <w:iCs/>
          <w:sz w:val="22"/>
          <w:szCs w:val="22"/>
        </w:rPr>
        <w:t>Trustee</w:t>
      </w:r>
      <w:r w:rsidRPr="0088073C">
        <w:rPr>
          <w:rFonts w:eastAsia="Arial" w:cs="Arial"/>
          <w:i/>
          <w:iCs/>
          <w:sz w:val="22"/>
          <w:szCs w:val="22"/>
        </w:rPr>
        <w:t xml:space="preserve"> should increase </w:t>
      </w:r>
      <w:r w:rsidRPr="0088073C">
        <w:rPr>
          <w:rFonts w:eastAsia="Arial" w:cs="Arial"/>
          <w:b/>
          <w:bCs/>
          <w:i/>
          <w:iCs/>
          <w:sz w:val="22"/>
          <w:szCs w:val="22"/>
        </w:rPr>
        <w:t>support for the necessary administrative and reporting arrangements</w:t>
      </w:r>
      <w:r w:rsidRPr="0088073C">
        <w:rPr>
          <w:rFonts w:eastAsia="Arial" w:cs="Arial"/>
          <w:i/>
          <w:iCs/>
          <w:sz w:val="22"/>
          <w:szCs w:val="22"/>
        </w:rPr>
        <w:t xml:space="preserve"> to meet Article 6 requirements, with a plan presented to donors at the 2026 Annual Meeting.</w:t>
      </w:r>
      <w:r w:rsidR="000B0474" w:rsidRPr="0088073C">
        <w:rPr>
          <w:rStyle w:val="normaltextrun"/>
          <w:rFonts w:eastAsia="Arial" w:cs="Arial"/>
          <w:bCs/>
          <w:i/>
          <w:iCs/>
          <w:sz w:val="28"/>
          <w:szCs w:val="28"/>
          <w:shd w:val="clear" w:color="auto" w:fill="FFFFFF"/>
        </w:rPr>
        <w:br w:type="page"/>
      </w:r>
    </w:p>
    <w:p w14:paraId="1AA48D7D" w14:textId="0C321931" w:rsidR="009A7044" w:rsidRPr="00F76DBA" w:rsidRDefault="00141FAE" w:rsidP="003A0B0E">
      <w:pPr>
        <w:jc w:val="both"/>
        <w:rPr>
          <w:rStyle w:val="normaltextrun"/>
          <w:rFonts w:eastAsia="Arial" w:cs="Arial"/>
          <w:b/>
          <w:bCs/>
          <w:i/>
          <w:iCs/>
          <w:sz w:val="28"/>
          <w:szCs w:val="28"/>
          <w:shd w:val="clear" w:color="auto" w:fill="FFFFFF"/>
        </w:rPr>
      </w:pPr>
      <w:r w:rsidRPr="00F76DBA">
        <w:rPr>
          <w:rStyle w:val="normaltextrun"/>
          <w:rFonts w:eastAsia="Arial" w:cs="Arial"/>
          <w:b/>
          <w:bCs/>
          <w:i/>
          <w:iCs/>
          <w:sz w:val="28"/>
          <w:szCs w:val="28"/>
          <w:shd w:val="clear" w:color="auto" w:fill="FFFFFF"/>
        </w:rPr>
        <w:lastRenderedPageBreak/>
        <w:t xml:space="preserve">Output </w:t>
      </w:r>
      <w:r w:rsidR="008C32E7" w:rsidRPr="00F76DBA">
        <w:rPr>
          <w:rStyle w:val="normaltextrun"/>
          <w:rFonts w:eastAsia="Arial" w:cs="Arial"/>
          <w:b/>
          <w:bCs/>
          <w:i/>
          <w:iCs/>
          <w:sz w:val="28"/>
          <w:szCs w:val="28"/>
          <w:shd w:val="clear" w:color="auto" w:fill="FFFFFF"/>
        </w:rPr>
        <w:t>3</w:t>
      </w:r>
      <w:r w:rsidRPr="00F76DBA">
        <w:rPr>
          <w:rStyle w:val="normaltextrun"/>
          <w:rFonts w:eastAsia="Arial" w:cs="Arial"/>
          <w:b/>
          <w:bCs/>
          <w:i/>
          <w:iCs/>
          <w:sz w:val="28"/>
          <w:szCs w:val="28"/>
          <w:shd w:val="clear" w:color="auto" w:fill="FFFFFF"/>
        </w:rPr>
        <w:t>: Ci-Dev’s Knowledge Management Strategy helps to increase capacity among communities, the private sector and governments to implement Ci-Dev developed new methodologies</w:t>
      </w:r>
    </w:p>
    <w:p w14:paraId="5F2E0097" w14:textId="77777777" w:rsidR="009A7044" w:rsidRPr="00F76DBA" w:rsidRDefault="009A7044" w:rsidP="003A0B0E">
      <w:pPr>
        <w:jc w:val="both"/>
        <w:rPr>
          <w:rFonts w:eastAsia="Arial" w:cs="Arial"/>
          <w:sz w:val="22"/>
          <w:szCs w:val="22"/>
        </w:rPr>
      </w:pPr>
    </w:p>
    <w:tbl>
      <w:tblPr>
        <w:tblStyle w:val="TableGrid"/>
        <w:tblW w:w="5000" w:type="pct"/>
        <w:tblLook w:val="04A0" w:firstRow="1" w:lastRow="0" w:firstColumn="1" w:lastColumn="0" w:noHBand="0" w:noVBand="1"/>
      </w:tblPr>
      <w:tblGrid>
        <w:gridCol w:w="1212"/>
        <w:gridCol w:w="963"/>
        <w:gridCol w:w="1147"/>
        <w:gridCol w:w="3078"/>
        <w:gridCol w:w="2616"/>
      </w:tblGrid>
      <w:tr w:rsidR="009C745F" w:rsidRPr="00F76DBA" w14:paraId="5C6605B4" w14:textId="77777777" w:rsidTr="63AB9A2E">
        <w:trPr>
          <w:trHeight w:val="300"/>
        </w:trPr>
        <w:tc>
          <w:tcPr>
            <w:tcW w:w="672"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0FC380" w14:textId="77777777" w:rsidR="00C91B71" w:rsidRPr="00F76DBA" w:rsidRDefault="00C91B71" w:rsidP="003A0B0E">
            <w:pPr>
              <w:jc w:val="both"/>
              <w:rPr>
                <w:rFonts w:eastAsia="Arial" w:cs="Arial"/>
                <w:b/>
                <w:bCs/>
                <w:sz w:val="22"/>
                <w:szCs w:val="22"/>
              </w:rPr>
            </w:pPr>
            <w:r w:rsidRPr="00F76DBA">
              <w:rPr>
                <w:rFonts w:eastAsia="Arial" w:cs="Arial"/>
                <w:b/>
                <w:bCs/>
                <w:sz w:val="22"/>
                <w:szCs w:val="22"/>
              </w:rPr>
              <w:t xml:space="preserve">Output Title </w:t>
            </w:r>
          </w:p>
        </w:tc>
        <w:tc>
          <w:tcPr>
            <w:tcW w:w="432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CBED93" w14:textId="77777777" w:rsidR="00C91B71" w:rsidRPr="00F76DBA" w:rsidRDefault="00C91B71" w:rsidP="003A0B0E">
            <w:pPr>
              <w:jc w:val="both"/>
              <w:rPr>
                <w:rFonts w:eastAsia="Arial" w:cs="Arial"/>
                <w:sz w:val="22"/>
                <w:szCs w:val="22"/>
              </w:rPr>
            </w:pPr>
            <w:r w:rsidRPr="00F76DBA">
              <w:rPr>
                <w:rFonts w:eastAsia="Arial" w:cs="Arial"/>
                <w:b/>
                <w:sz w:val="22"/>
                <w:szCs w:val="22"/>
              </w:rPr>
              <w:t>Ci-Dev’s Knowledge Management Strategy helps to increase capacity among communities, the private sector and governments to implement Ci-Dev developed new methodologies</w:t>
            </w:r>
          </w:p>
        </w:tc>
      </w:tr>
      <w:tr w:rsidR="009C745F" w:rsidRPr="00F76DBA" w14:paraId="64CF0508" w14:textId="77777777" w:rsidTr="63AB9A2E">
        <w:trPr>
          <w:trHeight w:val="300"/>
        </w:trPr>
        <w:tc>
          <w:tcPr>
            <w:tcW w:w="120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F5BA68"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Output number: </w:t>
            </w:r>
          </w:p>
        </w:tc>
        <w:tc>
          <w:tcPr>
            <w:tcW w:w="636" w:type="pct"/>
            <w:tcBorders>
              <w:top w:val="single" w:sz="4" w:space="0" w:color="auto"/>
              <w:left w:val="single" w:sz="4" w:space="0" w:color="auto"/>
              <w:bottom w:val="single" w:sz="4" w:space="0" w:color="auto"/>
              <w:right w:val="single" w:sz="4" w:space="0" w:color="auto"/>
            </w:tcBorders>
          </w:tcPr>
          <w:p w14:paraId="7DFD16D2" w14:textId="77777777" w:rsidR="00C91B71" w:rsidRPr="00F76DBA" w:rsidRDefault="00C91B71" w:rsidP="003A0B0E">
            <w:pPr>
              <w:jc w:val="both"/>
              <w:rPr>
                <w:rFonts w:eastAsia="Arial" w:cs="Arial"/>
                <w:sz w:val="22"/>
                <w:szCs w:val="22"/>
              </w:rPr>
            </w:pPr>
            <w:r w:rsidRPr="00F76DBA">
              <w:rPr>
                <w:rFonts w:eastAsia="Arial" w:cs="Arial"/>
                <w:sz w:val="22"/>
                <w:szCs w:val="22"/>
              </w:rPr>
              <w:t>3</w:t>
            </w:r>
          </w:p>
        </w:tc>
        <w:tc>
          <w:tcPr>
            <w:tcW w:w="170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617DD5"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Output Score: </w:t>
            </w:r>
          </w:p>
        </w:tc>
        <w:tc>
          <w:tcPr>
            <w:tcW w:w="1451" w:type="pct"/>
            <w:tcBorders>
              <w:top w:val="single" w:sz="4" w:space="0" w:color="auto"/>
              <w:left w:val="single" w:sz="4" w:space="0" w:color="auto"/>
              <w:bottom w:val="single" w:sz="4" w:space="0" w:color="auto"/>
              <w:right w:val="single" w:sz="4" w:space="0" w:color="auto"/>
            </w:tcBorders>
          </w:tcPr>
          <w:p w14:paraId="442544D9" w14:textId="499AAC22" w:rsidR="00C91B71" w:rsidRPr="00F76DBA" w:rsidRDefault="4C654D23" w:rsidP="003A0B0E">
            <w:pPr>
              <w:jc w:val="both"/>
              <w:rPr>
                <w:rFonts w:eastAsia="Arial" w:cs="Arial"/>
                <w:b/>
                <w:sz w:val="22"/>
                <w:szCs w:val="22"/>
              </w:rPr>
            </w:pPr>
            <w:r w:rsidRPr="00F76DBA">
              <w:rPr>
                <w:rFonts w:eastAsia="Arial" w:cs="Arial"/>
                <w:b/>
                <w:sz w:val="22"/>
                <w:szCs w:val="22"/>
              </w:rPr>
              <w:t>A</w:t>
            </w:r>
          </w:p>
        </w:tc>
      </w:tr>
      <w:tr w:rsidR="009C745F" w:rsidRPr="00F76DBA" w14:paraId="15416729" w14:textId="77777777" w:rsidTr="63AB9A2E">
        <w:trPr>
          <w:trHeight w:val="300"/>
        </w:trPr>
        <w:tc>
          <w:tcPr>
            <w:tcW w:w="120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00F9B1" w14:textId="1106319D" w:rsidR="00C91B71" w:rsidRPr="00F76DBA" w:rsidRDefault="00405CD2" w:rsidP="003A0B0E">
            <w:pPr>
              <w:jc w:val="both"/>
              <w:rPr>
                <w:rFonts w:eastAsia="Arial" w:cs="Arial"/>
                <w:sz w:val="22"/>
                <w:szCs w:val="22"/>
              </w:rPr>
            </w:pPr>
            <w:r w:rsidRPr="00F76DBA">
              <w:rPr>
                <w:rFonts w:eastAsia="Arial" w:cs="Arial"/>
                <w:sz w:val="22"/>
                <w:szCs w:val="22"/>
              </w:rPr>
              <w:t>W</w:t>
            </w:r>
            <w:r w:rsidR="00C91B71" w:rsidRPr="00F76DBA">
              <w:rPr>
                <w:rFonts w:eastAsia="Arial" w:cs="Arial"/>
                <w:sz w:val="22"/>
                <w:szCs w:val="22"/>
              </w:rPr>
              <w:t xml:space="preserve">eighting (%):  </w:t>
            </w:r>
          </w:p>
        </w:tc>
        <w:tc>
          <w:tcPr>
            <w:tcW w:w="636" w:type="pct"/>
            <w:tcBorders>
              <w:top w:val="single" w:sz="4" w:space="0" w:color="auto"/>
              <w:left w:val="single" w:sz="4" w:space="0" w:color="auto"/>
              <w:bottom w:val="single" w:sz="4" w:space="0" w:color="auto"/>
              <w:right w:val="single" w:sz="4" w:space="0" w:color="auto"/>
            </w:tcBorders>
            <w:hideMark/>
          </w:tcPr>
          <w:p w14:paraId="4177E9D2" w14:textId="579E565F" w:rsidR="00C91B71" w:rsidRPr="00F76DBA" w:rsidRDefault="000A1757" w:rsidP="003A0B0E">
            <w:pPr>
              <w:jc w:val="both"/>
              <w:rPr>
                <w:rFonts w:eastAsia="Arial" w:cs="Arial"/>
                <w:sz w:val="22"/>
                <w:szCs w:val="22"/>
              </w:rPr>
            </w:pPr>
            <w:r w:rsidRPr="00F76DBA">
              <w:rPr>
                <w:rFonts w:eastAsia="Arial" w:cs="Arial"/>
                <w:sz w:val="22"/>
                <w:szCs w:val="22"/>
              </w:rPr>
              <w:t>30</w:t>
            </w:r>
            <w:r w:rsidR="004007CA" w:rsidRPr="00F76DBA">
              <w:rPr>
                <w:rFonts w:eastAsia="Arial" w:cs="Arial"/>
                <w:sz w:val="22"/>
                <w:szCs w:val="22"/>
              </w:rPr>
              <w:t xml:space="preserve">% </w:t>
            </w:r>
          </w:p>
        </w:tc>
        <w:tc>
          <w:tcPr>
            <w:tcW w:w="170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051F422" w14:textId="77777777" w:rsidR="00C91B71" w:rsidRPr="00F76DBA" w:rsidRDefault="00C91B71" w:rsidP="003A0B0E">
            <w:pPr>
              <w:jc w:val="both"/>
              <w:rPr>
                <w:rFonts w:eastAsia="Arial" w:cs="Arial"/>
                <w:sz w:val="22"/>
                <w:szCs w:val="22"/>
              </w:rPr>
            </w:pPr>
            <w:r w:rsidRPr="00F76DBA">
              <w:rPr>
                <w:rFonts w:eastAsia="Arial" w:cs="Arial"/>
                <w:sz w:val="22"/>
                <w:szCs w:val="22"/>
              </w:rPr>
              <w:t xml:space="preserve">Weighting revised since last AR? </w:t>
            </w:r>
          </w:p>
        </w:tc>
        <w:tc>
          <w:tcPr>
            <w:tcW w:w="1451" w:type="pct"/>
            <w:tcBorders>
              <w:top w:val="single" w:sz="4" w:space="0" w:color="auto"/>
              <w:left w:val="single" w:sz="4" w:space="0" w:color="auto"/>
              <w:bottom w:val="single" w:sz="4" w:space="0" w:color="auto"/>
              <w:right w:val="single" w:sz="4" w:space="0" w:color="auto"/>
            </w:tcBorders>
          </w:tcPr>
          <w:p w14:paraId="530F83D5" w14:textId="7064650F" w:rsidR="00C91B71" w:rsidRPr="00F76DBA" w:rsidRDefault="00632325" w:rsidP="003A0B0E">
            <w:pPr>
              <w:jc w:val="both"/>
              <w:rPr>
                <w:rFonts w:eastAsia="Arial" w:cs="Arial"/>
                <w:sz w:val="22"/>
                <w:szCs w:val="22"/>
              </w:rPr>
            </w:pPr>
            <w:r w:rsidRPr="00F76DBA">
              <w:rPr>
                <w:rFonts w:eastAsia="Arial" w:cs="Arial"/>
                <w:sz w:val="22"/>
                <w:szCs w:val="22"/>
              </w:rPr>
              <w:t xml:space="preserve">Yes – </w:t>
            </w:r>
            <w:r w:rsidR="000A1757" w:rsidRPr="00F76DBA">
              <w:rPr>
                <w:rFonts w:eastAsia="Arial" w:cs="Arial"/>
                <w:sz w:val="22"/>
                <w:szCs w:val="22"/>
              </w:rPr>
              <w:t>previously 25</w:t>
            </w:r>
            <w:r w:rsidRPr="00F76DBA">
              <w:rPr>
                <w:rFonts w:eastAsia="Arial" w:cs="Arial"/>
                <w:sz w:val="22"/>
                <w:szCs w:val="22"/>
              </w:rPr>
              <w:t>%</w:t>
            </w:r>
          </w:p>
        </w:tc>
      </w:tr>
      <w:tr w:rsidR="009C745F" w:rsidRPr="00F76DBA" w14:paraId="3AF99D30" w14:textId="77777777" w:rsidTr="63AB9A2E">
        <w:trPr>
          <w:trHeight w:val="300"/>
        </w:trPr>
        <w:tc>
          <w:tcPr>
            <w:tcW w:w="120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91F4F23" w14:textId="77777777" w:rsidR="00C91B71" w:rsidRPr="00F76DBA" w:rsidRDefault="00C91B71" w:rsidP="003A0B0E">
            <w:pPr>
              <w:jc w:val="both"/>
              <w:rPr>
                <w:rFonts w:eastAsia="Arial" w:cs="Arial"/>
                <w:sz w:val="22"/>
                <w:szCs w:val="22"/>
              </w:rPr>
            </w:pPr>
            <w:r w:rsidRPr="00F76DBA">
              <w:rPr>
                <w:rFonts w:eastAsia="Arial" w:cs="Arial"/>
                <w:sz w:val="22"/>
                <w:szCs w:val="22"/>
              </w:rPr>
              <w:t>Risk rating</w:t>
            </w:r>
          </w:p>
        </w:tc>
        <w:tc>
          <w:tcPr>
            <w:tcW w:w="636" w:type="pct"/>
            <w:tcBorders>
              <w:top w:val="single" w:sz="4" w:space="0" w:color="auto"/>
              <w:left w:val="single" w:sz="4" w:space="0" w:color="auto"/>
              <w:bottom w:val="single" w:sz="4" w:space="0" w:color="auto"/>
              <w:right w:val="single" w:sz="4" w:space="0" w:color="auto"/>
            </w:tcBorders>
          </w:tcPr>
          <w:p w14:paraId="112BB0E2" w14:textId="2E3DA1B8" w:rsidR="00C91B71" w:rsidRPr="00F76DBA" w:rsidRDefault="00C91B71" w:rsidP="003A0B0E">
            <w:pPr>
              <w:jc w:val="both"/>
              <w:rPr>
                <w:rFonts w:eastAsia="Arial" w:cs="Arial"/>
                <w:sz w:val="22"/>
                <w:szCs w:val="22"/>
              </w:rPr>
            </w:pPr>
            <w:r w:rsidRPr="00F76DBA">
              <w:rPr>
                <w:rFonts w:eastAsia="Arial" w:cs="Arial"/>
                <w:sz w:val="22"/>
                <w:szCs w:val="22"/>
              </w:rPr>
              <w:t>M</w:t>
            </w:r>
            <w:r w:rsidR="4C61D096" w:rsidRPr="00F76DBA">
              <w:rPr>
                <w:rFonts w:eastAsia="Arial" w:cs="Arial"/>
                <w:sz w:val="22"/>
                <w:szCs w:val="22"/>
              </w:rPr>
              <w:t>oderate</w:t>
            </w:r>
          </w:p>
        </w:tc>
        <w:tc>
          <w:tcPr>
            <w:tcW w:w="17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2D864C" w14:textId="77777777" w:rsidR="00C91B71" w:rsidRPr="00F76DBA" w:rsidRDefault="00C91B71" w:rsidP="003A0B0E">
            <w:pPr>
              <w:jc w:val="both"/>
              <w:rPr>
                <w:rFonts w:eastAsia="Arial" w:cs="Arial"/>
                <w:sz w:val="22"/>
                <w:szCs w:val="22"/>
              </w:rPr>
            </w:pPr>
            <w:r w:rsidRPr="00F76DBA">
              <w:rPr>
                <w:rFonts w:eastAsia="Arial" w:cs="Arial"/>
                <w:sz w:val="22"/>
                <w:szCs w:val="22"/>
              </w:rPr>
              <w:t>Risk revised since last AR?</w:t>
            </w:r>
          </w:p>
        </w:tc>
        <w:tc>
          <w:tcPr>
            <w:tcW w:w="1451" w:type="pct"/>
            <w:tcBorders>
              <w:top w:val="single" w:sz="4" w:space="0" w:color="auto"/>
              <w:left w:val="single" w:sz="4" w:space="0" w:color="auto"/>
              <w:bottom w:val="single" w:sz="4" w:space="0" w:color="auto"/>
              <w:right w:val="single" w:sz="4" w:space="0" w:color="auto"/>
            </w:tcBorders>
          </w:tcPr>
          <w:p w14:paraId="7185F44A" w14:textId="77777777" w:rsidR="00C91B71" w:rsidRPr="00F76DBA" w:rsidRDefault="00C91B71" w:rsidP="003A0B0E">
            <w:pPr>
              <w:jc w:val="both"/>
              <w:rPr>
                <w:rFonts w:eastAsia="Arial" w:cs="Arial"/>
                <w:sz w:val="22"/>
                <w:szCs w:val="22"/>
              </w:rPr>
            </w:pPr>
            <w:r w:rsidRPr="00F76DBA">
              <w:rPr>
                <w:rFonts w:eastAsia="Arial" w:cs="Arial"/>
                <w:sz w:val="22"/>
                <w:szCs w:val="22"/>
              </w:rPr>
              <w:t>No</w:t>
            </w:r>
          </w:p>
        </w:tc>
      </w:tr>
    </w:tbl>
    <w:p w14:paraId="15102045" w14:textId="5BAE5FA7" w:rsidR="00C91B71" w:rsidRPr="00F76DBA" w:rsidDel="004E4E52" w:rsidRDefault="00C91B71" w:rsidP="003A0B0E">
      <w:pPr>
        <w:jc w:val="both"/>
        <w:rPr>
          <w:rFonts w:eastAsia="Arial" w:cs="Arial"/>
          <w:b/>
          <w:sz w:val="22"/>
          <w:szCs w:val="22"/>
          <w:highlight w:val="yellow"/>
        </w:rPr>
      </w:pPr>
    </w:p>
    <w:tbl>
      <w:tblPr>
        <w:tblStyle w:val="TableGrid"/>
        <w:tblpPr w:leftFromText="180" w:rightFromText="180" w:vertAnchor="text" w:horzAnchor="margin" w:tblpY="85"/>
        <w:tblOverlap w:val="never"/>
        <w:tblW w:w="5000" w:type="pct"/>
        <w:tblLook w:val="04A0" w:firstRow="1" w:lastRow="0" w:firstColumn="1" w:lastColumn="0" w:noHBand="0" w:noVBand="1"/>
      </w:tblPr>
      <w:tblGrid>
        <w:gridCol w:w="4780"/>
        <w:gridCol w:w="1452"/>
        <w:gridCol w:w="2784"/>
      </w:tblGrid>
      <w:tr w:rsidR="001A222C" w:rsidRPr="00F76DBA" w14:paraId="1DF227CC" w14:textId="77777777" w:rsidTr="008568AA">
        <w:trPr>
          <w:trHeight w:val="274"/>
        </w:trPr>
        <w:tc>
          <w:tcPr>
            <w:tcW w:w="2651" w:type="pct"/>
            <w:tcBorders>
              <w:top w:val="single" w:sz="4" w:space="0" w:color="auto"/>
              <w:left w:val="single" w:sz="4" w:space="0" w:color="auto"/>
              <w:bottom w:val="single" w:sz="4" w:space="0" w:color="auto"/>
              <w:right w:val="single" w:sz="4" w:space="0" w:color="auto"/>
            </w:tcBorders>
          </w:tcPr>
          <w:p w14:paraId="46BBD842" w14:textId="70424E85" w:rsidR="001A222C" w:rsidRPr="00F76DBA" w:rsidRDefault="001A222C" w:rsidP="003A0B0E">
            <w:pPr>
              <w:jc w:val="both"/>
              <w:rPr>
                <w:rFonts w:eastAsia="Arial" w:cs="Arial"/>
                <w:b/>
                <w:bCs/>
                <w:sz w:val="22"/>
                <w:szCs w:val="22"/>
              </w:rPr>
            </w:pPr>
            <w:r w:rsidRPr="00F76DBA">
              <w:rPr>
                <w:rFonts w:eastAsia="Arial" w:cs="Arial"/>
                <w:b/>
                <w:sz w:val="22"/>
                <w:szCs w:val="22"/>
              </w:rPr>
              <w:t>Indicator(s)</w:t>
            </w:r>
          </w:p>
        </w:tc>
        <w:tc>
          <w:tcPr>
            <w:tcW w:w="805" w:type="pct"/>
            <w:tcBorders>
              <w:top w:val="single" w:sz="4" w:space="0" w:color="auto"/>
              <w:left w:val="single" w:sz="4" w:space="0" w:color="auto"/>
              <w:bottom w:val="single" w:sz="4" w:space="0" w:color="auto"/>
              <w:right w:val="single" w:sz="4" w:space="0" w:color="auto"/>
            </w:tcBorders>
          </w:tcPr>
          <w:p w14:paraId="2F642E66" w14:textId="3ACB3A67" w:rsidR="001A222C" w:rsidRPr="00F76DBA" w:rsidRDefault="001A222C" w:rsidP="003A0B0E">
            <w:pPr>
              <w:jc w:val="both"/>
              <w:rPr>
                <w:rFonts w:eastAsia="Arial" w:cs="Arial"/>
                <w:b/>
                <w:bCs/>
                <w:sz w:val="22"/>
                <w:szCs w:val="22"/>
              </w:rPr>
            </w:pPr>
            <w:r w:rsidRPr="00F76DBA">
              <w:rPr>
                <w:rFonts w:eastAsia="Arial" w:cs="Arial"/>
                <w:b/>
                <w:sz w:val="22"/>
                <w:szCs w:val="22"/>
              </w:rPr>
              <w:t>Milestones</w:t>
            </w:r>
          </w:p>
        </w:tc>
        <w:tc>
          <w:tcPr>
            <w:tcW w:w="1544" w:type="pct"/>
            <w:tcBorders>
              <w:top w:val="single" w:sz="4" w:space="0" w:color="auto"/>
              <w:left w:val="single" w:sz="4" w:space="0" w:color="auto"/>
              <w:bottom w:val="single" w:sz="4" w:space="0" w:color="auto"/>
              <w:right w:val="single" w:sz="4" w:space="0" w:color="auto"/>
            </w:tcBorders>
          </w:tcPr>
          <w:p w14:paraId="3154D167" w14:textId="218C6573" w:rsidR="001A222C" w:rsidRPr="00F76DBA" w:rsidRDefault="001A222C" w:rsidP="003A0B0E">
            <w:pPr>
              <w:pStyle w:val="CommentText"/>
              <w:jc w:val="both"/>
              <w:rPr>
                <w:rFonts w:eastAsia="Arial" w:cs="Arial"/>
                <w:b/>
                <w:sz w:val="22"/>
                <w:szCs w:val="22"/>
              </w:rPr>
            </w:pPr>
            <w:r w:rsidRPr="00F76DBA">
              <w:rPr>
                <w:rFonts w:eastAsia="Arial" w:cs="Arial"/>
                <w:b/>
                <w:sz w:val="22"/>
                <w:szCs w:val="22"/>
              </w:rPr>
              <w:t>Progress</w:t>
            </w:r>
          </w:p>
        </w:tc>
      </w:tr>
      <w:tr w:rsidR="003B458D" w:rsidRPr="00F76DBA" w14:paraId="3853337F" w14:textId="77777777" w:rsidTr="63AB9A2E">
        <w:trPr>
          <w:trHeight w:val="841"/>
        </w:trPr>
        <w:tc>
          <w:tcPr>
            <w:tcW w:w="2651" w:type="pct"/>
            <w:tcBorders>
              <w:top w:val="single" w:sz="4" w:space="0" w:color="auto"/>
              <w:left w:val="single" w:sz="4" w:space="0" w:color="auto"/>
              <w:bottom w:val="single" w:sz="4" w:space="0" w:color="auto"/>
              <w:right w:val="single" w:sz="4" w:space="0" w:color="auto"/>
            </w:tcBorders>
            <w:vAlign w:val="center"/>
          </w:tcPr>
          <w:p w14:paraId="272DD1CC" w14:textId="681C3375" w:rsidR="003B458D" w:rsidRPr="008D4DF8" w:rsidRDefault="00FC5938" w:rsidP="003A0B0E">
            <w:pPr>
              <w:jc w:val="both"/>
              <w:rPr>
                <w:rFonts w:eastAsia="Arial" w:cs="Arial"/>
                <w:sz w:val="22"/>
                <w:szCs w:val="22"/>
              </w:rPr>
            </w:pPr>
            <w:proofErr w:type="gramStart"/>
            <w:r w:rsidRPr="008D4DF8">
              <w:rPr>
                <w:rFonts w:eastAsia="Arial" w:cs="Arial"/>
                <w:b/>
                <w:bCs/>
                <w:sz w:val="22"/>
                <w:szCs w:val="22"/>
              </w:rPr>
              <w:t>3.1</w:t>
            </w:r>
            <w:r w:rsidRPr="008D4DF8">
              <w:rPr>
                <w:rFonts w:eastAsia="Arial" w:cs="Arial"/>
                <w:sz w:val="22"/>
                <w:szCs w:val="22"/>
              </w:rPr>
              <w:t xml:space="preserve"> </w:t>
            </w:r>
            <w:r w:rsidRPr="008D4DF8">
              <w:rPr>
                <w:rFonts w:cs="Arial"/>
                <w:sz w:val="22"/>
                <w:szCs w:val="22"/>
              </w:rPr>
              <w:t xml:space="preserve"> </w:t>
            </w:r>
            <w:r w:rsidRPr="008D4DF8">
              <w:rPr>
                <w:rFonts w:eastAsia="Arial" w:cs="Arial"/>
                <w:sz w:val="22"/>
                <w:szCs w:val="22"/>
              </w:rPr>
              <w:t>Number</w:t>
            </w:r>
            <w:proofErr w:type="gramEnd"/>
            <w:r w:rsidRPr="008D4DF8">
              <w:rPr>
                <w:rFonts w:eastAsia="Arial" w:cs="Arial"/>
                <w:sz w:val="22"/>
                <w:szCs w:val="22"/>
              </w:rPr>
              <w:t xml:space="preserve"> of reports to inform and consult on the </w:t>
            </w:r>
            <w:r w:rsidR="00035C4C" w:rsidRPr="008D4DF8">
              <w:rPr>
                <w:rFonts w:eastAsia="Arial" w:cs="Arial"/>
                <w:sz w:val="22"/>
                <w:szCs w:val="22"/>
              </w:rPr>
              <w:t>Ci-Dev</w:t>
            </w:r>
            <w:r w:rsidRPr="008D4DF8">
              <w:rPr>
                <w:rFonts w:eastAsia="Arial" w:cs="Arial"/>
                <w:sz w:val="22"/>
                <w:szCs w:val="22"/>
              </w:rPr>
              <w:t xml:space="preserve"> programme, build capacity among communities, engage the private sector and disseminate programme experience. Not cumulative. At least 80% of reports counted must be for external audiences.</w:t>
            </w:r>
          </w:p>
        </w:tc>
        <w:tc>
          <w:tcPr>
            <w:tcW w:w="805" w:type="pct"/>
            <w:tcBorders>
              <w:top w:val="single" w:sz="4" w:space="0" w:color="auto"/>
              <w:left w:val="single" w:sz="4" w:space="0" w:color="auto"/>
              <w:bottom w:val="single" w:sz="4" w:space="0" w:color="auto"/>
              <w:right w:val="single" w:sz="4" w:space="0" w:color="auto"/>
            </w:tcBorders>
            <w:vAlign w:val="center"/>
          </w:tcPr>
          <w:p w14:paraId="0CD80D2A" w14:textId="77777777" w:rsidR="003B458D" w:rsidRPr="008D4DF8" w:rsidRDefault="00423A7E" w:rsidP="003A0B0E">
            <w:pPr>
              <w:jc w:val="both"/>
              <w:rPr>
                <w:rFonts w:eastAsia="Arial" w:cs="Arial"/>
                <w:sz w:val="22"/>
                <w:szCs w:val="22"/>
              </w:rPr>
            </w:pPr>
            <w:r w:rsidRPr="008D4DF8">
              <w:rPr>
                <w:rFonts w:eastAsia="Arial" w:cs="Arial"/>
                <w:b/>
                <w:bCs/>
                <w:sz w:val="22"/>
                <w:szCs w:val="22"/>
              </w:rPr>
              <w:t>2025</w:t>
            </w:r>
            <w:r w:rsidRPr="008D4DF8">
              <w:rPr>
                <w:rFonts w:eastAsia="Arial" w:cs="Arial"/>
                <w:sz w:val="22"/>
                <w:szCs w:val="22"/>
              </w:rPr>
              <w:t>: 4</w:t>
            </w:r>
          </w:p>
          <w:p w14:paraId="23D63A3B" w14:textId="7ADA3BDB" w:rsidR="00632325" w:rsidRPr="008D4DF8" w:rsidRDefault="00632325" w:rsidP="003A0B0E">
            <w:pPr>
              <w:jc w:val="both"/>
              <w:rPr>
                <w:rFonts w:eastAsia="Arial" w:cs="Arial"/>
                <w:sz w:val="22"/>
                <w:szCs w:val="22"/>
              </w:rPr>
            </w:pPr>
          </w:p>
        </w:tc>
        <w:tc>
          <w:tcPr>
            <w:tcW w:w="1544" w:type="pct"/>
            <w:tcBorders>
              <w:top w:val="single" w:sz="4" w:space="0" w:color="auto"/>
              <w:left w:val="single" w:sz="4" w:space="0" w:color="auto"/>
              <w:bottom w:val="single" w:sz="4" w:space="0" w:color="auto"/>
              <w:right w:val="single" w:sz="4" w:space="0" w:color="auto"/>
            </w:tcBorders>
            <w:vAlign w:val="center"/>
          </w:tcPr>
          <w:p w14:paraId="6C84A8F8" w14:textId="62D4F9C6" w:rsidR="003B458D" w:rsidRPr="008D4DF8" w:rsidRDefault="00C20A01" w:rsidP="003A0B0E">
            <w:pPr>
              <w:pStyle w:val="CommentText"/>
              <w:jc w:val="both"/>
              <w:rPr>
                <w:rFonts w:eastAsia="Arial" w:cs="Arial"/>
                <w:b/>
                <w:sz w:val="22"/>
                <w:szCs w:val="22"/>
              </w:rPr>
            </w:pPr>
            <w:r w:rsidRPr="008D4DF8">
              <w:rPr>
                <w:rFonts w:eastAsia="Arial" w:cs="Arial"/>
                <w:b/>
                <w:sz w:val="22"/>
                <w:szCs w:val="22"/>
              </w:rPr>
              <w:t>Achieved:</w:t>
            </w:r>
            <w:r w:rsidRPr="008D4DF8">
              <w:rPr>
                <w:rFonts w:eastAsia="Arial" w:cs="Arial"/>
                <w:bCs/>
                <w:sz w:val="22"/>
                <w:szCs w:val="22"/>
              </w:rPr>
              <w:t xml:space="preserve"> </w:t>
            </w:r>
            <w:r w:rsidR="00D57E2D" w:rsidRPr="008D4DF8">
              <w:rPr>
                <w:rFonts w:eastAsia="Arial" w:cs="Arial"/>
                <w:bCs/>
                <w:sz w:val="22"/>
                <w:szCs w:val="22"/>
              </w:rPr>
              <w:t>4</w:t>
            </w:r>
          </w:p>
        </w:tc>
      </w:tr>
      <w:tr w:rsidR="009C745F" w:rsidRPr="00F76DBA" w14:paraId="79B76742" w14:textId="77777777" w:rsidTr="63AB9A2E">
        <w:trPr>
          <w:trHeight w:val="841"/>
        </w:trPr>
        <w:tc>
          <w:tcPr>
            <w:tcW w:w="2651" w:type="pct"/>
            <w:tcBorders>
              <w:top w:val="single" w:sz="4" w:space="0" w:color="auto"/>
              <w:left w:val="single" w:sz="4" w:space="0" w:color="auto"/>
              <w:bottom w:val="single" w:sz="4" w:space="0" w:color="auto"/>
              <w:right w:val="single" w:sz="4" w:space="0" w:color="auto"/>
            </w:tcBorders>
            <w:vAlign w:val="center"/>
            <w:hideMark/>
          </w:tcPr>
          <w:p w14:paraId="1729D345" w14:textId="33D1D841" w:rsidR="00C91B71" w:rsidRPr="008D4DF8" w:rsidRDefault="00C91B71" w:rsidP="003A0B0E">
            <w:pPr>
              <w:jc w:val="both"/>
              <w:rPr>
                <w:rFonts w:eastAsia="Arial" w:cs="Arial"/>
                <w:sz w:val="22"/>
                <w:szCs w:val="22"/>
                <w:lang w:eastAsia="en-US"/>
              </w:rPr>
            </w:pPr>
            <w:r w:rsidRPr="008D4DF8">
              <w:rPr>
                <w:rFonts w:eastAsia="Arial" w:cs="Arial"/>
                <w:b/>
                <w:bCs/>
                <w:sz w:val="22"/>
                <w:szCs w:val="22"/>
              </w:rPr>
              <w:t>3.2</w:t>
            </w:r>
            <w:r w:rsidRPr="008D4DF8">
              <w:rPr>
                <w:rFonts w:eastAsia="Arial" w:cs="Arial"/>
                <w:sz w:val="22"/>
                <w:szCs w:val="22"/>
              </w:rPr>
              <w:t xml:space="preserve"> Number of events and reports to inform and consult on the Ci-Dev programme, build capacity, engage the private </w:t>
            </w:r>
            <w:r w:rsidR="00256707" w:rsidRPr="008D4DF8">
              <w:rPr>
                <w:rFonts w:eastAsia="Arial" w:cs="Arial"/>
                <w:sz w:val="22"/>
                <w:szCs w:val="22"/>
              </w:rPr>
              <w:t>sector,</w:t>
            </w:r>
            <w:r w:rsidRPr="008D4DF8">
              <w:rPr>
                <w:rFonts w:eastAsia="Arial" w:cs="Arial"/>
                <w:sz w:val="22"/>
                <w:szCs w:val="22"/>
              </w:rPr>
              <w:t xml:space="preserve"> and disseminate programme experience</w:t>
            </w:r>
            <w:r w:rsidR="1F1D5DA1" w:rsidRPr="008D4DF8">
              <w:rPr>
                <w:rFonts w:eastAsia="Arial" w:cs="Arial"/>
                <w:sz w:val="22"/>
                <w:szCs w:val="22"/>
              </w:rPr>
              <w:t>. N</w:t>
            </w:r>
            <w:r w:rsidRPr="008D4DF8">
              <w:rPr>
                <w:rFonts w:eastAsia="Arial" w:cs="Arial"/>
                <w:sz w:val="22"/>
                <w:szCs w:val="22"/>
              </w:rPr>
              <w:t>ot cumulative</w:t>
            </w:r>
            <w:r w:rsidR="1F1D5DA1" w:rsidRPr="008D4DF8">
              <w:rPr>
                <w:rFonts w:eastAsia="Arial" w:cs="Arial"/>
                <w:sz w:val="22"/>
                <w:szCs w:val="22"/>
              </w:rPr>
              <w:t>. At least 80</w:t>
            </w:r>
            <w:r w:rsidR="1CAE045B" w:rsidRPr="008D4DF8">
              <w:rPr>
                <w:rFonts w:eastAsia="Arial" w:cs="Arial"/>
                <w:sz w:val="22"/>
                <w:szCs w:val="22"/>
              </w:rPr>
              <w:t>% of events and reports counted must be for external audiences.</w:t>
            </w:r>
          </w:p>
        </w:tc>
        <w:tc>
          <w:tcPr>
            <w:tcW w:w="805" w:type="pct"/>
            <w:tcBorders>
              <w:top w:val="single" w:sz="4" w:space="0" w:color="auto"/>
              <w:left w:val="single" w:sz="4" w:space="0" w:color="auto"/>
              <w:bottom w:val="single" w:sz="4" w:space="0" w:color="auto"/>
              <w:right w:val="single" w:sz="4" w:space="0" w:color="auto"/>
            </w:tcBorders>
            <w:vAlign w:val="center"/>
            <w:hideMark/>
          </w:tcPr>
          <w:p w14:paraId="3A9AB537" w14:textId="4F57F9C1" w:rsidR="00C91B71" w:rsidRPr="008D4DF8" w:rsidRDefault="00C91B71" w:rsidP="003A0B0E">
            <w:pPr>
              <w:jc w:val="both"/>
              <w:rPr>
                <w:rFonts w:eastAsia="Arial" w:cs="Arial"/>
                <w:sz w:val="22"/>
                <w:szCs w:val="22"/>
              </w:rPr>
            </w:pPr>
            <w:r w:rsidRPr="008D4DF8">
              <w:rPr>
                <w:rFonts w:eastAsia="Arial" w:cs="Arial"/>
                <w:sz w:val="22"/>
                <w:szCs w:val="22"/>
              </w:rPr>
              <w:t>20</w:t>
            </w:r>
            <w:r w:rsidR="100D9661" w:rsidRPr="008D4DF8">
              <w:rPr>
                <w:rFonts w:eastAsia="Arial" w:cs="Arial"/>
                <w:sz w:val="22"/>
                <w:szCs w:val="22"/>
              </w:rPr>
              <w:t>20</w:t>
            </w:r>
            <w:r w:rsidRPr="008D4DF8">
              <w:rPr>
                <w:rFonts w:eastAsia="Arial" w:cs="Arial"/>
                <w:sz w:val="22"/>
                <w:szCs w:val="22"/>
              </w:rPr>
              <w:t>: 12</w:t>
            </w:r>
          </w:p>
          <w:p w14:paraId="5C26CCD4" w14:textId="7C5B2101" w:rsidR="00C91B71" w:rsidRPr="008D4DF8" w:rsidRDefault="00C91B71" w:rsidP="003A0B0E">
            <w:pPr>
              <w:jc w:val="both"/>
              <w:rPr>
                <w:rFonts w:eastAsia="Arial" w:cs="Arial"/>
                <w:bCs/>
                <w:sz w:val="22"/>
                <w:szCs w:val="22"/>
              </w:rPr>
            </w:pPr>
            <w:r w:rsidRPr="008D4DF8">
              <w:rPr>
                <w:rFonts w:eastAsia="Arial" w:cs="Arial"/>
                <w:bCs/>
                <w:sz w:val="22"/>
                <w:szCs w:val="22"/>
              </w:rPr>
              <w:t>202</w:t>
            </w:r>
            <w:r w:rsidR="7055E18E" w:rsidRPr="008D4DF8">
              <w:rPr>
                <w:rFonts w:eastAsia="Arial" w:cs="Arial"/>
                <w:bCs/>
                <w:sz w:val="22"/>
                <w:szCs w:val="22"/>
              </w:rPr>
              <w:t>3</w:t>
            </w:r>
            <w:r w:rsidRPr="008D4DF8">
              <w:rPr>
                <w:rFonts w:eastAsia="Arial" w:cs="Arial"/>
                <w:bCs/>
                <w:sz w:val="22"/>
                <w:szCs w:val="22"/>
              </w:rPr>
              <w:t>: 1</w:t>
            </w:r>
            <w:r w:rsidR="2A868EEF" w:rsidRPr="008D4DF8">
              <w:rPr>
                <w:rFonts w:eastAsia="Arial" w:cs="Arial"/>
                <w:bCs/>
                <w:sz w:val="22"/>
                <w:szCs w:val="22"/>
              </w:rPr>
              <w:t>2</w:t>
            </w:r>
          </w:p>
          <w:p w14:paraId="578CD6A7" w14:textId="77777777" w:rsidR="00C91B71" w:rsidRPr="008D4DF8" w:rsidRDefault="00C91B71" w:rsidP="003A0B0E">
            <w:pPr>
              <w:jc w:val="both"/>
              <w:rPr>
                <w:rFonts w:eastAsia="Arial" w:cs="Arial"/>
                <w:b/>
                <w:bCs/>
                <w:sz w:val="22"/>
                <w:szCs w:val="22"/>
              </w:rPr>
            </w:pPr>
            <w:r w:rsidRPr="008D4DF8">
              <w:rPr>
                <w:rFonts w:eastAsia="Arial" w:cs="Arial"/>
                <w:b/>
                <w:bCs/>
                <w:sz w:val="22"/>
                <w:szCs w:val="22"/>
              </w:rPr>
              <w:t>2025: 12</w:t>
            </w:r>
          </w:p>
        </w:tc>
        <w:tc>
          <w:tcPr>
            <w:tcW w:w="1544" w:type="pct"/>
            <w:tcBorders>
              <w:top w:val="single" w:sz="4" w:space="0" w:color="auto"/>
              <w:left w:val="single" w:sz="4" w:space="0" w:color="auto"/>
              <w:bottom w:val="single" w:sz="4" w:space="0" w:color="auto"/>
              <w:right w:val="single" w:sz="4" w:space="0" w:color="auto"/>
            </w:tcBorders>
            <w:vAlign w:val="center"/>
            <w:hideMark/>
          </w:tcPr>
          <w:p w14:paraId="5113A540" w14:textId="38203659" w:rsidR="00C91B71" w:rsidRPr="008D4DF8" w:rsidRDefault="4D80CA69" w:rsidP="003A0B0E">
            <w:pPr>
              <w:pStyle w:val="CommentText"/>
              <w:jc w:val="both"/>
              <w:rPr>
                <w:rFonts w:eastAsia="Arial" w:cs="Arial"/>
                <w:b/>
                <w:sz w:val="22"/>
                <w:szCs w:val="22"/>
              </w:rPr>
            </w:pPr>
            <w:r w:rsidRPr="008D4DF8">
              <w:rPr>
                <w:rFonts w:eastAsia="Arial" w:cs="Arial"/>
                <w:b/>
                <w:sz w:val="22"/>
                <w:szCs w:val="22"/>
              </w:rPr>
              <w:t>A</w:t>
            </w:r>
            <w:r w:rsidR="7B83B5BB" w:rsidRPr="008D4DF8">
              <w:rPr>
                <w:rFonts w:eastAsia="Arial" w:cs="Arial"/>
                <w:b/>
                <w:sz w:val="22"/>
                <w:szCs w:val="22"/>
              </w:rPr>
              <w:t>chieved</w:t>
            </w:r>
            <w:r w:rsidR="00C91B71" w:rsidRPr="008D4DF8">
              <w:rPr>
                <w:rFonts w:eastAsia="Arial" w:cs="Arial"/>
                <w:b/>
                <w:sz w:val="22"/>
                <w:szCs w:val="22"/>
              </w:rPr>
              <w:t xml:space="preserve">: </w:t>
            </w:r>
            <w:r w:rsidR="009C5179" w:rsidRPr="008D4DF8">
              <w:rPr>
                <w:rFonts w:eastAsia="Arial" w:cs="Arial"/>
                <w:sz w:val="22"/>
                <w:szCs w:val="22"/>
              </w:rPr>
              <w:t>12</w:t>
            </w:r>
            <w:r w:rsidR="25161AAF" w:rsidRPr="008D4DF8">
              <w:rPr>
                <w:rFonts w:eastAsia="Arial" w:cs="Arial"/>
                <w:sz w:val="22"/>
                <w:szCs w:val="22"/>
              </w:rPr>
              <w:t xml:space="preserve"> events and reports.</w:t>
            </w:r>
          </w:p>
        </w:tc>
      </w:tr>
      <w:tr w:rsidR="00344754" w:rsidRPr="00F76DBA" w14:paraId="3A9FC6C6" w14:textId="77777777" w:rsidTr="63AB9A2E">
        <w:trPr>
          <w:trHeight w:val="841"/>
        </w:trPr>
        <w:tc>
          <w:tcPr>
            <w:tcW w:w="2651" w:type="pct"/>
            <w:tcBorders>
              <w:top w:val="single" w:sz="4" w:space="0" w:color="auto"/>
              <w:left w:val="single" w:sz="4" w:space="0" w:color="auto"/>
              <w:bottom w:val="single" w:sz="4" w:space="0" w:color="auto"/>
              <w:right w:val="single" w:sz="4" w:space="0" w:color="auto"/>
            </w:tcBorders>
            <w:vAlign w:val="center"/>
          </w:tcPr>
          <w:p w14:paraId="71553CFF" w14:textId="539CD6FD" w:rsidR="00344754" w:rsidRPr="008D4DF8" w:rsidRDefault="00F33F2E" w:rsidP="003A0B0E">
            <w:pPr>
              <w:jc w:val="both"/>
              <w:rPr>
                <w:rFonts w:eastAsia="Arial" w:cs="Arial"/>
                <w:sz w:val="22"/>
                <w:szCs w:val="22"/>
              </w:rPr>
            </w:pPr>
            <w:r w:rsidRPr="008D4DF8">
              <w:rPr>
                <w:rFonts w:eastAsia="Arial" w:cs="Arial"/>
                <w:b/>
                <w:bCs/>
                <w:sz w:val="22"/>
                <w:szCs w:val="22"/>
              </w:rPr>
              <w:t>3.3</w:t>
            </w:r>
            <w:r w:rsidR="000B3D96" w:rsidRPr="008D4DF8">
              <w:rPr>
                <w:rFonts w:eastAsia="Arial" w:cs="Arial"/>
                <w:sz w:val="22"/>
                <w:szCs w:val="22"/>
              </w:rPr>
              <w:t xml:space="preserve"> Percentage of participants rating Ci-Dev knowledge exchange events as “overall satisfactory” (defined as 80% scoring 4 or 5 using a 1-5 scale)</w:t>
            </w:r>
          </w:p>
        </w:tc>
        <w:tc>
          <w:tcPr>
            <w:tcW w:w="805" w:type="pct"/>
            <w:tcBorders>
              <w:top w:val="single" w:sz="4" w:space="0" w:color="auto"/>
              <w:left w:val="single" w:sz="4" w:space="0" w:color="auto"/>
              <w:bottom w:val="single" w:sz="4" w:space="0" w:color="auto"/>
              <w:right w:val="single" w:sz="4" w:space="0" w:color="auto"/>
            </w:tcBorders>
            <w:vAlign w:val="center"/>
          </w:tcPr>
          <w:p w14:paraId="09D30AFC" w14:textId="2ED7D632" w:rsidR="00035C4C" w:rsidRPr="008D4DF8" w:rsidRDefault="00035C4C" w:rsidP="003A0B0E">
            <w:pPr>
              <w:jc w:val="both"/>
              <w:rPr>
                <w:rFonts w:eastAsia="Arial" w:cs="Arial"/>
                <w:sz w:val="22"/>
                <w:szCs w:val="22"/>
              </w:rPr>
            </w:pPr>
            <w:r w:rsidRPr="008D4DF8">
              <w:rPr>
                <w:rFonts w:eastAsia="Arial" w:cs="Arial"/>
                <w:b/>
                <w:bCs/>
                <w:sz w:val="22"/>
                <w:szCs w:val="22"/>
              </w:rPr>
              <w:t>2025:</w:t>
            </w:r>
            <w:r w:rsidRPr="008D4DF8">
              <w:rPr>
                <w:rFonts w:eastAsia="Arial" w:cs="Arial"/>
                <w:sz w:val="22"/>
                <w:szCs w:val="22"/>
              </w:rPr>
              <w:t xml:space="preserve"> 80%</w:t>
            </w:r>
          </w:p>
          <w:p w14:paraId="6E11ECCF" w14:textId="77777777" w:rsidR="00344754" w:rsidRPr="008D4DF8" w:rsidRDefault="00344754" w:rsidP="003A0B0E">
            <w:pPr>
              <w:jc w:val="both"/>
              <w:rPr>
                <w:rFonts w:eastAsia="Arial" w:cs="Arial"/>
                <w:sz w:val="22"/>
                <w:szCs w:val="22"/>
              </w:rPr>
            </w:pPr>
          </w:p>
        </w:tc>
        <w:tc>
          <w:tcPr>
            <w:tcW w:w="1544" w:type="pct"/>
            <w:tcBorders>
              <w:top w:val="single" w:sz="4" w:space="0" w:color="auto"/>
              <w:left w:val="single" w:sz="4" w:space="0" w:color="auto"/>
              <w:bottom w:val="single" w:sz="4" w:space="0" w:color="auto"/>
              <w:right w:val="single" w:sz="4" w:space="0" w:color="auto"/>
            </w:tcBorders>
            <w:vAlign w:val="center"/>
          </w:tcPr>
          <w:p w14:paraId="40B6A9E0" w14:textId="675D773B" w:rsidR="00344754" w:rsidRPr="008D4DF8" w:rsidRDefault="00F33A16" w:rsidP="003A0B0E">
            <w:pPr>
              <w:pStyle w:val="CommentText"/>
              <w:jc w:val="both"/>
              <w:rPr>
                <w:rFonts w:eastAsia="Arial" w:cs="Arial"/>
                <w:b/>
                <w:sz w:val="22"/>
                <w:szCs w:val="22"/>
              </w:rPr>
            </w:pPr>
            <w:r w:rsidRPr="008D4DF8">
              <w:rPr>
                <w:rFonts w:eastAsia="Arial" w:cs="Arial"/>
                <w:b/>
                <w:sz w:val="22"/>
                <w:szCs w:val="22"/>
              </w:rPr>
              <w:t>Moderately e</w:t>
            </w:r>
            <w:r w:rsidR="00035C4C" w:rsidRPr="008D4DF8">
              <w:rPr>
                <w:rFonts w:eastAsia="Arial" w:cs="Arial"/>
                <w:b/>
                <w:sz w:val="22"/>
                <w:szCs w:val="22"/>
              </w:rPr>
              <w:t xml:space="preserve">xceeded: </w:t>
            </w:r>
            <w:r w:rsidR="00035C4C" w:rsidRPr="008D4DF8">
              <w:rPr>
                <w:rFonts w:eastAsia="Arial" w:cs="Arial"/>
                <w:sz w:val="22"/>
                <w:szCs w:val="22"/>
              </w:rPr>
              <w:t>9</w:t>
            </w:r>
            <w:r w:rsidR="002A0A69" w:rsidRPr="008D4DF8">
              <w:rPr>
                <w:rFonts w:eastAsia="Arial" w:cs="Arial"/>
                <w:sz w:val="22"/>
                <w:szCs w:val="22"/>
              </w:rPr>
              <w:t>2</w:t>
            </w:r>
            <w:r w:rsidR="00035C4C" w:rsidRPr="008D4DF8">
              <w:rPr>
                <w:rFonts w:eastAsia="Arial" w:cs="Arial"/>
                <w:sz w:val="22"/>
                <w:szCs w:val="22"/>
              </w:rPr>
              <w:t>%</w:t>
            </w:r>
          </w:p>
        </w:tc>
      </w:tr>
      <w:tr w:rsidR="007B6EA1" w:rsidRPr="00F76DBA" w14:paraId="597B3D64" w14:textId="77777777" w:rsidTr="63AB9A2E">
        <w:trPr>
          <w:trHeight w:val="841"/>
        </w:trPr>
        <w:tc>
          <w:tcPr>
            <w:tcW w:w="2651" w:type="pct"/>
            <w:tcBorders>
              <w:top w:val="single" w:sz="4" w:space="0" w:color="auto"/>
              <w:left w:val="single" w:sz="4" w:space="0" w:color="auto"/>
              <w:bottom w:val="single" w:sz="4" w:space="0" w:color="auto"/>
              <w:right w:val="single" w:sz="4" w:space="0" w:color="auto"/>
            </w:tcBorders>
            <w:vAlign w:val="center"/>
          </w:tcPr>
          <w:p w14:paraId="4E939469" w14:textId="07B3EE73" w:rsidR="007B6EA1" w:rsidRPr="008D4DF8" w:rsidRDefault="007B6EA1" w:rsidP="003A0B0E">
            <w:pPr>
              <w:jc w:val="both"/>
              <w:rPr>
                <w:rFonts w:eastAsia="Arial" w:cs="Arial"/>
                <w:sz w:val="22"/>
                <w:szCs w:val="22"/>
              </w:rPr>
            </w:pPr>
            <w:r w:rsidRPr="008D4DF8">
              <w:rPr>
                <w:rFonts w:eastAsia="Arial" w:cs="Arial"/>
                <w:b/>
                <w:bCs/>
                <w:sz w:val="22"/>
                <w:szCs w:val="22"/>
              </w:rPr>
              <w:t>3.4</w:t>
            </w:r>
            <w:r w:rsidRPr="008D4DF8">
              <w:rPr>
                <w:rFonts w:eastAsia="Arial" w:cs="Arial"/>
                <w:sz w:val="22"/>
                <w:szCs w:val="22"/>
              </w:rPr>
              <w:t xml:space="preserve"> Number of inputs/knowledge products informing carbon market work including methodologies related to the work of the UNFCCC (incl. of the Article 6.4 Supervisory Body), and work of the Integrity Council for </w:t>
            </w:r>
            <w:r w:rsidR="00935F28" w:rsidRPr="008D4DF8">
              <w:rPr>
                <w:rFonts w:eastAsia="Arial" w:cs="Arial"/>
                <w:sz w:val="22"/>
                <w:szCs w:val="22"/>
              </w:rPr>
              <w:t xml:space="preserve">the </w:t>
            </w:r>
            <w:r w:rsidRPr="008D4DF8">
              <w:rPr>
                <w:rFonts w:eastAsia="Arial" w:cs="Arial"/>
                <w:sz w:val="22"/>
                <w:szCs w:val="22"/>
              </w:rPr>
              <w:t>Voluntary Carbon Market (IC-VCM). </w:t>
            </w:r>
          </w:p>
        </w:tc>
        <w:tc>
          <w:tcPr>
            <w:tcW w:w="805" w:type="pct"/>
            <w:tcBorders>
              <w:top w:val="single" w:sz="4" w:space="0" w:color="auto"/>
              <w:left w:val="single" w:sz="4" w:space="0" w:color="auto"/>
              <w:bottom w:val="single" w:sz="4" w:space="0" w:color="auto"/>
              <w:right w:val="single" w:sz="4" w:space="0" w:color="auto"/>
            </w:tcBorders>
            <w:vAlign w:val="center"/>
          </w:tcPr>
          <w:p w14:paraId="40F5F609" w14:textId="56F1AC83" w:rsidR="00035C4C" w:rsidRPr="008D4DF8" w:rsidRDefault="00035C4C" w:rsidP="003A0B0E">
            <w:pPr>
              <w:jc w:val="both"/>
              <w:rPr>
                <w:rFonts w:eastAsia="Arial" w:cs="Arial"/>
                <w:sz w:val="22"/>
                <w:szCs w:val="22"/>
              </w:rPr>
            </w:pPr>
            <w:r w:rsidRPr="008D4DF8">
              <w:rPr>
                <w:rFonts w:eastAsia="Arial" w:cs="Arial"/>
                <w:b/>
                <w:bCs/>
                <w:sz w:val="22"/>
                <w:szCs w:val="22"/>
              </w:rPr>
              <w:t>2025</w:t>
            </w:r>
            <w:r w:rsidRPr="008D4DF8">
              <w:rPr>
                <w:rFonts w:eastAsia="Arial" w:cs="Arial"/>
                <w:sz w:val="22"/>
                <w:szCs w:val="22"/>
              </w:rPr>
              <w:t>: 2</w:t>
            </w:r>
          </w:p>
          <w:p w14:paraId="0EB15E55" w14:textId="77777777" w:rsidR="007B6EA1" w:rsidRPr="008D4DF8" w:rsidRDefault="007B6EA1" w:rsidP="003A0B0E">
            <w:pPr>
              <w:jc w:val="both"/>
              <w:rPr>
                <w:rFonts w:eastAsia="Arial" w:cs="Arial"/>
                <w:sz w:val="22"/>
                <w:szCs w:val="22"/>
              </w:rPr>
            </w:pPr>
          </w:p>
        </w:tc>
        <w:tc>
          <w:tcPr>
            <w:tcW w:w="1544" w:type="pct"/>
            <w:tcBorders>
              <w:top w:val="single" w:sz="4" w:space="0" w:color="auto"/>
              <w:left w:val="single" w:sz="4" w:space="0" w:color="auto"/>
              <w:bottom w:val="single" w:sz="4" w:space="0" w:color="auto"/>
              <w:right w:val="single" w:sz="4" w:space="0" w:color="auto"/>
            </w:tcBorders>
            <w:vAlign w:val="center"/>
          </w:tcPr>
          <w:p w14:paraId="457CA2B8" w14:textId="5CC5B7CB" w:rsidR="007B6EA1" w:rsidRPr="008D4DF8" w:rsidRDefault="00035C4C" w:rsidP="003A0B0E">
            <w:pPr>
              <w:pStyle w:val="CommentText"/>
              <w:jc w:val="both"/>
              <w:rPr>
                <w:rFonts w:eastAsia="Arial" w:cs="Arial"/>
                <w:b/>
                <w:bCs/>
                <w:sz w:val="22"/>
                <w:szCs w:val="22"/>
              </w:rPr>
            </w:pPr>
            <w:r w:rsidRPr="008D4DF8">
              <w:rPr>
                <w:rFonts w:eastAsia="Arial" w:cs="Arial"/>
                <w:b/>
                <w:bCs/>
                <w:sz w:val="22"/>
                <w:szCs w:val="22"/>
              </w:rPr>
              <w:t xml:space="preserve">Exceeded: </w:t>
            </w:r>
            <w:r w:rsidRPr="008D4DF8">
              <w:rPr>
                <w:rFonts w:eastAsia="Arial" w:cs="Arial"/>
                <w:sz w:val="22"/>
                <w:szCs w:val="22"/>
              </w:rPr>
              <w:t>3</w:t>
            </w:r>
          </w:p>
        </w:tc>
      </w:tr>
    </w:tbl>
    <w:p w14:paraId="2B6030E5" w14:textId="77777777" w:rsidR="00C91B71" w:rsidRPr="00F76DBA" w:rsidRDefault="00C91B71" w:rsidP="003A0B0E">
      <w:pPr>
        <w:jc w:val="both"/>
        <w:rPr>
          <w:rFonts w:eastAsia="Arial" w:cs="Arial"/>
          <w:b/>
          <w:sz w:val="22"/>
          <w:szCs w:val="22"/>
        </w:rPr>
      </w:pPr>
    </w:p>
    <w:p w14:paraId="24408D19" w14:textId="77777777" w:rsidR="00C91B71" w:rsidRPr="00F76DBA" w:rsidRDefault="00C91B71" w:rsidP="003A0B0E">
      <w:pPr>
        <w:jc w:val="both"/>
        <w:rPr>
          <w:rFonts w:eastAsia="Arial" w:cs="Arial"/>
          <w:b/>
          <w:sz w:val="22"/>
          <w:szCs w:val="22"/>
        </w:rPr>
      </w:pPr>
      <w:r w:rsidRPr="00F76DBA">
        <w:rPr>
          <w:rFonts w:eastAsia="Arial" w:cs="Arial"/>
          <w:b/>
          <w:sz w:val="22"/>
          <w:szCs w:val="22"/>
        </w:rPr>
        <w:t>Briefly describe the output and provide supporting narrative for the score.</w:t>
      </w:r>
    </w:p>
    <w:p w14:paraId="3218E746" w14:textId="77777777" w:rsidR="00035C4C" w:rsidRPr="00F76DBA" w:rsidRDefault="00035C4C" w:rsidP="003A0B0E">
      <w:pPr>
        <w:jc w:val="both"/>
        <w:rPr>
          <w:rFonts w:eastAsia="Arial" w:cs="Arial"/>
          <w:i/>
          <w:sz w:val="22"/>
          <w:szCs w:val="22"/>
          <w:highlight w:val="yellow"/>
          <w:u w:val="single"/>
        </w:rPr>
      </w:pPr>
    </w:p>
    <w:p w14:paraId="783E3DA3" w14:textId="5EE8260D" w:rsidR="00035C4C" w:rsidRPr="00F76DBA" w:rsidRDefault="00035C4C" w:rsidP="003A0B0E">
      <w:pPr>
        <w:jc w:val="both"/>
        <w:rPr>
          <w:rStyle w:val="normaltextrun"/>
          <w:rFonts w:eastAsia="Arial" w:cs="Arial"/>
          <w:i/>
          <w:sz w:val="22"/>
          <w:szCs w:val="22"/>
          <w:u w:val="single"/>
          <w:lang w:val="en-US" w:eastAsia="en-GB"/>
        </w:rPr>
      </w:pPr>
      <w:r w:rsidRPr="00F76DBA">
        <w:rPr>
          <w:rStyle w:val="normaltextrun"/>
          <w:rFonts w:eastAsia="Arial" w:cs="Arial"/>
          <w:i/>
          <w:sz w:val="22"/>
          <w:szCs w:val="22"/>
          <w:u w:val="single"/>
          <w:lang w:val="en-US" w:eastAsia="en-GB"/>
        </w:rPr>
        <w:t xml:space="preserve">Output Indicator </w:t>
      </w:r>
      <w:proofErr w:type="gramStart"/>
      <w:r w:rsidRPr="00F76DBA">
        <w:rPr>
          <w:rStyle w:val="normaltextrun"/>
          <w:rFonts w:eastAsia="Arial" w:cs="Arial"/>
          <w:i/>
          <w:sz w:val="22"/>
          <w:szCs w:val="22"/>
          <w:u w:val="single"/>
          <w:lang w:val="en-US" w:eastAsia="en-GB"/>
        </w:rPr>
        <w:t>3.1  Number</w:t>
      </w:r>
      <w:proofErr w:type="gramEnd"/>
      <w:r w:rsidRPr="00F76DBA">
        <w:rPr>
          <w:rStyle w:val="normaltextrun"/>
          <w:rFonts w:eastAsia="Arial" w:cs="Arial"/>
          <w:i/>
          <w:sz w:val="22"/>
          <w:szCs w:val="22"/>
          <w:u w:val="single"/>
          <w:lang w:val="en-US" w:eastAsia="en-GB"/>
        </w:rPr>
        <w:t xml:space="preserve"> of reports to inform and consult on the Ci-Dev programme, build capacity among communities, engage the private sector and disseminate programme experience. Not cumulative. At least 80% of reports counted must be for external audiences.</w:t>
      </w:r>
    </w:p>
    <w:p w14:paraId="35C570F3" w14:textId="77777777" w:rsidR="00C42E25" w:rsidRPr="00F76DBA" w:rsidRDefault="00C42E25" w:rsidP="003A0B0E">
      <w:pPr>
        <w:jc w:val="both"/>
        <w:rPr>
          <w:rStyle w:val="normaltextrun"/>
          <w:rFonts w:eastAsia="Arial" w:cs="Arial"/>
          <w:i/>
          <w:sz w:val="22"/>
          <w:szCs w:val="22"/>
          <w:u w:val="single"/>
          <w:lang w:val="en-US" w:eastAsia="en-GB"/>
        </w:rPr>
      </w:pPr>
    </w:p>
    <w:p w14:paraId="583CAF23" w14:textId="40A1D9A9" w:rsidR="00C42E25" w:rsidRPr="00F76DBA" w:rsidRDefault="00F76C1A" w:rsidP="003A0B0E">
      <w:pPr>
        <w:jc w:val="both"/>
        <w:rPr>
          <w:rStyle w:val="normaltextrun"/>
          <w:rFonts w:eastAsia="Arial" w:cs="Arial"/>
          <w:sz w:val="22"/>
          <w:szCs w:val="22"/>
        </w:rPr>
      </w:pPr>
      <w:r w:rsidRPr="00F76DBA">
        <w:rPr>
          <w:rFonts w:eastAsia="Arial" w:cs="Arial"/>
          <w:sz w:val="22"/>
          <w:szCs w:val="22"/>
        </w:rPr>
        <w:t>T</w:t>
      </w:r>
      <w:r w:rsidR="00C42E25" w:rsidRPr="00F76DBA">
        <w:rPr>
          <w:rFonts w:eastAsia="Arial" w:cs="Arial"/>
          <w:sz w:val="22"/>
          <w:szCs w:val="22"/>
        </w:rPr>
        <w:t>he previous Output Indicator 3.1 “</w:t>
      </w:r>
      <w:r w:rsidR="00C42E25" w:rsidRPr="00F76DBA">
        <w:rPr>
          <w:rFonts w:eastAsia="Arial" w:cs="Arial"/>
          <w:i/>
          <w:iCs/>
          <w:sz w:val="22"/>
          <w:szCs w:val="22"/>
        </w:rPr>
        <w:t>Number of CDM projects registered with the CDM Executive Board in focus countries that use Ci-Dev developed new methodologies”</w:t>
      </w:r>
      <w:r w:rsidR="00C42E25" w:rsidRPr="00F76DBA">
        <w:rPr>
          <w:rFonts w:eastAsia="Arial" w:cs="Arial"/>
          <w:sz w:val="22"/>
          <w:szCs w:val="22"/>
        </w:rPr>
        <w:t> was </w:t>
      </w:r>
      <w:r w:rsidR="00CF46B4" w:rsidRPr="00F76DBA">
        <w:rPr>
          <w:rFonts w:eastAsia="Arial" w:cs="Arial"/>
          <w:sz w:val="22"/>
          <w:szCs w:val="22"/>
        </w:rPr>
        <w:t xml:space="preserve">replaced </w:t>
      </w:r>
      <w:r w:rsidR="00DE307F" w:rsidRPr="00F76DBA">
        <w:rPr>
          <w:rFonts w:eastAsia="Arial" w:cs="Arial"/>
          <w:sz w:val="22"/>
          <w:szCs w:val="22"/>
        </w:rPr>
        <w:t xml:space="preserve">last year </w:t>
      </w:r>
      <w:r w:rsidR="00EB1A7D" w:rsidRPr="00F76DBA">
        <w:rPr>
          <w:rFonts w:eastAsia="Arial" w:cs="Arial"/>
          <w:sz w:val="22"/>
          <w:szCs w:val="22"/>
        </w:rPr>
        <w:t>as new CDM projects can no longer be registered</w:t>
      </w:r>
      <w:proofErr w:type="gramStart"/>
      <w:r w:rsidR="00C42E25" w:rsidRPr="00F76DBA">
        <w:rPr>
          <w:rFonts w:eastAsia="Arial" w:cs="Arial"/>
          <w:sz w:val="22"/>
          <w:szCs w:val="22"/>
        </w:rPr>
        <w:t>. </w:t>
      </w:r>
      <w:r w:rsidRPr="00F76DBA">
        <w:rPr>
          <w:rFonts w:eastAsia="Arial" w:cs="Arial"/>
          <w:sz w:val="22"/>
          <w:szCs w:val="22"/>
        </w:rPr>
        <w:t>.</w:t>
      </w:r>
      <w:proofErr w:type="gramEnd"/>
      <w:r w:rsidRPr="00F76DBA">
        <w:rPr>
          <w:rFonts w:eastAsia="Arial" w:cs="Arial"/>
          <w:sz w:val="22"/>
          <w:szCs w:val="22"/>
        </w:rPr>
        <w:t xml:space="preserve"> </w:t>
      </w:r>
      <w:r w:rsidR="00C42E25" w:rsidRPr="00F76DBA">
        <w:rPr>
          <w:rFonts w:eastAsia="Arial" w:cs="Arial"/>
          <w:sz w:val="22"/>
          <w:szCs w:val="22"/>
        </w:rPr>
        <w:t>In CY25, the Trustee produced four reports to inform and consult on the Ci-Dev programme, meeting the target. </w:t>
      </w:r>
      <w:r w:rsidRPr="00F76DBA">
        <w:rPr>
          <w:rFonts w:eastAsia="Arial" w:cs="Arial"/>
          <w:sz w:val="22"/>
          <w:szCs w:val="22"/>
        </w:rPr>
        <w:t xml:space="preserve"> All</w:t>
      </w:r>
      <w:r w:rsidR="00C42E25" w:rsidRPr="00F76DBA">
        <w:rPr>
          <w:rFonts w:eastAsia="Arial" w:cs="Arial"/>
          <w:sz w:val="22"/>
          <w:szCs w:val="22"/>
        </w:rPr>
        <w:t xml:space="preserve"> reports targeted external audiences</w:t>
      </w:r>
      <w:r w:rsidRPr="00F76DBA">
        <w:rPr>
          <w:rFonts w:eastAsia="Arial" w:cs="Arial"/>
          <w:sz w:val="22"/>
          <w:szCs w:val="22"/>
        </w:rPr>
        <w:t xml:space="preserve"> and will be</w:t>
      </w:r>
      <w:r w:rsidR="00C42E25" w:rsidRPr="00F76DBA">
        <w:rPr>
          <w:rFonts w:eastAsia="Arial" w:cs="Arial"/>
          <w:sz w:val="22"/>
          <w:szCs w:val="22"/>
        </w:rPr>
        <w:t xml:space="preserve"> published on Ci-Dev website soon after final clearance. These </w:t>
      </w:r>
      <w:r w:rsidR="00BD6A2B" w:rsidRPr="00F76DBA">
        <w:rPr>
          <w:rFonts w:eastAsia="Arial" w:cs="Arial"/>
          <w:sz w:val="22"/>
          <w:szCs w:val="22"/>
        </w:rPr>
        <w:t xml:space="preserve">cover SCF lessons learned in </w:t>
      </w:r>
      <w:r w:rsidR="00C42E25" w:rsidRPr="00F76DBA">
        <w:rPr>
          <w:rFonts w:eastAsia="Arial" w:cs="Arial"/>
          <w:sz w:val="22"/>
          <w:szCs w:val="22"/>
        </w:rPr>
        <w:t>Kenya</w:t>
      </w:r>
      <w:r w:rsidR="00BD6A2B" w:rsidRPr="00F76DBA">
        <w:rPr>
          <w:rFonts w:eastAsia="Arial" w:cs="Arial"/>
          <w:sz w:val="22"/>
          <w:szCs w:val="22"/>
        </w:rPr>
        <w:t>, Ethiopia, Madagascar and Burkina Faso.</w:t>
      </w:r>
    </w:p>
    <w:p w14:paraId="13D8DB95" w14:textId="77777777" w:rsidR="00035C4C" w:rsidRPr="00F76DBA" w:rsidRDefault="00035C4C" w:rsidP="003A0B0E">
      <w:pPr>
        <w:jc w:val="both"/>
        <w:rPr>
          <w:rStyle w:val="normaltextrun"/>
          <w:rFonts w:eastAsia="Arial" w:cs="Arial"/>
          <w:i/>
          <w:sz w:val="22"/>
          <w:szCs w:val="22"/>
          <w:u w:val="single"/>
          <w:lang w:val="en-US" w:eastAsia="en-GB"/>
        </w:rPr>
      </w:pPr>
    </w:p>
    <w:p w14:paraId="66552C0F" w14:textId="6D67713A" w:rsidR="00035C4C" w:rsidRPr="00F76DBA" w:rsidRDefault="00035C4C" w:rsidP="003A0B0E">
      <w:pPr>
        <w:jc w:val="both"/>
        <w:rPr>
          <w:rStyle w:val="normaltextrun"/>
          <w:rFonts w:eastAsia="Arial" w:cs="Arial"/>
          <w:i/>
          <w:sz w:val="22"/>
          <w:szCs w:val="22"/>
          <w:u w:val="single"/>
          <w:lang w:val="en-US" w:eastAsia="en-GB"/>
        </w:rPr>
      </w:pPr>
      <w:r w:rsidRPr="00F76DBA">
        <w:rPr>
          <w:rStyle w:val="normaltextrun"/>
          <w:rFonts w:eastAsia="Arial" w:cs="Arial"/>
          <w:i/>
          <w:sz w:val="22"/>
          <w:szCs w:val="22"/>
          <w:u w:val="single"/>
          <w:lang w:val="en-US" w:eastAsia="en-GB"/>
        </w:rPr>
        <w:t xml:space="preserve">Output Indicator </w:t>
      </w:r>
      <w:proofErr w:type="gramStart"/>
      <w:r w:rsidRPr="00F76DBA">
        <w:rPr>
          <w:rStyle w:val="normaltextrun"/>
          <w:rFonts w:eastAsia="Arial" w:cs="Arial"/>
          <w:i/>
          <w:sz w:val="22"/>
          <w:szCs w:val="22"/>
          <w:u w:val="single"/>
          <w:lang w:val="en-US" w:eastAsia="en-GB"/>
        </w:rPr>
        <w:t>3.2  Number</w:t>
      </w:r>
      <w:proofErr w:type="gramEnd"/>
      <w:r w:rsidRPr="00F76DBA">
        <w:rPr>
          <w:rStyle w:val="normaltextrun"/>
          <w:rFonts w:eastAsia="Arial" w:cs="Arial"/>
          <w:i/>
          <w:sz w:val="22"/>
          <w:szCs w:val="22"/>
          <w:u w:val="single"/>
          <w:lang w:val="en-US" w:eastAsia="en-GB"/>
        </w:rPr>
        <w:t xml:space="preserve"> of events and reports to inform and consult on the Ci-Dev programme, build capacity, engage the private sector, and disseminate programme </w:t>
      </w:r>
      <w:r w:rsidRPr="00F76DBA">
        <w:rPr>
          <w:rStyle w:val="normaltextrun"/>
          <w:rFonts w:eastAsia="Arial" w:cs="Arial"/>
          <w:i/>
          <w:sz w:val="22"/>
          <w:szCs w:val="22"/>
          <w:u w:val="single"/>
          <w:lang w:val="en-US" w:eastAsia="en-GB"/>
        </w:rPr>
        <w:lastRenderedPageBreak/>
        <w:t>experience. Not cumulative. At least 80% of events and reports counted must be for external audiences.</w:t>
      </w:r>
    </w:p>
    <w:p w14:paraId="0DA75163" w14:textId="77777777" w:rsidR="00FB00B1" w:rsidRPr="00F76DBA" w:rsidRDefault="00FB00B1" w:rsidP="003A0B0E">
      <w:pPr>
        <w:jc w:val="both"/>
        <w:rPr>
          <w:rStyle w:val="normaltextrun"/>
          <w:rFonts w:eastAsia="Arial" w:cs="Arial"/>
          <w:i/>
          <w:sz w:val="22"/>
          <w:szCs w:val="22"/>
          <w:u w:val="single"/>
          <w:lang w:val="en-US" w:eastAsia="en-GB"/>
        </w:rPr>
      </w:pPr>
    </w:p>
    <w:p w14:paraId="3A6B7DFC" w14:textId="77B1B5D7" w:rsidR="00FB00B1" w:rsidRPr="00F76DBA" w:rsidRDefault="00FB00B1" w:rsidP="003A0B0E">
      <w:pPr>
        <w:jc w:val="both"/>
        <w:rPr>
          <w:rFonts w:eastAsia="Arial" w:cs="Arial"/>
        </w:rPr>
      </w:pPr>
      <w:r w:rsidRPr="00F76DBA">
        <w:rPr>
          <w:rFonts w:eastAsia="Arial" w:cs="Arial"/>
          <w:sz w:val="22"/>
          <w:szCs w:val="22"/>
        </w:rPr>
        <w:t xml:space="preserve">All 12 events that the Trustee undertook </w:t>
      </w:r>
      <w:r w:rsidR="00F76C1A" w:rsidRPr="00F76DBA">
        <w:rPr>
          <w:rFonts w:eastAsia="Arial" w:cs="Arial"/>
          <w:sz w:val="22"/>
          <w:szCs w:val="22"/>
        </w:rPr>
        <w:t>in CY25 were</w:t>
      </w:r>
      <w:r w:rsidRPr="00F76DBA">
        <w:rPr>
          <w:rFonts w:eastAsia="Arial" w:cs="Arial"/>
          <w:sz w:val="22"/>
          <w:szCs w:val="22"/>
        </w:rPr>
        <w:t xml:space="preserve"> external facing, meeting the target of 12.</w:t>
      </w:r>
      <w:r w:rsidR="00F26BFD" w:rsidRPr="00F76DBA">
        <w:rPr>
          <w:rFonts w:cs="Arial"/>
          <w:color w:val="000000"/>
          <w:sz w:val="22"/>
          <w:szCs w:val="22"/>
          <w:shd w:val="clear" w:color="auto" w:fill="FFFFFF"/>
          <w:lang w:val="en-US"/>
        </w:rPr>
        <w:t xml:space="preserve"> </w:t>
      </w:r>
      <w:r w:rsidR="00F26BFD" w:rsidRPr="00F76DBA">
        <w:rPr>
          <w:rFonts w:eastAsia="Arial" w:cs="Arial"/>
          <w:sz w:val="22"/>
          <w:szCs w:val="22"/>
          <w:lang w:val="en-US"/>
        </w:rPr>
        <w:t>Additional</w:t>
      </w:r>
      <w:r w:rsidR="004B1215" w:rsidRPr="00F76DBA">
        <w:rPr>
          <w:rFonts w:eastAsia="Arial" w:cs="Arial"/>
          <w:sz w:val="22"/>
          <w:szCs w:val="22"/>
          <w:lang w:val="en-US"/>
        </w:rPr>
        <w:t xml:space="preserve"> details can be found in Annexes 1 and 2. </w:t>
      </w:r>
    </w:p>
    <w:p w14:paraId="3AC43921" w14:textId="77777777" w:rsidR="00035C4C" w:rsidRPr="00F76DBA" w:rsidRDefault="00035C4C" w:rsidP="003A0B0E">
      <w:pPr>
        <w:jc w:val="both"/>
        <w:rPr>
          <w:rStyle w:val="normaltextrun"/>
          <w:rFonts w:eastAsia="Arial" w:cs="Arial"/>
          <w:i/>
          <w:sz w:val="22"/>
          <w:szCs w:val="22"/>
          <w:u w:val="single"/>
          <w:lang w:val="en-US" w:eastAsia="en-GB"/>
        </w:rPr>
      </w:pPr>
    </w:p>
    <w:p w14:paraId="2D12B5E6" w14:textId="32429150" w:rsidR="00035C4C" w:rsidRPr="00F76DBA" w:rsidRDefault="00035C4C" w:rsidP="003A0B0E">
      <w:pPr>
        <w:jc w:val="both"/>
        <w:rPr>
          <w:rStyle w:val="normaltextrun"/>
          <w:rFonts w:eastAsia="Arial" w:cs="Arial"/>
          <w:i/>
          <w:sz w:val="22"/>
          <w:szCs w:val="22"/>
          <w:u w:val="single"/>
          <w:lang w:val="en-US" w:eastAsia="en-GB"/>
        </w:rPr>
      </w:pPr>
      <w:r w:rsidRPr="00F76DBA">
        <w:rPr>
          <w:rStyle w:val="normaltextrun"/>
          <w:rFonts w:eastAsia="Arial" w:cs="Arial"/>
          <w:i/>
          <w:sz w:val="22"/>
          <w:szCs w:val="22"/>
          <w:u w:val="single"/>
          <w:lang w:val="en-US" w:eastAsia="en-GB"/>
        </w:rPr>
        <w:t xml:space="preserve">Output Indicator </w:t>
      </w:r>
      <w:proofErr w:type="gramStart"/>
      <w:r w:rsidRPr="00F76DBA">
        <w:rPr>
          <w:rStyle w:val="normaltextrun"/>
          <w:rFonts w:eastAsia="Arial" w:cs="Arial"/>
          <w:i/>
          <w:sz w:val="22"/>
          <w:szCs w:val="22"/>
          <w:u w:val="single"/>
          <w:lang w:val="en-US" w:eastAsia="en-GB"/>
        </w:rPr>
        <w:t>3.3  Percentage</w:t>
      </w:r>
      <w:proofErr w:type="gramEnd"/>
      <w:r w:rsidRPr="00F76DBA">
        <w:rPr>
          <w:rStyle w:val="normaltextrun"/>
          <w:rFonts w:eastAsia="Arial" w:cs="Arial"/>
          <w:i/>
          <w:sz w:val="22"/>
          <w:szCs w:val="22"/>
          <w:u w:val="single"/>
          <w:lang w:val="en-US" w:eastAsia="en-GB"/>
        </w:rPr>
        <w:t xml:space="preserve"> of participants rating Ci-Dev knowledge exchange events as “overall satisfactory” (defined as 80% scoring 4 or 5 using a 1-5 scale)</w:t>
      </w:r>
    </w:p>
    <w:p w14:paraId="4EB5BCA4" w14:textId="77777777" w:rsidR="00035C4C" w:rsidRPr="00F76DBA" w:rsidRDefault="00035C4C" w:rsidP="003A0B0E">
      <w:pPr>
        <w:jc w:val="both"/>
        <w:rPr>
          <w:rStyle w:val="normaltextrun"/>
          <w:rFonts w:eastAsia="Arial" w:cs="Arial"/>
          <w:i/>
          <w:sz w:val="22"/>
          <w:szCs w:val="22"/>
          <w:u w:val="single"/>
          <w:lang w:val="en-US" w:eastAsia="en-GB"/>
        </w:rPr>
      </w:pPr>
    </w:p>
    <w:p w14:paraId="4B8CC21A" w14:textId="7C28B860" w:rsidR="003E5440" w:rsidRPr="00F76DBA" w:rsidRDefault="003E5440" w:rsidP="003A0B0E">
      <w:pPr>
        <w:jc w:val="both"/>
        <w:rPr>
          <w:rFonts w:eastAsia="Arial" w:cs="Arial"/>
          <w:sz w:val="22"/>
          <w:szCs w:val="22"/>
        </w:rPr>
      </w:pPr>
      <w:r w:rsidRPr="00F76DBA">
        <w:rPr>
          <w:rFonts w:eastAsia="Arial" w:cs="Arial"/>
          <w:sz w:val="22"/>
          <w:szCs w:val="22"/>
        </w:rPr>
        <w:t>The previous indicator “Annual Knowledge Management Strategy is developed and implemented” was </w:t>
      </w:r>
      <w:r w:rsidR="00901B3D" w:rsidRPr="00F76DBA">
        <w:rPr>
          <w:rFonts w:eastAsia="Arial" w:cs="Arial"/>
          <w:sz w:val="22"/>
          <w:szCs w:val="22"/>
        </w:rPr>
        <w:t xml:space="preserve">replaced </w:t>
      </w:r>
      <w:r w:rsidR="000610FB" w:rsidRPr="00F76DBA">
        <w:rPr>
          <w:rFonts w:eastAsia="Arial" w:cs="Arial"/>
          <w:sz w:val="22"/>
          <w:szCs w:val="22"/>
        </w:rPr>
        <w:t xml:space="preserve">last year </w:t>
      </w:r>
      <w:r w:rsidR="00901946" w:rsidRPr="00F76DBA">
        <w:rPr>
          <w:rFonts w:eastAsia="Arial" w:cs="Arial"/>
          <w:sz w:val="22"/>
          <w:szCs w:val="22"/>
        </w:rPr>
        <w:t>as this is a baseline expectation of the Trustee</w:t>
      </w:r>
      <w:r w:rsidRPr="00F76DBA">
        <w:rPr>
          <w:rFonts w:eastAsia="Arial" w:cs="Arial"/>
          <w:sz w:val="22"/>
          <w:szCs w:val="22"/>
        </w:rPr>
        <w:t>. </w:t>
      </w:r>
      <w:r w:rsidR="00F76C1A" w:rsidRPr="00F76DBA">
        <w:rPr>
          <w:rFonts w:eastAsia="Arial" w:cs="Arial"/>
          <w:sz w:val="22"/>
          <w:szCs w:val="22"/>
        </w:rPr>
        <w:t xml:space="preserve"> </w:t>
      </w:r>
      <w:r w:rsidRPr="00F76DBA">
        <w:rPr>
          <w:rFonts w:eastAsia="Arial" w:cs="Arial"/>
          <w:sz w:val="22"/>
          <w:szCs w:val="22"/>
        </w:rPr>
        <w:t xml:space="preserve">The CY25 result </w:t>
      </w:r>
      <w:r w:rsidR="00F76C1A" w:rsidRPr="00F76DBA">
        <w:rPr>
          <w:rFonts w:eastAsia="Arial" w:cs="Arial"/>
          <w:sz w:val="22"/>
          <w:szCs w:val="22"/>
        </w:rPr>
        <w:t>was</w:t>
      </w:r>
      <w:r w:rsidRPr="00F76DBA">
        <w:rPr>
          <w:rFonts w:eastAsia="Arial" w:cs="Arial"/>
          <w:sz w:val="22"/>
          <w:szCs w:val="22"/>
        </w:rPr>
        <w:t> 9</w:t>
      </w:r>
      <w:r w:rsidR="002A0A69" w:rsidRPr="00F76DBA">
        <w:rPr>
          <w:rFonts w:eastAsia="Arial" w:cs="Arial"/>
          <w:sz w:val="22"/>
          <w:szCs w:val="22"/>
        </w:rPr>
        <w:t>2</w:t>
      </w:r>
      <w:r w:rsidRPr="00F76DBA">
        <w:rPr>
          <w:rFonts w:eastAsia="Arial" w:cs="Arial"/>
          <w:sz w:val="22"/>
          <w:szCs w:val="22"/>
        </w:rPr>
        <w:t>% based on weighted average, exceeding the target</w:t>
      </w:r>
      <w:r w:rsidR="000610FB" w:rsidRPr="00F76DBA">
        <w:rPr>
          <w:rFonts w:eastAsia="Arial" w:cs="Arial"/>
          <w:sz w:val="22"/>
          <w:szCs w:val="22"/>
        </w:rPr>
        <w:t xml:space="preserve"> and indicating high satisfaction with the quality of Ci-Dev events</w:t>
      </w:r>
      <w:r w:rsidRPr="00F76DBA">
        <w:rPr>
          <w:rFonts w:eastAsia="Arial" w:cs="Arial"/>
          <w:sz w:val="22"/>
          <w:szCs w:val="22"/>
        </w:rPr>
        <w:t>.  </w:t>
      </w:r>
    </w:p>
    <w:p w14:paraId="1B5D60B3" w14:textId="77777777" w:rsidR="00FB00B1" w:rsidRPr="00F76DBA" w:rsidRDefault="00FB00B1" w:rsidP="003A0B0E">
      <w:pPr>
        <w:jc w:val="both"/>
        <w:rPr>
          <w:rStyle w:val="normaltextrun"/>
          <w:rFonts w:eastAsia="Arial" w:cs="Arial"/>
          <w:i/>
          <w:sz w:val="22"/>
          <w:szCs w:val="22"/>
          <w:u w:val="single"/>
          <w:lang w:val="en-US" w:eastAsia="en-GB"/>
        </w:rPr>
      </w:pPr>
    </w:p>
    <w:p w14:paraId="3ECFE876" w14:textId="052ACB32" w:rsidR="00035C4C" w:rsidRPr="00F76DBA" w:rsidRDefault="00035C4C" w:rsidP="003A0B0E">
      <w:pPr>
        <w:jc w:val="both"/>
        <w:rPr>
          <w:rStyle w:val="normaltextrun"/>
          <w:rFonts w:eastAsia="Arial" w:cs="Arial"/>
          <w:i/>
          <w:sz w:val="22"/>
          <w:szCs w:val="22"/>
          <w:u w:val="single"/>
          <w:lang w:val="en-US" w:eastAsia="en-GB"/>
        </w:rPr>
      </w:pPr>
      <w:r w:rsidRPr="00F76DBA">
        <w:rPr>
          <w:rStyle w:val="normaltextrun"/>
          <w:rFonts w:eastAsia="Arial" w:cs="Arial"/>
          <w:i/>
          <w:sz w:val="22"/>
          <w:szCs w:val="22"/>
          <w:u w:val="single"/>
          <w:lang w:val="en-US" w:eastAsia="en-GB"/>
        </w:rPr>
        <w:t>Output Indicator 3.4 Number of inputs/knowledge products informing carbon market work including methodologies related to the work of the UNFCCC (incl. of the Article 6.4 Supervisory Body), and work of the Integrity Council for Voluntary Carbon Markets (IC-VCM). </w:t>
      </w:r>
    </w:p>
    <w:p w14:paraId="289031B6" w14:textId="77777777" w:rsidR="00035C4C" w:rsidRPr="00F76DBA" w:rsidRDefault="00035C4C" w:rsidP="003A0B0E">
      <w:pPr>
        <w:jc w:val="both"/>
        <w:rPr>
          <w:rStyle w:val="normaltextrun"/>
          <w:rFonts w:eastAsia="Arial" w:cs="Arial"/>
          <w:iCs/>
          <w:sz w:val="22"/>
          <w:szCs w:val="22"/>
          <w:lang w:val="en-US" w:eastAsia="en-GB"/>
        </w:rPr>
      </w:pPr>
    </w:p>
    <w:p w14:paraId="159626D6" w14:textId="404AFD0D" w:rsidR="00F76C1A" w:rsidRDefault="00F76C1A" w:rsidP="003A0B0E">
      <w:pPr>
        <w:jc w:val="both"/>
        <w:rPr>
          <w:rFonts w:eastAsia="Arial" w:cs="Arial"/>
          <w:iCs/>
          <w:sz w:val="22"/>
          <w:szCs w:val="22"/>
          <w:lang w:val="en-US"/>
        </w:rPr>
      </w:pPr>
      <w:r w:rsidRPr="00F76DBA">
        <w:rPr>
          <w:rFonts w:eastAsia="Arial" w:cs="Arial"/>
          <w:iCs/>
          <w:sz w:val="22"/>
          <w:szCs w:val="22"/>
        </w:rPr>
        <w:t>The previous indicator </w:t>
      </w:r>
      <w:r w:rsidRPr="00F76DBA">
        <w:rPr>
          <w:rFonts w:eastAsia="Arial" w:cs="Arial"/>
          <w:i/>
          <w:sz w:val="22"/>
          <w:szCs w:val="22"/>
        </w:rPr>
        <w:t>“Credible demonstration that Ci-Dev knowledge management has increased capacity</w:t>
      </w:r>
      <w:r w:rsidRPr="00F76DBA">
        <w:rPr>
          <w:rFonts w:eastAsia="Arial" w:cs="Arial"/>
          <w:iCs/>
          <w:sz w:val="22"/>
          <w:szCs w:val="22"/>
        </w:rPr>
        <w:t>” was </w:t>
      </w:r>
      <w:r w:rsidR="00901B3D" w:rsidRPr="00F76DBA">
        <w:rPr>
          <w:rFonts w:eastAsia="Arial" w:cs="Arial"/>
          <w:iCs/>
          <w:sz w:val="22"/>
          <w:szCs w:val="22"/>
        </w:rPr>
        <w:t xml:space="preserve">replaced </w:t>
      </w:r>
      <w:r w:rsidR="000610FB" w:rsidRPr="00F76DBA">
        <w:rPr>
          <w:rFonts w:eastAsia="Arial" w:cs="Arial"/>
          <w:iCs/>
          <w:sz w:val="22"/>
          <w:szCs w:val="22"/>
        </w:rPr>
        <w:t>last year</w:t>
      </w:r>
      <w:r w:rsidRPr="00F76DBA">
        <w:rPr>
          <w:rFonts w:eastAsia="Arial" w:cs="Arial"/>
          <w:iCs/>
          <w:sz w:val="22"/>
          <w:szCs w:val="22"/>
        </w:rPr>
        <w:t>. </w:t>
      </w:r>
      <w:r w:rsidRPr="00F76DBA">
        <w:rPr>
          <w:rFonts w:eastAsia="Arial" w:cs="Arial"/>
          <w:sz w:val="22"/>
          <w:szCs w:val="22"/>
        </w:rPr>
        <w:t xml:space="preserve"> </w:t>
      </w:r>
      <w:r w:rsidRPr="00F76DBA">
        <w:rPr>
          <w:rFonts w:eastAsia="Arial" w:cs="Arial"/>
          <w:iCs/>
          <w:sz w:val="22"/>
          <w:szCs w:val="22"/>
          <w:lang w:val="en-US"/>
        </w:rPr>
        <w:t>The Trustee produced three knowledge products in CY25</w:t>
      </w:r>
      <w:r w:rsidR="00EF24CA" w:rsidRPr="00F76DBA">
        <w:rPr>
          <w:rFonts w:eastAsia="Arial" w:cs="Arial"/>
          <w:iCs/>
          <w:sz w:val="22"/>
          <w:szCs w:val="22"/>
          <w:lang w:val="en-US"/>
        </w:rPr>
        <w:t>, as below,</w:t>
      </w:r>
      <w:r w:rsidRPr="00F76DBA">
        <w:rPr>
          <w:rFonts w:eastAsia="Arial" w:cs="Arial"/>
          <w:iCs/>
          <w:sz w:val="22"/>
          <w:szCs w:val="22"/>
          <w:lang w:val="en-US"/>
        </w:rPr>
        <w:t> exceeding the target of two</w:t>
      </w:r>
      <w:r w:rsidR="00EF24CA" w:rsidRPr="00F76DBA">
        <w:rPr>
          <w:rFonts w:eastAsia="Arial" w:cs="Arial"/>
          <w:iCs/>
          <w:sz w:val="22"/>
          <w:szCs w:val="22"/>
          <w:lang w:val="en-US"/>
        </w:rPr>
        <w:t>:</w:t>
      </w:r>
      <w:r w:rsidRPr="00F76DBA">
        <w:rPr>
          <w:rFonts w:eastAsia="Arial" w:cs="Arial"/>
          <w:iCs/>
          <w:sz w:val="22"/>
          <w:szCs w:val="22"/>
          <w:lang w:val="en-US"/>
        </w:rPr>
        <w:t xml:space="preserve"> </w:t>
      </w:r>
    </w:p>
    <w:p w14:paraId="6103F38F" w14:textId="77777777" w:rsidR="008D4DF8" w:rsidRPr="00F76DBA" w:rsidRDefault="008D4DF8" w:rsidP="003A0B0E">
      <w:pPr>
        <w:jc w:val="both"/>
        <w:rPr>
          <w:rFonts w:eastAsia="Arial" w:cs="Arial"/>
          <w:iCs/>
          <w:sz w:val="22"/>
          <w:szCs w:val="22"/>
          <w:lang w:val="en-US"/>
        </w:rPr>
      </w:pPr>
    </w:p>
    <w:tbl>
      <w:tblPr>
        <w:tblStyle w:val="TableGrid"/>
        <w:tblW w:w="0" w:type="auto"/>
        <w:shd w:val="clear" w:color="auto" w:fill="D9E2F3" w:themeFill="accent1" w:themeFillTint="33"/>
        <w:tblLook w:val="04A0" w:firstRow="1" w:lastRow="0" w:firstColumn="1" w:lastColumn="0" w:noHBand="0" w:noVBand="1"/>
      </w:tblPr>
      <w:tblGrid>
        <w:gridCol w:w="9016"/>
      </w:tblGrid>
      <w:tr w:rsidR="00F76C1A" w:rsidRPr="00F76DBA" w14:paraId="27AF5397" w14:textId="77777777" w:rsidTr="00DF6B3A">
        <w:tc>
          <w:tcPr>
            <w:tcW w:w="9016" w:type="dxa"/>
            <w:shd w:val="clear" w:color="auto" w:fill="D9E2F3" w:themeFill="accent1" w:themeFillTint="33"/>
          </w:tcPr>
          <w:p w14:paraId="24C0304A" w14:textId="1266FDF9" w:rsidR="00DF6B3A" w:rsidRPr="00F76DBA" w:rsidRDefault="00F76C1A" w:rsidP="003A0B0E">
            <w:pPr>
              <w:jc w:val="both"/>
              <w:rPr>
                <w:rFonts w:eastAsia="Arial" w:cs="Arial"/>
                <w:b/>
                <w:bCs/>
                <w:iCs/>
                <w:sz w:val="22"/>
                <w:szCs w:val="22"/>
                <w:lang w:val="en-US" w:eastAsia="en-US"/>
              </w:rPr>
            </w:pPr>
            <w:r w:rsidRPr="00F76DBA">
              <w:rPr>
                <w:rFonts w:eastAsia="Arial" w:cs="Arial"/>
                <w:b/>
                <w:bCs/>
                <w:iCs/>
                <w:sz w:val="22"/>
                <w:szCs w:val="22"/>
                <w:lang w:val="en-US" w:eastAsia="en-US"/>
              </w:rPr>
              <w:t xml:space="preserve">Box.1 </w:t>
            </w:r>
            <w:r w:rsidR="00F4217D" w:rsidRPr="00F76DBA">
              <w:rPr>
                <w:rFonts w:eastAsia="Arial" w:cs="Arial"/>
                <w:b/>
                <w:bCs/>
                <w:iCs/>
                <w:sz w:val="22"/>
                <w:szCs w:val="22"/>
                <w:lang w:val="en-US" w:eastAsia="en-US"/>
              </w:rPr>
              <w:t xml:space="preserve">Ci-Dev </w:t>
            </w:r>
            <w:r w:rsidRPr="00F76DBA">
              <w:rPr>
                <w:rFonts w:eastAsia="Arial" w:cs="Arial"/>
                <w:b/>
                <w:bCs/>
                <w:iCs/>
                <w:sz w:val="22"/>
                <w:szCs w:val="22"/>
                <w:lang w:val="en-US" w:eastAsia="en-US"/>
              </w:rPr>
              <w:t xml:space="preserve">Knowledge </w:t>
            </w:r>
            <w:r w:rsidR="00F4217D" w:rsidRPr="00F76DBA">
              <w:rPr>
                <w:rFonts w:eastAsia="Arial" w:cs="Arial"/>
                <w:b/>
                <w:bCs/>
                <w:iCs/>
                <w:sz w:val="22"/>
                <w:szCs w:val="22"/>
                <w:lang w:val="en-US" w:eastAsia="en-US"/>
              </w:rPr>
              <w:t>P</w:t>
            </w:r>
            <w:r w:rsidRPr="00F76DBA">
              <w:rPr>
                <w:rFonts w:eastAsia="Arial" w:cs="Arial"/>
                <w:b/>
                <w:bCs/>
                <w:iCs/>
                <w:sz w:val="22"/>
                <w:szCs w:val="22"/>
                <w:lang w:val="en-US" w:eastAsia="en-US"/>
              </w:rPr>
              <w:t>roducts</w:t>
            </w:r>
            <w:r w:rsidR="00F4217D" w:rsidRPr="00F76DBA">
              <w:rPr>
                <w:rFonts w:eastAsia="Arial" w:cs="Arial"/>
                <w:b/>
                <w:bCs/>
                <w:iCs/>
                <w:sz w:val="22"/>
                <w:szCs w:val="22"/>
                <w:lang w:val="en-US" w:eastAsia="en-US"/>
              </w:rPr>
              <w:t xml:space="preserve"> (CY2025)</w:t>
            </w:r>
          </w:p>
          <w:p w14:paraId="7206F5B7" w14:textId="6555E24D" w:rsidR="00DF6B3A" w:rsidRPr="00F76DBA" w:rsidRDefault="00DF6B3A" w:rsidP="003A0B0E">
            <w:pPr>
              <w:numPr>
                <w:ilvl w:val="0"/>
                <w:numId w:val="14"/>
              </w:numPr>
              <w:jc w:val="both"/>
              <w:rPr>
                <w:rFonts w:eastAsia="Arial" w:cs="Arial"/>
                <w:iCs/>
                <w:sz w:val="22"/>
                <w:szCs w:val="22"/>
              </w:rPr>
            </w:pPr>
            <w:hyperlink r:id="rId18" w:history="1">
              <w:r w:rsidRPr="00F76DBA">
                <w:rPr>
                  <w:rStyle w:val="Hyperlink"/>
                  <w:rFonts w:eastAsia="Arial" w:cs="Arial"/>
                  <w:b/>
                  <w:bCs/>
                  <w:iCs/>
                  <w:sz w:val="22"/>
                  <w:szCs w:val="22"/>
                  <w:lang w:val="en-US"/>
                </w:rPr>
                <w:t>Ensuring the Sustainability of Clean Cooking Programs: Identifying good practices in subsidy provision</w:t>
              </w:r>
            </w:hyperlink>
            <w:r w:rsidRPr="00F76DBA">
              <w:rPr>
                <w:rFonts w:eastAsia="Arial" w:cs="Arial"/>
                <w:iCs/>
                <w:sz w:val="22"/>
                <w:szCs w:val="22"/>
                <w:lang w:val="en-US"/>
              </w:rPr>
              <w:t>”: </w:t>
            </w:r>
            <w:r w:rsidRPr="00F76DBA">
              <w:rPr>
                <w:rFonts w:eastAsia="Arial" w:cs="Arial"/>
                <w:iCs/>
                <w:sz w:val="22"/>
                <w:szCs w:val="22"/>
              </w:rPr>
              <w:t>Jointly produced by the Ci-Dev and Energy Sector Management Assistance Program (ESMAP), the report looks at the economics of the clean cooking transition, discusses different types of support instruments to accelerate it, and then elaborates on the role results-based climate finance can play to support clean cooking practices in a sustainable manner. The report reviews 17 clean cooking subsidy models, spanning supply- and demand-side interventions across appliances, fuels, and infrastructure. </w:t>
            </w:r>
            <w:r w:rsidR="00C36162" w:rsidRPr="00F76DBA">
              <w:rPr>
                <w:rFonts w:eastAsia="Arial" w:cs="Arial"/>
                <w:iCs/>
                <w:sz w:val="22"/>
                <w:szCs w:val="22"/>
              </w:rPr>
              <w:t xml:space="preserve">A summary </w:t>
            </w:r>
            <w:hyperlink r:id="rId19" w:tgtFrame="_blank" w:history="1">
              <w:r w:rsidRPr="00F76DBA">
                <w:rPr>
                  <w:rStyle w:val="Hyperlink"/>
                  <w:rFonts w:eastAsia="Arial" w:cs="Arial"/>
                  <w:iCs/>
                  <w:sz w:val="22"/>
                  <w:szCs w:val="22"/>
                  <w:u w:val="none"/>
                </w:rPr>
                <w:t>knowledge note</w:t>
              </w:r>
            </w:hyperlink>
            <w:r w:rsidRPr="00F76DBA">
              <w:rPr>
                <w:rFonts w:eastAsia="Arial" w:cs="Arial"/>
                <w:iCs/>
                <w:sz w:val="22"/>
                <w:szCs w:val="22"/>
                <w:lang w:val="en-US"/>
              </w:rPr>
              <w:t> “</w:t>
            </w:r>
            <w:r w:rsidRPr="00F76DBA">
              <w:rPr>
                <w:rFonts w:eastAsia="Arial" w:cs="Arial"/>
                <w:b/>
                <w:bCs/>
                <w:iCs/>
                <w:sz w:val="22"/>
                <w:szCs w:val="22"/>
                <w:lang w:val="en-US"/>
              </w:rPr>
              <w:t>Contributing to a Sustainable Transition to Clean Cooking Through Results-Based Instruments</w:t>
            </w:r>
            <w:r w:rsidRPr="00F76DBA">
              <w:rPr>
                <w:rFonts w:eastAsia="Arial" w:cs="Arial"/>
                <w:iCs/>
                <w:sz w:val="22"/>
                <w:szCs w:val="22"/>
                <w:lang w:val="en-US"/>
              </w:rPr>
              <w:t>” was published externally. </w:t>
            </w:r>
            <w:r w:rsidRPr="00F76DBA">
              <w:rPr>
                <w:rFonts w:eastAsia="Arial" w:cs="Arial"/>
                <w:iCs/>
                <w:sz w:val="22"/>
                <w:szCs w:val="22"/>
              </w:rPr>
              <w:t> </w:t>
            </w:r>
          </w:p>
          <w:p w14:paraId="100D65D2" w14:textId="5A72F29D" w:rsidR="00DF6B3A" w:rsidRPr="00F76DBA" w:rsidRDefault="0042719D" w:rsidP="003A0B0E">
            <w:pPr>
              <w:numPr>
                <w:ilvl w:val="0"/>
                <w:numId w:val="15"/>
              </w:numPr>
              <w:jc w:val="both"/>
              <w:rPr>
                <w:rFonts w:eastAsia="Arial" w:cs="Arial"/>
                <w:iCs/>
                <w:sz w:val="22"/>
                <w:szCs w:val="22"/>
              </w:rPr>
            </w:pPr>
            <w:hyperlink r:id="rId20" w:history="1">
              <w:r w:rsidRPr="00F76DBA">
                <w:rPr>
                  <w:rStyle w:val="Hyperlink"/>
                  <w:rFonts w:eastAsia="Arial" w:cs="Arial"/>
                  <w:b/>
                  <w:bCs/>
                  <w:iCs/>
                  <w:sz w:val="22"/>
                  <w:szCs w:val="22"/>
                  <w:lang w:val="en-US"/>
                </w:rPr>
                <w:t>Methodology for electrification of communities using DMRV Protocol (GCCNMT017)</w:t>
              </w:r>
            </w:hyperlink>
            <w:r w:rsidR="00DF6B3A" w:rsidRPr="00F76DBA">
              <w:rPr>
                <w:rFonts w:eastAsia="Arial" w:cs="Arial"/>
                <w:iCs/>
                <w:sz w:val="22"/>
                <w:szCs w:val="22"/>
                <w:lang w:val="en-US"/>
              </w:rPr>
              <w:t>: </w:t>
            </w:r>
            <w:r w:rsidR="00DF6B3A" w:rsidRPr="00F76DBA">
              <w:rPr>
                <w:rFonts w:eastAsia="Arial" w:cs="Arial"/>
                <w:iCs/>
                <w:sz w:val="22"/>
                <w:szCs w:val="22"/>
              </w:rPr>
              <w:t>Ci-Dev has supported the ASCENT Carbon Program in developing this methodology to enable the quantification and verification of emission reductions from community-level electrification interventions under the Digital Measurement, Reporting, and Verification (DMRV) framework. The draft </w:t>
            </w:r>
            <w:hyperlink r:id="rId21" w:tgtFrame="_blank" w:history="1">
              <w:r w:rsidR="00DF6B3A" w:rsidRPr="00F76DBA">
                <w:rPr>
                  <w:rStyle w:val="Hyperlink"/>
                  <w:rFonts w:eastAsia="Arial" w:cs="Arial"/>
                  <w:iCs/>
                  <w:sz w:val="22"/>
                  <w:szCs w:val="22"/>
                  <w:u w:val="none"/>
                  <w:lang w:val="en-US"/>
                </w:rPr>
                <w:t>methodology</w:t>
              </w:r>
            </w:hyperlink>
            <w:r w:rsidR="00DF6B3A" w:rsidRPr="00F76DBA">
              <w:rPr>
                <w:rFonts w:eastAsia="Arial" w:cs="Arial"/>
                <w:iCs/>
                <w:sz w:val="22"/>
                <w:szCs w:val="22"/>
                <w:lang w:val="en-US"/>
              </w:rPr>
              <w:t> </w:t>
            </w:r>
            <w:r w:rsidR="00DF6B3A" w:rsidRPr="00F76DBA">
              <w:rPr>
                <w:rFonts w:eastAsia="Arial" w:cs="Arial"/>
                <w:iCs/>
                <w:sz w:val="22"/>
                <w:szCs w:val="22"/>
              </w:rPr>
              <w:t>has been formally submitted to the </w:t>
            </w:r>
            <w:hyperlink r:id="rId22" w:anchor="public-call" w:tgtFrame="_blank" w:history="1">
              <w:r w:rsidR="00DF6B3A" w:rsidRPr="00F76DBA">
                <w:rPr>
                  <w:rStyle w:val="Hyperlink"/>
                  <w:rFonts w:eastAsia="Arial" w:cs="Arial"/>
                  <w:iCs/>
                  <w:sz w:val="22"/>
                  <w:szCs w:val="22"/>
                  <w:u w:val="none"/>
                  <w:lang w:val="en-US"/>
                </w:rPr>
                <w:t>Global Carbon Council</w:t>
              </w:r>
            </w:hyperlink>
            <w:r w:rsidR="00DF6B3A" w:rsidRPr="00F76DBA">
              <w:rPr>
                <w:rFonts w:eastAsia="Arial" w:cs="Arial"/>
                <w:iCs/>
                <w:sz w:val="22"/>
                <w:szCs w:val="22"/>
                <w:lang w:val="en-US"/>
              </w:rPr>
              <w:t> </w:t>
            </w:r>
            <w:r w:rsidR="00DF6B3A" w:rsidRPr="00F76DBA">
              <w:rPr>
                <w:rFonts w:eastAsia="Arial" w:cs="Arial"/>
                <w:iCs/>
                <w:sz w:val="22"/>
                <w:szCs w:val="22"/>
              </w:rPr>
              <w:t>and is currently publicly available for public consultation</w:t>
            </w:r>
            <w:r w:rsidR="00DF6B3A" w:rsidRPr="00F76DBA">
              <w:rPr>
                <w:rFonts w:eastAsia="Arial" w:cs="Arial"/>
                <w:iCs/>
                <w:sz w:val="22"/>
                <w:szCs w:val="22"/>
                <w:lang w:val="en-US"/>
              </w:rPr>
              <w:t>.  </w:t>
            </w:r>
            <w:r w:rsidR="00DF6B3A" w:rsidRPr="00F76DBA">
              <w:rPr>
                <w:rFonts w:eastAsia="Arial" w:cs="Arial"/>
                <w:iCs/>
                <w:sz w:val="22"/>
                <w:szCs w:val="22"/>
              </w:rPr>
              <w:t> </w:t>
            </w:r>
          </w:p>
          <w:p w14:paraId="6FF5CB9C" w14:textId="074BBE1F" w:rsidR="00DF6B3A" w:rsidRPr="00F76DBA" w:rsidRDefault="00DF6B3A" w:rsidP="003A0B0E">
            <w:pPr>
              <w:numPr>
                <w:ilvl w:val="0"/>
                <w:numId w:val="16"/>
              </w:numPr>
              <w:jc w:val="both"/>
              <w:rPr>
                <w:rFonts w:eastAsia="Arial" w:cs="Arial"/>
                <w:iCs/>
                <w:sz w:val="22"/>
                <w:szCs w:val="22"/>
              </w:rPr>
            </w:pPr>
            <w:hyperlink r:id="rId23" w:history="1">
              <w:r w:rsidRPr="00F76DBA">
                <w:rPr>
                  <w:rStyle w:val="Hyperlink"/>
                  <w:rFonts w:eastAsia="Arial" w:cs="Arial"/>
                  <w:b/>
                  <w:bCs/>
                  <w:iCs/>
                  <w:sz w:val="22"/>
                  <w:szCs w:val="22"/>
                </w:rPr>
                <w:t>Methodology for Clean Cooking Transitions using DMRV Protocol (GCCNMT016</w:t>
              </w:r>
            </w:hyperlink>
            <w:r w:rsidRPr="00F76DBA">
              <w:rPr>
                <w:rFonts w:eastAsia="Arial" w:cs="Arial"/>
                <w:b/>
                <w:bCs/>
                <w:iCs/>
                <w:sz w:val="22"/>
                <w:szCs w:val="22"/>
              </w:rPr>
              <w:t>):</w:t>
            </w:r>
            <w:r w:rsidRPr="00F76DBA">
              <w:rPr>
                <w:rFonts w:eastAsia="Arial" w:cs="Arial"/>
                <w:iCs/>
                <w:sz w:val="22"/>
                <w:szCs w:val="22"/>
              </w:rPr>
              <w:t> Ci-Dev has also supported the ASCENT Carbon Program in preparing this methodology, which aims to standardi</w:t>
            </w:r>
            <w:r w:rsidR="0042719D" w:rsidRPr="00F76DBA">
              <w:rPr>
                <w:rFonts w:eastAsia="Arial" w:cs="Arial"/>
                <w:iCs/>
                <w:sz w:val="22"/>
                <w:szCs w:val="22"/>
              </w:rPr>
              <w:t>s</w:t>
            </w:r>
            <w:r w:rsidRPr="00F76DBA">
              <w:rPr>
                <w:rFonts w:eastAsia="Arial" w:cs="Arial"/>
                <w:iCs/>
                <w:sz w:val="22"/>
                <w:szCs w:val="22"/>
              </w:rPr>
              <w:t>e the accounting of emission reductions from clean cooking transitions through the application of the DMRV framework.</w:t>
            </w:r>
            <w:r w:rsidR="006B7E04" w:rsidRPr="00F76DBA">
              <w:rPr>
                <w:rFonts w:eastAsia="Arial" w:cs="Arial"/>
                <w:iCs/>
                <w:sz w:val="22"/>
                <w:szCs w:val="22"/>
              </w:rPr>
              <w:t xml:space="preserve"> </w:t>
            </w:r>
            <w:r w:rsidRPr="00F76DBA">
              <w:rPr>
                <w:rFonts w:eastAsia="Arial" w:cs="Arial"/>
                <w:iCs/>
                <w:sz w:val="22"/>
                <w:szCs w:val="22"/>
              </w:rPr>
              <w:t>The</w:t>
            </w:r>
            <w:r w:rsidR="006B7E04" w:rsidRPr="00F76DBA">
              <w:rPr>
                <w:rFonts w:eastAsia="Arial" w:cs="Arial"/>
                <w:iCs/>
                <w:sz w:val="22"/>
                <w:szCs w:val="22"/>
              </w:rPr>
              <w:t xml:space="preserve"> </w:t>
            </w:r>
            <w:r w:rsidRPr="00F76DBA">
              <w:rPr>
                <w:rFonts w:eastAsia="Arial" w:cs="Arial"/>
                <w:iCs/>
                <w:sz w:val="22"/>
                <w:szCs w:val="22"/>
              </w:rPr>
              <w:t>draft </w:t>
            </w:r>
            <w:r w:rsidR="000F4C84" w:rsidRPr="00F76DBA">
              <w:rPr>
                <w:rFonts w:cs="Arial"/>
              </w:rPr>
              <w:t>methodology</w:t>
            </w:r>
            <w:r w:rsidRPr="00F76DBA">
              <w:rPr>
                <w:rFonts w:eastAsia="Arial" w:cs="Arial"/>
                <w:iCs/>
                <w:sz w:val="22"/>
                <w:szCs w:val="22"/>
                <w:lang w:val="en-US"/>
              </w:rPr>
              <w:t> </w:t>
            </w:r>
            <w:r w:rsidRPr="00F76DBA">
              <w:rPr>
                <w:rFonts w:eastAsia="Arial" w:cs="Arial"/>
                <w:iCs/>
                <w:sz w:val="22"/>
                <w:szCs w:val="22"/>
              </w:rPr>
              <w:t>has been submitted to the </w:t>
            </w:r>
            <w:hyperlink r:id="rId24" w:anchor="public-call" w:tgtFrame="_blank" w:history="1">
              <w:r w:rsidRPr="00F76DBA">
                <w:rPr>
                  <w:rStyle w:val="Hyperlink"/>
                  <w:rFonts w:eastAsia="Arial" w:cs="Arial"/>
                  <w:iCs/>
                  <w:sz w:val="22"/>
                  <w:szCs w:val="22"/>
                  <w:u w:val="none"/>
                  <w:lang w:val="en-US"/>
                </w:rPr>
                <w:t>Global Carbon Council</w:t>
              </w:r>
            </w:hyperlink>
            <w:r w:rsidRPr="00F76DBA">
              <w:rPr>
                <w:rFonts w:eastAsia="Arial" w:cs="Arial"/>
                <w:iCs/>
                <w:sz w:val="22"/>
                <w:szCs w:val="22"/>
              </w:rPr>
              <w:t> and is now open for public consultation, inviting feedback from stakeholders prior to finali</w:t>
            </w:r>
            <w:r w:rsidR="000F4C84" w:rsidRPr="00F76DBA">
              <w:rPr>
                <w:rFonts w:eastAsia="Arial" w:cs="Arial"/>
                <w:iCs/>
                <w:sz w:val="22"/>
                <w:szCs w:val="22"/>
              </w:rPr>
              <w:t>s</w:t>
            </w:r>
            <w:r w:rsidRPr="00F76DBA">
              <w:rPr>
                <w:rFonts w:eastAsia="Arial" w:cs="Arial"/>
                <w:iCs/>
                <w:sz w:val="22"/>
                <w:szCs w:val="22"/>
              </w:rPr>
              <w:t>ation and approval.  </w:t>
            </w:r>
          </w:p>
          <w:p w14:paraId="3D13479E" w14:textId="706F73B3" w:rsidR="00DF6B3A" w:rsidRPr="00F76DBA" w:rsidRDefault="00DF6B3A" w:rsidP="003A0B0E">
            <w:pPr>
              <w:jc w:val="both"/>
              <w:rPr>
                <w:rFonts w:eastAsia="Arial" w:cs="Arial"/>
                <w:iCs/>
                <w:sz w:val="22"/>
                <w:szCs w:val="22"/>
                <w:lang w:val="en-US"/>
              </w:rPr>
            </w:pPr>
          </w:p>
        </w:tc>
      </w:tr>
    </w:tbl>
    <w:p w14:paraId="112A9C8B" w14:textId="77777777" w:rsidR="00725100" w:rsidRPr="00F76DBA" w:rsidRDefault="00725100" w:rsidP="003A0B0E">
      <w:pPr>
        <w:spacing w:after="160"/>
        <w:jc w:val="both"/>
        <w:rPr>
          <w:rFonts w:eastAsia="Arial" w:cs="Arial"/>
          <w:b/>
          <w:sz w:val="22"/>
          <w:szCs w:val="22"/>
        </w:rPr>
      </w:pPr>
    </w:p>
    <w:p w14:paraId="4D0BCF1E" w14:textId="0ED204C3" w:rsidR="001B3E37" w:rsidRPr="00F76DBA" w:rsidRDefault="00AC7CB4" w:rsidP="003A0B0E">
      <w:pPr>
        <w:spacing w:after="160"/>
        <w:jc w:val="both"/>
        <w:rPr>
          <w:rFonts w:eastAsia="Arial" w:cs="Arial"/>
          <w:sz w:val="22"/>
          <w:szCs w:val="22"/>
        </w:rPr>
      </w:pPr>
      <w:r w:rsidRPr="00F76DBA">
        <w:rPr>
          <w:rFonts w:eastAsia="Arial" w:cs="Arial"/>
          <w:b/>
          <w:sz w:val="22"/>
          <w:szCs w:val="22"/>
        </w:rPr>
        <w:t>Recommendations for the year ahead:</w:t>
      </w:r>
      <w:r w:rsidRPr="00F76DBA">
        <w:rPr>
          <w:rFonts w:eastAsia="Arial" w:cs="Arial"/>
          <w:sz w:val="22"/>
          <w:szCs w:val="22"/>
        </w:rPr>
        <w:t> </w:t>
      </w:r>
    </w:p>
    <w:p w14:paraId="224CC5F4" w14:textId="7A4B8E98" w:rsidR="00406EF6" w:rsidRPr="009B1E1F" w:rsidRDefault="00406EF6" w:rsidP="003A0B0E">
      <w:pPr>
        <w:spacing w:after="160"/>
        <w:jc w:val="both"/>
        <w:rPr>
          <w:rFonts w:eastAsia="Arial" w:cs="Arial"/>
          <w:i/>
          <w:sz w:val="22"/>
          <w:szCs w:val="22"/>
        </w:rPr>
      </w:pPr>
      <w:r w:rsidRPr="00406EF6">
        <w:rPr>
          <w:rFonts w:cs="Arial"/>
          <w:i/>
          <w:iCs/>
          <w:sz w:val="22"/>
          <w:szCs w:val="22"/>
        </w:rPr>
        <w:t xml:space="preserve">The </w:t>
      </w:r>
      <w:r w:rsidRPr="00406EF6">
        <w:rPr>
          <w:rFonts w:cs="Arial"/>
          <w:b/>
          <w:bCs/>
          <w:i/>
          <w:iCs/>
          <w:sz w:val="22"/>
          <w:szCs w:val="22"/>
        </w:rPr>
        <w:t>Trustee</w:t>
      </w:r>
      <w:r w:rsidRPr="00406EF6">
        <w:rPr>
          <w:rFonts w:cs="Arial"/>
          <w:i/>
          <w:iCs/>
          <w:sz w:val="22"/>
          <w:szCs w:val="22"/>
        </w:rPr>
        <w:t xml:space="preserve"> should </w:t>
      </w:r>
      <w:r w:rsidRPr="00406EF6">
        <w:rPr>
          <w:rFonts w:cs="Arial"/>
          <w:b/>
          <w:bCs/>
          <w:i/>
          <w:iCs/>
          <w:sz w:val="22"/>
          <w:szCs w:val="22"/>
        </w:rPr>
        <w:t>continue to prioritise engagement with external stakeholders, particularly African regional institutions and the private sector including prospective buyers of surplus credits.</w:t>
      </w:r>
      <w:r w:rsidRPr="00406EF6">
        <w:rPr>
          <w:rFonts w:cs="Arial"/>
          <w:i/>
          <w:iCs/>
          <w:sz w:val="22"/>
          <w:szCs w:val="22"/>
        </w:rPr>
        <w:t xml:space="preserve"> This should include engaging City of London stakeholders and </w:t>
      </w:r>
      <w:r w:rsidRPr="00406EF6">
        <w:rPr>
          <w:rFonts w:cs="Arial"/>
          <w:i/>
          <w:iCs/>
          <w:sz w:val="22"/>
          <w:szCs w:val="22"/>
        </w:rPr>
        <w:lastRenderedPageBreak/>
        <w:t xml:space="preserve">airlines. The Trustee should ensure that SCF implementation experiences and lessons learnt are widely shared through targeted events, reports, and knowledge products aimed at building regional capacity and replication. </w:t>
      </w:r>
    </w:p>
    <w:p w14:paraId="1C6838B8" w14:textId="1C1E540B" w:rsidR="006B370E" w:rsidRPr="009B1E1F" w:rsidRDefault="006B370E" w:rsidP="003A0B0E">
      <w:pPr>
        <w:spacing w:after="160"/>
        <w:jc w:val="both"/>
        <w:rPr>
          <w:rFonts w:eastAsia="Arial" w:cs="Arial"/>
          <w:i/>
          <w:iCs/>
          <w:sz w:val="22"/>
          <w:szCs w:val="22"/>
        </w:rPr>
      </w:pPr>
      <w:r w:rsidRPr="009B1E1F">
        <w:rPr>
          <w:rFonts w:eastAsia="Arial" w:cs="Arial"/>
          <w:i/>
          <w:iCs/>
          <w:sz w:val="22"/>
          <w:szCs w:val="22"/>
        </w:rPr>
        <w:t xml:space="preserve">The </w:t>
      </w:r>
      <w:r w:rsidRPr="009B1E1F">
        <w:rPr>
          <w:rFonts w:eastAsia="Arial" w:cs="Arial"/>
          <w:b/>
          <w:bCs/>
          <w:i/>
          <w:iCs/>
          <w:sz w:val="22"/>
          <w:szCs w:val="22"/>
        </w:rPr>
        <w:t xml:space="preserve">Trustee </w:t>
      </w:r>
      <w:r w:rsidRPr="009B1E1F">
        <w:rPr>
          <w:rFonts w:eastAsia="Arial" w:cs="Arial"/>
          <w:i/>
          <w:iCs/>
          <w:sz w:val="22"/>
          <w:szCs w:val="22"/>
        </w:rPr>
        <w:t xml:space="preserve">should ensure it maximises </w:t>
      </w:r>
      <w:r w:rsidRPr="009B1E1F">
        <w:rPr>
          <w:rFonts w:eastAsia="Arial" w:cs="Arial"/>
          <w:b/>
          <w:bCs/>
          <w:i/>
          <w:iCs/>
          <w:sz w:val="22"/>
          <w:szCs w:val="22"/>
        </w:rPr>
        <w:t>communications opportunities</w:t>
      </w:r>
      <w:r w:rsidRPr="009B1E1F">
        <w:rPr>
          <w:rFonts w:eastAsia="Arial" w:cs="Arial"/>
          <w:i/>
          <w:iCs/>
          <w:sz w:val="22"/>
          <w:szCs w:val="22"/>
        </w:rPr>
        <w:t>, including when supporting first-of-a kind issuances from countries (e.g. 6.4 MCUs).</w:t>
      </w:r>
    </w:p>
    <w:p w14:paraId="549413DF" w14:textId="76D2366F" w:rsidR="008B2482" w:rsidRPr="0073305B" w:rsidRDefault="008B2482" w:rsidP="003A0B0E">
      <w:pPr>
        <w:spacing w:after="160"/>
        <w:jc w:val="both"/>
        <w:rPr>
          <w:rFonts w:eastAsia="Arial" w:cs="Arial"/>
          <w:i/>
          <w:iCs/>
          <w:sz w:val="22"/>
          <w:szCs w:val="22"/>
        </w:rPr>
      </w:pPr>
      <w:r w:rsidRPr="009B1E1F">
        <w:rPr>
          <w:rFonts w:eastAsia="Arial" w:cs="Arial"/>
          <w:i/>
          <w:iCs/>
          <w:sz w:val="28"/>
          <w:szCs w:val="28"/>
          <w:highlight w:val="yellow"/>
        </w:rPr>
        <w:br w:type="page"/>
      </w:r>
    </w:p>
    <w:p w14:paraId="1B6BB224" w14:textId="77777777" w:rsidR="00C91B71" w:rsidRPr="00F76DBA" w:rsidRDefault="00C91B71" w:rsidP="003A0B0E">
      <w:pPr>
        <w:pBdr>
          <w:top w:val="single" w:sz="4" w:space="1" w:color="auto"/>
          <w:left w:val="single" w:sz="4" w:space="4" w:color="auto"/>
          <w:bottom w:val="single" w:sz="4" w:space="1" w:color="auto"/>
          <w:right w:val="single" w:sz="4" w:space="4" w:color="auto"/>
        </w:pBdr>
        <w:shd w:val="clear" w:color="auto" w:fill="D9E2F3" w:themeFill="accent1" w:themeFillTint="33"/>
        <w:jc w:val="both"/>
        <w:rPr>
          <w:rFonts w:eastAsia="Arial" w:cs="Arial"/>
          <w:sz w:val="28"/>
          <w:szCs w:val="28"/>
        </w:rPr>
      </w:pPr>
      <w:r w:rsidRPr="00F76DBA">
        <w:rPr>
          <w:rFonts w:eastAsia="Arial" w:cs="Arial"/>
          <w:b/>
          <w:sz w:val="28"/>
          <w:szCs w:val="28"/>
        </w:rPr>
        <w:lastRenderedPageBreak/>
        <w:t>D: PROJECT PERFORMANCE NOT CAPTURED BY OUTPUTS</w:t>
      </w:r>
    </w:p>
    <w:p w14:paraId="0D9DCE3F" w14:textId="77777777" w:rsidR="00C91B71" w:rsidRPr="00F76DBA" w:rsidRDefault="00C91B71" w:rsidP="003A0B0E">
      <w:pPr>
        <w:jc w:val="both"/>
        <w:rPr>
          <w:rFonts w:eastAsia="Arial" w:cs="Arial"/>
          <w:sz w:val="22"/>
          <w:szCs w:val="22"/>
        </w:rPr>
      </w:pPr>
    </w:p>
    <w:p w14:paraId="1545764E" w14:textId="6A6ACE27" w:rsidR="00BD6C4A" w:rsidRPr="00F76DBA" w:rsidRDefault="00AB623F" w:rsidP="003A0B0E">
      <w:pPr>
        <w:jc w:val="both"/>
        <w:rPr>
          <w:rFonts w:eastAsia="Arial" w:cs="Arial"/>
          <w:sz w:val="22"/>
          <w:szCs w:val="22"/>
        </w:rPr>
      </w:pPr>
      <w:r w:rsidRPr="00F76DBA">
        <w:rPr>
          <w:rFonts w:eastAsia="Arial" w:cs="Arial"/>
          <w:sz w:val="22"/>
          <w:szCs w:val="22"/>
        </w:rPr>
        <w:t>N/A</w:t>
      </w:r>
    </w:p>
    <w:p w14:paraId="720F0CE8" w14:textId="404016E0" w:rsidR="003728BB" w:rsidRPr="00F76DBA" w:rsidRDefault="003728BB" w:rsidP="003A0B0E">
      <w:pPr>
        <w:spacing w:after="160"/>
        <w:jc w:val="both"/>
        <w:rPr>
          <w:rFonts w:eastAsia="Arial" w:cs="Arial"/>
          <w:sz w:val="22"/>
          <w:szCs w:val="22"/>
          <w:highlight w:val="yellow"/>
        </w:rPr>
      </w:pPr>
      <w:r w:rsidRPr="00F76DBA">
        <w:rPr>
          <w:rFonts w:eastAsia="Arial" w:cs="Arial"/>
          <w:sz w:val="22"/>
          <w:szCs w:val="22"/>
          <w:highlight w:val="yellow"/>
        </w:rPr>
        <w:br w:type="page"/>
      </w:r>
    </w:p>
    <w:p w14:paraId="40F4F65B" w14:textId="60503374" w:rsidR="00C91B71" w:rsidRPr="00F76DBA" w:rsidRDefault="00C91B71" w:rsidP="003A0B0E">
      <w:pPr>
        <w:pBdr>
          <w:top w:val="single" w:sz="4" w:space="1" w:color="auto"/>
          <w:left w:val="single" w:sz="4" w:space="4" w:color="auto"/>
          <w:bottom w:val="single" w:sz="4" w:space="1" w:color="auto"/>
          <w:right w:val="single" w:sz="4" w:space="4" w:color="auto"/>
        </w:pBdr>
        <w:shd w:val="clear" w:color="auto" w:fill="D9E2F3" w:themeFill="accent1" w:themeFillTint="33"/>
        <w:jc w:val="both"/>
        <w:rPr>
          <w:rFonts w:eastAsia="Arial" w:cs="Arial"/>
          <w:sz w:val="28"/>
          <w:szCs w:val="28"/>
        </w:rPr>
      </w:pPr>
      <w:r w:rsidRPr="00F76DBA">
        <w:rPr>
          <w:rFonts w:eastAsia="Arial" w:cs="Arial"/>
          <w:b/>
          <w:bCs/>
          <w:sz w:val="28"/>
          <w:szCs w:val="28"/>
        </w:rPr>
        <w:lastRenderedPageBreak/>
        <w:t>E: RISK</w:t>
      </w:r>
    </w:p>
    <w:p w14:paraId="109BE624" w14:textId="77777777" w:rsidR="00C91B71" w:rsidRPr="00F76DBA" w:rsidRDefault="00C91B71" w:rsidP="003A0B0E">
      <w:pPr>
        <w:jc w:val="both"/>
        <w:rPr>
          <w:rFonts w:eastAsia="Arial" w:cs="Arial"/>
          <w:b/>
          <w:sz w:val="22"/>
          <w:szCs w:val="22"/>
          <w:highlight w:val="yellow"/>
        </w:rPr>
      </w:pPr>
    </w:p>
    <w:p w14:paraId="47D8A7D4" w14:textId="75A7A6B6" w:rsidR="00C91B71" w:rsidRPr="00F76DBA" w:rsidRDefault="00C91B71" w:rsidP="003A0B0E">
      <w:pPr>
        <w:contextualSpacing/>
        <w:jc w:val="both"/>
        <w:rPr>
          <w:rFonts w:eastAsia="Arial" w:cs="Arial"/>
          <w:sz w:val="22"/>
          <w:szCs w:val="22"/>
        </w:rPr>
      </w:pPr>
      <w:r w:rsidRPr="00F76DBA">
        <w:rPr>
          <w:rFonts w:eastAsia="Arial" w:cs="Arial"/>
          <w:b/>
          <w:sz w:val="22"/>
          <w:szCs w:val="22"/>
        </w:rPr>
        <w:t xml:space="preserve">Overall risk rating </w:t>
      </w:r>
      <w:r w:rsidR="79174679" w:rsidRPr="00F76DBA">
        <w:rPr>
          <w:rFonts w:eastAsia="Arial" w:cs="Arial"/>
          <w:b/>
          <w:sz w:val="22"/>
          <w:szCs w:val="22"/>
        </w:rPr>
        <w:t>maintained</w:t>
      </w:r>
      <w:r w:rsidR="00952668" w:rsidRPr="00F76DBA">
        <w:rPr>
          <w:rFonts w:eastAsia="Arial" w:cs="Arial"/>
          <w:b/>
          <w:sz w:val="22"/>
          <w:szCs w:val="22"/>
        </w:rPr>
        <w:t xml:space="preserve"> </w:t>
      </w:r>
      <w:r w:rsidR="00866448" w:rsidRPr="00F76DBA">
        <w:rPr>
          <w:rFonts w:eastAsia="Arial" w:cs="Arial"/>
          <w:b/>
          <w:sz w:val="22"/>
          <w:szCs w:val="22"/>
        </w:rPr>
        <w:t>as</w:t>
      </w:r>
      <w:r w:rsidRPr="00F76DBA">
        <w:rPr>
          <w:rFonts w:eastAsia="Arial" w:cs="Arial"/>
          <w:b/>
          <w:sz w:val="22"/>
          <w:szCs w:val="22"/>
        </w:rPr>
        <w:t xml:space="preserve"> M</w:t>
      </w:r>
      <w:r w:rsidR="00952668" w:rsidRPr="00F76DBA">
        <w:rPr>
          <w:rFonts w:eastAsia="Arial" w:cs="Arial"/>
          <w:b/>
          <w:sz w:val="22"/>
          <w:szCs w:val="22"/>
        </w:rPr>
        <w:t>oderate</w:t>
      </w:r>
      <w:r w:rsidRPr="00F76DBA">
        <w:rPr>
          <w:rFonts w:eastAsia="Arial" w:cs="Arial"/>
          <w:b/>
          <w:sz w:val="22"/>
          <w:szCs w:val="22"/>
        </w:rPr>
        <w:t>.</w:t>
      </w:r>
      <w:r w:rsidRPr="00F76DBA">
        <w:rPr>
          <w:rFonts w:eastAsia="Arial" w:cs="Arial"/>
          <w:sz w:val="22"/>
          <w:szCs w:val="22"/>
        </w:rPr>
        <w:t xml:space="preserve"> Key risks are as follows:</w:t>
      </w:r>
    </w:p>
    <w:p w14:paraId="5DAB450F" w14:textId="77777777" w:rsidR="00C91B71" w:rsidRPr="00F76DBA" w:rsidRDefault="00C91B71" w:rsidP="003A0B0E">
      <w:pPr>
        <w:jc w:val="both"/>
        <w:rPr>
          <w:rFonts w:eastAsia="Arial" w:cs="Arial"/>
          <w:sz w:val="22"/>
          <w:szCs w:val="22"/>
        </w:rPr>
      </w:pPr>
    </w:p>
    <w:tbl>
      <w:tblPr>
        <w:tblW w:w="0" w:type="auto"/>
        <w:jc w:val="right"/>
        <w:tblLook w:val="04A0" w:firstRow="1" w:lastRow="0" w:firstColumn="1" w:lastColumn="0" w:noHBand="0" w:noVBand="1"/>
      </w:tblPr>
      <w:tblGrid>
        <w:gridCol w:w="2972"/>
        <w:gridCol w:w="3838"/>
        <w:gridCol w:w="2206"/>
      </w:tblGrid>
      <w:tr w:rsidR="009C745F" w:rsidRPr="00F76DBA" w14:paraId="0C8CDFE1" w14:textId="77777777" w:rsidTr="006C0711">
        <w:trPr>
          <w:trHeight w:val="320"/>
          <w:jc w:val="right"/>
        </w:trPr>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E853083" w14:textId="48EEF95D" w:rsidR="00C91B71" w:rsidRPr="00F76DBA" w:rsidRDefault="00C91B71" w:rsidP="003A0B0E">
            <w:pPr>
              <w:jc w:val="both"/>
              <w:rPr>
                <w:rFonts w:eastAsia="Arial" w:cs="Arial"/>
                <w:b/>
                <w:sz w:val="20"/>
                <w:szCs w:val="20"/>
                <w:lang w:eastAsia="en-GB"/>
              </w:rPr>
            </w:pPr>
            <w:r w:rsidRPr="00F76DBA">
              <w:rPr>
                <w:rFonts w:eastAsia="Arial" w:cs="Arial"/>
                <w:b/>
                <w:sz w:val="20"/>
                <w:szCs w:val="20"/>
                <w:lang w:eastAsia="en-GB"/>
              </w:rPr>
              <w:t>Description</w:t>
            </w:r>
          </w:p>
        </w:tc>
        <w:tc>
          <w:tcPr>
            <w:tcW w:w="3838" w:type="dxa"/>
            <w:tcBorders>
              <w:top w:val="single" w:sz="4" w:space="0" w:color="FFFFFF" w:themeColor="background1"/>
              <w:left w:val="nil"/>
              <w:bottom w:val="single" w:sz="4" w:space="0" w:color="FFFFFF" w:themeColor="background1"/>
              <w:right w:val="single" w:sz="4" w:space="0" w:color="FFFFFF" w:themeColor="background1"/>
            </w:tcBorders>
            <w:shd w:val="clear" w:color="auto" w:fill="002060"/>
            <w:noWrap/>
            <w:vAlign w:val="center"/>
            <w:hideMark/>
          </w:tcPr>
          <w:p w14:paraId="26A2BFD3" w14:textId="77777777" w:rsidR="00C91B71" w:rsidRPr="00F76DBA" w:rsidRDefault="00C91B71" w:rsidP="003A0B0E">
            <w:pPr>
              <w:jc w:val="both"/>
              <w:rPr>
                <w:rFonts w:eastAsia="Arial" w:cs="Arial"/>
                <w:b/>
                <w:sz w:val="20"/>
                <w:szCs w:val="20"/>
                <w:lang w:eastAsia="en-GB"/>
              </w:rPr>
            </w:pPr>
            <w:r w:rsidRPr="00F76DBA">
              <w:rPr>
                <w:rFonts w:eastAsia="Arial" w:cs="Arial"/>
                <w:b/>
                <w:sz w:val="20"/>
                <w:szCs w:val="20"/>
                <w:lang w:eastAsia="en-GB"/>
              </w:rPr>
              <w:t>Risk Response Description</w:t>
            </w:r>
          </w:p>
        </w:tc>
        <w:tc>
          <w:tcPr>
            <w:tcW w:w="0" w:type="auto"/>
            <w:tcBorders>
              <w:top w:val="single" w:sz="4" w:space="0" w:color="FFFFFF" w:themeColor="background1"/>
              <w:left w:val="nil"/>
              <w:bottom w:val="nil"/>
              <w:right w:val="single" w:sz="4" w:space="0" w:color="FFFFFF" w:themeColor="background1"/>
            </w:tcBorders>
            <w:shd w:val="clear" w:color="auto" w:fill="002060"/>
            <w:noWrap/>
            <w:vAlign w:val="center"/>
            <w:hideMark/>
          </w:tcPr>
          <w:p w14:paraId="4CA5B7E6" w14:textId="6C68D4EF" w:rsidR="00C91B71" w:rsidRPr="00F76DBA" w:rsidRDefault="00C91B71" w:rsidP="003A0B0E">
            <w:pPr>
              <w:jc w:val="both"/>
              <w:rPr>
                <w:rFonts w:eastAsia="Arial" w:cs="Arial"/>
                <w:b/>
                <w:sz w:val="20"/>
                <w:szCs w:val="20"/>
                <w:lang w:eastAsia="en-GB"/>
              </w:rPr>
            </w:pPr>
            <w:r w:rsidRPr="00F76DBA">
              <w:rPr>
                <w:rFonts w:eastAsia="Arial" w:cs="Arial"/>
                <w:b/>
                <w:sz w:val="20"/>
                <w:szCs w:val="20"/>
                <w:lang w:eastAsia="en-GB"/>
              </w:rPr>
              <w:t xml:space="preserve">Residual Risk Rating </w:t>
            </w:r>
          </w:p>
        </w:tc>
      </w:tr>
      <w:tr w:rsidR="3B66BCF1" w:rsidRPr="00F76DBA" w14:paraId="2E5BA810" w14:textId="77777777" w:rsidTr="006C0711">
        <w:trPr>
          <w:trHeight w:val="1060"/>
          <w:jc w:val="right"/>
        </w:trPr>
        <w:tc>
          <w:tcPr>
            <w:tcW w:w="2972" w:type="dxa"/>
            <w:tcBorders>
              <w:top w:val="nil"/>
              <w:left w:val="single" w:sz="4" w:space="0" w:color="auto"/>
              <w:bottom w:val="single" w:sz="4" w:space="0" w:color="auto"/>
              <w:right w:val="single" w:sz="4" w:space="0" w:color="auto"/>
            </w:tcBorders>
            <w:vAlign w:val="center"/>
            <w:hideMark/>
          </w:tcPr>
          <w:p w14:paraId="32E042AD" w14:textId="10652B7F" w:rsidR="3B66BCF1" w:rsidRPr="00F76DBA" w:rsidRDefault="6265FF63" w:rsidP="003A0B0E">
            <w:pPr>
              <w:jc w:val="both"/>
              <w:rPr>
                <w:rFonts w:eastAsia="Arial" w:cs="Arial"/>
                <w:b/>
                <w:sz w:val="20"/>
                <w:szCs w:val="20"/>
                <w:lang w:eastAsia="en-GB"/>
              </w:rPr>
            </w:pPr>
            <w:r w:rsidRPr="00F76DBA">
              <w:rPr>
                <w:rFonts w:eastAsia="Arial" w:cs="Arial"/>
                <w:b/>
                <w:sz w:val="20"/>
                <w:szCs w:val="20"/>
                <w:lang w:eastAsia="en-GB"/>
              </w:rPr>
              <w:t xml:space="preserve">Delivery: </w:t>
            </w:r>
            <w:r w:rsidRPr="00F76DBA">
              <w:rPr>
                <w:rFonts w:eastAsia="Arial" w:cs="Arial"/>
                <w:bCs/>
                <w:sz w:val="20"/>
                <w:szCs w:val="20"/>
                <w:lang w:eastAsia="en-GB"/>
              </w:rPr>
              <w:t>Delayed SCF Rollout Limits Article 6 Participation and Crediting Pipeline</w:t>
            </w:r>
          </w:p>
        </w:tc>
        <w:tc>
          <w:tcPr>
            <w:tcW w:w="3838" w:type="dxa"/>
            <w:tcBorders>
              <w:top w:val="nil"/>
              <w:left w:val="nil"/>
              <w:bottom w:val="single" w:sz="4" w:space="0" w:color="auto"/>
              <w:right w:val="single" w:sz="4" w:space="0" w:color="auto"/>
            </w:tcBorders>
            <w:vAlign w:val="center"/>
            <w:hideMark/>
          </w:tcPr>
          <w:p w14:paraId="08184A94" w14:textId="4E03D366" w:rsidR="00FD71BF" w:rsidRPr="00F76DBA" w:rsidRDefault="13B86222" w:rsidP="003A0B0E">
            <w:pPr>
              <w:jc w:val="both"/>
              <w:rPr>
                <w:rFonts w:eastAsia="Arial" w:cs="Arial"/>
                <w:sz w:val="20"/>
                <w:szCs w:val="20"/>
                <w:lang w:eastAsia="en-GB"/>
              </w:rPr>
            </w:pPr>
            <w:r w:rsidRPr="00F76DBA">
              <w:rPr>
                <w:rFonts w:eastAsia="Arial" w:cs="Arial"/>
                <w:sz w:val="20"/>
                <w:szCs w:val="20"/>
                <w:lang w:eastAsia="en-GB"/>
              </w:rPr>
              <w:t xml:space="preserve">The trustee has </w:t>
            </w:r>
            <w:r w:rsidR="005477CB" w:rsidRPr="00F76DBA">
              <w:rPr>
                <w:rFonts w:eastAsia="Arial" w:cs="Arial"/>
                <w:sz w:val="20"/>
                <w:szCs w:val="20"/>
                <w:lang w:eastAsia="en-GB"/>
              </w:rPr>
              <w:t xml:space="preserve">continued to </w:t>
            </w:r>
            <w:r w:rsidR="007500BF" w:rsidRPr="00F76DBA">
              <w:rPr>
                <w:rFonts w:eastAsia="Arial" w:cs="Arial"/>
                <w:sz w:val="20"/>
                <w:szCs w:val="20"/>
                <w:lang w:eastAsia="en-GB"/>
              </w:rPr>
              <w:t>undertake</w:t>
            </w:r>
            <w:r w:rsidRPr="00F76DBA">
              <w:rPr>
                <w:rFonts w:eastAsia="Arial" w:cs="Arial"/>
                <w:sz w:val="20"/>
                <w:szCs w:val="20"/>
                <w:lang w:eastAsia="en-GB"/>
              </w:rPr>
              <w:t xml:space="preserve"> high-level engagements, tailored in-country missions, and legal TA to accelerate ministerial signoffs. </w:t>
            </w:r>
            <w:r w:rsidR="007500BF" w:rsidRPr="00F76DBA">
              <w:rPr>
                <w:rFonts w:eastAsia="Arial" w:cs="Arial"/>
                <w:sz w:val="20"/>
                <w:szCs w:val="20"/>
                <w:lang w:eastAsia="en-GB"/>
              </w:rPr>
              <w:t xml:space="preserve"> </w:t>
            </w:r>
            <w:r w:rsidR="00FD71BF" w:rsidRPr="00F76DBA">
              <w:rPr>
                <w:rFonts w:eastAsia="Arial" w:cs="Arial"/>
                <w:sz w:val="20"/>
                <w:szCs w:val="20"/>
                <w:lang w:eastAsia="en-GB"/>
              </w:rPr>
              <w:t>Registry access has caused SCF delays. The Trustee has offered the World Bank’s Carbon Assets Tracking System (CATS) as an interim solution while countries develop their own registry and provided on-boarding training. </w:t>
            </w:r>
          </w:p>
        </w:tc>
        <w:tc>
          <w:tcPr>
            <w:tcW w:w="2206" w:type="dxa"/>
            <w:tcBorders>
              <w:top w:val="single" w:sz="4" w:space="0" w:color="auto"/>
              <w:left w:val="nil"/>
              <w:bottom w:val="single" w:sz="4" w:space="0" w:color="auto"/>
              <w:right w:val="single" w:sz="4" w:space="0" w:color="auto"/>
            </w:tcBorders>
            <w:shd w:val="clear" w:color="auto" w:fill="FF0000"/>
            <w:noWrap/>
            <w:vAlign w:val="center"/>
            <w:hideMark/>
          </w:tcPr>
          <w:p w14:paraId="3AB8DF87" w14:textId="77F575F4" w:rsidR="3B66BCF1" w:rsidRPr="00F76DBA" w:rsidRDefault="6265FF63" w:rsidP="003A0B0E">
            <w:pPr>
              <w:jc w:val="both"/>
              <w:rPr>
                <w:rFonts w:eastAsia="Arial" w:cs="Arial"/>
                <w:sz w:val="20"/>
                <w:szCs w:val="20"/>
                <w:lang w:eastAsia="en-GB"/>
              </w:rPr>
            </w:pPr>
            <w:r w:rsidRPr="00F76DBA">
              <w:rPr>
                <w:rFonts w:eastAsia="Arial" w:cs="Arial"/>
                <w:sz w:val="20"/>
                <w:szCs w:val="20"/>
                <w:lang w:eastAsia="en-GB"/>
              </w:rPr>
              <w:t>Major</w:t>
            </w:r>
          </w:p>
        </w:tc>
      </w:tr>
      <w:tr w:rsidR="009C745F" w:rsidRPr="00F76DBA" w14:paraId="77FE8C17" w14:textId="77777777" w:rsidTr="006C0711">
        <w:trPr>
          <w:trHeight w:val="1800"/>
          <w:jc w:val="right"/>
        </w:trPr>
        <w:tc>
          <w:tcPr>
            <w:tcW w:w="2972" w:type="dxa"/>
            <w:tcBorders>
              <w:top w:val="nil"/>
              <w:left w:val="single" w:sz="4" w:space="0" w:color="auto"/>
              <w:bottom w:val="single" w:sz="4" w:space="0" w:color="auto"/>
              <w:right w:val="single" w:sz="4" w:space="0" w:color="auto"/>
            </w:tcBorders>
            <w:vAlign w:val="center"/>
            <w:hideMark/>
          </w:tcPr>
          <w:p w14:paraId="13756EBE" w14:textId="03A18F52" w:rsidR="00C91B71" w:rsidRPr="00F76DBA" w:rsidRDefault="74FC4093" w:rsidP="003A0B0E">
            <w:pPr>
              <w:jc w:val="both"/>
              <w:rPr>
                <w:rFonts w:eastAsia="Arial" w:cs="Arial"/>
                <w:sz w:val="20"/>
                <w:szCs w:val="20"/>
                <w:lang w:eastAsia="en-GB"/>
              </w:rPr>
            </w:pPr>
            <w:r w:rsidRPr="00F76DBA">
              <w:rPr>
                <w:rFonts w:eastAsia="Arial" w:cs="Arial"/>
                <w:b/>
                <w:bCs/>
                <w:sz w:val="20"/>
                <w:szCs w:val="20"/>
                <w:lang w:eastAsia="en-GB"/>
              </w:rPr>
              <w:t>Delivery:</w:t>
            </w:r>
            <w:r w:rsidRPr="00F76DBA">
              <w:rPr>
                <w:rFonts w:eastAsia="Arial" w:cs="Arial"/>
                <w:sz w:val="20"/>
                <w:szCs w:val="20"/>
                <w:lang w:eastAsia="en-GB"/>
              </w:rPr>
              <w:t xml:space="preserve"> </w:t>
            </w:r>
            <w:r w:rsidR="00C91B71" w:rsidRPr="00F76DBA">
              <w:rPr>
                <w:rFonts w:eastAsia="Arial" w:cs="Arial"/>
                <w:sz w:val="20"/>
                <w:szCs w:val="20"/>
                <w:lang w:eastAsia="en-GB"/>
              </w:rPr>
              <w:t>Planned sources of finance beyond those offered through Ci-Dev do not materialise, and projects are unable to deliver results at the intended scale.</w:t>
            </w:r>
          </w:p>
        </w:tc>
        <w:tc>
          <w:tcPr>
            <w:tcW w:w="3838" w:type="dxa"/>
            <w:tcBorders>
              <w:top w:val="nil"/>
              <w:left w:val="nil"/>
              <w:bottom w:val="single" w:sz="4" w:space="0" w:color="auto"/>
              <w:right w:val="single" w:sz="4" w:space="0" w:color="auto"/>
            </w:tcBorders>
            <w:vAlign w:val="center"/>
            <w:hideMark/>
          </w:tcPr>
          <w:p w14:paraId="1B2624C0" w14:textId="224F46F6" w:rsidR="00C91B71" w:rsidRPr="00F76DBA" w:rsidRDefault="00C91B71" w:rsidP="003A0B0E">
            <w:pPr>
              <w:jc w:val="both"/>
              <w:rPr>
                <w:rFonts w:eastAsia="Arial" w:cs="Arial"/>
                <w:sz w:val="20"/>
                <w:szCs w:val="20"/>
                <w:lang w:eastAsia="en-GB"/>
              </w:rPr>
            </w:pPr>
            <w:r w:rsidRPr="00F76DBA">
              <w:rPr>
                <w:rFonts w:eastAsia="Arial" w:cs="Arial"/>
                <w:sz w:val="20"/>
                <w:szCs w:val="20"/>
                <w:lang w:eastAsia="en-GB"/>
              </w:rPr>
              <w:t xml:space="preserve">The Trustee undertakes a thorough assessment process when identifying appropriate programmes, </w:t>
            </w:r>
            <w:r w:rsidR="48CA497E" w:rsidRPr="00F76DBA">
              <w:rPr>
                <w:rFonts w:eastAsia="Arial" w:cs="Arial"/>
                <w:sz w:val="20"/>
                <w:szCs w:val="20"/>
                <w:lang w:eastAsia="en-GB"/>
              </w:rPr>
              <w:t xml:space="preserve">including </w:t>
            </w:r>
            <w:r w:rsidRPr="00F76DBA">
              <w:rPr>
                <w:rFonts w:eastAsia="Arial" w:cs="Arial"/>
                <w:sz w:val="20"/>
                <w:szCs w:val="20"/>
                <w:lang w:eastAsia="en-GB"/>
              </w:rPr>
              <w:t xml:space="preserve">financial due diligence on </w:t>
            </w:r>
            <w:r w:rsidR="22767FFF" w:rsidRPr="00F76DBA">
              <w:rPr>
                <w:rFonts w:eastAsia="Arial" w:cs="Arial"/>
                <w:sz w:val="20"/>
                <w:szCs w:val="20"/>
                <w:lang w:eastAsia="en-GB"/>
              </w:rPr>
              <w:t xml:space="preserve">commercial </w:t>
            </w:r>
            <w:r w:rsidRPr="00F76DBA">
              <w:rPr>
                <w:rFonts w:eastAsia="Arial" w:cs="Arial"/>
                <w:sz w:val="20"/>
                <w:szCs w:val="20"/>
                <w:lang w:eastAsia="en-GB"/>
              </w:rPr>
              <w:t>terms</w:t>
            </w:r>
            <w:r w:rsidR="4A5C57AB" w:rsidRPr="00F76DBA">
              <w:rPr>
                <w:rFonts w:eastAsia="Arial" w:cs="Arial"/>
                <w:sz w:val="20"/>
                <w:szCs w:val="20"/>
                <w:lang w:eastAsia="en-GB"/>
              </w:rPr>
              <w:t>, which</w:t>
            </w:r>
            <w:r w:rsidRPr="00F76DBA">
              <w:rPr>
                <w:rFonts w:eastAsia="Arial" w:cs="Arial"/>
                <w:sz w:val="20"/>
                <w:szCs w:val="20"/>
                <w:lang w:eastAsia="en-GB"/>
              </w:rPr>
              <w:t xml:space="preserve">, </w:t>
            </w:r>
            <w:r w:rsidR="5657A438" w:rsidRPr="00F76DBA">
              <w:rPr>
                <w:rFonts w:eastAsia="Arial" w:cs="Arial"/>
                <w:sz w:val="20"/>
                <w:szCs w:val="20"/>
                <w:lang w:eastAsia="en-GB"/>
              </w:rPr>
              <w:t xml:space="preserve">Contributors </w:t>
            </w:r>
            <w:r w:rsidR="22767FFF" w:rsidRPr="00F76DBA">
              <w:rPr>
                <w:rFonts w:eastAsia="Arial" w:cs="Arial"/>
                <w:sz w:val="20"/>
                <w:szCs w:val="20"/>
                <w:lang w:eastAsia="en-GB"/>
              </w:rPr>
              <w:t xml:space="preserve">must </w:t>
            </w:r>
            <w:r w:rsidRPr="00F76DBA">
              <w:rPr>
                <w:rFonts w:eastAsia="Arial" w:cs="Arial"/>
                <w:sz w:val="20"/>
                <w:szCs w:val="20"/>
                <w:lang w:eastAsia="en-GB"/>
              </w:rPr>
              <w:t>approv</w:t>
            </w:r>
            <w:r w:rsidR="22767FFF" w:rsidRPr="00F76DBA">
              <w:rPr>
                <w:rFonts w:eastAsia="Arial" w:cs="Arial"/>
                <w:sz w:val="20"/>
                <w:szCs w:val="20"/>
                <w:lang w:eastAsia="en-GB"/>
              </w:rPr>
              <w:t>e</w:t>
            </w:r>
            <w:r w:rsidRPr="00F76DBA">
              <w:rPr>
                <w:rFonts w:eastAsia="Arial" w:cs="Arial"/>
                <w:sz w:val="20"/>
                <w:szCs w:val="20"/>
                <w:lang w:eastAsia="en-GB"/>
              </w:rPr>
              <w:t>. Key lessons from private sector-led projects that have struggled to secure all anticipated sources of finance will be reflected in this process</w:t>
            </w:r>
            <w:r w:rsidR="31DA2D68" w:rsidRPr="00F76DBA">
              <w:rPr>
                <w:rFonts w:eastAsia="Arial" w:cs="Arial"/>
                <w:sz w:val="20"/>
                <w:szCs w:val="20"/>
                <w:lang w:eastAsia="en-GB"/>
              </w:rPr>
              <w:t xml:space="preserve">, including a renewed focus on partnerships with </w:t>
            </w:r>
            <w:r w:rsidR="0859A8C4" w:rsidRPr="00F76DBA">
              <w:rPr>
                <w:rFonts w:eastAsia="Arial" w:cs="Arial"/>
                <w:sz w:val="20"/>
                <w:szCs w:val="20"/>
                <w:lang w:eastAsia="en-GB"/>
              </w:rPr>
              <w:t>government backing</w:t>
            </w:r>
            <w:r w:rsidRPr="00F76DBA">
              <w:rPr>
                <w:rFonts w:eastAsia="Arial" w:cs="Arial"/>
                <w:sz w:val="20"/>
                <w:szCs w:val="20"/>
                <w:lang w:eastAsia="en-GB"/>
              </w:rPr>
              <w:t xml:space="preserve">. The Trustee is implementing responses to distribution issues, using readiness grants to overcome buy and supply side barriers. </w:t>
            </w:r>
          </w:p>
        </w:tc>
        <w:tc>
          <w:tcPr>
            <w:tcW w:w="0" w:type="auto"/>
            <w:tcBorders>
              <w:top w:val="single" w:sz="4" w:space="0" w:color="auto"/>
              <w:left w:val="nil"/>
              <w:bottom w:val="single" w:sz="4" w:space="0" w:color="auto"/>
              <w:right w:val="single" w:sz="4" w:space="0" w:color="auto"/>
            </w:tcBorders>
            <w:shd w:val="clear" w:color="auto" w:fill="FF0000"/>
            <w:noWrap/>
            <w:vAlign w:val="center"/>
            <w:hideMark/>
          </w:tcPr>
          <w:p w14:paraId="215C964B" w14:textId="088D263F" w:rsidR="00C91B71" w:rsidRPr="00F76DBA" w:rsidRDefault="00C91B71" w:rsidP="003A0B0E">
            <w:pPr>
              <w:jc w:val="both"/>
              <w:rPr>
                <w:rFonts w:eastAsia="Arial" w:cs="Arial"/>
                <w:sz w:val="20"/>
                <w:szCs w:val="20"/>
                <w:lang w:eastAsia="en-GB"/>
              </w:rPr>
            </w:pPr>
            <w:r w:rsidRPr="00F76DBA">
              <w:rPr>
                <w:rFonts w:eastAsia="Arial" w:cs="Arial"/>
                <w:sz w:val="20"/>
                <w:szCs w:val="20"/>
                <w:lang w:eastAsia="en-GB"/>
              </w:rPr>
              <w:t>Major</w:t>
            </w:r>
          </w:p>
        </w:tc>
      </w:tr>
      <w:tr w:rsidR="009C745F" w:rsidRPr="00F76DBA" w14:paraId="04129F1C" w14:textId="77777777" w:rsidTr="006C0711">
        <w:trPr>
          <w:trHeight w:val="2897"/>
          <w:jc w:val="right"/>
        </w:trPr>
        <w:tc>
          <w:tcPr>
            <w:tcW w:w="2972" w:type="dxa"/>
            <w:tcBorders>
              <w:top w:val="nil"/>
              <w:left w:val="single" w:sz="4" w:space="0" w:color="auto"/>
              <w:bottom w:val="single" w:sz="4" w:space="0" w:color="auto"/>
              <w:right w:val="single" w:sz="4" w:space="0" w:color="auto"/>
            </w:tcBorders>
            <w:vAlign w:val="center"/>
            <w:hideMark/>
          </w:tcPr>
          <w:p w14:paraId="7B514E2E" w14:textId="3DEAC532" w:rsidR="00C91B71" w:rsidRPr="00F76DBA" w:rsidRDefault="57E53769" w:rsidP="003A0B0E">
            <w:pPr>
              <w:jc w:val="both"/>
              <w:rPr>
                <w:rFonts w:eastAsia="Arial" w:cs="Arial"/>
                <w:sz w:val="20"/>
                <w:szCs w:val="20"/>
                <w:lang w:eastAsia="en-GB"/>
              </w:rPr>
            </w:pPr>
            <w:r w:rsidRPr="00F76DBA">
              <w:rPr>
                <w:rFonts w:eastAsia="Arial" w:cs="Arial"/>
                <w:b/>
                <w:sz w:val="20"/>
                <w:szCs w:val="20"/>
                <w:lang w:eastAsia="en-GB"/>
              </w:rPr>
              <w:t>Delivery</w:t>
            </w:r>
            <w:r w:rsidRPr="00F76DBA">
              <w:rPr>
                <w:rFonts w:eastAsia="Arial" w:cs="Arial"/>
                <w:sz w:val="20"/>
                <w:szCs w:val="20"/>
                <w:lang w:eastAsia="en-GB"/>
              </w:rPr>
              <w:t xml:space="preserve">: </w:t>
            </w:r>
            <w:r w:rsidR="00C91B71" w:rsidRPr="00F76DBA">
              <w:rPr>
                <w:rFonts w:eastAsia="Arial" w:cs="Arial"/>
                <w:sz w:val="20"/>
                <w:szCs w:val="20"/>
                <w:lang w:eastAsia="en-GB"/>
              </w:rPr>
              <w:t xml:space="preserve">Political or economic shocks in one or more partner countries leads to significantly reduced overall delivery of Ci-Dev’s intended outputs and outcomes reducing the value-for-money of </w:t>
            </w:r>
            <w:r w:rsidR="006F68BB" w:rsidRPr="00F76DBA">
              <w:rPr>
                <w:rFonts w:eastAsia="Arial" w:cs="Arial"/>
                <w:sz w:val="20"/>
                <w:szCs w:val="20"/>
                <w:lang w:eastAsia="en-GB"/>
              </w:rPr>
              <w:t>DESNZ</w:t>
            </w:r>
            <w:r w:rsidR="00C91B71" w:rsidRPr="00F76DBA">
              <w:rPr>
                <w:rFonts w:eastAsia="Arial" w:cs="Arial"/>
                <w:sz w:val="20"/>
                <w:szCs w:val="20"/>
                <w:lang w:eastAsia="en-GB"/>
              </w:rPr>
              <w:t>’ investment.</w:t>
            </w:r>
          </w:p>
        </w:tc>
        <w:tc>
          <w:tcPr>
            <w:tcW w:w="3838" w:type="dxa"/>
            <w:tcBorders>
              <w:top w:val="nil"/>
              <w:left w:val="nil"/>
              <w:bottom w:val="single" w:sz="4" w:space="0" w:color="auto"/>
              <w:right w:val="single" w:sz="4" w:space="0" w:color="auto"/>
            </w:tcBorders>
            <w:vAlign w:val="center"/>
            <w:hideMark/>
          </w:tcPr>
          <w:p w14:paraId="7931366A" w14:textId="6CEC7380" w:rsidR="00C91B71" w:rsidRPr="00F76DBA" w:rsidRDefault="00C91B71" w:rsidP="003A0B0E">
            <w:pPr>
              <w:jc w:val="both"/>
              <w:rPr>
                <w:rFonts w:eastAsia="Arial" w:cs="Arial"/>
                <w:sz w:val="20"/>
                <w:szCs w:val="20"/>
                <w:lang w:eastAsia="en-GB"/>
              </w:rPr>
            </w:pPr>
            <w:r w:rsidRPr="00F76DBA">
              <w:rPr>
                <w:rFonts w:eastAsia="Arial" w:cs="Arial"/>
                <w:sz w:val="20"/>
                <w:szCs w:val="20"/>
                <w:lang w:eastAsia="en-GB"/>
              </w:rPr>
              <w:t xml:space="preserve">The Trustee monitors risks through country offices. Mitigations include flying staff from areas too high risk to visit into neighbouring countries to shadow key implementation steps (e.g. Malian staff </w:t>
            </w:r>
            <w:r w:rsidR="606C88FE" w:rsidRPr="00F76DBA">
              <w:rPr>
                <w:rFonts w:eastAsia="Arial" w:cs="Arial"/>
                <w:sz w:val="20"/>
                <w:szCs w:val="20"/>
                <w:lang w:eastAsia="en-GB"/>
              </w:rPr>
              <w:t xml:space="preserve">have </w:t>
            </w:r>
            <w:r w:rsidRPr="00F76DBA">
              <w:rPr>
                <w:rFonts w:eastAsia="Arial" w:cs="Arial"/>
                <w:sz w:val="20"/>
                <w:szCs w:val="20"/>
                <w:lang w:eastAsia="en-GB"/>
              </w:rPr>
              <w:t>shadow</w:t>
            </w:r>
            <w:r w:rsidR="606C88FE" w:rsidRPr="00F76DBA">
              <w:rPr>
                <w:rFonts w:eastAsia="Arial" w:cs="Arial"/>
                <w:sz w:val="20"/>
                <w:szCs w:val="20"/>
                <w:lang w:eastAsia="en-GB"/>
              </w:rPr>
              <w:t>ed</w:t>
            </w:r>
            <w:r w:rsidRPr="00F76DBA">
              <w:rPr>
                <w:rFonts w:eastAsia="Arial" w:cs="Arial"/>
                <w:sz w:val="20"/>
                <w:szCs w:val="20"/>
                <w:lang w:eastAsia="en-GB"/>
              </w:rPr>
              <w:t xml:space="preserve"> verification in Senegal); and updating commercial agreements to reflect the diversion of funding by a host government away from Ci-Dev activity towards security purposes. </w:t>
            </w:r>
            <w:r w:rsidR="00527FF5" w:rsidRPr="00F76DBA">
              <w:rPr>
                <w:rFonts w:eastAsia="Arial" w:cs="Arial"/>
                <w:sz w:val="20"/>
                <w:szCs w:val="20"/>
                <w:lang w:eastAsia="en-GB"/>
              </w:rPr>
              <w:t xml:space="preserve">To note this is not assessed as impacting </w:t>
            </w:r>
            <w:r w:rsidR="00CD59C8" w:rsidRPr="00F76DBA">
              <w:rPr>
                <w:rFonts w:eastAsia="Arial" w:cs="Arial"/>
                <w:sz w:val="20"/>
                <w:szCs w:val="20"/>
                <w:lang w:eastAsia="en-GB"/>
              </w:rPr>
              <w:t>value for money.</w:t>
            </w:r>
            <w:r w:rsidR="00435198">
              <w:rPr>
                <w:rFonts w:eastAsia="Arial" w:cs="Arial"/>
                <w:sz w:val="20"/>
                <w:szCs w:val="20"/>
                <w:lang w:eastAsia="en-GB"/>
              </w:rPr>
              <w:t xml:space="preserve"> </w:t>
            </w:r>
            <w:r w:rsidRPr="00F76DBA">
              <w:rPr>
                <w:rFonts w:eastAsia="Arial" w:cs="Arial"/>
                <w:sz w:val="20"/>
                <w:szCs w:val="20"/>
                <w:lang w:eastAsia="en-GB"/>
              </w:rPr>
              <w:t xml:space="preserve">Around 70% of </w:t>
            </w:r>
            <w:r w:rsidR="397506F7" w:rsidRPr="00F76DBA">
              <w:rPr>
                <w:rFonts w:eastAsia="Arial" w:cs="Arial"/>
                <w:sz w:val="20"/>
                <w:szCs w:val="20"/>
                <w:lang w:eastAsia="en-GB"/>
              </w:rPr>
              <w:t>DESNZ</w:t>
            </w:r>
            <w:r w:rsidRPr="00F76DBA">
              <w:rPr>
                <w:rFonts w:eastAsia="Arial" w:cs="Arial"/>
                <w:sz w:val="20"/>
                <w:szCs w:val="20"/>
                <w:lang w:eastAsia="en-GB"/>
              </w:rPr>
              <w:t xml:space="preserve"> funding is payable by </w:t>
            </w:r>
            <w:r w:rsidR="69C05F87" w:rsidRPr="00F76DBA">
              <w:rPr>
                <w:rFonts w:eastAsia="Arial" w:cs="Arial"/>
                <w:sz w:val="20"/>
                <w:szCs w:val="20"/>
                <w:lang w:eastAsia="en-GB"/>
              </w:rPr>
              <w:t>results and</w:t>
            </w:r>
            <w:r w:rsidRPr="00F76DBA">
              <w:rPr>
                <w:rFonts w:eastAsia="Arial" w:cs="Arial"/>
                <w:sz w:val="20"/>
                <w:szCs w:val="20"/>
                <w:lang w:eastAsia="en-GB"/>
              </w:rPr>
              <w:t xml:space="preserve"> is therefore protected</w:t>
            </w:r>
            <w:r w:rsidR="73961EC0" w:rsidRPr="00F76DBA">
              <w:rPr>
                <w:rFonts w:eastAsia="Arial" w:cs="Arial"/>
                <w:sz w:val="20"/>
                <w:szCs w:val="20"/>
                <w:lang w:eastAsia="en-GB"/>
              </w:rPr>
              <w:t>.</w:t>
            </w:r>
            <w:r w:rsidR="006C0711" w:rsidRPr="00F76DBA">
              <w:rPr>
                <w:rFonts w:eastAsia="Arial" w:cs="Arial"/>
                <w:sz w:val="20"/>
                <w:szCs w:val="20"/>
                <w:lang w:eastAsia="en-GB"/>
              </w:rPr>
              <w:t xml:space="preserve"> CY2025 did see challenges related to this e.g. in Mali. </w:t>
            </w:r>
          </w:p>
        </w:tc>
        <w:tc>
          <w:tcPr>
            <w:tcW w:w="0" w:type="auto"/>
            <w:tcBorders>
              <w:top w:val="nil"/>
              <w:left w:val="nil"/>
              <w:bottom w:val="single" w:sz="4" w:space="0" w:color="auto"/>
              <w:right w:val="single" w:sz="4" w:space="0" w:color="auto"/>
            </w:tcBorders>
            <w:shd w:val="clear" w:color="auto" w:fill="FFFF00"/>
            <w:noWrap/>
            <w:vAlign w:val="center"/>
            <w:hideMark/>
          </w:tcPr>
          <w:p w14:paraId="70017C83" w14:textId="23FF7B0D" w:rsidR="00C91B71" w:rsidRPr="00F76DBA" w:rsidRDefault="7A083879" w:rsidP="003A0B0E">
            <w:pPr>
              <w:jc w:val="both"/>
              <w:rPr>
                <w:rFonts w:eastAsia="Arial" w:cs="Arial"/>
                <w:sz w:val="20"/>
                <w:szCs w:val="20"/>
                <w:highlight w:val="yellow"/>
                <w:lang w:eastAsia="en-GB"/>
              </w:rPr>
            </w:pPr>
            <w:r w:rsidRPr="00F76DBA">
              <w:rPr>
                <w:rFonts w:eastAsia="Arial" w:cs="Arial"/>
                <w:sz w:val="20"/>
                <w:szCs w:val="20"/>
                <w:highlight w:val="yellow"/>
                <w:lang w:eastAsia="en-GB"/>
              </w:rPr>
              <w:t>Moderate</w:t>
            </w:r>
          </w:p>
        </w:tc>
      </w:tr>
      <w:tr w:rsidR="009C745F" w:rsidRPr="00F76DBA" w14:paraId="1992C34B" w14:textId="77777777" w:rsidTr="006C0711">
        <w:trPr>
          <w:trHeight w:val="1800"/>
          <w:jc w:val="right"/>
        </w:trPr>
        <w:tc>
          <w:tcPr>
            <w:tcW w:w="2972" w:type="dxa"/>
            <w:tcBorders>
              <w:top w:val="nil"/>
              <w:left w:val="single" w:sz="4" w:space="0" w:color="auto"/>
              <w:bottom w:val="single" w:sz="4" w:space="0" w:color="auto"/>
              <w:right w:val="single" w:sz="4" w:space="0" w:color="auto"/>
            </w:tcBorders>
            <w:vAlign w:val="center"/>
            <w:hideMark/>
          </w:tcPr>
          <w:p w14:paraId="5880DAB9" w14:textId="748590ED" w:rsidR="000B4157" w:rsidRPr="00F76DBA" w:rsidRDefault="0DEAC926" w:rsidP="003A0B0E">
            <w:pPr>
              <w:jc w:val="both"/>
              <w:rPr>
                <w:rFonts w:eastAsia="Arial" w:cs="Arial"/>
                <w:sz w:val="20"/>
                <w:szCs w:val="20"/>
                <w:lang w:eastAsia="en-GB"/>
              </w:rPr>
            </w:pPr>
            <w:r w:rsidRPr="00F76DBA">
              <w:rPr>
                <w:rFonts w:eastAsia="Arial" w:cs="Arial"/>
                <w:b/>
                <w:bCs/>
                <w:sz w:val="20"/>
                <w:szCs w:val="20"/>
                <w:lang w:eastAsia="en-GB"/>
              </w:rPr>
              <w:t>Delivery</w:t>
            </w:r>
            <w:r w:rsidRPr="00F76DBA">
              <w:rPr>
                <w:rFonts w:eastAsia="Arial" w:cs="Arial"/>
                <w:sz w:val="20"/>
                <w:szCs w:val="20"/>
                <w:lang w:eastAsia="en-GB"/>
              </w:rPr>
              <w:t xml:space="preserve">: Broader lending operations that have a Ci-Dev component are delayed, jeopardising timely achievement of Ci-Dev results. </w:t>
            </w:r>
          </w:p>
        </w:tc>
        <w:tc>
          <w:tcPr>
            <w:tcW w:w="3838" w:type="dxa"/>
            <w:tcBorders>
              <w:top w:val="nil"/>
              <w:left w:val="nil"/>
              <w:bottom w:val="single" w:sz="4" w:space="0" w:color="auto"/>
              <w:right w:val="single" w:sz="4" w:space="0" w:color="auto"/>
            </w:tcBorders>
            <w:vAlign w:val="center"/>
            <w:hideMark/>
          </w:tcPr>
          <w:p w14:paraId="6253DC59" w14:textId="38C3065C" w:rsidR="000B4157" w:rsidRPr="00F76DBA" w:rsidRDefault="0DEAC926" w:rsidP="003A0B0E">
            <w:pPr>
              <w:jc w:val="both"/>
              <w:rPr>
                <w:rFonts w:eastAsia="Arial" w:cs="Arial"/>
                <w:sz w:val="20"/>
                <w:szCs w:val="20"/>
                <w:lang w:eastAsia="en-GB"/>
              </w:rPr>
            </w:pPr>
            <w:r w:rsidRPr="00F76DBA">
              <w:rPr>
                <w:rFonts w:eastAsia="Arial" w:cs="Arial"/>
                <w:sz w:val="20"/>
                <w:szCs w:val="20"/>
                <w:lang w:eastAsia="en-GB"/>
              </w:rPr>
              <w:t>The Trustee will make as much independent progress as possible, assessing the likelihood of progress on wider lending operation(s), discussing this with Contributors and agreeing a way forward, including modification or termination of the agreement, with replacement project(s) sought if time permits. The Trustee will seek to influence broader lending operations to the extent possible, in a way that helps mainstream the achievement of Ci-Dev results.</w:t>
            </w:r>
          </w:p>
        </w:tc>
        <w:tc>
          <w:tcPr>
            <w:tcW w:w="0" w:type="auto"/>
            <w:tcBorders>
              <w:top w:val="nil"/>
              <w:left w:val="nil"/>
              <w:bottom w:val="single" w:sz="4" w:space="0" w:color="auto"/>
              <w:right w:val="single" w:sz="4" w:space="0" w:color="auto"/>
            </w:tcBorders>
            <w:shd w:val="clear" w:color="auto" w:fill="FFFF00"/>
            <w:noWrap/>
            <w:vAlign w:val="center"/>
            <w:hideMark/>
          </w:tcPr>
          <w:p w14:paraId="463926D0" w14:textId="3C1A06E1" w:rsidR="000B4157" w:rsidRPr="00F76DBA" w:rsidRDefault="0DEAC926" w:rsidP="003A0B0E">
            <w:pPr>
              <w:jc w:val="both"/>
              <w:rPr>
                <w:rFonts w:eastAsia="Arial" w:cs="Arial"/>
                <w:sz w:val="20"/>
                <w:szCs w:val="20"/>
                <w:lang w:eastAsia="en-GB"/>
              </w:rPr>
            </w:pPr>
            <w:r w:rsidRPr="00F76DBA">
              <w:rPr>
                <w:rFonts w:eastAsia="Arial" w:cs="Arial"/>
                <w:sz w:val="20"/>
                <w:szCs w:val="20"/>
                <w:lang w:eastAsia="en-GB"/>
              </w:rPr>
              <w:t>Moderate</w:t>
            </w:r>
          </w:p>
        </w:tc>
      </w:tr>
      <w:tr w:rsidR="009C745F" w:rsidRPr="00F76DBA" w14:paraId="7BB4CFFF" w14:textId="77777777" w:rsidTr="006C0711">
        <w:trPr>
          <w:trHeight w:val="2607"/>
          <w:jc w:val="right"/>
        </w:trPr>
        <w:tc>
          <w:tcPr>
            <w:tcW w:w="2972" w:type="dxa"/>
            <w:tcBorders>
              <w:top w:val="nil"/>
              <w:left w:val="single" w:sz="4" w:space="0" w:color="auto"/>
              <w:bottom w:val="single" w:sz="4" w:space="0" w:color="auto"/>
              <w:right w:val="single" w:sz="4" w:space="0" w:color="auto"/>
            </w:tcBorders>
            <w:vAlign w:val="center"/>
            <w:hideMark/>
          </w:tcPr>
          <w:p w14:paraId="5499C7D0" w14:textId="58B895B9" w:rsidR="00B20057" w:rsidRPr="00F76DBA" w:rsidRDefault="4F5A13FB" w:rsidP="003A0B0E">
            <w:pPr>
              <w:jc w:val="both"/>
              <w:rPr>
                <w:rFonts w:eastAsia="Arial" w:cs="Arial"/>
                <w:sz w:val="20"/>
                <w:szCs w:val="20"/>
                <w:lang w:eastAsia="en-GB"/>
              </w:rPr>
            </w:pPr>
            <w:r w:rsidRPr="00F76DBA">
              <w:rPr>
                <w:rFonts w:eastAsia="Arial" w:cs="Arial"/>
                <w:b/>
                <w:bCs/>
                <w:sz w:val="20"/>
                <w:szCs w:val="20"/>
                <w:lang w:eastAsia="en-GB"/>
              </w:rPr>
              <w:lastRenderedPageBreak/>
              <w:t>Reputational</w:t>
            </w:r>
            <w:r w:rsidRPr="00F76DBA">
              <w:rPr>
                <w:rFonts w:eastAsia="Arial" w:cs="Arial"/>
                <w:sz w:val="20"/>
                <w:szCs w:val="20"/>
                <w:lang w:eastAsia="en-GB"/>
              </w:rPr>
              <w:t>: Ci-Dev activities fail to comply with emerging Article 6 guidance so that Ci-Dev credits lack environmental integrity or have negative developmental consequences that damage the UK's reputation.</w:t>
            </w:r>
          </w:p>
        </w:tc>
        <w:tc>
          <w:tcPr>
            <w:tcW w:w="3838" w:type="dxa"/>
            <w:tcBorders>
              <w:top w:val="nil"/>
              <w:left w:val="nil"/>
              <w:bottom w:val="single" w:sz="4" w:space="0" w:color="auto"/>
              <w:right w:val="single" w:sz="4" w:space="0" w:color="auto"/>
            </w:tcBorders>
            <w:vAlign w:val="center"/>
            <w:hideMark/>
          </w:tcPr>
          <w:p w14:paraId="66E106E7" w14:textId="44FCD25E" w:rsidR="00B20057" w:rsidRPr="00F76DBA" w:rsidRDefault="00B20057" w:rsidP="003A0B0E">
            <w:pPr>
              <w:jc w:val="both"/>
              <w:rPr>
                <w:rFonts w:eastAsia="Arial" w:cs="Arial"/>
                <w:sz w:val="20"/>
                <w:szCs w:val="20"/>
                <w:lang w:eastAsia="en-GB"/>
              </w:rPr>
            </w:pPr>
          </w:p>
          <w:p w14:paraId="4AA088E4" w14:textId="619215A8" w:rsidR="006C0711" w:rsidRPr="00F76DBA" w:rsidRDefault="2E0AD505" w:rsidP="003A0B0E">
            <w:pPr>
              <w:jc w:val="both"/>
              <w:rPr>
                <w:rFonts w:eastAsia="Arial" w:cs="Arial"/>
                <w:sz w:val="20"/>
                <w:szCs w:val="20"/>
              </w:rPr>
            </w:pPr>
            <w:r w:rsidRPr="00F76DBA">
              <w:rPr>
                <w:rFonts w:eastAsia="Arial" w:cs="Arial"/>
                <w:sz w:val="20"/>
                <w:szCs w:val="20"/>
              </w:rPr>
              <w:t xml:space="preserve">The agreement of Article 6 rules at COP26 in Glasgow and COP27 in Sharm-el Sheikh provided the foundation for Ci-Dev’s post-2020 transition. </w:t>
            </w:r>
            <w:r w:rsidR="3EDFABE1" w:rsidRPr="00F76DBA">
              <w:rPr>
                <w:rFonts w:eastAsia="Arial" w:cs="Arial"/>
                <w:sz w:val="20"/>
                <w:szCs w:val="20"/>
              </w:rPr>
              <w:t>A</w:t>
            </w:r>
            <w:r w:rsidRPr="00F76DBA">
              <w:rPr>
                <w:rFonts w:eastAsia="Arial" w:cs="Arial"/>
                <w:sz w:val="20"/>
                <w:szCs w:val="20"/>
              </w:rPr>
              <w:t xml:space="preserve">t </w:t>
            </w:r>
            <w:r w:rsidRPr="00F76DBA">
              <w:rPr>
                <w:rFonts w:eastAsia="Arial" w:cs="Arial"/>
                <w:sz w:val="20"/>
                <w:szCs w:val="20"/>
                <w:lang w:eastAsia="en-GB"/>
              </w:rPr>
              <w:t>COP29 in Baku</w:t>
            </w:r>
            <w:r w:rsidRPr="00F76DBA">
              <w:rPr>
                <w:rFonts w:eastAsia="Arial" w:cs="Arial"/>
                <w:sz w:val="20"/>
                <w:szCs w:val="20"/>
              </w:rPr>
              <w:t xml:space="preserve"> Parties concluded negotiations on the remaining Article 6.4 rules, including guidance on authorisation processes, registry interoperability, and reporting frameworks. This marks a major milestone in the operationalisation of global carbon markets under the Paris Agreement. The Trustee will continue to prioritise alignment of Ci-Dev credits with these high-integrity standards. This includes supporting country-level authorisation under Article 6.2 and ensuring SCF methodologies are eligible under Article 6.</w:t>
            </w:r>
            <w:r w:rsidR="006C0711" w:rsidRPr="00F76DBA">
              <w:rPr>
                <w:rFonts w:eastAsia="Arial" w:cs="Arial"/>
                <w:sz w:val="20"/>
                <w:szCs w:val="20"/>
              </w:rPr>
              <w:t xml:space="preserve"> </w:t>
            </w:r>
            <w:r w:rsidRPr="00F76DBA">
              <w:rPr>
                <w:rFonts w:eastAsia="Arial" w:cs="Arial"/>
                <w:sz w:val="20"/>
                <w:szCs w:val="20"/>
              </w:rPr>
              <w:t>Ci-Dev has piloted activities that are directly relevant to these mechanisms and is helping inform host country readiness through SCF rollouts. Emission reductions achieved under Ci-Dev projects will contribute toward host country NDCs, with safeguards in place to ensure environmental integrity and transparency. In addition to mitigation outcomes, projects will continue to deliver a wide range of sustainable development co-benefits.</w:t>
            </w:r>
          </w:p>
          <w:p w14:paraId="2A935666" w14:textId="4D960172" w:rsidR="00B20057" w:rsidRPr="00F76DBA" w:rsidRDefault="00B20057" w:rsidP="003A0B0E">
            <w:pPr>
              <w:jc w:val="both"/>
              <w:rPr>
                <w:rFonts w:eastAsia="Arial" w:cs="Arial"/>
                <w:sz w:val="20"/>
                <w:szCs w:val="20"/>
                <w:lang w:eastAsia="en-GB"/>
              </w:rPr>
            </w:pPr>
          </w:p>
        </w:tc>
        <w:tc>
          <w:tcPr>
            <w:tcW w:w="0" w:type="auto"/>
            <w:tcBorders>
              <w:top w:val="nil"/>
              <w:left w:val="nil"/>
              <w:bottom w:val="single" w:sz="4" w:space="0" w:color="auto"/>
              <w:right w:val="single" w:sz="4" w:space="0" w:color="auto"/>
            </w:tcBorders>
            <w:shd w:val="clear" w:color="auto" w:fill="00B050"/>
            <w:noWrap/>
            <w:vAlign w:val="center"/>
            <w:hideMark/>
          </w:tcPr>
          <w:p w14:paraId="716646BE" w14:textId="37AFF666" w:rsidR="00B20057" w:rsidRPr="00F76DBA" w:rsidRDefault="4F5A13FB" w:rsidP="003A0B0E">
            <w:pPr>
              <w:jc w:val="both"/>
              <w:rPr>
                <w:rFonts w:eastAsia="Arial" w:cs="Arial"/>
                <w:sz w:val="20"/>
                <w:szCs w:val="20"/>
                <w:lang w:eastAsia="en-GB"/>
              </w:rPr>
            </w:pPr>
            <w:r w:rsidRPr="00F76DBA">
              <w:rPr>
                <w:rFonts w:eastAsia="Arial" w:cs="Arial"/>
                <w:sz w:val="20"/>
                <w:szCs w:val="20"/>
                <w:lang w:eastAsia="en-GB"/>
              </w:rPr>
              <w:t>Minor</w:t>
            </w:r>
          </w:p>
        </w:tc>
      </w:tr>
      <w:tr w:rsidR="009C745F" w:rsidRPr="00F76DBA" w14:paraId="471B58C1" w14:textId="77777777" w:rsidTr="006C0711">
        <w:trPr>
          <w:trHeight w:val="2280"/>
          <w:jc w:val="right"/>
        </w:trPr>
        <w:tc>
          <w:tcPr>
            <w:tcW w:w="2972" w:type="dxa"/>
            <w:tcBorders>
              <w:top w:val="nil"/>
              <w:left w:val="single" w:sz="4" w:space="0" w:color="auto"/>
              <w:bottom w:val="single" w:sz="4" w:space="0" w:color="auto"/>
              <w:right w:val="single" w:sz="4" w:space="0" w:color="auto"/>
            </w:tcBorders>
            <w:vAlign w:val="center"/>
            <w:hideMark/>
          </w:tcPr>
          <w:p w14:paraId="629C55E8" w14:textId="7740863A" w:rsidR="00B20057" w:rsidRPr="00F76DBA" w:rsidRDefault="4F5A13FB" w:rsidP="003A0B0E">
            <w:pPr>
              <w:jc w:val="both"/>
              <w:rPr>
                <w:rFonts w:eastAsia="Arial" w:cs="Arial"/>
                <w:sz w:val="20"/>
                <w:szCs w:val="20"/>
                <w:lang w:eastAsia="en-GB"/>
              </w:rPr>
            </w:pPr>
            <w:r w:rsidRPr="00F76DBA">
              <w:rPr>
                <w:rFonts w:eastAsia="Arial" w:cs="Arial"/>
                <w:b/>
                <w:bCs/>
                <w:sz w:val="20"/>
                <w:szCs w:val="20"/>
                <w:lang w:eastAsia="en-GB"/>
              </w:rPr>
              <w:t>Financial</w:t>
            </w:r>
            <w:r w:rsidRPr="00F76DBA">
              <w:rPr>
                <w:rFonts w:eastAsia="Arial" w:cs="Arial"/>
                <w:sz w:val="20"/>
                <w:szCs w:val="20"/>
                <w:lang w:eastAsia="en-GB"/>
              </w:rPr>
              <w:t xml:space="preserve">: Corruption and insufficient financial capacities in host countries mean funds are misdirected or used inefficiently, reducing </w:t>
            </w:r>
            <w:r w:rsidR="006F68BB" w:rsidRPr="00F76DBA">
              <w:rPr>
                <w:rFonts w:eastAsia="Arial" w:cs="Arial"/>
                <w:sz w:val="20"/>
                <w:szCs w:val="20"/>
                <w:lang w:eastAsia="en-GB"/>
              </w:rPr>
              <w:t>DESNZ</w:t>
            </w:r>
            <w:r w:rsidRPr="00F76DBA">
              <w:rPr>
                <w:rFonts w:eastAsia="Arial" w:cs="Arial"/>
                <w:sz w:val="20"/>
                <w:szCs w:val="20"/>
                <w:lang w:eastAsia="en-GB"/>
              </w:rPr>
              <w:t xml:space="preserve"> value for money and drawing criticism.</w:t>
            </w:r>
          </w:p>
        </w:tc>
        <w:tc>
          <w:tcPr>
            <w:tcW w:w="3838" w:type="dxa"/>
            <w:tcBorders>
              <w:top w:val="nil"/>
              <w:left w:val="nil"/>
              <w:bottom w:val="single" w:sz="4" w:space="0" w:color="auto"/>
              <w:right w:val="single" w:sz="4" w:space="0" w:color="auto"/>
            </w:tcBorders>
            <w:vAlign w:val="center"/>
            <w:hideMark/>
          </w:tcPr>
          <w:p w14:paraId="22989141" w14:textId="52DD827B" w:rsidR="00B20057" w:rsidRPr="00F76DBA" w:rsidRDefault="4F5A13FB" w:rsidP="003A0B0E">
            <w:pPr>
              <w:jc w:val="both"/>
              <w:rPr>
                <w:rFonts w:eastAsia="Arial" w:cs="Arial"/>
                <w:sz w:val="20"/>
                <w:szCs w:val="20"/>
                <w:lang w:eastAsia="en-GB"/>
              </w:rPr>
            </w:pPr>
            <w:r w:rsidRPr="00F76DBA">
              <w:rPr>
                <w:rFonts w:eastAsia="Arial" w:cs="Arial"/>
                <w:sz w:val="20"/>
                <w:szCs w:val="20"/>
                <w:lang w:eastAsia="en-GB"/>
              </w:rPr>
              <w:t xml:space="preserve">All programmes are subject to </w:t>
            </w:r>
            <w:r w:rsidR="00861B8F" w:rsidRPr="00F76DBA">
              <w:rPr>
                <w:rFonts w:eastAsia="Arial" w:cs="Arial"/>
                <w:sz w:val="20"/>
                <w:szCs w:val="20"/>
                <w:lang w:eastAsia="en-GB"/>
              </w:rPr>
              <w:t>WB</w:t>
            </w:r>
            <w:r w:rsidRPr="00F76DBA">
              <w:rPr>
                <w:rFonts w:eastAsia="Arial" w:cs="Arial"/>
                <w:sz w:val="20"/>
                <w:szCs w:val="20"/>
                <w:lang w:eastAsia="en-GB"/>
              </w:rPr>
              <w:t xml:space="preserve"> due diligence and safeguarding and fiduciary supervision. Payments are only be made upon verification of the monitored emissions reductions by an independent third party and </w:t>
            </w:r>
            <w:proofErr w:type="gramStart"/>
            <w:r w:rsidRPr="00F76DBA">
              <w:rPr>
                <w:rFonts w:eastAsia="Arial" w:cs="Arial"/>
                <w:sz w:val="20"/>
                <w:szCs w:val="20"/>
                <w:lang w:eastAsia="en-GB"/>
              </w:rPr>
              <w:t>as long as</w:t>
            </w:r>
            <w:proofErr w:type="gramEnd"/>
            <w:r w:rsidRPr="00F76DBA">
              <w:rPr>
                <w:rFonts w:eastAsia="Arial" w:cs="Arial"/>
                <w:sz w:val="20"/>
                <w:szCs w:val="20"/>
                <w:lang w:eastAsia="en-GB"/>
              </w:rPr>
              <w:t xml:space="preserve"> the programme </w:t>
            </w:r>
            <w:proofErr w:type="gramStart"/>
            <w:r w:rsidRPr="00F76DBA">
              <w:rPr>
                <w:rFonts w:eastAsia="Arial" w:cs="Arial"/>
                <w:sz w:val="20"/>
                <w:szCs w:val="20"/>
                <w:lang w:eastAsia="en-GB"/>
              </w:rPr>
              <w:t>is in compliance with</w:t>
            </w:r>
            <w:proofErr w:type="gramEnd"/>
            <w:r w:rsidRPr="00F76DBA">
              <w:rPr>
                <w:rFonts w:eastAsia="Arial" w:cs="Arial"/>
                <w:sz w:val="20"/>
                <w:szCs w:val="20"/>
                <w:lang w:eastAsia="en-GB"/>
              </w:rPr>
              <w:t xml:space="preserve"> the safeguarding policies of the Trustee</w:t>
            </w:r>
            <w:r w:rsidR="006C0711" w:rsidRPr="00F76DBA">
              <w:rPr>
                <w:rFonts w:eastAsia="Arial" w:cs="Arial"/>
                <w:sz w:val="20"/>
                <w:szCs w:val="20"/>
                <w:lang w:eastAsia="en-GB"/>
              </w:rPr>
              <w:t xml:space="preserve">, </w:t>
            </w:r>
            <w:r w:rsidRPr="00F76DBA">
              <w:rPr>
                <w:rFonts w:eastAsia="Arial" w:cs="Arial"/>
                <w:sz w:val="20"/>
                <w:szCs w:val="20"/>
                <w:lang w:eastAsia="en-GB"/>
              </w:rPr>
              <w:t>the CDM</w:t>
            </w:r>
            <w:r w:rsidR="006C0711" w:rsidRPr="00F76DBA">
              <w:rPr>
                <w:rFonts w:eastAsia="Arial" w:cs="Arial"/>
                <w:sz w:val="20"/>
                <w:szCs w:val="20"/>
                <w:lang w:eastAsia="en-GB"/>
              </w:rPr>
              <w:t xml:space="preserve"> and Article 6 </w:t>
            </w:r>
            <w:r w:rsidRPr="00F76DBA">
              <w:rPr>
                <w:rFonts w:eastAsia="Arial" w:cs="Arial"/>
                <w:sz w:val="20"/>
                <w:szCs w:val="20"/>
                <w:lang w:eastAsia="en-GB"/>
              </w:rPr>
              <w:t xml:space="preserve">this risk of corruption will be minimised to the greatest extent possible. </w:t>
            </w:r>
          </w:p>
        </w:tc>
        <w:tc>
          <w:tcPr>
            <w:tcW w:w="0" w:type="auto"/>
            <w:tcBorders>
              <w:top w:val="nil"/>
              <w:left w:val="nil"/>
              <w:bottom w:val="single" w:sz="4" w:space="0" w:color="auto"/>
              <w:right w:val="single" w:sz="4" w:space="0" w:color="auto"/>
            </w:tcBorders>
            <w:shd w:val="clear" w:color="auto" w:fill="00B050"/>
            <w:noWrap/>
            <w:vAlign w:val="center"/>
            <w:hideMark/>
          </w:tcPr>
          <w:p w14:paraId="52093AA3" w14:textId="5AFC0559" w:rsidR="00B20057" w:rsidRPr="00F76DBA" w:rsidRDefault="4F5A13FB" w:rsidP="003A0B0E">
            <w:pPr>
              <w:jc w:val="both"/>
              <w:rPr>
                <w:rFonts w:eastAsia="Arial" w:cs="Arial"/>
                <w:sz w:val="20"/>
                <w:szCs w:val="20"/>
                <w:lang w:eastAsia="en-GB"/>
              </w:rPr>
            </w:pPr>
            <w:r w:rsidRPr="00F76DBA">
              <w:rPr>
                <w:rFonts w:eastAsia="Arial" w:cs="Arial"/>
                <w:sz w:val="20"/>
                <w:szCs w:val="20"/>
                <w:lang w:eastAsia="en-GB"/>
              </w:rPr>
              <w:t>Minor</w:t>
            </w:r>
          </w:p>
        </w:tc>
      </w:tr>
    </w:tbl>
    <w:p w14:paraId="7F28C046" w14:textId="259EDC6F" w:rsidR="00C91B71" w:rsidRPr="00F76DBA" w:rsidRDefault="00C91B71" w:rsidP="003A0B0E">
      <w:pPr>
        <w:jc w:val="both"/>
        <w:rPr>
          <w:rFonts w:eastAsia="Arial" w:cs="Arial"/>
          <w:sz w:val="22"/>
          <w:szCs w:val="22"/>
        </w:rPr>
      </w:pPr>
    </w:p>
    <w:p w14:paraId="2FF95B24" w14:textId="77777777" w:rsidR="008B2482" w:rsidRPr="00F76DBA" w:rsidRDefault="008B2482" w:rsidP="003A0B0E">
      <w:pPr>
        <w:jc w:val="both"/>
        <w:rPr>
          <w:rFonts w:eastAsia="Arial" w:cs="Arial"/>
          <w:b/>
          <w:bCs/>
          <w:sz w:val="22"/>
          <w:szCs w:val="22"/>
        </w:rPr>
      </w:pPr>
    </w:p>
    <w:p w14:paraId="18A1A824" w14:textId="5428695A" w:rsidR="00C91B71" w:rsidRPr="00F76DBA" w:rsidRDefault="00C91B71" w:rsidP="003A0B0E">
      <w:pPr>
        <w:jc w:val="both"/>
        <w:rPr>
          <w:rFonts w:eastAsia="Arial" w:cs="Arial"/>
          <w:sz w:val="22"/>
          <w:szCs w:val="22"/>
        </w:rPr>
      </w:pPr>
      <w:r w:rsidRPr="00F76DBA">
        <w:rPr>
          <w:rFonts w:eastAsia="Arial" w:cs="Arial"/>
          <w:b/>
          <w:bCs/>
          <w:sz w:val="22"/>
          <w:szCs w:val="22"/>
        </w:rPr>
        <w:t>Overview of risk management</w:t>
      </w:r>
      <w:r w:rsidRPr="00F76DBA">
        <w:rPr>
          <w:rFonts w:eastAsia="Arial" w:cs="Arial"/>
          <w:sz w:val="22"/>
          <w:szCs w:val="22"/>
        </w:rPr>
        <w:t xml:space="preserve"> </w:t>
      </w:r>
    </w:p>
    <w:p w14:paraId="63361E30" w14:textId="5971C549" w:rsidR="006C0711" w:rsidRPr="00F76DBA" w:rsidRDefault="769D0E0C" w:rsidP="003A0B0E">
      <w:pPr>
        <w:spacing w:before="240" w:after="240"/>
        <w:jc w:val="both"/>
        <w:rPr>
          <w:rFonts w:eastAsia="Arial" w:cs="Arial"/>
          <w:sz w:val="22"/>
          <w:szCs w:val="22"/>
        </w:rPr>
      </w:pPr>
      <w:r w:rsidRPr="00F76DBA">
        <w:rPr>
          <w:rFonts w:eastAsia="Arial" w:cs="Arial"/>
          <w:sz w:val="22"/>
          <w:szCs w:val="22"/>
        </w:rPr>
        <w:t>The overall risk probability rating for Ci-Dev remains</w:t>
      </w:r>
      <w:r w:rsidRPr="00F76DBA">
        <w:rPr>
          <w:rFonts w:eastAsia="Arial" w:cs="Arial"/>
          <w:b/>
          <w:bCs/>
          <w:sz w:val="22"/>
          <w:szCs w:val="22"/>
        </w:rPr>
        <w:t xml:space="preserve"> Moderate</w:t>
      </w:r>
      <w:r w:rsidRPr="00F76DBA">
        <w:rPr>
          <w:rFonts w:eastAsia="Arial" w:cs="Arial"/>
          <w:sz w:val="22"/>
          <w:szCs w:val="22"/>
        </w:rPr>
        <w:t>, with evidence of effective mitigation and continued risk oversight. While delivery challenges persist in some fragile contexts,</w:t>
      </w:r>
      <w:r w:rsidR="00107E82" w:rsidRPr="00F76DBA">
        <w:rPr>
          <w:rFonts w:eastAsia="Arial" w:cs="Arial"/>
          <w:sz w:val="22"/>
          <w:szCs w:val="22"/>
        </w:rPr>
        <w:t xml:space="preserve"> impacting SCF rollout (e.g. in Mali and Uganda)</w:t>
      </w:r>
      <w:r w:rsidRPr="00F76DBA">
        <w:rPr>
          <w:rFonts w:eastAsia="Arial" w:cs="Arial"/>
          <w:sz w:val="22"/>
          <w:szCs w:val="22"/>
        </w:rPr>
        <w:t xml:space="preserve"> the portfolio demonstrated strong progress in CY202</w:t>
      </w:r>
      <w:r w:rsidR="006C0711" w:rsidRPr="00F76DBA">
        <w:rPr>
          <w:rFonts w:eastAsia="Arial" w:cs="Arial"/>
          <w:sz w:val="22"/>
          <w:szCs w:val="22"/>
        </w:rPr>
        <w:t>5</w:t>
      </w:r>
      <w:r w:rsidRPr="00F76DBA">
        <w:rPr>
          <w:rFonts w:eastAsia="Arial" w:cs="Arial"/>
          <w:sz w:val="22"/>
          <w:szCs w:val="22"/>
        </w:rPr>
        <w:t xml:space="preserve">, particularly with the successful operationalisation of the Standardised Crediting Framework (SCF) </w:t>
      </w:r>
      <w:r w:rsidR="006C0711" w:rsidRPr="00F76DBA">
        <w:rPr>
          <w:rFonts w:eastAsia="Arial" w:cs="Arial"/>
          <w:sz w:val="22"/>
          <w:szCs w:val="22"/>
        </w:rPr>
        <w:t>now reaching six countries.</w:t>
      </w:r>
      <w:r w:rsidR="00107E82" w:rsidRPr="00F76DBA">
        <w:rPr>
          <w:rFonts w:eastAsia="Arial" w:cs="Arial"/>
          <w:sz w:val="22"/>
          <w:szCs w:val="22"/>
        </w:rPr>
        <w:t xml:space="preserve"> </w:t>
      </w:r>
      <w:r w:rsidR="00DA2B65" w:rsidRPr="00F76DBA">
        <w:rPr>
          <w:rFonts w:eastAsia="Arial" w:cs="Arial"/>
          <w:sz w:val="22"/>
          <w:szCs w:val="22"/>
        </w:rPr>
        <w:t xml:space="preserve"> That said, in both Uganda and Mali despite challenges to SCF rollout, with the support of Ci-Dev efforts have shifted toward supporting project transitions to the Paris Agreement Crediting Mechanism (PACM) in Uganda, and payment against Verified Emission Reductions (VERs) in Mali.  </w:t>
      </w:r>
      <w:r w:rsidR="006C0711" w:rsidRPr="00F76DBA">
        <w:rPr>
          <w:rFonts w:eastAsia="Arial" w:cs="Arial"/>
          <w:sz w:val="22"/>
          <w:szCs w:val="22"/>
        </w:rPr>
        <w:t xml:space="preserve"> </w:t>
      </w:r>
    </w:p>
    <w:p w14:paraId="0D07432B" w14:textId="742D53A3" w:rsidR="769D0E0C" w:rsidRPr="00F76DBA" w:rsidRDefault="769D0E0C" w:rsidP="003A0B0E">
      <w:pPr>
        <w:spacing w:before="240" w:after="240"/>
        <w:jc w:val="both"/>
        <w:rPr>
          <w:rFonts w:eastAsia="Arial" w:cs="Arial"/>
          <w:sz w:val="22"/>
          <w:szCs w:val="22"/>
        </w:rPr>
      </w:pPr>
      <w:r w:rsidRPr="00F76DBA">
        <w:rPr>
          <w:rFonts w:eastAsia="Arial" w:cs="Arial"/>
          <w:sz w:val="22"/>
          <w:szCs w:val="22"/>
        </w:rPr>
        <w:t xml:space="preserve">However, opportunity cost risk remains </w:t>
      </w:r>
      <w:r w:rsidR="00033668" w:rsidRPr="00F76DBA">
        <w:rPr>
          <w:rFonts w:eastAsia="Arial" w:cs="Arial"/>
          <w:sz w:val="22"/>
          <w:szCs w:val="22"/>
        </w:rPr>
        <w:t xml:space="preserve">because some </w:t>
      </w:r>
      <w:r w:rsidRPr="00F76DBA">
        <w:rPr>
          <w:rFonts w:eastAsia="Arial" w:cs="Arial"/>
          <w:sz w:val="22"/>
          <w:szCs w:val="22"/>
        </w:rPr>
        <w:t xml:space="preserve">International Climate Finance (ICF) funds could be underutilised or disbursed too slowly to maximise their climate impact. This risk </w:t>
      </w:r>
      <w:r w:rsidR="006C0711" w:rsidRPr="00F76DBA">
        <w:rPr>
          <w:rFonts w:eastAsia="Arial" w:cs="Arial"/>
          <w:sz w:val="22"/>
          <w:szCs w:val="22"/>
        </w:rPr>
        <w:t>continues to be</w:t>
      </w:r>
      <w:r w:rsidRPr="00F76DBA">
        <w:rPr>
          <w:rFonts w:eastAsia="Arial" w:cs="Arial"/>
          <w:sz w:val="22"/>
          <w:szCs w:val="22"/>
        </w:rPr>
        <w:t xml:space="preserve"> actively mitigated through the approved extension to December 2027, </w:t>
      </w:r>
      <w:r w:rsidRPr="00F76DBA">
        <w:rPr>
          <w:rFonts w:eastAsia="Arial" w:cs="Arial"/>
          <w:sz w:val="22"/>
          <w:szCs w:val="22"/>
        </w:rPr>
        <w:lastRenderedPageBreak/>
        <w:t>allowing time to complete restructuring, finalise ERPA issuances, and support SCF-based Article 6 transactions.</w:t>
      </w:r>
    </w:p>
    <w:p w14:paraId="4378608F" w14:textId="168912B8" w:rsidR="769D0E0C" w:rsidRPr="00F76DBA" w:rsidRDefault="769D0E0C" w:rsidP="003A0B0E">
      <w:pPr>
        <w:spacing w:before="240" w:after="240"/>
        <w:jc w:val="both"/>
        <w:rPr>
          <w:rFonts w:eastAsia="Arial" w:cs="Arial"/>
          <w:sz w:val="22"/>
          <w:szCs w:val="22"/>
        </w:rPr>
      </w:pPr>
      <w:r w:rsidRPr="00F76DBA">
        <w:rPr>
          <w:rFonts w:eastAsia="Arial" w:cs="Arial"/>
          <w:sz w:val="22"/>
          <w:szCs w:val="22"/>
        </w:rPr>
        <w:t>Since the operationalisation of Article 6 mechanisms under the Paris Agreement, and the clarity provided by COP2</w:t>
      </w:r>
      <w:r w:rsidR="6204488F" w:rsidRPr="00F76DBA">
        <w:rPr>
          <w:rFonts w:eastAsia="Arial" w:cs="Arial"/>
          <w:sz w:val="22"/>
          <w:szCs w:val="22"/>
        </w:rPr>
        <w:t>9</w:t>
      </w:r>
      <w:r w:rsidRPr="00F76DBA">
        <w:rPr>
          <w:rFonts w:eastAsia="Arial" w:cs="Arial"/>
          <w:sz w:val="22"/>
          <w:szCs w:val="22"/>
        </w:rPr>
        <w:t xml:space="preserve"> the transformational role of Ci-Dev in preparing LICs for carbon markets is more significant than ever. Ci-Dev is now recognised as a frontrunner in building national systems aligned with Article 6.4, which has not only preserved its relevance but increased its value in the evolving climate finance architecture.</w:t>
      </w:r>
    </w:p>
    <w:p w14:paraId="7FA5FF54" w14:textId="40FC14DD" w:rsidR="331F3C5C" w:rsidRPr="00F76DBA" w:rsidRDefault="419334A7" w:rsidP="003A0B0E">
      <w:pPr>
        <w:spacing w:before="240" w:after="240"/>
        <w:jc w:val="both"/>
        <w:rPr>
          <w:rFonts w:eastAsia="Arial" w:cs="Arial"/>
          <w:sz w:val="22"/>
          <w:szCs w:val="22"/>
        </w:rPr>
      </w:pPr>
      <w:r w:rsidRPr="00F76DBA">
        <w:rPr>
          <w:rFonts w:eastAsia="Arial" w:cs="Arial"/>
          <w:sz w:val="22"/>
          <w:szCs w:val="22"/>
        </w:rPr>
        <w:t>Risk management is actively overseen by the DESNZ programme team, who continue to monitor Ci-Dev through monthly internal reviews and quarterly meetings with the Trustee and Contributors. This regular engagement ensures early identification of emerging risks and enables timely adjustments to programme strategy and delivery.</w:t>
      </w:r>
    </w:p>
    <w:p w14:paraId="2E36ADCC" w14:textId="40CFCD61" w:rsidR="7071256C" w:rsidRPr="00F76DBA" w:rsidRDefault="7071256C" w:rsidP="003A0B0E">
      <w:pPr>
        <w:jc w:val="both"/>
        <w:rPr>
          <w:rFonts w:cs="Arial"/>
          <w:sz w:val="28"/>
          <w:szCs w:val="28"/>
        </w:rPr>
      </w:pPr>
    </w:p>
    <w:p w14:paraId="5879D085" w14:textId="1253AC12" w:rsidR="688123D7" w:rsidRPr="00F76DBA" w:rsidRDefault="688123D7" w:rsidP="003A0B0E">
      <w:pPr>
        <w:jc w:val="both"/>
        <w:rPr>
          <w:rFonts w:cs="Arial"/>
        </w:rPr>
      </w:pPr>
      <w:r w:rsidRPr="00F76DBA">
        <w:rPr>
          <w:rFonts w:cs="Arial"/>
        </w:rPr>
        <w:br w:type="page"/>
      </w:r>
    </w:p>
    <w:p w14:paraId="16000A3F" w14:textId="0F12764B" w:rsidR="688123D7" w:rsidRPr="00F76DBA" w:rsidRDefault="688123D7" w:rsidP="003A0B0E">
      <w:pPr>
        <w:jc w:val="both"/>
        <w:rPr>
          <w:rFonts w:cs="Arial"/>
          <w:sz w:val="28"/>
          <w:szCs w:val="28"/>
        </w:rPr>
      </w:pPr>
    </w:p>
    <w:p w14:paraId="2E01D777" w14:textId="256F49D4" w:rsidR="00934EE6" w:rsidRPr="00F76DBA" w:rsidRDefault="00934EE6" w:rsidP="003A0B0E">
      <w:pPr>
        <w:spacing w:after="160" w:line="259" w:lineRule="auto"/>
        <w:jc w:val="both"/>
        <w:rPr>
          <w:rFonts w:eastAsia="Arial" w:cs="Arial"/>
          <w:sz w:val="28"/>
          <w:szCs w:val="28"/>
        </w:rPr>
      </w:pPr>
    </w:p>
    <w:p w14:paraId="3CAAC4A7" w14:textId="77777777" w:rsidR="00C91B71" w:rsidRPr="00F76DBA" w:rsidRDefault="00C91B71" w:rsidP="003A0B0E">
      <w:pPr>
        <w:pBdr>
          <w:top w:val="single" w:sz="4" w:space="1" w:color="auto"/>
          <w:left w:val="single" w:sz="4" w:space="4" w:color="auto"/>
          <w:bottom w:val="single" w:sz="4" w:space="1" w:color="auto"/>
          <w:right w:val="single" w:sz="4" w:space="4" w:color="auto"/>
        </w:pBdr>
        <w:shd w:val="clear" w:color="auto" w:fill="D9E2F3" w:themeFill="accent1" w:themeFillTint="33"/>
        <w:jc w:val="both"/>
        <w:rPr>
          <w:rFonts w:eastAsia="Arial" w:cs="Arial"/>
          <w:sz w:val="28"/>
          <w:szCs w:val="28"/>
        </w:rPr>
      </w:pPr>
      <w:r w:rsidRPr="00F76DBA">
        <w:rPr>
          <w:rFonts w:eastAsia="Arial" w:cs="Arial"/>
          <w:b/>
          <w:bCs/>
          <w:sz w:val="28"/>
          <w:szCs w:val="28"/>
        </w:rPr>
        <w:t xml:space="preserve">F: PROGRAMME MANAGEMENT: </w:t>
      </w:r>
      <w:bookmarkStart w:id="1" w:name="_Hlk21353049"/>
      <w:r w:rsidRPr="00F76DBA">
        <w:rPr>
          <w:rFonts w:eastAsia="Arial" w:cs="Arial"/>
          <w:b/>
          <w:bCs/>
          <w:sz w:val="28"/>
          <w:szCs w:val="28"/>
        </w:rPr>
        <w:t xml:space="preserve">DELIVERY, COMMERCIAL &amp; FINANCIAL PERFORMANCE </w:t>
      </w:r>
      <w:bookmarkEnd w:id="1"/>
    </w:p>
    <w:p w14:paraId="7E46FC60" w14:textId="77777777" w:rsidR="00C91B71" w:rsidRPr="00F76DBA" w:rsidRDefault="00C91B71" w:rsidP="003A0B0E">
      <w:pPr>
        <w:jc w:val="both"/>
        <w:rPr>
          <w:rFonts w:eastAsia="Arial" w:cs="Arial"/>
          <w:b/>
          <w:bCs/>
          <w:sz w:val="22"/>
          <w:szCs w:val="22"/>
        </w:rPr>
      </w:pPr>
    </w:p>
    <w:p w14:paraId="18347027" w14:textId="28E88BEC" w:rsidR="00C91B71" w:rsidRPr="00F76DBA" w:rsidRDefault="00C91B71" w:rsidP="003A0B0E">
      <w:pPr>
        <w:jc w:val="both"/>
        <w:rPr>
          <w:rFonts w:eastAsia="Arial" w:cs="Arial"/>
          <w:b/>
          <w:bCs/>
          <w:sz w:val="22"/>
          <w:szCs w:val="22"/>
        </w:rPr>
      </w:pPr>
      <w:r w:rsidRPr="00F76DBA">
        <w:rPr>
          <w:rFonts w:eastAsia="Arial" w:cs="Arial"/>
          <w:b/>
          <w:bCs/>
          <w:sz w:val="22"/>
          <w:szCs w:val="22"/>
        </w:rPr>
        <w:t xml:space="preserve">Summarise the performance of partners and </w:t>
      </w:r>
      <w:r w:rsidR="006F68BB" w:rsidRPr="00F76DBA">
        <w:rPr>
          <w:rFonts w:eastAsia="Arial" w:cs="Arial"/>
          <w:b/>
          <w:bCs/>
          <w:sz w:val="22"/>
          <w:szCs w:val="22"/>
        </w:rPr>
        <w:t>DESNZ</w:t>
      </w:r>
      <w:r w:rsidRPr="00F76DBA">
        <w:rPr>
          <w:rFonts w:eastAsia="Arial" w:cs="Arial"/>
          <w:b/>
          <w:bCs/>
          <w:sz w:val="22"/>
          <w:szCs w:val="22"/>
        </w:rPr>
        <w:t xml:space="preserve">, notably on commercial and financial issues, and including consideration of </w:t>
      </w:r>
      <w:proofErr w:type="spellStart"/>
      <w:r w:rsidRPr="00F76DBA">
        <w:rPr>
          <w:rFonts w:eastAsia="Arial" w:cs="Arial"/>
          <w:b/>
          <w:bCs/>
          <w:sz w:val="22"/>
          <w:szCs w:val="22"/>
        </w:rPr>
        <w:t>VfM</w:t>
      </w:r>
      <w:proofErr w:type="spellEnd"/>
      <w:r w:rsidRPr="00F76DBA">
        <w:rPr>
          <w:rFonts w:eastAsia="Arial" w:cs="Arial"/>
          <w:b/>
          <w:bCs/>
          <w:sz w:val="22"/>
          <w:szCs w:val="22"/>
        </w:rPr>
        <w:t xml:space="preserve"> measures of economy and efficiency. </w:t>
      </w:r>
    </w:p>
    <w:p w14:paraId="35799E9E" w14:textId="3BFD7BD3" w:rsidR="00244023" w:rsidRPr="00F76DBA" w:rsidRDefault="232BFDC6" w:rsidP="003A0B0E">
      <w:pPr>
        <w:spacing w:before="240" w:after="240"/>
        <w:jc w:val="both"/>
        <w:rPr>
          <w:rFonts w:eastAsia="Arial" w:cs="Arial"/>
          <w:sz w:val="22"/>
          <w:szCs w:val="22"/>
        </w:rPr>
      </w:pPr>
      <w:r w:rsidRPr="00F76DBA">
        <w:rPr>
          <w:rFonts w:eastAsia="Arial" w:cs="Arial"/>
          <w:sz w:val="22"/>
          <w:szCs w:val="22"/>
        </w:rPr>
        <w:t>The UK has continued to benefit from a close, collaborative partnership with other Contributors, and the Trustee (World Bank) has maintained a high standard of engagement and transparency. Throughout CY202</w:t>
      </w:r>
      <w:r w:rsidR="00804617" w:rsidRPr="00F76DBA">
        <w:rPr>
          <w:rFonts w:eastAsia="Arial" w:cs="Arial"/>
          <w:sz w:val="22"/>
          <w:szCs w:val="22"/>
        </w:rPr>
        <w:t>5</w:t>
      </w:r>
      <w:r w:rsidRPr="00F76DBA">
        <w:rPr>
          <w:rFonts w:eastAsia="Arial" w:cs="Arial"/>
          <w:sz w:val="22"/>
          <w:szCs w:val="22"/>
        </w:rPr>
        <w:t xml:space="preserve">, the Trustee remained accessible and responsive, utilising virtual platforms to deliver regular, well-structured updates. This included quarterly performance summaries, financial reporting, implementation updates, and a comprehensive Annual Review Report, which covered progress across the </w:t>
      </w:r>
      <w:proofErr w:type="spellStart"/>
      <w:r w:rsidR="00372C90" w:rsidRPr="00F76DBA">
        <w:rPr>
          <w:rFonts w:eastAsia="Arial" w:cs="Arial"/>
          <w:sz w:val="22"/>
          <w:szCs w:val="22"/>
        </w:rPr>
        <w:t>logframe</w:t>
      </w:r>
      <w:proofErr w:type="spellEnd"/>
      <w:r w:rsidRPr="00F76DBA">
        <w:rPr>
          <w:rFonts w:eastAsia="Arial" w:cs="Arial"/>
          <w:sz w:val="22"/>
          <w:szCs w:val="22"/>
        </w:rPr>
        <w:t xml:space="preserve">, portfolio restructuring, SCF rollout, and knowledge management activities. </w:t>
      </w:r>
      <w:r w:rsidR="00372C90" w:rsidRPr="00F76DBA">
        <w:rPr>
          <w:rFonts w:eastAsia="Arial" w:cs="Arial"/>
          <w:sz w:val="22"/>
          <w:szCs w:val="22"/>
        </w:rPr>
        <w:t xml:space="preserve"> </w:t>
      </w:r>
      <w:r w:rsidRPr="00F76DBA">
        <w:rPr>
          <w:rFonts w:eastAsia="Arial" w:cs="Arial"/>
          <w:sz w:val="22"/>
          <w:szCs w:val="22"/>
        </w:rPr>
        <w:t>From a commercial and financial perspective, the Trustee</w:t>
      </w:r>
      <w:r w:rsidR="00244023" w:rsidRPr="00F76DBA">
        <w:rPr>
          <w:rFonts w:eastAsia="Arial" w:cs="Arial"/>
          <w:sz w:val="22"/>
          <w:szCs w:val="22"/>
        </w:rPr>
        <w:t xml:space="preserve"> continues to operate Ci-Dev with the intention to provide the greatest value for money possible. </w:t>
      </w:r>
    </w:p>
    <w:p w14:paraId="675FC7EF" w14:textId="62627970" w:rsidR="0011638A" w:rsidRPr="00F76DBA" w:rsidRDefault="0011638A" w:rsidP="003A0B0E">
      <w:pPr>
        <w:spacing w:before="240" w:after="240"/>
        <w:jc w:val="both"/>
        <w:rPr>
          <w:rFonts w:eastAsia="Arial" w:cs="Arial"/>
          <w:b/>
          <w:bCs/>
          <w:sz w:val="22"/>
          <w:szCs w:val="22"/>
        </w:rPr>
      </w:pPr>
      <w:r w:rsidRPr="00F76DBA">
        <w:rPr>
          <w:rFonts w:eastAsia="Arial" w:cs="Arial"/>
          <w:b/>
          <w:bCs/>
          <w:sz w:val="22"/>
          <w:szCs w:val="22"/>
        </w:rPr>
        <w:t>Economy (Input) Measures</w:t>
      </w:r>
      <w:r w:rsidR="00372C90" w:rsidRPr="00F76DBA">
        <w:rPr>
          <w:rFonts w:eastAsia="Arial" w:cs="Arial"/>
          <w:b/>
          <w:bCs/>
          <w:sz w:val="22"/>
          <w:szCs w:val="22"/>
        </w:rPr>
        <w:t xml:space="preserve">: </w:t>
      </w:r>
      <w:r w:rsidRPr="00F76DBA">
        <w:rPr>
          <w:rFonts w:eastAsia="Arial" w:cs="Arial"/>
          <w:sz w:val="22"/>
          <w:szCs w:val="22"/>
        </w:rPr>
        <w:t xml:space="preserve">By end of CY25, the cumulative project development cost stood at $3.88 million, which equals to $258.7k per ERPA. This is the same as the last year since all expected ERPAs have been signed. This is 26% below historic per-project development costs in other World Bank carbon funds (which previously averaged approximately $350k per ERPA). It is also significantly lower than the £250k </w:t>
      </w:r>
      <w:r w:rsidR="00031609" w:rsidRPr="00F76DBA">
        <w:rPr>
          <w:rFonts w:eastAsia="Arial" w:cs="Arial"/>
          <w:sz w:val="22"/>
          <w:szCs w:val="22"/>
        </w:rPr>
        <w:t>(</w:t>
      </w:r>
      <w:r w:rsidR="002D5395" w:rsidRPr="00F76DBA">
        <w:rPr>
          <w:rFonts w:eastAsia="Arial" w:cs="Arial"/>
          <w:sz w:val="22"/>
          <w:szCs w:val="22"/>
        </w:rPr>
        <w:t xml:space="preserve">approx. </w:t>
      </w:r>
      <w:r w:rsidR="00031609" w:rsidRPr="00F76DBA">
        <w:rPr>
          <w:rFonts w:eastAsia="Arial" w:cs="Arial"/>
          <w:sz w:val="22"/>
          <w:szCs w:val="22"/>
        </w:rPr>
        <w:t>$33</w:t>
      </w:r>
      <w:r w:rsidR="002D5395" w:rsidRPr="00F76DBA">
        <w:rPr>
          <w:rFonts w:eastAsia="Arial" w:cs="Arial"/>
          <w:sz w:val="22"/>
          <w:szCs w:val="22"/>
        </w:rPr>
        <w:t xml:space="preserve">9k) </w:t>
      </w:r>
      <w:r w:rsidRPr="00F76DBA">
        <w:rPr>
          <w:rFonts w:eastAsia="Arial" w:cs="Arial"/>
          <w:sz w:val="22"/>
          <w:szCs w:val="22"/>
        </w:rPr>
        <w:t>projected for project design cost, including CDM validation and registration, in the business case. This demonstrates very tangible and substantial value for money consistently demonstrated by the Ci-Dev</w:t>
      </w:r>
      <w:r w:rsidRPr="00F76DBA">
        <w:rPr>
          <w:rFonts w:eastAsia="Arial" w:cs="Arial"/>
          <w:sz w:val="22"/>
          <w:szCs w:val="22"/>
          <w:vertAlign w:val="superscript"/>
        </w:rPr>
        <w:t>5</w:t>
      </w:r>
      <w:r w:rsidRPr="00F76DBA">
        <w:rPr>
          <w:rFonts w:eastAsia="Arial" w:cs="Arial"/>
          <w:sz w:val="22"/>
          <w:szCs w:val="22"/>
        </w:rPr>
        <w:t>.  </w:t>
      </w:r>
      <w:r w:rsidR="00793F9D" w:rsidRPr="00F76DBA">
        <w:rPr>
          <w:rFonts w:eastAsia="Arial" w:cs="Arial"/>
          <w:sz w:val="22"/>
          <w:szCs w:val="22"/>
        </w:rPr>
        <w:t xml:space="preserve">As for new </w:t>
      </w:r>
      <w:r w:rsidRPr="00F76DBA">
        <w:rPr>
          <w:rFonts w:eastAsia="Arial" w:cs="Arial"/>
          <w:sz w:val="22"/>
          <w:szCs w:val="22"/>
        </w:rPr>
        <w:t>methodology development, the cost per methodology of £</w:t>
      </w:r>
      <w:r w:rsidR="00103FEB" w:rsidRPr="00F76DBA">
        <w:rPr>
          <w:rFonts w:eastAsia="Arial" w:cs="Arial"/>
          <w:sz w:val="22"/>
          <w:szCs w:val="22"/>
        </w:rPr>
        <w:t>40</w:t>
      </w:r>
      <w:r w:rsidR="00C2399E" w:rsidRPr="00F76DBA">
        <w:rPr>
          <w:rFonts w:eastAsia="Arial" w:cs="Arial"/>
          <w:sz w:val="22"/>
          <w:szCs w:val="22"/>
        </w:rPr>
        <w:t xml:space="preserve">k/~$60k </w:t>
      </w:r>
      <w:r w:rsidRPr="00F76DBA">
        <w:rPr>
          <w:rFonts w:eastAsia="Arial" w:cs="Arial"/>
          <w:sz w:val="22"/>
          <w:szCs w:val="22"/>
        </w:rPr>
        <w:t>remained the same. </w:t>
      </w:r>
    </w:p>
    <w:p w14:paraId="3FB58561" w14:textId="76D9A4B6" w:rsidR="0011638A" w:rsidRPr="00F76DBA" w:rsidRDefault="0011638A" w:rsidP="003A0B0E">
      <w:pPr>
        <w:spacing w:before="240" w:after="240"/>
        <w:jc w:val="both"/>
        <w:rPr>
          <w:rFonts w:eastAsia="Arial" w:cs="Arial"/>
          <w:b/>
          <w:bCs/>
          <w:sz w:val="22"/>
          <w:szCs w:val="22"/>
        </w:rPr>
      </w:pPr>
      <w:r w:rsidRPr="00F76DBA">
        <w:rPr>
          <w:rFonts w:eastAsia="Arial" w:cs="Arial"/>
          <w:b/>
          <w:bCs/>
          <w:sz w:val="22"/>
          <w:szCs w:val="22"/>
        </w:rPr>
        <w:t>Efficiency (Input to Output) Measures</w:t>
      </w:r>
      <w:r w:rsidR="00372C90" w:rsidRPr="00F76DBA">
        <w:rPr>
          <w:rFonts w:eastAsia="Arial" w:cs="Arial"/>
          <w:b/>
          <w:bCs/>
          <w:sz w:val="22"/>
          <w:szCs w:val="22"/>
        </w:rPr>
        <w:t xml:space="preserve">: </w:t>
      </w:r>
      <w:r w:rsidRPr="00F76DBA">
        <w:rPr>
          <w:rFonts w:eastAsia="Arial" w:cs="Arial"/>
          <w:sz w:val="22"/>
          <w:szCs w:val="22"/>
        </w:rPr>
        <w:t xml:space="preserve">The key input-to-output measure adopted in the business case is ratio of skills building costs to volume of </w:t>
      </w:r>
      <w:r w:rsidR="00C2399E" w:rsidRPr="00F76DBA">
        <w:rPr>
          <w:rFonts w:eastAsia="Arial" w:cs="Arial"/>
          <w:sz w:val="22"/>
          <w:szCs w:val="22"/>
        </w:rPr>
        <w:t xml:space="preserve">credits </w:t>
      </w:r>
      <w:r w:rsidRPr="00F76DBA">
        <w:rPr>
          <w:rFonts w:eastAsia="Arial" w:cs="Arial"/>
          <w:sz w:val="22"/>
          <w:szCs w:val="22"/>
        </w:rPr>
        <w:t>generated (“cost per ton”). Table 8 below shows the ratios achieved both for CY25 and as currently projected through end CY27. </w:t>
      </w:r>
    </w:p>
    <w:p w14:paraId="31CAA372" w14:textId="0BC125D3" w:rsidR="0011638A" w:rsidRPr="00F76DBA" w:rsidRDefault="0011638A" w:rsidP="003A0B0E">
      <w:pPr>
        <w:spacing w:before="240" w:after="240"/>
        <w:jc w:val="both"/>
        <w:rPr>
          <w:rFonts w:eastAsia="Arial" w:cs="Arial"/>
          <w:b/>
          <w:bCs/>
          <w:sz w:val="22"/>
          <w:szCs w:val="22"/>
        </w:rPr>
      </w:pPr>
      <w:r w:rsidRPr="00F76DBA">
        <w:rPr>
          <w:rFonts w:eastAsia="Arial" w:cs="Arial"/>
          <w:b/>
          <w:bCs/>
          <w:sz w:val="22"/>
          <w:szCs w:val="22"/>
        </w:rPr>
        <w:t>Table </w:t>
      </w:r>
      <w:r w:rsidR="00793F9D" w:rsidRPr="00F76DBA">
        <w:rPr>
          <w:rFonts w:eastAsia="Arial" w:cs="Arial"/>
          <w:b/>
          <w:bCs/>
          <w:sz w:val="22"/>
          <w:szCs w:val="22"/>
        </w:rPr>
        <w:t>1</w:t>
      </w:r>
      <w:r w:rsidRPr="00F76DBA">
        <w:rPr>
          <w:rFonts w:eastAsia="Arial" w:cs="Arial"/>
          <w:b/>
          <w:bCs/>
          <w:sz w:val="22"/>
          <w:szCs w:val="22"/>
        </w:rPr>
        <w:t>: Efficiency Ratios</w:t>
      </w:r>
      <w:r w:rsidRPr="00F76DBA">
        <w:rPr>
          <w:rFonts w:eastAsia="Arial" w:cs="Arial"/>
          <w:b/>
          <w:bCs/>
          <w:sz w:val="22"/>
          <w:szCs w:val="22"/>
          <w:vertAlign w:val="superscript"/>
        </w:rPr>
        <w:t>6</w:t>
      </w:r>
      <w:r w:rsidRPr="00F76DBA">
        <w:rPr>
          <w:rFonts w:eastAsia="Arial" w:cs="Arial"/>
          <w:b/>
          <w:bCs/>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2"/>
        <w:gridCol w:w="1143"/>
        <w:gridCol w:w="1055"/>
        <w:gridCol w:w="1414"/>
        <w:gridCol w:w="1182"/>
        <w:gridCol w:w="1134"/>
        <w:gridCol w:w="1210"/>
      </w:tblGrid>
      <w:tr w:rsidR="0011638A" w:rsidRPr="00F76DBA" w14:paraId="024A9B1D" w14:textId="77777777">
        <w:trPr>
          <w:trHeight w:val="285"/>
        </w:trPr>
        <w:tc>
          <w:tcPr>
            <w:tcW w:w="1935" w:type="dxa"/>
            <w:vMerge w:val="restart"/>
            <w:tcBorders>
              <w:top w:val="single" w:sz="6" w:space="0" w:color="auto"/>
              <w:left w:val="single" w:sz="6" w:space="0" w:color="auto"/>
              <w:bottom w:val="single" w:sz="6" w:space="0" w:color="auto"/>
              <w:right w:val="single" w:sz="6" w:space="0" w:color="auto"/>
            </w:tcBorders>
            <w:vAlign w:val="center"/>
            <w:hideMark/>
          </w:tcPr>
          <w:p w14:paraId="45ED11A6"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Indicator</w:t>
            </w:r>
            <w:r w:rsidRPr="00F76DBA">
              <w:rPr>
                <w:rFonts w:eastAsia="Arial" w:cs="Arial"/>
                <w:sz w:val="22"/>
                <w:szCs w:val="22"/>
              </w:rPr>
              <w:t> </w:t>
            </w:r>
          </w:p>
        </w:tc>
        <w:tc>
          <w:tcPr>
            <w:tcW w:w="3750" w:type="dxa"/>
            <w:gridSpan w:val="3"/>
            <w:tcBorders>
              <w:top w:val="single" w:sz="6" w:space="0" w:color="auto"/>
              <w:left w:val="nil"/>
              <w:bottom w:val="single" w:sz="6" w:space="0" w:color="auto"/>
              <w:right w:val="single" w:sz="6" w:space="0" w:color="auto"/>
            </w:tcBorders>
            <w:vAlign w:val="center"/>
            <w:hideMark/>
          </w:tcPr>
          <w:p w14:paraId="32CAE0DA"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Through CY25</w:t>
            </w:r>
            <w:r w:rsidRPr="00F76DBA">
              <w:rPr>
                <w:rFonts w:eastAsia="Arial" w:cs="Arial"/>
                <w:sz w:val="22"/>
                <w:szCs w:val="22"/>
              </w:rPr>
              <w:t> </w:t>
            </w:r>
          </w:p>
        </w:tc>
        <w:tc>
          <w:tcPr>
            <w:tcW w:w="3645" w:type="dxa"/>
            <w:gridSpan w:val="3"/>
            <w:tcBorders>
              <w:top w:val="single" w:sz="6" w:space="0" w:color="auto"/>
              <w:left w:val="nil"/>
              <w:bottom w:val="single" w:sz="6" w:space="0" w:color="auto"/>
              <w:right w:val="single" w:sz="6" w:space="0" w:color="auto"/>
            </w:tcBorders>
            <w:vAlign w:val="center"/>
            <w:hideMark/>
          </w:tcPr>
          <w:p w14:paraId="2C20D2FA"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Through CY27</w:t>
            </w:r>
            <w:r w:rsidRPr="00F76DBA">
              <w:rPr>
                <w:rFonts w:eastAsia="Arial" w:cs="Arial"/>
                <w:sz w:val="22"/>
                <w:szCs w:val="22"/>
              </w:rPr>
              <w:t> </w:t>
            </w:r>
          </w:p>
        </w:tc>
      </w:tr>
      <w:tr w:rsidR="0011638A" w:rsidRPr="00F76DBA" w14:paraId="12E18A95" w14:textId="77777777" w:rsidTr="00372C90">
        <w:trPr>
          <w:trHeight w:val="726"/>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32D564B" w14:textId="77777777" w:rsidR="0011638A" w:rsidRPr="00F76DBA" w:rsidRDefault="0011638A" w:rsidP="003A0B0E">
            <w:pPr>
              <w:spacing w:before="240" w:after="240"/>
              <w:jc w:val="both"/>
              <w:rPr>
                <w:rFonts w:eastAsia="Arial" w:cs="Arial"/>
                <w:sz w:val="22"/>
                <w:szCs w:val="22"/>
              </w:rPr>
            </w:pPr>
          </w:p>
        </w:tc>
        <w:tc>
          <w:tcPr>
            <w:tcW w:w="1170" w:type="dxa"/>
            <w:tcBorders>
              <w:top w:val="nil"/>
              <w:left w:val="nil"/>
              <w:bottom w:val="single" w:sz="6" w:space="0" w:color="auto"/>
              <w:right w:val="single" w:sz="6" w:space="0" w:color="auto"/>
            </w:tcBorders>
            <w:vAlign w:val="center"/>
            <w:hideMark/>
          </w:tcPr>
          <w:p w14:paraId="7D543BE8"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ERs (million)</w:t>
            </w:r>
            <w:r w:rsidRPr="00F76DBA">
              <w:rPr>
                <w:rFonts w:eastAsia="Arial" w:cs="Arial"/>
                <w:sz w:val="22"/>
                <w:szCs w:val="22"/>
              </w:rPr>
              <w:t> </w:t>
            </w:r>
          </w:p>
        </w:tc>
        <w:tc>
          <w:tcPr>
            <w:tcW w:w="1080" w:type="dxa"/>
            <w:tcBorders>
              <w:top w:val="nil"/>
              <w:left w:val="nil"/>
              <w:bottom w:val="single" w:sz="6" w:space="0" w:color="auto"/>
              <w:right w:val="single" w:sz="6" w:space="0" w:color="auto"/>
            </w:tcBorders>
            <w:vAlign w:val="center"/>
            <w:hideMark/>
          </w:tcPr>
          <w:p w14:paraId="238B411E"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Cost ($ million)</w:t>
            </w:r>
            <w:r w:rsidRPr="00F76DBA">
              <w:rPr>
                <w:rFonts w:eastAsia="Arial" w:cs="Arial"/>
                <w:sz w:val="22"/>
                <w:szCs w:val="22"/>
              </w:rPr>
              <w:t> </w:t>
            </w:r>
          </w:p>
        </w:tc>
        <w:tc>
          <w:tcPr>
            <w:tcW w:w="1485" w:type="dxa"/>
            <w:tcBorders>
              <w:top w:val="nil"/>
              <w:left w:val="nil"/>
              <w:bottom w:val="single" w:sz="6" w:space="0" w:color="auto"/>
              <w:right w:val="single" w:sz="6" w:space="0" w:color="auto"/>
            </w:tcBorders>
            <w:vAlign w:val="center"/>
            <w:hideMark/>
          </w:tcPr>
          <w:p w14:paraId="304DE840"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Ratio ($/ER)</w:t>
            </w:r>
            <w:r w:rsidRPr="00F76DBA">
              <w:rPr>
                <w:rFonts w:eastAsia="Arial" w:cs="Arial"/>
                <w:sz w:val="22"/>
                <w:szCs w:val="22"/>
              </w:rPr>
              <w:t> </w:t>
            </w:r>
          </w:p>
        </w:tc>
        <w:tc>
          <w:tcPr>
            <w:tcW w:w="1215" w:type="dxa"/>
            <w:tcBorders>
              <w:top w:val="nil"/>
              <w:left w:val="nil"/>
              <w:bottom w:val="single" w:sz="6" w:space="0" w:color="auto"/>
              <w:right w:val="single" w:sz="6" w:space="0" w:color="auto"/>
            </w:tcBorders>
            <w:vAlign w:val="center"/>
            <w:hideMark/>
          </w:tcPr>
          <w:p w14:paraId="37D3BC9D"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ERs (million)</w:t>
            </w:r>
            <w:r w:rsidRPr="00F76DBA">
              <w:rPr>
                <w:rFonts w:eastAsia="Arial" w:cs="Arial"/>
                <w:sz w:val="22"/>
                <w:szCs w:val="22"/>
              </w:rPr>
              <w:t> </w:t>
            </w:r>
          </w:p>
        </w:tc>
        <w:tc>
          <w:tcPr>
            <w:tcW w:w="1170" w:type="dxa"/>
            <w:tcBorders>
              <w:top w:val="nil"/>
              <w:left w:val="nil"/>
              <w:bottom w:val="single" w:sz="6" w:space="0" w:color="auto"/>
              <w:right w:val="single" w:sz="6" w:space="0" w:color="auto"/>
            </w:tcBorders>
            <w:vAlign w:val="center"/>
            <w:hideMark/>
          </w:tcPr>
          <w:p w14:paraId="50F792F3"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Cost ($ million)</w:t>
            </w:r>
            <w:r w:rsidRPr="00F76DBA">
              <w:rPr>
                <w:rFonts w:eastAsia="Arial" w:cs="Arial"/>
                <w:sz w:val="22"/>
                <w:szCs w:val="22"/>
              </w:rPr>
              <w:t> </w:t>
            </w:r>
          </w:p>
        </w:tc>
        <w:tc>
          <w:tcPr>
            <w:tcW w:w="1260" w:type="dxa"/>
            <w:tcBorders>
              <w:top w:val="nil"/>
              <w:left w:val="nil"/>
              <w:bottom w:val="single" w:sz="6" w:space="0" w:color="auto"/>
              <w:right w:val="single" w:sz="6" w:space="0" w:color="auto"/>
            </w:tcBorders>
            <w:vAlign w:val="center"/>
            <w:hideMark/>
          </w:tcPr>
          <w:p w14:paraId="44CD4BCB" w14:textId="77777777" w:rsidR="0011638A" w:rsidRPr="00F76DBA" w:rsidRDefault="0011638A" w:rsidP="003A0B0E">
            <w:pPr>
              <w:spacing w:before="240" w:after="240"/>
              <w:jc w:val="both"/>
              <w:rPr>
                <w:rFonts w:eastAsia="Arial" w:cs="Arial"/>
                <w:sz w:val="22"/>
                <w:szCs w:val="22"/>
              </w:rPr>
            </w:pPr>
            <w:r w:rsidRPr="00F76DBA">
              <w:rPr>
                <w:rFonts w:eastAsia="Arial" w:cs="Arial"/>
                <w:b/>
                <w:bCs/>
                <w:sz w:val="22"/>
                <w:szCs w:val="22"/>
                <w:lang w:val="en-US"/>
              </w:rPr>
              <w:t>Ratio ($/ER)</w:t>
            </w:r>
            <w:r w:rsidRPr="00F76DBA">
              <w:rPr>
                <w:rFonts w:eastAsia="Arial" w:cs="Arial"/>
                <w:sz w:val="22"/>
                <w:szCs w:val="22"/>
              </w:rPr>
              <w:t> </w:t>
            </w:r>
          </w:p>
        </w:tc>
      </w:tr>
      <w:tr w:rsidR="0011638A" w:rsidRPr="00F76DBA" w14:paraId="77B37BE6" w14:textId="77777777">
        <w:trPr>
          <w:trHeight w:val="300"/>
        </w:trPr>
        <w:tc>
          <w:tcPr>
            <w:tcW w:w="9345" w:type="dxa"/>
            <w:gridSpan w:val="7"/>
            <w:tcBorders>
              <w:top w:val="single" w:sz="6" w:space="0" w:color="auto"/>
              <w:left w:val="single" w:sz="6" w:space="0" w:color="auto"/>
              <w:bottom w:val="single" w:sz="6" w:space="0" w:color="auto"/>
              <w:right w:val="single" w:sz="6" w:space="0" w:color="auto"/>
            </w:tcBorders>
            <w:shd w:val="clear" w:color="auto" w:fill="D9D9D9"/>
            <w:vAlign w:val="center"/>
            <w:hideMark/>
          </w:tcPr>
          <w:p w14:paraId="718E35D1" w14:textId="77777777" w:rsidR="0011638A" w:rsidRPr="00F76DBA" w:rsidRDefault="0011638A" w:rsidP="003A0B0E">
            <w:pPr>
              <w:spacing w:before="240" w:after="240"/>
              <w:jc w:val="both"/>
              <w:rPr>
                <w:rFonts w:eastAsia="Arial" w:cs="Arial"/>
                <w:sz w:val="22"/>
                <w:szCs w:val="22"/>
              </w:rPr>
            </w:pPr>
            <w:r w:rsidRPr="00F76DBA">
              <w:rPr>
                <w:rFonts w:eastAsia="Arial" w:cs="Arial"/>
                <w:b/>
                <w:bCs/>
                <w:i/>
                <w:iCs/>
                <w:sz w:val="22"/>
                <w:szCs w:val="22"/>
                <w:lang w:val="en-US"/>
              </w:rPr>
              <w:t>Direct Project Development Costs</w:t>
            </w:r>
            <w:r w:rsidRPr="00F76DBA">
              <w:rPr>
                <w:rFonts w:eastAsia="Arial" w:cs="Arial"/>
                <w:sz w:val="22"/>
                <w:szCs w:val="22"/>
              </w:rPr>
              <w:t> </w:t>
            </w:r>
          </w:p>
        </w:tc>
      </w:tr>
      <w:tr w:rsidR="0011638A" w:rsidRPr="00F76DBA" w14:paraId="253D4BEE" w14:textId="77777777">
        <w:trPr>
          <w:trHeight w:val="285"/>
        </w:trPr>
        <w:tc>
          <w:tcPr>
            <w:tcW w:w="1935" w:type="dxa"/>
            <w:tcBorders>
              <w:top w:val="nil"/>
              <w:left w:val="single" w:sz="6" w:space="0" w:color="auto"/>
              <w:bottom w:val="single" w:sz="6" w:space="0" w:color="auto"/>
              <w:right w:val="single" w:sz="6" w:space="0" w:color="auto"/>
            </w:tcBorders>
            <w:vAlign w:val="center"/>
            <w:hideMark/>
          </w:tcPr>
          <w:p w14:paraId="3BA512D4"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Expected ER Issued after Restructuring</w:t>
            </w:r>
            <w:r w:rsidRPr="00F76DBA">
              <w:rPr>
                <w:rFonts w:eastAsia="Arial" w:cs="Arial"/>
                <w:sz w:val="22"/>
                <w:szCs w:val="22"/>
              </w:rPr>
              <w:t> </w:t>
            </w:r>
          </w:p>
        </w:tc>
        <w:tc>
          <w:tcPr>
            <w:tcW w:w="1170" w:type="dxa"/>
            <w:tcBorders>
              <w:top w:val="nil"/>
              <w:left w:val="nil"/>
              <w:bottom w:val="single" w:sz="6" w:space="0" w:color="auto"/>
              <w:right w:val="single" w:sz="6" w:space="0" w:color="auto"/>
            </w:tcBorders>
            <w:vAlign w:val="center"/>
            <w:hideMark/>
          </w:tcPr>
          <w:p w14:paraId="46D014A0"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2.10</w:t>
            </w:r>
            <w:r w:rsidRPr="00F76DBA">
              <w:rPr>
                <w:rFonts w:eastAsia="Arial" w:cs="Arial"/>
                <w:sz w:val="22"/>
                <w:szCs w:val="22"/>
              </w:rPr>
              <w:t> </w:t>
            </w:r>
          </w:p>
        </w:tc>
        <w:tc>
          <w:tcPr>
            <w:tcW w:w="1080" w:type="dxa"/>
            <w:tcBorders>
              <w:top w:val="nil"/>
              <w:left w:val="nil"/>
              <w:bottom w:val="single" w:sz="6" w:space="0" w:color="auto"/>
              <w:right w:val="single" w:sz="6" w:space="0" w:color="auto"/>
            </w:tcBorders>
            <w:vAlign w:val="center"/>
            <w:hideMark/>
          </w:tcPr>
          <w:p w14:paraId="37B40E26"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14.16</w:t>
            </w:r>
            <w:r w:rsidRPr="00F76DBA">
              <w:rPr>
                <w:rFonts w:eastAsia="Arial" w:cs="Arial"/>
                <w:sz w:val="22"/>
                <w:szCs w:val="22"/>
              </w:rPr>
              <w:t> </w:t>
            </w:r>
          </w:p>
        </w:tc>
        <w:tc>
          <w:tcPr>
            <w:tcW w:w="1485" w:type="dxa"/>
            <w:tcBorders>
              <w:top w:val="nil"/>
              <w:left w:val="nil"/>
              <w:bottom w:val="single" w:sz="6" w:space="0" w:color="auto"/>
              <w:right w:val="single" w:sz="6" w:space="0" w:color="auto"/>
            </w:tcBorders>
            <w:vAlign w:val="center"/>
            <w:hideMark/>
          </w:tcPr>
          <w:p w14:paraId="118FA159"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$6.74</w:t>
            </w:r>
            <w:r w:rsidRPr="00F76DBA">
              <w:rPr>
                <w:rFonts w:eastAsia="Arial" w:cs="Arial"/>
                <w:sz w:val="22"/>
                <w:szCs w:val="22"/>
              </w:rPr>
              <w:t> </w:t>
            </w:r>
          </w:p>
        </w:tc>
        <w:tc>
          <w:tcPr>
            <w:tcW w:w="1215" w:type="dxa"/>
            <w:tcBorders>
              <w:top w:val="nil"/>
              <w:left w:val="nil"/>
              <w:bottom w:val="single" w:sz="6" w:space="0" w:color="auto"/>
              <w:right w:val="single" w:sz="6" w:space="0" w:color="auto"/>
            </w:tcBorders>
            <w:vAlign w:val="center"/>
            <w:hideMark/>
          </w:tcPr>
          <w:p w14:paraId="4E2D8921"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5.80</w:t>
            </w:r>
            <w:r w:rsidRPr="00F76DBA">
              <w:rPr>
                <w:rFonts w:eastAsia="Arial" w:cs="Arial"/>
                <w:sz w:val="22"/>
                <w:szCs w:val="22"/>
              </w:rPr>
              <w:t> </w:t>
            </w:r>
          </w:p>
        </w:tc>
        <w:tc>
          <w:tcPr>
            <w:tcW w:w="1170" w:type="dxa"/>
            <w:tcBorders>
              <w:top w:val="nil"/>
              <w:left w:val="nil"/>
              <w:bottom w:val="single" w:sz="6" w:space="0" w:color="auto"/>
              <w:right w:val="single" w:sz="6" w:space="0" w:color="auto"/>
            </w:tcBorders>
            <w:vAlign w:val="center"/>
            <w:hideMark/>
          </w:tcPr>
          <w:p w14:paraId="43F2A0DD"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16.83</w:t>
            </w:r>
            <w:r w:rsidRPr="00F76DBA">
              <w:rPr>
                <w:rFonts w:eastAsia="Arial" w:cs="Arial"/>
                <w:sz w:val="22"/>
                <w:szCs w:val="22"/>
              </w:rPr>
              <w:t> </w:t>
            </w:r>
          </w:p>
        </w:tc>
        <w:tc>
          <w:tcPr>
            <w:tcW w:w="1260" w:type="dxa"/>
            <w:tcBorders>
              <w:top w:val="nil"/>
              <w:left w:val="nil"/>
              <w:bottom w:val="single" w:sz="6" w:space="0" w:color="auto"/>
              <w:right w:val="single" w:sz="6" w:space="0" w:color="auto"/>
            </w:tcBorders>
            <w:vAlign w:val="center"/>
            <w:hideMark/>
          </w:tcPr>
          <w:p w14:paraId="4E120B03"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$2.90</w:t>
            </w:r>
            <w:r w:rsidRPr="00F76DBA">
              <w:rPr>
                <w:rFonts w:eastAsia="Arial" w:cs="Arial"/>
                <w:sz w:val="22"/>
                <w:szCs w:val="22"/>
              </w:rPr>
              <w:t> </w:t>
            </w:r>
          </w:p>
        </w:tc>
      </w:tr>
      <w:tr w:rsidR="0011638A" w:rsidRPr="00F76DBA" w14:paraId="2095E0BE" w14:textId="77777777">
        <w:trPr>
          <w:trHeight w:val="285"/>
        </w:trPr>
        <w:tc>
          <w:tcPr>
            <w:tcW w:w="9345" w:type="dxa"/>
            <w:gridSpan w:val="7"/>
            <w:tcBorders>
              <w:top w:val="single" w:sz="6" w:space="0" w:color="auto"/>
              <w:left w:val="single" w:sz="6" w:space="0" w:color="auto"/>
              <w:bottom w:val="single" w:sz="6" w:space="0" w:color="auto"/>
              <w:right w:val="single" w:sz="6" w:space="0" w:color="auto"/>
            </w:tcBorders>
            <w:shd w:val="clear" w:color="auto" w:fill="D9D9D9"/>
            <w:vAlign w:val="center"/>
            <w:hideMark/>
          </w:tcPr>
          <w:p w14:paraId="3B96BB22" w14:textId="77777777" w:rsidR="0011638A" w:rsidRPr="00F76DBA" w:rsidRDefault="0011638A" w:rsidP="003A0B0E">
            <w:pPr>
              <w:spacing w:before="240" w:after="240"/>
              <w:jc w:val="both"/>
              <w:rPr>
                <w:rFonts w:eastAsia="Arial" w:cs="Arial"/>
                <w:sz w:val="22"/>
                <w:szCs w:val="22"/>
              </w:rPr>
            </w:pPr>
            <w:r w:rsidRPr="00F76DBA">
              <w:rPr>
                <w:rFonts w:eastAsia="Arial" w:cs="Arial"/>
                <w:b/>
                <w:bCs/>
                <w:i/>
                <w:iCs/>
                <w:sz w:val="22"/>
                <w:szCs w:val="22"/>
                <w:lang w:val="en-US"/>
              </w:rPr>
              <w:lastRenderedPageBreak/>
              <w:t>All Costs</w:t>
            </w:r>
            <w:r w:rsidRPr="00F76DBA">
              <w:rPr>
                <w:rFonts w:eastAsia="Arial" w:cs="Arial"/>
                <w:sz w:val="22"/>
                <w:szCs w:val="22"/>
              </w:rPr>
              <w:t> </w:t>
            </w:r>
          </w:p>
        </w:tc>
      </w:tr>
      <w:tr w:rsidR="0011638A" w:rsidRPr="00F76DBA" w14:paraId="166C0832" w14:textId="77777777">
        <w:trPr>
          <w:trHeight w:val="285"/>
        </w:trPr>
        <w:tc>
          <w:tcPr>
            <w:tcW w:w="1935" w:type="dxa"/>
            <w:tcBorders>
              <w:top w:val="nil"/>
              <w:left w:val="single" w:sz="6" w:space="0" w:color="auto"/>
              <w:bottom w:val="single" w:sz="6" w:space="0" w:color="auto"/>
              <w:right w:val="single" w:sz="6" w:space="0" w:color="auto"/>
            </w:tcBorders>
            <w:vAlign w:val="center"/>
            <w:hideMark/>
          </w:tcPr>
          <w:p w14:paraId="30DBA740"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Expected ER Issued after Restructuring</w:t>
            </w:r>
            <w:r w:rsidRPr="00F76DBA">
              <w:rPr>
                <w:rFonts w:eastAsia="Arial" w:cs="Arial"/>
                <w:sz w:val="22"/>
                <w:szCs w:val="22"/>
              </w:rPr>
              <w:t> </w:t>
            </w:r>
          </w:p>
        </w:tc>
        <w:tc>
          <w:tcPr>
            <w:tcW w:w="1170" w:type="dxa"/>
            <w:tcBorders>
              <w:top w:val="nil"/>
              <w:left w:val="nil"/>
              <w:bottom w:val="single" w:sz="6" w:space="0" w:color="auto"/>
              <w:right w:val="single" w:sz="6" w:space="0" w:color="auto"/>
            </w:tcBorders>
            <w:vAlign w:val="center"/>
            <w:hideMark/>
          </w:tcPr>
          <w:p w14:paraId="75AC0E00"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2.10</w:t>
            </w:r>
            <w:r w:rsidRPr="00F76DBA">
              <w:rPr>
                <w:rFonts w:eastAsia="Arial" w:cs="Arial"/>
                <w:sz w:val="22"/>
                <w:szCs w:val="22"/>
              </w:rPr>
              <w:t> </w:t>
            </w:r>
          </w:p>
        </w:tc>
        <w:tc>
          <w:tcPr>
            <w:tcW w:w="1080" w:type="dxa"/>
            <w:tcBorders>
              <w:top w:val="nil"/>
              <w:left w:val="nil"/>
              <w:bottom w:val="single" w:sz="6" w:space="0" w:color="auto"/>
              <w:right w:val="single" w:sz="6" w:space="0" w:color="auto"/>
            </w:tcBorders>
            <w:vAlign w:val="center"/>
            <w:hideMark/>
          </w:tcPr>
          <w:p w14:paraId="64A20857"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27.29</w:t>
            </w:r>
            <w:r w:rsidRPr="00F76DBA">
              <w:rPr>
                <w:rFonts w:eastAsia="Arial" w:cs="Arial"/>
                <w:sz w:val="22"/>
                <w:szCs w:val="22"/>
              </w:rPr>
              <w:t> </w:t>
            </w:r>
          </w:p>
        </w:tc>
        <w:tc>
          <w:tcPr>
            <w:tcW w:w="1485" w:type="dxa"/>
            <w:tcBorders>
              <w:top w:val="nil"/>
              <w:left w:val="nil"/>
              <w:bottom w:val="single" w:sz="6" w:space="0" w:color="auto"/>
              <w:right w:val="single" w:sz="6" w:space="0" w:color="auto"/>
            </w:tcBorders>
            <w:vAlign w:val="center"/>
            <w:hideMark/>
          </w:tcPr>
          <w:p w14:paraId="3726D2A3"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$12.99</w:t>
            </w:r>
            <w:r w:rsidRPr="00F76DBA">
              <w:rPr>
                <w:rFonts w:eastAsia="Arial" w:cs="Arial"/>
                <w:sz w:val="22"/>
                <w:szCs w:val="22"/>
              </w:rPr>
              <w:t> </w:t>
            </w:r>
          </w:p>
        </w:tc>
        <w:tc>
          <w:tcPr>
            <w:tcW w:w="1215" w:type="dxa"/>
            <w:tcBorders>
              <w:top w:val="nil"/>
              <w:left w:val="nil"/>
              <w:bottom w:val="single" w:sz="6" w:space="0" w:color="auto"/>
              <w:right w:val="single" w:sz="6" w:space="0" w:color="auto"/>
            </w:tcBorders>
            <w:vAlign w:val="center"/>
            <w:hideMark/>
          </w:tcPr>
          <w:p w14:paraId="676B99AB"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5.80</w:t>
            </w:r>
            <w:r w:rsidRPr="00F76DBA">
              <w:rPr>
                <w:rFonts w:eastAsia="Arial" w:cs="Arial"/>
                <w:sz w:val="22"/>
                <w:szCs w:val="22"/>
              </w:rPr>
              <w:t> </w:t>
            </w:r>
          </w:p>
        </w:tc>
        <w:tc>
          <w:tcPr>
            <w:tcW w:w="1170" w:type="dxa"/>
            <w:tcBorders>
              <w:top w:val="nil"/>
              <w:left w:val="nil"/>
              <w:bottom w:val="single" w:sz="6" w:space="0" w:color="auto"/>
              <w:right w:val="single" w:sz="6" w:space="0" w:color="auto"/>
            </w:tcBorders>
            <w:vAlign w:val="center"/>
            <w:hideMark/>
          </w:tcPr>
          <w:p w14:paraId="25F328E3"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33.7</w:t>
            </w:r>
            <w:r w:rsidRPr="00F76DBA">
              <w:rPr>
                <w:rFonts w:eastAsia="Arial" w:cs="Arial"/>
                <w:sz w:val="22"/>
                <w:szCs w:val="22"/>
              </w:rPr>
              <w:t> </w:t>
            </w:r>
          </w:p>
        </w:tc>
        <w:tc>
          <w:tcPr>
            <w:tcW w:w="1260" w:type="dxa"/>
            <w:tcBorders>
              <w:top w:val="nil"/>
              <w:left w:val="nil"/>
              <w:bottom w:val="single" w:sz="6" w:space="0" w:color="auto"/>
              <w:right w:val="single" w:sz="6" w:space="0" w:color="auto"/>
            </w:tcBorders>
            <w:vAlign w:val="center"/>
            <w:hideMark/>
          </w:tcPr>
          <w:p w14:paraId="7C74584A" w14:textId="77777777" w:rsidR="0011638A" w:rsidRPr="00F76DBA" w:rsidRDefault="0011638A" w:rsidP="003A0B0E">
            <w:pPr>
              <w:spacing w:before="240" w:after="240"/>
              <w:jc w:val="both"/>
              <w:rPr>
                <w:rFonts w:eastAsia="Arial" w:cs="Arial"/>
                <w:sz w:val="22"/>
                <w:szCs w:val="22"/>
              </w:rPr>
            </w:pPr>
            <w:r w:rsidRPr="00F76DBA">
              <w:rPr>
                <w:rFonts w:eastAsia="Arial" w:cs="Arial"/>
                <w:sz w:val="22"/>
                <w:szCs w:val="22"/>
                <w:lang w:val="en-US"/>
              </w:rPr>
              <w:t>$5.81</w:t>
            </w:r>
            <w:r w:rsidRPr="00F76DBA">
              <w:rPr>
                <w:rFonts w:eastAsia="Arial" w:cs="Arial"/>
                <w:sz w:val="22"/>
                <w:szCs w:val="22"/>
              </w:rPr>
              <w:t> </w:t>
            </w:r>
          </w:p>
        </w:tc>
      </w:tr>
    </w:tbl>
    <w:p w14:paraId="70D951FA" w14:textId="06D23D8E" w:rsidR="00793F9D" w:rsidRPr="00F76DBA" w:rsidRDefault="0011638A" w:rsidP="003A0B0E">
      <w:pPr>
        <w:spacing w:before="240" w:after="240"/>
        <w:jc w:val="both"/>
        <w:rPr>
          <w:rFonts w:eastAsia="Arial" w:cs="Arial"/>
          <w:sz w:val="22"/>
          <w:szCs w:val="22"/>
        </w:rPr>
      </w:pPr>
      <w:r w:rsidRPr="00F76DBA">
        <w:rPr>
          <w:rFonts w:eastAsia="Arial" w:cs="Arial"/>
          <w:sz w:val="22"/>
          <w:szCs w:val="22"/>
        </w:rPr>
        <w:t>The estimated direct cost per ER after portfolio restructuring is estimated at $2.90 which is below the baseline of 6.1 £/tCO</w:t>
      </w:r>
      <w:r w:rsidRPr="00F76DBA">
        <w:rPr>
          <w:rFonts w:eastAsia="Arial" w:cs="Arial"/>
          <w:sz w:val="22"/>
          <w:szCs w:val="22"/>
          <w:vertAlign w:val="subscript"/>
        </w:rPr>
        <w:t>2</w:t>
      </w:r>
      <w:r w:rsidRPr="00F76DBA">
        <w:rPr>
          <w:rFonts w:eastAsia="Arial" w:cs="Arial"/>
          <w:sz w:val="22"/>
          <w:szCs w:val="22"/>
        </w:rPr>
        <w:t xml:space="preserve"> in </w:t>
      </w:r>
      <w:r w:rsidR="00793F9D" w:rsidRPr="00F76DBA">
        <w:rPr>
          <w:rFonts w:eastAsia="Arial" w:cs="Arial"/>
          <w:sz w:val="22"/>
          <w:szCs w:val="22"/>
        </w:rPr>
        <w:t>the UK Ci-Dev</w:t>
      </w:r>
      <w:r w:rsidRPr="00F76DBA">
        <w:rPr>
          <w:rFonts w:eastAsia="Arial" w:cs="Arial"/>
          <w:sz w:val="22"/>
          <w:szCs w:val="22"/>
        </w:rPr>
        <w:t xml:space="preserve"> business case. </w:t>
      </w:r>
    </w:p>
    <w:p w14:paraId="4A482766" w14:textId="5D40C99C" w:rsidR="0011638A" w:rsidRPr="00F76DBA" w:rsidRDefault="0011638A" w:rsidP="003A0B0E">
      <w:pPr>
        <w:spacing w:before="240" w:after="240"/>
        <w:jc w:val="both"/>
        <w:rPr>
          <w:rFonts w:eastAsia="Arial" w:cs="Arial"/>
          <w:b/>
          <w:bCs/>
          <w:sz w:val="22"/>
          <w:szCs w:val="22"/>
        </w:rPr>
      </w:pPr>
      <w:r w:rsidRPr="00F76DBA">
        <w:rPr>
          <w:rFonts w:eastAsia="Arial" w:cs="Arial"/>
          <w:b/>
          <w:bCs/>
          <w:sz w:val="22"/>
          <w:szCs w:val="22"/>
        </w:rPr>
        <w:t>Effectiveness (Output to Outcome) Measures</w:t>
      </w:r>
      <w:r w:rsidR="00372C90" w:rsidRPr="00F76DBA">
        <w:rPr>
          <w:rFonts w:eastAsia="Arial" w:cs="Arial"/>
          <w:b/>
          <w:bCs/>
          <w:sz w:val="22"/>
          <w:szCs w:val="22"/>
        </w:rPr>
        <w:t xml:space="preserve">: </w:t>
      </w:r>
      <w:r w:rsidRPr="00F76DBA">
        <w:rPr>
          <w:rFonts w:eastAsia="Arial" w:cs="Arial"/>
          <w:sz w:val="22"/>
          <w:szCs w:val="22"/>
        </w:rPr>
        <w:t>Reflecting the specific project context, the Ci-Dev portfolio presently comprises four types of carbon assets</w:t>
      </w:r>
      <w:r w:rsidR="008047AD" w:rsidRPr="00F76DBA">
        <w:rPr>
          <w:rFonts w:eastAsia="Arial" w:cs="Arial"/>
          <w:sz w:val="22"/>
          <w:szCs w:val="22"/>
        </w:rPr>
        <w:t xml:space="preserve"> (units)</w:t>
      </w:r>
      <w:r w:rsidRPr="00F76DBA">
        <w:rPr>
          <w:rFonts w:eastAsia="Arial" w:cs="Arial"/>
          <w:sz w:val="22"/>
          <w:szCs w:val="22"/>
        </w:rPr>
        <w:t>. </w:t>
      </w:r>
      <w:r w:rsidR="00DB2965" w:rsidRPr="00F76DBA">
        <w:rPr>
          <w:rFonts w:eastAsia="Arial" w:cs="Arial"/>
          <w:sz w:val="22"/>
          <w:szCs w:val="22"/>
        </w:rPr>
        <w:t xml:space="preserve">These are </w:t>
      </w:r>
      <w:proofErr w:type="gramStart"/>
      <w:r w:rsidRPr="00F76DBA">
        <w:rPr>
          <w:rFonts w:eastAsia="Arial" w:cs="Arial"/>
          <w:b/>
          <w:bCs/>
          <w:sz w:val="22"/>
          <w:szCs w:val="22"/>
          <w:lang w:val="en-US"/>
        </w:rPr>
        <w:t>Pre-2020</w:t>
      </w:r>
      <w:proofErr w:type="gramEnd"/>
      <w:r w:rsidRPr="00F76DBA">
        <w:rPr>
          <w:rFonts w:eastAsia="Arial" w:cs="Arial"/>
          <w:b/>
          <w:bCs/>
          <w:sz w:val="22"/>
          <w:szCs w:val="22"/>
          <w:lang w:val="en-US"/>
        </w:rPr>
        <w:t xml:space="preserve"> CERs</w:t>
      </w:r>
      <w:r w:rsidR="00634A92" w:rsidRPr="00F76DBA">
        <w:rPr>
          <w:rFonts w:eastAsia="Arial" w:cs="Arial"/>
          <w:b/>
          <w:bCs/>
          <w:sz w:val="22"/>
          <w:szCs w:val="22"/>
          <w:lang w:val="en-US"/>
        </w:rPr>
        <w:t xml:space="preserve"> </w:t>
      </w:r>
      <w:r w:rsidR="00634A92" w:rsidRPr="00F76DBA">
        <w:rPr>
          <w:rFonts w:eastAsia="Arial" w:cs="Arial"/>
          <w:sz w:val="22"/>
          <w:szCs w:val="22"/>
          <w:lang w:val="en-US"/>
        </w:rPr>
        <w:t>(CDM units)</w:t>
      </w:r>
      <w:r w:rsidR="00DB2965" w:rsidRPr="00F76DBA">
        <w:rPr>
          <w:rFonts w:eastAsia="Arial" w:cs="Arial"/>
          <w:sz w:val="22"/>
          <w:szCs w:val="22"/>
          <w:lang w:val="en-US"/>
        </w:rPr>
        <w:t>,</w:t>
      </w:r>
      <w:r w:rsidRPr="00F76DBA">
        <w:rPr>
          <w:rFonts w:eastAsia="Arial" w:cs="Arial"/>
          <w:sz w:val="22"/>
          <w:szCs w:val="22"/>
        </w:rPr>
        <w:t> </w:t>
      </w:r>
      <w:r w:rsidRPr="00F76DBA">
        <w:rPr>
          <w:rFonts w:eastAsia="Arial" w:cs="Arial"/>
          <w:b/>
          <w:bCs/>
          <w:sz w:val="22"/>
          <w:szCs w:val="22"/>
          <w:lang w:val="en-US"/>
        </w:rPr>
        <w:t>Post-2020 SCF ERs</w:t>
      </w:r>
      <w:r w:rsidRPr="00F76DBA">
        <w:rPr>
          <w:rFonts w:eastAsia="Arial" w:cs="Arial"/>
          <w:sz w:val="22"/>
          <w:szCs w:val="22"/>
          <w:lang w:val="en-US"/>
        </w:rPr>
        <w:t xml:space="preserve"> under all portfolio projects except Mali and Uganda</w:t>
      </w:r>
      <w:r w:rsidR="00634A92" w:rsidRPr="00F76DBA">
        <w:rPr>
          <w:rFonts w:eastAsia="Arial" w:cs="Arial"/>
          <w:sz w:val="22"/>
          <w:szCs w:val="22"/>
        </w:rPr>
        <w:t xml:space="preserve">, </w:t>
      </w:r>
      <w:r w:rsidRPr="00F76DBA">
        <w:rPr>
          <w:rFonts w:eastAsia="Arial" w:cs="Arial"/>
          <w:b/>
          <w:bCs/>
          <w:sz w:val="22"/>
          <w:szCs w:val="22"/>
          <w:lang w:val="en-US"/>
        </w:rPr>
        <w:t>PACM MCUs</w:t>
      </w:r>
      <w:r w:rsidR="00634A92" w:rsidRPr="00F76DBA">
        <w:rPr>
          <w:rFonts w:eastAsia="Arial" w:cs="Arial"/>
          <w:sz w:val="22"/>
          <w:szCs w:val="22"/>
          <w:lang w:val="en-US"/>
        </w:rPr>
        <w:t xml:space="preserve"> (</w:t>
      </w:r>
      <w:r w:rsidRPr="00F76DBA">
        <w:rPr>
          <w:rFonts w:eastAsia="Arial" w:cs="Arial"/>
          <w:sz w:val="22"/>
          <w:szCs w:val="22"/>
          <w:lang w:val="en-US"/>
        </w:rPr>
        <w:t>only under the Uganda Rural Electrification Project</w:t>
      </w:r>
      <w:r w:rsidR="00634A92" w:rsidRPr="00F76DBA">
        <w:rPr>
          <w:rFonts w:eastAsia="Arial" w:cs="Arial"/>
          <w:sz w:val="22"/>
          <w:szCs w:val="22"/>
          <w:lang w:val="en-US"/>
        </w:rPr>
        <w:t>)</w:t>
      </w:r>
      <w:r w:rsidR="00634A92" w:rsidRPr="00F76DBA">
        <w:rPr>
          <w:rFonts w:eastAsia="Arial" w:cs="Arial"/>
          <w:sz w:val="22"/>
          <w:szCs w:val="22"/>
        </w:rPr>
        <w:t xml:space="preserve"> and </w:t>
      </w:r>
      <w:r w:rsidRPr="00F76DBA">
        <w:rPr>
          <w:rFonts w:eastAsia="Arial" w:cs="Arial"/>
          <w:b/>
          <w:bCs/>
          <w:sz w:val="22"/>
          <w:szCs w:val="22"/>
          <w:lang w:val="en-US"/>
        </w:rPr>
        <w:t>VERs</w:t>
      </w:r>
      <w:r w:rsidRPr="00F76DBA">
        <w:rPr>
          <w:rFonts w:eastAsia="Arial" w:cs="Arial"/>
          <w:sz w:val="22"/>
          <w:szCs w:val="22"/>
          <w:lang w:val="en-US"/>
        </w:rPr>
        <w:t> </w:t>
      </w:r>
      <w:r w:rsidR="00634A92" w:rsidRPr="00F76DBA">
        <w:rPr>
          <w:rFonts w:eastAsia="Arial" w:cs="Arial"/>
          <w:sz w:val="22"/>
          <w:szCs w:val="22"/>
          <w:lang w:val="en-US"/>
        </w:rPr>
        <w:t>(</w:t>
      </w:r>
      <w:r w:rsidRPr="00F76DBA">
        <w:rPr>
          <w:rFonts w:eastAsia="Arial" w:cs="Arial"/>
          <w:sz w:val="22"/>
          <w:szCs w:val="22"/>
          <w:lang w:val="en-US"/>
        </w:rPr>
        <w:t>only under the Mali</w:t>
      </w:r>
      <w:r w:rsidR="008047AD" w:rsidRPr="00F76DBA">
        <w:rPr>
          <w:rFonts w:eastAsia="Arial" w:cs="Arial"/>
          <w:sz w:val="22"/>
          <w:szCs w:val="22"/>
          <w:lang w:val="en-US"/>
        </w:rPr>
        <w:t xml:space="preserve"> Rural electrification project).  With the Bangladesh ERPA signed in CY25, the weighted average price at portfolio level stands at $12.68. This price is well within the target unit price range for the fund ($5.52 – $13.79) as set per the Ci-Dev’s Guidance Note on Financial Reviews of and Determination of Commercial Terms despite the ERPAs with a higher average SCF unit price reflecting the more stringent SCF methodologies to ensure environmental integrity.  </w:t>
      </w:r>
      <w:r w:rsidRPr="00F76DBA">
        <w:rPr>
          <w:rFonts w:eastAsia="Arial" w:cs="Arial"/>
          <w:sz w:val="22"/>
          <w:szCs w:val="22"/>
        </w:rPr>
        <w:t> </w:t>
      </w:r>
    </w:p>
    <w:p w14:paraId="4BD81B90" w14:textId="7EFCD0F0" w:rsidR="00244023" w:rsidRPr="00F76DBA" w:rsidRDefault="0011638A" w:rsidP="003A0B0E">
      <w:pPr>
        <w:spacing w:before="240" w:after="240"/>
        <w:jc w:val="both"/>
        <w:rPr>
          <w:rFonts w:eastAsia="Arial" w:cs="Arial"/>
          <w:b/>
          <w:bCs/>
          <w:sz w:val="22"/>
          <w:szCs w:val="22"/>
        </w:rPr>
      </w:pPr>
      <w:r w:rsidRPr="00F76DBA">
        <w:rPr>
          <w:rFonts w:eastAsia="Arial" w:cs="Arial"/>
          <w:b/>
          <w:bCs/>
          <w:sz w:val="22"/>
          <w:szCs w:val="22"/>
        </w:rPr>
        <w:t>Equity</w:t>
      </w:r>
      <w:r w:rsidR="00372C90" w:rsidRPr="00F76DBA">
        <w:rPr>
          <w:rFonts w:eastAsia="Arial" w:cs="Arial"/>
          <w:b/>
          <w:bCs/>
          <w:sz w:val="22"/>
          <w:szCs w:val="22"/>
        </w:rPr>
        <w:t xml:space="preserve">: </w:t>
      </w:r>
      <w:r w:rsidRPr="00F76DBA">
        <w:rPr>
          <w:rFonts w:eastAsia="Arial" w:cs="Arial"/>
          <w:sz w:val="22"/>
          <w:szCs w:val="22"/>
          <w:lang w:val="en-US"/>
        </w:rPr>
        <w:t xml:space="preserve">Equity refers to the extent to which Ci-Dev reaches the underserved populations and remains a central theme embedded across its programs. As reported by the </w:t>
      </w:r>
      <w:r w:rsidR="00BA6B5B" w:rsidRPr="00F76DBA">
        <w:rPr>
          <w:rFonts w:eastAsia="Arial" w:cs="Arial"/>
          <w:sz w:val="22"/>
          <w:szCs w:val="22"/>
          <w:lang w:val="en-US"/>
        </w:rPr>
        <w:t>World Bank</w:t>
      </w:r>
      <w:r w:rsidRPr="00F76DBA">
        <w:rPr>
          <w:rFonts w:eastAsia="Arial" w:cs="Arial"/>
          <w:sz w:val="22"/>
          <w:szCs w:val="22"/>
          <w:lang w:val="en-US"/>
        </w:rPr>
        <w:t> in CY25, all Ci-Dev projects </w:t>
      </w:r>
      <w:proofErr w:type="gramStart"/>
      <w:r w:rsidRPr="00F76DBA">
        <w:rPr>
          <w:rFonts w:eastAsia="Arial" w:cs="Arial"/>
          <w:sz w:val="22"/>
          <w:szCs w:val="22"/>
          <w:lang w:val="en-US"/>
        </w:rPr>
        <w:t>are located in</w:t>
      </w:r>
      <w:proofErr w:type="gramEnd"/>
      <w:r w:rsidRPr="00F76DBA">
        <w:rPr>
          <w:rFonts w:eastAsia="Arial" w:cs="Arial"/>
          <w:sz w:val="22"/>
          <w:szCs w:val="22"/>
          <w:lang w:val="en-US"/>
        </w:rPr>
        <w:t> LICs, eight of which are least developed countries (LDCs). The new ERPA for the Bangladesh SHS program further reinforces this focus, as it is also implemented in a LIC.  </w:t>
      </w:r>
      <w:r w:rsidR="00BA6B5B" w:rsidRPr="00F76DBA">
        <w:rPr>
          <w:rFonts w:eastAsia="Arial" w:cs="Arial"/>
          <w:sz w:val="22"/>
          <w:szCs w:val="22"/>
        </w:rPr>
        <w:t xml:space="preserve">Recent evidence highlights the tangible equity benefits of these programs. Publications indicate that the Rwanda program and the Kenya KTDA program have generated employment opportunities for local beneficiaries. A recent field visit to Ethiopia programs demonstrated significant health and gender benefits, particularly for women, driven by reduced time and effort spent collecting firewood, traditionally a task undertaken by women, and improved health outcomes from the use of cleaner fuels.   In addition, the projects have delivered substantial educational benefits, enabling children from low-income families and remote off-grid communities to study at night. The programs also foster economic opportunities by extending business hours, reducing energy bills or fertilizer costs, and creating opportunity to generate income through the sale of excess produce.  </w:t>
      </w:r>
    </w:p>
    <w:p w14:paraId="1EC80BDD" w14:textId="531D9933" w:rsidR="005C7831" w:rsidRPr="00F76DBA" w:rsidRDefault="006A3E59" w:rsidP="003A0B0E">
      <w:pPr>
        <w:spacing w:before="240" w:after="240"/>
        <w:jc w:val="both"/>
        <w:rPr>
          <w:rFonts w:eastAsia="Arial" w:cs="Arial"/>
          <w:sz w:val="22"/>
          <w:szCs w:val="22"/>
        </w:rPr>
      </w:pPr>
      <w:r w:rsidRPr="00F76DBA">
        <w:rPr>
          <w:rFonts w:eastAsia="Arial" w:cs="Arial"/>
          <w:b/>
          <w:bCs/>
          <w:sz w:val="22"/>
          <w:szCs w:val="22"/>
        </w:rPr>
        <w:t>Monitoring and evaluation</w:t>
      </w:r>
      <w:r w:rsidR="00372C90" w:rsidRPr="00F76DBA">
        <w:rPr>
          <w:rFonts w:eastAsia="Arial" w:cs="Arial"/>
          <w:b/>
          <w:bCs/>
          <w:sz w:val="22"/>
          <w:szCs w:val="22"/>
        </w:rPr>
        <w:t xml:space="preserve">: </w:t>
      </w:r>
      <w:r w:rsidR="00BA6B5B" w:rsidRPr="00F76DBA">
        <w:rPr>
          <w:rFonts w:eastAsia="Arial" w:cs="Arial"/>
          <w:sz w:val="22"/>
          <w:szCs w:val="22"/>
        </w:rPr>
        <w:t xml:space="preserve">Since the last reporting period, </w:t>
      </w:r>
      <w:r w:rsidR="5F026F14" w:rsidRPr="00F76DBA">
        <w:rPr>
          <w:rFonts w:eastAsia="Arial" w:cs="Arial"/>
          <w:sz w:val="22"/>
          <w:szCs w:val="22"/>
        </w:rPr>
        <w:t>NIRAS’s MEL contract to support the programme’s final evaluation in 2027</w:t>
      </w:r>
      <w:r w:rsidR="00BA6B5B" w:rsidRPr="00F76DBA">
        <w:rPr>
          <w:rFonts w:eastAsia="Arial" w:cs="Arial"/>
          <w:sz w:val="22"/>
          <w:szCs w:val="22"/>
        </w:rPr>
        <w:t xml:space="preserve"> has been extended</w:t>
      </w:r>
      <w:r w:rsidR="5F026F14" w:rsidRPr="00F76DBA">
        <w:rPr>
          <w:rFonts w:eastAsia="Arial" w:cs="Arial"/>
          <w:sz w:val="22"/>
          <w:szCs w:val="22"/>
        </w:rPr>
        <w:t xml:space="preserve"> better aligning with Ci-Dev’s extended delivery timeline.</w:t>
      </w:r>
      <w:r w:rsidR="00CC7C0A" w:rsidRPr="00F76DBA">
        <w:rPr>
          <w:rFonts w:eastAsia="Arial" w:cs="Arial"/>
          <w:sz w:val="22"/>
          <w:szCs w:val="22"/>
        </w:rPr>
        <w:t xml:space="preserve"> The final evaluation will start in </w:t>
      </w:r>
      <w:r w:rsidR="00D0581D" w:rsidRPr="00F76DBA">
        <w:rPr>
          <w:rFonts w:eastAsia="Arial" w:cs="Arial"/>
          <w:sz w:val="22"/>
          <w:szCs w:val="22"/>
        </w:rPr>
        <w:t>May/June 2026 and be delivered by the end of 2027.</w:t>
      </w:r>
      <w:r w:rsidR="005C7831" w:rsidRPr="00F76DBA">
        <w:rPr>
          <w:rFonts w:eastAsia="Arial" w:cs="Arial"/>
          <w:sz w:val="22"/>
          <w:szCs w:val="22"/>
        </w:rPr>
        <w:t xml:space="preserve">  We therefore make the following recommendation regarding monitoring and evaluation: </w:t>
      </w:r>
      <w:r w:rsidR="005C7831" w:rsidRPr="00F76DBA">
        <w:rPr>
          <w:rFonts w:eastAsia="Arial" w:cs="Arial"/>
          <w:i/>
          <w:iCs/>
          <w:sz w:val="22"/>
          <w:szCs w:val="22"/>
        </w:rPr>
        <w:t xml:space="preserve">The </w:t>
      </w:r>
      <w:r w:rsidR="005C7831" w:rsidRPr="00F76DBA">
        <w:rPr>
          <w:rFonts w:eastAsia="Arial" w:cs="Arial"/>
          <w:b/>
          <w:bCs/>
          <w:i/>
          <w:iCs/>
          <w:sz w:val="22"/>
          <w:szCs w:val="22"/>
        </w:rPr>
        <w:t>Trustee</w:t>
      </w:r>
      <w:r w:rsidR="005C7831" w:rsidRPr="00F76DBA">
        <w:rPr>
          <w:rFonts w:eastAsia="Arial" w:cs="Arial"/>
          <w:i/>
          <w:iCs/>
          <w:sz w:val="22"/>
          <w:szCs w:val="22"/>
        </w:rPr>
        <w:t xml:space="preserve"> should provide support including sharing relevant documentation, engaging in interviews and inputting to </w:t>
      </w:r>
      <w:r w:rsidR="005C7831" w:rsidRPr="00F76DBA">
        <w:rPr>
          <w:rFonts w:eastAsia="Arial" w:cs="Arial"/>
          <w:b/>
          <w:bCs/>
          <w:i/>
          <w:iCs/>
          <w:sz w:val="22"/>
          <w:szCs w:val="22"/>
        </w:rPr>
        <w:t>the final evaluation of the programme, in consultation with NIRAS and the UK.</w:t>
      </w:r>
    </w:p>
    <w:p w14:paraId="72A7861C" w14:textId="122D86F8" w:rsidR="34A110B6" w:rsidRPr="00F76DBA" w:rsidRDefault="006A3E59" w:rsidP="003A0B0E">
      <w:pPr>
        <w:spacing w:before="240" w:after="240"/>
        <w:jc w:val="both"/>
        <w:rPr>
          <w:rFonts w:eastAsia="Arial" w:cs="Arial"/>
          <w:b/>
          <w:bCs/>
          <w:sz w:val="22"/>
          <w:szCs w:val="22"/>
        </w:rPr>
      </w:pPr>
      <w:r w:rsidRPr="00F76DBA">
        <w:rPr>
          <w:rFonts w:eastAsia="Arial" w:cs="Arial"/>
          <w:b/>
          <w:bCs/>
          <w:sz w:val="22"/>
          <w:szCs w:val="22"/>
        </w:rPr>
        <w:t>Summary</w:t>
      </w:r>
      <w:r w:rsidR="00372C90" w:rsidRPr="00F76DBA">
        <w:rPr>
          <w:rFonts w:eastAsia="Arial" w:cs="Arial"/>
          <w:b/>
          <w:bCs/>
          <w:sz w:val="22"/>
          <w:szCs w:val="22"/>
        </w:rPr>
        <w:t>:</w:t>
      </w:r>
      <w:r w:rsidRPr="00F76DBA">
        <w:rPr>
          <w:rFonts w:eastAsia="Arial" w:cs="Arial"/>
          <w:b/>
          <w:bCs/>
          <w:sz w:val="22"/>
          <w:szCs w:val="22"/>
        </w:rPr>
        <w:t xml:space="preserve"> </w:t>
      </w:r>
      <w:r w:rsidR="232BFDC6" w:rsidRPr="00F76DBA">
        <w:rPr>
          <w:rFonts w:eastAsia="Arial" w:cs="Arial"/>
          <w:sz w:val="22"/>
          <w:szCs w:val="22"/>
        </w:rPr>
        <w:t>In summary, CY202</w:t>
      </w:r>
      <w:r w:rsidRPr="00F76DBA">
        <w:rPr>
          <w:rFonts w:eastAsia="Arial" w:cs="Arial"/>
          <w:sz w:val="22"/>
          <w:szCs w:val="22"/>
        </w:rPr>
        <w:t xml:space="preserve">5 </w:t>
      </w:r>
      <w:r w:rsidR="232BFDC6" w:rsidRPr="00F76DBA">
        <w:rPr>
          <w:rFonts w:eastAsia="Arial" w:cs="Arial"/>
          <w:sz w:val="22"/>
          <w:szCs w:val="22"/>
        </w:rPr>
        <w:t xml:space="preserve">has demonstrated strong delivery performance, prudent financial and commercial management and growing efficiency. </w:t>
      </w:r>
      <w:r w:rsidRPr="00F76DBA">
        <w:rPr>
          <w:rFonts w:eastAsia="Arial" w:cs="Arial"/>
          <w:sz w:val="22"/>
          <w:szCs w:val="22"/>
        </w:rPr>
        <w:t>Despite bottlenecks and lower mean % of MtCO2e reductions realized than expected, the SCF is now operational in six countries and with more verification reports ready, the Bank expects that all SCF ERs under the Ci-Dev portfolio will be issued and delivered in FY26 ahead of programme closure.</w:t>
      </w:r>
    </w:p>
    <w:p w14:paraId="6BD1DF06" w14:textId="193CD341" w:rsidR="00022E16" w:rsidRPr="00F76DBA" w:rsidRDefault="00022E16" w:rsidP="003A0B0E">
      <w:pPr>
        <w:jc w:val="both"/>
        <w:rPr>
          <w:rFonts w:eastAsia="Arial" w:cs="Arial"/>
          <w:b/>
          <w:bCs/>
          <w:sz w:val="22"/>
          <w:szCs w:val="22"/>
        </w:rPr>
      </w:pPr>
    </w:p>
    <w:p w14:paraId="608ADEBE" w14:textId="77777777" w:rsidR="000D77DF" w:rsidRPr="00F76DBA" w:rsidRDefault="000D77DF" w:rsidP="003A0B0E">
      <w:pPr>
        <w:jc w:val="both"/>
        <w:rPr>
          <w:rFonts w:eastAsia="Arial" w:cs="Arial"/>
          <w:b/>
          <w:bCs/>
          <w:sz w:val="22"/>
          <w:szCs w:val="22"/>
        </w:rPr>
      </w:pPr>
    </w:p>
    <w:p w14:paraId="368A2D8B" w14:textId="2F8ECC07" w:rsidR="7AE8DC2E" w:rsidRPr="00F76DBA" w:rsidRDefault="64FCA1E9" w:rsidP="003A0B0E">
      <w:pPr>
        <w:jc w:val="both"/>
        <w:rPr>
          <w:rFonts w:eastAsia="Arial" w:cs="Arial"/>
          <w:sz w:val="22"/>
          <w:szCs w:val="22"/>
        </w:rPr>
      </w:pPr>
      <w:r w:rsidRPr="00F76DBA">
        <w:rPr>
          <w:rFonts w:eastAsia="Arial" w:cs="Arial"/>
          <w:b/>
          <w:bCs/>
          <w:sz w:val="22"/>
          <w:szCs w:val="22"/>
        </w:rPr>
        <w:lastRenderedPageBreak/>
        <w:t xml:space="preserve">Paris Alignment Assessment </w:t>
      </w:r>
    </w:p>
    <w:p w14:paraId="454778A0" w14:textId="5A0BB556" w:rsidR="457A602B" w:rsidRPr="00F76DBA" w:rsidRDefault="457A602B" w:rsidP="003A0B0E">
      <w:pPr>
        <w:jc w:val="both"/>
        <w:rPr>
          <w:rFonts w:eastAsia="Arial" w:cs="Arial"/>
          <w:sz w:val="22"/>
          <w:szCs w:val="22"/>
        </w:rPr>
      </w:pPr>
    </w:p>
    <w:tbl>
      <w:tblPr>
        <w:tblW w:w="90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29"/>
        <w:gridCol w:w="5571"/>
      </w:tblGrid>
      <w:tr w:rsidR="457A602B" w:rsidRPr="00F76DBA" w14:paraId="505E1B7B" w14:textId="77777777" w:rsidTr="6B9274F8">
        <w:trPr>
          <w:trHeight w:val="300"/>
        </w:trPr>
        <w:tc>
          <w:tcPr>
            <w:tcW w:w="3429" w:type="dxa"/>
            <w:tcBorders>
              <w:top w:val="single" w:sz="6" w:space="0" w:color="A3A3A3"/>
              <w:left w:val="single" w:sz="6" w:space="0" w:color="A3A3A3"/>
              <w:bottom w:val="single" w:sz="6" w:space="0" w:color="A3A3A3"/>
              <w:right w:val="single" w:sz="6" w:space="0" w:color="A3A3A3"/>
            </w:tcBorders>
            <w:shd w:val="clear" w:color="auto" w:fill="002060"/>
          </w:tcPr>
          <w:p w14:paraId="41222436" w14:textId="7510EA5D" w:rsidR="457A602B" w:rsidRPr="00F76DBA" w:rsidRDefault="30CF411E" w:rsidP="003A0B0E">
            <w:pPr>
              <w:jc w:val="both"/>
              <w:rPr>
                <w:rFonts w:eastAsia="Arial" w:cs="Arial"/>
                <w:sz w:val="22"/>
                <w:szCs w:val="22"/>
              </w:rPr>
            </w:pPr>
            <w:r w:rsidRPr="00F76DBA">
              <w:rPr>
                <w:rFonts w:eastAsia="Arial" w:cs="Arial"/>
                <w:b/>
                <w:bCs/>
                <w:sz w:val="22"/>
                <w:szCs w:val="22"/>
                <w:u w:val="single"/>
              </w:rPr>
              <w:t>Paris alignment pillar</w:t>
            </w:r>
            <w:r w:rsidRPr="00F76DBA">
              <w:rPr>
                <w:rFonts w:eastAsia="Arial" w:cs="Arial"/>
                <w:sz w:val="22"/>
                <w:szCs w:val="22"/>
                <w:u w:val="single"/>
              </w:rPr>
              <w:t> </w:t>
            </w:r>
          </w:p>
        </w:tc>
        <w:tc>
          <w:tcPr>
            <w:tcW w:w="5571" w:type="dxa"/>
            <w:tcBorders>
              <w:top w:val="single" w:sz="6" w:space="0" w:color="A3A3A3"/>
              <w:left w:val="single" w:sz="6" w:space="0" w:color="A3A3A3"/>
              <w:bottom w:val="single" w:sz="6" w:space="0" w:color="A3A3A3"/>
              <w:right w:val="single" w:sz="6" w:space="0" w:color="A3A3A3"/>
            </w:tcBorders>
            <w:shd w:val="clear" w:color="auto" w:fill="002060"/>
          </w:tcPr>
          <w:p w14:paraId="21816CCE" w14:textId="592584ED" w:rsidR="457A602B" w:rsidRPr="00F76DBA" w:rsidRDefault="30CF411E" w:rsidP="003A0B0E">
            <w:pPr>
              <w:jc w:val="both"/>
              <w:rPr>
                <w:rFonts w:eastAsia="Arial" w:cs="Arial"/>
                <w:sz w:val="22"/>
                <w:szCs w:val="22"/>
              </w:rPr>
            </w:pPr>
            <w:r w:rsidRPr="00F76DBA">
              <w:rPr>
                <w:rFonts w:eastAsia="Arial" w:cs="Arial"/>
                <w:b/>
                <w:bCs/>
                <w:sz w:val="22"/>
                <w:szCs w:val="22"/>
                <w:u w:val="single"/>
              </w:rPr>
              <w:t>Description of activity</w:t>
            </w:r>
            <w:r w:rsidRPr="00F76DBA">
              <w:rPr>
                <w:rFonts w:eastAsia="Arial" w:cs="Arial"/>
                <w:sz w:val="22"/>
                <w:szCs w:val="22"/>
                <w:u w:val="single"/>
              </w:rPr>
              <w:t> </w:t>
            </w:r>
          </w:p>
        </w:tc>
      </w:tr>
      <w:tr w:rsidR="457A602B" w:rsidRPr="00F76DBA" w14:paraId="3C92737D" w14:textId="77777777" w:rsidTr="6B9274F8">
        <w:trPr>
          <w:trHeight w:val="300"/>
        </w:trPr>
        <w:tc>
          <w:tcPr>
            <w:tcW w:w="3429" w:type="dxa"/>
            <w:tcBorders>
              <w:top w:val="single" w:sz="6" w:space="0" w:color="A3A3A3"/>
              <w:left w:val="single" w:sz="6" w:space="0" w:color="A3A3A3"/>
              <w:bottom w:val="single" w:sz="6" w:space="0" w:color="A3A3A3"/>
              <w:right w:val="single" w:sz="6" w:space="0" w:color="A3A3A3"/>
            </w:tcBorders>
          </w:tcPr>
          <w:p w14:paraId="5484478B" w14:textId="1D949064" w:rsidR="457A602B" w:rsidRPr="00F76DBA" w:rsidRDefault="30CF411E" w:rsidP="003A0B0E">
            <w:pPr>
              <w:jc w:val="both"/>
              <w:rPr>
                <w:rFonts w:eastAsia="Arial" w:cs="Arial"/>
                <w:sz w:val="22"/>
                <w:szCs w:val="22"/>
              </w:rPr>
            </w:pPr>
            <w:r w:rsidRPr="00F76DBA">
              <w:rPr>
                <w:rFonts w:eastAsia="Arial" w:cs="Arial"/>
                <w:sz w:val="22"/>
                <w:szCs w:val="22"/>
              </w:rPr>
              <w:t>How have you taken a proportional approach to climate and environment risk assurance? </w:t>
            </w:r>
          </w:p>
        </w:tc>
        <w:tc>
          <w:tcPr>
            <w:tcW w:w="5571" w:type="dxa"/>
            <w:tcBorders>
              <w:top w:val="single" w:sz="6" w:space="0" w:color="A3A3A3"/>
              <w:left w:val="single" w:sz="6" w:space="0" w:color="A3A3A3"/>
              <w:bottom w:val="single" w:sz="6" w:space="0" w:color="A3A3A3"/>
              <w:right w:val="single" w:sz="6" w:space="0" w:color="A3A3A3"/>
            </w:tcBorders>
          </w:tcPr>
          <w:p w14:paraId="0894BC96" w14:textId="617C644B" w:rsidR="457A602B" w:rsidRPr="00F76DBA" w:rsidRDefault="051308C6" w:rsidP="003A0B0E">
            <w:pPr>
              <w:jc w:val="both"/>
              <w:rPr>
                <w:rFonts w:eastAsia="Arial" w:cs="Arial"/>
                <w:sz w:val="22"/>
                <w:szCs w:val="22"/>
              </w:rPr>
            </w:pPr>
            <w:r w:rsidRPr="00F76DBA">
              <w:rPr>
                <w:rFonts w:eastAsia="Arial" w:cs="Arial"/>
                <w:sz w:val="22"/>
                <w:szCs w:val="22"/>
              </w:rPr>
              <w:t>Risks will be monitored through the standard ICF risk management processes.  </w:t>
            </w:r>
          </w:p>
          <w:p w14:paraId="5EEEBAB8" w14:textId="7295446B" w:rsidR="457A602B" w:rsidRPr="00F76DBA" w:rsidRDefault="457A602B" w:rsidP="003A0B0E">
            <w:pPr>
              <w:jc w:val="both"/>
              <w:rPr>
                <w:rFonts w:eastAsia="Arial" w:cs="Arial"/>
                <w:color w:val="000000" w:themeColor="text1"/>
                <w:sz w:val="22"/>
                <w:szCs w:val="22"/>
              </w:rPr>
            </w:pPr>
          </w:p>
        </w:tc>
      </w:tr>
      <w:tr w:rsidR="457A602B" w:rsidRPr="00F76DBA" w14:paraId="1D47F0E3" w14:textId="77777777" w:rsidTr="6B9274F8">
        <w:trPr>
          <w:trHeight w:val="300"/>
        </w:trPr>
        <w:tc>
          <w:tcPr>
            <w:tcW w:w="3429" w:type="dxa"/>
            <w:tcBorders>
              <w:top w:val="single" w:sz="6" w:space="0" w:color="A3A3A3"/>
              <w:left w:val="single" w:sz="6" w:space="0" w:color="A3A3A3"/>
              <w:bottom w:val="single" w:sz="6" w:space="0" w:color="A3A3A3"/>
              <w:right w:val="single" w:sz="6" w:space="0" w:color="A3A3A3"/>
            </w:tcBorders>
          </w:tcPr>
          <w:p w14:paraId="08EAD7DC" w14:textId="24948DB1" w:rsidR="457A602B" w:rsidRPr="00F76DBA" w:rsidRDefault="30CF411E" w:rsidP="003A0B0E">
            <w:pPr>
              <w:jc w:val="both"/>
              <w:rPr>
                <w:rFonts w:eastAsia="Arial" w:cs="Arial"/>
                <w:sz w:val="22"/>
                <w:szCs w:val="22"/>
              </w:rPr>
            </w:pPr>
            <w:r w:rsidRPr="00F76DBA">
              <w:rPr>
                <w:rFonts w:eastAsia="Arial" w:cs="Arial"/>
                <w:sz w:val="22"/>
                <w:szCs w:val="22"/>
              </w:rPr>
              <w:t>How have you taken a proportional approach to using shadow carbon pricing? </w:t>
            </w:r>
          </w:p>
        </w:tc>
        <w:tc>
          <w:tcPr>
            <w:tcW w:w="5571" w:type="dxa"/>
            <w:tcBorders>
              <w:top w:val="single" w:sz="6" w:space="0" w:color="A3A3A3"/>
              <w:left w:val="single" w:sz="6" w:space="0" w:color="A3A3A3"/>
              <w:bottom w:val="single" w:sz="6" w:space="0" w:color="A3A3A3"/>
              <w:right w:val="single" w:sz="6" w:space="0" w:color="A3A3A3"/>
            </w:tcBorders>
          </w:tcPr>
          <w:p w14:paraId="071A80D2" w14:textId="6EF04E56" w:rsidR="457A602B" w:rsidRPr="00F76DBA" w:rsidRDefault="1A7354F3" w:rsidP="003A0B0E">
            <w:pPr>
              <w:jc w:val="both"/>
              <w:rPr>
                <w:rFonts w:eastAsia="Arial" w:cs="Arial"/>
                <w:color w:val="000000" w:themeColor="text1"/>
                <w:sz w:val="27"/>
                <w:szCs w:val="27"/>
              </w:rPr>
            </w:pPr>
            <w:r w:rsidRPr="00F76DBA">
              <w:rPr>
                <w:rFonts w:eastAsia="Arial" w:cs="Arial"/>
                <w:sz w:val="22"/>
                <w:szCs w:val="22"/>
              </w:rPr>
              <w:t>Yes</w:t>
            </w:r>
            <w:r w:rsidR="0010665A" w:rsidRPr="00F76DBA">
              <w:rPr>
                <w:rFonts w:eastAsia="Arial" w:cs="Arial"/>
                <w:sz w:val="22"/>
                <w:szCs w:val="22"/>
              </w:rPr>
              <w:t>,</w:t>
            </w:r>
            <w:r w:rsidRPr="00F76DBA">
              <w:rPr>
                <w:rFonts w:eastAsia="Arial" w:cs="Arial"/>
                <w:sz w:val="22"/>
                <w:szCs w:val="22"/>
              </w:rPr>
              <w:t xml:space="preserve"> as t</w:t>
            </w:r>
            <w:r w:rsidR="2FA27032" w:rsidRPr="00F76DBA">
              <w:rPr>
                <w:rFonts w:eastAsia="Arial" w:cs="Arial"/>
                <w:sz w:val="22"/>
                <w:szCs w:val="22"/>
              </w:rPr>
              <w:t>he nature of the Ci-Dev programme</w:t>
            </w:r>
            <w:r w:rsidR="3DE3E1D2" w:rsidRPr="00F76DBA">
              <w:rPr>
                <w:rFonts w:eastAsia="Arial" w:cs="Arial"/>
                <w:sz w:val="22"/>
                <w:szCs w:val="22"/>
              </w:rPr>
              <w:t xml:space="preserve"> is to use</w:t>
            </w:r>
            <w:r w:rsidR="748C10EE" w:rsidRPr="00F76DBA">
              <w:rPr>
                <w:rFonts w:eastAsia="Arial" w:cs="Arial"/>
                <w:sz w:val="22"/>
                <w:szCs w:val="22"/>
              </w:rPr>
              <w:t xml:space="preserve"> carbon pricing to support clean energy access in low-income countries. Ci-Dev</w:t>
            </w:r>
            <w:r w:rsidR="3DE3E1D2" w:rsidRPr="00F76DBA">
              <w:rPr>
                <w:rFonts w:eastAsia="Arial" w:cs="Arial"/>
                <w:sz w:val="22"/>
                <w:szCs w:val="22"/>
              </w:rPr>
              <w:t xml:space="preserve"> uses performance payments to support projects in low-income countries that use clean and efficient technologies. These payments are based on reduced emissions</w:t>
            </w:r>
            <w:r w:rsidR="7AFC6955" w:rsidRPr="00F76DBA">
              <w:rPr>
                <w:rFonts w:eastAsia="Arial" w:cs="Arial"/>
                <w:sz w:val="22"/>
                <w:szCs w:val="22"/>
              </w:rPr>
              <w:t xml:space="preserve">. </w:t>
            </w:r>
          </w:p>
          <w:p w14:paraId="3DBC7694" w14:textId="6D6B9A0D" w:rsidR="457A602B" w:rsidRPr="00F76DBA" w:rsidRDefault="457A602B" w:rsidP="003A0B0E">
            <w:pPr>
              <w:jc w:val="both"/>
              <w:rPr>
                <w:rFonts w:eastAsia="Arial" w:cs="Arial"/>
                <w:color w:val="000000" w:themeColor="text1"/>
                <w:sz w:val="22"/>
                <w:szCs w:val="22"/>
              </w:rPr>
            </w:pPr>
          </w:p>
        </w:tc>
      </w:tr>
      <w:tr w:rsidR="457A602B" w:rsidRPr="00F76DBA" w14:paraId="1A5E5077" w14:textId="77777777" w:rsidTr="6B9274F8">
        <w:trPr>
          <w:trHeight w:val="300"/>
        </w:trPr>
        <w:tc>
          <w:tcPr>
            <w:tcW w:w="3429" w:type="dxa"/>
            <w:tcBorders>
              <w:top w:val="single" w:sz="6" w:space="0" w:color="A3A3A3"/>
              <w:left w:val="single" w:sz="6" w:space="0" w:color="A3A3A3"/>
              <w:bottom w:val="single" w:sz="6" w:space="0" w:color="A3A3A3"/>
              <w:right w:val="single" w:sz="6" w:space="0" w:color="A3A3A3"/>
            </w:tcBorders>
          </w:tcPr>
          <w:p w14:paraId="49C63481" w14:textId="7A5E9E60" w:rsidR="457A602B" w:rsidRPr="00F76DBA" w:rsidRDefault="30CF411E" w:rsidP="003A0B0E">
            <w:pPr>
              <w:jc w:val="both"/>
              <w:rPr>
                <w:rFonts w:eastAsia="Arial" w:cs="Arial"/>
                <w:sz w:val="22"/>
                <w:szCs w:val="22"/>
              </w:rPr>
            </w:pPr>
            <w:r w:rsidRPr="00F76DBA">
              <w:rPr>
                <w:rFonts w:eastAsia="Arial" w:cs="Arial"/>
                <w:sz w:val="22"/>
                <w:szCs w:val="22"/>
              </w:rPr>
              <w:t>Does the programme adhere to HMG’s fossil fuel policy? </w:t>
            </w:r>
          </w:p>
        </w:tc>
        <w:tc>
          <w:tcPr>
            <w:tcW w:w="5571" w:type="dxa"/>
            <w:tcBorders>
              <w:top w:val="single" w:sz="6" w:space="0" w:color="A3A3A3"/>
              <w:left w:val="single" w:sz="6" w:space="0" w:color="A3A3A3"/>
              <w:bottom w:val="single" w:sz="6" w:space="0" w:color="A3A3A3"/>
              <w:right w:val="single" w:sz="6" w:space="0" w:color="A3A3A3"/>
            </w:tcBorders>
          </w:tcPr>
          <w:p w14:paraId="6A197491" w14:textId="452A8BA3" w:rsidR="457A602B" w:rsidRPr="00F76DBA" w:rsidRDefault="42DE4C51" w:rsidP="003A0B0E">
            <w:pPr>
              <w:jc w:val="both"/>
              <w:rPr>
                <w:rFonts w:eastAsia="Arial" w:cs="Arial"/>
                <w:sz w:val="22"/>
                <w:szCs w:val="22"/>
              </w:rPr>
            </w:pPr>
            <w:r w:rsidRPr="00F76DBA">
              <w:rPr>
                <w:rFonts w:eastAsia="Arial" w:cs="Arial"/>
                <w:sz w:val="22"/>
                <w:szCs w:val="22"/>
              </w:rPr>
              <w:t xml:space="preserve">Yes, </w:t>
            </w:r>
            <w:r w:rsidR="773F968F" w:rsidRPr="00F76DBA">
              <w:rPr>
                <w:rFonts w:eastAsia="Arial" w:cs="Arial"/>
                <w:sz w:val="22"/>
                <w:szCs w:val="22"/>
              </w:rPr>
              <w:t>this programme does not include elements relating to fossil fuel support and thus does not undermine the fossil fuel policy. </w:t>
            </w:r>
          </w:p>
          <w:p w14:paraId="3E5958CE" w14:textId="1B48E7E9" w:rsidR="457A602B" w:rsidRPr="00F76DBA" w:rsidRDefault="457A602B" w:rsidP="003A0B0E">
            <w:pPr>
              <w:jc w:val="both"/>
              <w:rPr>
                <w:rFonts w:eastAsia="Arial" w:cs="Arial"/>
                <w:sz w:val="22"/>
                <w:szCs w:val="22"/>
                <w:u w:val="single"/>
              </w:rPr>
            </w:pPr>
          </w:p>
        </w:tc>
      </w:tr>
      <w:tr w:rsidR="457A602B" w:rsidRPr="00F76DBA" w14:paraId="03D7630A" w14:textId="77777777" w:rsidTr="6B9274F8">
        <w:trPr>
          <w:trHeight w:val="300"/>
        </w:trPr>
        <w:tc>
          <w:tcPr>
            <w:tcW w:w="3429" w:type="dxa"/>
            <w:tcBorders>
              <w:top w:val="single" w:sz="6" w:space="0" w:color="A3A3A3"/>
              <w:left w:val="single" w:sz="6" w:space="0" w:color="A3A3A3"/>
              <w:bottom w:val="single" w:sz="6" w:space="0" w:color="A3A3A3"/>
              <w:right w:val="single" w:sz="6" w:space="0" w:color="A3A3A3"/>
            </w:tcBorders>
          </w:tcPr>
          <w:p w14:paraId="70199797" w14:textId="0EC70864" w:rsidR="457A602B" w:rsidRPr="00F76DBA" w:rsidRDefault="30CF411E" w:rsidP="003A0B0E">
            <w:pPr>
              <w:jc w:val="both"/>
              <w:rPr>
                <w:rFonts w:eastAsia="Arial" w:cs="Arial"/>
                <w:sz w:val="22"/>
                <w:szCs w:val="22"/>
              </w:rPr>
            </w:pPr>
            <w:r w:rsidRPr="00F76DBA">
              <w:rPr>
                <w:rFonts w:eastAsia="Arial" w:cs="Arial"/>
                <w:sz w:val="22"/>
                <w:szCs w:val="22"/>
              </w:rPr>
              <w:t>Are you ensuring the programme does not undermine impacted countries climate plans? </w:t>
            </w:r>
          </w:p>
        </w:tc>
        <w:tc>
          <w:tcPr>
            <w:tcW w:w="5571" w:type="dxa"/>
            <w:tcBorders>
              <w:top w:val="single" w:sz="6" w:space="0" w:color="A3A3A3"/>
              <w:left w:val="single" w:sz="6" w:space="0" w:color="A3A3A3"/>
              <w:bottom w:val="single" w:sz="6" w:space="0" w:color="A3A3A3"/>
              <w:right w:val="single" w:sz="6" w:space="0" w:color="A3A3A3"/>
            </w:tcBorders>
          </w:tcPr>
          <w:p w14:paraId="57AAE477" w14:textId="1D2319AE" w:rsidR="457A602B" w:rsidRPr="00F76DBA" w:rsidRDefault="30CF411E" w:rsidP="003A0B0E">
            <w:pPr>
              <w:jc w:val="both"/>
              <w:rPr>
                <w:rFonts w:eastAsia="Arial" w:cs="Arial"/>
                <w:sz w:val="22"/>
                <w:szCs w:val="22"/>
              </w:rPr>
            </w:pPr>
            <w:r w:rsidRPr="00F76DBA">
              <w:rPr>
                <w:rFonts w:eastAsia="Arial" w:cs="Arial"/>
                <w:sz w:val="22"/>
                <w:szCs w:val="22"/>
              </w:rPr>
              <w:t xml:space="preserve">Yes, </w:t>
            </w:r>
            <w:r w:rsidR="247A66D7" w:rsidRPr="00F76DBA">
              <w:rPr>
                <w:rFonts w:eastAsia="Arial" w:cs="Arial"/>
                <w:sz w:val="22"/>
                <w:szCs w:val="22"/>
              </w:rPr>
              <w:t>DESNZ engages</w:t>
            </w:r>
            <w:r w:rsidRPr="00F76DBA">
              <w:rPr>
                <w:rFonts w:eastAsia="Arial" w:cs="Arial"/>
                <w:sz w:val="22"/>
                <w:szCs w:val="22"/>
              </w:rPr>
              <w:t xml:space="preserve"> with post in the region to ensure </w:t>
            </w:r>
            <w:r w:rsidR="57D18DDE" w:rsidRPr="00F76DBA">
              <w:rPr>
                <w:rFonts w:eastAsia="Arial" w:cs="Arial"/>
                <w:sz w:val="22"/>
                <w:szCs w:val="22"/>
              </w:rPr>
              <w:t>Ci-Dev</w:t>
            </w:r>
            <w:r w:rsidRPr="00F76DBA">
              <w:rPr>
                <w:rFonts w:eastAsia="Arial" w:cs="Arial"/>
                <w:sz w:val="22"/>
                <w:szCs w:val="22"/>
              </w:rPr>
              <w:t xml:space="preserve"> projects are integrated within country climate plans.  </w:t>
            </w:r>
          </w:p>
          <w:p w14:paraId="70EAEA56" w14:textId="1FD58641" w:rsidR="457A602B" w:rsidRPr="00F76DBA" w:rsidRDefault="457A602B" w:rsidP="003A0B0E">
            <w:pPr>
              <w:jc w:val="both"/>
              <w:rPr>
                <w:rFonts w:eastAsia="Arial" w:cs="Arial"/>
                <w:sz w:val="22"/>
                <w:szCs w:val="22"/>
              </w:rPr>
            </w:pPr>
          </w:p>
        </w:tc>
      </w:tr>
    </w:tbl>
    <w:p w14:paraId="5467B6D7" w14:textId="2C46BB89" w:rsidR="00437772" w:rsidRPr="00F76DBA" w:rsidRDefault="00437772" w:rsidP="003A0B0E">
      <w:pPr>
        <w:jc w:val="both"/>
        <w:rPr>
          <w:rFonts w:eastAsia="Arial" w:cs="Arial"/>
          <w:sz w:val="22"/>
          <w:szCs w:val="22"/>
        </w:rPr>
      </w:pPr>
    </w:p>
    <w:p w14:paraId="30953B7B" w14:textId="77777777" w:rsidR="00437772" w:rsidRPr="00F76DBA" w:rsidRDefault="00437772" w:rsidP="003A0B0E">
      <w:pPr>
        <w:spacing w:after="160" w:line="259" w:lineRule="auto"/>
        <w:jc w:val="both"/>
        <w:rPr>
          <w:rFonts w:eastAsia="Arial" w:cs="Arial"/>
          <w:sz w:val="22"/>
          <w:szCs w:val="22"/>
        </w:rPr>
      </w:pPr>
      <w:r w:rsidRPr="00F76DBA">
        <w:rPr>
          <w:rFonts w:eastAsia="Arial" w:cs="Arial"/>
          <w:sz w:val="22"/>
          <w:szCs w:val="22"/>
        </w:rPr>
        <w:br w:type="page"/>
      </w:r>
    </w:p>
    <w:p w14:paraId="3254AC12" w14:textId="3ABB4F45" w:rsidR="00437772" w:rsidRPr="00F76DBA" w:rsidRDefault="00437772" w:rsidP="003A0B0E">
      <w:pPr>
        <w:jc w:val="both"/>
        <w:rPr>
          <w:rFonts w:eastAsia="Arial" w:cs="Arial"/>
          <w:b/>
          <w:bCs/>
        </w:rPr>
      </w:pPr>
      <w:r w:rsidRPr="00F76DBA">
        <w:rPr>
          <w:rFonts w:eastAsia="Arial" w:cs="Arial"/>
          <w:b/>
          <w:bCs/>
        </w:rPr>
        <w:lastRenderedPageBreak/>
        <w:t xml:space="preserve">Annex 1. </w:t>
      </w:r>
      <w:r w:rsidRPr="00F76DBA">
        <w:rPr>
          <w:rFonts w:eastAsia="Arial" w:cs="Arial"/>
          <w:b/>
          <w:bCs/>
          <w:lang w:val="en-US"/>
        </w:rPr>
        <w:t>List of Ci-Dev Events</w:t>
      </w:r>
      <w:r w:rsidRPr="00F76DBA">
        <w:rPr>
          <w:rFonts w:eastAsia="Arial" w:cs="Arial"/>
          <w:b/>
          <w:bCs/>
        </w:rPr>
        <w:t> CY2025</w:t>
      </w:r>
    </w:p>
    <w:p w14:paraId="39148647" w14:textId="77777777" w:rsidR="00437772" w:rsidRPr="00F76DBA" w:rsidRDefault="00437772" w:rsidP="003A0B0E">
      <w:pPr>
        <w:jc w:val="both"/>
        <w:rPr>
          <w:rFonts w:eastAsia="Arial" w:cs="Arial"/>
          <w:b/>
          <w:bCs/>
        </w:rPr>
      </w:pPr>
    </w:p>
    <w:tbl>
      <w:tblPr>
        <w:tblW w:w="5188"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2"/>
        <w:gridCol w:w="1030"/>
        <w:gridCol w:w="1127"/>
        <w:gridCol w:w="5720"/>
      </w:tblGrid>
      <w:tr w:rsidR="004C64DD" w:rsidRPr="00F76DBA" w14:paraId="4483F7C0"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shd w:val="clear" w:color="auto" w:fill="002060"/>
            <w:hideMark/>
          </w:tcPr>
          <w:p w14:paraId="7559FDCF"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Location   </w:t>
            </w:r>
            <w:r w:rsidRPr="00F76DBA">
              <w:rPr>
                <w:rFonts w:eastAsia="Arial" w:cs="Arial"/>
                <w:sz w:val="20"/>
                <w:szCs w:val="20"/>
              </w:rPr>
              <w:t> </w:t>
            </w:r>
          </w:p>
        </w:tc>
        <w:tc>
          <w:tcPr>
            <w:tcW w:w="551" w:type="pct"/>
            <w:tcBorders>
              <w:top w:val="single" w:sz="6" w:space="0" w:color="auto"/>
              <w:left w:val="single" w:sz="6" w:space="0" w:color="auto"/>
              <w:bottom w:val="single" w:sz="6" w:space="0" w:color="auto"/>
              <w:right w:val="single" w:sz="6" w:space="0" w:color="auto"/>
            </w:tcBorders>
            <w:shd w:val="clear" w:color="auto" w:fill="002060"/>
            <w:hideMark/>
          </w:tcPr>
          <w:p w14:paraId="186AF526"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Date   </w:t>
            </w:r>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shd w:val="clear" w:color="auto" w:fill="002060"/>
            <w:hideMark/>
          </w:tcPr>
          <w:p w14:paraId="5A4B6B86"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Type   </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shd w:val="clear" w:color="auto" w:fill="002060"/>
            <w:hideMark/>
          </w:tcPr>
          <w:p w14:paraId="1A68E0C7"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Description   </w:t>
            </w:r>
            <w:r w:rsidRPr="00F76DBA">
              <w:rPr>
                <w:rFonts w:eastAsia="Arial" w:cs="Arial"/>
                <w:sz w:val="20"/>
                <w:szCs w:val="20"/>
              </w:rPr>
              <w:t> </w:t>
            </w:r>
          </w:p>
        </w:tc>
      </w:tr>
      <w:tr w:rsidR="004C64DD" w:rsidRPr="00F76DBA" w14:paraId="46348D80"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15C46934" w14:textId="77777777" w:rsidR="00437772" w:rsidRPr="00F76DBA" w:rsidRDefault="00437772" w:rsidP="003A0B0E">
            <w:pPr>
              <w:jc w:val="both"/>
              <w:rPr>
                <w:rFonts w:eastAsia="Arial" w:cs="Arial"/>
                <w:sz w:val="20"/>
                <w:szCs w:val="20"/>
              </w:rPr>
            </w:pPr>
            <w:r w:rsidRPr="00F76DBA">
              <w:rPr>
                <w:rFonts w:eastAsia="Arial" w:cs="Arial"/>
                <w:sz w:val="20"/>
                <w:szCs w:val="20"/>
              </w:rPr>
              <w:t>Dhaka, Bangladesh  </w:t>
            </w:r>
          </w:p>
        </w:tc>
        <w:tc>
          <w:tcPr>
            <w:tcW w:w="551" w:type="pct"/>
            <w:tcBorders>
              <w:top w:val="single" w:sz="6" w:space="0" w:color="auto"/>
              <w:left w:val="single" w:sz="6" w:space="0" w:color="auto"/>
              <w:bottom w:val="single" w:sz="6" w:space="0" w:color="auto"/>
              <w:right w:val="single" w:sz="6" w:space="0" w:color="auto"/>
            </w:tcBorders>
            <w:hideMark/>
          </w:tcPr>
          <w:p w14:paraId="2B04AB4F"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January 22-23,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6D2CD11C"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 </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6B5F1016"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Workshop on Article 6 Roadmap. </w:t>
            </w:r>
            <w:r w:rsidRPr="00F76DBA">
              <w:rPr>
                <w:rFonts w:eastAsia="Arial" w:cs="Arial"/>
                <w:sz w:val="20"/>
                <w:szCs w:val="20"/>
              </w:rPr>
              <w:t> </w:t>
            </w:r>
          </w:p>
          <w:p w14:paraId="38F91201"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This workshop was organized by the Bangladesh Department of Environment (DoE), with support from Ci-Dev and other World Bank initiatives to discuss Bangladesh’s Article 6 work. The DOE presented the Ci-Dev-supported Article 6 Roadmap and invited participants to contribute input and support. The workshop brought together the Bangladeshi stakeholders, active participants from USAID, Winrock, South Korea, Japan, Norway, Sweden, Singapore, European Union, and Paris Agreement Article 6 Implementation Partnership (A6IP). The workshop drew about 60 participants in total. </w:t>
            </w:r>
            <w:r w:rsidRPr="00F76DBA">
              <w:rPr>
                <w:rFonts w:eastAsia="Arial" w:cs="Arial"/>
                <w:sz w:val="20"/>
                <w:szCs w:val="20"/>
              </w:rPr>
              <w:t> </w:t>
            </w:r>
          </w:p>
        </w:tc>
      </w:tr>
      <w:tr w:rsidR="004C64DD" w:rsidRPr="00F76DBA" w14:paraId="1BD3CE46"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692538DF" w14:textId="77777777" w:rsidR="00437772" w:rsidRPr="00F76DBA" w:rsidRDefault="00437772" w:rsidP="003A0B0E">
            <w:pPr>
              <w:jc w:val="both"/>
              <w:rPr>
                <w:rFonts w:eastAsia="Arial" w:cs="Arial"/>
                <w:sz w:val="20"/>
                <w:szCs w:val="20"/>
              </w:rPr>
            </w:pPr>
            <w:r w:rsidRPr="00F76DBA">
              <w:rPr>
                <w:rFonts w:eastAsia="Arial" w:cs="Arial"/>
                <w:sz w:val="20"/>
                <w:szCs w:val="20"/>
              </w:rPr>
              <w:t>Bishoftu, Ethiopia   </w:t>
            </w:r>
          </w:p>
        </w:tc>
        <w:tc>
          <w:tcPr>
            <w:tcW w:w="551" w:type="pct"/>
            <w:tcBorders>
              <w:top w:val="single" w:sz="6" w:space="0" w:color="auto"/>
              <w:left w:val="single" w:sz="6" w:space="0" w:color="auto"/>
              <w:bottom w:val="single" w:sz="6" w:space="0" w:color="auto"/>
              <w:right w:val="single" w:sz="6" w:space="0" w:color="auto"/>
            </w:tcBorders>
            <w:hideMark/>
          </w:tcPr>
          <w:p w14:paraId="5403A6E4"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January 27-31,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2B26578A"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 </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78F91362"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Capacity-building workshop on carbon markets and SCF.</w:t>
            </w:r>
            <w:r w:rsidRPr="00F76DBA">
              <w:rPr>
                <w:rFonts w:eastAsia="Arial" w:cs="Arial"/>
                <w:sz w:val="20"/>
                <w:szCs w:val="20"/>
                <w:lang w:val="en-US"/>
              </w:rPr>
              <w:t> </w:t>
            </w:r>
            <w:r w:rsidRPr="00F76DBA">
              <w:rPr>
                <w:rFonts w:eastAsia="Arial" w:cs="Arial"/>
                <w:sz w:val="20"/>
                <w:szCs w:val="20"/>
              </w:rPr>
              <w:t> </w:t>
            </w:r>
          </w:p>
          <w:p w14:paraId="06699708"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Ci-Dev and the World Bank Energy Team organized the workshop in collaboration with the Ministry of Planning and Development (</w:t>
            </w:r>
            <w:proofErr w:type="spellStart"/>
            <w:r w:rsidRPr="00F76DBA">
              <w:rPr>
                <w:rFonts w:eastAsia="Arial" w:cs="Arial"/>
                <w:sz w:val="20"/>
                <w:szCs w:val="20"/>
                <w:lang w:val="en-US"/>
              </w:rPr>
              <w:t>MoPD</w:t>
            </w:r>
            <w:proofErr w:type="spellEnd"/>
            <w:r w:rsidRPr="00F76DBA">
              <w:rPr>
                <w:rFonts w:eastAsia="Arial" w:cs="Arial"/>
                <w:sz w:val="20"/>
                <w:szCs w:val="20"/>
                <w:lang w:val="en-US"/>
              </w:rPr>
              <w:t>). The training gathered over 40 participants, including high-level officials from nine ministries and key stakeholders such as regulators, the private sector, and development partners.</w:t>
            </w:r>
            <w:r w:rsidRPr="00F76DBA">
              <w:rPr>
                <w:rFonts w:eastAsia="Arial" w:cs="Arial"/>
                <w:sz w:val="20"/>
                <w:szCs w:val="20"/>
              </w:rPr>
              <w:t> </w:t>
            </w:r>
          </w:p>
        </w:tc>
      </w:tr>
      <w:tr w:rsidR="004C64DD" w:rsidRPr="00F76DBA" w14:paraId="327BA562"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279D0808" w14:textId="77777777" w:rsidR="00437772" w:rsidRPr="00F76DBA" w:rsidRDefault="00437772" w:rsidP="003A0B0E">
            <w:pPr>
              <w:jc w:val="both"/>
              <w:rPr>
                <w:rFonts w:eastAsia="Arial" w:cs="Arial"/>
                <w:sz w:val="20"/>
                <w:szCs w:val="20"/>
              </w:rPr>
            </w:pPr>
            <w:r w:rsidRPr="00F76DBA">
              <w:rPr>
                <w:rFonts w:eastAsia="Arial" w:cs="Arial"/>
                <w:sz w:val="20"/>
                <w:szCs w:val="20"/>
              </w:rPr>
              <w:t>Abidjan, Côte d'Ivoire </w:t>
            </w:r>
          </w:p>
        </w:tc>
        <w:tc>
          <w:tcPr>
            <w:tcW w:w="551" w:type="pct"/>
            <w:tcBorders>
              <w:top w:val="single" w:sz="6" w:space="0" w:color="auto"/>
              <w:left w:val="single" w:sz="6" w:space="0" w:color="auto"/>
              <w:bottom w:val="single" w:sz="6" w:space="0" w:color="auto"/>
              <w:right w:val="single" w:sz="6" w:space="0" w:color="auto"/>
            </w:tcBorders>
            <w:hideMark/>
          </w:tcPr>
          <w:p w14:paraId="4E49E203"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February 3-5,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03707565"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 </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0C54512D"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Regional south-south knowledge exchange on Article 6, Standardized Crediting Framework (SCF), and REDD+.</w:t>
            </w:r>
            <w:r w:rsidRPr="00F76DBA">
              <w:rPr>
                <w:rFonts w:eastAsia="Arial" w:cs="Arial"/>
                <w:sz w:val="20"/>
                <w:szCs w:val="20"/>
                <w:lang w:val="en-US"/>
              </w:rPr>
              <w:t> </w:t>
            </w:r>
            <w:r w:rsidRPr="00F76DBA">
              <w:rPr>
                <w:rFonts w:eastAsia="Arial" w:cs="Arial"/>
                <w:sz w:val="20"/>
                <w:szCs w:val="20"/>
              </w:rPr>
              <w:t> </w:t>
            </w:r>
          </w:p>
          <w:p w14:paraId="19BAE8A4"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The </w:t>
            </w:r>
            <w:hyperlink r:id="rId25" w:tgtFrame="_blank" w:history="1">
              <w:r w:rsidRPr="00F76DBA">
                <w:rPr>
                  <w:rStyle w:val="Hyperlink"/>
                  <w:rFonts w:eastAsia="Arial" w:cs="Arial"/>
                  <w:sz w:val="20"/>
                  <w:szCs w:val="20"/>
                  <w:lang w:val="en-US"/>
                </w:rPr>
                <w:t>workshop</w:t>
              </w:r>
            </w:hyperlink>
            <w:r w:rsidRPr="00F76DBA">
              <w:rPr>
                <w:rFonts w:eastAsia="Arial" w:cs="Arial"/>
                <w:sz w:val="20"/>
                <w:szCs w:val="20"/>
                <w:lang w:val="en-US"/>
              </w:rPr>
              <w:t> was organized jointly by Ci-Dev and Forest Carbon Partnership Facility (FCPF) and co-hosted by Côte d’Ivoire’s Ministry of Finance and the Ministry of the Environment, Sustainable Development, and Ecological Transition (MINEDDTE). The workshop brought together more than 30 participants from Côte d’Ivoire, Burkina Faso, and Madagascar. The participants included key counterparts from ministries/agencies responsible for Economy and Finance, Environment and Forests, and Climate Change. </w:t>
            </w:r>
            <w:r w:rsidRPr="00F76DBA">
              <w:rPr>
                <w:rFonts w:eastAsia="Arial" w:cs="Arial"/>
                <w:sz w:val="20"/>
                <w:szCs w:val="20"/>
              </w:rPr>
              <w:t> </w:t>
            </w:r>
          </w:p>
        </w:tc>
      </w:tr>
      <w:tr w:rsidR="004C64DD" w:rsidRPr="00F76DBA" w14:paraId="3E8D0EA4"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4C847738" w14:textId="77777777" w:rsidR="00437772" w:rsidRPr="00F76DBA" w:rsidRDefault="00437772" w:rsidP="003A0B0E">
            <w:pPr>
              <w:jc w:val="both"/>
              <w:rPr>
                <w:rFonts w:eastAsia="Arial" w:cs="Arial"/>
                <w:sz w:val="20"/>
                <w:szCs w:val="20"/>
              </w:rPr>
            </w:pPr>
            <w:r w:rsidRPr="00F76DBA">
              <w:rPr>
                <w:rFonts w:eastAsia="Arial" w:cs="Arial"/>
                <w:sz w:val="20"/>
                <w:szCs w:val="20"/>
              </w:rPr>
              <w:t>Washington DC, and virtual </w:t>
            </w:r>
          </w:p>
        </w:tc>
        <w:tc>
          <w:tcPr>
            <w:tcW w:w="551" w:type="pct"/>
            <w:tcBorders>
              <w:top w:val="single" w:sz="6" w:space="0" w:color="auto"/>
              <w:left w:val="single" w:sz="6" w:space="0" w:color="auto"/>
              <w:bottom w:val="single" w:sz="6" w:space="0" w:color="auto"/>
              <w:right w:val="single" w:sz="6" w:space="0" w:color="auto"/>
            </w:tcBorders>
            <w:hideMark/>
          </w:tcPr>
          <w:p w14:paraId="10DE7849"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February 13,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41B9534C" w14:textId="77777777" w:rsidR="00437772" w:rsidRPr="00F76DBA" w:rsidRDefault="00437772" w:rsidP="003A0B0E">
            <w:pPr>
              <w:jc w:val="both"/>
              <w:rPr>
                <w:rFonts w:eastAsia="Arial" w:cs="Arial"/>
                <w:sz w:val="20"/>
                <w:szCs w:val="20"/>
              </w:rPr>
            </w:pPr>
            <w:r w:rsidRPr="00F76DBA">
              <w:rPr>
                <w:rFonts w:eastAsia="Arial" w:cs="Arial"/>
                <w:sz w:val="20"/>
                <w:szCs w:val="20"/>
              </w:rPr>
              <w:t>Webinar </w:t>
            </w:r>
          </w:p>
        </w:tc>
        <w:tc>
          <w:tcPr>
            <w:tcW w:w="3059" w:type="pct"/>
            <w:tcBorders>
              <w:top w:val="single" w:sz="6" w:space="0" w:color="auto"/>
              <w:left w:val="single" w:sz="6" w:space="0" w:color="auto"/>
              <w:bottom w:val="single" w:sz="6" w:space="0" w:color="auto"/>
              <w:right w:val="single" w:sz="6" w:space="0" w:color="auto"/>
            </w:tcBorders>
            <w:hideMark/>
          </w:tcPr>
          <w:p w14:paraId="7DBD6F16" w14:textId="77777777" w:rsidR="00437772" w:rsidRPr="00F76DBA" w:rsidRDefault="00437772" w:rsidP="003A0B0E">
            <w:pPr>
              <w:jc w:val="both"/>
              <w:rPr>
                <w:rFonts w:eastAsia="Arial" w:cs="Arial"/>
                <w:sz w:val="20"/>
                <w:szCs w:val="20"/>
              </w:rPr>
            </w:pPr>
            <w:r w:rsidRPr="00F76DBA">
              <w:rPr>
                <w:rFonts w:eastAsia="Arial" w:cs="Arial"/>
                <w:b/>
                <w:bCs/>
                <w:sz w:val="20"/>
                <w:szCs w:val="20"/>
              </w:rPr>
              <w:t>A knowledge sharing webinar “Capitalizing Capital with Carbon Markets”. </w:t>
            </w:r>
            <w:r w:rsidRPr="00F76DBA">
              <w:rPr>
                <w:rFonts w:eastAsia="Arial" w:cs="Arial"/>
                <w:sz w:val="20"/>
                <w:szCs w:val="20"/>
              </w:rPr>
              <w:t> </w:t>
            </w:r>
          </w:p>
          <w:p w14:paraId="675B8F15"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The Webinar explored the transformative power of combining carbon markets with World Bank instruments such as IPF, DPLs and MPAs. It aimed to demystify carbon markets – acknowledging their complexity - while demonstrating that all the necessary resources and building blocks are available to clients and World Bank teams for driving transformative country dialogue. It also showcased examples from Ci-Dev that leveraged carbon markets to provide debt-neutral financing for climate mitigation.</w:t>
            </w:r>
            <w:r w:rsidRPr="00F76DBA">
              <w:rPr>
                <w:rFonts w:eastAsia="Arial" w:cs="Arial"/>
                <w:sz w:val="20"/>
                <w:szCs w:val="20"/>
              </w:rPr>
              <w:t> </w:t>
            </w:r>
          </w:p>
        </w:tc>
      </w:tr>
      <w:tr w:rsidR="004C64DD" w:rsidRPr="00F76DBA" w14:paraId="2B6D4FFD"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447786A4" w14:textId="77777777" w:rsidR="00437772" w:rsidRPr="00F76DBA" w:rsidRDefault="00437772" w:rsidP="003A0B0E">
            <w:pPr>
              <w:jc w:val="both"/>
              <w:rPr>
                <w:rFonts w:eastAsia="Arial" w:cs="Arial"/>
                <w:sz w:val="20"/>
                <w:szCs w:val="20"/>
              </w:rPr>
            </w:pPr>
            <w:r w:rsidRPr="00F76DBA">
              <w:rPr>
                <w:rFonts w:eastAsia="Arial" w:cs="Arial"/>
                <w:sz w:val="20"/>
                <w:szCs w:val="20"/>
              </w:rPr>
              <w:t>Washington DC, and virtual </w:t>
            </w:r>
          </w:p>
        </w:tc>
        <w:tc>
          <w:tcPr>
            <w:tcW w:w="551" w:type="pct"/>
            <w:tcBorders>
              <w:top w:val="single" w:sz="6" w:space="0" w:color="auto"/>
              <w:left w:val="single" w:sz="6" w:space="0" w:color="auto"/>
              <w:bottom w:val="single" w:sz="6" w:space="0" w:color="auto"/>
              <w:right w:val="single" w:sz="6" w:space="0" w:color="auto"/>
            </w:tcBorders>
            <w:hideMark/>
          </w:tcPr>
          <w:p w14:paraId="38750BFC"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February 13,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7D59842E" w14:textId="77777777" w:rsidR="00437772" w:rsidRPr="00F76DBA" w:rsidRDefault="00437772" w:rsidP="003A0B0E">
            <w:pPr>
              <w:jc w:val="both"/>
              <w:rPr>
                <w:rFonts w:eastAsia="Arial" w:cs="Arial"/>
                <w:sz w:val="20"/>
                <w:szCs w:val="20"/>
              </w:rPr>
            </w:pPr>
            <w:r w:rsidRPr="00F76DBA">
              <w:rPr>
                <w:rFonts w:eastAsia="Arial" w:cs="Arial"/>
                <w:sz w:val="20"/>
                <w:szCs w:val="20"/>
              </w:rPr>
              <w:t>Webinar </w:t>
            </w:r>
          </w:p>
        </w:tc>
        <w:tc>
          <w:tcPr>
            <w:tcW w:w="3059" w:type="pct"/>
            <w:tcBorders>
              <w:top w:val="single" w:sz="6" w:space="0" w:color="auto"/>
              <w:left w:val="single" w:sz="6" w:space="0" w:color="auto"/>
              <w:bottom w:val="single" w:sz="6" w:space="0" w:color="auto"/>
              <w:right w:val="single" w:sz="6" w:space="0" w:color="auto"/>
            </w:tcBorders>
            <w:hideMark/>
          </w:tcPr>
          <w:p w14:paraId="6E30DD68" w14:textId="77777777" w:rsidR="00437772" w:rsidRPr="00F76DBA" w:rsidRDefault="00437772" w:rsidP="003A0B0E">
            <w:pPr>
              <w:jc w:val="both"/>
              <w:rPr>
                <w:rFonts w:eastAsia="Arial" w:cs="Arial"/>
                <w:sz w:val="20"/>
                <w:szCs w:val="20"/>
              </w:rPr>
            </w:pPr>
            <w:r w:rsidRPr="00F76DBA">
              <w:rPr>
                <w:rFonts w:eastAsia="Arial" w:cs="Arial"/>
                <w:b/>
                <w:bCs/>
                <w:sz w:val="20"/>
                <w:szCs w:val="20"/>
              </w:rPr>
              <w:t>A knowledge sharing webinar “Understanding and Using Climate Finance”. </w:t>
            </w:r>
            <w:r w:rsidRPr="00F76DBA">
              <w:rPr>
                <w:rFonts w:eastAsia="Arial" w:cs="Arial"/>
                <w:sz w:val="20"/>
                <w:szCs w:val="20"/>
              </w:rPr>
              <w:t> </w:t>
            </w:r>
          </w:p>
          <w:p w14:paraId="63AAD2FE"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The session presented examples of climate finance sources and instruments available to development partners to fund clients’ ambitious climate action. It showcased how scarce concessional resources, including Ci-Dev funding, can leverage additional financing for an attractive funding package to achieve both climate and development goals. </w:t>
            </w:r>
            <w:r w:rsidRPr="00F76DBA">
              <w:rPr>
                <w:rFonts w:eastAsia="Arial" w:cs="Arial"/>
                <w:sz w:val="20"/>
                <w:szCs w:val="20"/>
              </w:rPr>
              <w:t> </w:t>
            </w:r>
          </w:p>
        </w:tc>
      </w:tr>
      <w:tr w:rsidR="004C64DD" w:rsidRPr="00F76DBA" w14:paraId="4650C33C"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1BA25E1A" w14:textId="77777777" w:rsidR="00437772" w:rsidRPr="00F76DBA" w:rsidRDefault="00437772" w:rsidP="003A0B0E">
            <w:pPr>
              <w:jc w:val="both"/>
              <w:rPr>
                <w:rFonts w:eastAsia="Arial" w:cs="Arial"/>
                <w:sz w:val="20"/>
                <w:szCs w:val="20"/>
              </w:rPr>
            </w:pPr>
            <w:r w:rsidRPr="00F76DBA">
              <w:rPr>
                <w:rFonts w:eastAsia="Arial" w:cs="Arial"/>
                <w:sz w:val="20"/>
                <w:szCs w:val="20"/>
              </w:rPr>
              <w:t>Sevilla, Spain   </w:t>
            </w:r>
          </w:p>
        </w:tc>
        <w:tc>
          <w:tcPr>
            <w:tcW w:w="551" w:type="pct"/>
            <w:tcBorders>
              <w:top w:val="single" w:sz="6" w:space="0" w:color="auto"/>
              <w:left w:val="single" w:sz="6" w:space="0" w:color="auto"/>
              <w:bottom w:val="single" w:sz="6" w:space="0" w:color="auto"/>
              <w:right w:val="single" w:sz="6" w:space="0" w:color="auto"/>
            </w:tcBorders>
            <w:hideMark/>
          </w:tcPr>
          <w:p w14:paraId="3F00BFF8"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June 8-9,</w:t>
            </w:r>
            <w:r w:rsidRPr="00F76DBA">
              <w:rPr>
                <w:rFonts w:eastAsia="Arial" w:cs="Arial"/>
                <w:sz w:val="20"/>
                <w:szCs w:val="20"/>
              </w:rPr>
              <w:t> </w:t>
            </w:r>
          </w:p>
          <w:p w14:paraId="1AD17399"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2025</w:t>
            </w:r>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704C7AA3"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4109B90C"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Article 6 strategies and the Standardized Crediting Framework (SCF)</w:t>
            </w:r>
            <w:r w:rsidRPr="00F76DBA">
              <w:rPr>
                <w:rFonts w:eastAsia="Arial" w:cs="Arial"/>
                <w:sz w:val="20"/>
                <w:szCs w:val="20"/>
              </w:rPr>
              <w:t> </w:t>
            </w:r>
          </w:p>
          <w:p w14:paraId="2D0CE8B0"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This is a workshop under the Ci-Dev, TCAF, and PMI Joint Global Knowledge Forum 2025. It convened about 100 participants from seven TCAF and Ci-Dev-supported countries as well as a dozen PMI </w:t>
            </w:r>
            <w:r w:rsidRPr="00F76DBA">
              <w:rPr>
                <w:rFonts w:eastAsia="Arial" w:cs="Arial"/>
                <w:sz w:val="20"/>
                <w:szCs w:val="20"/>
                <w:lang w:val="en-US"/>
              </w:rPr>
              <w:lastRenderedPageBreak/>
              <w:t>countries, including practitioners, government representatives, contributors, and partners to explore the challenges, early successes, and lessons learned from implementing Article 6, the SCF, and international carbon markets. </w:t>
            </w:r>
            <w:r w:rsidRPr="00F76DBA">
              <w:rPr>
                <w:rFonts w:eastAsia="Arial" w:cs="Arial"/>
                <w:sz w:val="20"/>
                <w:szCs w:val="20"/>
              </w:rPr>
              <w:t> </w:t>
            </w:r>
          </w:p>
          <w:p w14:paraId="63476DE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Countries shared their Article 6 strategies/policies and how SCF supports their Article 6 readiness.</w:t>
            </w:r>
            <w:r w:rsidRPr="00F76DBA">
              <w:rPr>
                <w:rFonts w:eastAsia="Arial" w:cs="Arial"/>
                <w:sz w:val="20"/>
                <w:szCs w:val="20"/>
              </w:rPr>
              <w:t> </w:t>
            </w:r>
          </w:p>
        </w:tc>
      </w:tr>
      <w:tr w:rsidR="004C64DD" w:rsidRPr="00F76DBA" w14:paraId="365D30DC"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235EC019" w14:textId="77777777" w:rsidR="00437772" w:rsidRPr="00F76DBA" w:rsidRDefault="00437772" w:rsidP="003A0B0E">
            <w:pPr>
              <w:jc w:val="both"/>
              <w:rPr>
                <w:rFonts w:eastAsia="Arial" w:cs="Arial"/>
                <w:sz w:val="20"/>
                <w:szCs w:val="20"/>
              </w:rPr>
            </w:pPr>
            <w:r w:rsidRPr="00F76DBA">
              <w:rPr>
                <w:rFonts w:eastAsia="Arial" w:cs="Arial"/>
                <w:sz w:val="20"/>
                <w:szCs w:val="20"/>
              </w:rPr>
              <w:lastRenderedPageBreak/>
              <w:t>Sevilla, Spain   </w:t>
            </w:r>
          </w:p>
        </w:tc>
        <w:tc>
          <w:tcPr>
            <w:tcW w:w="551" w:type="pct"/>
            <w:tcBorders>
              <w:top w:val="single" w:sz="6" w:space="0" w:color="auto"/>
              <w:left w:val="single" w:sz="6" w:space="0" w:color="auto"/>
              <w:bottom w:val="single" w:sz="6" w:space="0" w:color="auto"/>
              <w:right w:val="single" w:sz="6" w:space="0" w:color="auto"/>
            </w:tcBorders>
            <w:hideMark/>
          </w:tcPr>
          <w:p w14:paraId="04FC36C2"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June 8-9,</w:t>
            </w:r>
            <w:r w:rsidRPr="00F76DBA">
              <w:rPr>
                <w:rFonts w:eastAsia="Arial" w:cs="Arial"/>
                <w:sz w:val="20"/>
                <w:szCs w:val="20"/>
              </w:rPr>
              <w:t> </w:t>
            </w:r>
          </w:p>
          <w:p w14:paraId="5ACD6261"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2025</w:t>
            </w:r>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1443FC08"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0F287BC0"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High-integrity carbon credits: Implementation strategies</w:t>
            </w:r>
            <w:r w:rsidRPr="00F76DBA">
              <w:rPr>
                <w:rFonts w:eastAsia="Arial" w:cs="Arial"/>
                <w:sz w:val="20"/>
                <w:szCs w:val="20"/>
                <w:lang w:val="en-US"/>
              </w:rPr>
              <w:t>: </w:t>
            </w:r>
            <w:r w:rsidRPr="00F76DBA">
              <w:rPr>
                <w:rFonts w:eastAsia="Arial" w:cs="Arial"/>
                <w:sz w:val="20"/>
                <w:szCs w:val="20"/>
              </w:rPr>
              <w:t> </w:t>
            </w:r>
          </w:p>
          <w:p w14:paraId="1F203B1C"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Another workshop co-organized by Ci-Dev under the Joint Ci-Dev-TCAF-PMI Global Knowledge Forum.</w:t>
            </w:r>
            <w:r w:rsidRPr="00F76DBA">
              <w:rPr>
                <w:rFonts w:eastAsia="Arial" w:cs="Arial"/>
                <w:sz w:val="20"/>
                <w:szCs w:val="20"/>
              </w:rPr>
              <w:t> </w:t>
            </w:r>
          </w:p>
          <w:p w14:paraId="32886A27"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It showcased projects and programs using different crediting approaches, supported by policy and regulatory frameworks, including ASCENT, Policy-based crediting, SCF and Jurisdictional (Transition credits).</w:t>
            </w:r>
            <w:r w:rsidRPr="00F76DBA">
              <w:rPr>
                <w:rFonts w:eastAsia="Arial" w:cs="Arial"/>
                <w:sz w:val="20"/>
                <w:szCs w:val="20"/>
              </w:rPr>
              <w:t> </w:t>
            </w:r>
          </w:p>
        </w:tc>
      </w:tr>
      <w:tr w:rsidR="004C64DD" w:rsidRPr="00F76DBA" w14:paraId="150FB0CD"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302847D5" w14:textId="77777777" w:rsidR="00437772" w:rsidRPr="00F76DBA" w:rsidRDefault="00437772" w:rsidP="003A0B0E">
            <w:pPr>
              <w:jc w:val="both"/>
              <w:rPr>
                <w:rFonts w:eastAsia="Arial" w:cs="Arial"/>
                <w:sz w:val="20"/>
                <w:szCs w:val="20"/>
              </w:rPr>
            </w:pPr>
            <w:r w:rsidRPr="00F76DBA">
              <w:rPr>
                <w:rFonts w:eastAsia="Arial" w:cs="Arial"/>
                <w:sz w:val="20"/>
                <w:szCs w:val="20"/>
              </w:rPr>
              <w:t>Sevilla, Spain  </w:t>
            </w:r>
          </w:p>
        </w:tc>
        <w:tc>
          <w:tcPr>
            <w:tcW w:w="551" w:type="pct"/>
            <w:tcBorders>
              <w:top w:val="single" w:sz="6" w:space="0" w:color="auto"/>
              <w:left w:val="single" w:sz="6" w:space="0" w:color="auto"/>
              <w:bottom w:val="single" w:sz="6" w:space="0" w:color="auto"/>
              <w:right w:val="single" w:sz="6" w:space="0" w:color="auto"/>
            </w:tcBorders>
            <w:hideMark/>
          </w:tcPr>
          <w:p w14:paraId="14587D0A"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June 12-13,</w:t>
            </w:r>
            <w:r w:rsidRPr="00F76DBA">
              <w:rPr>
                <w:rFonts w:eastAsia="Arial" w:cs="Arial"/>
                <w:sz w:val="20"/>
                <w:szCs w:val="20"/>
              </w:rPr>
              <w:t> </w:t>
            </w:r>
          </w:p>
          <w:p w14:paraId="21C1A720"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2025</w:t>
            </w:r>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1D353CD6"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1E6B98CA" w14:textId="77777777" w:rsidR="00437772" w:rsidRPr="00F76DBA" w:rsidRDefault="00437772" w:rsidP="003A0B0E">
            <w:pPr>
              <w:jc w:val="both"/>
              <w:rPr>
                <w:rFonts w:eastAsia="Arial" w:cs="Arial"/>
                <w:sz w:val="20"/>
                <w:szCs w:val="20"/>
              </w:rPr>
            </w:pPr>
            <w:r w:rsidRPr="00F76DBA">
              <w:rPr>
                <w:rFonts w:eastAsia="Arial" w:cs="Arial"/>
                <w:b/>
                <w:bCs/>
                <w:sz w:val="20"/>
                <w:szCs w:val="20"/>
              </w:rPr>
              <w:t>ASCENT Carbon Program Strategic Planning Workshop. </w:t>
            </w:r>
            <w:r w:rsidRPr="00F76DBA">
              <w:rPr>
                <w:rFonts w:eastAsia="Arial" w:cs="Arial"/>
                <w:sz w:val="20"/>
                <w:szCs w:val="20"/>
              </w:rPr>
              <w:t> </w:t>
            </w:r>
          </w:p>
          <w:p w14:paraId="20D135F5" w14:textId="77777777" w:rsidR="00437772" w:rsidRPr="00F76DBA" w:rsidRDefault="00437772" w:rsidP="003A0B0E">
            <w:pPr>
              <w:jc w:val="both"/>
              <w:rPr>
                <w:rFonts w:eastAsia="Arial" w:cs="Arial"/>
                <w:sz w:val="20"/>
                <w:szCs w:val="20"/>
              </w:rPr>
            </w:pPr>
            <w:r w:rsidRPr="00F76DBA">
              <w:rPr>
                <w:rFonts w:eastAsia="Arial" w:cs="Arial"/>
                <w:sz w:val="20"/>
                <w:szCs w:val="20"/>
              </w:rPr>
              <w:t>This event aimed to take stock of progress and advance the development and rollout of the ASCENT Carbon Program. During the workshop, Ci-Dev shared its experience with MRV in energy access projects and how SCF supported countries’ readiness for Article 6.  </w:t>
            </w:r>
          </w:p>
        </w:tc>
      </w:tr>
      <w:tr w:rsidR="004C64DD" w:rsidRPr="00F76DBA" w14:paraId="3BC2983C"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15FE762D" w14:textId="77777777" w:rsidR="00437772" w:rsidRPr="00F76DBA" w:rsidRDefault="00437772" w:rsidP="003A0B0E">
            <w:pPr>
              <w:jc w:val="both"/>
              <w:rPr>
                <w:rFonts w:eastAsia="Arial" w:cs="Arial"/>
                <w:sz w:val="20"/>
                <w:szCs w:val="20"/>
              </w:rPr>
            </w:pPr>
            <w:r w:rsidRPr="00F76DBA">
              <w:rPr>
                <w:rFonts w:eastAsia="Arial" w:cs="Arial"/>
                <w:sz w:val="20"/>
                <w:szCs w:val="20"/>
              </w:rPr>
              <w:t>Addis Ababa, Ethiopia </w:t>
            </w:r>
          </w:p>
        </w:tc>
        <w:tc>
          <w:tcPr>
            <w:tcW w:w="551" w:type="pct"/>
            <w:tcBorders>
              <w:top w:val="single" w:sz="6" w:space="0" w:color="auto"/>
              <w:left w:val="single" w:sz="6" w:space="0" w:color="auto"/>
              <w:bottom w:val="single" w:sz="6" w:space="0" w:color="auto"/>
              <w:right w:val="single" w:sz="6" w:space="0" w:color="auto"/>
            </w:tcBorders>
            <w:hideMark/>
          </w:tcPr>
          <w:p w14:paraId="5E085DAF"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June 30,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01FEEB67"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2B998651"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Capacity Building Workshop on Verifying Emission Reductions under the Standard Crediting Framework. </w:t>
            </w:r>
            <w:r w:rsidRPr="00F76DBA">
              <w:rPr>
                <w:rFonts w:eastAsia="Arial" w:cs="Arial"/>
                <w:sz w:val="20"/>
                <w:szCs w:val="20"/>
                <w:lang w:val="en-US"/>
              </w:rPr>
              <w:t>The training aimed to build technical capacity to independently verify emission reductions under the national SCF. Per Ministry of Planning and Development’s request, the workshop covered SCF program elements, GHG auditing fundamentals, verification planning, and practical case studies. This effort supports Ethiopia’s broader goal of developing robust carbon market infrastructure and a pipeline of high-integrity ERs. </w:t>
            </w:r>
            <w:r w:rsidRPr="00F76DBA">
              <w:rPr>
                <w:rFonts w:eastAsia="Arial" w:cs="Arial"/>
                <w:sz w:val="20"/>
                <w:szCs w:val="20"/>
              </w:rPr>
              <w:t> </w:t>
            </w:r>
          </w:p>
        </w:tc>
      </w:tr>
      <w:tr w:rsidR="004C64DD" w:rsidRPr="00F76DBA" w14:paraId="6FFE5700"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3357193A" w14:textId="77777777" w:rsidR="00437772" w:rsidRPr="00F76DBA" w:rsidRDefault="00437772" w:rsidP="003A0B0E">
            <w:pPr>
              <w:jc w:val="both"/>
              <w:rPr>
                <w:rFonts w:eastAsia="Arial" w:cs="Arial"/>
                <w:sz w:val="20"/>
                <w:szCs w:val="20"/>
              </w:rPr>
            </w:pPr>
            <w:r w:rsidRPr="00F76DBA">
              <w:rPr>
                <w:rFonts w:eastAsia="Arial" w:cs="Arial"/>
                <w:sz w:val="20"/>
                <w:szCs w:val="20"/>
              </w:rPr>
              <w:t>Nairobi, Kenya </w:t>
            </w:r>
          </w:p>
        </w:tc>
        <w:tc>
          <w:tcPr>
            <w:tcW w:w="551" w:type="pct"/>
            <w:tcBorders>
              <w:top w:val="single" w:sz="6" w:space="0" w:color="auto"/>
              <w:left w:val="single" w:sz="6" w:space="0" w:color="auto"/>
              <w:bottom w:val="single" w:sz="6" w:space="0" w:color="auto"/>
              <w:right w:val="single" w:sz="6" w:space="0" w:color="auto"/>
            </w:tcBorders>
            <w:hideMark/>
          </w:tcPr>
          <w:p w14:paraId="2F6FA156"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July 21-22,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688D1CD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0898FBBE"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The Ci-Dev team shared </w:t>
            </w:r>
            <w:r w:rsidRPr="00F76DBA">
              <w:rPr>
                <w:rFonts w:eastAsia="Arial" w:cs="Arial"/>
                <w:b/>
                <w:bCs/>
                <w:sz w:val="20"/>
                <w:szCs w:val="20"/>
                <w:lang w:val="en-US"/>
              </w:rPr>
              <w:t>Ci-Dev experience in Kenya in a High-Level Dialogue on the Africa Principles for the Carbon Markets</w:t>
            </w:r>
            <w:r w:rsidRPr="00F76DBA">
              <w:rPr>
                <w:rFonts w:eastAsia="Arial" w:cs="Arial"/>
                <w:sz w:val="20"/>
                <w:szCs w:val="20"/>
                <w:lang w:val="en-US"/>
              </w:rPr>
              <w:t>, organized by African Union Development Agency. The exchange highlighted the experiences of the two Ci-Dev projects in Kenya, the roll-out of the SCF and the key takeaways for preparedness for Article 6 operations.</w:t>
            </w:r>
            <w:r w:rsidRPr="00F76DBA">
              <w:rPr>
                <w:rFonts w:eastAsia="Arial" w:cs="Arial"/>
                <w:sz w:val="20"/>
                <w:szCs w:val="20"/>
              </w:rPr>
              <w:t> </w:t>
            </w:r>
          </w:p>
        </w:tc>
      </w:tr>
      <w:tr w:rsidR="004C64DD" w:rsidRPr="00F76DBA" w14:paraId="16AF5C45"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0B5C96EF" w14:textId="77777777" w:rsidR="00437772" w:rsidRPr="00F76DBA" w:rsidRDefault="00437772" w:rsidP="003A0B0E">
            <w:pPr>
              <w:jc w:val="both"/>
              <w:rPr>
                <w:rFonts w:eastAsia="Arial" w:cs="Arial"/>
                <w:sz w:val="20"/>
                <w:szCs w:val="20"/>
              </w:rPr>
            </w:pPr>
            <w:r w:rsidRPr="00F76DBA">
              <w:rPr>
                <w:rFonts w:eastAsia="Arial" w:cs="Arial"/>
                <w:sz w:val="20"/>
                <w:szCs w:val="20"/>
              </w:rPr>
              <w:t>Johannesburg, South Africa </w:t>
            </w:r>
          </w:p>
        </w:tc>
        <w:tc>
          <w:tcPr>
            <w:tcW w:w="551" w:type="pct"/>
            <w:tcBorders>
              <w:top w:val="single" w:sz="6" w:space="0" w:color="auto"/>
              <w:left w:val="single" w:sz="6" w:space="0" w:color="auto"/>
              <w:bottom w:val="single" w:sz="6" w:space="0" w:color="auto"/>
              <w:right w:val="single" w:sz="6" w:space="0" w:color="auto"/>
            </w:tcBorders>
            <w:hideMark/>
          </w:tcPr>
          <w:p w14:paraId="7A171315"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October 23,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6243F8AC"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Workshop</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64A7DBFD"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The Trustee shared the </w:t>
            </w:r>
            <w:r w:rsidRPr="00F76DBA">
              <w:rPr>
                <w:rFonts w:eastAsia="Arial" w:cs="Arial"/>
                <w:b/>
                <w:bCs/>
                <w:sz w:val="20"/>
                <w:szCs w:val="20"/>
                <w:lang w:val="en-US"/>
              </w:rPr>
              <w:t>Ci-Dev SCF model in a workshop “Demystifying Carbon Project Certification”</w:t>
            </w:r>
            <w:r w:rsidRPr="00F76DBA">
              <w:rPr>
                <w:rFonts w:eastAsia="Arial" w:cs="Arial"/>
                <w:sz w:val="20"/>
                <w:szCs w:val="20"/>
                <w:lang w:val="en-US"/>
              </w:rPr>
              <w:t> during the Carbon Market Africa Summit in South Africa, virtually, on October 23, 2025. The presentation introduced the SCF approach, how it supports countries to align its crediting framework with Article 6.2, case studies, and practical experiences that can inform other African countries. </w:t>
            </w:r>
            <w:r w:rsidRPr="00F76DBA">
              <w:rPr>
                <w:rFonts w:eastAsia="Arial" w:cs="Arial"/>
                <w:sz w:val="20"/>
                <w:szCs w:val="20"/>
              </w:rPr>
              <w:t> </w:t>
            </w:r>
          </w:p>
        </w:tc>
      </w:tr>
      <w:tr w:rsidR="004C64DD" w:rsidRPr="00F76DBA" w14:paraId="07ABC1E0" w14:textId="77777777" w:rsidTr="004C64DD">
        <w:trPr>
          <w:trHeight w:val="270"/>
        </w:trPr>
        <w:tc>
          <w:tcPr>
            <w:tcW w:w="787" w:type="pct"/>
            <w:tcBorders>
              <w:top w:val="single" w:sz="6" w:space="0" w:color="auto"/>
              <w:left w:val="single" w:sz="6" w:space="0" w:color="auto"/>
              <w:bottom w:val="single" w:sz="6" w:space="0" w:color="auto"/>
              <w:right w:val="single" w:sz="6" w:space="0" w:color="auto"/>
            </w:tcBorders>
            <w:hideMark/>
          </w:tcPr>
          <w:p w14:paraId="607370FF"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Belém, Brazil</w:t>
            </w:r>
            <w:r w:rsidRPr="00F76DBA">
              <w:rPr>
                <w:rFonts w:eastAsia="Arial" w:cs="Arial"/>
                <w:sz w:val="20"/>
                <w:szCs w:val="20"/>
              </w:rPr>
              <w:t> </w:t>
            </w:r>
          </w:p>
        </w:tc>
        <w:tc>
          <w:tcPr>
            <w:tcW w:w="551" w:type="pct"/>
            <w:tcBorders>
              <w:top w:val="single" w:sz="6" w:space="0" w:color="auto"/>
              <w:left w:val="single" w:sz="6" w:space="0" w:color="auto"/>
              <w:bottom w:val="single" w:sz="6" w:space="0" w:color="auto"/>
              <w:right w:val="single" w:sz="6" w:space="0" w:color="auto"/>
            </w:tcBorders>
            <w:hideMark/>
          </w:tcPr>
          <w:p w14:paraId="47C2CDBD"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 xml:space="preserve">November 15, </w:t>
            </w:r>
            <w:proofErr w:type="gramStart"/>
            <w:r w:rsidRPr="00F76DBA">
              <w:rPr>
                <w:rFonts w:eastAsia="Arial" w:cs="Arial"/>
                <w:sz w:val="20"/>
                <w:szCs w:val="20"/>
                <w:lang w:val="en-US"/>
              </w:rPr>
              <w:t>2025</w:t>
            </w:r>
            <w:proofErr w:type="gramEnd"/>
            <w:r w:rsidRPr="00F76DBA">
              <w:rPr>
                <w:rFonts w:eastAsia="Arial" w:cs="Arial"/>
                <w:sz w:val="20"/>
                <w:szCs w:val="20"/>
              </w:rPr>
              <w:t> </w:t>
            </w:r>
          </w:p>
        </w:tc>
        <w:tc>
          <w:tcPr>
            <w:tcW w:w="603" w:type="pct"/>
            <w:tcBorders>
              <w:top w:val="single" w:sz="6" w:space="0" w:color="auto"/>
              <w:left w:val="single" w:sz="6" w:space="0" w:color="auto"/>
              <w:bottom w:val="single" w:sz="6" w:space="0" w:color="auto"/>
              <w:right w:val="single" w:sz="6" w:space="0" w:color="auto"/>
            </w:tcBorders>
            <w:hideMark/>
          </w:tcPr>
          <w:p w14:paraId="175BA31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COP30 side event</w:t>
            </w:r>
            <w:r w:rsidRPr="00F76DBA">
              <w:rPr>
                <w:rFonts w:eastAsia="Arial" w:cs="Arial"/>
                <w:sz w:val="20"/>
                <w:szCs w:val="20"/>
              </w:rPr>
              <w:t> </w:t>
            </w:r>
          </w:p>
        </w:tc>
        <w:tc>
          <w:tcPr>
            <w:tcW w:w="3059" w:type="pct"/>
            <w:tcBorders>
              <w:top w:val="single" w:sz="6" w:space="0" w:color="auto"/>
              <w:left w:val="single" w:sz="6" w:space="0" w:color="auto"/>
              <w:bottom w:val="single" w:sz="6" w:space="0" w:color="auto"/>
              <w:right w:val="single" w:sz="6" w:space="0" w:color="auto"/>
            </w:tcBorders>
            <w:hideMark/>
          </w:tcPr>
          <w:p w14:paraId="318CF550" w14:textId="77777777" w:rsidR="00437772" w:rsidRPr="00F76DBA" w:rsidRDefault="00437772" w:rsidP="003A0B0E">
            <w:pPr>
              <w:jc w:val="both"/>
              <w:rPr>
                <w:rFonts w:eastAsia="Arial" w:cs="Arial"/>
                <w:sz w:val="20"/>
                <w:szCs w:val="20"/>
              </w:rPr>
            </w:pPr>
            <w:r w:rsidRPr="00F76DBA">
              <w:rPr>
                <w:rFonts w:eastAsia="Arial" w:cs="Arial"/>
                <w:b/>
                <w:bCs/>
                <w:sz w:val="20"/>
                <w:szCs w:val="20"/>
              </w:rPr>
              <w:t>Carbon Finance Programs featured at COP30 side event on “Harnessing Market Potential and Ethiopia’s Readiness”.</w:t>
            </w:r>
            <w:r w:rsidRPr="00F76DBA">
              <w:rPr>
                <w:rFonts w:eastAsia="Arial" w:cs="Arial"/>
                <w:sz w:val="20"/>
                <w:szCs w:val="20"/>
              </w:rPr>
              <w:t> At the invitation of the Government of Ethiopia, the World Bank shared experiences from its carbon finance programs, including Ci-Dev, ISFL, and SCALE, at a COP30 side event on November 15 in the Ethiopia Pavilion. The discussion highlighted Ethiopia’s rapid progress on the SCF. </w:t>
            </w:r>
          </w:p>
        </w:tc>
      </w:tr>
    </w:tbl>
    <w:p w14:paraId="6339709C" w14:textId="77777777" w:rsidR="00437772" w:rsidRPr="00F76DBA" w:rsidRDefault="00437772" w:rsidP="003A0B0E">
      <w:pPr>
        <w:jc w:val="both"/>
        <w:rPr>
          <w:rFonts w:eastAsia="Arial" w:cs="Arial"/>
          <w:sz w:val="20"/>
          <w:szCs w:val="20"/>
        </w:rPr>
      </w:pPr>
      <w:r w:rsidRPr="00F76DBA">
        <w:rPr>
          <w:rFonts w:eastAsia="Arial" w:cs="Arial"/>
          <w:sz w:val="20"/>
          <w:szCs w:val="20"/>
        </w:rPr>
        <w:t> </w:t>
      </w:r>
    </w:p>
    <w:p w14:paraId="03262CCF" w14:textId="16606924" w:rsidR="00437772" w:rsidRPr="00F76DBA" w:rsidRDefault="00437772" w:rsidP="003A0B0E">
      <w:pPr>
        <w:jc w:val="both"/>
        <w:rPr>
          <w:rFonts w:eastAsia="Arial" w:cs="Arial"/>
          <w:sz w:val="20"/>
          <w:szCs w:val="20"/>
        </w:rPr>
      </w:pPr>
      <w:r w:rsidRPr="00F76DBA">
        <w:rPr>
          <w:rFonts w:eastAsia="Arial" w:cs="Arial"/>
          <w:sz w:val="20"/>
          <w:szCs w:val="20"/>
        </w:rPr>
        <w:t> </w:t>
      </w:r>
    </w:p>
    <w:p w14:paraId="0BAE47BF" w14:textId="77777777" w:rsidR="00437772" w:rsidRPr="00F76DBA" w:rsidRDefault="00437772" w:rsidP="003A0B0E">
      <w:pPr>
        <w:spacing w:after="160" w:line="259" w:lineRule="auto"/>
        <w:jc w:val="both"/>
        <w:rPr>
          <w:rFonts w:eastAsia="Arial" w:cs="Arial"/>
          <w:sz w:val="20"/>
          <w:szCs w:val="20"/>
        </w:rPr>
      </w:pPr>
      <w:r w:rsidRPr="00F76DBA">
        <w:rPr>
          <w:rFonts w:eastAsia="Arial" w:cs="Arial"/>
          <w:sz w:val="20"/>
          <w:szCs w:val="20"/>
        </w:rPr>
        <w:br w:type="page"/>
      </w:r>
    </w:p>
    <w:p w14:paraId="380330AC" w14:textId="59E4F1D3" w:rsidR="00437772" w:rsidRPr="00F76DBA" w:rsidRDefault="00437772" w:rsidP="003A0B0E">
      <w:pPr>
        <w:jc w:val="both"/>
        <w:rPr>
          <w:rFonts w:eastAsia="Arial" w:cs="Arial"/>
          <w:b/>
          <w:bCs/>
        </w:rPr>
      </w:pPr>
      <w:r w:rsidRPr="00F76DBA">
        <w:rPr>
          <w:rFonts w:eastAsia="Arial" w:cs="Arial"/>
          <w:b/>
          <w:bCs/>
        </w:rPr>
        <w:lastRenderedPageBreak/>
        <w:t>Annex 2. List of Ci-Dev Engagements CY2025</w:t>
      </w:r>
    </w:p>
    <w:p w14:paraId="669C5471" w14:textId="77777777" w:rsidR="00437772" w:rsidRPr="00F76DBA" w:rsidRDefault="00437772" w:rsidP="003A0B0E">
      <w:pPr>
        <w:jc w:val="both"/>
        <w:rPr>
          <w:rFonts w:eastAsia="Arial" w:cs="Arial"/>
          <w:sz w:val="20"/>
          <w:szCs w:val="2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4"/>
        <w:gridCol w:w="1723"/>
        <w:gridCol w:w="1748"/>
        <w:gridCol w:w="4195"/>
      </w:tblGrid>
      <w:tr w:rsidR="00437772" w:rsidRPr="00F76DBA" w14:paraId="286BF101"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shd w:val="clear" w:color="auto" w:fill="002060"/>
            <w:hideMark/>
          </w:tcPr>
          <w:p w14:paraId="6A91A35D"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Location   </w:t>
            </w:r>
            <w:r w:rsidRPr="00F76DBA">
              <w:rPr>
                <w:rFonts w:eastAsia="Arial" w:cs="Arial"/>
                <w:sz w:val="20"/>
                <w:szCs w:val="20"/>
              </w:rPr>
              <w:t> </w:t>
            </w:r>
          </w:p>
        </w:tc>
        <w:tc>
          <w:tcPr>
            <w:tcW w:w="956" w:type="pct"/>
            <w:tcBorders>
              <w:top w:val="single" w:sz="6" w:space="0" w:color="auto"/>
              <w:left w:val="single" w:sz="6" w:space="0" w:color="auto"/>
              <w:bottom w:val="single" w:sz="6" w:space="0" w:color="auto"/>
              <w:right w:val="single" w:sz="6" w:space="0" w:color="auto"/>
            </w:tcBorders>
            <w:shd w:val="clear" w:color="auto" w:fill="002060"/>
            <w:hideMark/>
          </w:tcPr>
          <w:p w14:paraId="70352065"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Date   </w:t>
            </w:r>
            <w:r w:rsidRPr="00F76DBA">
              <w:rPr>
                <w:rFonts w:eastAsia="Arial" w:cs="Arial"/>
                <w:sz w:val="20"/>
                <w:szCs w:val="20"/>
              </w:rPr>
              <w:t> </w:t>
            </w:r>
          </w:p>
        </w:tc>
        <w:tc>
          <w:tcPr>
            <w:tcW w:w="970" w:type="pct"/>
            <w:tcBorders>
              <w:top w:val="single" w:sz="6" w:space="0" w:color="auto"/>
              <w:left w:val="single" w:sz="6" w:space="0" w:color="auto"/>
              <w:bottom w:val="single" w:sz="6" w:space="0" w:color="auto"/>
              <w:right w:val="single" w:sz="6" w:space="0" w:color="auto"/>
            </w:tcBorders>
            <w:shd w:val="clear" w:color="auto" w:fill="002060"/>
            <w:hideMark/>
          </w:tcPr>
          <w:p w14:paraId="4128ABF7"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Type   </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shd w:val="clear" w:color="auto" w:fill="002060"/>
            <w:hideMark/>
          </w:tcPr>
          <w:p w14:paraId="505A0483" w14:textId="77777777" w:rsidR="00437772" w:rsidRPr="00F76DBA" w:rsidRDefault="00437772" w:rsidP="003A0B0E">
            <w:pPr>
              <w:jc w:val="both"/>
              <w:rPr>
                <w:rFonts w:eastAsia="Arial" w:cs="Arial"/>
                <w:sz w:val="20"/>
                <w:szCs w:val="20"/>
              </w:rPr>
            </w:pPr>
            <w:r w:rsidRPr="00F76DBA">
              <w:rPr>
                <w:rFonts w:eastAsia="Arial" w:cs="Arial"/>
                <w:b/>
                <w:bCs/>
                <w:sz w:val="20"/>
                <w:szCs w:val="20"/>
                <w:lang w:val="en-US"/>
              </w:rPr>
              <w:t>Description   </w:t>
            </w:r>
            <w:r w:rsidRPr="00F76DBA">
              <w:rPr>
                <w:rFonts w:eastAsia="Arial" w:cs="Arial"/>
                <w:sz w:val="20"/>
                <w:szCs w:val="20"/>
              </w:rPr>
              <w:t> </w:t>
            </w:r>
          </w:p>
        </w:tc>
      </w:tr>
      <w:tr w:rsidR="00437772" w:rsidRPr="00F76DBA" w14:paraId="75C08D3A"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50097DE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Ci-Dev Website </w:t>
            </w:r>
            <w:r w:rsidRPr="00F76DBA">
              <w:rPr>
                <w:rFonts w:eastAsia="Arial" w:cs="Arial"/>
                <w:sz w:val="20"/>
                <w:szCs w:val="20"/>
              </w:rPr>
              <w:t> </w:t>
            </w:r>
          </w:p>
        </w:tc>
        <w:tc>
          <w:tcPr>
            <w:tcW w:w="956" w:type="pct"/>
            <w:tcBorders>
              <w:top w:val="single" w:sz="6" w:space="0" w:color="auto"/>
              <w:left w:val="single" w:sz="6" w:space="0" w:color="auto"/>
              <w:bottom w:val="single" w:sz="6" w:space="0" w:color="auto"/>
              <w:right w:val="single" w:sz="6" w:space="0" w:color="auto"/>
            </w:tcBorders>
            <w:hideMark/>
          </w:tcPr>
          <w:p w14:paraId="17306FF3"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April,</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38436D02"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World Bank Intranet Page</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hideMark/>
          </w:tcPr>
          <w:p w14:paraId="0DB9B441"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Feature Story - </w:t>
            </w:r>
            <w:hyperlink r:id="rId26" w:tgtFrame="_blank" w:history="1">
              <w:r w:rsidRPr="00F76DBA">
                <w:rPr>
                  <w:rStyle w:val="Hyperlink"/>
                  <w:rFonts w:eastAsia="Arial" w:cs="Arial"/>
                  <w:sz w:val="20"/>
                  <w:szCs w:val="20"/>
                  <w:lang w:val="en-US"/>
                </w:rPr>
                <w:t>New World Bank Report Unpacks Carbon Crediting Approaches for Sustainable Development</w:t>
              </w:r>
            </w:hyperlink>
            <w:r w:rsidRPr="00F76DBA">
              <w:rPr>
                <w:rFonts w:eastAsia="Arial" w:cs="Arial"/>
                <w:sz w:val="20"/>
                <w:szCs w:val="20"/>
              </w:rPr>
              <w:t> </w:t>
            </w:r>
          </w:p>
          <w:p w14:paraId="2844E2E1" w14:textId="77777777" w:rsidR="00437772" w:rsidRPr="00F76DBA" w:rsidRDefault="00437772" w:rsidP="003A0B0E">
            <w:pPr>
              <w:jc w:val="both"/>
              <w:rPr>
                <w:rFonts w:eastAsia="Arial" w:cs="Arial"/>
                <w:sz w:val="20"/>
                <w:szCs w:val="20"/>
              </w:rPr>
            </w:pPr>
            <w:r w:rsidRPr="00F76DBA">
              <w:rPr>
                <w:rFonts w:eastAsia="Arial" w:cs="Arial"/>
                <w:sz w:val="20"/>
                <w:szCs w:val="20"/>
              </w:rPr>
              <w:t> </w:t>
            </w:r>
          </w:p>
        </w:tc>
      </w:tr>
      <w:tr w:rsidR="00437772" w:rsidRPr="00F76DBA" w14:paraId="79213DDF"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76F6F2D0"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World Bank Intranet Page </w:t>
            </w:r>
            <w:r w:rsidRPr="00F76DBA">
              <w:rPr>
                <w:rFonts w:eastAsia="Arial" w:cs="Arial"/>
                <w:sz w:val="20"/>
                <w:szCs w:val="20"/>
              </w:rPr>
              <w:t> </w:t>
            </w:r>
          </w:p>
        </w:tc>
        <w:tc>
          <w:tcPr>
            <w:tcW w:w="956" w:type="pct"/>
            <w:tcBorders>
              <w:top w:val="single" w:sz="6" w:space="0" w:color="auto"/>
              <w:left w:val="single" w:sz="6" w:space="0" w:color="auto"/>
              <w:bottom w:val="single" w:sz="6" w:space="0" w:color="auto"/>
              <w:right w:val="single" w:sz="6" w:space="0" w:color="auto"/>
            </w:tcBorders>
            <w:hideMark/>
          </w:tcPr>
          <w:p w14:paraId="7ACE026E"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April,</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4C403351"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World Bank Intranet Page</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hideMark/>
          </w:tcPr>
          <w:p w14:paraId="55FD7FE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Capitalizing Sunlight: Unlocking Climate Finance in Bangladesh</w:t>
            </w:r>
            <w:r w:rsidRPr="00F76DBA">
              <w:rPr>
                <w:rFonts w:eastAsia="Arial" w:cs="Arial"/>
                <w:sz w:val="20"/>
                <w:szCs w:val="20"/>
              </w:rPr>
              <w:t> </w:t>
            </w:r>
          </w:p>
        </w:tc>
      </w:tr>
      <w:tr w:rsidR="00437772" w:rsidRPr="00F76DBA" w14:paraId="14F8FA22"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0B4F9C9C"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Seville, Spain</w:t>
            </w:r>
            <w:r w:rsidRPr="00F76DBA">
              <w:rPr>
                <w:rFonts w:eastAsia="Arial" w:cs="Arial"/>
                <w:sz w:val="20"/>
                <w:szCs w:val="20"/>
              </w:rPr>
              <w:t> </w:t>
            </w:r>
          </w:p>
        </w:tc>
        <w:tc>
          <w:tcPr>
            <w:tcW w:w="956" w:type="pct"/>
            <w:tcBorders>
              <w:top w:val="single" w:sz="6" w:space="0" w:color="auto"/>
              <w:left w:val="single" w:sz="6" w:space="0" w:color="auto"/>
              <w:bottom w:val="single" w:sz="6" w:space="0" w:color="auto"/>
              <w:right w:val="single" w:sz="6" w:space="0" w:color="auto"/>
            </w:tcBorders>
            <w:hideMark/>
          </w:tcPr>
          <w:p w14:paraId="0837C53F"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June,</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5E96BAAE"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Flyer for Innovate4Climate</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hideMark/>
          </w:tcPr>
          <w:p w14:paraId="57849946"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Flyer - Overview of regional carbon program: Accelerating Sustainable and Clean Energy Access Transformation (ASCENT). This flyer provides an overview of the ASCENT Carbon Program that Ci-Dev contributed to. </w:t>
            </w:r>
            <w:r w:rsidRPr="00F76DBA">
              <w:rPr>
                <w:rFonts w:eastAsia="Arial" w:cs="Arial"/>
                <w:sz w:val="20"/>
                <w:szCs w:val="20"/>
              </w:rPr>
              <w:t> </w:t>
            </w:r>
          </w:p>
        </w:tc>
      </w:tr>
      <w:tr w:rsidR="00437772" w:rsidRPr="00F76DBA" w14:paraId="031DB694"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2EA0ACD0" w14:textId="77777777" w:rsidR="00437772" w:rsidRPr="00F76DBA" w:rsidRDefault="00437772" w:rsidP="003A0B0E">
            <w:pPr>
              <w:jc w:val="both"/>
              <w:rPr>
                <w:rFonts w:eastAsia="Arial" w:cs="Arial"/>
                <w:sz w:val="20"/>
                <w:szCs w:val="20"/>
              </w:rPr>
            </w:pPr>
            <w:r w:rsidRPr="00F76DBA">
              <w:rPr>
                <w:rFonts w:eastAsia="Arial" w:cs="Arial"/>
                <w:sz w:val="20"/>
                <w:szCs w:val="20"/>
              </w:rPr>
              <w:t>World Bank Blogs </w:t>
            </w:r>
          </w:p>
        </w:tc>
        <w:tc>
          <w:tcPr>
            <w:tcW w:w="956" w:type="pct"/>
            <w:tcBorders>
              <w:top w:val="single" w:sz="6" w:space="0" w:color="auto"/>
              <w:left w:val="single" w:sz="6" w:space="0" w:color="auto"/>
              <w:bottom w:val="single" w:sz="6" w:space="0" w:color="auto"/>
              <w:right w:val="single" w:sz="6" w:space="0" w:color="auto"/>
            </w:tcBorders>
            <w:hideMark/>
          </w:tcPr>
          <w:p w14:paraId="651285D2"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September,</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12A4B676"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World Bank Blogs</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hideMark/>
          </w:tcPr>
          <w:p w14:paraId="53F8994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World Bank Blog on Job Creation from the Rwanda Energy Access Project that Ci-Dev co-financed: </w:t>
            </w:r>
            <w:hyperlink r:id="rId27" w:tgtFrame="_blank" w:history="1">
              <w:r w:rsidRPr="00F76DBA">
                <w:rPr>
                  <w:rStyle w:val="Hyperlink"/>
                  <w:rFonts w:eastAsia="Arial" w:cs="Arial"/>
                  <w:sz w:val="20"/>
                  <w:szCs w:val="20"/>
                  <w:lang w:val="en-US"/>
                </w:rPr>
                <w:t>Beyond the kitchen: How Rwanda's clean cooking project became a job creation engine</w:t>
              </w:r>
            </w:hyperlink>
            <w:r w:rsidRPr="00F76DBA">
              <w:rPr>
                <w:rFonts w:eastAsia="Arial" w:cs="Arial"/>
                <w:sz w:val="20"/>
                <w:szCs w:val="20"/>
              </w:rPr>
              <w:t> </w:t>
            </w:r>
          </w:p>
        </w:tc>
      </w:tr>
      <w:tr w:rsidR="00437772" w:rsidRPr="00F76DBA" w14:paraId="48D5FA44"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25F2078F" w14:textId="77777777" w:rsidR="00437772" w:rsidRPr="00F76DBA" w:rsidRDefault="00437772" w:rsidP="003A0B0E">
            <w:pPr>
              <w:jc w:val="both"/>
              <w:rPr>
                <w:rFonts w:eastAsia="Arial" w:cs="Arial"/>
                <w:sz w:val="20"/>
                <w:szCs w:val="20"/>
              </w:rPr>
            </w:pPr>
            <w:r w:rsidRPr="00F76DBA">
              <w:rPr>
                <w:rFonts w:eastAsia="Arial" w:cs="Arial"/>
                <w:sz w:val="20"/>
                <w:szCs w:val="20"/>
              </w:rPr>
              <w:t>Ci-Dev website </w:t>
            </w:r>
          </w:p>
        </w:tc>
        <w:tc>
          <w:tcPr>
            <w:tcW w:w="956" w:type="pct"/>
            <w:tcBorders>
              <w:top w:val="single" w:sz="6" w:space="0" w:color="auto"/>
              <w:left w:val="single" w:sz="6" w:space="0" w:color="auto"/>
              <w:bottom w:val="single" w:sz="6" w:space="0" w:color="auto"/>
              <w:right w:val="single" w:sz="6" w:space="0" w:color="auto"/>
            </w:tcBorders>
            <w:hideMark/>
          </w:tcPr>
          <w:p w14:paraId="5118D0D7"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September,</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4010BB6C" w14:textId="77777777" w:rsidR="00437772" w:rsidRPr="00F76DBA" w:rsidRDefault="00437772" w:rsidP="003A0B0E">
            <w:pPr>
              <w:jc w:val="both"/>
              <w:rPr>
                <w:rFonts w:eastAsia="Arial" w:cs="Arial"/>
                <w:sz w:val="20"/>
                <w:szCs w:val="20"/>
              </w:rPr>
            </w:pPr>
            <w:r w:rsidRPr="00F76DBA">
              <w:rPr>
                <w:rFonts w:eastAsia="Arial" w:cs="Arial"/>
                <w:sz w:val="20"/>
                <w:szCs w:val="20"/>
              </w:rPr>
              <w:t>Ci-Dev website </w:t>
            </w:r>
          </w:p>
        </w:tc>
        <w:tc>
          <w:tcPr>
            <w:tcW w:w="2328" w:type="pct"/>
            <w:tcBorders>
              <w:top w:val="single" w:sz="6" w:space="0" w:color="auto"/>
              <w:left w:val="single" w:sz="6" w:space="0" w:color="auto"/>
              <w:bottom w:val="single" w:sz="6" w:space="0" w:color="auto"/>
              <w:right w:val="single" w:sz="6" w:space="0" w:color="auto"/>
            </w:tcBorders>
            <w:hideMark/>
          </w:tcPr>
          <w:p w14:paraId="5CF2E69D"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Ci-Dev Website Feature Story on Kenya KTDA Project: </w:t>
            </w:r>
            <w:hyperlink r:id="rId28" w:tgtFrame="_blank" w:history="1">
              <w:r w:rsidRPr="00F76DBA">
                <w:rPr>
                  <w:rStyle w:val="Hyperlink"/>
                  <w:rFonts w:eastAsia="Arial" w:cs="Arial"/>
                  <w:sz w:val="20"/>
                  <w:szCs w:val="20"/>
                  <w:lang w:val="en-US"/>
                </w:rPr>
                <w:t>Kenya’s Tea Sector Reduces Carbon and Boosts Jobs with Small Hydropower</w:t>
              </w:r>
            </w:hyperlink>
            <w:r w:rsidRPr="00F76DBA">
              <w:rPr>
                <w:rFonts w:eastAsia="Arial" w:cs="Arial"/>
                <w:sz w:val="20"/>
                <w:szCs w:val="20"/>
              </w:rPr>
              <w:t> </w:t>
            </w:r>
          </w:p>
          <w:p w14:paraId="6D8600B4" w14:textId="77777777" w:rsidR="00437772" w:rsidRPr="00F76DBA" w:rsidRDefault="00437772" w:rsidP="003A0B0E">
            <w:pPr>
              <w:jc w:val="both"/>
              <w:rPr>
                <w:rFonts w:eastAsia="Arial" w:cs="Arial"/>
                <w:sz w:val="20"/>
                <w:szCs w:val="20"/>
              </w:rPr>
            </w:pPr>
            <w:r w:rsidRPr="00F76DBA">
              <w:rPr>
                <w:rFonts w:eastAsia="Arial" w:cs="Arial"/>
                <w:sz w:val="20"/>
                <w:szCs w:val="20"/>
              </w:rPr>
              <w:t> </w:t>
            </w:r>
          </w:p>
        </w:tc>
      </w:tr>
      <w:tr w:rsidR="00437772" w:rsidRPr="00F76DBA" w14:paraId="37A800E2"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53EEECBA" w14:textId="77777777" w:rsidR="00437772" w:rsidRPr="00F76DBA" w:rsidRDefault="00437772" w:rsidP="003A0B0E">
            <w:pPr>
              <w:jc w:val="both"/>
              <w:rPr>
                <w:rFonts w:eastAsia="Arial" w:cs="Arial"/>
                <w:sz w:val="20"/>
                <w:szCs w:val="20"/>
              </w:rPr>
            </w:pPr>
            <w:r w:rsidRPr="00F76DBA">
              <w:rPr>
                <w:rFonts w:eastAsia="Arial" w:cs="Arial"/>
                <w:sz w:val="20"/>
                <w:szCs w:val="20"/>
              </w:rPr>
              <w:t>World Bank Internet </w:t>
            </w:r>
          </w:p>
        </w:tc>
        <w:tc>
          <w:tcPr>
            <w:tcW w:w="956" w:type="pct"/>
            <w:tcBorders>
              <w:top w:val="single" w:sz="6" w:space="0" w:color="auto"/>
              <w:left w:val="single" w:sz="6" w:space="0" w:color="auto"/>
              <w:bottom w:val="single" w:sz="6" w:space="0" w:color="auto"/>
              <w:right w:val="single" w:sz="6" w:space="0" w:color="auto"/>
            </w:tcBorders>
            <w:hideMark/>
          </w:tcPr>
          <w:p w14:paraId="0FFC763D"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June,</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6350AD64"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Feature Story</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hideMark/>
          </w:tcPr>
          <w:p w14:paraId="2918CE1D"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Ethiopia feature story published: </w:t>
            </w:r>
            <w:hyperlink r:id="rId29" w:tgtFrame="_blank" w:history="1">
              <w:r w:rsidRPr="00F76DBA">
                <w:rPr>
                  <w:rStyle w:val="Hyperlink"/>
                  <w:rFonts w:eastAsia="Arial" w:cs="Arial"/>
                  <w:sz w:val="20"/>
                  <w:szCs w:val="20"/>
                  <w:lang w:val="en-US"/>
                </w:rPr>
                <w:t>Saving Money, Breathing Easier: How Energy Access is Transforming Lives in Ethiopia</w:t>
              </w:r>
            </w:hyperlink>
            <w:r w:rsidRPr="00F76DBA">
              <w:rPr>
                <w:rFonts w:eastAsia="Arial" w:cs="Arial"/>
                <w:sz w:val="20"/>
                <w:szCs w:val="20"/>
              </w:rPr>
              <w:t> </w:t>
            </w:r>
          </w:p>
        </w:tc>
      </w:tr>
      <w:tr w:rsidR="00437772" w:rsidRPr="00F76DBA" w14:paraId="032EF0F9"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4336A97B"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World Bank YouTube Channel</w:t>
            </w:r>
            <w:r w:rsidRPr="00F76DBA">
              <w:rPr>
                <w:rFonts w:eastAsia="Arial" w:cs="Arial"/>
                <w:sz w:val="20"/>
                <w:szCs w:val="20"/>
              </w:rPr>
              <w:t> </w:t>
            </w:r>
          </w:p>
        </w:tc>
        <w:tc>
          <w:tcPr>
            <w:tcW w:w="956" w:type="pct"/>
            <w:tcBorders>
              <w:top w:val="single" w:sz="6" w:space="0" w:color="auto"/>
              <w:left w:val="single" w:sz="6" w:space="0" w:color="auto"/>
              <w:bottom w:val="single" w:sz="6" w:space="0" w:color="auto"/>
              <w:right w:val="single" w:sz="6" w:space="0" w:color="auto"/>
            </w:tcBorders>
            <w:hideMark/>
          </w:tcPr>
          <w:p w14:paraId="2310A32F"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July,</w:t>
            </w:r>
            <w:proofErr w:type="gramEnd"/>
            <w:r w:rsidRPr="00F76DBA">
              <w:rPr>
                <w:rFonts w:eastAsia="Arial" w:cs="Arial"/>
                <w:sz w:val="20"/>
                <w:szCs w:val="20"/>
              </w:rPr>
              <w:t> 2025 </w:t>
            </w:r>
          </w:p>
        </w:tc>
        <w:tc>
          <w:tcPr>
            <w:tcW w:w="970" w:type="pct"/>
            <w:tcBorders>
              <w:top w:val="single" w:sz="6" w:space="0" w:color="auto"/>
              <w:left w:val="single" w:sz="6" w:space="0" w:color="auto"/>
              <w:bottom w:val="single" w:sz="6" w:space="0" w:color="auto"/>
              <w:right w:val="single" w:sz="6" w:space="0" w:color="auto"/>
            </w:tcBorders>
            <w:hideMark/>
          </w:tcPr>
          <w:p w14:paraId="50511133"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Videos</w:t>
            </w:r>
            <w:r w:rsidRPr="00F76DBA">
              <w:rPr>
                <w:rFonts w:eastAsia="Arial" w:cs="Arial"/>
                <w:sz w:val="20"/>
                <w:szCs w:val="20"/>
              </w:rPr>
              <w:t> </w:t>
            </w:r>
          </w:p>
        </w:tc>
        <w:tc>
          <w:tcPr>
            <w:tcW w:w="2328" w:type="pct"/>
            <w:tcBorders>
              <w:top w:val="single" w:sz="6" w:space="0" w:color="auto"/>
              <w:left w:val="single" w:sz="6" w:space="0" w:color="auto"/>
              <w:bottom w:val="single" w:sz="6" w:space="0" w:color="auto"/>
              <w:right w:val="single" w:sz="6" w:space="0" w:color="auto"/>
            </w:tcBorders>
            <w:hideMark/>
          </w:tcPr>
          <w:p w14:paraId="510DA42C"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Ethiopia Ci-Dev projects videos:</w:t>
            </w:r>
            <w:r w:rsidRPr="00F76DBA">
              <w:rPr>
                <w:rFonts w:eastAsia="Arial" w:cs="Arial"/>
                <w:sz w:val="20"/>
                <w:szCs w:val="20"/>
              </w:rPr>
              <w:t> </w:t>
            </w:r>
          </w:p>
          <w:p w14:paraId="1360133D" w14:textId="77777777" w:rsidR="00437772" w:rsidRPr="00F76DBA" w:rsidRDefault="00437772" w:rsidP="003A0B0E">
            <w:pPr>
              <w:numPr>
                <w:ilvl w:val="0"/>
                <w:numId w:val="17"/>
              </w:numPr>
              <w:ind w:left="360"/>
              <w:jc w:val="both"/>
              <w:rPr>
                <w:rFonts w:eastAsia="Arial" w:cs="Arial"/>
                <w:sz w:val="20"/>
                <w:szCs w:val="20"/>
              </w:rPr>
            </w:pPr>
            <w:hyperlink r:id="rId30" w:tgtFrame="_blank" w:history="1">
              <w:r w:rsidRPr="00F76DBA">
                <w:rPr>
                  <w:rStyle w:val="Hyperlink"/>
                  <w:rFonts w:eastAsia="Arial" w:cs="Arial"/>
                  <w:sz w:val="20"/>
                  <w:szCs w:val="20"/>
                  <w:lang w:val="en-US"/>
                </w:rPr>
                <w:t>Transforming Waste into Power: Ethiopia’s Biogas Solution</w:t>
              </w:r>
            </w:hyperlink>
            <w:r w:rsidRPr="00F76DBA">
              <w:rPr>
                <w:rFonts w:eastAsia="Arial" w:cs="Arial"/>
                <w:sz w:val="20"/>
                <w:szCs w:val="20"/>
              </w:rPr>
              <w:t> </w:t>
            </w:r>
          </w:p>
          <w:p w14:paraId="67CECA2C" w14:textId="77777777" w:rsidR="00437772" w:rsidRPr="00F76DBA" w:rsidRDefault="00437772" w:rsidP="003A0B0E">
            <w:pPr>
              <w:numPr>
                <w:ilvl w:val="0"/>
                <w:numId w:val="18"/>
              </w:numPr>
              <w:ind w:left="360"/>
              <w:jc w:val="both"/>
              <w:rPr>
                <w:rFonts w:eastAsia="Arial" w:cs="Arial"/>
                <w:sz w:val="20"/>
                <w:szCs w:val="20"/>
              </w:rPr>
            </w:pPr>
            <w:hyperlink r:id="rId31" w:tgtFrame="_blank" w:history="1">
              <w:r w:rsidRPr="00F76DBA">
                <w:rPr>
                  <w:rStyle w:val="Hyperlink"/>
                  <w:rFonts w:eastAsia="Arial" w:cs="Arial"/>
                  <w:sz w:val="20"/>
                  <w:szCs w:val="20"/>
                  <w:lang w:val="en-US"/>
                </w:rPr>
                <w:t>Brightening Ethiopia: Clean Energy Transforming Lives | Ethiopia’s Off-Grid Renewable Energy Program</w:t>
              </w:r>
            </w:hyperlink>
            <w:r w:rsidRPr="00F76DBA">
              <w:rPr>
                <w:rFonts w:eastAsia="Arial" w:cs="Arial"/>
                <w:sz w:val="20"/>
                <w:szCs w:val="20"/>
              </w:rPr>
              <w:t> </w:t>
            </w:r>
          </w:p>
        </w:tc>
      </w:tr>
      <w:tr w:rsidR="00437772" w:rsidRPr="00F76DBA" w14:paraId="332F320E" w14:textId="77777777" w:rsidTr="004C64DD">
        <w:trPr>
          <w:trHeight w:val="255"/>
        </w:trPr>
        <w:tc>
          <w:tcPr>
            <w:tcW w:w="746" w:type="pct"/>
            <w:tcBorders>
              <w:top w:val="single" w:sz="6" w:space="0" w:color="auto"/>
              <w:left w:val="single" w:sz="6" w:space="0" w:color="auto"/>
              <w:bottom w:val="single" w:sz="6" w:space="0" w:color="auto"/>
              <w:right w:val="single" w:sz="6" w:space="0" w:color="auto"/>
            </w:tcBorders>
            <w:hideMark/>
          </w:tcPr>
          <w:p w14:paraId="3ADF4504" w14:textId="77777777" w:rsidR="00437772" w:rsidRPr="00F76DBA" w:rsidRDefault="00437772" w:rsidP="003A0B0E">
            <w:pPr>
              <w:jc w:val="both"/>
              <w:rPr>
                <w:rFonts w:eastAsia="Arial" w:cs="Arial"/>
                <w:sz w:val="20"/>
                <w:szCs w:val="20"/>
              </w:rPr>
            </w:pPr>
            <w:r w:rsidRPr="00F76DBA">
              <w:rPr>
                <w:rFonts w:eastAsia="Arial" w:cs="Arial"/>
                <w:sz w:val="20"/>
                <w:szCs w:val="20"/>
              </w:rPr>
              <w:t>Ci-Dev website </w:t>
            </w:r>
          </w:p>
        </w:tc>
        <w:tc>
          <w:tcPr>
            <w:tcW w:w="956" w:type="pct"/>
            <w:tcBorders>
              <w:top w:val="single" w:sz="6" w:space="0" w:color="auto"/>
              <w:left w:val="single" w:sz="6" w:space="0" w:color="auto"/>
              <w:bottom w:val="single" w:sz="6" w:space="0" w:color="auto"/>
              <w:right w:val="single" w:sz="6" w:space="0" w:color="auto"/>
            </w:tcBorders>
            <w:hideMark/>
          </w:tcPr>
          <w:p w14:paraId="22678C04" w14:textId="77777777" w:rsidR="00437772" w:rsidRPr="00F76DBA" w:rsidRDefault="00437772" w:rsidP="003A0B0E">
            <w:pPr>
              <w:jc w:val="both"/>
              <w:rPr>
                <w:rFonts w:eastAsia="Arial" w:cs="Arial"/>
                <w:sz w:val="20"/>
                <w:szCs w:val="20"/>
              </w:rPr>
            </w:pPr>
            <w:proofErr w:type="gramStart"/>
            <w:r w:rsidRPr="00F76DBA">
              <w:rPr>
                <w:rFonts w:eastAsia="Arial" w:cs="Arial"/>
                <w:sz w:val="20"/>
                <w:szCs w:val="20"/>
              </w:rPr>
              <w:t>November,</w:t>
            </w:r>
            <w:proofErr w:type="gramEnd"/>
            <w:r w:rsidRPr="00F76DBA">
              <w:rPr>
                <w:rFonts w:eastAsia="Arial" w:cs="Arial"/>
                <w:sz w:val="20"/>
                <w:szCs w:val="20"/>
              </w:rPr>
              <w:t> 2025 </w:t>
            </w:r>
          </w:p>
          <w:p w14:paraId="79732C99" w14:textId="77777777" w:rsidR="00437772" w:rsidRPr="00F76DBA" w:rsidRDefault="00437772" w:rsidP="003A0B0E">
            <w:pPr>
              <w:jc w:val="both"/>
              <w:rPr>
                <w:rFonts w:eastAsia="Arial" w:cs="Arial"/>
                <w:sz w:val="20"/>
                <w:szCs w:val="20"/>
              </w:rPr>
            </w:pPr>
            <w:r w:rsidRPr="00F76DBA">
              <w:rPr>
                <w:rFonts w:eastAsia="Arial" w:cs="Arial"/>
                <w:sz w:val="20"/>
                <w:szCs w:val="20"/>
              </w:rPr>
              <w:t> </w:t>
            </w:r>
          </w:p>
        </w:tc>
        <w:tc>
          <w:tcPr>
            <w:tcW w:w="970" w:type="pct"/>
            <w:tcBorders>
              <w:top w:val="single" w:sz="6" w:space="0" w:color="auto"/>
              <w:left w:val="single" w:sz="6" w:space="0" w:color="auto"/>
              <w:bottom w:val="single" w:sz="6" w:space="0" w:color="auto"/>
              <w:right w:val="single" w:sz="6" w:space="0" w:color="auto"/>
            </w:tcBorders>
            <w:hideMark/>
          </w:tcPr>
          <w:p w14:paraId="5282DDCC" w14:textId="77777777" w:rsidR="00437772" w:rsidRPr="00F76DBA" w:rsidRDefault="00437772" w:rsidP="003A0B0E">
            <w:pPr>
              <w:jc w:val="both"/>
              <w:rPr>
                <w:rFonts w:eastAsia="Arial" w:cs="Arial"/>
                <w:sz w:val="20"/>
                <w:szCs w:val="20"/>
              </w:rPr>
            </w:pPr>
            <w:r w:rsidRPr="00F76DBA">
              <w:rPr>
                <w:rFonts w:eastAsia="Arial" w:cs="Arial"/>
                <w:sz w:val="20"/>
                <w:szCs w:val="20"/>
              </w:rPr>
              <w:t>Ci-Dev website </w:t>
            </w:r>
          </w:p>
        </w:tc>
        <w:tc>
          <w:tcPr>
            <w:tcW w:w="2328" w:type="pct"/>
            <w:tcBorders>
              <w:top w:val="single" w:sz="6" w:space="0" w:color="auto"/>
              <w:left w:val="single" w:sz="6" w:space="0" w:color="auto"/>
              <w:bottom w:val="single" w:sz="6" w:space="0" w:color="auto"/>
              <w:right w:val="single" w:sz="6" w:space="0" w:color="auto"/>
            </w:tcBorders>
            <w:hideMark/>
          </w:tcPr>
          <w:p w14:paraId="0183AA76" w14:textId="77777777" w:rsidR="00437772" w:rsidRPr="00F76DBA" w:rsidRDefault="00437772" w:rsidP="003A0B0E">
            <w:pPr>
              <w:jc w:val="both"/>
              <w:rPr>
                <w:rFonts w:eastAsia="Arial" w:cs="Arial"/>
                <w:sz w:val="20"/>
                <w:szCs w:val="20"/>
              </w:rPr>
            </w:pPr>
            <w:r w:rsidRPr="00F76DBA">
              <w:rPr>
                <w:rFonts w:eastAsia="Arial" w:cs="Arial"/>
                <w:sz w:val="20"/>
                <w:szCs w:val="20"/>
                <w:lang w:val="en-US"/>
              </w:rPr>
              <w:t>Ci-Dev Website Feature Story on Bangladesh Project: </w:t>
            </w:r>
            <w:hyperlink r:id="rId32" w:tgtFrame="_blank" w:history="1">
              <w:r w:rsidRPr="00F76DBA">
                <w:rPr>
                  <w:rStyle w:val="Hyperlink"/>
                  <w:rFonts w:eastAsia="Arial" w:cs="Arial"/>
                  <w:sz w:val="20"/>
                  <w:szCs w:val="20"/>
                  <w:lang w:val="en-US"/>
                </w:rPr>
                <w:t>Bangladesh Signs Host Country Agreement, Strengthening Pathway to Carbon Markets</w:t>
              </w:r>
            </w:hyperlink>
            <w:r w:rsidRPr="00F76DBA">
              <w:rPr>
                <w:rFonts w:eastAsia="Arial" w:cs="Arial"/>
                <w:sz w:val="20"/>
                <w:szCs w:val="20"/>
              </w:rPr>
              <w:t> </w:t>
            </w:r>
          </w:p>
        </w:tc>
      </w:tr>
    </w:tbl>
    <w:p w14:paraId="4455D7DB" w14:textId="34A01DFA" w:rsidR="00022E16" w:rsidRPr="00F76DBA" w:rsidRDefault="00022E16" w:rsidP="003A0B0E">
      <w:pPr>
        <w:jc w:val="both"/>
        <w:rPr>
          <w:rFonts w:eastAsia="Arial" w:cs="Arial"/>
          <w:sz w:val="22"/>
          <w:szCs w:val="22"/>
        </w:rPr>
      </w:pPr>
    </w:p>
    <w:sectPr w:rsidR="00022E16" w:rsidRPr="00F76DBA">
      <w:headerReference w:type="default" r:id="rId33"/>
      <w:footerReference w:type="default" r:id="rId34"/>
      <w:headerReference w:type="first" r:id="rId35"/>
      <w:footerReference w:type="firs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859A" w14:textId="77777777" w:rsidR="0023798B" w:rsidRDefault="0023798B" w:rsidP="00C91B71">
      <w:r>
        <w:separator/>
      </w:r>
    </w:p>
  </w:endnote>
  <w:endnote w:type="continuationSeparator" w:id="0">
    <w:p w14:paraId="672C3FBE" w14:textId="77777777" w:rsidR="0023798B" w:rsidRDefault="0023798B" w:rsidP="00C91B71">
      <w:r>
        <w:continuationSeparator/>
      </w:r>
    </w:p>
  </w:endnote>
  <w:endnote w:type="continuationNotice" w:id="1">
    <w:p w14:paraId="4B888F55" w14:textId="77777777" w:rsidR="0023798B" w:rsidRDefault="00237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624154"/>
      <w:docPartObj>
        <w:docPartGallery w:val="Page Numbers (Bottom of Page)"/>
        <w:docPartUnique/>
      </w:docPartObj>
    </w:sdtPr>
    <w:sdtEndPr/>
    <w:sdtContent>
      <w:p w14:paraId="2885420E" w14:textId="24AA238E" w:rsidR="00CC708E" w:rsidRDefault="00CC708E" w:rsidP="6F00A554">
        <w:pPr>
          <w:pStyle w:val="Footer"/>
          <w:jc w:val="right"/>
        </w:pPr>
        <w:r>
          <w:fldChar w:fldCharType="begin"/>
        </w:r>
        <w:r>
          <w:instrText>PAGE   \* MERGEFORMAT</w:instrText>
        </w:r>
        <w:r>
          <w:fldChar w:fldCharType="separate"/>
        </w:r>
        <w:r w:rsidR="6F00A554">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F65930" w14:paraId="461D4A86" w14:textId="77777777" w:rsidTr="5EF65930">
      <w:trPr>
        <w:trHeight w:val="300"/>
      </w:trPr>
      <w:tc>
        <w:tcPr>
          <w:tcW w:w="3005" w:type="dxa"/>
        </w:tcPr>
        <w:p w14:paraId="0A978B98" w14:textId="45901612" w:rsidR="5EF65930" w:rsidRDefault="5EF65930" w:rsidP="5EF65930">
          <w:pPr>
            <w:pStyle w:val="Header"/>
            <w:ind w:left="-115"/>
          </w:pPr>
        </w:p>
      </w:tc>
      <w:tc>
        <w:tcPr>
          <w:tcW w:w="3005" w:type="dxa"/>
        </w:tcPr>
        <w:p w14:paraId="2B3EA1F2" w14:textId="2034353A" w:rsidR="5EF65930" w:rsidRDefault="5EF65930" w:rsidP="5EF65930">
          <w:pPr>
            <w:pStyle w:val="Header"/>
            <w:jc w:val="center"/>
          </w:pPr>
        </w:p>
      </w:tc>
      <w:tc>
        <w:tcPr>
          <w:tcW w:w="3005" w:type="dxa"/>
        </w:tcPr>
        <w:p w14:paraId="11F74F65" w14:textId="610411E6" w:rsidR="5EF65930" w:rsidRDefault="5EF65930" w:rsidP="5EF65930">
          <w:pPr>
            <w:pStyle w:val="Header"/>
            <w:ind w:right="-115"/>
            <w:jc w:val="right"/>
          </w:pPr>
        </w:p>
      </w:tc>
    </w:tr>
  </w:tbl>
  <w:p w14:paraId="2E988680" w14:textId="7457C055" w:rsidR="5EF65930" w:rsidRDefault="5EF65930" w:rsidP="5EF65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8688" w14:textId="77777777" w:rsidR="0023798B" w:rsidRDefault="0023798B" w:rsidP="00C91B71">
      <w:r>
        <w:separator/>
      </w:r>
    </w:p>
  </w:footnote>
  <w:footnote w:type="continuationSeparator" w:id="0">
    <w:p w14:paraId="1A63BD07" w14:textId="77777777" w:rsidR="0023798B" w:rsidRDefault="0023798B" w:rsidP="00C91B71">
      <w:r>
        <w:continuationSeparator/>
      </w:r>
    </w:p>
  </w:footnote>
  <w:footnote w:type="continuationNotice" w:id="1">
    <w:p w14:paraId="5C1C002C" w14:textId="77777777" w:rsidR="0023798B" w:rsidRDefault="0023798B"/>
  </w:footnote>
  <w:footnote w:id="2">
    <w:p w14:paraId="735663B9" w14:textId="77777777" w:rsidR="007B4ABF" w:rsidRPr="00136FC1" w:rsidRDefault="007B4ABF" w:rsidP="007B4ABF">
      <w:pPr>
        <w:pStyle w:val="CommentText"/>
        <w:jc w:val="both"/>
        <w:rPr>
          <w:sz w:val="16"/>
          <w:szCs w:val="16"/>
        </w:rPr>
      </w:pPr>
      <w:r w:rsidRPr="00136FC1">
        <w:rPr>
          <w:rStyle w:val="FootnoteReference"/>
          <w:sz w:val="16"/>
          <w:szCs w:val="16"/>
        </w:rPr>
        <w:footnoteRef/>
      </w:r>
      <w:r w:rsidRPr="00136FC1">
        <w:rPr>
          <w:sz w:val="16"/>
          <w:szCs w:val="16"/>
        </w:rPr>
        <w:t xml:space="preserve"> The UK’s 2013 business case refers to the ‘Carbon Market Finance’ programme. The name of the initiative that is being funded – Ci-Dev – is now the name that is being used by DESNZ in its oversight of the Department’s contribution to the initiative.</w:t>
      </w:r>
    </w:p>
  </w:footnote>
  <w:footnote w:id="3">
    <w:p w14:paraId="5E489C2D" w14:textId="18F16395" w:rsidR="00F67B89" w:rsidRPr="00F67B89" w:rsidRDefault="00F67B89" w:rsidP="001A3794">
      <w:pPr>
        <w:pStyle w:val="FootnoteText"/>
        <w:jc w:val="both"/>
        <w:rPr>
          <w:sz w:val="18"/>
          <w:szCs w:val="18"/>
        </w:rPr>
      </w:pPr>
      <w:r w:rsidRPr="00136FC1">
        <w:rPr>
          <w:rStyle w:val="FootnoteReference"/>
          <w:sz w:val="16"/>
          <w:szCs w:val="16"/>
        </w:rPr>
        <w:footnoteRef/>
      </w:r>
      <w:r w:rsidRPr="00136FC1">
        <w:rPr>
          <w:sz w:val="16"/>
          <w:szCs w:val="16"/>
        </w:rPr>
        <w:t xml:space="preserve"> Whilst Ci-Dev pays for the emissions reductions of supported projects (in units of 1 tonne CO2 equivalent) that have been certified under the Kyoto Protocol’s Clean Development Mechanism (CDM) or a comparable standard agreed by Participants, emission reduction units purchased by the UK are not used for compliance with UK targets.</w:t>
      </w:r>
    </w:p>
  </w:footnote>
  <w:footnote w:id="4">
    <w:p w14:paraId="1424AEC9" w14:textId="1D09D1EF" w:rsidR="003D4E4D" w:rsidRDefault="003D4E4D">
      <w:pPr>
        <w:pStyle w:val="FootnoteText"/>
      </w:pPr>
      <w:r>
        <w:rPr>
          <w:rStyle w:val="FootnoteReference"/>
        </w:rPr>
        <w:footnoteRef/>
      </w:r>
      <w:r>
        <w:t xml:space="preserve"> To note, </w:t>
      </w:r>
      <w:r w:rsidRPr="003D4E4D">
        <w:t>NIRAS Development Consulting announc</w:t>
      </w:r>
      <w:r>
        <w:t>ed</w:t>
      </w:r>
      <w:r w:rsidRPr="003D4E4D">
        <w:t xml:space="preserve"> its merger with LTS International</w:t>
      </w:r>
      <w:r>
        <w:t xml:space="preserve"> in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Layout w:type="fixed"/>
      <w:tblLook w:val="06A0" w:firstRow="1" w:lastRow="0" w:firstColumn="1" w:lastColumn="0" w:noHBand="1" w:noVBand="1"/>
    </w:tblPr>
    <w:tblGrid>
      <w:gridCol w:w="345"/>
      <w:gridCol w:w="8325"/>
      <w:gridCol w:w="345"/>
    </w:tblGrid>
    <w:tr w:rsidR="4FD285F2" w14:paraId="40690982" w14:textId="77777777" w:rsidTr="6AA782D4">
      <w:trPr>
        <w:trHeight w:val="300"/>
      </w:trPr>
      <w:tc>
        <w:tcPr>
          <w:tcW w:w="345" w:type="dxa"/>
        </w:tcPr>
        <w:p w14:paraId="61EF774D" w14:textId="04277B02" w:rsidR="4FD285F2" w:rsidRDefault="4FD285F2" w:rsidP="4FD285F2">
          <w:pPr>
            <w:pStyle w:val="Header"/>
            <w:ind w:left="-115"/>
          </w:pPr>
          <w:r>
            <w:br/>
          </w:r>
        </w:p>
      </w:tc>
      <w:tc>
        <w:tcPr>
          <w:tcW w:w="8325" w:type="dxa"/>
        </w:tcPr>
        <w:p w14:paraId="5118CF69" w14:textId="15347CD2" w:rsidR="004434D3" w:rsidRDefault="6AA782D4" w:rsidP="6AA782D4">
          <w:pPr>
            <w:pStyle w:val="Header"/>
            <w:pBdr>
              <w:bottom w:val="single" w:sz="2" w:space="3" w:color="2B7EE2"/>
            </w:pBdr>
            <w:rPr>
              <w:rFonts w:eastAsia="Arial" w:cs="Arial"/>
              <w:color w:val="041E42"/>
              <w:sz w:val="22"/>
              <w:szCs w:val="22"/>
            </w:rPr>
          </w:pPr>
          <w:r w:rsidRPr="6AA782D4">
            <w:rPr>
              <w:rFonts w:eastAsia="Arial" w:cs="Arial"/>
              <w:color w:val="041E42"/>
              <w:sz w:val="22"/>
              <w:szCs w:val="22"/>
            </w:rPr>
            <w:t>DESNZ Ci-Dev Annual Review: Jan 202</w:t>
          </w:r>
          <w:r w:rsidR="004434D3">
            <w:rPr>
              <w:rFonts w:eastAsia="Arial" w:cs="Arial"/>
              <w:color w:val="041E42"/>
              <w:sz w:val="22"/>
              <w:szCs w:val="22"/>
            </w:rPr>
            <w:t>5</w:t>
          </w:r>
          <w:r w:rsidRPr="6AA782D4">
            <w:rPr>
              <w:rFonts w:eastAsia="Arial" w:cs="Arial"/>
              <w:color w:val="041E42"/>
              <w:sz w:val="22"/>
              <w:szCs w:val="22"/>
            </w:rPr>
            <w:t xml:space="preserve"> – Dec 202</w:t>
          </w:r>
          <w:r w:rsidR="004434D3">
            <w:rPr>
              <w:rFonts w:eastAsia="Arial" w:cs="Arial"/>
              <w:color w:val="041E42"/>
              <w:sz w:val="22"/>
              <w:szCs w:val="22"/>
            </w:rPr>
            <w:t>5</w:t>
          </w:r>
        </w:p>
        <w:p w14:paraId="6CC0917D" w14:textId="70CFBCE0" w:rsidR="4FD285F2" w:rsidRDefault="4FD285F2" w:rsidP="4FD285F2">
          <w:pPr>
            <w:pStyle w:val="Header"/>
            <w:jc w:val="center"/>
          </w:pPr>
        </w:p>
      </w:tc>
      <w:tc>
        <w:tcPr>
          <w:tcW w:w="345" w:type="dxa"/>
        </w:tcPr>
        <w:p w14:paraId="3D320554" w14:textId="79C45BEF" w:rsidR="4FD285F2" w:rsidRDefault="4FD285F2" w:rsidP="4FD285F2">
          <w:pPr>
            <w:pStyle w:val="Header"/>
            <w:ind w:right="-115"/>
            <w:jc w:val="right"/>
          </w:pPr>
        </w:p>
      </w:tc>
    </w:tr>
  </w:tbl>
  <w:p w14:paraId="1FFB4D8B" w14:textId="4F8420E6" w:rsidR="4FD285F2" w:rsidRDefault="4FD285F2" w:rsidP="4FD28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F65930" w14:paraId="34EC692C" w14:textId="77777777" w:rsidTr="5DF4E98F">
      <w:trPr>
        <w:trHeight w:val="300"/>
      </w:trPr>
      <w:tc>
        <w:tcPr>
          <w:tcW w:w="3005" w:type="dxa"/>
        </w:tcPr>
        <w:p w14:paraId="6C96E3CA" w14:textId="41FC3B5A" w:rsidR="5EF65930" w:rsidRDefault="5DF4E98F" w:rsidP="5EF65930">
          <w:pPr>
            <w:pStyle w:val="Header"/>
            <w:ind w:left="-115"/>
          </w:pPr>
          <w:r>
            <w:rPr>
              <w:noProof/>
            </w:rPr>
            <w:drawing>
              <wp:inline distT="0" distB="0" distL="0" distR="0" wp14:anchorId="45BF80DC" wp14:editId="69D52CF6">
                <wp:extent cx="1685925" cy="733425"/>
                <wp:effectExtent l="0" t="0" r="0" b="0"/>
                <wp:docPr id="1128871095" name="Picture 112887109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733425"/>
                        </a:xfrm>
                        <a:prstGeom prst="rect">
                          <a:avLst/>
                        </a:prstGeom>
                      </pic:spPr>
                    </pic:pic>
                  </a:graphicData>
                </a:graphic>
              </wp:inline>
            </w:drawing>
          </w:r>
          <w:r w:rsidR="5EF65930">
            <w:br/>
          </w:r>
        </w:p>
      </w:tc>
      <w:tc>
        <w:tcPr>
          <w:tcW w:w="3005" w:type="dxa"/>
        </w:tcPr>
        <w:p w14:paraId="5028F82A" w14:textId="0558F989" w:rsidR="5EF65930" w:rsidRDefault="5EF65930" w:rsidP="5EF65930">
          <w:pPr>
            <w:pStyle w:val="Header"/>
            <w:jc w:val="center"/>
          </w:pPr>
        </w:p>
      </w:tc>
      <w:tc>
        <w:tcPr>
          <w:tcW w:w="3005" w:type="dxa"/>
        </w:tcPr>
        <w:p w14:paraId="19F0F813" w14:textId="7C5157E0" w:rsidR="5EF65930" w:rsidRDefault="5EF65930" w:rsidP="5EF65930">
          <w:pPr>
            <w:pStyle w:val="Header"/>
            <w:ind w:right="-115"/>
            <w:jc w:val="right"/>
          </w:pPr>
        </w:p>
      </w:tc>
    </w:tr>
  </w:tbl>
  <w:p w14:paraId="212E16FE" w14:textId="0221BC02" w:rsidR="5EF65930" w:rsidRDefault="5EF65930" w:rsidP="5EF65930">
    <w:pPr>
      <w:pStyle w:val="Header"/>
    </w:pPr>
  </w:p>
</w:hdr>
</file>

<file path=word/intelligence2.xml><?xml version="1.0" encoding="utf-8"?>
<int2:intelligence xmlns:int2="http://schemas.microsoft.com/office/intelligence/2020/intelligence" xmlns:oel="http://schemas.microsoft.com/office/2019/extlst">
  <int2:observations>
    <int2:textHash int2:hashCode="eJMubPjfmBwIsm" int2:id="dILWHgW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AF7"/>
    <w:multiLevelType w:val="hybridMultilevel"/>
    <w:tmpl w:val="F850BF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597862"/>
    <w:multiLevelType w:val="multilevel"/>
    <w:tmpl w:val="189C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16009"/>
    <w:multiLevelType w:val="multilevel"/>
    <w:tmpl w:val="0B86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05722"/>
    <w:multiLevelType w:val="multilevel"/>
    <w:tmpl w:val="1CFE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47152B"/>
    <w:multiLevelType w:val="hybridMultilevel"/>
    <w:tmpl w:val="B966F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B42E2B"/>
    <w:multiLevelType w:val="hybridMultilevel"/>
    <w:tmpl w:val="A542810A"/>
    <w:lvl w:ilvl="0" w:tplc="61FC773E">
      <w:start w:val="1"/>
      <w:numFmt w:val="bullet"/>
      <w:lvlText w:val=""/>
      <w:lvlJc w:val="left"/>
      <w:pPr>
        <w:ind w:left="360" w:hanging="360"/>
      </w:pPr>
      <w:rPr>
        <w:rFonts w:ascii="Symbol" w:hAnsi="Symbol" w:hint="default"/>
      </w:rPr>
    </w:lvl>
    <w:lvl w:ilvl="1" w:tplc="2472B3F0">
      <w:start w:val="1"/>
      <w:numFmt w:val="bullet"/>
      <w:lvlText w:val="o"/>
      <w:lvlJc w:val="left"/>
      <w:pPr>
        <w:ind w:left="1080" w:hanging="360"/>
      </w:pPr>
      <w:rPr>
        <w:rFonts w:ascii="Courier New" w:hAnsi="Courier New" w:hint="default"/>
      </w:rPr>
    </w:lvl>
    <w:lvl w:ilvl="2" w:tplc="AA029056">
      <w:start w:val="1"/>
      <w:numFmt w:val="bullet"/>
      <w:lvlText w:val=""/>
      <w:lvlJc w:val="left"/>
      <w:pPr>
        <w:ind w:left="1800" w:hanging="360"/>
      </w:pPr>
      <w:rPr>
        <w:rFonts w:ascii="Wingdings" w:hAnsi="Wingdings" w:hint="default"/>
      </w:rPr>
    </w:lvl>
    <w:lvl w:ilvl="3" w:tplc="ABD6C686">
      <w:start w:val="1"/>
      <w:numFmt w:val="bullet"/>
      <w:lvlText w:val=""/>
      <w:lvlJc w:val="left"/>
      <w:pPr>
        <w:ind w:left="2520" w:hanging="360"/>
      </w:pPr>
      <w:rPr>
        <w:rFonts w:ascii="Symbol" w:hAnsi="Symbol" w:hint="default"/>
      </w:rPr>
    </w:lvl>
    <w:lvl w:ilvl="4" w:tplc="ACF25E58">
      <w:start w:val="1"/>
      <w:numFmt w:val="bullet"/>
      <w:lvlText w:val="o"/>
      <w:lvlJc w:val="left"/>
      <w:pPr>
        <w:ind w:left="3240" w:hanging="360"/>
      </w:pPr>
      <w:rPr>
        <w:rFonts w:ascii="Courier New" w:hAnsi="Courier New" w:hint="default"/>
      </w:rPr>
    </w:lvl>
    <w:lvl w:ilvl="5" w:tplc="E77AB560">
      <w:start w:val="1"/>
      <w:numFmt w:val="bullet"/>
      <w:lvlText w:val=""/>
      <w:lvlJc w:val="left"/>
      <w:pPr>
        <w:ind w:left="3960" w:hanging="360"/>
      </w:pPr>
      <w:rPr>
        <w:rFonts w:ascii="Wingdings" w:hAnsi="Wingdings" w:hint="default"/>
      </w:rPr>
    </w:lvl>
    <w:lvl w:ilvl="6" w:tplc="BA8E7E1A">
      <w:start w:val="1"/>
      <w:numFmt w:val="bullet"/>
      <w:lvlText w:val=""/>
      <w:lvlJc w:val="left"/>
      <w:pPr>
        <w:ind w:left="4680" w:hanging="360"/>
      </w:pPr>
      <w:rPr>
        <w:rFonts w:ascii="Symbol" w:hAnsi="Symbol" w:hint="default"/>
      </w:rPr>
    </w:lvl>
    <w:lvl w:ilvl="7" w:tplc="4B0677EA">
      <w:start w:val="1"/>
      <w:numFmt w:val="bullet"/>
      <w:lvlText w:val="o"/>
      <w:lvlJc w:val="left"/>
      <w:pPr>
        <w:ind w:left="5400" w:hanging="360"/>
      </w:pPr>
      <w:rPr>
        <w:rFonts w:ascii="Courier New" w:hAnsi="Courier New" w:hint="default"/>
      </w:rPr>
    </w:lvl>
    <w:lvl w:ilvl="8" w:tplc="D31C7A20">
      <w:start w:val="1"/>
      <w:numFmt w:val="bullet"/>
      <w:lvlText w:val=""/>
      <w:lvlJc w:val="left"/>
      <w:pPr>
        <w:ind w:left="6120" w:hanging="360"/>
      </w:pPr>
      <w:rPr>
        <w:rFonts w:ascii="Wingdings" w:hAnsi="Wingdings" w:hint="default"/>
      </w:rPr>
    </w:lvl>
  </w:abstractNum>
  <w:abstractNum w:abstractNumId="6" w15:restartNumberingAfterBreak="0">
    <w:nsid w:val="147C0C69"/>
    <w:multiLevelType w:val="multilevel"/>
    <w:tmpl w:val="A2EE00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8F80C57"/>
    <w:multiLevelType w:val="multilevel"/>
    <w:tmpl w:val="403C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026FD6"/>
    <w:multiLevelType w:val="multilevel"/>
    <w:tmpl w:val="7162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A06F34"/>
    <w:multiLevelType w:val="multilevel"/>
    <w:tmpl w:val="F730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567515"/>
    <w:multiLevelType w:val="multilevel"/>
    <w:tmpl w:val="EFB8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F44030"/>
    <w:multiLevelType w:val="multilevel"/>
    <w:tmpl w:val="4B461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F55B86"/>
    <w:multiLevelType w:val="multilevel"/>
    <w:tmpl w:val="DF44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5D21AF"/>
    <w:multiLevelType w:val="multilevel"/>
    <w:tmpl w:val="D20A61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9BD3F48"/>
    <w:multiLevelType w:val="multilevel"/>
    <w:tmpl w:val="C17E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905653"/>
    <w:multiLevelType w:val="multilevel"/>
    <w:tmpl w:val="D2442C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1A317A0"/>
    <w:multiLevelType w:val="multilevel"/>
    <w:tmpl w:val="2BA6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BC6955"/>
    <w:multiLevelType w:val="multilevel"/>
    <w:tmpl w:val="42F8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DFB886"/>
    <w:multiLevelType w:val="hybridMultilevel"/>
    <w:tmpl w:val="D0DE8FEA"/>
    <w:lvl w:ilvl="0" w:tplc="8046858E">
      <w:start w:val="1"/>
      <w:numFmt w:val="decimal"/>
      <w:lvlText w:val="%1."/>
      <w:lvlJc w:val="left"/>
      <w:pPr>
        <w:ind w:left="720" w:hanging="360"/>
      </w:pPr>
    </w:lvl>
    <w:lvl w:ilvl="1" w:tplc="368AA2FA">
      <w:start w:val="1"/>
      <w:numFmt w:val="lowerLetter"/>
      <w:lvlText w:val="%2."/>
      <w:lvlJc w:val="left"/>
      <w:pPr>
        <w:ind w:left="1440" w:hanging="360"/>
      </w:pPr>
    </w:lvl>
    <w:lvl w:ilvl="2" w:tplc="BE32FB52">
      <w:start w:val="1"/>
      <w:numFmt w:val="lowerRoman"/>
      <w:lvlText w:val="%3."/>
      <w:lvlJc w:val="right"/>
      <w:pPr>
        <w:ind w:left="2160" w:hanging="180"/>
      </w:pPr>
    </w:lvl>
    <w:lvl w:ilvl="3" w:tplc="FA4259BC">
      <w:start w:val="1"/>
      <w:numFmt w:val="decimal"/>
      <w:lvlText w:val="%4."/>
      <w:lvlJc w:val="left"/>
      <w:pPr>
        <w:ind w:left="2880" w:hanging="360"/>
      </w:pPr>
    </w:lvl>
    <w:lvl w:ilvl="4" w:tplc="DB6A062C">
      <w:start w:val="1"/>
      <w:numFmt w:val="lowerLetter"/>
      <w:lvlText w:val="%5."/>
      <w:lvlJc w:val="left"/>
      <w:pPr>
        <w:ind w:left="3600" w:hanging="360"/>
      </w:pPr>
    </w:lvl>
    <w:lvl w:ilvl="5" w:tplc="2DBCEF1E">
      <w:start w:val="1"/>
      <w:numFmt w:val="lowerRoman"/>
      <w:lvlText w:val="%6."/>
      <w:lvlJc w:val="right"/>
      <w:pPr>
        <w:ind w:left="4320" w:hanging="180"/>
      </w:pPr>
    </w:lvl>
    <w:lvl w:ilvl="6" w:tplc="E7D212D8">
      <w:start w:val="1"/>
      <w:numFmt w:val="decimal"/>
      <w:lvlText w:val="%7."/>
      <w:lvlJc w:val="left"/>
      <w:pPr>
        <w:ind w:left="5040" w:hanging="360"/>
      </w:pPr>
    </w:lvl>
    <w:lvl w:ilvl="7" w:tplc="3F0876F2">
      <w:start w:val="1"/>
      <w:numFmt w:val="lowerLetter"/>
      <w:lvlText w:val="%8."/>
      <w:lvlJc w:val="left"/>
      <w:pPr>
        <w:ind w:left="5760" w:hanging="360"/>
      </w:pPr>
    </w:lvl>
    <w:lvl w:ilvl="8" w:tplc="88D6DB84">
      <w:start w:val="1"/>
      <w:numFmt w:val="lowerRoman"/>
      <w:lvlText w:val="%9."/>
      <w:lvlJc w:val="right"/>
      <w:pPr>
        <w:ind w:left="6480" w:hanging="180"/>
      </w:pPr>
    </w:lvl>
  </w:abstractNum>
  <w:abstractNum w:abstractNumId="19" w15:restartNumberingAfterBreak="0">
    <w:nsid w:val="6B1D7F57"/>
    <w:multiLevelType w:val="multilevel"/>
    <w:tmpl w:val="FB76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0F44A2"/>
    <w:multiLevelType w:val="multilevel"/>
    <w:tmpl w:val="8F84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CD3DE8"/>
    <w:multiLevelType w:val="multilevel"/>
    <w:tmpl w:val="48F43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3C82339"/>
    <w:multiLevelType w:val="multilevel"/>
    <w:tmpl w:val="181EA5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47446C0"/>
    <w:multiLevelType w:val="multilevel"/>
    <w:tmpl w:val="DEAE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12647F"/>
    <w:multiLevelType w:val="hybridMultilevel"/>
    <w:tmpl w:val="98381DF0"/>
    <w:lvl w:ilvl="0" w:tplc="AD96CD4C">
      <w:start w:val="1"/>
      <w:numFmt w:val="decimal"/>
      <w:pStyle w:val="04ABodyText"/>
      <w:suff w:val="nothing"/>
      <w:lvlText w:val=""/>
      <w:lvlJc w:val="left"/>
      <w:pPr>
        <w:ind w:left="0" w:firstLine="0"/>
      </w:pPr>
    </w:lvl>
    <w:lvl w:ilvl="1" w:tplc="99C2451A">
      <w:start w:val="1"/>
      <w:numFmt w:val="bullet"/>
      <w:pStyle w:val="05ABullets1stlevel"/>
      <w:lvlText w:val="▪"/>
      <w:lvlJc w:val="left"/>
      <w:pPr>
        <w:ind w:left="567" w:hanging="283"/>
      </w:pPr>
      <w:rPr>
        <w:rFonts w:ascii="Arial" w:hAnsi="Arial" w:hint="default"/>
        <w:color w:val="000000" w:themeColor="text1"/>
      </w:rPr>
    </w:lvl>
    <w:lvl w:ilvl="2" w:tplc="5AE2E562">
      <w:start w:val="1"/>
      <w:numFmt w:val="bullet"/>
      <w:pStyle w:val="05BBullets2ndlevel"/>
      <w:lvlText w:val="−"/>
      <w:lvlJc w:val="left"/>
      <w:pPr>
        <w:ind w:left="851" w:hanging="284"/>
      </w:pPr>
      <w:rPr>
        <w:rFonts w:ascii="Arial" w:hAnsi="Arial" w:hint="default"/>
        <w:color w:val="000000" w:themeColor="text1"/>
      </w:rPr>
    </w:lvl>
    <w:lvl w:ilvl="3" w:tplc="95E86C3E">
      <w:start w:val="1"/>
      <w:numFmt w:val="bullet"/>
      <w:lvlRestart w:val="1"/>
      <w:pStyle w:val="05CBulletswithoutspacing1stlevel"/>
      <w:lvlText w:val="▪"/>
      <w:lvlJc w:val="left"/>
      <w:pPr>
        <w:ind w:left="567" w:hanging="283"/>
      </w:pPr>
      <w:rPr>
        <w:rFonts w:ascii="Arial" w:hAnsi="Arial" w:hint="default"/>
        <w:b w:val="0"/>
        <w:i w:val="0"/>
        <w:color w:val="000000" w:themeColor="text1"/>
      </w:rPr>
    </w:lvl>
    <w:lvl w:ilvl="4" w:tplc="E3FCCADA">
      <w:start w:val="1"/>
      <w:numFmt w:val="decimal"/>
      <w:lvlRestart w:val="1"/>
      <w:pStyle w:val="06ANumberedList1stlevel"/>
      <w:lvlText w:val="%5."/>
      <w:lvlJc w:val="left"/>
      <w:pPr>
        <w:ind w:left="567" w:hanging="283"/>
      </w:pPr>
      <w:rPr>
        <w:rFonts w:ascii="Arial" w:hAnsi="Arial" w:hint="default"/>
        <w:b/>
        <w:i w:val="0"/>
        <w:color w:val="000000" w:themeColor="text1"/>
      </w:rPr>
    </w:lvl>
    <w:lvl w:ilvl="5" w:tplc="9B12AE4A">
      <w:start w:val="1"/>
      <w:numFmt w:val="lowerLetter"/>
      <w:pStyle w:val="06BNumberedList2ndlevel"/>
      <w:lvlText w:val="%6."/>
      <w:lvlJc w:val="left"/>
      <w:pPr>
        <w:ind w:left="851" w:hanging="284"/>
      </w:pPr>
      <w:rPr>
        <w:rFonts w:ascii="Arial" w:hAnsi="Arial" w:hint="default"/>
        <w:b/>
        <w:i w:val="0"/>
        <w:color w:val="000000" w:themeColor="text1"/>
      </w:rPr>
    </w:lvl>
    <w:lvl w:ilvl="6" w:tplc="DA28CD1E">
      <w:start w:val="1"/>
      <w:numFmt w:val="decimal"/>
      <w:lvlRestart w:val="1"/>
      <w:pStyle w:val="06CNumberedListwithoutspacing1stlevel"/>
      <w:lvlText w:val="%7."/>
      <w:lvlJc w:val="left"/>
      <w:pPr>
        <w:ind w:left="567" w:hanging="283"/>
      </w:pPr>
      <w:rPr>
        <w:rFonts w:ascii="Arial" w:hAnsi="Arial" w:hint="default"/>
        <w:b/>
        <w:i w:val="0"/>
        <w:color w:val="000000" w:themeColor="text1"/>
      </w:rPr>
    </w:lvl>
    <w:lvl w:ilvl="7" w:tplc="86586BDE">
      <w:start w:val="1"/>
      <w:numFmt w:val="lowerLetter"/>
      <w:lvlText w:val="%8."/>
      <w:lvlJc w:val="left"/>
      <w:pPr>
        <w:ind w:left="2880" w:hanging="360"/>
      </w:pPr>
    </w:lvl>
    <w:lvl w:ilvl="8" w:tplc="ACCE0E4C">
      <w:start w:val="1"/>
      <w:numFmt w:val="lowerRoman"/>
      <w:lvlText w:val="%9."/>
      <w:lvlJc w:val="left"/>
      <w:pPr>
        <w:ind w:left="3240" w:hanging="360"/>
      </w:pPr>
    </w:lvl>
  </w:abstractNum>
  <w:abstractNum w:abstractNumId="25" w15:restartNumberingAfterBreak="0">
    <w:nsid w:val="783D0319"/>
    <w:multiLevelType w:val="multilevel"/>
    <w:tmpl w:val="1BECB0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5760928">
    <w:abstractNumId w:val="24"/>
  </w:num>
  <w:num w:numId="2" w16cid:durableId="1010723202">
    <w:abstractNumId w:val="5"/>
  </w:num>
  <w:num w:numId="3" w16cid:durableId="1358778330">
    <w:abstractNumId w:val="18"/>
  </w:num>
  <w:num w:numId="4" w16cid:durableId="63525705">
    <w:abstractNumId w:val="4"/>
  </w:num>
  <w:num w:numId="5" w16cid:durableId="372969185">
    <w:abstractNumId w:val="0"/>
  </w:num>
  <w:num w:numId="6" w16cid:durableId="849417536">
    <w:abstractNumId w:val="11"/>
  </w:num>
  <w:num w:numId="7" w16cid:durableId="1661084174">
    <w:abstractNumId w:val="25"/>
  </w:num>
  <w:num w:numId="8" w16cid:durableId="65998762">
    <w:abstractNumId w:val="13"/>
  </w:num>
  <w:num w:numId="9" w16cid:durableId="567611953">
    <w:abstractNumId w:val="6"/>
  </w:num>
  <w:num w:numId="10" w16cid:durableId="1943486044">
    <w:abstractNumId w:val="9"/>
  </w:num>
  <w:num w:numId="11" w16cid:durableId="1923055477">
    <w:abstractNumId w:val="8"/>
  </w:num>
  <w:num w:numId="12" w16cid:durableId="2076778751">
    <w:abstractNumId w:val="19"/>
  </w:num>
  <w:num w:numId="13" w16cid:durableId="2063750684">
    <w:abstractNumId w:val="7"/>
  </w:num>
  <w:num w:numId="14" w16cid:durableId="1336224846">
    <w:abstractNumId w:val="15"/>
  </w:num>
  <w:num w:numId="15" w16cid:durableId="687171693">
    <w:abstractNumId w:val="21"/>
  </w:num>
  <w:num w:numId="16" w16cid:durableId="2092385073">
    <w:abstractNumId w:val="22"/>
  </w:num>
  <w:num w:numId="17" w16cid:durableId="279186492">
    <w:abstractNumId w:val="23"/>
  </w:num>
  <w:num w:numId="18" w16cid:durableId="2027320263">
    <w:abstractNumId w:val="2"/>
  </w:num>
  <w:num w:numId="19" w16cid:durableId="1021006385">
    <w:abstractNumId w:val="17"/>
  </w:num>
  <w:num w:numId="20" w16cid:durableId="1618294265">
    <w:abstractNumId w:val="20"/>
  </w:num>
  <w:num w:numId="21" w16cid:durableId="1149398314">
    <w:abstractNumId w:val="16"/>
  </w:num>
  <w:num w:numId="22" w16cid:durableId="1590583314">
    <w:abstractNumId w:val="14"/>
  </w:num>
  <w:num w:numId="23" w16cid:durableId="1998606204">
    <w:abstractNumId w:val="10"/>
  </w:num>
  <w:num w:numId="24" w16cid:durableId="713433758">
    <w:abstractNumId w:val="1"/>
  </w:num>
  <w:num w:numId="25" w16cid:durableId="53043029">
    <w:abstractNumId w:val="12"/>
  </w:num>
  <w:num w:numId="26" w16cid:durableId="206675417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B71"/>
    <w:rsid w:val="0000011A"/>
    <w:rsid w:val="00000334"/>
    <w:rsid w:val="00000374"/>
    <w:rsid w:val="00000611"/>
    <w:rsid w:val="00000874"/>
    <w:rsid w:val="00000C7F"/>
    <w:rsid w:val="00000E80"/>
    <w:rsid w:val="00001145"/>
    <w:rsid w:val="000011BC"/>
    <w:rsid w:val="00001516"/>
    <w:rsid w:val="000015B4"/>
    <w:rsid w:val="00001624"/>
    <w:rsid w:val="00001A28"/>
    <w:rsid w:val="00001D1B"/>
    <w:rsid w:val="00001F19"/>
    <w:rsid w:val="000023FE"/>
    <w:rsid w:val="00002498"/>
    <w:rsid w:val="00002C2D"/>
    <w:rsid w:val="00002CCC"/>
    <w:rsid w:val="00002D91"/>
    <w:rsid w:val="000033C1"/>
    <w:rsid w:val="0000348C"/>
    <w:rsid w:val="0000358F"/>
    <w:rsid w:val="000035AC"/>
    <w:rsid w:val="00003852"/>
    <w:rsid w:val="00003A2B"/>
    <w:rsid w:val="00003BAD"/>
    <w:rsid w:val="00003BDD"/>
    <w:rsid w:val="00003F87"/>
    <w:rsid w:val="00004550"/>
    <w:rsid w:val="00004654"/>
    <w:rsid w:val="000049A7"/>
    <w:rsid w:val="00004A51"/>
    <w:rsid w:val="00004E36"/>
    <w:rsid w:val="00005425"/>
    <w:rsid w:val="000057EE"/>
    <w:rsid w:val="00005A34"/>
    <w:rsid w:val="00005BC0"/>
    <w:rsid w:val="00005CF6"/>
    <w:rsid w:val="00005F81"/>
    <w:rsid w:val="00005FB3"/>
    <w:rsid w:val="00006058"/>
    <w:rsid w:val="0000648E"/>
    <w:rsid w:val="00006C89"/>
    <w:rsid w:val="000071CB"/>
    <w:rsid w:val="000071D8"/>
    <w:rsid w:val="00007292"/>
    <w:rsid w:val="0000737E"/>
    <w:rsid w:val="000073F7"/>
    <w:rsid w:val="000075F5"/>
    <w:rsid w:val="000077AD"/>
    <w:rsid w:val="0000780F"/>
    <w:rsid w:val="0000793B"/>
    <w:rsid w:val="00007C33"/>
    <w:rsid w:val="00007C8D"/>
    <w:rsid w:val="00007D11"/>
    <w:rsid w:val="00007D73"/>
    <w:rsid w:val="00007DC9"/>
    <w:rsid w:val="00007DD7"/>
    <w:rsid w:val="00007F34"/>
    <w:rsid w:val="00007F8D"/>
    <w:rsid w:val="00010302"/>
    <w:rsid w:val="00010824"/>
    <w:rsid w:val="000108E2"/>
    <w:rsid w:val="000108E7"/>
    <w:rsid w:val="00010ABF"/>
    <w:rsid w:val="00010CE3"/>
    <w:rsid w:val="00010D7C"/>
    <w:rsid w:val="00010FAE"/>
    <w:rsid w:val="000111BE"/>
    <w:rsid w:val="00011671"/>
    <w:rsid w:val="00011D95"/>
    <w:rsid w:val="000120AF"/>
    <w:rsid w:val="000121C0"/>
    <w:rsid w:val="0001235A"/>
    <w:rsid w:val="0001243D"/>
    <w:rsid w:val="000124A0"/>
    <w:rsid w:val="00012589"/>
    <w:rsid w:val="000126EA"/>
    <w:rsid w:val="000127D3"/>
    <w:rsid w:val="00013080"/>
    <w:rsid w:val="00013291"/>
    <w:rsid w:val="00013300"/>
    <w:rsid w:val="0001336D"/>
    <w:rsid w:val="00013437"/>
    <w:rsid w:val="000134D0"/>
    <w:rsid w:val="0001354C"/>
    <w:rsid w:val="000135BE"/>
    <w:rsid w:val="000135C8"/>
    <w:rsid w:val="00013D46"/>
    <w:rsid w:val="00013E0C"/>
    <w:rsid w:val="000140FE"/>
    <w:rsid w:val="000141FC"/>
    <w:rsid w:val="0001445F"/>
    <w:rsid w:val="000144EA"/>
    <w:rsid w:val="00014549"/>
    <w:rsid w:val="000145AF"/>
    <w:rsid w:val="00014783"/>
    <w:rsid w:val="00014A78"/>
    <w:rsid w:val="00014FAC"/>
    <w:rsid w:val="000150B3"/>
    <w:rsid w:val="000150CE"/>
    <w:rsid w:val="00015129"/>
    <w:rsid w:val="00015296"/>
    <w:rsid w:val="000152AF"/>
    <w:rsid w:val="00015729"/>
    <w:rsid w:val="0001595F"/>
    <w:rsid w:val="00015D06"/>
    <w:rsid w:val="00015DCE"/>
    <w:rsid w:val="0001603D"/>
    <w:rsid w:val="00016182"/>
    <w:rsid w:val="0001626F"/>
    <w:rsid w:val="0001656C"/>
    <w:rsid w:val="00016774"/>
    <w:rsid w:val="0001677F"/>
    <w:rsid w:val="000167A6"/>
    <w:rsid w:val="00016AAB"/>
    <w:rsid w:val="00016C18"/>
    <w:rsid w:val="00016F41"/>
    <w:rsid w:val="000170CF"/>
    <w:rsid w:val="0001718C"/>
    <w:rsid w:val="0001734C"/>
    <w:rsid w:val="00017596"/>
    <w:rsid w:val="0001771A"/>
    <w:rsid w:val="00017796"/>
    <w:rsid w:val="00017A9B"/>
    <w:rsid w:val="00017B40"/>
    <w:rsid w:val="00017BFF"/>
    <w:rsid w:val="00017C0F"/>
    <w:rsid w:val="00017C1D"/>
    <w:rsid w:val="00020540"/>
    <w:rsid w:val="0002078A"/>
    <w:rsid w:val="000208DA"/>
    <w:rsid w:val="00020AB3"/>
    <w:rsid w:val="00020CDB"/>
    <w:rsid w:val="000211BD"/>
    <w:rsid w:val="0002128C"/>
    <w:rsid w:val="0002130E"/>
    <w:rsid w:val="000215BA"/>
    <w:rsid w:val="000216E0"/>
    <w:rsid w:val="0002194A"/>
    <w:rsid w:val="00021AFB"/>
    <w:rsid w:val="00021C66"/>
    <w:rsid w:val="00021DE1"/>
    <w:rsid w:val="00021EFF"/>
    <w:rsid w:val="000222E3"/>
    <w:rsid w:val="000229E7"/>
    <w:rsid w:val="00022ACE"/>
    <w:rsid w:val="00022CBE"/>
    <w:rsid w:val="00022D05"/>
    <w:rsid w:val="00022E16"/>
    <w:rsid w:val="0002308E"/>
    <w:rsid w:val="000231AA"/>
    <w:rsid w:val="000231DB"/>
    <w:rsid w:val="00023368"/>
    <w:rsid w:val="000236A9"/>
    <w:rsid w:val="000237F3"/>
    <w:rsid w:val="00023B33"/>
    <w:rsid w:val="00023B4C"/>
    <w:rsid w:val="00023E3E"/>
    <w:rsid w:val="00023EB9"/>
    <w:rsid w:val="00024047"/>
    <w:rsid w:val="00024076"/>
    <w:rsid w:val="00024451"/>
    <w:rsid w:val="000245EE"/>
    <w:rsid w:val="000247EC"/>
    <w:rsid w:val="000248BB"/>
    <w:rsid w:val="00024B3A"/>
    <w:rsid w:val="00024C68"/>
    <w:rsid w:val="00024DF3"/>
    <w:rsid w:val="0002505A"/>
    <w:rsid w:val="0002523E"/>
    <w:rsid w:val="000258D2"/>
    <w:rsid w:val="00025A39"/>
    <w:rsid w:val="00025A58"/>
    <w:rsid w:val="00025E03"/>
    <w:rsid w:val="00025F32"/>
    <w:rsid w:val="00025FDD"/>
    <w:rsid w:val="000261BC"/>
    <w:rsid w:val="0002627F"/>
    <w:rsid w:val="00026474"/>
    <w:rsid w:val="00026A22"/>
    <w:rsid w:val="00026EAA"/>
    <w:rsid w:val="00027200"/>
    <w:rsid w:val="000273A9"/>
    <w:rsid w:val="00027507"/>
    <w:rsid w:val="000275AB"/>
    <w:rsid w:val="00027EA3"/>
    <w:rsid w:val="00030059"/>
    <w:rsid w:val="000300CE"/>
    <w:rsid w:val="0003025C"/>
    <w:rsid w:val="0003065D"/>
    <w:rsid w:val="00030869"/>
    <w:rsid w:val="00030899"/>
    <w:rsid w:val="00030A1B"/>
    <w:rsid w:val="00030C72"/>
    <w:rsid w:val="00030C75"/>
    <w:rsid w:val="00030C92"/>
    <w:rsid w:val="00030E96"/>
    <w:rsid w:val="000310E2"/>
    <w:rsid w:val="000311B8"/>
    <w:rsid w:val="00031322"/>
    <w:rsid w:val="0003137D"/>
    <w:rsid w:val="00031397"/>
    <w:rsid w:val="00031609"/>
    <w:rsid w:val="000317A9"/>
    <w:rsid w:val="00031A77"/>
    <w:rsid w:val="00031FB9"/>
    <w:rsid w:val="0003206F"/>
    <w:rsid w:val="00032729"/>
    <w:rsid w:val="000328A1"/>
    <w:rsid w:val="000328BC"/>
    <w:rsid w:val="000328C9"/>
    <w:rsid w:val="00032A77"/>
    <w:rsid w:val="00032AAB"/>
    <w:rsid w:val="00032AD2"/>
    <w:rsid w:val="00032AD3"/>
    <w:rsid w:val="00032AEB"/>
    <w:rsid w:val="00032C1D"/>
    <w:rsid w:val="0003304C"/>
    <w:rsid w:val="00033109"/>
    <w:rsid w:val="0003334E"/>
    <w:rsid w:val="00033668"/>
    <w:rsid w:val="000336C5"/>
    <w:rsid w:val="000336D6"/>
    <w:rsid w:val="00033838"/>
    <w:rsid w:val="00033AB5"/>
    <w:rsid w:val="00034296"/>
    <w:rsid w:val="00034308"/>
    <w:rsid w:val="0003457C"/>
    <w:rsid w:val="0003482B"/>
    <w:rsid w:val="00034A79"/>
    <w:rsid w:val="00034B6A"/>
    <w:rsid w:val="00034F32"/>
    <w:rsid w:val="0003504E"/>
    <w:rsid w:val="0003573C"/>
    <w:rsid w:val="0003576F"/>
    <w:rsid w:val="000358DB"/>
    <w:rsid w:val="00035B88"/>
    <w:rsid w:val="00035C4C"/>
    <w:rsid w:val="000362D3"/>
    <w:rsid w:val="000366A3"/>
    <w:rsid w:val="000366AE"/>
    <w:rsid w:val="000368B8"/>
    <w:rsid w:val="000369F1"/>
    <w:rsid w:val="00036C64"/>
    <w:rsid w:val="00036C6A"/>
    <w:rsid w:val="00036EAD"/>
    <w:rsid w:val="00036F44"/>
    <w:rsid w:val="00036F6D"/>
    <w:rsid w:val="00037281"/>
    <w:rsid w:val="00037373"/>
    <w:rsid w:val="000375CE"/>
    <w:rsid w:val="00037908"/>
    <w:rsid w:val="00037945"/>
    <w:rsid w:val="00037A3E"/>
    <w:rsid w:val="00037B2D"/>
    <w:rsid w:val="00037EB1"/>
    <w:rsid w:val="00040238"/>
    <w:rsid w:val="0004043C"/>
    <w:rsid w:val="000405E0"/>
    <w:rsid w:val="000405FD"/>
    <w:rsid w:val="0004067A"/>
    <w:rsid w:val="00040683"/>
    <w:rsid w:val="000407AE"/>
    <w:rsid w:val="00040B19"/>
    <w:rsid w:val="00040CEE"/>
    <w:rsid w:val="00040E22"/>
    <w:rsid w:val="00040FDE"/>
    <w:rsid w:val="00041486"/>
    <w:rsid w:val="000416C7"/>
    <w:rsid w:val="00041741"/>
    <w:rsid w:val="000417AE"/>
    <w:rsid w:val="00041894"/>
    <w:rsid w:val="000419AC"/>
    <w:rsid w:val="00041AA2"/>
    <w:rsid w:val="00041ABB"/>
    <w:rsid w:val="00041AE9"/>
    <w:rsid w:val="00041B36"/>
    <w:rsid w:val="00041F1F"/>
    <w:rsid w:val="000420D3"/>
    <w:rsid w:val="000422C5"/>
    <w:rsid w:val="000422FA"/>
    <w:rsid w:val="000426E0"/>
    <w:rsid w:val="00042A4D"/>
    <w:rsid w:val="00043133"/>
    <w:rsid w:val="000431F8"/>
    <w:rsid w:val="00043759"/>
    <w:rsid w:val="00043AF5"/>
    <w:rsid w:val="00043E8F"/>
    <w:rsid w:val="00043EE2"/>
    <w:rsid w:val="0004409C"/>
    <w:rsid w:val="0004417B"/>
    <w:rsid w:val="000442B1"/>
    <w:rsid w:val="00044456"/>
    <w:rsid w:val="00044479"/>
    <w:rsid w:val="000447FE"/>
    <w:rsid w:val="00044C83"/>
    <w:rsid w:val="00044CE9"/>
    <w:rsid w:val="00044D70"/>
    <w:rsid w:val="00044EC5"/>
    <w:rsid w:val="000453E5"/>
    <w:rsid w:val="000453FB"/>
    <w:rsid w:val="00045403"/>
    <w:rsid w:val="0004550B"/>
    <w:rsid w:val="0004554A"/>
    <w:rsid w:val="000455A9"/>
    <w:rsid w:val="000456E7"/>
    <w:rsid w:val="00045729"/>
    <w:rsid w:val="00045BB2"/>
    <w:rsid w:val="00046199"/>
    <w:rsid w:val="000462D5"/>
    <w:rsid w:val="0004637F"/>
    <w:rsid w:val="000465DC"/>
    <w:rsid w:val="0004663A"/>
    <w:rsid w:val="00046834"/>
    <w:rsid w:val="00046966"/>
    <w:rsid w:val="00046C28"/>
    <w:rsid w:val="00046E9D"/>
    <w:rsid w:val="00047256"/>
    <w:rsid w:val="00047924"/>
    <w:rsid w:val="00047A85"/>
    <w:rsid w:val="00047C17"/>
    <w:rsid w:val="00047FA2"/>
    <w:rsid w:val="00047FD0"/>
    <w:rsid w:val="00050105"/>
    <w:rsid w:val="000501B6"/>
    <w:rsid w:val="000505CC"/>
    <w:rsid w:val="000506DA"/>
    <w:rsid w:val="000509C9"/>
    <w:rsid w:val="00050DB9"/>
    <w:rsid w:val="00050F13"/>
    <w:rsid w:val="00050FE7"/>
    <w:rsid w:val="000511AB"/>
    <w:rsid w:val="00051244"/>
    <w:rsid w:val="000512C7"/>
    <w:rsid w:val="00051427"/>
    <w:rsid w:val="00051443"/>
    <w:rsid w:val="00051480"/>
    <w:rsid w:val="000514EF"/>
    <w:rsid w:val="000515EF"/>
    <w:rsid w:val="000518A0"/>
    <w:rsid w:val="0005190A"/>
    <w:rsid w:val="00051AAB"/>
    <w:rsid w:val="000520A5"/>
    <w:rsid w:val="0005218A"/>
    <w:rsid w:val="00052444"/>
    <w:rsid w:val="000525A3"/>
    <w:rsid w:val="000526D8"/>
    <w:rsid w:val="0005270D"/>
    <w:rsid w:val="0005289F"/>
    <w:rsid w:val="000528E1"/>
    <w:rsid w:val="0005292F"/>
    <w:rsid w:val="00052B39"/>
    <w:rsid w:val="00052B7B"/>
    <w:rsid w:val="00052F2C"/>
    <w:rsid w:val="00052F2E"/>
    <w:rsid w:val="00052F4C"/>
    <w:rsid w:val="00053278"/>
    <w:rsid w:val="00053810"/>
    <w:rsid w:val="000538CF"/>
    <w:rsid w:val="00053A6F"/>
    <w:rsid w:val="00053CC7"/>
    <w:rsid w:val="00053D96"/>
    <w:rsid w:val="00053DAC"/>
    <w:rsid w:val="00054023"/>
    <w:rsid w:val="00054034"/>
    <w:rsid w:val="00054049"/>
    <w:rsid w:val="000543CE"/>
    <w:rsid w:val="0005482A"/>
    <w:rsid w:val="00054D4C"/>
    <w:rsid w:val="000557FC"/>
    <w:rsid w:val="00055889"/>
    <w:rsid w:val="000558E5"/>
    <w:rsid w:val="00055ECE"/>
    <w:rsid w:val="000562A2"/>
    <w:rsid w:val="0005630B"/>
    <w:rsid w:val="00056889"/>
    <w:rsid w:val="00056E5E"/>
    <w:rsid w:val="00056F4E"/>
    <w:rsid w:val="00057087"/>
    <w:rsid w:val="000570A5"/>
    <w:rsid w:val="000576D4"/>
    <w:rsid w:val="00060507"/>
    <w:rsid w:val="00060845"/>
    <w:rsid w:val="00060B17"/>
    <w:rsid w:val="00060BCD"/>
    <w:rsid w:val="00060C92"/>
    <w:rsid w:val="00060E5C"/>
    <w:rsid w:val="00060FB0"/>
    <w:rsid w:val="00060FCA"/>
    <w:rsid w:val="000610FB"/>
    <w:rsid w:val="000613EB"/>
    <w:rsid w:val="00061617"/>
    <w:rsid w:val="0006164A"/>
    <w:rsid w:val="000618CE"/>
    <w:rsid w:val="000618D3"/>
    <w:rsid w:val="00061E37"/>
    <w:rsid w:val="0006222F"/>
    <w:rsid w:val="0006228D"/>
    <w:rsid w:val="000623BB"/>
    <w:rsid w:val="000625E3"/>
    <w:rsid w:val="00062795"/>
    <w:rsid w:val="00062F8C"/>
    <w:rsid w:val="000630AB"/>
    <w:rsid w:val="000630CF"/>
    <w:rsid w:val="000633BD"/>
    <w:rsid w:val="00063695"/>
    <w:rsid w:val="000637EB"/>
    <w:rsid w:val="000639B7"/>
    <w:rsid w:val="00063A47"/>
    <w:rsid w:val="00063D77"/>
    <w:rsid w:val="000644C5"/>
    <w:rsid w:val="000647A4"/>
    <w:rsid w:val="00064895"/>
    <w:rsid w:val="0006490D"/>
    <w:rsid w:val="00064BCF"/>
    <w:rsid w:val="00064CC5"/>
    <w:rsid w:val="00064E35"/>
    <w:rsid w:val="00065056"/>
    <w:rsid w:val="000650C4"/>
    <w:rsid w:val="00065111"/>
    <w:rsid w:val="00065300"/>
    <w:rsid w:val="00065647"/>
    <w:rsid w:val="00065790"/>
    <w:rsid w:val="00065A4D"/>
    <w:rsid w:val="00065B5E"/>
    <w:rsid w:val="00065CCE"/>
    <w:rsid w:val="00065CE2"/>
    <w:rsid w:val="00065CF7"/>
    <w:rsid w:val="00065DA4"/>
    <w:rsid w:val="00065DC7"/>
    <w:rsid w:val="000662C0"/>
    <w:rsid w:val="0006684E"/>
    <w:rsid w:val="00066CA7"/>
    <w:rsid w:val="00066DA1"/>
    <w:rsid w:val="0006702C"/>
    <w:rsid w:val="0006779F"/>
    <w:rsid w:val="00067DF0"/>
    <w:rsid w:val="00067E1A"/>
    <w:rsid w:val="00067FAE"/>
    <w:rsid w:val="00070178"/>
    <w:rsid w:val="000701D7"/>
    <w:rsid w:val="000705BB"/>
    <w:rsid w:val="000706C8"/>
    <w:rsid w:val="00070882"/>
    <w:rsid w:val="00070C35"/>
    <w:rsid w:val="00071694"/>
    <w:rsid w:val="000716BE"/>
    <w:rsid w:val="00071937"/>
    <w:rsid w:val="00071B4E"/>
    <w:rsid w:val="00071C86"/>
    <w:rsid w:val="0007206A"/>
    <w:rsid w:val="000720F3"/>
    <w:rsid w:val="000721E6"/>
    <w:rsid w:val="000722ED"/>
    <w:rsid w:val="0007241E"/>
    <w:rsid w:val="00072465"/>
    <w:rsid w:val="000728E4"/>
    <w:rsid w:val="00073011"/>
    <w:rsid w:val="000733D3"/>
    <w:rsid w:val="00073414"/>
    <w:rsid w:val="0007368D"/>
    <w:rsid w:val="0007372D"/>
    <w:rsid w:val="000738FF"/>
    <w:rsid w:val="00073A53"/>
    <w:rsid w:val="00073D72"/>
    <w:rsid w:val="00074399"/>
    <w:rsid w:val="00074680"/>
    <w:rsid w:val="00074937"/>
    <w:rsid w:val="0007496B"/>
    <w:rsid w:val="00074B1E"/>
    <w:rsid w:val="00074E2E"/>
    <w:rsid w:val="00074E6D"/>
    <w:rsid w:val="00074F98"/>
    <w:rsid w:val="0007519A"/>
    <w:rsid w:val="00075327"/>
    <w:rsid w:val="0007533E"/>
    <w:rsid w:val="000753D5"/>
    <w:rsid w:val="000757BF"/>
    <w:rsid w:val="00075871"/>
    <w:rsid w:val="00075A6C"/>
    <w:rsid w:val="00075BE3"/>
    <w:rsid w:val="00075DF4"/>
    <w:rsid w:val="00075EF4"/>
    <w:rsid w:val="00075F1E"/>
    <w:rsid w:val="00076208"/>
    <w:rsid w:val="00076252"/>
    <w:rsid w:val="0007651B"/>
    <w:rsid w:val="00076AF0"/>
    <w:rsid w:val="00076D4C"/>
    <w:rsid w:val="00076E49"/>
    <w:rsid w:val="00076EBD"/>
    <w:rsid w:val="00077096"/>
    <w:rsid w:val="0007712A"/>
    <w:rsid w:val="00077300"/>
    <w:rsid w:val="000778AF"/>
    <w:rsid w:val="00077B7E"/>
    <w:rsid w:val="00077B92"/>
    <w:rsid w:val="00077C02"/>
    <w:rsid w:val="00077C19"/>
    <w:rsid w:val="000800C8"/>
    <w:rsid w:val="00080389"/>
    <w:rsid w:val="000804A8"/>
    <w:rsid w:val="0008052A"/>
    <w:rsid w:val="000807D2"/>
    <w:rsid w:val="00080D8F"/>
    <w:rsid w:val="00080DE3"/>
    <w:rsid w:val="00080F49"/>
    <w:rsid w:val="000811A3"/>
    <w:rsid w:val="000811CA"/>
    <w:rsid w:val="00081536"/>
    <w:rsid w:val="00081A97"/>
    <w:rsid w:val="00081B36"/>
    <w:rsid w:val="00081B3A"/>
    <w:rsid w:val="000820F6"/>
    <w:rsid w:val="00082592"/>
    <w:rsid w:val="000826B3"/>
    <w:rsid w:val="0008270D"/>
    <w:rsid w:val="000827D1"/>
    <w:rsid w:val="00082AF8"/>
    <w:rsid w:val="00082BAE"/>
    <w:rsid w:val="00082FCB"/>
    <w:rsid w:val="000831A1"/>
    <w:rsid w:val="00083527"/>
    <w:rsid w:val="000837F7"/>
    <w:rsid w:val="000838AE"/>
    <w:rsid w:val="000838F0"/>
    <w:rsid w:val="00083D04"/>
    <w:rsid w:val="00083DF4"/>
    <w:rsid w:val="00083E5D"/>
    <w:rsid w:val="0008423C"/>
    <w:rsid w:val="00084313"/>
    <w:rsid w:val="000845DA"/>
    <w:rsid w:val="000847B5"/>
    <w:rsid w:val="00084840"/>
    <w:rsid w:val="000848A4"/>
    <w:rsid w:val="000848F3"/>
    <w:rsid w:val="00084D5C"/>
    <w:rsid w:val="00084E55"/>
    <w:rsid w:val="00084E9C"/>
    <w:rsid w:val="00084ECE"/>
    <w:rsid w:val="00084F14"/>
    <w:rsid w:val="00084FA6"/>
    <w:rsid w:val="00085ABB"/>
    <w:rsid w:val="00085CCC"/>
    <w:rsid w:val="00085FFE"/>
    <w:rsid w:val="000860C9"/>
    <w:rsid w:val="000860DB"/>
    <w:rsid w:val="000862B0"/>
    <w:rsid w:val="000869DD"/>
    <w:rsid w:val="00086D0E"/>
    <w:rsid w:val="00086DA5"/>
    <w:rsid w:val="00086EC2"/>
    <w:rsid w:val="000870FC"/>
    <w:rsid w:val="000872E7"/>
    <w:rsid w:val="000876B1"/>
    <w:rsid w:val="00087C6D"/>
    <w:rsid w:val="00087CA9"/>
    <w:rsid w:val="00087D3D"/>
    <w:rsid w:val="00087DA8"/>
    <w:rsid w:val="0008C35F"/>
    <w:rsid w:val="00090125"/>
    <w:rsid w:val="00090446"/>
    <w:rsid w:val="000905DF"/>
    <w:rsid w:val="00090718"/>
    <w:rsid w:val="000907A9"/>
    <w:rsid w:val="00090DE8"/>
    <w:rsid w:val="00090EAB"/>
    <w:rsid w:val="00090EBA"/>
    <w:rsid w:val="00090EBF"/>
    <w:rsid w:val="0009133F"/>
    <w:rsid w:val="000919D3"/>
    <w:rsid w:val="00091A0E"/>
    <w:rsid w:val="00091A19"/>
    <w:rsid w:val="00091D82"/>
    <w:rsid w:val="00091F41"/>
    <w:rsid w:val="00092121"/>
    <w:rsid w:val="00092122"/>
    <w:rsid w:val="0009217D"/>
    <w:rsid w:val="000921D6"/>
    <w:rsid w:val="00092294"/>
    <w:rsid w:val="00092344"/>
    <w:rsid w:val="00092395"/>
    <w:rsid w:val="000924DA"/>
    <w:rsid w:val="00092749"/>
    <w:rsid w:val="0009280C"/>
    <w:rsid w:val="0009299E"/>
    <w:rsid w:val="00092EE2"/>
    <w:rsid w:val="000932DE"/>
    <w:rsid w:val="00093341"/>
    <w:rsid w:val="00093348"/>
    <w:rsid w:val="0009381F"/>
    <w:rsid w:val="00093A88"/>
    <w:rsid w:val="00093C33"/>
    <w:rsid w:val="00093C96"/>
    <w:rsid w:val="00093DB0"/>
    <w:rsid w:val="00093EA3"/>
    <w:rsid w:val="00094010"/>
    <w:rsid w:val="000941F3"/>
    <w:rsid w:val="00094293"/>
    <w:rsid w:val="000943AA"/>
    <w:rsid w:val="00094B32"/>
    <w:rsid w:val="00094BEF"/>
    <w:rsid w:val="00094DFF"/>
    <w:rsid w:val="00094EEC"/>
    <w:rsid w:val="00095372"/>
    <w:rsid w:val="000953F0"/>
    <w:rsid w:val="000955E7"/>
    <w:rsid w:val="000955FB"/>
    <w:rsid w:val="0009562E"/>
    <w:rsid w:val="00095739"/>
    <w:rsid w:val="00095770"/>
    <w:rsid w:val="00095D0C"/>
    <w:rsid w:val="00095DDB"/>
    <w:rsid w:val="00095E0D"/>
    <w:rsid w:val="00096173"/>
    <w:rsid w:val="000962CF"/>
    <w:rsid w:val="000962F2"/>
    <w:rsid w:val="0009653E"/>
    <w:rsid w:val="00096637"/>
    <w:rsid w:val="00096949"/>
    <w:rsid w:val="00096B5D"/>
    <w:rsid w:val="00096C11"/>
    <w:rsid w:val="00096D7D"/>
    <w:rsid w:val="00096E56"/>
    <w:rsid w:val="000970A2"/>
    <w:rsid w:val="000975B6"/>
    <w:rsid w:val="00097A3E"/>
    <w:rsid w:val="00097C49"/>
    <w:rsid w:val="000A00DD"/>
    <w:rsid w:val="000A01A2"/>
    <w:rsid w:val="000A0233"/>
    <w:rsid w:val="000A0697"/>
    <w:rsid w:val="000A0A9E"/>
    <w:rsid w:val="000A1507"/>
    <w:rsid w:val="000A1757"/>
    <w:rsid w:val="000A177C"/>
    <w:rsid w:val="000A179A"/>
    <w:rsid w:val="000A17DA"/>
    <w:rsid w:val="000A18BB"/>
    <w:rsid w:val="000A19EE"/>
    <w:rsid w:val="000A1B8D"/>
    <w:rsid w:val="000A1C34"/>
    <w:rsid w:val="000A1E89"/>
    <w:rsid w:val="000A2053"/>
    <w:rsid w:val="000A212B"/>
    <w:rsid w:val="000A2243"/>
    <w:rsid w:val="000A24C9"/>
    <w:rsid w:val="000A25C2"/>
    <w:rsid w:val="000A25FE"/>
    <w:rsid w:val="000A267F"/>
    <w:rsid w:val="000A26CB"/>
    <w:rsid w:val="000A26F4"/>
    <w:rsid w:val="000A27B6"/>
    <w:rsid w:val="000A2996"/>
    <w:rsid w:val="000A29F6"/>
    <w:rsid w:val="000A2ACA"/>
    <w:rsid w:val="000A2B14"/>
    <w:rsid w:val="000A2F1A"/>
    <w:rsid w:val="000A2FD4"/>
    <w:rsid w:val="000A345D"/>
    <w:rsid w:val="000A36DD"/>
    <w:rsid w:val="000A3700"/>
    <w:rsid w:val="000A37C4"/>
    <w:rsid w:val="000A3BDC"/>
    <w:rsid w:val="000A3E7F"/>
    <w:rsid w:val="000A40C2"/>
    <w:rsid w:val="000A41F4"/>
    <w:rsid w:val="000A42A1"/>
    <w:rsid w:val="000A4362"/>
    <w:rsid w:val="000A43D8"/>
    <w:rsid w:val="000A43F2"/>
    <w:rsid w:val="000A4478"/>
    <w:rsid w:val="000A4726"/>
    <w:rsid w:val="000A4765"/>
    <w:rsid w:val="000A48FF"/>
    <w:rsid w:val="000A4AD8"/>
    <w:rsid w:val="000A4D64"/>
    <w:rsid w:val="000A4DED"/>
    <w:rsid w:val="000A4EA0"/>
    <w:rsid w:val="000A5069"/>
    <w:rsid w:val="000A52FB"/>
    <w:rsid w:val="000A541E"/>
    <w:rsid w:val="000A54D9"/>
    <w:rsid w:val="000A54E1"/>
    <w:rsid w:val="000A55AE"/>
    <w:rsid w:val="000A56CD"/>
    <w:rsid w:val="000A597E"/>
    <w:rsid w:val="000A5A23"/>
    <w:rsid w:val="000A5BB4"/>
    <w:rsid w:val="000A5C6B"/>
    <w:rsid w:val="000A6123"/>
    <w:rsid w:val="000A61A3"/>
    <w:rsid w:val="000A6405"/>
    <w:rsid w:val="000A664A"/>
    <w:rsid w:val="000A68C4"/>
    <w:rsid w:val="000A69AF"/>
    <w:rsid w:val="000A6A29"/>
    <w:rsid w:val="000A6BB2"/>
    <w:rsid w:val="000A6D97"/>
    <w:rsid w:val="000A716A"/>
    <w:rsid w:val="000A723B"/>
    <w:rsid w:val="000A728A"/>
    <w:rsid w:val="000A738C"/>
    <w:rsid w:val="000A7509"/>
    <w:rsid w:val="000A78FA"/>
    <w:rsid w:val="000A7949"/>
    <w:rsid w:val="000A79DA"/>
    <w:rsid w:val="000B0143"/>
    <w:rsid w:val="000B0234"/>
    <w:rsid w:val="000B02CC"/>
    <w:rsid w:val="000B0474"/>
    <w:rsid w:val="000B05C0"/>
    <w:rsid w:val="000B0693"/>
    <w:rsid w:val="000B069B"/>
    <w:rsid w:val="000B0726"/>
    <w:rsid w:val="000B0811"/>
    <w:rsid w:val="000B0C08"/>
    <w:rsid w:val="000B0E05"/>
    <w:rsid w:val="000B11CA"/>
    <w:rsid w:val="000B15DC"/>
    <w:rsid w:val="000B1673"/>
    <w:rsid w:val="000B16B2"/>
    <w:rsid w:val="000B18AD"/>
    <w:rsid w:val="000B18ED"/>
    <w:rsid w:val="000B1974"/>
    <w:rsid w:val="000B1C25"/>
    <w:rsid w:val="000B1D1E"/>
    <w:rsid w:val="000B1EF3"/>
    <w:rsid w:val="000B2610"/>
    <w:rsid w:val="000B2710"/>
    <w:rsid w:val="000B28C6"/>
    <w:rsid w:val="000B2CA5"/>
    <w:rsid w:val="000B2CD8"/>
    <w:rsid w:val="000B360F"/>
    <w:rsid w:val="000B38AA"/>
    <w:rsid w:val="000B3965"/>
    <w:rsid w:val="000B3BA8"/>
    <w:rsid w:val="000B3BCB"/>
    <w:rsid w:val="000B3C3F"/>
    <w:rsid w:val="000B3D96"/>
    <w:rsid w:val="000B3FE8"/>
    <w:rsid w:val="000B407B"/>
    <w:rsid w:val="000B4157"/>
    <w:rsid w:val="000B417C"/>
    <w:rsid w:val="000B4182"/>
    <w:rsid w:val="000B42AF"/>
    <w:rsid w:val="000B439C"/>
    <w:rsid w:val="000B43C5"/>
    <w:rsid w:val="000B46B0"/>
    <w:rsid w:val="000B46DF"/>
    <w:rsid w:val="000B4851"/>
    <w:rsid w:val="000B4A5E"/>
    <w:rsid w:val="000B4C3C"/>
    <w:rsid w:val="000B4C5A"/>
    <w:rsid w:val="000B4C65"/>
    <w:rsid w:val="000B4E2F"/>
    <w:rsid w:val="000B5344"/>
    <w:rsid w:val="000B575B"/>
    <w:rsid w:val="000B5A0F"/>
    <w:rsid w:val="000B5C32"/>
    <w:rsid w:val="000B5C73"/>
    <w:rsid w:val="000B5E54"/>
    <w:rsid w:val="000B5E75"/>
    <w:rsid w:val="000B60B1"/>
    <w:rsid w:val="000B623C"/>
    <w:rsid w:val="000B64A8"/>
    <w:rsid w:val="000B6810"/>
    <w:rsid w:val="000B700D"/>
    <w:rsid w:val="000B7A2D"/>
    <w:rsid w:val="000B7F2C"/>
    <w:rsid w:val="000B7F57"/>
    <w:rsid w:val="000C0155"/>
    <w:rsid w:val="000C070E"/>
    <w:rsid w:val="000C0714"/>
    <w:rsid w:val="000C0884"/>
    <w:rsid w:val="000C09BA"/>
    <w:rsid w:val="000C1174"/>
    <w:rsid w:val="000C1199"/>
    <w:rsid w:val="000C18AA"/>
    <w:rsid w:val="000C1A98"/>
    <w:rsid w:val="000C1BD7"/>
    <w:rsid w:val="000C1DFF"/>
    <w:rsid w:val="000C2160"/>
    <w:rsid w:val="000C23BE"/>
    <w:rsid w:val="000C2493"/>
    <w:rsid w:val="000C283E"/>
    <w:rsid w:val="000C299E"/>
    <w:rsid w:val="000C3008"/>
    <w:rsid w:val="000C3145"/>
    <w:rsid w:val="000C3351"/>
    <w:rsid w:val="000C33F3"/>
    <w:rsid w:val="000C35F1"/>
    <w:rsid w:val="000C38EE"/>
    <w:rsid w:val="000C3F6C"/>
    <w:rsid w:val="000C41A4"/>
    <w:rsid w:val="000C48C0"/>
    <w:rsid w:val="000C4A8F"/>
    <w:rsid w:val="000C4AA3"/>
    <w:rsid w:val="000C4E58"/>
    <w:rsid w:val="000C4F4A"/>
    <w:rsid w:val="000C5042"/>
    <w:rsid w:val="000C511B"/>
    <w:rsid w:val="000C52F9"/>
    <w:rsid w:val="000C5301"/>
    <w:rsid w:val="000C5425"/>
    <w:rsid w:val="000C57F7"/>
    <w:rsid w:val="000C58A3"/>
    <w:rsid w:val="000C590E"/>
    <w:rsid w:val="000C596C"/>
    <w:rsid w:val="000C5CF2"/>
    <w:rsid w:val="000C5E8B"/>
    <w:rsid w:val="000C5FA7"/>
    <w:rsid w:val="000C616D"/>
    <w:rsid w:val="000C61AD"/>
    <w:rsid w:val="000C61AF"/>
    <w:rsid w:val="000C6475"/>
    <w:rsid w:val="000C6558"/>
    <w:rsid w:val="000C68A0"/>
    <w:rsid w:val="000C6C44"/>
    <w:rsid w:val="000C71C0"/>
    <w:rsid w:val="000C71ED"/>
    <w:rsid w:val="000C73FA"/>
    <w:rsid w:val="000C7647"/>
    <w:rsid w:val="000C7C15"/>
    <w:rsid w:val="000C7C85"/>
    <w:rsid w:val="000D0039"/>
    <w:rsid w:val="000D0089"/>
    <w:rsid w:val="000D0246"/>
    <w:rsid w:val="000D0317"/>
    <w:rsid w:val="000D06E9"/>
    <w:rsid w:val="000D0BD1"/>
    <w:rsid w:val="000D0D01"/>
    <w:rsid w:val="000D10E6"/>
    <w:rsid w:val="000D1110"/>
    <w:rsid w:val="000D1244"/>
    <w:rsid w:val="000D1318"/>
    <w:rsid w:val="000D135C"/>
    <w:rsid w:val="000D1722"/>
    <w:rsid w:val="000D1969"/>
    <w:rsid w:val="000D1FA7"/>
    <w:rsid w:val="000D2138"/>
    <w:rsid w:val="000D24AD"/>
    <w:rsid w:val="000D25A7"/>
    <w:rsid w:val="000D25BF"/>
    <w:rsid w:val="000D26F8"/>
    <w:rsid w:val="000D2D67"/>
    <w:rsid w:val="000D2E41"/>
    <w:rsid w:val="000D2ED5"/>
    <w:rsid w:val="000D31F0"/>
    <w:rsid w:val="000D330B"/>
    <w:rsid w:val="000D37D9"/>
    <w:rsid w:val="000D3CB4"/>
    <w:rsid w:val="000D3CCF"/>
    <w:rsid w:val="000D4046"/>
    <w:rsid w:val="000D4170"/>
    <w:rsid w:val="000D42C3"/>
    <w:rsid w:val="000D445C"/>
    <w:rsid w:val="000D46BB"/>
    <w:rsid w:val="000D471E"/>
    <w:rsid w:val="000D4953"/>
    <w:rsid w:val="000D498D"/>
    <w:rsid w:val="000D4B1F"/>
    <w:rsid w:val="000D4D65"/>
    <w:rsid w:val="000D524C"/>
    <w:rsid w:val="000D54A4"/>
    <w:rsid w:val="000D5648"/>
    <w:rsid w:val="000D5869"/>
    <w:rsid w:val="000D59ED"/>
    <w:rsid w:val="000D5A43"/>
    <w:rsid w:val="000D5CDC"/>
    <w:rsid w:val="000D5D8B"/>
    <w:rsid w:val="000D6215"/>
    <w:rsid w:val="000D6388"/>
    <w:rsid w:val="000D63B9"/>
    <w:rsid w:val="000D6BB5"/>
    <w:rsid w:val="000D7098"/>
    <w:rsid w:val="000D70CD"/>
    <w:rsid w:val="000D71CD"/>
    <w:rsid w:val="000D722E"/>
    <w:rsid w:val="000D768A"/>
    <w:rsid w:val="000D77DF"/>
    <w:rsid w:val="000E00F2"/>
    <w:rsid w:val="000E03C9"/>
    <w:rsid w:val="000E03EC"/>
    <w:rsid w:val="000E0580"/>
    <w:rsid w:val="000E1212"/>
    <w:rsid w:val="000E1980"/>
    <w:rsid w:val="000E1A29"/>
    <w:rsid w:val="000E211E"/>
    <w:rsid w:val="000E2260"/>
    <w:rsid w:val="000E2297"/>
    <w:rsid w:val="000E2592"/>
    <w:rsid w:val="000E2998"/>
    <w:rsid w:val="000E2D0E"/>
    <w:rsid w:val="000E2F9E"/>
    <w:rsid w:val="000E30FA"/>
    <w:rsid w:val="000E31A3"/>
    <w:rsid w:val="000E3278"/>
    <w:rsid w:val="000E327C"/>
    <w:rsid w:val="000E3808"/>
    <w:rsid w:val="000E3828"/>
    <w:rsid w:val="000E39EC"/>
    <w:rsid w:val="000E3CE8"/>
    <w:rsid w:val="000E3D33"/>
    <w:rsid w:val="000E3D73"/>
    <w:rsid w:val="000E3EA4"/>
    <w:rsid w:val="000E41D7"/>
    <w:rsid w:val="000E42E6"/>
    <w:rsid w:val="000E48EF"/>
    <w:rsid w:val="000E4AF4"/>
    <w:rsid w:val="000E4C62"/>
    <w:rsid w:val="000E4F8B"/>
    <w:rsid w:val="000E4FC4"/>
    <w:rsid w:val="000E5028"/>
    <w:rsid w:val="000E5432"/>
    <w:rsid w:val="000E5C4D"/>
    <w:rsid w:val="000E5D31"/>
    <w:rsid w:val="000E5DBF"/>
    <w:rsid w:val="000E61B8"/>
    <w:rsid w:val="000E6588"/>
    <w:rsid w:val="000E6750"/>
    <w:rsid w:val="000E699D"/>
    <w:rsid w:val="000E69DF"/>
    <w:rsid w:val="000E6BAF"/>
    <w:rsid w:val="000E6CDC"/>
    <w:rsid w:val="000E6D13"/>
    <w:rsid w:val="000E6E8C"/>
    <w:rsid w:val="000E72E5"/>
    <w:rsid w:val="000E754E"/>
    <w:rsid w:val="000E755B"/>
    <w:rsid w:val="000E77E9"/>
    <w:rsid w:val="000E7F37"/>
    <w:rsid w:val="000F0164"/>
    <w:rsid w:val="000F03F5"/>
    <w:rsid w:val="000F06B5"/>
    <w:rsid w:val="000F072E"/>
    <w:rsid w:val="000F0ABF"/>
    <w:rsid w:val="000F0DB3"/>
    <w:rsid w:val="000F0E3D"/>
    <w:rsid w:val="000F132A"/>
    <w:rsid w:val="000F13E0"/>
    <w:rsid w:val="000F1707"/>
    <w:rsid w:val="000F184D"/>
    <w:rsid w:val="000F19ED"/>
    <w:rsid w:val="000F1CBD"/>
    <w:rsid w:val="000F1F06"/>
    <w:rsid w:val="000F1FB1"/>
    <w:rsid w:val="000F2074"/>
    <w:rsid w:val="000F2375"/>
    <w:rsid w:val="000F25CC"/>
    <w:rsid w:val="000F2D90"/>
    <w:rsid w:val="000F3220"/>
    <w:rsid w:val="000F36C6"/>
    <w:rsid w:val="000F3AAA"/>
    <w:rsid w:val="000F3AD2"/>
    <w:rsid w:val="000F3B65"/>
    <w:rsid w:val="000F3C2A"/>
    <w:rsid w:val="000F3D16"/>
    <w:rsid w:val="000F3E06"/>
    <w:rsid w:val="000F3EB3"/>
    <w:rsid w:val="000F3FAE"/>
    <w:rsid w:val="000F402D"/>
    <w:rsid w:val="000F4466"/>
    <w:rsid w:val="000F4891"/>
    <w:rsid w:val="000F4B2B"/>
    <w:rsid w:val="000F4C3E"/>
    <w:rsid w:val="000F4C84"/>
    <w:rsid w:val="000F535C"/>
    <w:rsid w:val="000F543A"/>
    <w:rsid w:val="000F5590"/>
    <w:rsid w:val="000F5A27"/>
    <w:rsid w:val="000F5DBD"/>
    <w:rsid w:val="000F6105"/>
    <w:rsid w:val="000F62D0"/>
    <w:rsid w:val="000F6314"/>
    <w:rsid w:val="000F6530"/>
    <w:rsid w:val="000F6890"/>
    <w:rsid w:val="000F6B27"/>
    <w:rsid w:val="000F6D6C"/>
    <w:rsid w:val="000F728D"/>
    <w:rsid w:val="000F750F"/>
    <w:rsid w:val="000F763C"/>
    <w:rsid w:val="000F7671"/>
    <w:rsid w:val="000F79CF"/>
    <w:rsid w:val="000F7F71"/>
    <w:rsid w:val="00100148"/>
    <w:rsid w:val="001006E4"/>
    <w:rsid w:val="001009BF"/>
    <w:rsid w:val="00100CBC"/>
    <w:rsid w:val="00100D88"/>
    <w:rsid w:val="00100FF7"/>
    <w:rsid w:val="0010107D"/>
    <w:rsid w:val="001011D3"/>
    <w:rsid w:val="001012EB"/>
    <w:rsid w:val="0010132E"/>
    <w:rsid w:val="0010176C"/>
    <w:rsid w:val="00101A26"/>
    <w:rsid w:val="00101AC9"/>
    <w:rsid w:val="001020A3"/>
    <w:rsid w:val="00102428"/>
    <w:rsid w:val="00102574"/>
    <w:rsid w:val="001031DD"/>
    <w:rsid w:val="0010327C"/>
    <w:rsid w:val="001032D6"/>
    <w:rsid w:val="00103859"/>
    <w:rsid w:val="00103AAB"/>
    <w:rsid w:val="00103BF4"/>
    <w:rsid w:val="00103C41"/>
    <w:rsid w:val="00103F4F"/>
    <w:rsid w:val="00103FEB"/>
    <w:rsid w:val="00104007"/>
    <w:rsid w:val="00104499"/>
    <w:rsid w:val="001045F4"/>
    <w:rsid w:val="00104738"/>
    <w:rsid w:val="001047B0"/>
    <w:rsid w:val="001048E0"/>
    <w:rsid w:val="0010494D"/>
    <w:rsid w:val="001049F5"/>
    <w:rsid w:val="00104C7F"/>
    <w:rsid w:val="00105292"/>
    <w:rsid w:val="00105361"/>
    <w:rsid w:val="00105431"/>
    <w:rsid w:val="00105585"/>
    <w:rsid w:val="00105636"/>
    <w:rsid w:val="00105809"/>
    <w:rsid w:val="00105911"/>
    <w:rsid w:val="00105AB5"/>
    <w:rsid w:val="00105F2F"/>
    <w:rsid w:val="00105F86"/>
    <w:rsid w:val="00106250"/>
    <w:rsid w:val="001063DB"/>
    <w:rsid w:val="00106457"/>
    <w:rsid w:val="00106524"/>
    <w:rsid w:val="001065B8"/>
    <w:rsid w:val="0010665A"/>
    <w:rsid w:val="001067C1"/>
    <w:rsid w:val="001067D5"/>
    <w:rsid w:val="00106886"/>
    <w:rsid w:val="00106CDB"/>
    <w:rsid w:val="00106E72"/>
    <w:rsid w:val="00107159"/>
    <w:rsid w:val="001076B4"/>
    <w:rsid w:val="0010770E"/>
    <w:rsid w:val="00107912"/>
    <w:rsid w:val="00107B95"/>
    <w:rsid w:val="00107C62"/>
    <w:rsid w:val="00107E82"/>
    <w:rsid w:val="00107EE1"/>
    <w:rsid w:val="00107F19"/>
    <w:rsid w:val="00110121"/>
    <w:rsid w:val="00110173"/>
    <w:rsid w:val="00110521"/>
    <w:rsid w:val="001105E7"/>
    <w:rsid w:val="00110743"/>
    <w:rsid w:val="00110A77"/>
    <w:rsid w:val="00110AAF"/>
    <w:rsid w:val="00110C22"/>
    <w:rsid w:val="00110E81"/>
    <w:rsid w:val="001112F1"/>
    <w:rsid w:val="00111656"/>
    <w:rsid w:val="001118D2"/>
    <w:rsid w:val="00111A5F"/>
    <w:rsid w:val="00111F24"/>
    <w:rsid w:val="00112059"/>
    <w:rsid w:val="00112CF9"/>
    <w:rsid w:val="00112D27"/>
    <w:rsid w:val="00112E97"/>
    <w:rsid w:val="001130BD"/>
    <w:rsid w:val="00113197"/>
    <w:rsid w:val="001131EA"/>
    <w:rsid w:val="0011334D"/>
    <w:rsid w:val="00113A45"/>
    <w:rsid w:val="00113AEA"/>
    <w:rsid w:val="00113D07"/>
    <w:rsid w:val="00113E3B"/>
    <w:rsid w:val="0011404D"/>
    <w:rsid w:val="00114252"/>
    <w:rsid w:val="00114337"/>
    <w:rsid w:val="001144F7"/>
    <w:rsid w:val="00114543"/>
    <w:rsid w:val="00114715"/>
    <w:rsid w:val="001147E9"/>
    <w:rsid w:val="00114CEF"/>
    <w:rsid w:val="001157C5"/>
    <w:rsid w:val="00115BC6"/>
    <w:rsid w:val="00115BE1"/>
    <w:rsid w:val="00115C27"/>
    <w:rsid w:val="00116021"/>
    <w:rsid w:val="0011605B"/>
    <w:rsid w:val="00116364"/>
    <w:rsid w:val="0011638A"/>
    <w:rsid w:val="00116541"/>
    <w:rsid w:val="0011678A"/>
    <w:rsid w:val="001168BB"/>
    <w:rsid w:val="00116AE7"/>
    <w:rsid w:val="00116BFE"/>
    <w:rsid w:val="00117077"/>
    <w:rsid w:val="0011715F"/>
    <w:rsid w:val="00117590"/>
    <w:rsid w:val="0011797F"/>
    <w:rsid w:val="00117A4A"/>
    <w:rsid w:val="00117AC0"/>
    <w:rsid w:val="00117B2B"/>
    <w:rsid w:val="00120133"/>
    <w:rsid w:val="0012013F"/>
    <w:rsid w:val="001204C7"/>
    <w:rsid w:val="00120589"/>
    <w:rsid w:val="001206DF"/>
    <w:rsid w:val="00120A89"/>
    <w:rsid w:val="00120C37"/>
    <w:rsid w:val="00120C74"/>
    <w:rsid w:val="00120D69"/>
    <w:rsid w:val="00120D7D"/>
    <w:rsid w:val="00120F7C"/>
    <w:rsid w:val="00120FE5"/>
    <w:rsid w:val="0012101D"/>
    <w:rsid w:val="001210CB"/>
    <w:rsid w:val="00121286"/>
    <w:rsid w:val="001214A1"/>
    <w:rsid w:val="00121511"/>
    <w:rsid w:val="00121804"/>
    <w:rsid w:val="001219EF"/>
    <w:rsid w:val="00121A38"/>
    <w:rsid w:val="00121CC3"/>
    <w:rsid w:val="00122010"/>
    <w:rsid w:val="0012227C"/>
    <w:rsid w:val="001222E6"/>
    <w:rsid w:val="001225A7"/>
    <w:rsid w:val="0012279C"/>
    <w:rsid w:val="001228B0"/>
    <w:rsid w:val="001228E6"/>
    <w:rsid w:val="00122D09"/>
    <w:rsid w:val="001230CA"/>
    <w:rsid w:val="00123797"/>
    <w:rsid w:val="00123A21"/>
    <w:rsid w:val="00123DF8"/>
    <w:rsid w:val="001240CE"/>
    <w:rsid w:val="001242A5"/>
    <w:rsid w:val="001242BE"/>
    <w:rsid w:val="001242C6"/>
    <w:rsid w:val="00124316"/>
    <w:rsid w:val="001243BA"/>
    <w:rsid w:val="00124477"/>
    <w:rsid w:val="00124825"/>
    <w:rsid w:val="00124D4F"/>
    <w:rsid w:val="00125194"/>
    <w:rsid w:val="00125374"/>
    <w:rsid w:val="0012544B"/>
    <w:rsid w:val="00125815"/>
    <w:rsid w:val="00125819"/>
    <w:rsid w:val="001258AC"/>
    <w:rsid w:val="00125BE7"/>
    <w:rsid w:val="00125CB3"/>
    <w:rsid w:val="00125F8B"/>
    <w:rsid w:val="001260F2"/>
    <w:rsid w:val="001260FC"/>
    <w:rsid w:val="001263C8"/>
    <w:rsid w:val="00126435"/>
    <w:rsid w:val="001266FB"/>
    <w:rsid w:val="0012672B"/>
    <w:rsid w:val="00126973"/>
    <w:rsid w:val="00126ED2"/>
    <w:rsid w:val="00126F26"/>
    <w:rsid w:val="0012728E"/>
    <w:rsid w:val="0012777F"/>
    <w:rsid w:val="001277F6"/>
    <w:rsid w:val="00127C15"/>
    <w:rsid w:val="00127DF9"/>
    <w:rsid w:val="001302E7"/>
    <w:rsid w:val="00130353"/>
    <w:rsid w:val="00130525"/>
    <w:rsid w:val="00130A2A"/>
    <w:rsid w:val="00130A87"/>
    <w:rsid w:val="00130D97"/>
    <w:rsid w:val="00131189"/>
    <w:rsid w:val="0013135C"/>
    <w:rsid w:val="001315B4"/>
    <w:rsid w:val="001315EC"/>
    <w:rsid w:val="00131694"/>
    <w:rsid w:val="00131967"/>
    <w:rsid w:val="00131B19"/>
    <w:rsid w:val="00131F42"/>
    <w:rsid w:val="00132105"/>
    <w:rsid w:val="001323E1"/>
    <w:rsid w:val="001324A1"/>
    <w:rsid w:val="001324AF"/>
    <w:rsid w:val="001324E7"/>
    <w:rsid w:val="00132523"/>
    <w:rsid w:val="00132578"/>
    <w:rsid w:val="001325D1"/>
    <w:rsid w:val="00132895"/>
    <w:rsid w:val="00132C16"/>
    <w:rsid w:val="00132D4F"/>
    <w:rsid w:val="00132F3D"/>
    <w:rsid w:val="00133630"/>
    <w:rsid w:val="00133701"/>
    <w:rsid w:val="0013395F"/>
    <w:rsid w:val="00133DAE"/>
    <w:rsid w:val="0013409B"/>
    <w:rsid w:val="00134200"/>
    <w:rsid w:val="001343D3"/>
    <w:rsid w:val="0013444E"/>
    <w:rsid w:val="00134C35"/>
    <w:rsid w:val="00134D8C"/>
    <w:rsid w:val="00135091"/>
    <w:rsid w:val="0013509F"/>
    <w:rsid w:val="00135221"/>
    <w:rsid w:val="0013522E"/>
    <w:rsid w:val="0013544A"/>
    <w:rsid w:val="00135595"/>
    <w:rsid w:val="001355D9"/>
    <w:rsid w:val="0013587D"/>
    <w:rsid w:val="001359D8"/>
    <w:rsid w:val="00135B80"/>
    <w:rsid w:val="00136215"/>
    <w:rsid w:val="00136333"/>
    <w:rsid w:val="001363E2"/>
    <w:rsid w:val="001367F9"/>
    <w:rsid w:val="001368E2"/>
    <w:rsid w:val="0013693B"/>
    <w:rsid w:val="00136D75"/>
    <w:rsid w:val="00136E8D"/>
    <w:rsid w:val="00136EBA"/>
    <w:rsid w:val="00136FC1"/>
    <w:rsid w:val="001374C9"/>
    <w:rsid w:val="00137A09"/>
    <w:rsid w:val="00137C9A"/>
    <w:rsid w:val="00137EED"/>
    <w:rsid w:val="00140393"/>
    <w:rsid w:val="00140394"/>
    <w:rsid w:val="0014046A"/>
    <w:rsid w:val="001405CF"/>
    <w:rsid w:val="00140747"/>
    <w:rsid w:val="001407CD"/>
    <w:rsid w:val="00140E3E"/>
    <w:rsid w:val="00140FA1"/>
    <w:rsid w:val="00141297"/>
    <w:rsid w:val="00141505"/>
    <w:rsid w:val="001419B8"/>
    <w:rsid w:val="001419EE"/>
    <w:rsid w:val="00141B59"/>
    <w:rsid w:val="00141DF9"/>
    <w:rsid w:val="00141FAE"/>
    <w:rsid w:val="00142153"/>
    <w:rsid w:val="0014245B"/>
    <w:rsid w:val="0014263D"/>
    <w:rsid w:val="00142784"/>
    <w:rsid w:val="0014288E"/>
    <w:rsid w:val="00142956"/>
    <w:rsid w:val="00142A07"/>
    <w:rsid w:val="00142F4C"/>
    <w:rsid w:val="00142FA6"/>
    <w:rsid w:val="001430A7"/>
    <w:rsid w:val="0014342B"/>
    <w:rsid w:val="00143952"/>
    <w:rsid w:val="00143BFE"/>
    <w:rsid w:val="00143E93"/>
    <w:rsid w:val="00143FC4"/>
    <w:rsid w:val="001442F6"/>
    <w:rsid w:val="00144FB4"/>
    <w:rsid w:val="001450FD"/>
    <w:rsid w:val="001455E0"/>
    <w:rsid w:val="00145608"/>
    <w:rsid w:val="00145DD0"/>
    <w:rsid w:val="00145F58"/>
    <w:rsid w:val="00146006"/>
    <w:rsid w:val="00146092"/>
    <w:rsid w:val="001462D7"/>
    <w:rsid w:val="00146383"/>
    <w:rsid w:val="00146434"/>
    <w:rsid w:val="00146687"/>
    <w:rsid w:val="00146926"/>
    <w:rsid w:val="00146AF9"/>
    <w:rsid w:val="00146C2D"/>
    <w:rsid w:val="00146FC7"/>
    <w:rsid w:val="001470CD"/>
    <w:rsid w:val="0014713A"/>
    <w:rsid w:val="001475AF"/>
    <w:rsid w:val="001476AF"/>
    <w:rsid w:val="0014787F"/>
    <w:rsid w:val="00147A06"/>
    <w:rsid w:val="00147CB4"/>
    <w:rsid w:val="00150016"/>
    <w:rsid w:val="001502BE"/>
    <w:rsid w:val="001503A8"/>
    <w:rsid w:val="00150596"/>
    <w:rsid w:val="00150885"/>
    <w:rsid w:val="00150D8F"/>
    <w:rsid w:val="001510DF"/>
    <w:rsid w:val="001514AF"/>
    <w:rsid w:val="0015151E"/>
    <w:rsid w:val="0015155F"/>
    <w:rsid w:val="00151845"/>
    <w:rsid w:val="0015190E"/>
    <w:rsid w:val="00151A40"/>
    <w:rsid w:val="00151FDF"/>
    <w:rsid w:val="00152176"/>
    <w:rsid w:val="001521F9"/>
    <w:rsid w:val="0015258D"/>
    <w:rsid w:val="001525AC"/>
    <w:rsid w:val="001525F0"/>
    <w:rsid w:val="00152AA4"/>
    <w:rsid w:val="00152CE8"/>
    <w:rsid w:val="00152F47"/>
    <w:rsid w:val="00153180"/>
    <w:rsid w:val="00153263"/>
    <w:rsid w:val="00153795"/>
    <w:rsid w:val="001537A8"/>
    <w:rsid w:val="00153B25"/>
    <w:rsid w:val="00153DD2"/>
    <w:rsid w:val="00154150"/>
    <w:rsid w:val="001543CB"/>
    <w:rsid w:val="0015440D"/>
    <w:rsid w:val="0015471D"/>
    <w:rsid w:val="00154720"/>
    <w:rsid w:val="00154924"/>
    <w:rsid w:val="0015497D"/>
    <w:rsid w:val="00154AD8"/>
    <w:rsid w:val="00154B82"/>
    <w:rsid w:val="00154CB2"/>
    <w:rsid w:val="00154E39"/>
    <w:rsid w:val="00154FF7"/>
    <w:rsid w:val="0015528D"/>
    <w:rsid w:val="0015542D"/>
    <w:rsid w:val="001554AF"/>
    <w:rsid w:val="001558AB"/>
    <w:rsid w:val="00156350"/>
    <w:rsid w:val="00156875"/>
    <w:rsid w:val="001568D6"/>
    <w:rsid w:val="00156BE6"/>
    <w:rsid w:val="00156BF1"/>
    <w:rsid w:val="00156CDD"/>
    <w:rsid w:val="00156D07"/>
    <w:rsid w:val="00156DAD"/>
    <w:rsid w:val="00156E47"/>
    <w:rsid w:val="00156E51"/>
    <w:rsid w:val="00157162"/>
    <w:rsid w:val="0015718D"/>
    <w:rsid w:val="0015742D"/>
    <w:rsid w:val="00157472"/>
    <w:rsid w:val="001579AD"/>
    <w:rsid w:val="00157C66"/>
    <w:rsid w:val="00157DB1"/>
    <w:rsid w:val="00157DB9"/>
    <w:rsid w:val="00157F62"/>
    <w:rsid w:val="00157FE6"/>
    <w:rsid w:val="001601BF"/>
    <w:rsid w:val="001604A5"/>
    <w:rsid w:val="0016072E"/>
    <w:rsid w:val="00160933"/>
    <w:rsid w:val="00160A88"/>
    <w:rsid w:val="00160C5C"/>
    <w:rsid w:val="00160CA6"/>
    <w:rsid w:val="00160E07"/>
    <w:rsid w:val="00160FB9"/>
    <w:rsid w:val="00161273"/>
    <w:rsid w:val="00161399"/>
    <w:rsid w:val="0016162B"/>
    <w:rsid w:val="0016166D"/>
    <w:rsid w:val="0016171E"/>
    <w:rsid w:val="0016185D"/>
    <w:rsid w:val="00161AE2"/>
    <w:rsid w:val="001622A9"/>
    <w:rsid w:val="00162366"/>
    <w:rsid w:val="001623BA"/>
    <w:rsid w:val="0016255E"/>
    <w:rsid w:val="00162AE8"/>
    <w:rsid w:val="00162B85"/>
    <w:rsid w:val="001631DD"/>
    <w:rsid w:val="00163344"/>
    <w:rsid w:val="00163A26"/>
    <w:rsid w:val="00163D26"/>
    <w:rsid w:val="00163F26"/>
    <w:rsid w:val="00164098"/>
    <w:rsid w:val="00164449"/>
    <w:rsid w:val="001644A3"/>
    <w:rsid w:val="001644BA"/>
    <w:rsid w:val="0016452F"/>
    <w:rsid w:val="0016454E"/>
    <w:rsid w:val="001645AB"/>
    <w:rsid w:val="00164604"/>
    <w:rsid w:val="00164737"/>
    <w:rsid w:val="00164747"/>
    <w:rsid w:val="0016491B"/>
    <w:rsid w:val="0016491F"/>
    <w:rsid w:val="00164B14"/>
    <w:rsid w:val="00164E3D"/>
    <w:rsid w:val="00164EA8"/>
    <w:rsid w:val="00164EAD"/>
    <w:rsid w:val="0016561B"/>
    <w:rsid w:val="001658C8"/>
    <w:rsid w:val="00165ADE"/>
    <w:rsid w:val="00165B0A"/>
    <w:rsid w:val="001662B1"/>
    <w:rsid w:val="001665CF"/>
    <w:rsid w:val="00166909"/>
    <w:rsid w:val="00166E04"/>
    <w:rsid w:val="00167220"/>
    <w:rsid w:val="0016727D"/>
    <w:rsid w:val="001672D7"/>
    <w:rsid w:val="001672D8"/>
    <w:rsid w:val="001672DA"/>
    <w:rsid w:val="001675B7"/>
    <w:rsid w:val="001676D3"/>
    <w:rsid w:val="00167786"/>
    <w:rsid w:val="001677CF"/>
    <w:rsid w:val="001679A0"/>
    <w:rsid w:val="00167B43"/>
    <w:rsid w:val="00167D5B"/>
    <w:rsid w:val="00167DD7"/>
    <w:rsid w:val="00167EB1"/>
    <w:rsid w:val="00170112"/>
    <w:rsid w:val="00170148"/>
    <w:rsid w:val="0017077C"/>
    <w:rsid w:val="0017087D"/>
    <w:rsid w:val="00170900"/>
    <w:rsid w:val="00170DBB"/>
    <w:rsid w:val="00170FA0"/>
    <w:rsid w:val="0017102F"/>
    <w:rsid w:val="0017111F"/>
    <w:rsid w:val="00171124"/>
    <w:rsid w:val="0017136E"/>
    <w:rsid w:val="0017170B"/>
    <w:rsid w:val="001718F1"/>
    <w:rsid w:val="00171CEB"/>
    <w:rsid w:val="00171D0D"/>
    <w:rsid w:val="00171D68"/>
    <w:rsid w:val="0017227C"/>
    <w:rsid w:val="0017255A"/>
    <w:rsid w:val="001725C7"/>
    <w:rsid w:val="001727D2"/>
    <w:rsid w:val="00172A30"/>
    <w:rsid w:val="0017328D"/>
    <w:rsid w:val="001732F7"/>
    <w:rsid w:val="0017355C"/>
    <w:rsid w:val="0017364D"/>
    <w:rsid w:val="001736E7"/>
    <w:rsid w:val="00173FFC"/>
    <w:rsid w:val="001741BC"/>
    <w:rsid w:val="001743AA"/>
    <w:rsid w:val="001745A0"/>
    <w:rsid w:val="0017479A"/>
    <w:rsid w:val="0017499C"/>
    <w:rsid w:val="00174A20"/>
    <w:rsid w:val="00174F25"/>
    <w:rsid w:val="001751D1"/>
    <w:rsid w:val="00175B3D"/>
    <w:rsid w:val="00175EA9"/>
    <w:rsid w:val="00175EF4"/>
    <w:rsid w:val="00175F46"/>
    <w:rsid w:val="00175FD0"/>
    <w:rsid w:val="001767BB"/>
    <w:rsid w:val="0017694C"/>
    <w:rsid w:val="00176CE2"/>
    <w:rsid w:val="00176EE6"/>
    <w:rsid w:val="00176F40"/>
    <w:rsid w:val="00177297"/>
    <w:rsid w:val="001772E9"/>
    <w:rsid w:val="00177346"/>
    <w:rsid w:val="00177515"/>
    <w:rsid w:val="00177526"/>
    <w:rsid w:val="001778EF"/>
    <w:rsid w:val="00180132"/>
    <w:rsid w:val="001801B6"/>
    <w:rsid w:val="00180AF6"/>
    <w:rsid w:val="00180B1D"/>
    <w:rsid w:val="00180CCC"/>
    <w:rsid w:val="00180E72"/>
    <w:rsid w:val="0018104B"/>
    <w:rsid w:val="001812DF"/>
    <w:rsid w:val="00181309"/>
    <w:rsid w:val="0018138A"/>
    <w:rsid w:val="001813F0"/>
    <w:rsid w:val="0018176A"/>
    <w:rsid w:val="00181ACE"/>
    <w:rsid w:val="00181DD8"/>
    <w:rsid w:val="00181E0C"/>
    <w:rsid w:val="001820AB"/>
    <w:rsid w:val="0018214A"/>
    <w:rsid w:val="001829F8"/>
    <w:rsid w:val="00182C01"/>
    <w:rsid w:val="00182D69"/>
    <w:rsid w:val="00183130"/>
    <w:rsid w:val="0018322E"/>
    <w:rsid w:val="00183271"/>
    <w:rsid w:val="0018345A"/>
    <w:rsid w:val="0018376B"/>
    <w:rsid w:val="00183CE2"/>
    <w:rsid w:val="00183F8C"/>
    <w:rsid w:val="001840CB"/>
    <w:rsid w:val="00184253"/>
    <w:rsid w:val="00184650"/>
    <w:rsid w:val="0018467C"/>
    <w:rsid w:val="00184CB2"/>
    <w:rsid w:val="00184E34"/>
    <w:rsid w:val="00184F45"/>
    <w:rsid w:val="0018554A"/>
    <w:rsid w:val="00185602"/>
    <w:rsid w:val="0018583B"/>
    <w:rsid w:val="00185934"/>
    <w:rsid w:val="00185CFF"/>
    <w:rsid w:val="00185DC2"/>
    <w:rsid w:val="0018614A"/>
    <w:rsid w:val="0018633A"/>
    <w:rsid w:val="001866CC"/>
    <w:rsid w:val="00186977"/>
    <w:rsid w:val="00186A5F"/>
    <w:rsid w:val="00186C81"/>
    <w:rsid w:val="00186CB6"/>
    <w:rsid w:val="00186CCE"/>
    <w:rsid w:val="00186D25"/>
    <w:rsid w:val="00186F06"/>
    <w:rsid w:val="00187168"/>
    <w:rsid w:val="00187177"/>
    <w:rsid w:val="0018726C"/>
    <w:rsid w:val="00187363"/>
    <w:rsid w:val="00187653"/>
    <w:rsid w:val="001876E2"/>
    <w:rsid w:val="0018792F"/>
    <w:rsid w:val="00187DAA"/>
    <w:rsid w:val="00190245"/>
    <w:rsid w:val="001902F6"/>
    <w:rsid w:val="00190459"/>
    <w:rsid w:val="001904BA"/>
    <w:rsid w:val="001904D7"/>
    <w:rsid w:val="001907B8"/>
    <w:rsid w:val="00190A48"/>
    <w:rsid w:val="00190A60"/>
    <w:rsid w:val="00190CFF"/>
    <w:rsid w:val="001910B6"/>
    <w:rsid w:val="00191236"/>
    <w:rsid w:val="001914A1"/>
    <w:rsid w:val="0019183B"/>
    <w:rsid w:val="0019192E"/>
    <w:rsid w:val="00191969"/>
    <w:rsid w:val="00191995"/>
    <w:rsid w:val="00191A01"/>
    <w:rsid w:val="00192328"/>
    <w:rsid w:val="00192374"/>
    <w:rsid w:val="00192567"/>
    <w:rsid w:val="001928E6"/>
    <w:rsid w:val="00192A39"/>
    <w:rsid w:val="00192C53"/>
    <w:rsid w:val="00192F2E"/>
    <w:rsid w:val="00193036"/>
    <w:rsid w:val="00193482"/>
    <w:rsid w:val="00193912"/>
    <w:rsid w:val="00193B07"/>
    <w:rsid w:val="00193EB3"/>
    <w:rsid w:val="00194400"/>
    <w:rsid w:val="0019441C"/>
    <w:rsid w:val="00194464"/>
    <w:rsid w:val="00194630"/>
    <w:rsid w:val="00194647"/>
    <w:rsid w:val="00194704"/>
    <w:rsid w:val="00194875"/>
    <w:rsid w:val="00194970"/>
    <w:rsid w:val="001949AB"/>
    <w:rsid w:val="00194E28"/>
    <w:rsid w:val="0019510A"/>
    <w:rsid w:val="001952B2"/>
    <w:rsid w:val="001956E7"/>
    <w:rsid w:val="0019577D"/>
    <w:rsid w:val="0019585D"/>
    <w:rsid w:val="001958EC"/>
    <w:rsid w:val="00195A0A"/>
    <w:rsid w:val="00195D91"/>
    <w:rsid w:val="00195D9A"/>
    <w:rsid w:val="00195E24"/>
    <w:rsid w:val="00195E7F"/>
    <w:rsid w:val="001961C3"/>
    <w:rsid w:val="001965A7"/>
    <w:rsid w:val="00196612"/>
    <w:rsid w:val="00196C9D"/>
    <w:rsid w:val="0019702A"/>
    <w:rsid w:val="00197457"/>
    <w:rsid w:val="00197AAC"/>
    <w:rsid w:val="00197C85"/>
    <w:rsid w:val="00197D57"/>
    <w:rsid w:val="00197EE0"/>
    <w:rsid w:val="001A0006"/>
    <w:rsid w:val="001A09A7"/>
    <w:rsid w:val="001A0A6E"/>
    <w:rsid w:val="001A0D34"/>
    <w:rsid w:val="001A100D"/>
    <w:rsid w:val="001A16B6"/>
    <w:rsid w:val="001A178E"/>
    <w:rsid w:val="001A208B"/>
    <w:rsid w:val="001A20D3"/>
    <w:rsid w:val="001A218B"/>
    <w:rsid w:val="001A21B1"/>
    <w:rsid w:val="001A222C"/>
    <w:rsid w:val="001A223C"/>
    <w:rsid w:val="001A2A82"/>
    <w:rsid w:val="001A2C2C"/>
    <w:rsid w:val="001A3063"/>
    <w:rsid w:val="001A30DC"/>
    <w:rsid w:val="001A3206"/>
    <w:rsid w:val="001A3230"/>
    <w:rsid w:val="001A32A3"/>
    <w:rsid w:val="001A337F"/>
    <w:rsid w:val="001A3395"/>
    <w:rsid w:val="001A371E"/>
    <w:rsid w:val="001A3794"/>
    <w:rsid w:val="001A37BD"/>
    <w:rsid w:val="001A39D7"/>
    <w:rsid w:val="001A402C"/>
    <w:rsid w:val="001A4344"/>
    <w:rsid w:val="001A44AD"/>
    <w:rsid w:val="001A4A5C"/>
    <w:rsid w:val="001A4AAD"/>
    <w:rsid w:val="001A4C25"/>
    <w:rsid w:val="001A4DBE"/>
    <w:rsid w:val="001A4E39"/>
    <w:rsid w:val="001A5116"/>
    <w:rsid w:val="001A51E1"/>
    <w:rsid w:val="001A53F2"/>
    <w:rsid w:val="001A5493"/>
    <w:rsid w:val="001A54DE"/>
    <w:rsid w:val="001A55C5"/>
    <w:rsid w:val="001A5AC7"/>
    <w:rsid w:val="001A5DB6"/>
    <w:rsid w:val="001A5DF8"/>
    <w:rsid w:val="001A5F32"/>
    <w:rsid w:val="001A6281"/>
    <w:rsid w:val="001A6574"/>
    <w:rsid w:val="001A6705"/>
    <w:rsid w:val="001A6735"/>
    <w:rsid w:val="001A68D6"/>
    <w:rsid w:val="001A6905"/>
    <w:rsid w:val="001A6A7C"/>
    <w:rsid w:val="001A6BB6"/>
    <w:rsid w:val="001A6BE0"/>
    <w:rsid w:val="001A7497"/>
    <w:rsid w:val="001A75E7"/>
    <w:rsid w:val="001A77D6"/>
    <w:rsid w:val="001A7B69"/>
    <w:rsid w:val="001A7F12"/>
    <w:rsid w:val="001B03D2"/>
    <w:rsid w:val="001B05A1"/>
    <w:rsid w:val="001B0644"/>
    <w:rsid w:val="001B06CA"/>
    <w:rsid w:val="001B0845"/>
    <w:rsid w:val="001B0A7E"/>
    <w:rsid w:val="001B0ABB"/>
    <w:rsid w:val="001B0D85"/>
    <w:rsid w:val="001B0EAD"/>
    <w:rsid w:val="001B1315"/>
    <w:rsid w:val="001B143C"/>
    <w:rsid w:val="001B14FD"/>
    <w:rsid w:val="001B15D9"/>
    <w:rsid w:val="001B182B"/>
    <w:rsid w:val="001B1A3E"/>
    <w:rsid w:val="001B1D87"/>
    <w:rsid w:val="001B1DF4"/>
    <w:rsid w:val="001B1EB9"/>
    <w:rsid w:val="001B1F8B"/>
    <w:rsid w:val="001B201B"/>
    <w:rsid w:val="001B2432"/>
    <w:rsid w:val="001B2454"/>
    <w:rsid w:val="001B2770"/>
    <w:rsid w:val="001B2B16"/>
    <w:rsid w:val="001B2DB1"/>
    <w:rsid w:val="001B30CB"/>
    <w:rsid w:val="001B3168"/>
    <w:rsid w:val="001B3408"/>
    <w:rsid w:val="001B3753"/>
    <w:rsid w:val="001B3E05"/>
    <w:rsid w:val="001B3E37"/>
    <w:rsid w:val="001B3E84"/>
    <w:rsid w:val="001B41A5"/>
    <w:rsid w:val="001B4679"/>
    <w:rsid w:val="001B4A15"/>
    <w:rsid w:val="001B51AD"/>
    <w:rsid w:val="001B51F3"/>
    <w:rsid w:val="001B52BB"/>
    <w:rsid w:val="001B5488"/>
    <w:rsid w:val="001B5533"/>
    <w:rsid w:val="001B5AE5"/>
    <w:rsid w:val="001B5B96"/>
    <w:rsid w:val="001B5E5C"/>
    <w:rsid w:val="001B5F77"/>
    <w:rsid w:val="001B619C"/>
    <w:rsid w:val="001B630E"/>
    <w:rsid w:val="001B65DD"/>
    <w:rsid w:val="001B674D"/>
    <w:rsid w:val="001B6E82"/>
    <w:rsid w:val="001B6EC1"/>
    <w:rsid w:val="001B7000"/>
    <w:rsid w:val="001B7043"/>
    <w:rsid w:val="001B7109"/>
    <w:rsid w:val="001B7313"/>
    <w:rsid w:val="001B73D5"/>
    <w:rsid w:val="001B76E4"/>
    <w:rsid w:val="001B76F1"/>
    <w:rsid w:val="001B772D"/>
    <w:rsid w:val="001B7AEB"/>
    <w:rsid w:val="001B7BFB"/>
    <w:rsid w:val="001B7D07"/>
    <w:rsid w:val="001B7FB1"/>
    <w:rsid w:val="001C014D"/>
    <w:rsid w:val="001C0873"/>
    <w:rsid w:val="001C08AE"/>
    <w:rsid w:val="001C08D7"/>
    <w:rsid w:val="001C08DF"/>
    <w:rsid w:val="001C0CB3"/>
    <w:rsid w:val="001C0F87"/>
    <w:rsid w:val="001C12FE"/>
    <w:rsid w:val="001C1414"/>
    <w:rsid w:val="001C19AA"/>
    <w:rsid w:val="001C1CF9"/>
    <w:rsid w:val="001C1DAA"/>
    <w:rsid w:val="001C1F74"/>
    <w:rsid w:val="001C20DD"/>
    <w:rsid w:val="001C2149"/>
    <w:rsid w:val="001C2697"/>
    <w:rsid w:val="001C27E1"/>
    <w:rsid w:val="001C283F"/>
    <w:rsid w:val="001C29D1"/>
    <w:rsid w:val="001C2BD3"/>
    <w:rsid w:val="001C2D0B"/>
    <w:rsid w:val="001C33AC"/>
    <w:rsid w:val="001C35A6"/>
    <w:rsid w:val="001C3685"/>
    <w:rsid w:val="001C374C"/>
    <w:rsid w:val="001C3AF6"/>
    <w:rsid w:val="001C3CCA"/>
    <w:rsid w:val="001C4000"/>
    <w:rsid w:val="001C4051"/>
    <w:rsid w:val="001C4393"/>
    <w:rsid w:val="001C4E1E"/>
    <w:rsid w:val="001C5423"/>
    <w:rsid w:val="001C543D"/>
    <w:rsid w:val="001C5760"/>
    <w:rsid w:val="001C5A79"/>
    <w:rsid w:val="001C5A91"/>
    <w:rsid w:val="001C5B1B"/>
    <w:rsid w:val="001C5BF0"/>
    <w:rsid w:val="001C5C27"/>
    <w:rsid w:val="001C5C71"/>
    <w:rsid w:val="001C5DDC"/>
    <w:rsid w:val="001C62D2"/>
    <w:rsid w:val="001C6388"/>
    <w:rsid w:val="001C64DB"/>
    <w:rsid w:val="001C6697"/>
    <w:rsid w:val="001C6715"/>
    <w:rsid w:val="001C695C"/>
    <w:rsid w:val="001C69A1"/>
    <w:rsid w:val="001C69F1"/>
    <w:rsid w:val="001C6F29"/>
    <w:rsid w:val="001C766A"/>
    <w:rsid w:val="001C76CB"/>
    <w:rsid w:val="001C7783"/>
    <w:rsid w:val="001C77F0"/>
    <w:rsid w:val="001C7869"/>
    <w:rsid w:val="001C79F2"/>
    <w:rsid w:val="001C7A40"/>
    <w:rsid w:val="001C7BE1"/>
    <w:rsid w:val="001C7CC0"/>
    <w:rsid w:val="001C7CD9"/>
    <w:rsid w:val="001D0021"/>
    <w:rsid w:val="001D027D"/>
    <w:rsid w:val="001D03B2"/>
    <w:rsid w:val="001D03CB"/>
    <w:rsid w:val="001D0924"/>
    <w:rsid w:val="001D0A05"/>
    <w:rsid w:val="001D0CA2"/>
    <w:rsid w:val="001D0CC4"/>
    <w:rsid w:val="001D111A"/>
    <w:rsid w:val="001D1462"/>
    <w:rsid w:val="001D15D7"/>
    <w:rsid w:val="001D1A7C"/>
    <w:rsid w:val="001D1EB8"/>
    <w:rsid w:val="001D20B8"/>
    <w:rsid w:val="001D20E5"/>
    <w:rsid w:val="001D229B"/>
    <w:rsid w:val="001D23CA"/>
    <w:rsid w:val="001D2468"/>
    <w:rsid w:val="001D25E2"/>
    <w:rsid w:val="001D25E3"/>
    <w:rsid w:val="001D27B9"/>
    <w:rsid w:val="001D2B95"/>
    <w:rsid w:val="001D2CFE"/>
    <w:rsid w:val="001D2D0E"/>
    <w:rsid w:val="001D2E46"/>
    <w:rsid w:val="001D2FC9"/>
    <w:rsid w:val="001D33D4"/>
    <w:rsid w:val="001D3428"/>
    <w:rsid w:val="001D3523"/>
    <w:rsid w:val="001D35E2"/>
    <w:rsid w:val="001D386A"/>
    <w:rsid w:val="001D3BCC"/>
    <w:rsid w:val="001D4081"/>
    <w:rsid w:val="001D430D"/>
    <w:rsid w:val="001D434D"/>
    <w:rsid w:val="001D495B"/>
    <w:rsid w:val="001D4AC5"/>
    <w:rsid w:val="001D4B0C"/>
    <w:rsid w:val="001D4CB9"/>
    <w:rsid w:val="001D4E34"/>
    <w:rsid w:val="001D507C"/>
    <w:rsid w:val="001D535B"/>
    <w:rsid w:val="001D53EA"/>
    <w:rsid w:val="001D56C1"/>
    <w:rsid w:val="001D5EDF"/>
    <w:rsid w:val="001D5F2F"/>
    <w:rsid w:val="001D604C"/>
    <w:rsid w:val="001D61C8"/>
    <w:rsid w:val="001D61E1"/>
    <w:rsid w:val="001D62C6"/>
    <w:rsid w:val="001D6395"/>
    <w:rsid w:val="001D646E"/>
    <w:rsid w:val="001D66AD"/>
    <w:rsid w:val="001D67C3"/>
    <w:rsid w:val="001D68EA"/>
    <w:rsid w:val="001D6BF2"/>
    <w:rsid w:val="001D6CE3"/>
    <w:rsid w:val="001D6FA3"/>
    <w:rsid w:val="001D6FD1"/>
    <w:rsid w:val="001D703E"/>
    <w:rsid w:val="001D725B"/>
    <w:rsid w:val="001D7660"/>
    <w:rsid w:val="001E022C"/>
    <w:rsid w:val="001E0307"/>
    <w:rsid w:val="001E046D"/>
    <w:rsid w:val="001E0A17"/>
    <w:rsid w:val="001E0F6E"/>
    <w:rsid w:val="001E1502"/>
    <w:rsid w:val="001E1688"/>
    <w:rsid w:val="001E17A0"/>
    <w:rsid w:val="001E1DFA"/>
    <w:rsid w:val="001E1E7F"/>
    <w:rsid w:val="001E1EF9"/>
    <w:rsid w:val="001E201D"/>
    <w:rsid w:val="001E2052"/>
    <w:rsid w:val="001E227D"/>
    <w:rsid w:val="001E2492"/>
    <w:rsid w:val="001E264C"/>
    <w:rsid w:val="001E29C6"/>
    <w:rsid w:val="001E2A77"/>
    <w:rsid w:val="001E311D"/>
    <w:rsid w:val="001E3164"/>
    <w:rsid w:val="001E3422"/>
    <w:rsid w:val="001E3757"/>
    <w:rsid w:val="001E37BF"/>
    <w:rsid w:val="001E39E1"/>
    <w:rsid w:val="001E3B5A"/>
    <w:rsid w:val="001E3EA8"/>
    <w:rsid w:val="001E4307"/>
    <w:rsid w:val="001E4556"/>
    <w:rsid w:val="001E4C13"/>
    <w:rsid w:val="001E4D4F"/>
    <w:rsid w:val="001E4E96"/>
    <w:rsid w:val="001E4FAF"/>
    <w:rsid w:val="001E55C1"/>
    <w:rsid w:val="001E57EE"/>
    <w:rsid w:val="001E5835"/>
    <w:rsid w:val="001E5948"/>
    <w:rsid w:val="001E5C87"/>
    <w:rsid w:val="001E6319"/>
    <w:rsid w:val="001E64AD"/>
    <w:rsid w:val="001E663B"/>
    <w:rsid w:val="001E6A00"/>
    <w:rsid w:val="001E6A67"/>
    <w:rsid w:val="001E6A69"/>
    <w:rsid w:val="001E6B21"/>
    <w:rsid w:val="001E6C3F"/>
    <w:rsid w:val="001E6E2B"/>
    <w:rsid w:val="001E779F"/>
    <w:rsid w:val="001E780B"/>
    <w:rsid w:val="001E7AD8"/>
    <w:rsid w:val="001E7C4F"/>
    <w:rsid w:val="001E7D02"/>
    <w:rsid w:val="001F019F"/>
    <w:rsid w:val="001F072D"/>
    <w:rsid w:val="001F091C"/>
    <w:rsid w:val="001F0955"/>
    <w:rsid w:val="001F0ECF"/>
    <w:rsid w:val="001F0ED0"/>
    <w:rsid w:val="001F0F34"/>
    <w:rsid w:val="001F1004"/>
    <w:rsid w:val="001F1055"/>
    <w:rsid w:val="001F112E"/>
    <w:rsid w:val="001F114F"/>
    <w:rsid w:val="001F13EA"/>
    <w:rsid w:val="001F148E"/>
    <w:rsid w:val="001F1558"/>
    <w:rsid w:val="001F1559"/>
    <w:rsid w:val="001F1587"/>
    <w:rsid w:val="001F1595"/>
    <w:rsid w:val="001F1A16"/>
    <w:rsid w:val="001F1BF6"/>
    <w:rsid w:val="001F1DEB"/>
    <w:rsid w:val="001F1F04"/>
    <w:rsid w:val="001F2070"/>
    <w:rsid w:val="001F2104"/>
    <w:rsid w:val="001F238E"/>
    <w:rsid w:val="001F2821"/>
    <w:rsid w:val="001F2D17"/>
    <w:rsid w:val="001F2D57"/>
    <w:rsid w:val="001F305D"/>
    <w:rsid w:val="001F307D"/>
    <w:rsid w:val="001F30CA"/>
    <w:rsid w:val="001F3241"/>
    <w:rsid w:val="001F346B"/>
    <w:rsid w:val="001F359B"/>
    <w:rsid w:val="001F3A54"/>
    <w:rsid w:val="001F3B9F"/>
    <w:rsid w:val="001F3C3B"/>
    <w:rsid w:val="001F3EBE"/>
    <w:rsid w:val="001F3EEC"/>
    <w:rsid w:val="001F3F1D"/>
    <w:rsid w:val="001F3F36"/>
    <w:rsid w:val="001F3FAA"/>
    <w:rsid w:val="001F4341"/>
    <w:rsid w:val="001F4511"/>
    <w:rsid w:val="001F49C0"/>
    <w:rsid w:val="001F4B1D"/>
    <w:rsid w:val="001F4B8E"/>
    <w:rsid w:val="001F50FD"/>
    <w:rsid w:val="001F51B1"/>
    <w:rsid w:val="001F530C"/>
    <w:rsid w:val="001F53A4"/>
    <w:rsid w:val="001F5591"/>
    <w:rsid w:val="001F575A"/>
    <w:rsid w:val="001F576B"/>
    <w:rsid w:val="001F57A1"/>
    <w:rsid w:val="001F5ABA"/>
    <w:rsid w:val="001F5C1A"/>
    <w:rsid w:val="001F5C3E"/>
    <w:rsid w:val="001F5D04"/>
    <w:rsid w:val="001F5F6E"/>
    <w:rsid w:val="001F6026"/>
    <w:rsid w:val="001F6057"/>
    <w:rsid w:val="001F6097"/>
    <w:rsid w:val="001F6132"/>
    <w:rsid w:val="001F6411"/>
    <w:rsid w:val="001F65A7"/>
    <w:rsid w:val="001F68B1"/>
    <w:rsid w:val="001F6948"/>
    <w:rsid w:val="001F6EC4"/>
    <w:rsid w:val="001F7292"/>
    <w:rsid w:val="001F73C0"/>
    <w:rsid w:val="001F744F"/>
    <w:rsid w:val="001F7614"/>
    <w:rsid w:val="001F765F"/>
    <w:rsid w:val="001F76E1"/>
    <w:rsid w:val="001F775B"/>
    <w:rsid w:val="001F794F"/>
    <w:rsid w:val="001F7951"/>
    <w:rsid w:val="001F7CF1"/>
    <w:rsid w:val="00200130"/>
    <w:rsid w:val="00200669"/>
    <w:rsid w:val="00200F28"/>
    <w:rsid w:val="002012E4"/>
    <w:rsid w:val="002018C2"/>
    <w:rsid w:val="00201CC9"/>
    <w:rsid w:val="00201DE7"/>
    <w:rsid w:val="002022F9"/>
    <w:rsid w:val="00202432"/>
    <w:rsid w:val="00202670"/>
    <w:rsid w:val="002027E2"/>
    <w:rsid w:val="00202AFF"/>
    <w:rsid w:val="00202E03"/>
    <w:rsid w:val="002031FC"/>
    <w:rsid w:val="0020345B"/>
    <w:rsid w:val="00203565"/>
    <w:rsid w:val="00203683"/>
    <w:rsid w:val="00203695"/>
    <w:rsid w:val="002037ED"/>
    <w:rsid w:val="00203B52"/>
    <w:rsid w:val="00203FB3"/>
    <w:rsid w:val="00204420"/>
    <w:rsid w:val="002044E0"/>
    <w:rsid w:val="002045FD"/>
    <w:rsid w:val="00204BCB"/>
    <w:rsid w:val="0020558B"/>
    <w:rsid w:val="002056EB"/>
    <w:rsid w:val="00205782"/>
    <w:rsid w:val="0020591B"/>
    <w:rsid w:val="00205932"/>
    <w:rsid w:val="00205A49"/>
    <w:rsid w:val="00205A57"/>
    <w:rsid w:val="00205D49"/>
    <w:rsid w:val="0020627A"/>
    <w:rsid w:val="00206327"/>
    <w:rsid w:val="002064F4"/>
    <w:rsid w:val="002065EC"/>
    <w:rsid w:val="0020668B"/>
    <w:rsid w:val="002066B8"/>
    <w:rsid w:val="00206B13"/>
    <w:rsid w:val="00206C7B"/>
    <w:rsid w:val="00206CE8"/>
    <w:rsid w:val="0020702C"/>
    <w:rsid w:val="002072D5"/>
    <w:rsid w:val="0020734F"/>
    <w:rsid w:val="002100E6"/>
    <w:rsid w:val="002103E7"/>
    <w:rsid w:val="00210631"/>
    <w:rsid w:val="00210863"/>
    <w:rsid w:val="002109C9"/>
    <w:rsid w:val="00211440"/>
    <w:rsid w:val="002116C0"/>
    <w:rsid w:val="00211719"/>
    <w:rsid w:val="00211BD5"/>
    <w:rsid w:val="00211D6F"/>
    <w:rsid w:val="00212068"/>
    <w:rsid w:val="002121C6"/>
    <w:rsid w:val="0021234F"/>
    <w:rsid w:val="00212453"/>
    <w:rsid w:val="00212546"/>
    <w:rsid w:val="00212648"/>
    <w:rsid w:val="00212A00"/>
    <w:rsid w:val="0021358E"/>
    <w:rsid w:val="002136D8"/>
    <w:rsid w:val="00213A92"/>
    <w:rsid w:val="00213C86"/>
    <w:rsid w:val="002141F3"/>
    <w:rsid w:val="00214208"/>
    <w:rsid w:val="0021430E"/>
    <w:rsid w:val="0021431D"/>
    <w:rsid w:val="002143DB"/>
    <w:rsid w:val="002144BB"/>
    <w:rsid w:val="0021472D"/>
    <w:rsid w:val="002150A2"/>
    <w:rsid w:val="00215218"/>
    <w:rsid w:val="00215377"/>
    <w:rsid w:val="00215822"/>
    <w:rsid w:val="00215BC8"/>
    <w:rsid w:val="00215D48"/>
    <w:rsid w:val="00215F95"/>
    <w:rsid w:val="0021629D"/>
    <w:rsid w:val="00216402"/>
    <w:rsid w:val="00216556"/>
    <w:rsid w:val="0021657F"/>
    <w:rsid w:val="00216954"/>
    <w:rsid w:val="002169B2"/>
    <w:rsid w:val="00216A0A"/>
    <w:rsid w:val="00216A2E"/>
    <w:rsid w:val="00216AEE"/>
    <w:rsid w:val="00216BF8"/>
    <w:rsid w:val="00216D5F"/>
    <w:rsid w:val="00216DA7"/>
    <w:rsid w:val="00216E5E"/>
    <w:rsid w:val="00216E8E"/>
    <w:rsid w:val="00217109"/>
    <w:rsid w:val="00217519"/>
    <w:rsid w:val="0021763C"/>
    <w:rsid w:val="0021777F"/>
    <w:rsid w:val="0021799E"/>
    <w:rsid w:val="00217ADE"/>
    <w:rsid w:val="00217B70"/>
    <w:rsid w:val="00217E95"/>
    <w:rsid w:val="00217ED7"/>
    <w:rsid w:val="0021F727"/>
    <w:rsid w:val="00220112"/>
    <w:rsid w:val="0022014E"/>
    <w:rsid w:val="00220362"/>
    <w:rsid w:val="00220596"/>
    <w:rsid w:val="00220700"/>
    <w:rsid w:val="002207EB"/>
    <w:rsid w:val="00220C57"/>
    <w:rsid w:val="00220E75"/>
    <w:rsid w:val="00220ECD"/>
    <w:rsid w:val="00221007"/>
    <w:rsid w:val="00221113"/>
    <w:rsid w:val="0022155E"/>
    <w:rsid w:val="00221B24"/>
    <w:rsid w:val="00221F98"/>
    <w:rsid w:val="00222042"/>
    <w:rsid w:val="0022217C"/>
    <w:rsid w:val="002221F8"/>
    <w:rsid w:val="002226F2"/>
    <w:rsid w:val="002228EB"/>
    <w:rsid w:val="00222AB5"/>
    <w:rsid w:val="00222BE7"/>
    <w:rsid w:val="00222D3B"/>
    <w:rsid w:val="002232EE"/>
    <w:rsid w:val="002233E7"/>
    <w:rsid w:val="002238AA"/>
    <w:rsid w:val="00223998"/>
    <w:rsid w:val="00223BF7"/>
    <w:rsid w:val="00223E9B"/>
    <w:rsid w:val="00224105"/>
    <w:rsid w:val="0022423E"/>
    <w:rsid w:val="00224298"/>
    <w:rsid w:val="00224C21"/>
    <w:rsid w:val="00224EBD"/>
    <w:rsid w:val="00224EEE"/>
    <w:rsid w:val="00224FA4"/>
    <w:rsid w:val="002251C0"/>
    <w:rsid w:val="002251D6"/>
    <w:rsid w:val="00225364"/>
    <w:rsid w:val="00225693"/>
    <w:rsid w:val="00225743"/>
    <w:rsid w:val="00225BA1"/>
    <w:rsid w:val="00225D6F"/>
    <w:rsid w:val="00225FDF"/>
    <w:rsid w:val="00226078"/>
    <w:rsid w:val="002260C7"/>
    <w:rsid w:val="00226187"/>
    <w:rsid w:val="002262E4"/>
    <w:rsid w:val="002263BD"/>
    <w:rsid w:val="00227271"/>
    <w:rsid w:val="00227288"/>
    <w:rsid w:val="0022749A"/>
    <w:rsid w:val="002274F6"/>
    <w:rsid w:val="0022756A"/>
    <w:rsid w:val="002276B7"/>
    <w:rsid w:val="002278B6"/>
    <w:rsid w:val="002278E7"/>
    <w:rsid w:val="00227BB8"/>
    <w:rsid w:val="00227E12"/>
    <w:rsid w:val="00230102"/>
    <w:rsid w:val="0023013F"/>
    <w:rsid w:val="00230333"/>
    <w:rsid w:val="00230657"/>
    <w:rsid w:val="0023069E"/>
    <w:rsid w:val="002307A3"/>
    <w:rsid w:val="00230ABD"/>
    <w:rsid w:val="00230DE9"/>
    <w:rsid w:val="00230E3E"/>
    <w:rsid w:val="00231043"/>
    <w:rsid w:val="00231580"/>
    <w:rsid w:val="00231583"/>
    <w:rsid w:val="00231968"/>
    <w:rsid w:val="00231A23"/>
    <w:rsid w:val="00231ABD"/>
    <w:rsid w:val="00231BDE"/>
    <w:rsid w:val="00232070"/>
    <w:rsid w:val="00232079"/>
    <w:rsid w:val="0023218B"/>
    <w:rsid w:val="0023225C"/>
    <w:rsid w:val="002325BE"/>
    <w:rsid w:val="00232713"/>
    <w:rsid w:val="00232735"/>
    <w:rsid w:val="00232AD9"/>
    <w:rsid w:val="00232CD7"/>
    <w:rsid w:val="00232F96"/>
    <w:rsid w:val="00233282"/>
    <w:rsid w:val="002332FE"/>
    <w:rsid w:val="00233487"/>
    <w:rsid w:val="00233761"/>
    <w:rsid w:val="00233873"/>
    <w:rsid w:val="0023393B"/>
    <w:rsid w:val="00233947"/>
    <w:rsid w:val="00233B7B"/>
    <w:rsid w:val="00233C22"/>
    <w:rsid w:val="00233CB8"/>
    <w:rsid w:val="00233D96"/>
    <w:rsid w:val="00233F1C"/>
    <w:rsid w:val="002341A0"/>
    <w:rsid w:val="002341C1"/>
    <w:rsid w:val="0023438E"/>
    <w:rsid w:val="00234504"/>
    <w:rsid w:val="0023455E"/>
    <w:rsid w:val="002345F3"/>
    <w:rsid w:val="002346A7"/>
    <w:rsid w:val="002348A0"/>
    <w:rsid w:val="00234ACB"/>
    <w:rsid w:val="00234AD4"/>
    <w:rsid w:val="00234E8D"/>
    <w:rsid w:val="00234EE7"/>
    <w:rsid w:val="00234EEF"/>
    <w:rsid w:val="00235247"/>
    <w:rsid w:val="00235343"/>
    <w:rsid w:val="00235450"/>
    <w:rsid w:val="00235543"/>
    <w:rsid w:val="0023555A"/>
    <w:rsid w:val="00235730"/>
    <w:rsid w:val="002357AD"/>
    <w:rsid w:val="0023594B"/>
    <w:rsid w:val="00235A9B"/>
    <w:rsid w:val="00235E21"/>
    <w:rsid w:val="00236351"/>
    <w:rsid w:val="002363E4"/>
    <w:rsid w:val="002366CD"/>
    <w:rsid w:val="00236DB8"/>
    <w:rsid w:val="00236EE5"/>
    <w:rsid w:val="00237309"/>
    <w:rsid w:val="00237710"/>
    <w:rsid w:val="00237872"/>
    <w:rsid w:val="0023798B"/>
    <w:rsid w:val="00237BCB"/>
    <w:rsid w:val="00237CFB"/>
    <w:rsid w:val="0024012D"/>
    <w:rsid w:val="002401EE"/>
    <w:rsid w:val="00240490"/>
    <w:rsid w:val="002405FA"/>
    <w:rsid w:val="002406D3"/>
    <w:rsid w:val="00240DFF"/>
    <w:rsid w:val="00240EF5"/>
    <w:rsid w:val="00240F9D"/>
    <w:rsid w:val="002419B7"/>
    <w:rsid w:val="00241A47"/>
    <w:rsid w:val="00241CFD"/>
    <w:rsid w:val="00241D43"/>
    <w:rsid w:val="00241D9B"/>
    <w:rsid w:val="00241F0F"/>
    <w:rsid w:val="00242175"/>
    <w:rsid w:val="00242188"/>
    <w:rsid w:val="0024224D"/>
    <w:rsid w:val="00242634"/>
    <w:rsid w:val="002427E5"/>
    <w:rsid w:val="00242914"/>
    <w:rsid w:val="0024298C"/>
    <w:rsid w:val="002429D3"/>
    <w:rsid w:val="00242C4F"/>
    <w:rsid w:val="00242DF0"/>
    <w:rsid w:val="00242ECD"/>
    <w:rsid w:val="002430AE"/>
    <w:rsid w:val="002430F5"/>
    <w:rsid w:val="0024342F"/>
    <w:rsid w:val="0024359A"/>
    <w:rsid w:val="002436EC"/>
    <w:rsid w:val="002439E3"/>
    <w:rsid w:val="00243E9D"/>
    <w:rsid w:val="00243EE2"/>
    <w:rsid w:val="00243FF0"/>
    <w:rsid w:val="00244023"/>
    <w:rsid w:val="0024430A"/>
    <w:rsid w:val="00244648"/>
    <w:rsid w:val="002448C3"/>
    <w:rsid w:val="00244BE3"/>
    <w:rsid w:val="00244BF3"/>
    <w:rsid w:val="00244D80"/>
    <w:rsid w:val="002451F3"/>
    <w:rsid w:val="002453DE"/>
    <w:rsid w:val="0024554B"/>
    <w:rsid w:val="002455A9"/>
    <w:rsid w:val="002457C2"/>
    <w:rsid w:val="00245B43"/>
    <w:rsid w:val="00245CB8"/>
    <w:rsid w:val="00246242"/>
    <w:rsid w:val="00246DBD"/>
    <w:rsid w:val="00246FB0"/>
    <w:rsid w:val="00247047"/>
    <w:rsid w:val="002470B1"/>
    <w:rsid w:val="0024769B"/>
    <w:rsid w:val="002477E5"/>
    <w:rsid w:val="00247A4F"/>
    <w:rsid w:val="00247C1A"/>
    <w:rsid w:val="0025007F"/>
    <w:rsid w:val="002500DE"/>
    <w:rsid w:val="00250652"/>
    <w:rsid w:val="00250863"/>
    <w:rsid w:val="002509FC"/>
    <w:rsid w:val="00250B48"/>
    <w:rsid w:val="00250D99"/>
    <w:rsid w:val="0025106A"/>
    <w:rsid w:val="0025118F"/>
    <w:rsid w:val="002511C3"/>
    <w:rsid w:val="002515E2"/>
    <w:rsid w:val="00251929"/>
    <w:rsid w:val="00251965"/>
    <w:rsid w:val="00251979"/>
    <w:rsid w:val="00251A7F"/>
    <w:rsid w:val="00251F58"/>
    <w:rsid w:val="002523B0"/>
    <w:rsid w:val="002527F0"/>
    <w:rsid w:val="00252E74"/>
    <w:rsid w:val="00252EA9"/>
    <w:rsid w:val="00252EE9"/>
    <w:rsid w:val="00253080"/>
    <w:rsid w:val="0025327A"/>
    <w:rsid w:val="002532F2"/>
    <w:rsid w:val="00253462"/>
    <w:rsid w:val="00253770"/>
    <w:rsid w:val="002538EE"/>
    <w:rsid w:val="00253AF6"/>
    <w:rsid w:val="00253C4D"/>
    <w:rsid w:val="00253D03"/>
    <w:rsid w:val="00254083"/>
    <w:rsid w:val="002542D9"/>
    <w:rsid w:val="002545EE"/>
    <w:rsid w:val="002547DB"/>
    <w:rsid w:val="00254926"/>
    <w:rsid w:val="00254C5B"/>
    <w:rsid w:val="00254D45"/>
    <w:rsid w:val="00254EA1"/>
    <w:rsid w:val="00254F92"/>
    <w:rsid w:val="00255135"/>
    <w:rsid w:val="0025553F"/>
    <w:rsid w:val="00255765"/>
    <w:rsid w:val="00255A11"/>
    <w:rsid w:val="002560F3"/>
    <w:rsid w:val="0025618B"/>
    <w:rsid w:val="002562CD"/>
    <w:rsid w:val="00256575"/>
    <w:rsid w:val="00256707"/>
    <w:rsid w:val="002568DE"/>
    <w:rsid w:val="00256B8A"/>
    <w:rsid w:val="00256F73"/>
    <w:rsid w:val="00257540"/>
    <w:rsid w:val="00257A03"/>
    <w:rsid w:val="00257B26"/>
    <w:rsid w:val="002600AC"/>
    <w:rsid w:val="002600E4"/>
    <w:rsid w:val="00260142"/>
    <w:rsid w:val="002601CC"/>
    <w:rsid w:val="002602DF"/>
    <w:rsid w:val="00260682"/>
    <w:rsid w:val="0026086D"/>
    <w:rsid w:val="00260891"/>
    <w:rsid w:val="00260E93"/>
    <w:rsid w:val="002610D8"/>
    <w:rsid w:val="002611A7"/>
    <w:rsid w:val="002611A8"/>
    <w:rsid w:val="00261603"/>
    <w:rsid w:val="0026166C"/>
    <w:rsid w:val="00261937"/>
    <w:rsid w:val="002619A6"/>
    <w:rsid w:val="00261FED"/>
    <w:rsid w:val="002622C1"/>
    <w:rsid w:val="002623B2"/>
    <w:rsid w:val="002623E9"/>
    <w:rsid w:val="0026247F"/>
    <w:rsid w:val="002624BE"/>
    <w:rsid w:val="002625B3"/>
    <w:rsid w:val="00262612"/>
    <w:rsid w:val="00262794"/>
    <w:rsid w:val="00262C1C"/>
    <w:rsid w:val="00262F52"/>
    <w:rsid w:val="00262FE7"/>
    <w:rsid w:val="0026318E"/>
    <w:rsid w:val="002631D6"/>
    <w:rsid w:val="002633B4"/>
    <w:rsid w:val="0026347B"/>
    <w:rsid w:val="0026367A"/>
    <w:rsid w:val="002638FA"/>
    <w:rsid w:val="00263952"/>
    <w:rsid w:val="00263AAD"/>
    <w:rsid w:val="00263B9A"/>
    <w:rsid w:val="00263C1C"/>
    <w:rsid w:val="00263CC1"/>
    <w:rsid w:val="00263D1A"/>
    <w:rsid w:val="00263F27"/>
    <w:rsid w:val="0026422C"/>
    <w:rsid w:val="002642C0"/>
    <w:rsid w:val="002644B3"/>
    <w:rsid w:val="00264519"/>
    <w:rsid w:val="002649D6"/>
    <w:rsid w:val="00264DB0"/>
    <w:rsid w:val="00264E66"/>
    <w:rsid w:val="00264E8F"/>
    <w:rsid w:val="002651E1"/>
    <w:rsid w:val="002653F3"/>
    <w:rsid w:val="00265594"/>
    <w:rsid w:val="002655BB"/>
    <w:rsid w:val="0026579C"/>
    <w:rsid w:val="00265829"/>
    <w:rsid w:val="00265AD7"/>
    <w:rsid w:val="00265AE2"/>
    <w:rsid w:val="00265C33"/>
    <w:rsid w:val="00265C90"/>
    <w:rsid w:val="00265C92"/>
    <w:rsid w:val="00265D06"/>
    <w:rsid w:val="00265DCB"/>
    <w:rsid w:val="00265ECB"/>
    <w:rsid w:val="002663D5"/>
    <w:rsid w:val="00266502"/>
    <w:rsid w:val="002666D0"/>
    <w:rsid w:val="00266706"/>
    <w:rsid w:val="00267498"/>
    <w:rsid w:val="00267540"/>
    <w:rsid w:val="00267A18"/>
    <w:rsid w:val="00267E9D"/>
    <w:rsid w:val="00267EA5"/>
    <w:rsid w:val="00267FB8"/>
    <w:rsid w:val="00270064"/>
    <w:rsid w:val="002700BA"/>
    <w:rsid w:val="002703D9"/>
    <w:rsid w:val="00270407"/>
    <w:rsid w:val="002705BA"/>
    <w:rsid w:val="00270E5D"/>
    <w:rsid w:val="00271178"/>
    <w:rsid w:val="002713DF"/>
    <w:rsid w:val="002716D9"/>
    <w:rsid w:val="0027209F"/>
    <w:rsid w:val="00272761"/>
    <w:rsid w:val="00272CF8"/>
    <w:rsid w:val="00272D75"/>
    <w:rsid w:val="00272DCC"/>
    <w:rsid w:val="00272F1C"/>
    <w:rsid w:val="0027301D"/>
    <w:rsid w:val="00273CE4"/>
    <w:rsid w:val="002741D3"/>
    <w:rsid w:val="002747DB"/>
    <w:rsid w:val="00274BD1"/>
    <w:rsid w:val="00275364"/>
    <w:rsid w:val="00275817"/>
    <w:rsid w:val="00275FD0"/>
    <w:rsid w:val="00276157"/>
    <w:rsid w:val="002762BD"/>
    <w:rsid w:val="00276804"/>
    <w:rsid w:val="00276AAD"/>
    <w:rsid w:val="00276AAE"/>
    <w:rsid w:val="00276E85"/>
    <w:rsid w:val="00276F95"/>
    <w:rsid w:val="00276FA8"/>
    <w:rsid w:val="00277692"/>
    <w:rsid w:val="0027771B"/>
    <w:rsid w:val="00277AB2"/>
    <w:rsid w:val="00277C9E"/>
    <w:rsid w:val="00280451"/>
    <w:rsid w:val="002804F1"/>
    <w:rsid w:val="00280694"/>
    <w:rsid w:val="002807CF"/>
    <w:rsid w:val="00280DB1"/>
    <w:rsid w:val="00280DE8"/>
    <w:rsid w:val="00280F72"/>
    <w:rsid w:val="00280FB8"/>
    <w:rsid w:val="00281207"/>
    <w:rsid w:val="002812F9"/>
    <w:rsid w:val="00281BDB"/>
    <w:rsid w:val="00281CF8"/>
    <w:rsid w:val="00281F64"/>
    <w:rsid w:val="002821F5"/>
    <w:rsid w:val="002826C9"/>
    <w:rsid w:val="002828AB"/>
    <w:rsid w:val="00282989"/>
    <w:rsid w:val="00282AD0"/>
    <w:rsid w:val="00282B38"/>
    <w:rsid w:val="00282F20"/>
    <w:rsid w:val="002830D8"/>
    <w:rsid w:val="00283355"/>
    <w:rsid w:val="00283436"/>
    <w:rsid w:val="0028343E"/>
    <w:rsid w:val="002838B9"/>
    <w:rsid w:val="00283A19"/>
    <w:rsid w:val="00283BFE"/>
    <w:rsid w:val="00283D95"/>
    <w:rsid w:val="00283E09"/>
    <w:rsid w:val="00283E6B"/>
    <w:rsid w:val="00283EC8"/>
    <w:rsid w:val="00283F4A"/>
    <w:rsid w:val="0028423E"/>
    <w:rsid w:val="0028425B"/>
    <w:rsid w:val="00284393"/>
    <w:rsid w:val="00284456"/>
    <w:rsid w:val="00284524"/>
    <w:rsid w:val="0028469C"/>
    <w:rsid w:val="00284979"/>
    <w:rsid w:val="0028524D"/>
    <w:rsid w:val="002853E4"/>
    <w:rsid w:val="002854BD"/>
    <w:rsid w:val="00285677"/>
    <w:rsid w:val="002856DB"/>
    <w:rsid w:val="00285797"/>
    <w:rsid w:val="0028580A"/>
    <w:rsid w:val="00285AA1"/>
    <w:rsid w:val="00285C03"/>
    <w:rsid w:val="00285C33"/>
    <w:rsid w:val="00285E86"/>
    <w:rsid w:val="00286489"/>
    <w:rsid w:val="00286627"/>
    <w:rsid w:val="00286AE7"/>
    <w:rsid w:val="00286B83"/>
    <w:rsid w:val="00287556"/>
    <w:rsid w:val="00287A04"/>
    <w:rsid w:val="00287B24"/>
    <w:rsid w:val="00287F10"/>
    <w:rsid w:val="002903FF"/>
    <w:rsid w:val="0029079E"/>
    <w:rsid w:val="00291049"/>
    <w:rsid w:val="002910C1"/>
    <w:rsid w:val="002914C2"/>
    <w:rsid w:val="00291739"/>
    <w:rsid w:val="002919A1"/>
    <w:rsid w:val="002919CB"/>
    <w:rsid w:val="00291AB2"/>
    <w:rsid w:val="00291D2A"/>
    <w:rsid w:val="00291F27"/>
    <w:rsid w:val="00291F6C"/>
    <w:rsid w:val="002920C2"/>
    <w:rsid w:val="002923B0"/>
    <w:rsid w:val="00292463"/>
    <w:rsid w:val="00292871"/>
    <w:rsid w:val="002928BA"/>
    <w:rsid w:val="00292B0E"/>
    <w:rsid w:val="00292C9C"/>
    <w:rsid w:val="00292CB9"/>
    <w:rsid w:val="00293322"/>
    <w:rsid w:val="00293363"/>
    <w:rsid w:val="002936CD"/>
    <w:rsid w:val="0029380F"/>
    <w:rsid w:val="002939B0"/>
    <w:rsid w:val="00293DE9"/>
    <w:rsid w:val="00293ED2"/>
    <w:rsid w:val="00293EE1"/>
    <w:rsid w:val="0029408F"/>
    <w:rsid w:val="0029421F"/>
    <w:rsid w:val="002943BD"/>
    <w:rsid w:val="00294432"/>
    <w:rsid w:val="00294459"/>
    <w:rsid w:val="00294B66"/>
    <w:rsid w:val="00294CC6"/>
    <w:rsid w:val="00294F7D"/>
    <w:rsid w:val="00294FD9"/>
    <w:rsid w:val="002956FD"/>
    <w:rsid w:val="00295A3E"/>
    <w:rsid w:val="00295C43"/>
    <w:rsid w:val="00295C8B"/>
    <w:rsid w:val="00295DB4"/>
    <w:rsid w:val="00295ED1"/>
    <w:rsid w:val="002961A8"/>
    <w:rsid w:val="002962DF"/>
    <w:rsid w:val="002964E6"/>
    <w:rsid w:val="002966C8"/>
    <w:rsid w:val="002966FC"/>
    <w:rsid w:val="002967DF"/>
    <w:rsid w:val="00296934"/>
    <w:rsid w:val="00296B61"/>
    <w:rsid w:val="00296CB4"/>
    <w:rsid w:val="00297041"/>
    <w:rsid w:val="00297368"/>
    <w:rsid w:val="0029748D"/>
    <w:rsid w:val="00297548"/>
    <w:rsid w:val="0029773C"/>
    <w:rsid w:val="0029783F"/>
    <w:rsid w:val="002978D5"/>
    <w:rsid w:val="00297A49"/>
    <w:rsid w:val="002A014C"/>
    <w:rsid w:val="002A0363"/>
    <w:rsid w:val="002A06F1"/>
    <w:rsid w:val="002A084D"/>
    <w:rsid w:val="002A0A69"/>
    <w:rsid w:val="002A0C3E"/>
    <w:rsid w:val="002A0F2E"/>
    <w:rsid w:val="002A0FA5"/>
    <w:rsid w:val="002A0FB2"/>
    <w:rsid w:val="002A1020"/>
    <w:rsid w:val="002A10FC"/>
    <w:rsid w:val="002A122C"/>
    <w:rsid w:val="002A135E"/>
    <w:rsid w:val="002A16A8"/>
    <w:rsid w:val="002A1C3D"/>
    <w:rsid w:val="002A1EDA"/>
    <w:rsid w:val="002A2067"/>
    <w:rsid w:val="002A20B1"/>
    <w:rsid w:val="002A22C2"/>
    <w:rsid w:val="002A2569"/>
    <w:rsid w:val="002A25EF"/>
    <w:rsid w:val="002A2A0D"/>
    <w:rsid w:val="002A2D20"/>
    <w:rsid w:val="002A3040"/>
    <w:rsid w:val="002A394B"/>
    <w:rsid w:val="002A398B"/>
    <w:rsid w:val="002A3BDC"/>
    <w:rsid w:val="002A3CBB"/>
    <w:rsid w:val="002A3FC4"/>
    <w:rsid w:val="002A3FD2"/>
    <w:rsid w:val="002A4572"/>
    <w:rsid w:val="002A470E"/>
    <w:rsid w:val="002A47F2"/>
    <w:rsid w:val="002A4CB1"/>
    <w:rsid w:val="002A4D0A"/>
    <w:rsid w:val="002A5255"/>
    <w:rsid w:val="002A54D6"/>
    <w:rsid w:val="002A56C2"/>
    <w:rsid w:val="002A5766"/>
    <w:rsid w:val="002A5D35"/>
    <w:rsid w:val="002A5D6F"/>
    <w:rsid w:val="002A5EAE"/>
    <w:rsid w:val="002A6128"/>
    <w:rsid w:val="002A6418"/>
    <w:rsid w:val="002A64B4"/>
    <w:rsid w:val="002A64FC"/>
    <w:rsid w:val="002A6943"/>
    <w:rsid w:val="002A6A29"/>
    <w:rsid w:val="002A6D20"/>
    <w:rsid w:val="002A6DA6"/>
    <w:rsid w:val="002A6DDD"/>
    <w:rsid w:val="002A6E47"/>
    <w:rsid w:val="002A7003"/>
    <w:rsid w:val="002A72A3"/>
    <w:rsid w:val="002A7606"/>
    <w:rsid w:val="002A770B"/>
    <w:rsid w:val="002A77C2"/>
    <w:rsid w:val="002A77F2"/>
    <w:rsid w:val="002A7C1A"/>
    <w:rsid w:val="002A7FC8"/>
    <w:rsid w:val="002A7FEB"/>
    <w:rsid w:val="002B0368"/>
    <w:rsid w:val="002B0546"/>
    <w:rsid w:val="002B063C"/>
    <w:rsid w:val="002B08F1"/>
    <w:rsid w:val="002B0CB3"/>
    <w:rsid w:val="002B0D79"/>
    <w:rsid w:val="002B0EB9"/>
    <w:rsid w:val="002B107D"/>
    <w:rsid w:val="002B108F"/>
    <w:rsid w:val="002B1350"/>
    <w:rsid w:val="002B14D5"/>
    <w:rsid w:val="002B1CD7"/>
    <w:rsid w:val="002B1E13"/>
    <w:rsid w:val="002B204E"/>
    <w:rsid w:val="002B2166"/>
    <w:rsid w:val="002B2326"/>
    <w:rsid w:val="002B246F"/>
    <w:rsid w:val="002B2B9F"/>
    <w:rsid w:val="002B3024"/>
    <w:rsid w:val="002B3283"/>
    <w:rsid w:val="002B3414"/>
    <w:rsid w:val="002B397D"/>
    <w:rsid w:val="002B3A26"/>
    <w:rsid w:val="002B3BDF"/>
    <w:rsid w:val="002B3D74"/>
    <w:rsid w:val="002B3EB3"/>
    <w:rsid w:val="002B3F41"/>
    <w:rsid w:val="002B40A3"/>
    <w:rsid w:val="002B42E6"/>
    <w:rsid w:val="002B4304"/>
    <w:rsid w:val="002B4338"/>
    <w:rsid w:val="002B4488"/>
    <w:rsid w:val="002B4B6E"/>
    <w:rsid w:val="002B4CD8"/>
    <w:rsid w:val="002B52AC"/>
    <w:rsid w:val="002B5771"/>
    <w:rsid w:val="002B5B27"/>
    <w:rsid w:val="002B5BBD"/>
    <w:rsid w:val="002B6113"/>
    <w:rsid w:val="002B6188"/>
    <w:rsid w:val="002B61A5"/>
    <w:rsid w:val="002B6382"/>
    <w:rsid w:val="002B6432"/>
    <w:rsid w:val="002B64D5"/>
    <w:rsid w:val="002B64E7"/>
    <w:rsid w:val="002B64EB"/>
    <w:rsid w:val="002B66DE"/>
    <w:rsid w:val="002B681A"/>
    <w:rsid w:val="002B683D"/>
    <w:rsid w:val="002B68C3"/>
    <w:rsid w:val="002B6AA8"/>
    <w:rsid w:val="002B6AD6"/>
    <w:rsid w:val="002B6E4F"/>
    <w:rsid w:val="002B6F73"/>
    <w:rsid w:val="002B6F95"/>
    <w:rsid w:val="002B701B"/>
    <w:rsid w:val="002B7C3D"/>
    <w:rsid w:val="002C0129"/>
    <w:rsid w:val="002C024A"/>
    <w:rsid w:val="002C0254"/>
    <w:rsid w:val="002C02E2"/>
    <w:rsid w:val="002C07E8"/>
    <w:rsid w:val="002C086E"/>
    <w:rsid w:val="002C0945"/>
    <w:rsid w:val="002C0B88"/>
    <w:rsid w:val="002C11AF"/>
    <w:rsid w:val="002C1395"/>
    <w:rsid w:val="002C13B6"/>
    <w:rsid w:val="002C1490"/>
    <w:rsid w:val="002C1C23"/>
    <w:rsid w:val="002C1EC6"/>
    <w:rsid w:val="002C1F34"/>
    <w:rsid w:val="002C1FCD"/>
    <w:rsid w:val="002C2146"/>
    <w:rsid w:val="002C2290"/>
    <w:rsid w:val="002C25CA"/>
    <w:rsid w:val="002C2728"/>
    <w:rsid w:val="002C28E7"/>
    <w:rsid w:val="002C29ED"/>
    <w:rsid w:val="002C2CA1"/>
    <w:rsid w:val="002C34C1"/>
    <w:rsid w:val="002C35D9"/>
    <w:rsid w:val="002C3BE5"/>
    <w:rsid w:val="002C45B2"/>
    <w:rsid w:val="002C46F4"/>
    <w:rsid w:val="002C481B"/>
    <w:rsid w:val="002C48E8"/>
    <w:rsid w:val="002C49D2"/>
    <w:rsid w:val="002C4A76"/>
    <w:rsid w:val="002C4E0E"/>
    <w:rsid w:val="002C4F0F"/>
    <w:rsid w:val="002C4FDD"/>
    <w:rsid w:val="002C529F"/>
    <w:rsid w:val="002C5935"/>
    <w:rsid w:val="002C5A9B"/>
    <w:rsid w:val="002C5DCF"/>
    <w:rsid w:val="002C5F01"/>
    <w:rsid w:val="002C5FB3"/>
    <w:rsid w:val="002C619A"/>
    <w:rsid w:val="002C61D5"/>
    <w:rsid w:val="002C6327"/>
    <w:rsid w:val="002C63CC"/>
    <w:rsid w:val="002C69A7"/>
    <w:rsid w:val="002C6ADF"/>
    <w:rsid w:val="002C6C17"/>
    <w:rsid w:val="002C6CE1"/>
    <w:rsid w:val="002C6E54"/>
    <w:rsid w:val="002C7057"/>
    <w:rsid w:val="002C7119"/>
    <w:rsid w:val="002C7824"/>
    <w:rsid w:val="002C78AB"/>
    <w:rsid w:val="002C78D2"/>
    <w:rsid w:val="002D0ECA"/>
    <w:rsid w:val="002D10E3"/>
    <w:rsid w:val="002D11E7"/>
    <w:rsid w:val="002D1238"/>
    <w:rsid w:val="002D1568"/>
    <w:rsid w:val="002D1658"/>
    <w:rsid w:val="002D1B10"/>
    <w:rsid w:val="002D1BE9"/>
    <w:rsid w:val="002D1FA9"/>
    <w:rsid w:val="002D240F"/>
    <w:rsid w:val="002D2A56"/>
    <w:rsid w:val="002D2C1E"/>
    <w:rsid w:val="002D2D90"/>
    <w:rsid w:val="002D2E80"/>
    <w:rsid w:val="002D3302"/>
    <w:rsid w:val="002D35CE"/>
    <w:rsid w:val="002D377E"/>
    <w:rsid w:val="002D3AA1"/>
    <w:rsid w:val="002D410A"/>
    <w:rsid w:val="002D47C4"/>
    <w:rsid w:val="002D5395"/>
    <w:rsid w:val="002D5572"/>
    <w:rsid w:val="002D5768"/>
    <w:rsid w:val="002D589F"/>
    <w:rsid w:val="002D59EF"/>
    <w:rsid w:val="002D5A2B"/>
    <w:rsid w:val="002D5B61"/>
    <w:rsid w:val="002D62E9"/>
    <w:rsid w:val="002D63D1"/>
    <w:rsid w:val="002D640E"/>
    <w:rsid w:val="002D66A2"/>
    <w:rsid w:val="002D676E"/>
    <w:rsid w:val="002D6902"/>
    <w:rsid w:val="002D6B1B"/>
    <w:rsid w:val="002D6C0F"/>
    <w:rsid w:val="002D6CF1"/>
    <w:rsid w:val="002D6F19"/>
    <w:rsid w:val="002D7399"/>
    <w:rsid w:val="002D747C"/>
    <w:rsid w:val="002D749A"/>
    <w:rsid w:val="002D7679"/>
    <w:rsid w:val="002D7698"/>
    <w:rsid w:val="002D79D1"/>
    <w:rsid w:val="002D7A70"/>
    <w:rsid w:val="002D7AEE"/>
    <w:rsid w:val="002D7AFC"/>
    <w:rsid w:val="002D7D6A"/>
    <w:rsid w:val="002D7DB1"/>
    <w:rsid w:val="002E0BCD"/>
    <w:rsid w:val="002E0D56"/>
    <w:rsid w:val="002E1766"/>
    <w:rsid w:val="002E19A3"/>
    <w:rsid w:val="002E1C2E"/>
    <w:rsid w:val="002E1CE7"/>
    <w:rsid w:val="002E1E55"/>
    <w:rsid w:val="002E1ECC"/>
    <w:rsid w:val="002E2457"/>
    <w:rsid w:val="002E275A"/>
    <w:rsid w:val="002E2857"/>
    <w:rsid w:val="002E295B"/>
    <w:rsid w:val="002E2E52"/>
    <w:rsid w:val="002E2F55"/>
    <w:rsid w:val="002E2FBE"/>
    <w:rsid w:val="002E323A"/>
    <w:rsid w:val="002E3281"/>
    <w:rsid w:val="002E3382"/>
    <w:rsid w:val="002E3461"/>
    <w:rsid w:val="002E347B"/>
    <w:rsid w:val="002E34BC"/>
    <w:rsid w:val="002E34F3"/>
    <w:rsid w:val="002E357F"/>
    <w:rsid w:val="002E3675"/>
    <w:rsid w:val="002E367C"/>
    <w:rsid w:val="002E3DB7"/>
    <w:rsid w:val="002E3F5E"/>
    <w:rsid w:val="002E4125"/>
    <w:rsid w:val="002E42B2"/>
    <w:rsid w:val="002E48CD"/>
    <w:rsid w:val="002E4AFC"/>
    <w:rsid w:val="002E4D04"/>
    <w:rsid w:val="002E4D37"/>
    <w:rsid w:val="002E4E8D"/>
    <w:rsid w:val="002E4EBF"/>
    <w:rsid w:val="002E5756"/>
    <w:rsid w:val="002E57A7"/>
    <w:rsid w:val="002E5A42"/>
    <w:rsid w:val="002E5AEA"/>
    <w:rsid w:val="002E5C55"/>
    <w:rsid w:val="002E5EED"/>
    <w:rsid w:val="002E5FFC"/>
    <w:rsid w:val="002E6319"/>
    <w:rsid w:val="002E631A"/>
    <w:rsid w:val="002E6FCC"/>
    <w:rsid w:val="002E740B"/>
    <w:rsid w:val="002E7750"/>
    <w:rsid w:val="002E798C"/>
    <w:rsid w:val="002E79B0"/>
    <w:rsid w:val="002E7A51"/>
    <w:rsid w:val="002E7C2C"/>
    <w:rsid w:val="002E7DC4"/>
    <w:rsid w:val="002F037C"/>
    <w:rsid w:val="002F05D3"/>
    <w:rsid w:val="002F05EB"/>
    <w:rsid w:val="002F075B"/>
    <w:rsid w:val="002F0782"/>
    <w:rsid w:val="002F0828"/>
    <w:rsid w:val="002F085E"/>
    <w:rsid w:val="002F095F"/>
    <w:rsid w:val="002F0AAC"/>
    <w:rsid w:val="002F0BD7"/>
    <w:rsid w:val="002F0CEB"/>
    <w:rsid w:val="002F0DB5"/>
    <w:rsid w:val="002F0EB0"/>
    <w:rsid w:val="002F0F0D"/>
    <w:rsid w:val="002F10CE"/>
    <w:rsid w:val="002F1585"/>
    <w:rsid w:val="002F162E"/>
    <w:rsid w:val="002F1B7A"/>
    <w:rsid w:val="002F1C72"/>
    <w:rsid w:val="002F1DAF"/>
    <w:rsid w:val="002F2121"/>
    <w:rsid w:val="002F2217"/>
    <w:rsid w:val="002F23C5"/>
    <w:rsid w:val="002F2881"/>
    <w:rsid w:val="002F2900"/>
    <w:rsid w:val="002F2B7F"/>
    <w:rsid w:val="002F2FC4"/>
    <w:rsid w:val="002F2FCB"/>
    <w:rsid w:val="002F3217"/>
    <w:rsid w:val="002F3236"/>
    <w:rsid w:val="002F360C"/>
    <w:rsid w:val="002F3730"/>
    <w:rsid w:val="002F375F"/>
    <w:rsid w:val="002F3785"/>
    <w:rsid w:val="002F38E2"/>
    <w:rsid w:val="002F3C0A"/>
    <w:rsid w:val="002F3CFB"/>
    <w:rsid w:val="002F3D46"/>
    <w:rsid w:val="002F41B2"/>
    <w:rsid w:val="002F4592"/>
    <w:rsid w:val="002F47C2"/>
    <w:rsid w:val="002F48F8"/>
    <w:rsid w:val="002F49FE"/>
    <w:rsid w:val="002F4C5B"/>
    <w:rsid w:val="002F4C7C"/>
    <w:rsid w:val="002F500C"/>
    <w:rsid w:val="002F50CE"/>
    <w:rsid w:val="002F50EA"/>
    <w:rsid w:val="002F52E2"/>
    <w:rsid w:val="002F5926"/>
    <w:rsid w:val="002F5CE6"/>
    <w:rsid w:val="002F5D6B"/>
    <w:rsid w:val="002F6214"/>
    <w:rsid w:val="002F6423"/>
    <w:rsid w:val="002F6937"/>
    <w:rsid w:val="002F6968"/>
    <w:rsid w:val="002F7133"/>
    <w:rsid w:val="002F71F1"/>
    <w:rsid w:val="002F7366"/>
    <w:rsid w:val="002F73E7"/>
    <w:rsid w:val="002F75D3"/>
    <w:rsid w:val="002F75D5"/>
    <w:rsid w:val="002F76E3"/>
    <w:rsid w:val="002F7732"/>
    <w:rsid w:val="002F779F"/>
    <w:rsid w:val="002F782F"/>
    <w:rsid w:val="002F7998"/>
    <w:rsid w:val="002F7BE8"/>
    <w:rsid w:val="002F7DAE"/>
    <w:rsid w:val="002F7E52"/>
    <w:rsid w:val="00300143"/>
    <w:rsid w:val="00300146"/>
    <w:rsid w:val="00300641"/>
    <w:rsid w:val="00300BB4"/>
    <w:rsid w:val="00300C64"/>
    <w:rsid w:val="00300D6E"/>
    <w:rsid w:val="00301013"/>
    <w:rsid w:val="0030127E"/>
    <w:rsid w:val="00301913"/>
    <w:rsid w:val="00301B7C"/>
    <w:rsid w:val="00301DC4"/>
    <w:rsid w:val="00301DD6"/>
    <w:rsid w:val="003020E5"/>
    <w:rsid w:val="003021A3"/>
    <w:rsid w:val="0030228F"/>
    <w:rsid w:val="00302583"/>
    <w:rsid w:val="00302E25"/>
    <w:rsid w:val="00302E4C"/>
    <w:rsid w:val="00302EFC"/>
    <w:rsid w:val="00302F24"/>
    <w:rsid w:val="00302F45"/>
    <w:rsid w:val="003030F2"/>
    <w:rsid w:val="00303126"/>
    <w:rsid w:val="0030315B"/>
    <w:rsid w:val="003031D7"/>
    <w:rsid w:val="0030345D"/>
    <w:rsid w:val="0030375A"/>
    <w:rsid w:val="0030397B"/>
    <w:rsid w:val="003039B3"/>
    <w:rsid w:val="00303BA9"/>
    <w:rsid w:val="00303D41"/>
    <w:rsid w:val="00303FB4"/>
    <w:rsid w:val="00304062"/>
    <w:rsid w:val="003048C3"/>
    <w:rsid w:val="00304AF4"/>
    <w:rsid w:val="00304B17"/>
    <w:rsid w:val="00304DA4"/>
    <w:rsid w:val="00304E46"/>
    <w:rsid w:val="00304EFD"/>
    <w:rsid w:val="00304F38"/>
    <w:rsid w:val="00305945"/>
    <w:rsid w:val="00305988"/>
    <w:rsid w:val="003059B8"/>
    <w:rsid w:val="00305A67"/>
    <w:rsid w:val="00305E3F"/>
    <w:rsid w:val="00305F37"/>
    <w:rsid w:val="00306168"/>
    <w:rsid w:val="0030628A"/>
    <w:rsid w:val="00306324"/>
    <w:rsid w:val="00306580"/>
    <w:rsid w:val="0030658F"/>
    <w:rsid w:val="0030685A"/>
    <w:rsid w:val="003068D4"/>
    <w:rsid w:val="00306DD1"/>
    <w:rsid w:val="00306DE1"/>
    <w:rsid w:val="00306E9A"/>
    <w:rsid w:val="00307035"/>
    <w:rsid w:val="0030723C"/>
    <w:rsid w:val="0030728C"/>
    <w:rsid w:val="00307628"/>
    <w:rsid w:val="00307A0B"/>
    <w:rsid w:val="00307E8E"/>
    <w:rsid w:val="00307EDA"/>
    <w:rsid w:val="00307F92"/>
    <w:rsid w:val="003103B0"/>
    <w:rsid w:val="0031042A"/>
    <w:rsid w:val="00310944"/>
    <w:rsid w:val="00310A28"/>
    <w:rsid w:val="00310A87"/>
    <w:rsid w:val="00310E21"/>
    <w:rsid w:val="00310F88"/>
    <w:rsid w:val="003110E4"/>
    <w:rsid w:val="00311219"/>
    <w:rsid w:val="00311319"/>
    <w:rsid w:val="00311380"/>
    <w:rsid w:val="00311489"/>
    <w:rsid w:val="003114CB"/>
    <w:rsid w:val="0031180C"/>
    <w:rsid w:val="00311844"/>
    <w:rsid w:val="00311B89"/>
    <w:rsid w:val="00311CE8"/>
    <w:rsid w:val="00311D3C"/>
    <w:rsid w:val="00311E2C"/>
    <w:rsid w:val="0031223C"/>
    <w:rsid w:val="003129A8"/>
    <w:rsid w:val="00312A89"/>
    <w:rsid w:val="00312A97"/>
    <w:rsid w:val="00312B5C"/>
    <w:rsid w:val="00312C2E"/>
    <w:rsid w:val="00312CAC"/>
    <w:rsid w:val="00312DFC"/>
    <w:rsid w:val="0031340E"/>
    <w:rsid w:val="00313522"/>
    <w:rsid w:val="00313533"/>
    <w:rsid w:val="00313616"/>
    <w:rsid w:val="0031374F"/>
    <w:rsid w:val="00313766"/>
    <w:rsid w:val="00313924"/>
    <w:rsid w:val="00313B69"/>
    <w:rsid w:val="00313ECB"/>
    <w:rsid w:val="00313F19"/>
    <w:rsid w:val="00313F20"/>
    <w:rsid w:val="00313F22"/>
    <w:rsid w:val="0031403C"/>
    <w:rsid w:val="003140D1"/>
    <w:rsid w:val="003141FC"/>
    <w:rsid w:val="00314248"/>
    <w:rsid w:val="003144AE"/>
    <w:rsid w:val="00314709"/>
    <w:rsid w:val="0031480F"/>
    <w:rsid w:val="00314A41"/>
    <w:rsid w:val="00314B3D"/>
    <w:rsid w:val="00314BDF"/>
    <w:rsid w:val="00315041"/>
    <w:rsid w:val="00315318"/>
    <w:rsid w:val="003154DC"/>
    <w:rsid w:val="003157E8"/>
    <w:rsid w:val="00315BA2"/>
    <w:rsid w:val="00315F58"/>
    <w:rsid w:val="00315FDC"/>
    <w:rsid w:val="00315FEB"/>
    <w:rsid w:val="003161BE"/>
    <w:rsid w:val="00316436"/>
    <w:rsid w:val="00316460"/>
    <w:rsid w:val="00316542"/>
    <w:rsid w:val="003168CE"/>
    <w:rsid w:val="0031690A"/>
    <w:rsid w:val="00316D7C"/>
    <w:rsid w:val="00316E84"/>
    <w:rsid w:val="00317713"/>
    <w:rsid w:val="0031797A"/>
    <w:rsid w:val="00317A6C"/>
    <w:rsid w:val="00317B9A"/>
    <w:rsid w:val="00317E78"/>
    <w:rsid w:val="00317EBD"/>
    <w:rsid w:val="00317FFD"/>
    <w:rsid w:val="003202D9"/>
    <w:rsid w:val="00320439"/>
    <w:rsid w:val="0032063B"/>
    <w:rsid w:val="00320B80"/>
    <w:rsid w:val="00320C31"/>
    <w:rsid w:val="00320D4D"/>
    <w:rsid w:val="00320EC3"/>
    <w:rsid w:val="00320F83"/>
    <w:rsid w:val="003210F7"/>
    <w:rsid w:val="00321317"/>
    <w:rsid w:val="00321422"/>
    <w:rsid w:val="00321423"/>
    <w:rsid w:val="00321C4F"/>
    <w:rsid w:val="00321DB0"/>
    <w:rsid w:val="00321DC3"/>
    <w:rsid w:val="003221FB"/>
    <w:rsid w:val="003222AC"/>
    <w:rsid w:val="00322329"/>
    <w:rsid w:val="00322348"/>
    <w:rsid w:val="003223E7"/>
    <w:rsid w:val="00322599"/>
    <w:rsid w:val="00322769"/>
    <w:rsid w:val="003227E8"/>
    <w:rsid w:val="003228EF"/>
    <w:rsid w:val="00322DC5"/>
    <w:rsid w:val="00322E07"/>
    <w:rsid w:val="00322E77"/>
    <w:rsid w:val="00322E86"/>
    <w:rsid w:val="003234AF"/>
    <w:rsid w:val="0032358F"/>
    <w:rsid w:val="003236AB"/>
    <w:rsid w:val="00323AFB"/>
    <w:rsid w:val="00323DAD"/>
    <w:rsid w:val="0032410B"/>
    <w:rsid w:val="00324424"/>
    <w:rsid w:val="003244C9"/>
    <w:rsid w:val="00324556"/>
    <w:rsid w:val="00324626"/>
    <w:rsid w:val="00324802"/>
    <w:rsid w:val="00324B6D"/>
    <w:rsid w:val="00324EBA"/>
    <w:rsid w:val="00325165"/>
    <w:rsid w:val="003254E6"/>
    <w:rsid w:val="003255E9"/>
    <w:rsid w:val="003257D0"/>
    <w:rsid w:val="0032598F"/>
    <w:rsid w:val="00325AA0"/>
    <w:rsid w:val="00325C03"/>
    <w:rsid w:val="00325DC5"/>
    <w:rsid w:val="0032608A"/>
    <w:rsid w:val="0032614E"/>
    <w:rsid w:val="00326249"/>
    <w:rsid w:val="00326257"/>
    <w:rsid w:val="00326270"/>
    <w:rsid w:val="00326385"/>
    <w:rsid w:val="00326989"/>
    <w:rsid w:val="0032699F"/>
    <w:rsid w:val="003269D0"/>
    <w:rsid w:val="00326DE1"/>
    <w:rsid w:val="00326E02"/>
    <w:rsid w:val="00326FC8"/>
    <w:rsid w:val="003270FA"/>
    <w:rsid w:val="00327260"/>
    <w:rsid w:val="0032746A"/>
    <w:rsid w:val="00327542"/>
    <w:rsid w:val="0032757A"/>
    <w:rsid w:val="003276F3"/>
    <w:rsid w:val="003277B1"/>
    <w:rsid w:val="0032782B"/>
    <w:rsid w:val="00327947"/>
    <w:rsid w:val="00327F40"/>
    <w:rsid w:val="00330014"/>
    <w:rsid w:val="003300FC"/>
    <w:rsid w:val="00330BFB"/>
    <w:rsid w:val="00330CD5"/>
    <w:rsid w:val="00330EB4"/>
    <w:rsid w:val="00331146"/>
    <w:rsid w:val="0033134D"/>
    <w:rsid w:val="0033148B"/>
    <w:rsid w:val="00331507"/>
    <w:rsid w:val="0033157A"/>
    <w:rsid w:val="00331590"/>
    <w:rsid w:val="00331603"/>
    <w:rsid w:val="003317AF"/>
    <w:rsid w:val="00331903"/>
    <w:rsid w:val="00331A93"/>
    <w:rsid w:val="00331AD9"/>
    <w:rsid w:val="00331F33"/>
    <w:rsid w:val="003321DB"/>
    <w:rsid w:val="0033233B"/>
    <w:rsid w:val="0033268C"/>
    <w:rsid w:val="00332802"/>
    <w:rsid w:val="00332893"/>
    <w:rsid w:val="00332B0C"/>
    <w:rsid w:val="00332F61"/>
    <w:rsid w:val="003330D9"/>
    <w:rsid w:val="003331F7"/>
    <w:rsid w:val="003333DF"/>
    <w:rsid w:val="003339E5"/>
    <w:rsid w:val="003339EF"/>
    <w:rsid w:val="00333A8D"/>
    <w:rsid w:val="00333AF8"/>
    <w:rsid w:val="00333C40"/>
    <w:rsid w:val="00333D2A"/>
    <w:rsid w:val="00333E03"/>
    <w:rsid w:val="00333F09"/>
    <w:rsid w:val="003340B0"/>
    <w:rsid w:val="00334410"/>
    <w:rsid w:val="003345A3"/>
    <w:rsid w:val="003348DA"/>
    <w:rsid w:val="003348FA"/>
    <w:rsid w:val="003349AD"/>
    <w:rsid w:val="00334C69"/>
    <w:rsid w:val="00334E6B"/>
    <w:rsid w:val="003350CB"/>
    <w:rsid w:val="00335244"/>
    <w:rsid w:val="00335BA1"/>
    <w:rsid w:val="00335CE4"/>
    <w:rsid w:val="00335E83"/>
    <w:rsid w:val="003367D0"/>
    <w:rsid w:val="003368E7"/>
    <w:rsid w:val="00336940"/>
    <w:rsid w:val="0033698A"/>
    <w:rsid w:val="00336CA4"/>
    <w:rsid w:val="00336E86"/>
    <w:rsid w:val="00336E9C"/>
    <w:rsid w:val="00336EAB"/>
    <w:rsid w:val="003374BF"/>
    <w:rsid w:val="003374C2"/>
    <w:rsid w:val="0033752A"/>
    <w:rsid w:val="0033758B"/>
    <w:rsid w:val="0033763B"/>
    <w:rsid w:val="0033787A"/>
    <w:rsid w:val="00337995"/>
    <w:rsid w:val="003379B0"/>
    <w:rsid w:val="00337A46"/>
    <w:rsid w:val="00337C8A"/>
    <w:rsid w:val="00340134"/>
    <w:rsid w:val="00340513"/>
    <w:rsid w:val="00340547"/>
    <w:rsid w:val="00340636"/>
    <w:rsid w:val="00340772"/>
    <w:rsid w:val="003407C1"/>
    <w:rsid w:val="003419C0"/>
    <w:rsid w:val="00342343"/>
    <w:rsid w:val="00342696"/>
    <w:rsid w:val="003427D3"/>
    <w:rsid w:val="003428C5"/>
    <w:rsid w:val="003429DC"/>
    <w:rsid w:val="00342AA5"/>
    <w:rsid w:val="00342AB8"/>
    <w:rsid w:val="00342E46"/>
    <w:rsid w:val="003430F4"/>
    <w:rsid w:val="0034320B"/>
    <w:rsid w:val="0034398B"/>
    <w:rsid w:val="00343B7A"/>
    <w:rsid w:val="00343C49"/>
    <w:rsid w:val="00343CE9"/>
    <w:rsid w:val="003440F2"/>
    <w:rsid w:val="00344320"/>
    <w:rsid w:val="00344324"/>
    <w:rsid w:val="00344754"/>
    <w:rsid w:val="00344A93"/>
    <w:rsid w:val="00344CC1"/>
    <w:rsid w:val="00344DF9"/>
    <w:rsid w:val="00344E02"/>
    <w:rsid w:val="00344E2E"/>
    <w:rsid w:val="00344FC6"/>
    <w:rsid w:val="00344FD8"/>
    <w:rsid w:val="00345067"/>
    <w:rsid w:val="003450D0"/>
    <w:rsid w:val="0034517F"/>
    <w:rsid w:val="003451EC"/>
    <w:rsid w:val="0034543A"/>
    <w:rsid w:val="003455E9"/>
    <w:rsid w:val="00345844"/>
    <w:rsid w:val="00345845"/>
    <w:rsid w:val="00345A59"/>
    <w:rsid w:val="00345C83"/>
    <w:rsid w:val="00345C98"/>
    <w:rsid w:val="00345D9D"/>
    <w:rsid w:val="00345FEA"/>
    <w:rsid w:val="00346093"/>
    <w:rsid w:val="003460AD"/>
    <w:rsid w:val="00346733"/>
    <w:rsid w:val="0034673C"/>
    <w:rsid w:val="00346BCF"/>
    <w:rsid w:val="00346C95"/>
    <w:rsid w:val="00346DB9"/>
    <w:rsid w:val="00346E7F"/>
    <w:rsid w:val="003471FE"/>
    <w:rsid w:val="003473B1"/>
    <w:rsid w:val="00347478"/>
    <w:rsid w:val="0034763D"/>
    <w:rsid w:val="0034776F"/>
    <w:rsid w:val="0034792C"/>
    <w:rsid w:val="00347E0B"/>
    <w:rsid w:val="00350864"/>
    <w:rsid w:val="00350A22"/>
    <w:rsid w:val="00350CE0"/>
    <w:rsid w:val="00350DAC"/>
    <w:rsid w:val="00351352"/>
    <w:rsid w:val="00351439"/>
    <w:rsid w:val="00351A7C"/>
    <w:rsid w:val="00352896"/>
    <w:rsid w:val="003529DC"/>
    <w:rsid w:val="00352C5F"/>
    <w:rsid w:val="003533E2"/>
    <w:rsid w:val="003534C4"/>
    <w:rsid w:val="00353585"/>
    <w:rsid w:val="003535ED"/>
    <w:rsid w:val="00353714"/>
    <w:rsid w:val="00353969"/>
    <w:rsid w:val="003539E3"/>
    <w:rsid w:val="00353F35"/>
    <w:rsid w:val="00354472"/>
    <w:rsid w:val="00354492"/>
    <w:rsid w:val="003545E8"/>
    <w:rsid w:val="0035479D"/>
    <w:rsid w:val="003549E0"/>
    <w:rsid w:val="00354A6B"/>
    <w:rsid w:val="00354B24"/>
    <w:rsid w:val="00354EC4"/>
    <w:rsid w:val="00354EC7"/>
    <w:rsid w:val="00354FAC"/>
    <w:rsid w:val="00355080"/>
    <w:rsid w:val="00355107"/>
    <w:rsid w:val="00355BC5"/>
    <w:rsid w:val="00355BE8"/>
    <w:rsid w:val="00355CFB"/>
    <w:rsid w:val="00355D8A"/>
    <w:rsid w:val="00356192"/>
    <w:rsid w:val="003568E9"/>
    <w:rsid w:val="00356EE2"/>
    <w:rsid w:val="00356F56"/>
    <w:rsid w:val="00356FF4"/>
    <w:rsid w:val="003570A6"/>
    <w:rsid w:val="003570EB"/>
    <w:rsid w:val="0035729B"/>
    <w:rsid w:val="00357965"/>
    <w:rsid w:val="00357CE5"/>
    <w:rsid w:val="003601C6"/>
    <w:rsid w:val="00360688"/>
    <w:rsid w:val="00360991"/>
    <w:rsid w:val="00360AD2"/>
    <w:rsid w:val="00360B3F"/>
    <w:rsid w:val="00360C84"/>
    <w:rsid w:val="00360DF4"/>
    <w:rsid w:val="003611EF"/>
    <w:rsid w:val="00361242"/>
    <w:rsid w:val="00361363"/>
    <w:rsid w:val="00361789"/>
    <w:rsid w:val="003618DD"/>
    <w:rsid w:val="00361907"/>
    <w:rsid w:val="00361A83"/>
    <w:rsid w:val="00361B24"/>
    <w:rsid w:val="00361C05"/>
    <w:rsid w:val="00361D9F"/>
    <w:rsid w:val="00361F4B"/>
    <w:rsid w:val="00361F5B"/>
    <w:rsid w:val="00362000"/>
    <w:rsid w:val="003621D6"/>
    <w:rsid w:val="003622C5"/>
    <w:rsid w:val="003622F1"/>
    <w:rsid w:val="0036242C"/>
    <w:rsid w:val="0036252D"/>
    <w:rsid w:val="003626FA"/>
    <w:rsid w:val="00362718"/>
    <w:rsid w:val="003628C0"/>
    <w:rsid w:val="00362AA8"/>
    <w:rsid w:val="00362FDA"/>
    <w:rsid w:val="0036308D"/>
    <w:rsid w:val="00363299"/>
    <w:rsid w:val="003635F0"/>
    <w:rsid w:val="003636F3"/>
    <w:rsid w:val="00363C35"/>
    <w:rsid w:val="00363DBE"/>
    <w:rsid w:val="00363F75"/>
    <w:rsid w:val="00363F78"/>
    <w:rsid w:val="003640FC"/>
    <w:rsid w:val="0036423D"/>
    <w:rsid w:val="00364722"/>
    <w:rsid w:val="003647BF"/>
    <w:rsid w:val="00364852"/>
    <w:rsid w:val="003648F0"/>
    <w:rsid w:val="00364987"/>
    <w:rsid w:val="003649C4"/>
    <w:rsid w:val="00364C0C"/>
    <w:rsid w:val="00364DAC"/>
    <w:rsid w:val="0036508E"/>
    <w:rsid w:val="0036549D"/>
    <w:rsid w:val="00365570"/>
    <w:rsid w:val="003657C4"/>
    <w:rsid w:val="00365CCF"/>
    <w:rsid w:val="00365E26"/>
    <w:rsid w:val="003660DF"/>
    <w:rsid w:val="003661D9"/>
    <w:rsid w:val="0036660F"/>
    <w:rsid w:val="00366671"/>
    <w:rsid w:val="00366AC3"/>
    <w:rsid w:val="0036704A"/>
    <w:rsid w:val="00367235"/>
    <w:rsid w:val="003672D6"/>
    <w:rsid w:val="00367304"/>
    <w:rsid w:val="0036757B"/>
    <w:rsid w:val="003675CB"/>
    <w:rsid w:val="00367604"/>
    <w:rsid w:val="00367FD6"/>
    <w:rsid w:val="003702CB"/>
    <w:rsid w:val="00370463"/>
    <w:rsid w:val="00370508"/>
    <w:rsid w:val="00370571"/>
    <w:rsid w:val="003707B5"/>
    <w:rsid w:val="00370981"/>
    <w:rsid w:val="00370E12"/>
    <w:rsid w:val="0037123F"/>
    <w:rsid w:val="0037174F"/>
    <w:rsid w:val="00371963"/>
    <w:rsid w:val="00371B0E"/>
    <w:rsid w:val="00371BCE"/>
    <w:rsid w:val="00371D1B"/>
    <w:rsid w:val="00371F2D"/>
    <w:rsid w:val="0037233A"/>
    <w:rsid w:val="00372787"/>
    <w:rsid w:val="003728BB"/>
    <w:rsid w:val="00372914"/>
    <w:rsid w:val="00372992"/>
    <w:rsid w:val="00372C90"/>
    <w:rsid w:val="00372DA4"/>
    <w:rsid w:val="003730F0"/>
    <w:rsid w:val="003731BD"/>
    <w:rsid w:val="0037321B"/>
    <w:rsid w:val="003733B2"/>
    <w:rsid w:val="0037346D"/>
    <w:rsid w:val="003734A5"/>
    <w:rsid w:val="003738AD"/>
    <w:rsid w:val="003739C8"/>
    <w:rsid w:val="00373A7C"/>
    <w:rsid w:val="00373ACE"/>
    <w:rsid w:val="00373B90"/>
    <w:rsid w:val="00373C21"/>
    <w:rsid w:val="00373EFD"/>
    <w:rsid w:val="00374501"/>
    <w:rsid w:val="003747D2"/>
    <w:rsid w:val="00374955"/>
    <w:rsid w:val="00374A28"/>
    <w:rsid w:val="00374B43"/>
    <w:rsid w:val="00374D69"/>
    <w:rsid w:val="00374EAE"/>
    <w:rsid w:val="00374F3C"/>
    <w:rsid w:val="0037515D"/>
    <w:rsid w:val="0037525B"/>
    <w:rsid w:val="003756F6"/>
    <w:rsid w:val="00375750"/>
    <w:rsid w:val="003757B1"/>
    <w:rsid w:val="003759D7"/>
    <w:rsid w:val="00375B75"/>
    <w:rsid w:val="00375BAA"/>
    <w:rsid w:val="003762DB"/>
    <w:rsid w:val="003765AD"/>
    <w:rsid w:val="00376899"/>
    <w:rsid w:val="00376B8C"/>
    <w:rsid w:val="00376BD7"/>
    <w:rsid w:val="00376C4B"/>
    <w:rsid w:val="00376C60"/>
    <w:rsid w:val="00376D6B"/>
    <w:rsid w:val="00376DF8"/>
    <w:rsid w:val="00377997"/>
    <w:rsid w:val="00377BD4"/>
    <w:rsid w:val="00377D32"/>
    <w:rsid w:val="00377E84"/>
    <w:rsid w:val="00377F57"/>
    <w:rsid w:val="00377F61"/>
    <w:rsid w:val="0038000B"/>
    <w:rsid w:val="0038037F"/>
    <w:rsid w:val="00380690"/>
    <w:rsid w:val="0038070C"/>
    <w:rsid w:val="00380AC2"/>
    <w:rsid w:val="00380B6F"/>
    <w:rsid w:val="00380C6E"/>
    <w:rsid w:val="00380DAB"/>
    <w:rsid w:val="00380F0F"/>
    <w:rsid w:val="0038160C"/>
    <w:rsid w:val="00381987"/>
    <w:rsid w:val="00381ACD"/>
    <w:rsid w:val="00381DE4"/>
    <w:rsid w:val="00381E8B"/>
    <w:rsid w:val="00381FD2"/>
    <w:rsid w:val="00382189"/>
    <w:rsid w:val="003821DA"/>
    <w:rsid w:val="00382B0C"/>
    <w:rsid w:val="00382B8F"/>
    <w:rsid w:val="00382FFA"/>
    <w:rsid w:val="0038302F"/>
    <w:rsid w:val="00383101"/>
    <w:rsid w:val="003832B3"/>
    <w:rsid w:val="00383356"/>
    <w:rsid w:val="0038385E"/>
    <w:rsid w:val="003838AD"/>
    <w:rsid w:val="003838DD"/>
    <w:rsid w:val="00384179"/>
    <w:rsid w:val="003842D7"/>
    <w:rsid w:val="0038455B"/>
    <w:rsid w:val="00384BBC"/>
    <w:rsid w:val="00384E5D"/>
    <w:rsid w:val="003850D4"/>
    <w:rsid w:val="003850D7"/>
    <w:rsid w:val="00385992"/>
    <w:rsid w:val="003859E7"/>
    <w:rsid w:val="00385C23"/>
    <w:rsid w:val="00385E20"/>
    <w:rsid w:val="00385EAF"/>
    <w:rsid w:val="00385EF7"/>
    <w:rsid w:val="00385F28"/>
    <w:rsid w:val="0038685A"/>
    <w:rsid w:val="00386C97"/>
    <w:rsid w:val="00386D51"/>
    <w:rsid w:val="00386EB6"/>
    <w:rsid w:val="00386FE0"/>
    <w:rsid w:val="00387214"/>
    <w:rsid w:val="00387438"/>
    <w:rsid w:val="003877CB"/>
    <w:rsid w:val="00387832"/>
    <w:rsid w:val="00387A82"/>
    <w:rsid w:val="00387DA7"/>
    <w:rsid w:val="00387EA4"/>
    <w:rsid w:val="00387EF2"/>
    <w:rsid w:val="00387F6E"/>
    <w:rsid w:val="00387FF6"/>
    <w:rsid w:val="00390198"/>
    <w:rsid w:val="003903A3"/>
    <w:rsid w:val="00390695"/>
    <w:rsid w:val="00390754"/>
    <w:rsid w:val="00390A29"/>
    <w:rsid w:val="00390BCE"/>
    <w:rsid w:val="00390E87"/>
    <w:rsid w:val="00390F74"/>
    <w:rsid w:val="003914DB"/>
    <w:rsid w:val="00391AA8"/>
    <w:rsid w:val="00391AA9"/>
    <w:rsid w:val="00391EF1"/>
    <w:rsid w:val="00392091"/>
    <w:rsid w:val="0039209F"/>
    <w:rsid w:val="0039242B"/>
    <w:rsid w:val="00392959"/>
    <w:rsid w:val="00392D04"/>
    <w:rsid w:val="00392F87"/>
    <w:rsid w:val="00392FC9"/>
    <w:rsid w:val="00393568"/>
    <w:rsid w:val="00393834"/>
    <w:rsid w:val="003938CE"/>
    <w:rsid w:val="00393B19"/>
    <w:rsid w:val="00393C5D"/>
    <w:rsid w:val="00393F7B"/>
    <w:rsid w:val="00394013"/>
    <w:rsid w:val="00394248"/>
    <w:rsid w:val="00394266"/>
    <w:rsid w:val="00394648"/>
    <w:rsid w:val="00394A8E"/>
    <w:rsid w:val="00394B21"/>
    <w:rsid w:val="00394BA0"/>
    <w:rsid w:val="00394C64"/>
    <w:rsid w:val="003950B0"/>
    <w:rsid w:val="0039523F"/>
    <w:rsid w:val="0039540F"/>
    <w:rsid w:val="003958CF"/>
    <w:rsid w:val="003958F2"/>
    <w:rsid w:val="00395930"/>
    <w:rsid w:val="00395C8B"/>
    <w:rsid w:val="00395CBF"/>
    <w:rsid w:val="00395E66"/>
    <w:rsid w:val="0039624C"/>
    <w:rsid w:val="00396353"/>
    <w:rsid w:val="0039644B"/>
    <w:rsid w:val="00396557"/>
    <w:rsid w:val="0039658F"/>
    <w:rsid w:val="00396970"/>
    <w:rsid w:val="00396AE7"/>
    <w:rsid w:val="00396DB5"/>
    <w:rsid w:val="00396F7D"/>
    <w:rsid w:val="0039706A"/>
    <w:rsid w:val="00397261"/>
    <w:rsid w:val="00397443"/>
    <w:rsid w:val="00397452"/>
    <w:rsid w:val="0039749D"/>
    <w:rsid w:val="0039765E"/>
    <w:rsid w:val="00397B16"/>
    <w:rsid w:val="00397B18"/>
    <w:rsid w:val="00397B1D"/>
    <w:rsid w:val="003A00FD"/>
    <w:rsid w:val="003A025E"/>
    <w:rsid w:val="003A03BB"/>
    <w:rsid w:val="003A03BF"/>
    <w:rsid w:val="003A03D7"/>
    <w:rsid w:val="003A0AA8"/>
    <w:rsid w:val="003A0B0E"/>
    <w:rsid w:val="003A0D3A"/>
    <w:rsid w:val="003A0E53"/>
    <w:rsid w:val="003A1080"/>
    <w:rsid w:val="003A176A"/>
    <w:rsid w:val="003A1AF6"/>
    <w:rsid w:val="003A1E3A"/>
    <w:rsid w:val="003A1F90"/>
    <w:rsid w:val="003A2079"/>
    <w:rsid w:val="003A212B"/>
    <w:rsid w:val="003A22B9"/>
    <w:rsid w:val="003A254A"/>
    <w:rsid w:val="003A2592"/>
    <w:rsid w:val="003A271C"/>
    <w:rsid w:val="003A284A"/>
    <w:rsid w:val="003A3259"/>
    <w:rsid w:val="003A347C"/>
    <w:rsid w:val="003A34D5"/>
    <w:rsid w:val="003A3564"/>
    <w:rsid w:val="003A3736"/>
    <w:rsid w:val="003A42F4"/>
    <w:rsid w:val="003A46E0"/>
    <w:rsid w:val="003A4B24"/>
    <w:rsid w:val="003A4E31"/>
    <w:rsid w:val="003A5037"/>
    <w:rsid w:val="003A50DF"/>
    <w:rsid w:val="003A510F"/>
    <w:rsid w:val="003A54AF"/>
    <w:rsid w:val="003A54E0"/>
    <w:rsid w:val="003A5934"/>
    <w:rsid w:val="003A5BEA"/>
    <w:rsid w:val="003A5D2F"/>
    <w:rsid w:val="003A5D7B"/>
    <w:rsid w:val="003A5FDF"/>
    <w:rsid w:val="003A62D3"/>
    <w:rsid w:val="003A6350"/>
    <w:rsid w:val="003A6394"/>
    <w:rsid w:val="003A63D7"/>
    <w:rsid w:val="003A6412"/>
    <w:rsid w:val="003A642B"/>
    <w:rsid w:val="003A6705"/>
    <w:rsid w:val="003A67B8"/>
    <w:rsid w:val="003A6AC5"/>
    <w:rsid w:val="003A6B37"/>
    <w:rsid w:val="003A6CCD"/>
    <w:rsid w:val="003A76D4"/>
    <w:rsid w:val="003A7763"/>
    <w:rsid w:val="003A785A"/>
    <w:rsid w:val="003A78BD"/>
    <w:rsid w:val="003A7C41"/>
    <w:rsid w:val="003A7D4C"/>
    <w:rsid w:val="003A7EEF"/>
    <w:rsid w:val="003B011E"/>
    <w:rsid w:val="003B045B"/>
    <w:rsid w:val="003B074C"/>
    <w:rsid w:val="003B0C1A"/>
    <w:rsid w:val="003B0C5B"/>
    <w:rsid w:val="003B16CA"/>
    <w:rsid w:val="003B1826"/>
    <w:rsid w:val="003B1CAF"/>
    <w:rsid w:val="003B22D7"/>
    <w:rsid w:val="003B2371"/>
    <w:rsid w:val="003B23D6"/>
    <w:rsid w:val="003B24E5"/>
    <w:rsid w:val="003B2695"/>
    <w:rsid w:val="003B2896"/>
    <w:rsid w:val="003B2982"/>
    <w:rsid w:val="003B2A6A"/>
    <w:rsid w:val="003B2BDF"/>
    <w:rsid w:val="003B2D48"/>
    <w:rsid w:val="003B2F44"/>
    <w:rsid w:val="003B30B2"/>
    <w:rsid w:val="003B35A9"/>
    <w:rsid w:val="003B3696"/>
    <w:rsid w:val="003B3705"/>
    <w:rsid w:val="003B386F"/>
    <w:rsid w:val="003B3890"/>
    <w:rsid w:val="003B38F1"/>
    <w:rsid w:val="003B3A63"/>
    <w:rsid w:val="003B3C8F"/>
    <w:rsid w:val="003B4129"/>
    <w:rsid w:val="003B458D"/>
    <w:rsid w:val="003B473F"/>
    <w:rsid w:val="003B4CFD"/>
    <w:rsid w:val="003B56D3"/>
    <w:rsid w:val="003B593C"/>
    <w:rsid w:val="003B5ADB"/>
    <w:rsid w:val="003B5AFE"/>
    <w:rsid w:val="003B5B5B"/>
    <w:rsid w:val="003B5C72"/>
    <w:rsid w:val="003B5EEC"/>
    <w:rsid w:val="003B5FFE"/>
    <w:rsid w:val="003B60DF"/>
    <w:rsid w:val="003B6721"/>
    <w:rsid w:val="003B6D60"/>
    <w:rsid w:val="003B735E"/>
    <w:rsid w:val="003B7458"/>
    <w:rsid w:val="003B7527"/>
    <w:rsid w:val="003B792F"/>
    <w:rsid w:val="003B79AC"/>
    <w:rsid w:val="003B7ADD"/>
    <w:rsid w:val="003B7B78"/>
    <w:rsid w:val="003B7E15"/>
    <w:rsid w:val="003B7F17"/>
    <w:rsid w:val="003C0185"/>
    <w:rsid w:val="003C0450"/>
    <w:rsid w:val="003C05E0"/>
    <w:rsid w:val="003C06B1"/>
    <w:rsid w:val="003C0895"/>
    <w:rsid w:val="003C08BB"/>
    <w:rsid w:val="003C151E"/>
    <w:rsid w:val="003C1931"/>
    <w:rsid w:val="003C1942"/>
    <w:rsid w:val="003C1A00"/>
    <w:rsid w:val="003C1E92"/>
    <w:rsid w:val="003C1ED9"/>
    <w:rsid w:val="003C1FFE"/>
    <w:rsid w:val="003C25A3"/>
    <w:rsid w:val="003C2847"/>
    <w:rsid w:val="003C29B7"/>
    <w:rsid w:val="003C2CFC"/>
    <w:rsid w:val="003C2FCE"/>
    <w:rsid w:val="003C303D"/>
    <w:rsid w:val="003C30F4"/>
    <w:rsid w:val="003C324A"/>
    <w:rsid w:val="003C37E9"/>
    <w:rsid w:val="003C3BD9"/>
    <w:rsid w:val="003C3C3D"/>
    <w:rsid w:val="003C3ED7"/>
    <w:rsid w:val="003C45C3"/>
    <w:rsid w:val="003C4815"/>
    <w:rsid w:val="003C49E5"/>
    <w:rsid w:val="003C4A8C"/>
    <w:rsid w:val="003C4C2C"/>
    <w:rsid w:val="003C4C67"/>
    <w:rsid w:val="003C4F07"/>
    <w:rsid w:val="003C5017"/>
    <w:rsid w:val="003C503D"/>
    <w:rsid w:val="003C5424"/>
    <w:rsid w:val="003C559E"/>
    <w:rsid w:val="003C565A"/>
    <w:rsid w:val="003C5B41"/>
    <w:rsid w:val="003C5C83"/>
    <w:rsid w:val="003C6153"/>
    <w:rsid w:val="003C61CC"/>
    <w:rsid w:val="003C634B"/>
    <w:rsid w:val="003C6412"/>
    <w:rsid w:val="003C69CC"/>
    <w:rsid w:val="003C6C3E"/>
    <w:rsid w:val="003C6C75"/>
    <w:rsid w:val="003C701E"/>
    <w:rsid w:val="003C7086"/>
    <w:rsid w:val="003C721E"/>
    <w:rsid w:val="003C7383"/>
    <w:rsid w:val="003C7671"/>
    <w:rsid w:val="003C7971"/>
    <w:rsid w:val="003C7ABD"/>
    <w:rsid w:val="003C7BA7"/>
    <w:rsid w:val="003C7F68"/>
    <w:rsid w:val="003D04D4"/>
    <w:rsid w:val="003D068B"/>
    <w:rsid w:val="003D0733"/>
    <w:rsid w:val="003D0741"/>
    <w:rsid w:val="003D078E"/>
    <w:rsid w:val="003D09E7"/>
    <w:rsid w:val="003D0ABA"/>
    <w:rsid w:val="003D0B35"/>
    <w:rsid w:val="003D0C47"/>
    <w:rsid w:val="003D0CBD"/>
    <w:rsid w:val="003D0E82"/>
    <w:rsid w:val="003D104C"/>
    <w:rsid w:val="003D1094"/>
    <w:rsid w:val="003D1351"/>
    <w:rsid w:val="003D13D1"/>
    <w:rsid w:val="003D1751"/>
    <w:rsid w:val="003D183F"/>
    <w:rsid w:val="003D1AEE"/>
    <w:rsid w:val="003D209A"/>
    <w:rsid w:val="003D21D0"/>
    <w:rsid w:val="003D23A0"/>
    <w:rsid w:val="003D28EC"/>
    <w:rsid w:val="003D2D1E"/>
    <w:rsid w:val="003D31F3"/>
    <w:rsid w:val="003D340E"/>
    <w:rsid w:val="003D36F5"/>
    <w:rsid w:val="003D3763"/>
    <w:rsid w:val="003D3798"/>
    <w:rsid w:val="003D38E6"/>
    <w:rsid w:val="003D3BB3"/>
    <w:rsid w:val="003D3FBB"/>
    <w:rsid w:val="003D4689"/>
    <w:rsid w:val="003D4837"/>
    <w:rsid w:val="003D4A2D"/>
    <w:rsid w:val="003D4A5F"/>
    <w:rsid w:val="003D4CAB"/>
    <w:rsid w:val="003D4E2E"/>
    <w:rsid w:val="003D4E4D"/>
    <w:rsid w:val="003D4F26"/>
    <w:rsid w:val="003D508B"/>
    <w:rsid w:val="003D5091"/>
    <w:rsid w:val="003D51E6"/>
    <w:rsid w:val="003D5390"/>
    <w:rsid w:val="003D53A8"/>
    <w:rsid w:val="003D550A"/>
    <w:rsid w:val="003D5585"/>
    <w:rsid w:val="003D5824"/>
    <w:rsid w:val="003D5933"/>
    <w:rsid w:val="003D5A2B"/>
    <w:rsid w:val="003D5B97"/>
    <w:rsid w:val="003D5C86"/>
    <w:rsid w:val="003D5F14"/>
    <w:rsid w:val="003D5F4B"/>
    <w:rsid w:val="003D63D7"/>
    <w:rsid w:val="003D63F3"/>
    <w:rsid w:val="003D6708"/>
    <w:rsid w:val="003D69E8"/>
    <w:rsid w:val="003D6AA5"/>
    <w:rsid w:val="003D70CB"/>
    <w:rsid w:val="003D740D"/>
    <w:rsid w:val="003D741B"/>
    <w:rsid w:val="003D755B"/>
    <w:rsid w:val="003D75E1"/>
    <w:rsid w:val="003D764B"/>
    <w:rsid w:val="003D76AE"/>
    <w:rsid w:val="003D7819"/>
    <w:rsid w:val="003D7C2B"/>
    <w:rsid w:val="003D7E46"/>
    <w:rsid w:val="003E00B5"/>
    <w:rsid w:val="003E049E"/>
    <w:rsid w:val="003E05CB"/>
    <w:rsid w:val="003E0902"/>
    <w:rsid w:val="003E0905"/>
    <w:rsid w:val="003E0AD1"/>
    <w:rsid w:val="003E0B81"/>
    <w:rsid w:val="003E13CF"/>
    <w:rsid w:val="003E142F"/>
    <w:rsid w:val="003E14F1"/>
    <w:rsid w:val="003E154F"/>
    <w:rsid w:val="003E16A3"/>
    <w:rsid w:val="003E1810"/>
    <w:rsid w:val="003E1855"/>
    <w:rsid w:val="003E198C"/>
    <w:rsid w:val="003E1A9E"/>
    <w:rsid w:val="003E1E71"/>
    <w:rsid w:val="003E2081"/>
    <w:rsid w:val="003E23BD"/>
    <w:rsid w:val="003E27F3"/>
    <w:rsid w:val="003E299F"/>
    <w:rsid w:val="003E2CEC"/>
    <w:rsid w:val="003E2DB9"/>
    <w:rsid w:val="003E2EB5"/>
    <w:rsid w:val="003E3197"/>
    <w:rsid w:val="003E31BD"/>
    <w:rsid w:val="003E31ED"/>
    <w:rsid w:val="003E3322"/>
    <w:rsid w:val="003E337D"/>
    <w:rsid w:val="003E33EC"/>
    <w:rsid w:val="003E343F"/>
    <w:rsid w:val="003E3788"/>
    <w:rsid w:val="003E3B65"/>
    <w:rsid w:val="003E403A"/>
    <w:rsid w:val="003E41DE"/>
    <w:rsid w:val="003E4238"/>
    <w:rsid w:val="003E4457"/>
    <w:rsid w:val="003E44A8"/>
    <w:rsid w:val="003E46A4"/>
    <w:rsid w:val="003E4837"/>
    <w:rsid w:val="003E4C60"/>
    <w:rsid w:val="003E4CCC"/>
    <w:rsid w:val="003E4E4F"/>
    <w:rsid w:val="003E4FF1"/>
    <w:rsid w:val="003E5083"/>
    <w:rsid w:val="003E51D7"/>
    <w:rsid w:val="003E52E0"/>
    <w:rsid w:val="003E52FA"/>
    <w:rsid w:val="003E5440"/>
    <w:rsid w:val="003E5498"/>
    <w:rsid w:val="003E5535"/>
    <w:rsid w:val="003E5756"/>
    <w:rsid w:val="003E5804"/>
    <w:rsid w:val="003E59C7"/>
    <w:rsid w:val="003E5AFA"/>
    <w:rsid w:val="003E6227"/>
    <w:rsid w:val="003E6B02"/>
    <w:rsid w:val="003E6C5D"/>
    <w:rsid w:val="003E7111"/>
    <w:rsid w:val="003E771C"/>
    <w:rsid w:val="003E77A3"/>
    <w:rsid w:val="003E79B9"/>
    <w:rsid w:val="003F03B3"/>
    <w:rsid w:val="003F046A"/>
    <w:rsid w:val="003F0745"/>
    <w:rsid w:val="003F07EB"/>
    <w:rsid w:val="003F0886"/>
    <w:rsid w:val="003F0A9A"/>
    <w:rsid w:val="003F0AFC"/>
    <w:rsid w:val="003F0D2E"/>
    <w:rsid w:val="003F0FFC"/>
    <w:rsid w:val="003F10AC"/>
    <w:rsid w:val="003F1606"/>
    <w:rsid w:val="003F196C"/>
    <w:rsid w:val="003F1E5C"/>
    <w:rsid w:val="003F1E69"/>
    <w:rsid w:val="003F1F16"/>
    <w:rsid w:val="003F2271"/>
    <w:rsid w:val="003F22D7"/>
    <w:rsid w:val="003F239A"/>
    <w:rsid w:val="003F29F8"/>
    <w:rsid w:val="003F2CE8"/>
    <w:rsid w:val="003F3108"/>
    <w:rsid w:val="003F32E1"/>
    <w:rsid w:val="003F3384"/>
    <w:rsid w:val="003F33BF"/>
    <w:rsid w:val="003F37B5"/>
    <w:rsid w:val="003F3CAD"/>
    <w:rsid w:val="003F3EB6"/>
    <w:rsid w:val="003F4072"/>
    <w:rsid w:val="003F458D"/>
    <w:rsid w:val="003F45D1"/>
    <w:rsid w:val="003F45D7"/>
    <w:rsid w:val="003F483C"/>
    <w:rsid w:val="003F495B"/>
    <w:rsid w:val="003F4981"/>
    <w:rsid w:val="003F4BF9"/>
    <w:rsid w:val="003F4D06"/>
    <w:rsid w:val="003F5618"/>
    <w:rsid w:val="003F5661"/>
    <w:rsid w:val="003F574A"/>
    <w:rsid w:val="003F582E"/>
    <w:rsid w:val="003F58A5"/>
    <w:rsid w:val="003F5980"/>
    <w:rsid w:val="003F5987"/>
    <w:rsid w:val="003F59A9"/>
    <w:rsid w:val="003F59AA"/>
    <w:rsid w:val="003F5B2E"/>
    <w:rsid w:val="003F5CBF"/>
    <w:rsid w:val="003F60DA"/>
    <w:rsid w:val="003F61B6"/>
    <w:rsid w:val="003F644C"/>
    <w:rsid w:val="003F65EE"/>
    <w:rsid w:val="003F6A3D"/>
    <w:rsid w:val="003F6A76"/>
    <w:rsid w:val="003F6B18"/>
    <w:rsid w:val="003F727B"/>
    <w:rsid w:val="003F74DB"/>
    <w:rsid w:val="003F74DF"/>
    <w:rsid w:val="003F7865"/>
    <w:rsid w:val="003F7AEB"/>
    <w:rsid w:val="003F7DA8"/>
    <w:rsid w:val="003F7EA0"/>
    <w:rsid w:val="003F7F83"/>
    <w:rsid w:val="004000B0"/>
    <w:rsid w:val="0040024F"/>
    <w:rsid w:val="004003B5"/>
    <w:rsid w:val="004004EE"/>
    <w:rsid w:val="0040050B"/>
    <w:rsid w:val="004005EE"/>
    <w:rsid w:val="004007CA"/>
    <w:rsid w:val="00400800"/>
    <w:rsid w:val="0040082B"/>
    <w:rsid w:val="004008DB"/>
    <w:rsid w:val="00400AAB"/>
    <w:rsid w:val="00400C20"/>
    <w:rsid w:val="00400D63"/>
    <w:rsid w:val="00400F4C"/>
    <w:rsid w:val="0040126A"/>
    <w:rsid w:val="004012CE"/>
    <w:rsid w:val="004014D6"/>
    <w:rsid w:val="00401C72"/>
    <w:rsid w:val="00401CF4"/>
    <w:rsid w:val="00401D2E"/>
    <w:rsid w:val="00402361"/>
    <w:rsid w:val="0040297E"/>
    <w:rsid w:val="00402A3D"/>
    <w:rsid w:val="00402B94"/>
    <w:rsid w:val="00402BAF"/>
    <w:rsid w:val="00402CB3"/>
    <w:rsid w:val="00402DAC"/>
    <w:rsid w:val="00402FCA"/>
    <w:rsid w:val="00403101"/>
    <w:rsid w:val="00403409"/>
    <w:rsid w:val="0040364D"/>
    <w:rsid w:val="00403B08"/>
    <w:rsid w:val="00403D83"/>
    <w:rsid w:val="0040407C"/>
    <w:rsid w:val="004042EE"/>
    <w:rsid w:val="00404988"/>
    <w:rsid w:val="004049BC"/>
    <w:rsid w:val="00404A24"/>
    <w:rsid w:val="00404AE2"/>
    <w:rsid w:val="00404B00"/>
    <w:rsid w:val="0040522E"/>
    <w:rsid w:val="00405277"/>
    <w:rsid w:val="004056DC"/>
    <w:rsid w:val="0040581C"/>
    <w:rsid w:val="00405CD2"/>
    <w:rsid w:val="00405D46"/>
    <w:rsid w:val="00405FAE"/>
    <w:rsid w:val="004060C9"/>
    <w:rsid w:val="004061FF"/>
    <w:rsid w:val="00406499"/>
    <w:rsid w:val="00406607"/>
    <w:rsid w:val="004066F9"/>
    <w:rsid w:val="00406974"/>
    <w:rsid w:val="00406A02"/>
    <w:rsid w:val="00406B5C"/>
    <w:rsid w:val="00406B62"/>
    <w:rsid w:val="00406DFF"/>
    <w:rsid w:val="00406EF6"/>
    <w:rsid w:val="00406FF8"/>
    <w:rsid w:val="004070C4"/>
    <w:rsid w:val="00407213"/>
    <w:rsid w:val="004072B1"/>
    <w:rsid w:val="004073FF"/>
    <w:rsid w:val="004074A1"/>
    <w:rsid w:val="00407BF0"/>
    <w:rsid w:val="00407BF3"/>
    <w:rsid w:val="0041011C"/>
    <w:rsid w:val="00410136"/>
    <w:rsid w:val="0041049C"/>
    <w:rsid w:val="004105ED"/>
    <w:rsid w:val="00410654"/>
    <w:rsid w:val="00410695"/>
    <w:rsid w:val="004107E0"/>
    <w:rsid w:val="00410961"/>
    <w:rsid w:val="004109A1"/>
    <w:rsid w:val="00410EEC"/>
    <w:rsid w:val="00410F9A"/>
    <w:rsid w:val="0041126B"/>
    <w:rsid w:val="00411535"/>
    <w:rsid w:val="00411572"/>
    <w:rsid w:val="0041165A"/>
    <w:rsid w:val="004116B0"/>
    <w:rsid w:val="0041182C"/>
    <w:rsid w:val="00411855"/>
    <w:rsid w:val="00411A57"/>
    <w:rsid w:val="00411AEE"/>
    <w:rsid w:val="00411C63"/>
    <w:rsid w:val="00411F8F"/>
    <w:rsid w:val="0041200E"/>
    <w:rsid w:val="00412010"/>
    <w:rsid w:val="0041229F"/>
    <w:rsid w:val="004127CE"/>
    <w:rsid w:val="00412882"/>
    <w:rsid w:val="00412AC3"/>
    <w:rsid w:val="0041317C"/>
    <w:rsid w:val="004132D1"/>
    <w:rsid w:val="0041388D"/>
    <w:rsid w:val="00414031"/>
    <w:rsid w:val="004146B9"/>
    <w:rsid w:val="004148CA"/>
    <w:rsid w:val="0041495D"/>
    <w:rsid w:val="00414EF2"/>
    <w:rsid w:val="004153A3"/>
    <w:rsid w:val="004153B6"/>
    <w:rsid w:val="00415530"/>
    <w:rsid w:val="004155D6"/>
    <w:rsid w:val="0041567C"/>
    <w:rsid w:val="004157C3"/>
    <w:rsid w:val="00415A0A"/>
    <w:rsid w:val="00415CDF"/>
    <w:rsid w:val="00415E82"/>
    <w:rsid w:val="00415F9A"/>
    <w:rsid w:val="00416141"/>
    <w:rsid w:val="0041620B"/>
    <w:rsid w:val="0041624F"/>
    <w:rsid w:val="004163D3"/>
    <w:rsid w:val="00416549"/>
    <w:rsid w:val="0041656C"/>
    <w:rsid w:val="00416909"/>
    <w:rsid w:val="00416A0D"/>
    <w:rsid w:val="00416C87"/>
    <w:rsid w:val="00416D58"/>
    <w:rsid w:val="00416D7F"/>
    <w:rsid w:val="00417110"/>
    <w:rsid w:val="004172DF"/>
    <w:rsid w:val="00417EF3"/>
    <w:rsid w:val="00417F11"/>
    <w:rsid w:val="00420500"/>
    <w:rsid w:val="0042060F"/>
    <w:rsid w:val="00420633"/>
    <w:rsid w:val="00420780"/>
    <w:rsid w:val="00420BD9"/>
    <w:rsid w:val="00421277"/>
    <w:rsid w:val="00421299"/>
    <w:rsid w:val="004212C3"/>
    <w:rsid w:val="004212E2"/>
    <w:rsid w:val="00421642"/>
    <w:rsid w:val="00421B63"/>
    <w:rsid w:val="00421EDC"/>
    <w:rsid w:val="004222A3"/>
    <w:rsid w:val="004226D3"/>
    <w:rsid w:val="00422819"/>
    <w:rsid w:val="00422AFC"/>
    <w:rsid w:val="00422BF8"/>
    <w:rsid w:val="00422DDE"/>
    <w:rsid w:val="00423180"/>
    <w:rsid w:val="004232FD"/>
    <w:rsid w:val="0042347B"/>
    <w:rsid w:val="004237E7"/>
    <w:rsid w:val="00423A57"/>
    <w:rsid w:val="00423A7E"/>
    <w:rsid w:val="00423C08"/>
    <w:rsid w:val="00423C38"/>
    <w:rsid w:val="00423FAD"/>
    <w:rsid w:val="00424045"/>
    <w:rsid w:val="00424220"/>
    <w:rsid w:val="00424612"/>
    <w:rsid w:val="004247A4"/>
    <w:rsid w:val="004247AD"/>
    <w:rsid w:val="004248D8"/>
    <w:rsid w:val="00424947"/>
    <w:rsid w:val="004249BC"/>
    <w:rsid w:val="00424BF2"/>
    <w:rsid w:val="00424DCD"/>
    <w:rsid w:val="0042535F"/>
    <w:rsid w:val="00425804"/>
    <w:rsid w:val="00425824"/>
    <w:rsid w:val="00425B64"/>
    <w:rsid w:val="00425B9D"/>
    <w:rsid w:val="00425CB9"/>
    <w:rsid w:val="00425D2F"/>
    <w:rsid w:val="00425D5D"/>
    <w:rsid w:val="00425DE8"/>
    <w:rsid w:val="004260CE"/>
    <w:rsid w:val="004262A3"/>
    <w:rsid w:val="004262C4"/>
    <w:rsid w:val="004264DF"/>
    <w:rsid w:val="0042670E"/>
    <w:rsid w:val="00426B0E"/>
    <w:rsid w:val="00426C85"/>
    <w:rsid w:val="00426FE1"/>
    <w:rsid w:val="0042702F"/>
    <w:rsid w:val="0042719D"/>
    <w:rsid w:val="00427451"/>
    <w:rsid w:val="0042745C"/>
    <w:rsid w:val="004274D6"/>
    <w:rsid w:val="0042787D"/>
    <w:rsid w:val="00427E04"/>
    <w:rsid w:val="00427FC2"/>
    <w:rsid w:val="00430011"/>
    <w:rsid w:val="004301CF"/>
    <w:rsid w:val="0043031E"/>
    <w:rsid w:val="00430347"/>
    <w:rsid w:val="0043050D"/>
    <w:rsid w:val="0043055B"/>
    <w:rsid w:val="0043058A"/>
    <w:rsid w:val="004305D9"/>
    <w:rsid w:val="004305DF"/>
    <w:rsid w:val="0043077B"/>
    <w:rsid w:val="004307B5"/>
    <w:rsid w:val="00430A22"/>
    <w:rsid w:val="00431120"/>
    <w:rsid w:val="00431205"/>
    <w:rsid w:val="0043129A"/>
    <w:rsid w:val="0043130D"/>
    <w:rsid w:val="00431571"/>
    <w:rsid w:val="00431989"/>
    <w:rsid w:val="004319AD"/>
    <w:rsid w:val="00431B23"/>
    <w:rsid w:val="00431CC0"/>
    <w:rsid w:val="00431D26"/>
    <w:rsid w:val="00431D95"/>
    <w:rsid w:val="00431DD0"/>
    <w:rsid w:val="00431F63"/>
    <w:rsid w:val="00431F9A"/>
    <w:rsid w:val="0043284A"/>
    <w:rsid w:val="00432914"/>
    <w:rsid w:val="004329D8"/>
    <w:rsid w:val="00432A48"/>
    <w:rsid w:val="00432A6D"/>
    <w:rsid w:val="00432AFB"/>
    <w:rsid w:val="00432D47"/>
    <w:rsid w:val="00432D7A"/>
    <w:rsid w:val="00432E9C"/>
    <w:rsid w:val="00432F4C"/>
    <w:rsid w:val="004332F8"/>
    <w:rsid w:val="004337EC"/>
    <w:rsid w:val="00433825"/>
    <w:rsid w:val="004338DB"/>
    <w:rsid w:val="00433904"/>
    <w:rsid w:val="00433946"/>
    <w:rsid w:val="00433B68"/>
    <w:rsid w:val="00433E8E"/>
    <w:rsid w:val="00433F08"/>
    <w:rsid w:val="0043408C"/>
    <w:rsid w:val="00434169"/>
    <w:rsid w:val="0043449C"/>
    <w:rsid w:val="00434E2F"/>
    <w:rsid w:val="004350E3"/>
    <w:rsid w:val="00435170"/>
    <w:rsid w:val="00435198"/>
    <w:rsid w:val="004351E2"/>
    <w:rsid w:val="0043527B"/>
    <w:rsid w:val="0043537F"/>
    <w:rsid w:val="004353DD"/>
    <w:rsid w:val="004356FA"/>
    <w:rsid w:val="00435A1E"/>
    <w:rsid w:val="00435A1F"/>
    <w:rsid w:val="0043620B"/>
    <w:rsid w:val="004365B4"/>
    <w:rsid w:val="00436872"/>
    <w:rsid w:val="00436874"/>
    <w:rsid w:val="00436ADA"/>
    <w:rsid w:val="00436E82"/>
    <w:rsid w:val="00436F02"/>
    <w:rsid w:val="00436FCD"/>
    <w:rsid w:val="00436FFB"/>
    <w:rsid w:val="004371EB"/>
    <w:rsid w:val="0043738C"/>
    <w:rsid w:val="004375D9"/>
    <w:rsid w:val="00437772"/>
    <w:rsid w:val="004377EE"/>
    <w:rsid w:val="00437893"/>
    <w:rsid w:val="004378D1"/>
    <w:rsid w:val="00437CE0"/>
    <w:rsid w:val="0044015B"/>
    <w:rsid w:val="00440217"/>
    <w:rsid w:val="0044078C"/>
    <w:rsid w:val="00440C50"/>
    <w:rsid w:val="0044126E"/>
    <w:rsid w:val="0044145A"/>
    <w:rsid w:val="00441688"/>
    <w:rsid w:val="004416FA"/>
    <w:rsid w:val="00441837"/>
    <w:rsid w:val="004418E1"/>
    <w:rsid w:val="00441A43"/>
    <w:rsid w:val="00441CE2"/>
    <w:rsid w:val="0044200E"/>
    <w:rsid w:val="0044210F"/>
    <w:rsid w:val="004425E3"/>
    <w:rsid w:val="00442865"/>
    <w:rsid w:val="00442D89"/>
    <w:rsid w:val="00443058"/>
    <w:rsid w:val="00443353"/>
    <w:rsid w:val="00443494"/>
    <w:rsid w:val="004434D3"/>
    <w:rsid w:val="0044363E"/>
    <w:rsid w:val="00443772"/>
    <w:rsid w:val="0044394F"/>
    <w:rsid w:val="00443A34"/>
    <w:rsid w:val="00443F78"/>
    <w:rsid w:val="00443F8C"/>
    <w:rsid w:val="004440B1"/>
    <w:rsid w:val="0044428F"/>
    <w:rsid w:val="004442E0"/>
    <w:rsid w:val="004444F1"/>
    <w:rsid w:val="0044462E"/>
    <w:rsid w:val="00444676"/>
    <w:rsid w:val="004449B4"/>
    <w:rsid w:val="00444A9E"/>
    <w:rsid w:val="00444FF0"/>
    <w:rsid w:val="00445052"/>
    <w:rsid w:val="00445A86"/>
    <w:rsid w:val="00446246"/>
    <w:rsid w:val="0044630B"/>
    <w:rsid w:val="0044698A"/>
    <w:rsid w:val="00446AE5"/>
    <w:rsid w:val="00446AEA"/>
    <w:rsid w:val="00446D57"/>
    <w:rsid w:val="00446E07"/>
    <w:rsid w:val="00447055"/>
    <w:rsid w:val="004477FC"/>
    <w:rsid w:val="00447A64"/>
    <w:rsid w:val="00447CFD"/>
    <w:rsid w:val="00447D0B"/>
    <w:rsid w:val="00450039"/>
    <w:rsid w:val="004505E4"/>
    <w:rsid w:val="00450ADA"/>
    <w:rsid w:val="00450AF7"/>
    <w:rsid w:val="00450F77"/>
    <w:rsid w:val="00451157"/>
    <w:rsid w:val="0045168C"/>
    <w:rsid w:val="0045190A"/>
    <w:rsid w:val="004519A8"/>
    <w:rsid w:val="0045224C"/>
    <w:rsid w:val="00452406"/>
    <w:rsid w:val="0045266B"/>
    <w:rsid w:val="00452764"/>
    <w:rsid w:val="00452844"/>
    <w:rsid w:val="0045290D"/>
    <w:rsid w:val="00452955"/>
    <w:rsid w:val="00453333"/>
    <w:rsid w:val="00453D89"/>
    <w:rsid w:val="00453FD7"/>
    <w:rsid w:val="00454125"/>
    <w:rsid w:val="00454156"/>
    <w:rsid w:val="00454410"/>
    <w:rsid w:val="00454538"/>
    <w:rsid w:val="004547E6"/>
    <w:rsid w:val="00454BCB"/>
    <w:rsid w:val="00454C43"/>
    <w:rsid w:val="00454DAB"/>
    <w:rsid w:val="00454FC4"/>
    <w:rsid w:val="00454FF2"/>
    <w:rsid w:val="0045514C"/>
    <w:rsid w:val="00455151"/>
    <w:rsid w:val="004551E0"/>
    <w:rsid w:val="004555D3"/>
    <w:rsid w:val="004556E1"/>
    <w:rsid w:val="0045580F"/>
    <w:rsid w:val="004558C0"/>
    <w:rsid w:val="00455B8D"/>
    <w:rsid w:val="0045604F"/>
    <w:rsid w:val="004560C7"/>
    <w:rsid w:val="004560E8"/>
    <w:rsid w:val="00456380"/>
    <w:rsid w:val="004564C5"/>
    <w:rsid w:val="004567B0"/>
    <w:rsid w:val="00456976"/>
    <w:rsid w:val="004569B7"/>
    <w:rsid w:val="00456A3B"/>
    <w:rsid w:val="00456A5E"/>
    <w:rsid w:val="00456E97"/>
    <w:rsid w:val="00457041"/>
    <w:rsid w:val="004571CA"/>
    <w:rsid w:val="004573FB"/>
    <w:rsid w:val="00457403"/>
    <w:rsid w:val="004574D0"/>
    <w:rsid w:val="00457558"/>
    <w:rsid w:val="00457702"/>
    <w:rsid w:val="00457874"/>
    <w:rsid w:val="0045792E"/>
    <w:rsid w:val="004579AC"/>
    <w:rsid w:val="00457A32"/>
    <w:rsid w:val="00457A37"/>
    <w:rsid w:val="004603C5"/>
    <w:rsid w:val="00460910"/>
    <w:rsid w:val="00460A7A"/>
    <w:rsid w:val="00460D2F"/>
    <w:rsid w:val="00460DBD"/>
    <w:rsid w:val="00461043"/>
    <w:rsid w:val="0046138A"/>
    <w:rsid w:val="00461974"/>
    <w:rsid w:val="00461A2D"/>
    <w:rsid w:val="00461D50"/>
    <w:rsid w:val="00461EB8"/>
    <w:rsid w:val="00462271"/>
    <w:rsid w:val="004623D7"/>
    <w:rsid w:val="00462A15"/>
    <w:rsid w:val="00462A60"/>
    <w:rsid w:val="00462A68"/>
    <w:rsid w:val="00462BBF"/>
    <w:rsid w:val="00463138"/>
    <w:rsid w:val="0046360C"/>
    <w:rsid w:val="0046388F"/>
    <w:rsid w:val="0046395F"/>
    <w:rsid w:val="00463C03"/>
    <w:rsid w:val="00464086"/>
    <w:rsid w:val="004640CA"/>
    <w:rsid w:val="00464680"/>
    <w:rsid w:val="00464907"/>
    <w:rsid w:val="004649AA"/>
    <w:rsid w:val="00464AE1"/>
    <w:rsid w:val="00464C63"/>
    <w:rsid w:val="00464E67"/>
    <w:rsid w:val="004651D6"/>
    <w:rsid w:val="00465493"/>
    <w:rsid w:val="0046576A"/>
    <w:rsid w:val="00465ABF"/>
    <w:rsid w:val="00465FEE"/>
    <w:rsid w:val="0046608C"/>
    <w:rsid w:val="004661D9"/>
    <w:rsid w:val="004663E7"/>
    <w:rsid w:val="00466402"/>
    <w:rsid w:val="004664A0"/>
    <w:rsid w:val="0046651C"/>
    <w:rsid w:val="004666E9"/>
    <w:rsid w:val="00466737"/>
    <w:rsid w:val="004667E3"/>
    <w:rsid w:val="00466873"/>
    <w:rsid w:val="00466924"/>
    <w:rsid w:val="00466BD0"/>
    <w:rsid w:val="00466E0D"/>
    <w:rsid w:val="00466EBA"/>
    <w:rsid w:val="00467106"/>
    <w:rsid w:val="0046730D"/>
    <w:rsid w:val="0046755D"/>
    <w:rsid w:val="004678C3"/>
    <w:rsid w:val="0046797F"/>
    <w:rsid w:val="0046AF5D"/>
    <w:rsid w:val="004701A7"/>
    <w:rsid w:val="004705C3"/>
    <w:rsid w:val="0047069A"/>
    <w:rsid w:val="0047076D"/>
    <w:rsid w:val="00470789"/>
    <w:rsid w:val="00471229"/>
    <w:rsid w:val="004714DB"/>
    <w:rsid w:val="004715BF"/>
    <w:rsid w:val="004718C1"/>
    <w:rsid w:val="00471B37"/>
    <w:rsid w:val="00471E4A"/>
    <w:rsid w:val="00472152"/>
    <w:rsid w:val="0047224F"/>
    <w:rsid w:val="00472251"/>
    <w:rsid w:val="0047248E"/>
    <w:rsid w:val="004727A8"/>
    <w:rsid w:val="0047291F"/>
    <w:rsid w:val="00472968"/>
    <w:rsid w:val="00472992"/>
    <w:rsid w:val="00473132"/>
    <w:rsid w:val="0047340C"/>
    <w:rsid w:val="0047384F"/>
    <w:rsid w:val="00473B5C"/>
    <w:rsid w:val="00473D46"/>
    <w:rsid w:val="00473DDF"/>
    <w:rsid w:val="00473EB7"/>
    <w:rsid w:val="00473F40"/>
    <w:rsid w:val="004741F7"/>
    <w:rsid w:val="00474244"/>
    <w:rsid w:val="00474271"/>
    <w:rsid w:val="00474335"/>
    <w:rsid w:val="00474472"/>
    <w:rsid w:val="00474876"/>
    <w:rsid w:val="00474BAB"/>
    <w:rsid w:val="00474E9C"/>
    <w:rsid w:val="00474F3E"/>
    <w:rsid w:val="004754F6"/>
    <w:rsid w:val="004755F8"/>
    <w:rsid w:val="004756AC"/>
    <w:rsid w:val="0047589C"/>
    <w:rsid w:val="00475B9D"/>
    <w:rsid w:val="0047608D"/>
    <w:rsid w:val="00476129"/>
    <w:rsid w:val="004762E1"/>
    <w:rsid w:val="00476816"/>
    <w:rsid w:val="004768FD"/>
    <w:rsid w:val="00476C00"/>
    <w:rsid w:val="00476C9A"/>
    <w:rsid w:val="00476DA1"/>
    <w:rsid w:val="00476DDC"/>
    <w:rsid w:val="00477025"/>
    <w:rsid w:val="00477676"/>
    <w:rsid w:val="0047779A"/>
    <w:rsid w:val="0047796C"/>
    <w:rsid w:val="004779D1"/>
    <w:rsid w:val="00477A01"/>
    <w:rsid w:val="00477ADB"/>
    <w:rsid w:val="00477AE4"/>
    <w:rsid w:val="00477DBA"/>
    <w:rsid w:val="004802B1"/>
    <w:rsid w:val="00480309"/>
    <w:rsid w:val="004803AD"/>
    <w:rsid w:val="004803DE"/>
    <w:rsid w:val="004804DE"/>
    <w:rsid w:val="00480548"/>
    <w:rsid w:val="0048094C"/>
    <w:rsid w:val="00480D11"/>
    <w:rsid w:val="00480E55"/>
    <w:rsid w:val="004810B2"/>
    <w:rsid w:val="004811DD"/>
    <w:rsid w:val="00481235"/>
    <w:rsid w:val="004815CB"/>
    <w:rsid w:val="004816E7"/>
    <w:rsid w:val="00481824"/>
    <w:rsid w:val="00481BDE"/>
    <w:rsid w:val="00481F5F"/>
    <w:rsid w:val="00482062"/>
    <w:rsid w:val="00482126"/>
    <w:rsid w:val="004824D5"/>
    <w:rsid w:val="004825CC"/>
    <w:rsid w:val="00482979"/>
    <w:rsid w:val="00482E30"/>
    <w:rsid w:val="00482E42"/>
    <w:rsid w:val="00482F73"/>
    <w:rsid w:val="00482FD6"/>
    <w:rsid w:val="0048334A"/>
    <w:rsid w:val="0048356C"/>
    <w:rsid w:val="00483722"/>
    <w:rsid w:val="00483A74"/>
    <w:rsid w:val="00483A7B"/>
    <w:rsid w:val="00483BE8"/>
    <w:rsid w:val="00483C34"/>
    <w:rsid w:val="00483D72"/>
    <w:rsid w:val="00483EA5"/>
    <w:rsid w:val="00484005"/>
    <w:rsid w:val="004840B7"/>
    <w:rsid w:val="004845F5"/>
    <w:rsid w:val="0048465D"/>
    <w:rsid w:val="00484701"/>
    <w:rsid w:val="00484791"/>
    <w:rsid w:val="0048494C"/>
    <w:rsid w:val="004849C4"/>
    <w:rsid w:val="00485006"/>
    <w:rsid w:val="00485063"/>
    <w:rsid w:val="004854C5"/>
    <w:rsid w:val="004854F6"/>
    <w:rsid w:val="0048598C"/>
    <w:rsid w:val="00485B07"/>
    <w:rsid w:val="00485B4E"/>
    <w:rsid w:val="00485CB2"/>
    <w:rsid w:val="00485CE0"/>
    <w:rsid w:val="00485D04"/>
    <w:rsid w:val="00485EE5"/>
    <w:rsid w:val="00485FF0"/>
    <w:rsid w:val="0048646D"/>
    <w:rsid w:val="0048684E"/>
    <w:rsid w:val="0048696C"/>
    <w:rsid w:val="00486AFD"/>
    <w:rsid w:val="00486D26"/>
    <w:rsid w:val="00487084"/>
    <w:rsid w:val="004870AA"/>
    <w:rsid w:val="0048730A"/>
    <w:rsid w:val="00487523"/>
    <w:rsid w:val="0048753E"/>
    <w:rsid w:val="004877C3"/>
    <w:rsid w:val="00487B90"/>
    <w:rsid w:val="00487C39"/>
    <w:rsid w:val="00487EC1"/>
    <w:rsid w:val="00490205"/>
    <w:rsid w:val="00490244"/>
    <w:rsid w:val="00490268"/>
    <w:rsid w:val="00490371"/>
    <w:rsid w:val="0049054C"/>
    <w:rsid w:val="00490B2D"/>
    <w:rsid w:val="00490DFB"/>
    <w:rsid w:val="00490EEB"/>
    <w:rsid w:val="00490F0E"/>
    <w:rsid w:val="00491126"/>
    <w:rsid w:val="0049119E"/>
    <w:rsid w:val="004914E7"/>
    <w:rsid w:val="004914F8"/>
    <w:rsid w:val="00491526"/>
    <w:rsid w:val="00491791"/>
    <w:rsid w:val="00491A2C"/>
    <w:rsid w:val="00491C34"/>
    <w:rsid w:val="0049205E"/>
    <w:rsid w:val="0049216D"/>
    <w:rsid w:val="004921E7"/>
    <w:rsid w:val="00492257"/>
    <w:rsid w:val="00492512"/>
    <w:rsid w:val="004926BB"/>
    <w:rsid w:val="0049275F"/>
    <w:rsid w:val="00492DBB"/>
    <w:rsid w:val="00492F66"/>
    <w:rsid w:val="00492FF6"/>
    <w:rsid w:val="0049322F"/>
    <w:rsid w:val="00493436"/>
    <w:rsid w:val="004936BA"/>
    <w:rsid w:val="00493BAE"/>
    <w:rsid w:val="00493BDA"/>
    <w:rsid w:val="004942EE"/>
    <w:rsid w:val="00494523"/>
    <w:rsid w:val="004946D1"/>
    <w:rsid w:val="004946FA"/>
    <w:rsid w:val="004948B7"/>
    <w:rsid w:val="00494E22"/>
    <w:rsid w:val="00494F89"/>
    <w:rsid w:val="00495032"/>
    <w:rsid w:val="00495084"/>
    <w:rsid w:val="00495160"/>
    <w:rsid w:val="004951E6"/>
    <w:rsid w:val="0049580A"/>
    <w:rsid w:val="0049591F"/>
    <w:rsid w:val="00495B90"/>
    <w:rsid w:val="00495CA4"/>
    <w:rsid w:val="00495D0F"/>
    <w:rsid w:val="00495FB9"/>
    <w:rsid w:val="00496049"/>
    <w:rsid w:val="004962F8"/>
    <w:rsid w:val="00496307"/>
    <w:rsid w:val="004963C3"/>
    <w:rsid w:val="00496732"/>
    <w:rsid w:val="004969D9"/>
    <w:rsid w:val="00496A03"/>
    <w:rsid w:val="00496A73"/>
    <w:rsid w:val="00496B0F"/>
    <w:rsid w:val="00496B39"/>
    <w:rsid w:val="00496E38"/>
    <w:rsid w:val="00496E82"/>
    <w:rsid w:val="0049704B"/>
    <w:rsid w:val="0049725F"/>
    <w:rsid w:val="004976A3"/>
    <w:rsid w:val="0049785B"/>
    <w:rsid w:val="004978EF"/>
    <w:rsid w:val="00497BF5"/>
    <w:rsid w:val="00497F7A"/>
    <w:rsid w:val="004A003C"/>
    <w:rsid w:val="004A067B"/>
    <w:rsid w:val="004A07A6"/>
    <w:rsid w:val="004A08DF"/>
    <w:rsid w:val="004A0A22"/>
    <w:rsid w:val="004A0AFF"/>
    <w:rsid w:val="004A0DD7"/>
    <w:rsid w:val="004A114B"/>
    <w:rsid w:val="004A118F"/>
    <w:rsid w:val="004A1295"/>
    <w:rsid w:val="004A14DB"/>
    <w:rsid w:val="004A1D5F"/>
    <w:rsid w:val="004A1E59"/>
    <w:rsid w:val="004A20CF"/>
    <w:rsid w:val="004A246F"/>
    <w:rsid w:val="004A24F9"/>
    <w:rsid w:val="004A28E8"/>
    <w:rsid w:val="004A29C0"/>
    <w:rsid w:val="004A2ED5"/>
    <w:rsid w:val="004A30B0"/>
    <w:rsid w:val="004A310F"/>
    <w:rsid w:val="004A3133"/>
    <w:rsid w:val="004A3297"/>
    <w:rsid w:val="004A3375"/>
    <w:rsid w:val="004A38B1"/>
    <w:rsid w:val="004A38B8"/>
    <w:rsid w:val="004A4505"/>
    <w:rsid w:val="004A4A62"/>
    <w:rsid w:val="004A4C0E"/>
    <w:rsid w:val="004A5216"/>
    <w:rsid w:val="004A55C3"/>
    <w:rsid w:val="004A56CA"/>
    <w:rsid w:val="004A58B3"/>
    <w:rsid w:val="004A5A89"/>
    <w:rsid w:val="004A5CE7"/>
    <w:rsid w:val="004A5CF1"/>
    <w:rsid w:val="004A609B"/>
    <w:rsid w:val="004A6364"/>
    <w:rsid w:val="004A64A8"/>
    <w:rsid w:val="004A67C8"/>
    <w:rsid w:val="004A687D"/>
    <w:rsid w:val="004A6938"/>
    <w:rsid w:val="004A695B"/>
    <w:rsid w:val="004A6E96"/>
    <w:rsid w:val="004A6F3B"/>
    <w:rsid w:val="004A73AF"/>
    <w:rsid w:val="004A753D"/>
    <w:rsid w:val="004A761A"/>
    <w:rsid w:val="004A7673"/>
    <w:rsid w:val="004A79C7"/>
    <w:rsid w:val="004A7A7E"/>
    <w:rsid w:val="004A7B28"/>
    <w:rsid w:val="004A7BD3"/>
    <w:rsid w:val="004A7C40"/>
    <w:rsid w:val="004A7C9C"/>
    <w:rsid w:val="004A7D6C"/>
    <w:rsid w:val="004A7D99"/>
    <w:rsid w:val="004A7E2A"/>
    <w:rsid w:val="004A7E7F"/>
    <w:rsid w:val="004B000D"/>
    <w:rsid w:val="004B00EA"/>
    <w:rsid w:val="004B03C5"/>
    <w:rsid w:val="004B05DC"/>
    <w:rsid w:val="004B07E5"/>
    <w:rsid w:val="004B07F9"/>
    <w:rsid w:val="004B08A5"/>
    <w:rsid w:val="004B092F"/>
    <w:rsid w:val="004B09BB"/>
    <w:rsid w:val="004B0DEB"/>
    <w:rsid w:val="004B1130"/>
    <w:rsid w:val="004B1215"/>
    <w:rsid w:val="004B135F"/>
    <w:rsid w:val="004B1777"/>
    <w:rsid w:val="004B1983"/>
    <w:rsid w:val="004B1DCC"/>
    <w:rsid w:val="004B2079"/>
    <w:rsid w:val="004B21F0"/>
    <w:rsid w:val="004B242A"/>
    <w:rsid w:val="004B2431"/>
    <w:rsid w:val="004B2718"/>
    <w:rsid w:val="004B281C"/>
    <w:rsid w:val="004B2848"/>
    <w:rsid w:val="004B28A5"/>
    <w:rsid w:val="004B28DA"/>
    <w:rsid w:val="004B2B5D"/>
    <w:rsid w:val="004B3066"/>
    <w:rsid w:val="004B324D"/>
    <w:rsid w:val="004B3298"/>
    <w:rsid w:val="004B3341"/>
    <w:rsid w:val="004B3ABB"/>
    <w:rsid w:val="004B405E"/>
    <w:rsid w:val="004B4138"/>
    <w:rsid w:val="004B415C"/>
    <w:rsid w:val="004B435C"/>
    <w:rsid w:val="004B442A"/>
    <w:rsid w:val="004B4501"/>
    <w:rsid w:val="004B45B1"/>
    <w:rsid w:val="004B46F3"/>
    <w:rsid w:val="004B48AB"/>
    <w:rsid w:val="004B49CE"/>
    <w:rsid w:val="004B4C2A"/>
    <w:rsid w:val="004B4C43"/>
    <w:rsid w:val="004B4EF9"/>
    <w:rsid w:val="004B502C"/>
    <w:rsid w:val="004B5104"/>
    <w:rsid w:val="004B53BB"/>
    <w:rsid w:val="004B57DC"/>
    <w:rsid w:val="004B5B03"/>
    <w:rsid w:val="004B5CCF"/>
    <w:rsid w:val="004B602D"/>
    <w:rsid w:val="004B60F3"/>
    <w:rsid w:val="004B6277"/>
    <w:rsid w:val="004B663D"/>
    <w:rsid w:val="004B6702"/>
    <w:rsid w:val="004B686F"/>
    <w:rsid w:val="004B6B28"/>
    <w:rsid w:val="004B7206"/>
    <w:rsid w:val="004B728F"/>
    <w:rsid w:val="004B75F1"/>
    <w:rsid w:val="004B7620"/>
    <w:rsid w:val="004B7733"/>
    <w:rsid w:val="004B7A24"/>
    <w:rsid w:val="004B7D15"/>
    <w:rsid w:val="004B7DEB"/>
    <w:rsid w:val="004B7F23"/>
    <w:rsid w:val="004C0194"/>
    <w:rsid w:val="004C04A9"/>
    <w:rsid w:val="004C0A7E"/>
    <w:rsid w:val="004C0BA8"/>
    <w:rsid w:val="004C0CEF"/>
    <w:rsid w:val="004C1608"/>
    <w:rsid w:val="004C1B4E"/>
    <w:rsid w:val="004C1CBF"/>
    <w:rsid w:val="004C1F8D"/>
    <w:rsid w:val="004C2045"/>
    <w:rsid w:val="004C21E4"/>
    <w:rsid w:val="004C222B"/>
    <w:rsid w:val="004C23EE"/>
    <w:rsid w:val="004C2518"/>
    <w:rsid w:val="004C2CA0"/>
    <w:rsid w:val="004C32D1"/>
    <w:rsid w:val="004C33C6"/>
    <w:rsid w:val="004C3695"/>
    <w:rsid w:val="004C36BC"/>
    <w:rsid w:val="004C36DC"/>
    <w:rsid w:val="004C3869"/>
    <w:rsid w:val="004C39B9"/>
    <w:rsid w:val="004C39D6"/>
    <w:rsid w:val="004C43EA"/>
    <w:rsid w:val="004C4678"/>
    <w:rsid w:val="004C472C"/>
    <w:rsid w:val="004C4813"/>
    <w:rsid w:val="004C4C91"/>
    <w:rsid w:val="004C4F5A"/>
    <w:rsid w:val="004C50A1"/>
    <w:rsid w:val="004C5111"/>
    <w:rsid w:val="004C5494"/>
    <w:rsid w:val="004C568E"/>
    <w:rsid w:val="004C5ADE"/>
    <w:rsid w:val="004C5C04"/>
    <w:rsid w:val="004C5E2A"/>
    <w:rsid w:val="004C5EFC"/>
    <w:rsid w:val="004C5F78"/>
    <w:rsid w:val="004C6095"/>
    <w:rsid w:val="004C6194"/>
    <w:rsid w:val="004C64DD"/>
    <w:rsid w:val="004C6C37"/>
    <w:rsid w:val="004C6E13"/>
    <w:rsid w:val="004C6F34"/>
    <w:rsid w:val="004C726A"/>
    <w:rsid w:val="004C73E2"/>
    <w:rsid w:val="004C7486"/>
    <w:rsid w:val="004C7672"/>
    <w:rsid w:val="004C77B5"/>
    <w:rsid w:val="004C7B0C"/>
    <w:rsid w:val="004C7B56"/>
    <w:rsid w:val="004C7C6D"/>
    <w:rsid w:val="004C7E04"/>
    <w:rsid w:val="004C7FC6"/>
    <w:rsid w:val="004D01FD"/>
    <w:rsid w:val="004D05BF"/>
    <w:rsid w:val="004D0BF2"/>
    <w:rsid w:val="004D0D2E"/>
    <w:rsid w:val="004D0DF8"/>
    <w:rsid w:val="004D0EA6"/>
    <w:rsid w:val="004D11A3"/>
    <w:rsid w:val="004D11D6"/>
    <w:rsid w:val="004D11F6"/>
    <w:rsid w:val="004D12C8"/>
    <w:rsid w:val="004D12F1"/>
    <w:rsid w:val="004D178F"/>
    <w:rsid w:val="004D1836"/>
    <w:rsid w:val="004D18B6"/>
    <w:rsid w:val="004D18F3"/>
    <w:rsid w:val="004D194C"/>
    <w:rsid w:val="004D1AE9"/>
    <w:rsid w:val="004D1C3F"/>
    <w:rsid w:val="004D1DB0"/>
    <w:rsid w:val="004D1E3E"/>
    <w:rsid w:val="004D1E6C"/>
    <w:rsid w:val="004D1F5D"/>
    <w:rsid w:val="004D2128"/>
    <w:rsid w:val="004D2307"/>
    <w:rsid w:val="004D2877"/>
    <w:rsid w:val="004D2F0B"/>
    <w:rsid w:val="004D2FC2"/>
    <w:rsid w:val="004D30F5"/>
    <w:rsid w:val="004D3312"/>
    <w:rsid w:val="004D354D"/>
    <w:rsid w:val="004D36F5"/>
    <w:rsid w:val="004D3B85"/>
    <w:rsid w:val="004D3BD8"/>
    <w:rsid w:val="004D3C07"/>
    <w:rsid w:val="004D3CF3"/>
    <w:rsid w:val="004D3F71"/>
    <w:rsid w:val="004D406A"/>
    <w:rsid w:val="004D415D"/>
    <w:rsid w:val="004D41E4"/>
    <w:rsid w:val="004D44F2"/>
    <w:rsid w:val="004D45B7"/>
    <w:rsid w:val="004D45CD"/>
    <w:rsid w:val="004D461E"/>
    <w:rsid w:val="004D462F"/>
    <w:rsid w:val="004D463E"/>
    <w:rsid w:val="004D48D4"/>
    <w:rsid w:val="004D4A06"/>
    <w:rsid w:val="004D4C8A"/>
    <w:rsid w:val="004D5653"/>
    <w:rsid w:val="004D565E"/>
    <w:rsid w:val="004D582F"/>
    <w:rsid w:val="004D5886"/>
    <w:rsid w:val="004D590D"/>
    <w:rsid w:val="004D5ADB"/>
    <w:rsid w:val="004D5DA5"/>
    <w:rsid w:val="004D5F4E"/>
    <w:rsid w:val="004D6149"/>
    <w:rsid w:val="004D645A"/>
    <w:rsid w:val="004D66E5"/>
    <w:rsid w:val="004D6849"/>
    <w:rsid w:val="004D6C53"/>
    <w:rsid w:val="004D70FE"/>
    <w:rsid w:val="004D731D"/>
    <w:rsid w:val="004D77C4"/>
    <w:rsid w:val="004D7803"/>
    <w:rsid w:val="004D78EC"/>
    <w:rsid w:val="004D791B"/>
    <w:rsid w:val="004D7C8F"/>
    <w:rsid w:val="004D7D76"/>
    <w:rsid w:val="004D7F36"/>
    <w:rsid w:val="004E0411"/>
    <w:rsid w:val="004E042E"/>
    <w:rsid w:val="004E05DF"/>
    <w:rsid w:val="004E072F"/>
    <w:rsid w:val="004E0800"/>
    <w:rsid w:val="004E0B12"/>
    <w:rsid w:val="004E0C22"/>
    <w:rsid w:val="004E15A5"/>
    <w:rsid w:val="004E1816"/>
    <w:rsid w:val="004E18A9"/>
    <w:rsid w:val="004E1940"/>
    <w:rsid w:val="004E195F"/>
    <w:rsid w:val="004E1A56"/>
    <w:rsid w:val="004E1A8E"/>
    <w:rsid w:val="004E1C44"/>
    <w:rsid w:val="004E1D77"/>
    <w:rsid w:val="004E1EB2"/>
    <w:rsid w:val="004E20C7"/>
    <w:rsid w:val="004E23E8"/>
    <w:rsid w:val="004E258C"/>
    <w:rsid w:val="004E297C"/>
    <w:rsid w:val="004E2BDB"/>
    <w:rsid w:val="004E32A8"/>
    <w:rsid w:val="004E3347"/>
    <w:rsid w:val="004E3472"/>
    <w:rsid w:val="004E3537"/>
    <w:rsid w:val="004E3AE5"/>
    <w:rsid w:val="004E3BB2"/>
    <w:rsid w:val="004E3CF0"/>
    <w:rsid w:val="004E3D1C"/>
    <w:rsid w:val="004E3DC1"/>
    <w:rsid w:val="004E4626"/>
    <w:rsid w:val="004E47A5"/>
    <w:rsid w:val="004E4A05"/>
    <w:rsid w:val="004E4A84"/>
    <w:rsid w:val="004E4BBE"/>
    <w:rsid w:val="004E4BD0"/>
    <w:rsid w:val="004E4E52"/>
    <w:rsid w:val="004E4F12"/>
    <w:rsid w:val="004E4F3E"/>
    <w:rsid w:val="004E4FA9"/>
    <w:rsid w:val="004E5123"/>
    <w:rsid w:val="004E51E5"/>
    <w:rsid w:val="004E5394"/>
    <w:rsid w:val="004E55BF"/>
    <w:rsid w:val="004E58AE"/>
    <w:rsid w:val="004E5950"/>
    <w:rsid w:val="004E5964"/>
    <w:rsid w:val="004E5B9D"/>
    <w:rsid w:val="004E5C94"/>
    <w:rsid w:val="004E5D1D"/>
    <w:rsid w:val="004E5E93"/>
    <w:rsid w:val="004E6761"/>
    <w:rsid w:val="004E68F7"/>
    <w:rsid w:val="004E6C13"/>
    <w:rsid w:val="004E6F69"/>
    <w:rsid w:val="004E6FBE"/>
    <w:rsid w:val="004E7421"/>
    <w:rsid w:val="004E76D0"/>
    <w:rsid w:val="004E76F1"/>
    <w:rsid w:val="004E78A2"/>
    <w:rsid w:val="004E7ABC"/>
    <w:rsid w:val="004E7C68"/>
    <w:rsid w:val="004E7CD7"/>
    <w:rsid w:val="004E7E6A"/>
    <w:rsid w:val="004E7FFC"/>
    <w:rsid w:val="004F0081"/>
    <w:rsid w:val="004F04A0"/>
    <w:rsid w:val="004F04B5"/>
    <w:rsid w:val="004F055B"/>
    <w:rsid w:val="004F0698"/>
    <w:rsid w:val="004F085B"/>
    <w:rsid w:val="004F0CE6"/>
    <w:rsid w:val="004F0D66"/>
    <w:rsid w:val="004F0DD5"/>
    <w:rsid w:val="004F11B1"/>
    <w:rsid w:val="004F142B"/>
    <w:rsid w:val="004F14FA"/>
    <w:rsid w:val="004F16BF"/>
    <w:rsid w:val="004F1819"/>
    <w:rsid w:val="004F19A6"/>
    <w:rsid w:val="004F19C9"/>
    <w:rsid w:val="004F1A50"/>
    <w:rsid w:val="004F1CD5"/>
    <w:rsid w:val="004F1CD6"/>
    <w:rsid w:val="004F22C0"/>
    <w:rsid w:val="004F23BE"/>
    <w:rsid w:val="004F24F7"/>
    <w:rsid w:val="004F2954"/>
    <w:rsid w:val="004F2EE3"/>
    <w:rsid w:val="004F3000"/>
    <w:rsid w:val="004F311A"/>
    <w:rsid w:val="004F32DD"/>
    <w:rsid w:val="004F3872"/>
    <w:rsid w:val="004F3897"/>
    <w:rsid w:val="004F389E"/>
    <w:rsid w:val="004F3C75"/>
    <w:rsid w:val="004F3D82"/>
    <w:rsid w:val="004F3E0A"/>
    <w:rsid w:val="004F421C"/>
    <w:rsid w:val="004F42A7"/>
    <w:rsid w:val="004F4356"/>
    <w:rsid w:val="004F4421"/>
    <w:rsid w:val="004F4500"/>
    <w:rsid w:val="004F46FC"/>
    <w:rsid w:val="004F4B1D"/>
    <w:rsid w:val="004F4B38"/>
    <w:rsid w:val="004F4EA0"/>
    <w:rsid w:val="004F518B"/>
    <w:rsid w:val="004F573B"/>
    <w:rsid w:val="004F57B6"/>
    <w:rsid w:val="004F58E1"/>
    <w:rsid w:val="004F5D65"/>
    <w:rsid w:val="004F615D"/>
    <w:rsid w:val="004F61A3"/>
    <w:rsid w:val="004F6326"/>
    <w:rsid w:val="004F634F"/>
    <w:rsid w:val="004F63AF"/>
    <w:rsid w:val="004F660C"/>
    <w:rsid w:val="004F69C4"/>
    <w:rsid w:val="004F6A7E"/>
    <w:rsid w:val="004F6EDC"/>
    <w:rsid w:val="004F717B"/>
    <w:rsid w:val="004F72A7"/>
    <w:rsid w:val="004F7681"/>
    <w:rsid w:val="004F7920"/>
    <w:rsid w:val="004F7C69"/>
    <w:rsid w:val="004F7F1C"/>
    <w:rsid w:val="004F7FAC"/>
    <w:rsid w:val="0050015B"/>
    <w:rsid w:val="0050023A"/>
    <w:rsid w:val="005002C7"/>
    <w:rsid w:val="00500453"/>
    <w:rsid w:val="00500548"/>
    <w:rsid w:val="00500C92"/>
    <w:rsid w:val="00500E5F"/>
    <w:rsid w:val="0050127E"/>
    <w:rsid w:val="00501376"/>
    <w:rsid w:val="005015D1"/>
    <w:rsid w:val="005016D0"/>
    <w:rsid w:val="00501807"/>
    <w:rsid w:val="005018CA"/>
    <w:rsid w:val="00502426"/>
    <w:rsid w:val="0050263C"/>
    <w:rsid w:val="0050298E"/>
    <w:rsid w:val="005029CC"/>
    <w:rsid w:val="005031DE"/>
    <w:rsid w:val="00503270"/>
    <w:rsid w:val="0050366E"/>
    <w:rsid w:val="00503784"/>
    <w:rsid w:val="005037C2"/>
    <w:rsid w:val="0050387C"/>
    <w:rsid w:val="005038A1"/>
    <w:rsid w:val="00503B91"/>
    <w:rsid w:val="00504192"/>
    <w:rsid w:val="00504215"/>
    <w:rsid w:val="0050429E"/>
    <w:rsid w:val="005042A5"/>
    <w:rsid w:val="00504664"/>
    <w:rsid w:val="00504734"/>
    <w:rsid w:val="005047C1"/>
    <w:rsid w:val="00504A83"/>
    <w:rsid w:val="00504E64"/>
    <w:rsid w:val="00504F19"/>
    <w:rsid w:val="00504FF7"/>
    <w:rsid w:val="00505095"/>
    <w:rsid w:val="00505221"/>
    <w:rsid w:val="00505261"/>
    <w:rsid w:val="005053AE"/>
    <w:rsid w:val="005053EB"/>
    <w:rsid w:val="005054B0"/>
    <w:rsid w:val="005056B5"/>
    <w:rsid w:val="005056CD"/>
    <w:rsid w:val="005063C1"/>
    <w:rsid w:val="005065AB"/>
    <w:rsid w:val="0050686D"/>
    <w:rsid w:val="00506903"/>
    <w:rsid w:val="00506E4E"/>
    <w:rsid w:val="00507072"/>
    <w:rsid w:val="00507306"/>
    <w:rsid w:val="00507415"/>
    <w:rsid w:val="00507540"/>
    <w:rsid w:val="00507647"/>
    <w:rsid w:val="00507941"/>
    <w:rsid w:val="00507AEC"/>
    <w:rsid w:val="00507D2B"/>
    <w:rsid w:val="00507E12"/>
    <w:rsid w:val="00507F45"/>
    <w:rsid w:val="00507FB1"/>
    <w:rsid w:val="00510123"/>
    <w:rsid w:val="00510617"/>
    <w:rsid w:val="0051061F"/>
    <w:rsid w:val="005106D4"/>
    <w:rsid w:val="005107A4"/>
    <w:rsid w:val="00510935"/>
    <w:rsid w:val="005109DA"/>
    <w:rsid w:val="00510A37"/>
    <w:rsid w:val="00510E2E"/>
    <w:rsid w:val="00511289"/>
    <w:rsid w:val="005112D4"/>
    <w:rsid w:val="00511479"/>
    <w:rsid w:val="00511D2B"/>
    <w:rsid w:val="00511E83"/>
    <w:rsid w:val="00511F52"/>
    <w:rsid w:val="00512365"/>
    <w:rsid w:val="00512528"/>
    <w:rsid w:val="0051285C"/>
    <w:rsid w:val="00513124"/>
    <w:rsid w:val="00513385"/>
    <w:rsid w:val="0051362B"/>
    <w:rsid w:val="005137CC"/>
    <w:rsid w:val="005139DD"/>
    <w:rsid w:val="00513A60"/>
    <w:rsid w:val="00513B57"/>
    <w:rsid w:val="00513D09"/>
    <w:rsid w:val="00513DA4"/>
    <w:rsid w:val="00513EDB"/>
    <w:rsid w:val="005144F7"/>
    <w:rsid w:val="00514502"/>
    <w:rsid w:val="0051459C"/>
    <w:rsid w:val="00514793"/>
    <w:rsid w:val="00514810"/>
    <w:rsid w:val="00514829"/>
    <w:rsid w:val="00514894"/>
    <w:rsid w:val="00514B3D"/>
    <w:rsid w:val="00514D7F"/>
    <w:rsid w:val="00514FD2"/>
    <w:rsid w:val="005152BC"/>
    <w:rsid w:val="0051535A"/>
    <w:rsid w:val="005158EF"/>
    <w:rsid w:val="00515A79"/>
    <w:rsid w:val="00515B0A"/>
    <w:rsid w:val="0051604F"/>
    <w:rsid w:val="005163E8"/>
    <w:rsid w:val="0051647D"/>
    <w:rsid w:val="005166B6"/>
    <w:rsid w:val="00516B35"/>
    <w:rsid w:val="00516E4F"/>
    <w:rsid w:val="005170CD"/>
    <w:rsid w:val="00517207"/>
    <w:rsid w:val="0051722E"/>
    <w:rsid w:val="005172D5"/>
    <w:rsid w:val="005173B3"/>
    <w:rsid w:val="00517569"/>
    <w:rsid w:val="00517627"/>
    <w:rsid w:val="00517710"/>
    <w:rsid w:val="005179F7"/>
    <w:rsid w:val="00517A80"/>
    <w:rsid w:val="00517BA0"/>
    <w:rsid w:val="00517D0E"/>
    <w:rsid w:val="00517D17"/>
    <w:rsid w:val="00517EAD"/>
    <w:rsid w:val="00520697"/>
    <w:rsid w:val="00520B1A"/>
    <w:rsid w:val="00520DC2"/>
    <w:rsid w:val="00520E04"/>
    <w:rsid w:val="0052119E"/>
    <w:rsid w:val="00521C7E"/>
    <w:rsid w:val="005221E0"/>
    <w:rsid w:val="00522514"/>
    <w:rsid w:val="0052257F"/>
    <w:rsid w:val="005227AF"/>
    <w:rsid w:val="00522C2B"/>
    <w:rsid w:val="00522C75"/>
    <w:rsid w:val="00522DB9"/>
    <w:rsid w:val="005231DB"/>
    <w:rsid w:val="005231F0"/>
    <w:rsid w:val="00523212"/>
    <w:rsid w:val="00523437"/>
    <w:rsid w:val="005235A9"/>
    <w:rsid w:val="0052385C"/>
    <w:rsid w:val="0052411E"/>
    <w:rsid w:val="00524343"/>
    <w:rsid w:val="0052436E"/>
    <w:rsid w:val="0052489A"/>
    <w:rsid w:val="00524950"/>
    <w:rsid w:val="005249D6"/>
    <w:rsid w:val="00524C81"/>
    <w:rsid w:val="00524D66"/>
    <w:rsid w:val="00524D80"/>
    <w:rsid w:val="00524DC4"/>
    <w:rsid w:val="00524E81"/>
    <w:rsid w:val="005250CB"/>
    <w:rsid w:val="00525248"/>
    <w:rsid w:val="00525613"/>
    <w:rsid w:val="00525739"/>
    <w:rsid w:val="00525934"/>
    <w:rsid w:val="00525B3B"/>
    <w:rsid w:val="00525D66"/>
    <w:rsid w:val="00525E3B"/>
    <w:rsid w:val="00526558"/>
    <w:rsid w:val="005266C7"/>
    <w:rsid w:val="00526785"/>
    <w:rsid w:val="00526877"/>
    <w:rsid w:val="005268D9"/>
    <w:rsid w:val="005269F9"/>
    <w:rsid w:val="00526E67"/>
    <w:rsid w:val="0052716D"/>
    <w:rsid w:val="00527218"/>
    <w:rsid w:val="005274A3"/>
    <w:rsid w:val="005276BF"/>
    <w:rsid w:val="00527994"/>
    <w:rsid w:val="00527A7D"/>
    <w:rsid w:val="00527FF5"/>
    <w:rsid w:val="005300FE"/>
    <w:rsid w:val="0053013D"/>
    <w:rsid w:val="005302F1"/>
    <w:rsid w:val="005302FB"/>
    <w:rsid w:val="0053031F"/>
    <w:rsid w:val="00530512"/>
    <w:rsid w:val="0053063D"/>
    <w:rsid w:val="0053067E"/>
    <w:rsid w:val="0053071F"/>
    <w:rsid w:val="005307F8"/>
    <w:rsid w:val="00530851"/>
    <w:rsid w:val="00530B1C"/>
    <w:rsid w:val="00530BCD"/>
    <w:rsid w:val="00530F8F"/>
    <w:rsid w:val="00531764"/>
    <w:rsid w:val="005317E6"/>
    <w:rsid w:val="0053198D"/>
    <w:rsid w:val="00531B6F"/>
    <w:rsid w:val="0053259D"/>
    <w:rsid w:val="0053281F"/>
    <w:rsid w:val="00532A8C"/>
    <w:rsid w:val="00532F3B"/>
    <w:rsid w:val="0053310C"/>
    <w:rsid w:val="0053318D"/>
    <w:rsid w:val="0053327C"/>
    <w:rsid w:val="00533298"/>
    <w:rsid w:val="00533346"/>
    <w:rsid w:val="00533354"/>
    <w:rsid w:val="00533716"/>
    <w:rsid w:val="00533742"/>
    <w:rsid w:val="005338DD"/>
    <w:rsid w:val="005338E3"/>
    <w:rsid w:val="00533CBC"/>
    <w:rsid w:val="00533D0B"/>
    <w:rsid w:val="0053408A"/>
    <w:rsid w:val="00534096"/>
    <w:rsid w:val="00534771"/>
    <w:rsid w:val="0053478D"/>
    <w:rsid w:val="0053493F"/>
    <w:rsid w:val="00534BD8"/>
    <w:rsid w:val="00534C73"/>
    <w:rsid w:val="005355E1"/>
    <w:rsid w:val="005358D6"/>
    <w:rsid w:val="005358FE"/>
    <w:rsid w:val="00535B15"/>
    <w:rsid w:val="00535BA5"/>
    <w:rsid w:val="00535FE1"/>
    <w:rsid w:val="005361F8"/>
    <w:rsid w:val="00536295"/>
    <w:rsid w:val="005367FD"/>
    <w:rsid w:val="00536B86"/>
    <w:rsid w:val="00536D09"/>
    <w:rsid w:val="00536F1B"/>
    <w:rsid w:val="00537124"/>
    <w:rsid w:val="00537299"/>
    <w:rsid w:val="005372C7"/>
    <w:rsid w:val="005372FF"/>
    <w:rsid w:val="00537580"/>
    <w:rsid w:val="00537776"/>
    <w:rsid w:val="005379B4"/>
    <w:rsid w:val="00537E0E"/>
    <w:rsid w:val="00537E80"/>
    <w:rsid w:val="00537ED0"/>
    <w:rsid w:val="00537EF6"/>
    <w:rsid w:val="00540067"/>
    <w:rsid w:val="00540082"/>
    <w:rsid w:val="005404D2"/>
    <w:rsid w:val="00540609"/>
    <w:rsid w:val="005407C2"/>
    <w:rsid w:val="0054091D"/>
    <w:rsid w:val="005409E4"/>
    <w:rsid w:val="00540B15"/>
    <w:rsid w:val="00540E79"/>
    <w:rsid w:val="00541104"/>
    <w:rsid w:val="0054117E"/>
    <w:rsid w:val="00541539"/>
    <w:rsid w:val="005416E4"/>
    <w:rsid w:val="00541B6C"/>
    <w:rsid w:val="00541D90"/>
    <w:rsid w:val="00541E14"/>
    <w:rsid w:val="0054200F"/>
    <w:rsid w:val="005421DB"/>
    <w:rsid w:val="0054238B"/>
    <w:rsid w:val="005429DD"/>
    <w:rsid w:val="005432D6"/>
    <w:rsid w:val="0054368B"/>
    <w:rsid w:val="00543780"/>
    <w:rsid w:val="00543C8C"/>
    <w:rsid w:val="00543FC4"/>
    <w:rsid w:val="00543FF6"/>
    <w:rsid w:val="00544298"/>
    <w:rsid w:val="0054443A"/>
    <w:rsid w:val="00544807"/>
    <w:rsid w:val="0054485E"/>
    <w:rsid w:val="00544E74"/>
    <w:rsid w:val="00544EB2"/>
    <w:rsid w:val="00544F20"/>
    <w:rsid w:val="00544FBF"/>
    <w:rsid w:val="0054509D"/>
    <w:rsid w:val="0054557C"/>
    <w:rsid w:val="00545657"/>
    <w:rsid w:val="00545842"/>
    <w:rsid w:val="00545928"/>
    <w:rsid w:val="00545C55"/>
    <w:rsid w:val="00545FCE"/>
    <w:rsid w:val="0054625C"/>
    <w:rsid w:val="00546318"/>
    <w:rsid w:val="00546693"/>
    <w:rsid w:val="00546812"/>
    <w:rsid w:val="005469B6"/>
    <w:rsid w:val="00546E6F"/>
    <w:rsid w:val="00546F7C"/>
    <w:rsid w:val="005470B6"/>
    <w:rsid w:val="005471FE"/>
    <w:rsid w:val="005472EC"/>
    <w:rsid w:val="005475CD"/>
    <w:rsid w:val="005477CB"/>
    <w:rsid w:val="00547D0A"/>
    <w:rsid w:val="00547E55"/>
    <w:rsid w:val="005501A3"/>
    <w:rsid w:val="00550916"/>
    <w:rsid w:val="0055096D"/>
    <w:rsid w:val="005510B3"/>
    <w:rsid w:val="00551488"/>
    <w:rsid w:val="005516CE"/>
    <w:rsid w:val="0055194C"/>
    <w:rsid w:val="00551C2D"/>
    <w:rsid w:val="00551DBB"/>
    <w:rsid w:val="00551ED8"/>
    <w:rsid w:val="00551FC3"/>
    <w:rsid w:val="00552086"/>
    <w:rsid w:val="005522AA"/>
    <w:rsid w:val="0055239E"/>
    <w:rsid w:val="0055246F"/>
    <w:rsid w:val="00552590"/>
    <w:rsid w:val="0055259E"/>
    <w:rsid w:val="005526A8"/>
    <w:rsid w:val="005527FD"/>
    <w:rsid w:val="005528D0"/>
    <w:rsid w:val="0055297F"/>
    <w:rsid w:val="00552A0D"/>
    <w:rsid w:val="00552CA3"/>
    <w:rsid w:val="00553197"/>
    <w:rsid w:val="005535AC"/>
    <w:rsid w:val="00553A74"/>
    <w:rsid w:val="00553A93"/>
    <w:rsid w:val="00554393"/>
    <w:rsid w:val="00554425"/>
    <w:rsid w:val="00554515"/>
    <w:rsid w:val="005547E1"/>
    <w:rsid w:val="005547E2"/>
    <w:rsid w:val="00554880"/>
    <w:rsid w:val="00554EFD"/>
    <w:rsid w:val="005550D3"/>
    <w:rsid w:val="00555192"/>
    <w:rsid w:val="0055526D"/>
    <w:rsid w:val="005554DF"/>
    <w:rsid w:val="005559DE"/>
    <w:rsid w:val="00556092"/>
    <w:rsid w:val="00556529"/>
    <w:rsid w:val="005567F3"/>
    <w:rsid w:val="0055681F"/>
    <w:rsid w:val="00556898"/>
    <w:rsid w:val="00556A89"/>
    <w:rsid w:val="00556C6D"/>
    <w:rsid w:val="00557099"/>
    <w:rsid w:val="005574F6"/>
    <w:rsid w:val="00557759"/>
    <w:rsid w:val="00557A77"/>
    <w:rsid w:val="00560267"/>
    <w:rsid w:val="0056080D"/>
    <w:rsid w:val="0056084D"/>
    <w:rsid w:val="005608D1"/>
    <w:rsid w:val="00560C2A"/>
    <w:rsid w:val="00560DED"/>
    <w:rsid w:val="00560FB2"/>
    <w:rsid w:val="005611E6"/>
    <w:rsid w:val="00561298"/>
    <w:rsid w:val="005618F2"/>
    <w:rsid w:val="00561A79"/>
    <w:rsid w:val="00561A86"/>
    <w:rsid w:val="00561AD3"/>
    <w:rsid w:val="00561DE8"/>
    <w:rsid w:val="00561E29"/>
    <w:rsid w:val="005624AF"/>
    <w:rsid w:val="0056269B"/>
    <w:rsid w:val="00562798"/>
    <w:rsid w:val="00562875"/>
    <w:rsid w:val="00562A60"/>
    <w:rsid w:val="00562B3F"/>
    <w:rsid w:val="00562CA6"/>
    <w:rsid w:val="00562E51"/>
    <w:rsid w:val="00562EC7"/>
    <w:rsid w:val="0056330E"/>
    <w:rsid w:val="005635C1"/>
    <w:rsid w:val="00563674"/>
    <w:rsid w:val="00563731"/>
    <w:rsid w:val="0056376F"/>
    <w:rsid w:val="0056385F"/>
    <w:rsid w:val="00564309"/>
    <w:rsid w:val="00564333"/>
    <w:rsid w:val="00564C27"/>
    <w:rsid w:val="00564CB1"/>
    <w:rsid w:val="005655E7"/>
    <w:rsid w:val="00565728"/>
    <w:rsid w:val="0056575C"/>
    <w:rsid w:val="0056591D"/>
    <w:rsid w:val="00565A58"/>
    <w:rsid w:val="00565B0E"/>
    <w:rsid w:val="00565B9C"/>
    <w:rsid w:val="00565CD4"/>
    <w:rsid w:val="00565EEC"/>
    <w:rsid w:val="0056616D"/>
    <w:rsid w:val="0056637E"/>
    <w:rsid w:val="005669D3"/>
    <w:rsid w:val="00566BCA"/>
    <w:rsid w:val="00566C45"/>
    <w:rsid w:val="00566D72"/>
    <w:rsid w:val="00566D95"/>
    <w:rsid w:val="00566E7B"/>
    <w:rsid w:val="00567000"/>
    <w:rsid w:val="00567142"/>
    <w:rsid w:val="00567512"/>
    <w:rsid w:val="005675F5"/>
    <w:rsid w:val="005679BF"/>
    <w:rsid w:val="00567CC7"/>
    <w:rsid w:val="00567D2A"/>
    <w:rsid w:val="00567E35"/>
    <w:rsid w:val="0056EC05"/>
    <w:rsid w:val="0057003E"/>
    <w:rsid w:val="00570055"/>
    <w:rsid w:val="005703B5"/>
    <w:rsid w:val="00570465"/>
    <w:rsid w:val="005708E4"/>
    <w:rsid w:val="00570E59"/>
    <w:rsid w:val="00570EE9"/>
    <w:rsid w:val="00571072"/>
    <w:rsid w:val="00571B47"/>
    <w:rsid w:val="00571EAC"/>
    <w:rsid w:val="00571FBA"/>
    <w:rsid w:val="005721F6"/>
    <w:rsid w:val="00572288"/>
    <w:rsid w:val="005726E4"/>
    <w:rsid w:val="005729F5"/>
    <w:rsid w:val="00572A86"/>
    <w:rsid w:val="00572DD3"/>
    <w:rsid w:val="00572F75"/>
    <w:rsid w:val="00572FA1"/>
    <w:rsid w:val="005730CB"/>
    <w:rsid w:val="00573504"/>
    <w:rsid w:val="005736B2"/>
    <w:rsid w:val="00573722"/>
    <w:rsid w:val="00573D2A"/>
    <w:rsid w:val="00573E94"/>
    <w:rsid w:val="005742A1"/>
    <w:rsid w:val="00574364"/>
    <w:rsid w:val="0057461A"/>
    <w:rsid w:val="0057466F"/>
    <w:rsid w:val="005748DE"/>
    <w:rsid w:val="00574A52"/>
    <w:rsid w:val="00574B28"/>
    <w:rsid w:val="00574CAE"/>
    <w:rsid w:val="00574D81"/>
    <w:rsid w:val="00575344"/>
    <w:rsid w:val="0057543E"/>
    <w:rsid w:val="00575BF5"/>
    <w:rsid w:val="00575D05"/>
    <w:rsid w:val="00575D1B"/>
    <w:rsid w:val="00575D7F"/>
    <w:rsid w:val="005762C6"/>
    <w:rsid w:val="00576811"/>
    <w:rsid w:val="00576CD1"/>
    <w:rsid w:val="00576E23"/>
    <w:rsid w:val="00576EC1"/>
    <w:rsid w:val="0057703B"/>
    <w:rsid w:val="0057713C"/>
    <w:rsid w:val="0057724C"/>
    <w:rsid w:val="00577251"/>
    <w:rsid w:val="00577382"/>
    <w:rsid w:val="00577446"/>
    <w:rsid w:val="00577673"/>
    <w:rsid w:val="00577781"/>
    <w:rsid w:val="00577AC5"/>
    <w:rsid w:val="00577C41"/>
    <w:rsid w:val="00577E8B"/>
    <w:rsid w:val="005801C0"/>
    <w:rsid w:val="005802E0"/>
    <w:rsid w:val="005803AA"/>
    <w:rsid w:val="00580503"/>
    <w:rsid w:val="0058085C"/>
    <w:rsid w:val="00580AA3"/>
    <w:rsid w:val="00580DB8"/>
    <w:rsid w:val="00580F3D"/>
    <w:rsid w:val="00581553"/>
    <w:rsid w:val="005816FB"/>
    <w:rsid w:val="00581A7F"/>
    <w:rsid w:val="00581E07"/>
    <w:rsid w:val="00581FC1"/>
    <w:rsid w:val="00582173"/>
    <w:rsid w:val="0058267F"/>
    <w:rsid w:val="005829B3"/>
    <w:rsid w:val="00582A6E"/>
    <w:rsid w:val="00582CFD"/>
    <w:rsid w:val="00582EDC"/>
    <w:rsid w:val="0058317D"/>
    <w:rsid w:val="00583248"/>
    <w:rsid w:val="00583890"/>
    <w:rsid w:val="005838FC"/>
    <w:rsid w:val="0058399C"/>
    <w:rsid w:val="00583A3E"/>
    <w:rsid w:val="005841F8"/>
    <w:rsid w:val="005843C8"/>
    <w:rsid w:val="005844E7"/>
    <w:rsid w:val="00584C1F"/>
    <w:rsid w:val="00584EA6"/>
    <w:rsid w:val="00584ED7"/>
    <w:rsid w:val="005852F8"/>
    <w:rsid w:val="00585BCB"/>
    <w:rsid w:val="00585D3D"/>
    <w:rsid w:val="00585E87"/>
    <w:rsid w:val="00585F9E"/>
    <w:rsid w:val="00586335"/>
    <w:rsid w:val="0058641E"/>
    <w:rsid w:val="00586D14"/>
    <w:rsid w:val="00586DA3"/>
    <w:rsid w:val="00586E63"/>
    <w:rsid w:val="0058712F"/>
    <w:rsid w:val="0058724E"/>
    <w:rsid w:val="005873A3"/>
    <w:rsid w:val="00587480"/>
    <w:rsid w:val="005877DE"/>
    <w:rsid w:val="00587A77"/>
    <w:rsid w:val="00587F34"/>
    <w:rsid w:val="00590119"/>
    <w:rsid w:val="00590284"/>
    <w:rsid w:val="00590731"/>
    <w:rsid w:val="00590BCD"/>
    <w:rsid w:val="00590E9B"/>
    <w:rsid w:val="005910B3"/>
    <w:rsid w:val="00591186"/>
    <w:rsid w:val="0059122A"/>
    <w:rsid w:val="00591320"/>
    <w:rsid w:val="00591548"/>
    <w:rsid w:val="005916B5"/>
    <w:rsid w:val="00591747"/>
    <w:rsid w:val="0059184A"/>
    <w:rsid w:val="005918BB"/>
    <w:rsid w:val="00591A23"/>
    <w:rsid w:val="00591C2F"/>
    <w:rsid w:val="00591DD9"/>
    <w:rsid w:val="00592197"/>
    <w:rsid w:val="00592A07"/>
    <w:rsid w:val="00592B65"/>
    <w:rsid w:val="005930DF"/>
    <w:rsid w:val="0059331D"/>
    <w:rsid w:val="005934C9"/>
    <w:rsid w:val="00593673"/>
    <w:rsid w:val="005936B5"/>
    <w:rsid w:val="005939B1"/>
    <w:rsid w:val="00593A16"/>
    <w:rsid w:val="00594139"/>
    <w:rsid w:val="00594214"/>
    <w:rsid w:val="005942FD"/>
    <w:rsid w:val="005943C8"/>
    <w:rsid w:val="005944E1"/>
    <w:rsid w:val="00594570"/>
    <w:rsid w:val="00594A5D"/>
    <w:rsid w:val="00594BB1"/>
    <w:rsid w:val="0059545A"/>
    <w:rsid w:val="00595949"/>
    <w:rsid w:val="005959EC"/>
    <w:rsid w:val="00595AE4"/>
    <w:rsid w:val="00595C50"/>
    <w:rsid w:val="00595E00"/>
    <w:rsid w:val="00596137"/>
    <w:rsid w:val="0059663F"/>
    <w:rsid w:val="0059688A"/>
    <w:rsid w:val="00596F21"/>
    <w:rsid w:val="00596F9C"/>
    <w:rsid w:val="005970E2"/>
    <w:rsid w:val="0059758B"/>
    <w:rsid w:val="005975B1"/>
    <w:rsid w:val="00597677"/>
    <w:rsid w:val="0059768E"/>
    <w:rsid w:val="005977D2"/>
    <w:rsid w:val="005978DD"/>
    <w:rsid w:val="00597ACA"/>
    <w:rsid w:val="00597B9C"/>
    <w:rsid w:val="00597C95"/>
    <w:rsid w:val="00597D96"/>
    <w:rsid w:val="00597DBE"/>
    <w:rsid w:val="00597E16"/>
    <w:rsid w:val="00597EB5"/>
    <w:rsid w:val="00597EE9"/>
    <w:rsid w:val="00597F2D"/>
    <w:rsid w:val="005A0044"/>
    <w:rsid w:val="005A006B"/>
    <w:rsid w:val="005A0119"/>
    <w:rsid w:val="005A0454"/>
    <w:rsid w:val="005A0548"/>
    <w:rsid w:val="005A0723"/>
    <w:rsid w:val="005A0949"/>
    <w:rsid w:val="005A096E"/>
    <w:rsid w:val="005A0A50"/>
    <w:rsid w:val="005A0E32"/>
    <w:rsid w:val="005A0ECB"/>
    <w:rsid w:val="005A1230"/>
    <w:rsid w:val="005A13DB"/>
    <w:rsid w:val="005A14DD"/>
    <w:rsid w:val="005A157D"/>
    <w:rsid w:val="005A15B6"/>
    <w:rsid w:val="005A16E6"/>
    <w:rsid w:val="005A18E6"/>
    <w:rsid w:val="005A1A7F"/>
    <w:rsid w:val="005A1E95"/>
    <w:rsid w:val="005A203B"/>
    <w:rsid w:val="005A21D1"/>
    <w:rsid w:val="005A2234"/>
    <w:rsid w:val="005A25C1"/>
    <w:rsid w:val="005A27F1"/>
    <w:rsid w:val="005A28CB"/>
    <w:rsid w:val="005A3143"/>
    <w:rsid w:val="005A334A"/>
    <w:rsid w:val="005A3376"/>
    <w:rsid w:val="005A34F2"/>
    <w:rsid w:val="005A35EA"/>
    <w:rsid w:val="005A37EA"/>
    <w:rsid w:val="005A3C52"/>
    <w:rsid w:val="005A3CED"/>
    <w:rsid w:val="005A3EC5"/>
    <w:rsid w:val="005A4111"/>
    <w:rsid w:val="005A434E"/>
    <w:rsid w:val="005A43A7"/>
    <w:rsid w:val="005A43BE"/>
    <w:rsid w:val="005A443A"/>
    <w:rsid w:val="005A4490"/>
    <w:rsid w:val="005A46D4"/>
    <w:rsid w:val="005A47D2"/>
    <w:rsid w:val="005A4D85"/>
    <w:rsid w:val="005A516E"/>
    <w:rsid w:val="005A51C1"/>
    <w:rsid w:val="005A5607"/>
    <w:rsid w:val="005A58E9"/>
    <w:rsid w:val="005A5B6D"/>
    <w:rsid w:val="005A6033"/>
    <w:rsid w:val="005A61F8"/>
    <w:rsid w:val="005A6BE0"/>
    <w:rsid w:val="005A6C1E"/>
    <w:rsid w:val="005A6DFC"/>
    <w:rsid w:val="005A727C"/>
    <w:rsid w:val="005A7454"/>
    <w:rsid w:val="005A796E"/>
    <w:rsid w:val="005A7B91"/>
    <w:rsid w:val="005A7F1C"/>
    <w:rsid w:val="005AAAEF"/>
    <w:rsid w:val="005B0031"/>
    <w:rsid w:val="005B0206"/>
    <w:rsid w:val="005B031E"/>
    <w:rsid w:val="005B03C2"/>
    <w:rsid w:val="005B04C5"/>
    <w:rsid w:val="005B0848"/>
    <w:rsid w:val="005B0900"/>
    <w:rsid w:val="005B0A71"/>
    <w:rsid w:val="005B0A80"/>
    <w:rsid w:val="005B0C7D"/>
    <w:rsid w:val="005B0F7C"/>
    <w:rsid w:val="005B115C"/>
    <w:rsid w:val="005B1342"/>
    <w:rsid w:val="005B13A0"/>
    <w:rsid w:val="005B1409"/>
    <w:rsid w:val="005B1574"/>
    <w:rsid w:val="005B15EC"/>
    <w:rsid w:val="005B18AB"/>
    <w:rsid w:val="005B1A12"/>
    <w:rsid w:val="005B1C34"/>
    <w:rsid w:val="005B1C4B"/>
    <w:rsid w:val="005B1C67"/>
    <w:rsid w:val="005B1F55"/>
    <w:rsid w:val="005B1F95"/>
    <w:rsid w:val="005B21B9"/>
    <w:rsid w:val="005B254B"/>
    <w:rsid w:val="005B29DF"/>
    <w:rsid w:val="005B2D6F"/>
    <w:rsid w:val="005B2E6C"/>
    <w:rsid w:val="005B3277"/>
    <w:rsid w:val="005B3484"/>
    <w:rsid w:val="005B3858"/>
    <w:rsid w:val="005B3AEA"/>
    <w:rsid w:val="005B3D2C"/>
    <w:rsid w:val="005B3EA6"/>
    <w:rsid w:val="005B433B"/>
    <w:rsid w:val="005B4431"/>
    <w:rsid w:val="005B461D"/>
    <w:rsid w:val="005B494E"/>
    <w:rsid w:val="005B4C0C"/>
    <w:rsid w:val="005B4C6E"/>
    <w:rsid w:val="005B4CEE"/>
    <w:rsid w:val="005B4E15"/>
    <w:rsid w:val="005B4F96"/>
    <w:rsid w:val="005B5005"/>
    <w:rsid w:val="005B50BA"/>
    <w:rsid w:val="005B533D"/>
    <w:rsid w:val="005B543E"/>
    <w:rsid w:val="005B562A"/>
    <w:rsid w:val="005B56D0"/>
    <w:rsid w:val="005B5D87"/>
    <w:rsid w:val="005B6055"/>
    <w:rsid w:val="005B6137"/>
    <w:rsid w:val="005B6148"/>
    <w:rsid w:val="005B62B0"/>
    <w:rsid w:val="005B63DB"/>
    <w:rsid w:val="005B6426"/>
    <w:rsid w:val="005B6430"/>
    <w:rsid w:val="005B649C"/>
    <w:rsid w:val="005B65D6"/>
    <w:rsid w:val="005B6A82"/>
    <w:rsid w:val="005B6BEE"/>
    <w:rsid w:val="005B6D1A"/>
    <w:rsid w:val="005B74D7"/>
    <w:rsid w:val="005B764F"/>
    <w:rsid w:val="005B79C8"/>
    <w:rsid w:val="005B7B4A"/>
    <w:rsid w:val="005B7E8B"/>
    <w:rsid w:val="005B7F40"/>
    <w:rsid w:val="005B7F69"/>
    <w:rsid w:val="005BC7E5"/>
    <w:rsid w:val="005C03BD"/>
    <w:rsid w:val="005C04CB"/>
    <w:rsid w:val="005C0694"/>
    <w:rsid w:val="005C082B"/>
    <w:rsid w:val="005C1240"/>
    <w:rsid w:val="005C1999"/>
    <w:rsid w:val="005C1B3D"/>
    <w:rsid w:val="005C1C8C"/>
    <w:rsid w:val="005C1DC8"/>
    <w:rsid w:val="005C2285"/>
    <w:rsid w:val="005C22AC"/>
    <w:rsid w:val="005C2862"/>
    <w:rsid w:val="005C29C2"/>
    <w:rsid w:val="005C29DA"/>
    <w:rsid w:val="005C2AC9"/>
    <w:rsid w:val="005C2B33"/>
    <w:rsid w:val="005C2D51"/>
    <w:rsid w:val="005C2E4C"/>
    <w:rsid w:val="005C2F5E"/>
    <w:rsid w:val="005C3030"/>
    <w:rsid w:val="005C3609"/>
    <w:rsid w:val="005C3A71"/>
    <w:rsid w:val="005C3E5C"/>
    <w:rsid w:val="005C3EA8"/>
    <w:rsid w:val="005C435E"/>
    <w:rsid w:val="005C4932"/>
    <w:rsid w:val="005C497B"/>
    <w:rsid w:val="005C4B20"/>
    <w:rsid w:val="005C4B95"/>
    <w:rsid w:val="005C4D05"/>
    <w:rsid w:val="005C4E8F"/>
    <w:rsid w:val="005C510F"/>
    <w:rsid w:val="005C548F"/>
    <w:rsid w:val="005C5533"/>
    <w:rsid w:val="005C55EA"/>
    <w:rsid w:val="005C5AD4"/>
    <w:rsid w:val="005C5B03"/>
    <w:rsid w:val="005C5C00"/>
    <w:rsid w:val="005C5DD8"/>
    <w:rsid w:val="005C5E10"/>
    <w:rsid w:val="005C5E80"/>
    <w:rsid w:val="005C5F13"/>
    <w:rsid w:val="005C5F14"/>
    <w:rsid w:val="005C5FA0"/>
    <w:rsid w:val="005C6189"/>
    <w:rsid w:val="005C63DD"/>
    <w:rsid w:val="005C6777"/>
    <w:rsid w:val="005C6F32"/>
    <w:rsid w:val="005C7182"/>
    <w:rsid w:val="005C7442"/>
    <w:rsid w:val="005C75CF"/>
    <w:rsid w:val="005C7831"/>
    <w:rsid w:val="005C78FE"/>
    <w:rsid w:val="005C7AEE"/>
    <w:rsid w:val="005C7B21"/>
    <w:rsid w:val="005C7D40"/>
    <w:rsid w:val="005D0372"/>
    <w:rsid w:val="005D037F"/>
    <w:rsid w:val="005D0B72"/>
    <w:rsid w:val="005D0BE0"/>
    <w:rsid w:val="005D147D"/>
    <w:rsid w:val="005D15C0"/>
    <w:rsid w:val="005D1B42"/>
    <w:rsid w:val="005D1B64"/>
    <w:rsid w:val="005D1B8F"/>
    <w:rsid w:val="005D1D19"/>
    <w:rsid w:val="005D26A5"/>
    <w:rsid w:val="005D2D29"/>
    <w:rsid w:val="005D2E44"/>
    <w:rsid w:val="005D2F56"/>
    <w:rsid w:val="005D3171"/>
    <w:rsid w:val="005D33D3"/>
    <w:rsid w:val="005D3569"/>
    <w:rsid w:val="005D3655"/>
    <w:rsid w:val="005D36D5"/>
    <w:rsid w:val="005D3A0A"/>
    <w:rsid w:val="005D3ADE"/>
    <w:rsid w:val="005D3B2F"/>
    <w:rsid w:val="005D3B6D"/>
    <w:rsid w:val="005D3CBC"/>
    <w:rsid w:val="005D4420"/>
    <w:rsid w:val="005D46AE"/>
    <w:rsid w:val="005D486D"/>
    <w:rsid w:val="005D493D"/>
    <w:rsid w:val="005D49F5"/>
    <w:rsid w:val="005D50D8"/>
    <w:rsid w:val="005D566A"/>
    <w:rsid w:val="005D5C17"/>
    <w:rsid w:val="005D5CB6"/>
    <w:rsid w:val="005D6151"/>
    <w:rsid w:val="005D638B"/>
    <w:rsid w:val="005D651A"/>
    <w:rsid w:val="005D6583"/>
    <w:rsid w:val="005D6B07"/>
    <w:rsid w:val="005D6E87"/>
    <w:rsid w:val="005D720E"/>
    <w:rsid w:val="005D748E"/>
    <w:rsid w:val="005D75F4"/>
    <w:rsid w:val="005D76FE"/>
    <w:rsid w:val="005D774E"/>
    <w:rsid w:val="005D7BC8"/>
    <w:rsid w:val="005D7C2E"/>
    <w:rsid w:val="005D7EEC"/>
    <w:rsid w:val="005E0425"/>
    <w:rsid w:val="005E0497"/>
    <w:rsid w:val="005E04B6"/>
    <w:rsid w:val="005E04B7"/>
    <w:rsid w:val="005E07D7"/>
    <w:rsid w:val="005E098D"/>
    <w:rsid w:val="005E0A50"/>
    <w:rsid w:val="005E0ABF"/>
    <w:rsid w:val="005E0F61"/>
    <w:rsid w:val="005E15BE"/>
    <w:rsid w:val="005E195C"/>
    <w:rsid w:val="005E1AFB"/>
    <w:rsid w:val="005E1BA1"/>
    <w:rsid w:val="005E1C60"/>
    <w:rsid w:val="005E1DC5"/>
    <w:rsid w:val="005E1F61"/>
    <w:rsid w:val="005E20A1"/>
    <w:rsid w:val="005E2177"/>
    <w:rsid w:val="005E22C7"/>
    <w:rsid w:val="005E22D5"/>
    <w:rsid w:val="005E24C7"/>
    <w:rsid w:val="005E293C"/>
    <w:rsid w:val="005E2AF0"/>
    <w:rsid w:val="005E3307"/>
    <w:rsid w:val="005E341A"/>
    <w:rsid w:val="005E35BA"/>
    <w:rsid w:val="005E36EB"/>
    <w:rsid w:val="005E3D48"/>
    <w:rsid w:val="005E3E72"/>
    <w:rsid w:val="005E3E99"/>
    <w:rsid w:val="005E4397"/>
    <w:rsid w:val="005E4D65"/>
    <w:rsid w:val="005E4F32"/>
    <w:rsid w:val="005E4F42"/>
    <w:rsid w:val="005E5020"/>
    <w:rsid w:val="005E50EE"/>
    <w:rsid w:val="005E5485"/>
    <w:rsid w:val="005E5513"/>
    <w:rsid w:val="005E559F"/>
    <w:rsid w:val="005E5647"/>
    <w:rsid w:val="005E5FC1"/>
    <w:rsid w:val="005E63C5"/>
    <w:rsid w:val="005E6732"/>
    <w:rsid w:val="005E68FF"/>
    <w:rsid w:val="005E6B06"/>
    <w:rsid w:val="005E6B7C"/>
    <w:rsid w:val="005E6C21"/>
    <w:rsid w:val="005E6EBE"/>
    <w:rsid w:val="005E7376"/>
    <w:rsid w:val="005E73D0"/>
    <w:rsid w:val="005E78F9"/>
    <w:rsid w:val="005E79BD"/>
    <w:rsid w:val="005E7AED"/>
    <w:rsid w:val="005E7B99"/>
    <w:rsid w:val="005E7C58"/>
    <w:rsid w:val="005E7ECD"/>
    <w:rsid w:val="005E7FBE"/>
    <w:rsid w:val="005F00DE"/>
    <w:rsid w:val="005F01E7"/>
    <w:rsid w:val="005F02DB"/>
    <w:rsid w:val="005F037C"/>
    <w:rsid w:val="005F03FC"/>
    <w:rsid w:val="005F09E1"/>
    <w:rsid w:val="005F0B13"/>
    <w:rsid w:val="005F0F23"/>
    <w:rsid w:val="005F0F5A"/>
    <w:rsid w:val="005F1252"/>
    <w:rsid w:val="005F160A"/>
    <w:rsid w:val="005F1ABD"/>
    <w:rsid w:val="005F1B68"/>
    <w:rsid w:val="005F1DC0"/>
    <w:rsid w:val="005F1F55"/>
    <w:rsid w:val="005F2012"/>
    <w:rsid w:val="005F212F"/>
    <w:rsid w:val="005F2329"/>
    <w:rsid w:val="005F23F8"/>
    <w:rsid w:val="005F25C5"/>
    <w:rsid w:val="005F2659"/>
    <w:rsid w:val="005F273B"/>
    <w:rsid w:val="005F2E4C"/>
    <w:rsid w:val="005F310D"/>
    <w:rsid w:val="005F3149"/>
    <w:rsid w:val="005F354E"/>
    <w:rsid w:val="005F3604"/>
    <w:rsid w:val="005F412F"/>
    <w:rsid w:val="005F43FB"/>
    <w:rsid w:val="005F4AB0"/>
    <w:rsid w:val="005F4CEF"/>
    <w:rsid w:val="005F50BF"/>
    <w:rsid w:val="005F52D7"/>
    <w:rsid w:val="005F56A4"/>
    <w:rsid w:val="005F5B17"/>
    <w:rsid w:val="005F5E20"/>
    <w:rsid w:val="005F5FF9"/>
    <w:rsid w:val="005F62AE"/>
    <w:rsid w:val="005F6391"/>
    <w:rsid w:val="005F64E4"/>
    <w:rsid w:val="005F6567"/>
    <w:rsid w:val="005F677B"/>
    <w:rsid w:val="005F67B6"/>
    <w:rsid w:val="005F6823"/>
    <w:rsid w:val="005F68F7"/>
    <w:rsid w:val="005F7069"/>
    <w:rsid w:val="005F74DA"/>
    <w:rsid w:val="005F7A6C"/>
    <w:rsid w:val="005F7AA6"/>
    <w:rsid w:val="005F7B5D"/>
    <w:rsid w:val="005F7CFD"/>
    <w:rsid w:val="006005A3"/>
    <w:rsid w:val="006008A9"/>
    <w:rsid w:val="00600A89"/>
    <w:rsid w:val="00600C0B"/>
    <w:rsid w:val="00600DF8"/>
    <w:rsid w:val="00601127"/>
    <w:rsid w:val="00601630"/>
    <w:rsid w:val="0060192A"/>
    <w:rsid w:val="00601B45"/>
    <w:rsid w:val="00601E76"/>
    <w:rsid w:val="00602007"/>
    <w:rsid w:val="006026B2"/>
    <w:rsid w:val="006026E0"/>
    <w:rsid w:val="0060279B"/>
    <w:rsid w:val="00602976"/>
    <w:rsid w:val="00602BBD"/>
    <w:rsid w:val="00602D02"/>
    <w:rsid w:val="00602DFD"/>
    <w:rsid w:val="00602EE4"/>
    <w:rsid w:val="00602F3B"/>
    <w:rsid w:val="0060301E"/>
    <w:rsid w:val="0060307F"/>
    <w:rsid w:val="006030BA"/>
    <w:rsid w:val="0060354A"/>
    <w:rsid w:val="00603566"/>
    <w:rsid w:val="006035D6"/>
    <w:rsid w:val="006037CC"/>
    <w:rsid w:val="00603AFD"/>
    <w:rsid w:val="00603B01"/>
    <w:rsid w:val="00603BFF"/>
    <w:rsid w:val="00604255"/>
    <w:rsid w:val="006042E9"/>
    <w:rsid w:val="00604685"/>
    <w:rsid w:val="006047BE"/>
    <w:rsid w:val="0060491C"/>
    <w:rsid w:val="00604947"/>
    <w:rsid w:val="00604BCB"/>
    <w:rsid w:val="00604BF7"/>
    <w:rsid w:val="00604F8C"/>
    <w:rsid w:val="0060539F"/>
    <w:rsid w:val="006053F6"/>
    <w:rsid w:val="00605454"/>
    <w:rsid w:val="006055BA"/>
    <w:rsid w:val="006056D2"/>
    <w:rsid w:val="00605898"/>
    <w:rsid w:val="00605C53"/>
    <w:rsid w:val="00605FA3"/>
    <w:rsid w:val="00606153"/>
    <w:rsid w:val="0060676E"/>
    <w:rsid w:val="00606A4F"/>
    <w:rsid w:val="00606F26"/>
    <w:rsid w:val="00607147"/>
    <w:rsid w:val="00607285"/>
    <w:rsid w:val="006075B3"/>
    <w:rsid w:val="0060761E"/>
    <w:rsid w:val="00607D0B"/>
    <w:rsid w:val="00607E5F"/>
    <w:rsid w:val="00607F08"/>
    <w:rsid w:val="0061054C"/>
    <w:rsid w:val="006105F9"/>
    <w:rsid w:val="00610CBA"/>
    <w:rsid w:val="00610D98"/>
    <w:rsid w:val="006111C3"/>
    <w:rsid w:val="006111E1"/>
    <w:rsid w:val="0061132C"/>
    <w:rsid w:val="006114A7"/>
    <w:rsid w:val="00611882"/>
    <w:rsid w:val="00611CD6"/>
    <w:rsid w:val="00611D94"/>
    <w:rsid w:val="00611D9A"/>
    <w:rsid w:val="00611E26"/>
    <w:rsid w:val="006123AA"/>
    <w:rsid w:val="0061274D"/>
    <w:rsid w:val="006127D9"/>
    <w:rsid w:val="00612AFB"/>
    <w:rsid w:val="00612B64"/>
    <w:rsid w:val="00612C69"/>
    <w:rsid w:val="00612CAC"/>
    <w:rsid w:val="00612E80"/>
    <w:rsid w:val="00613008"/>
    <w:rsid w:val="00613084"/>
    <w:rsid w:val="006130FC"/>
    <w:rsid w:val="0061326F"/>
    <w:rsid w:val="006132E8"/>
    <w:rsid w:val="00613707"/>
    <w:rsid w:val="006137FF"/>
    <w:rsid w:val="00613987"/>
    <w:rsid w:val="006139E7"/>
    <w:rsid w:val="00613A13"/>
    <w:rsid w:val="00613BA4"/>
    <w:rsid w:val="00613BE8"/>
    <w:rsid w:val="00613D1F"/>
    <w:rsid w:val="00613F4B"/>
    <w:rsid w:val="00614056"/>
    <w:rsid w:val="006140F9"/>
    <w:rsid w:val="006146AC"/>
    <w:rsid w:val="0061497D"/>
    <w:rsid w:val="0061522C"/>
    <w:rsid w:val="00615352"/>
    <w:rsid w:val="006155AC"/>
    <w:rsid w:val="00615613"/>
    <w:rsid w:val="006156B2"/>
    <w:rsid w:val="00615A8C"/>
    <w:rsid w:val="00615AF0"/>
    <w:rsid w:val="00615B53"/>
    <w:rsid w:val="0061619C"/>
    <w:rsid w:val="00616711"/>
    <w:rsid w:val="00616985"/>
    <w:rsid w:val="00616C2B"/>
    <w:rsid w:val="0061712D"/>
    <w:rsid w:val="0061735C"/>
    <w:rsid w:val="006174B6"/>
    <w:rsid w:val="006178A2"/>
    <w:rsid w:val="006178D6"/>
    <w:rsid w:val="00617BE9"/>
    <w:rsid w:val="00617E5F"/>
    <w:rsid w:val="006201A3"/>
    <w:rsid w:val="006203D0"/>
    <w:rsid w:val="00620680"/>
    <w:rsid w:val="00620899"/>
    <w:rsid w:val="006208A7"/>
    <w:rsid w:val="006208CD"/>
    <w:rsid w:val="006209A0"/>
    <w:rsid w:val="00620E59"/>
    <w:rsid w:val="00620E92"/>
    <w:rsid w:val="0062151F"/>
    <w:rsid w:val="0062174B"/>
    <w:rsid w:val="00621A2B"/>
    <w:rsid w:val="00621CCE"/>
    <w:rsid w:val="00621F0A"/>
    <w:rsid w:val="006221F2"/>
    <w:rsid w:val="006222B5"/>
    <w:rsid w:val="006222BE"/>
    <w:rsid w:val="006222F5"/>
    <w:rsid w:val="00622566"/>
    <w:rsid w:val="00622B04"/>
    <w:rsid w:val="00622CA7"/>
    <w:rsid w:val="006232B4"/>
    <w:rsid w:val="006233F4"/>
    <w:rsid w:val="00623502"/>
    <w:rsid w:val="00623944"/>
    <w:rsid w:val="00623F49"/>
    <w:rsid w:val="00623F93"/>
    <w:rsid w:val="006243A5"/>
    <w:rsid w:val="0062460E"/>
    <w:rsid w:val="006246AA"/>
    <w:rsid w:val="00624B43"/>
    <w:rsid w:val="00624DCF"/>
    <w:rsid w:val="0062505D"/>
    <w:rsid w:val="0062525E"/>
    <w:rsid w:val="006255C1"/>
    <w:rsid w:val="006256E4"/>
    <w:rsid w:val="0062571D"/>
    <w:rsid w:val="006257C1"/>
    <w:rsid w:val="006257CB"/>
    <w:rsid w:val="00626772"/>
    <w:rsid w:val="006269B3"/>
    <w:rsid w:val="00626F05"/>
    <w:rsid w:val="00626F1D"/>
    <w:rsid w:val="00627071"/>
    <w:rsid w:val="00627224"/>
    <w:rsid w:val="006272EA"/>
    <w:rsid w:val="00627461"/>
    <w:rsid w:val="00627467"/>
    <w:rsid w:val="006276BA"/>
    <w:rsid w:val="0062785F"/>
    <w:rsid w:val="006278E3"/>
    <w:rsid w:val="00627910"/>
    <w:rsid w:val="00627952"/>
    <w:rsid w:val="00627A5E"/>
    <w:rsid w:val="00627E02"/>
    <w:rsid w:val="00627E5D"/>
    <w:rsid w:val="00630B8D"/>
    <w:rsid w:val="00630F20"/>
    <w:rsid w:val="00631151"/>
    <w:rsid w:val="006311F6"/>
    <w:rsid w:val="00631221"/>
    <w:rsid w:val="00631371"/>
    <w:rsid w:val="00631584"/>
    <w:rsid w:val="006315CE"/>
    <w:rsid w:val="006318F6"/>
    <w:rsid w:val="00631B59"/>
    <w:rsid w:val="00632037"/>
    <w:rsid w:val="006321BE"/>
    <w:rsid w:val="006321D6"/>
    <w:rsid w:val="00632325"/>
    <w:rsid w:val="00632724"/>
    <w:rsid w:val="006329B2"/>
    <w:rsid w:val="00632A73"/>
    <w:rsid w:val="00632ABA"/>
    <w:rsid w:val="00632BCE"/>
    <w:rsid w:val="00632CE0"/>
    <w:rsid w:val="00633296"/>
    <w:rsid w:val="006338D5"/>
    <w:rsid w:val="00633BF4"/>
    <w:rsid w:val="00633F1D"/>
    <w:rsid w:val="00633FBB"/>
    <w:rsid w:val="0063409C"/>
    <w:rsid w:val="006341D9"/>
    <w:rsid w:val="00634485"/>
    <w:rsid w:val="006344A8"/>
    <w:rsid w:val="0063468E"/>
    <w:rsid w:val="00634865"/>
    <w:rsid w:val="00634A18"/>
    <w:rsid w:val="00634A92"/>
    <w:rsid w:val="00634AB6"/>
    <w:rsid w:val="00634B55"/>
    <w:rsid w:val="00634B76"/>
    <w:rsid w:val="006355BC"/>
    <w:rsid w:val="0063567F"/>
    <w:rsid w:val="006357CE"/>
    <w:rsid w:val="00635A65"/>
    <w:rsid w:val="00635A81"/>
    <w:rsid w:val="00635ADB"/>
    <w:rsid w:val="00635BD5"/>
    <w:rsid w:val="00635D3D"/>
    <w:rsid w:val="00635FBF"/>
    <w:rsid w:val="0063669C"/>
    <w:rsid w:val="006369E1"/>
    <w:rsid w:val="00636F82"/>
    <w:rsid w:val="00637333"/>
    <w:rsid w:val="00637364"/>
    <w:rsid w:val="006375B4"/>
    <w:rsid w:val="006376A2"/>
    <w:rsid w:val="006379DA"/>
    <w:rsid w:val="00637A25"/>
    <w:rsid w:val="00637BEE"/>
    <w:rsid w:val="00637E61"/>
    <w:rsid w:val="00637F43"/>
    <w:rsid w:val="0064005D"/>
    <w:rsid w:val="006402AC"/>
    <w:rsid w:val="00640301"/>
    <w:rsid w:val="00640397"/>
    <w:rsid w:val="0064069D"/>
    <w:rsid w:val="006408F9"/>
    <w:rsid w:val="00640AEF"/>
    <w:rsid w:val="00640C99"/>
    <w:rsid w:val="00640DC3"/>
    <w:rsid w:val="00640F17"/>
    <w:rsid w:val="00641050"/>
    <w:rsid w:val="006411F1"/>
    <w:rsid w:val="006412AE"/>
    <w:rsid w:val="0064132D"/>
    <w:rsid w:val="006416A6"/>
    <w:rsid w:val="0064174F"/>
    <w:rsid w:val="00641774"/>
    <w:rsid w:val="006417A1"/>
    <w:rsid w:val="00641AF7"/>
    <w:rsid w:val="006421E6"/>
    <w:rsid w:val="0064248B"/>
    <w:rsid w:val="006425FF"/>
    <w:rsid w:val="00642628"/>
    <w:rsid w:val="006426B4"/>
    <w:rsid w:val="0064296F"/>
    <w:rsid w:val="00642ABC"/>
    <w:rsid w:val="00642B64"/>
    <w:rsid w:val="00642C07"/>
    <w:rsid w:val="00642DAB"/>
    <w:rsid w:val="00642DF5"/>
    <w:rsid w:val="00642F31"/>
    <w:rsid w:val="00642FEE"/>
    <w:rsid w:val="006430B3"/>
    <w:rsid w:val="006434CA"/>
    <w:rsid w:val="00643982"/>
    <w:rsid w:val="006439EC"/>
    <w:rsid w:val="00643A2E"/>
    <w:rsid w:val="00643A82"/>
    <w:rsid w:val="00643F53"/>
    <w:rsid w:val="006440A5"/>
    <w:rsid w:val="006446BF"/>
    <w:rsid w:val="006446EC"/>
    <w:rsid w:val="00644A08"/>
    <w:rsid w:val="00644A46"/>
    <w:rsid w:val="00644CDE"/>
    <w:rsid w:val="00644D7F"/>
    <w:rsid w:val="00644F85"/>
    <w:rsid w:val="00645080"/>
    <w:rsid w:val="00645352"/>
    <w:rsid w:val="00645580"/>
    <w:rsid w:val="00645833"/>
    <w:rsid w:val="00645A11"/>
    <w:rsid w:val="00645AEF"/>
    <w:rsid w:val="00645B05"/>
    <w:rsid w:val="00645D80"/>
    <w:rsid w:val="006462EE"/>
    <w:rsid w:val="0064644B"/>
    <w:rsid w:val="0064658E"/>
    <w:rsid w:val="00646698"/>
    <w:rsid w:val="00646735"/>
    <w:rsid w:val="00646796"/>
    <w:rsid w:val="00646CFE"/>
    <w:rsid w:val="006472DC"/>
    <w:rsid w:val="006473F3"/>
    <w:rsid w:val="006475DD"/>
    <w:rsid w:val="00647A46"/>
    <w:rsid w:val="00647C3D"/>
    <w:rsid w:val="00647CF3"/>
    <w:rsid w:val="006501F5"/>
    <w:rsid w:val="00650376"/>
    <w:rsid w:val="006509B7"/>
    <w:rsid w:val="00650BEE"/>
    <w:rsid w:val="00650D04"/>
    <w:rsid w:val="00650D7F"/>
    <w:rsid w:val="00650EF2"/>
    <w:rsid w:val="00650F66"/>
    <w:rsid w:val="006510B5"/>
    <w:rsid w:val="0065132D"/>
    <w:rsid w:val="006514F1"/>
    <w:rsid w:val="00651711"/>
    <w:rsid w:val="0065172A"/>
    <w:rsid w:val="006518F2"/>
    <w:rsid w:val="006519A7"/>
    <w:rsid w:val="006519B0"/>
    <w:rsid w:val="00652078"/>
    <w:rsid w:val="006520B9"/>
    <w:rsid w:val="006521EA"/>
    <w:rsid w:val="0065238F"/>
    <w:rsid w:val="00652515"/>
    <w:rsid w:val="00652557"/>
    <w:rsid w:val="0065260A"/>
    <w:rsid w:val="00652796"/>
    <w:rsid w:val="00652B06"/>
    <w:rsid w:val="00652C6B"/>
    <w:rsid w:val="00652CA9"/>
    <w:rsid w:val="00652E46"/>
    <w:rsid w:val="0065327A"/>
    <w:rsid w:val="006535B5"/>
    <w:rsid w:val="006535E4"/>
    <w:rsid w:val="00653B01"/>
    <w:rsid w:val="00653F53"/>
    <w:rsid w:val="0065423F"/>
    <w:rsid w:val="006543EB"/>
    <w:rsid w:val="006543F2"/>
    <w:rsid w:val="006544E0"/>
    <w:rsid w:val="006545F0"/>
    <w:rsid w:val="006548FD"/>
    <w:rsid w:val="0065497F"/>
    <w:rsid w:val="006549B7"/>
    <w:rsid w:val="00654A8D"/>
    <w:rsid w:val="00654A94"/>
    <w:rsid w:val="00654E01"/>
    <w:rsid w:val="00654E20"/>
    <w:rsid w:val="00654E8D"/>
    <w:rsid w:val="00654F67"/>
    <w:rsid w:val="0065500D"/>
    <w:rsid w:val="006552A3"/>
    <w:rsid w:val="006553ED"/>
    <w:rsid w:val="006555C8"/>
    <w:rsid w:val="006556EE"/>
    <w:rsid w:val="0065582F"/>
    <w:rsid w:val="00655887"/>
    <w:rsid w:val="00655986"/>
    <w:rsid w:val="00655E08"/>
    <w:rsid w:val="00655F66"/>
    <w:rsid w:val="00655FA0"/>
    <w:rsid w:val="0065617A"/>
    <w:rsid w:val="00656196"/>
    <w:rsid w:val="006568EB"/>
    <w:rsid w:val="00656D50"/>
    <w:rsid w:val="00656D6B"/>
    <w:rsid w:val="00656F3F"/>
    <w:rsid w:val="00656F8B"/>
    <w:rsid w:val="00657055"/>
    <w:rsid w:val="006571BB"/>
    <w:rsid w:val="006572F3"/>
    <w:rsid w:val="0065736B"/>
    <w:rsid w:val="006579BA"/>
    <w:rsid w:val="00657ED5"/>
    <w:rsid w:val="00660403"/>
    <w:rsid w:val="00660446"/>
    <w:rsid w:val="00660490"/>
    <w:rsid w:val="00660894"/>
    <w:rsid w:val="00660973"/>
    <w:rsid w:val="0066098E"/>
    <w:rsid w:val="00660A95"/>
    <w:rsid w:val="00660AE0"/>
    <w:rsid w:val="00660BE1"/>
    <w:rsid w:val="00660D31"/>
    <w:rsid w:val="00660F77"/>
    <w:rsid w:val="0066114B"/>
    <w:rsid w:val="006615BB"/>
    <w:rsid w:val="006616A2"/>
    <w:rsid w:val="0066185D"/>
    <w:rsid w:val="00661A25"/>
    <w:rsid w:val="00661B38"/>
    <w:rsid w:val="00661D30"/>
    <w:rsid w:val="00661D88"/>
    <w:rsid w:val="00661EFA"/>
    <w:rsid w:val="00662293"/>
    <w:rsid w:val="006622FE"/>
    <w:rsid w:val="006624F1"/>
    <w:rsid w:val="00662831"/>
    <w:rsid w:val="00662AD5"/>
    <w:rsid w:val="00662B37"/>
    <w:rsid w:val="00663175"/>
    <w:rsid w:val="00663198"/>
    <w:rsid w:val="006635CE"/>
    <w:rsid w:val="006635E9"/>
    <w:rsid w:val="006638DD"/>
    <w:rsid w:val="00663902"/>
    <w:rsid w:val="00663962"/>
    <w:rsid w:val="00663B0E"/>
    <w:rsid w:val="00663B9B"/>
    <w:rsid w:val="00663F3B"/>
    <w:rsid w:val="00664026"/>
    <w:rsid w:val="0066446F"/>
    <w:rsid w:val="0066454F"/>
    <w:rsid w:val="006647B8"/>
    <w:rsid w:val="006647E2"/>
    <w:rsid w:val="00664D0E"/>
    <w:rsid w:val="00664DCD"/>
    <w:rsid w:val="00664E42"/>
    <w:rsid w:val="00664E81"/>
    <w:rsid w:val="006650CE"/>
    <w:rsid w:val="006651E8"/>
    <w:rsid w:val="0066524B"/>
    <w:rsid w:val="006654F8"/>
    <w:rsid w:val="00665520"/>
    <w:rsid w:val="00665F36"/>
    <w:rsid w:val="0066663C"/>
    <w:rsid w:val="00666D45"/>
    <w:rsid w:val="00666DA2"/>
    <w:rsid w:val="00667079"/>
    <w:rsid w:val="0066794C"/>
    <w:rsid w:val="00667CC8"/>
    <w:rsid w:val="00667D39"/>
    <w:rsid w:val="00667E71"/>
    <w:rsid w:val="00667ED0"/>
    <w:rsid w:val="006701E9"/>
    <w:rsid w:val="006701F9"/>
    <w:rsid w:val="006702C0"/>
    <w:rsid w:val="00670402"/>
    <w:rsid w:val="00670425"/>
    <w:rsid w:val="00670496"/>
    <w:rsid w:val="00670507"/>
    <w:rsid w:val="00670646"/>
    <w:rsid w:val="006709CF"/>
    <w:rsid w:val="00670AAE"/>
    <w:rsid w:val="00670B30"/>
    <w:rsid w:val="00670B43"/>
    <w:rsid w:val="00670B63"/>
    <w:rsid w:val="00670C13"/>
    <w:rsid w:val="00670D4A"/>
    <w:rsid w:val="00670DF2"/>
    <w:rsid w:val="00671175"/>
    <w:rsid w:val="00671225"/>
    <w:rsid w:val="00671320"/>
    <w:rsid w:val="00671329"/>
    <w:rsid w:val="00671347"/>
    <w:rsid w:val="006716CE"/>
    <w:rsid w:val="00671730"/>
    <w:rsid w:val="00671749"/>
    <w:rsid w:val="006719AB"/>
    <w:rsid w:val="00671B91"/>
    <w:rsid w:val="00671C85"/>
    <w:rsid w:val="00671C99"/>
    <w:rsid w:val="00671DE8"/>
    <w:rsid w:val="00672172"/>
    <w:rsid w:val="00672336"/>
    <w:rsid w:val="00672487"/>
    <w:rsid w:val="006724C6"/>
    <w:rsid w:val="00672636"/>
    <w:rsid w:val="006727B6"/>
    <w:rsid w:val="006728E1"/>
    <w:rsid w:val="006729B0"/>
    <w:rsid w:val="00672C66"/>
    <w:rsid w:val="00672D42"/>
    <w:rsid w:val="00672D77"/>
    <w:rsid w:val="00672DAC"/>
    <w:rsid w:val="00673219"/>
    <w:rsid w:val="0067351C"/>
    <w:rsid w:val="0067361B"/>
    <w:rsid w:val="00673763"/>
    <w:rsid w:val="006738E2"/>
    <w:rsid w:val="006744B8"/>
    <w:rsid w:val="006747C4"/>
    <w:rsid w:val="00674C32"/>
    <w:rsid w:val="00674E6C"/>
    <w:rsid w:val="00675156"/>
    <w:rsid w:val="006753C9"/>
    <w:rsid w:val="006755B2"/>
    <w:rsid w:val="00675698"/>
    <w:rsid w:val="006757E5"/>
    <w:rsid w:val="00675BAE"/>
    <w:rsid w:val="00675C14"/>
    <w:rsid w:val="00675CEA"/>
    <w:rsid w:val="00675E38"/>
    <w:rsid w:val="00675EFF"/>
    <w:rsid w:val="006760B2"/>
    <w:rsid w:val="006761FB"/>
    <w:rsid w:val="00676370"/>
    <w:rsid w:val="006763B6"/>
    <w:rsid w:val="006765E9"/>
    <w:rsid w:val="00676CC6"/>
    <w:rsid w:val="00676D0C"/>
    <w:rsid w:val="00676E9C"/>
    <w:rsid w:val="00676F03"/>
    <w:rsid w:val="00676F63"/>
    <w:rsid w:val="006770F2"/>
    <w:rsid w:val="006772E7"/>
    <w:rsid w:val="00677737"/>
    <w:rsid w:val="0067785F"/>
    <w:rsid w:val="006778DA"/>
    <w:rsid w:val="00677C7E"/>
    <w:rsid w:val="0068017C"/>
    <w:rsid w:val="00680355"/>
    <w:rsid w:val="00680473"/>
    <w:rsid w:val="006807EE"/>
    <w:rsid w:val="006809A2"/>
    <w:rsid w:val="00680C56"/>
    <w:rsid w:val="00680EC1"/>
    <w:rsid w:val="00680F00"/>
    <w:rsid w:val="00680FC7"/>
    <w:rsid w:val="00681135"/>
    <w:rsid w:val="006812DE"/>
    <w:rsid w:val="00681353"/>
    <w:rsid w:val="00681492"/>
    <w:rsid w:val="006815E9"/>
    <w:rsid w:val="00681DC8"/>
    <w:rsid w:val="00681DEF"/>
    <w:rsid w:val="006820F9"/>
    <w:rsid w:val="0068225A"/>
    <w:rsid w:val="00682499"/>
    <w:rsid w:val="006825C0"/>
    <w:rsid w:val="006826A6"/>
    <w:rsid w:val="0068271C"/>
    <w:rsid w:val="00682873"/>
    <w:rsid w:val="006829FC"/>
    <w:rsid w:val="00682A43"/>
    <w:rsid w:val="006831AD"/>
    <w:rsid w:val="006833BE"/>
    <w:rsid w:val="006833DD"/>
    <w:rsid w:val="00683494"/>
    <w:rsid w:val="00683699"/>
    <w:rsid w:val="0068399F"/>
    <w:rsid w:val="00683A19"/>
    <w:rsid w:val="00683BB7"/>
    <w:rsid w:val="00683CD6"/>
    <w:rsid w:val="00683CEB"/>
    <w:rsid w:val="00683D4E"/>
    <w:rsid w:val="006840B3"/>
    <w:rsid w:val="0068484C"/>
    <w:rsid w:val="0068487D"/>
    <w:rsid w:val="00684947"/>
    <w:rsid w:val="00684C52"/>
    <w:rsid w:val="00684C8A"/>
    <w:rsid w:val="0068502C"/>
    <w:rsid w:val="0068504E"/>
    <w:rsid w:val="0068520C"/>
    <w:rsid w:val="00685232"/>
    <w:rsid w:val="006853D0"/>
    <w:rsid w:val="00685875"/>
    <w:rsid w:val="006858DD"/>
    <w:rsid w:val="006859B1"/>
    <w:rsid w:val="00685BE6"/>
    <w:rsid w:val="00685D72"/>
    <w:rsid w:val="00686475"/>
    <w:rsid w:val="0068652A"/>
    <w:rsid w:val="00686846"/>
    <w:rsid w:val="0068695F"/>
    <w:rsid w:val="00686B77"/>
    <w:rsid w:val="00686BF7"/>
    <w:rsid w:val="00686F7C"/>
    <w:rsid w:val="006871A5"/>
    <w:rsid w:val="0068764F"/>
    <w:rsid w:val="0068796F"/>
    <w:rsid w:val="00687D8D"/>
    <w:rsid w:val="00687F9D"/>
    <w:rsid w:val="00690096"/>
    <w:rsid w:val="00690197"/>
    <w:rsid w:val="006902B2"/>
    <w:rsid w:val="0069036E"/>
    <w:rsid w:val="0069092D"/>
    <w:rsid w:val="006909E8"/>
    <w:rsid w:val="006910A1"/>
    <w:rsid w:val="006914B3"/>
    <w:rsid w:val="00691545"/>
    <w:rsid w:val="006916EC"/>
    <w:rsid w:val="00691AE2"/>
    <w:rsid w:val="00691BB3"/>
    <w:rsid w:val="00691BED"/>
    <w:rsid w:val="0069214C"/>
    <w:rsid w:val="00692448"/>
    <w:rsid w:val="006924EF"/>
    <w:rsid w:val="00692733"/>
    <w:rsid w:val="0069278A"/>
    <w:rsid w:val="00692B92"/>
    <w:rsid w:val="00692B9F"/>
    <w:rsid w:val="00692DBA"/>
    <w:rsid w:val="0069367E"/>
    <w:rsid w:val="006938BE"/>
    <w:rsid w:val="00693B34"/>
    <w:rsid w:val="00693E2C"/>
    <w:rsid w:val="0069405C"/>
    <w:rsid w:val="0069420E"/>
    <w:rsid w:val="0069422B"/>
    <w:rsid w:val="00694282"/>
    <w:rsid w:val="006942E4"/>
    <w:rsid w:val="0069469F"/>
    <w:rsid w:val="00694A4E"/>
    <w:rsid w:val="00694ABC"/>
    <w:rsid w:val="00695308"/>
    <w:rsid w:val="006955ED"/>
    <w:rsid w:val="006956E0"/>
    <w:rsid w:val="00695759"/>
    <w:rsid w:val="00695B8F"/>
    <w:rsid w:val="00695C1C"/>
    <w:rsid w:val="006960EC"/>
    <w:rsid w:val="00696170"/>
    <w:rsid w:val="00696638"/>
    <w:rsid w:val="00696800"/>
    <w:rsid w:val="0069689F"/>
    <w:rsid w:val="006969A0"/>
    <w:rsid w:val="006969C4"/>
    <w:rsid w:val="006969C7"/>
    <w:rsid w:val="0069725A"/>
    <w:rsid w:val="00697898"/>
    <w:rsid w:val="006979C5"/>
    <w:rsid w:val="00697B20"/>
    <w:rsid w:val="00697E0C"/>
    <w:rsid w:val="00697EC9"/>
    <w:rsid w:val="00697FD3"/>
    <w:rsid w:val="006A017F"/>
    <w:rsid w:val="006A040F"/>
    <w:rsid w:val="006A0719"/>
    <w:rsid w:val="006A0974"/>
    <w:rsid w:val="006A0C18"/>
    <w:rsid w:val="006A0CA9"/>
    <w:rsid w:val="006A0CCC"/>
    <w:rsid w:val="006A0D52"/>
    <w:rsid w:val="006A1A64"/>
    <w:rsid w:val="006A1C22"/>
    <w:rsid w:val="006A1C4C"/>
    <w:rsid w:val="006A1D2D"/>
    <w:rsid w:val="006A1DE1"/>
    <w:rsid w:val="006A22D8"/>
    <w:rsid w:val="006A28C7"/>
    <w:rsid w:val="006A2A3D"/>
    <w:rsid w:val="006A2BCC"/>
    <w:rsid w:val="006A3151"/>
    <w:rsid w:val="006A3617"/>
    <w:rsid w:val="006A37ED"/>
    <w:rsid w:val="006A381D"/>
    <w:rsid w:val="006A38B8"/>
    <w:rsid w:val="006A396D"/>
    <w:rsid w:val="006A3A01"/>
    <w:rsid w:val="006A3BA7"/>
    <w:rsid w:val="006A3C21"/>
    <w:rsid w:val="006A3D7C"/>
    <w:rsid w:val="006A3E59"/>
    <w:rsid w:val="006A41CC"/>
    <w:rsid w:val="006A434B"/>
    <w:rsid w:val="006A445E"/>
    <w:rsid w:val="006A4506"/>
    <w:rsid w:val="006A4520"/>
    <w:rsid w:val="006A478D"/>
    <w:rsid w:val="006A482F"/>
    <w:rsid w:val="006A510B"/>
    <w:rsid w:val="006A517D"/>
    <w:rsid w:val="006A5199"/>
    <w:rsid w:val="006A525B"/>
    <w:rsid w:val="006A5281"/>
    <w:rsid w:val="006A53F1"/>
    <w:rsid w:val="006A5766"/>
    <w:rsid w:val="006A5834"/>
    <w:rsid w:val="006A58A2"/>
    <w:rsid w:val="006A58A8"/>
    <w:rsid w:val="006A5D90"/>
    <w:rsid w:val="006A5F6A"/>
    <w:rsid w:val="006A63A0"/>
    <w:rsid w:val="006A6532"/>
    <w:rsid w:val="006A6729"/>
    <w:rsid w:val="006A68AC"/>
    <w:rsid w:val="006A6E47"/>
    <w:rsid w:val="006A6F6C"/>
    <w:rsid w:val="006A6FB6"/>
    <w:rsid w:val="006A711D"/>
    <w:rsid w:val="006A7173"/>
    <w:rsid w:val="006A71DA"/>
    <w:rsid w:val="006A74D3"/>
    <w:rsid w:val="006A77F0"/>
    <w:rsid w:val="006A7B5F"/>
    <w:rsid w:val="006B0032"/>
    <w:rsid w:val="006B0125"/>
    <w:rsid w:val="006B02B5"/>
    <w:rsid w:val="006B042F"/>
    <w:rsid w:val="006B0503"/>
    <w:rsid w:val="006B0667"/>
    <w:rsid w:val="006B06E2"/>
    <w:rsid w:val="006B0A77"/>
    <w:rsid w:val="006B0B66"/>
    <w:rsid w:val="006B0DF4"/>
    <w:rsid w:val="006B10D5"/>
    <w:rsid w:val="006B115B"/>
    <w:rsid w:val="006B12EA"/>
    <w:rsid w:val="006B136D"/>
    <w:rsid w:val="006B14E6"/>
    <w:rsid w:val="006B175A"/>
    <w:rsid w:val="006B1B9A"/>
    <w:rsid w:val="006B1F26"/>
    <w:rsid w:val="006B1FE0"/>
    <w:rsid w:val="006B2156"/>
    <w:rsid w:val="006B21E3"/>
    <w:rsid w:val="006B25A4"/>
    <w:rsid w:val="006B2DAA"/>
    <w:rsid w:val="006B2EE6"/>
    <w:rsid w:val="006B3332"/>
    <w:rsid w:val="006B34BA"/>
    <w:rsid w:val="006B3506"/>
    <w:rsid w:val="006B370E"/>
    <w:rsid w:val="006B39DE"/>
    <w:rsid w:val="006B3A96"/>
    <w:rsid w:val="006B3BEF"/>
    <w:rsid w:val="006B3F4E"/>
    <w:rsid w:val="006B40E7"/>
    <w:rsid w:val="006B4137"/>
    <w:rsid w:val="006B4385"/>
    <w:rsid w:val="006B4445"/>
    <w:rsid w:val="006B47C0"/>
    <w:rsid w:val="006B4924"/>
    <w:rsid w:val="006B4AFA"/>
    <w:rsid w:val="006B4BE0"/>
    <w:rsid w:val="006B4D73"/>
    <w:rsid w:val="006B4E1F"/>
    <w:rsid w:val="006B4ED9"/>
    <w:rsid w:val="006B5175"/>
    <w:rsid w:val="006B51DE"/>
    <w:rsid w:val="006B51F9"/>
    <w:rsid w:val="006B52B2"/>
    <w:rsid w:val="006B545C"/>
    <w:rsid w:val="006B5553"/>
    <w:rsid w:val="006B5C34"/>
    <w:rsid w:val="006B5F45"/>
    <w:rsid w:val="006B61B0"/>
    <w:rsid w:val="006B66E0"/>
    <w:rsid w:val="006B685F"/>
    <w:rsid w:val="006B6868"/>
    <w:rsid w:val="006B6A68"/>
    <w:rsid w:val="006B6C5F"/>
    <w:rsid w:val="006B6DA6"/>
    <w:rsid w:val="006B6FF9"/>
    <w:rsid w:val="006B70B9"/>
    <w:rsid w:val="006B718D"/>
    <w:rsid w:val="006B751A"/>
    <w:rsid w:val="006B768D"/>
    <w:rsid w:val="006B76AA"/>
    <w:rsid w:val="006B78D2"/>
    <w:rsid w:val="006B7AA8"/>
    <w:rsid w:val="006B7B2A"/>
    <w:rsid w:val="006B7C18"/>
    <w:rsid w:val="006B7E04"/>
    <w:rsid w:val="006B7F33"/>
    <w:rsid w:val="006C0230"/>
    <w:rsid w:val="006C03BC"/>
    <w:rsid w:val="006C040C"/>
    <w:rsid w:val="006C0432"/>
    <w:rsid w:val="006C0439"/>
    <w:rsid w:val="006C0711"/>
    <w:rsid w:val="006C07FC"/>
    <w:rsid w:val="006C0B9C"/>
    <w:rsid w:val="006C0C4E"/>
    <w:rsid w:val="006C0CAE"/>
    <w:rsid w:val="006C129C"/>
    <w:rsid w:val="006C190B"/>
    <w:rsid w:val="006C1987"/>
    <w:rsid w:val="006C1A86"/>
    <w:rsid w:val="006C1ADE"/>
    <w:rsid w:val="006C1BA2"/>
    <w:rsid w:val="006C1FC9"/>
    <w:rsid w:val="006C201A"/>
    <w:rsid w:val="006C2031"/>
    <w:rsid w:val="006C2099"/>
    <w:rsid w:val="006C20F4"/>
    <w:rsid w:val="006C2292"/>
    <w:rsid w:val="006C252F"/>
    <w:rsid w:val="006C29A7"/>
    <w:rsid w:val="006C2C6C"/>
    <w:rsid w:val="006C2DAD"/>
    <w:rsid w:val="006C307F"/>
    <w:rsid w:val="006C3184"/>
    <w:rsid w:val="006C3935"/>
    <w:rsid w:val="006C3C44"/>
    <w:rsid w:val="006C3CC1"/>
    <w:rsid w:val="006C3E44"/>
    <w:rsid w:val="006C428C"/>
    <w:rsid w:val="006C4332"/>
    <w:rsid w:val="006C469B"/>
    <w:rsid w:val="006C4915"/>
    <w:rsid w:val="006C4C94"/>
    <w:rsid w:val="006C5187"/>
    <w:rsid w:val="006C5295"/>
    <w:rsid w:val="006C5397"/>
    <w:rsid w:val="006C5C69"/>
    <w:rsid w:val="006C5EE6"/>
    <w:rsid w:val="006C6010"/>
    <w:rsid w:val="006C6247"/>
    <w:rsid w:val="006C66B8"/>
    <w:rsid w:val="006C6882"/>
    <w:rsid w:val="006C6D5B"/>
    <w:rsid w:val="006C6D5D"/>
    <w:rsid w:val="006C6E9F"/>
    <w:rsid w:val="006C72A7"/>
    <w:rsid w:val="006C73DA"/>
    <w:rsid w:val="006C74D6"/>
    <w:rsid w:val="006C768E"/>
    <w:rsid w:val="006C7AE9"/>
    <w:rsid w:val="006C7BA1"/>
    <w:rsid w:val="006C7D8D"/>
    <w:rsid w:val="006C7FC4"/>
    <w:rsid w:val="006D008B"/>
    <w:rsid w:val="006D029B"/>
    <w:rsid w:val="006D0568"/>
    <w:rsid w:val="006D075A"/>
    <w:rsid w:val="006D07D2"/>
    <w:rsid w:val="006D0A70"/>
    <w:rsid w:val="006D0B5B"/>
    <w:rsid w:val="006D0B65"/>
    <w:rsid w:val="006D0F3F"/>
    <w:rsid w:val="006D1010"/>
    <w:rsid w:val="006D1414"/>
    <w:rsid w:val="006D1614"/>
    <w:rsid w:val="006D1655"/>
    <w:rsid w:val="006D1A41"/>
    <w:rsid w:val="006D1AEC"/>
    <w:rsid w:val="006D1B2B"/>
    <w:rsid w:val="006D206F"/>
    <w:rsid w:val="006D23B2"/>
    <w:rsid w:val="006D2553"/>
    <w:rsid w:val="006D2744"/>
    <w:rsid w:val="006D289A"/>
    <w:rsid w:val="006D29E8"/>
    <w:rsid w:val="006D2C23"/>
    <w:rsid w:val="006D30D8"/>
    <w:rsid w:val="006D3208"/>
    <w:rsid w:val="006D3376"/>
    <w:rsid w:val="006D38B3"/>
    <w:rsid w:val="006D3CAC"/>
    <w:rsid w:val="006D3E5B"/>
    <w:rsid w:val="006D4231"/>
    <w:rsid w:val="006D45C0"/>
    <w:rsid w:val="006D495A"/>
    <w:rsid w:val="006D4967"/>
    <w:rsid w:val="006D49D4"/>
    <w:rsid w:val="006D4AED"/>
    <w:rsid w:val="006D4C00"/>
    <w:rsid w:val="006D4EC3"/>
    <w:rsid w:val="006D51A3"/>
    <w:rsid w:val="006D5268"/>
    <w:rsid w:val="006D5482"/>
    <w:rsid w:val="006D5713"/>
    <w:rsid w:val="006D5D2D"/>
    <w:rsid w:val="006D616C"/>
    <w:rsid w:val="006D6195"/>
    <w:rsid w:val="006D6396"/>
    <w:rsid w:val="006D6B5D"/>
    <w:rsid w:val="006D6D32"/>
    <w:rsid w:val="006D6E1A"/>
    <w:rsid w:val="006D6E31"/>
    <w:rsid w:val="006D6FF5"/>
    <w:rsid w:val="006D71F2"/>
    <w:rsid w:val="006D72DC"/>
    <w:rsid w:val="006D73B3"/>
    <w:rsid w:val="006D73E8"/>
    <w:rsid w:val="006D74C3"/>
    <w:rsid w:val="006D759E"/>
    <w:rsid w:val="006D7A3B"/>
    <w:rsid w:val="006D7BBD"/>
    <w:rsid w:val="006D7CF4"/>
    <w:rsid w:val="006D7D1D"/>
    <w:rsid w:val="006D7E1B"/>
    <w:rsid w:val="006D7E5A"/>
    <w:rsid w:val="006D7E66"/>
    <w:rsid w:val="006E0624"/>
    <w:rsid w:val="006E0C0C"/>
    <w:rsid w:val="006E0E58"/>
    <w:rsid w:val="006E104A"/>
    <w:rsid w:val="006E10CF"/>
    <w:rsid w:val="006E15B4"/>
    <w:rsid w:val="006E16C6"/>
    <w:rsid w:val="006E171B"/>
    <w:rsid w:val="006E1D3D"/>
    <w:rsid w:val="006E1E63"/>
    <w:rsid w:val="006E1EFB"/>
    <w:rsid w:val="006E1FEA"/>
    <w:rsid w:val="006E217F"/>
    <w:rsid w:val="006E2388"/>
    <w:rsid w:val="006E2612"/>
    <w:rsid w:val="006E27C0"/>
    <w:rsid w:val="006E27C8"/>
    <w:rsid w:val="006E2A8F"/>
    <w:rsid w:val="006E2BD1"/>
    <w:rsid w:val="006E2E0D"/>
    <w:rsid w:val="006E2EA0"/>
    <w:rsid w:val="006E30D0"/>
    <w:rsid w:val="006E3179"/>
    <w:rsid w:val="006E31C5"/>
    <w:rsid w:val="006E3216"/>
    <w:rsid w:val="006E32A1"/>
    <w:rsid w:val="006E3654"/>
    <w:rsid w:val="006E3898"/>
    <w:rsid w:val="006E397E"/>
    <w:rsid w:val="006E3E47"/>
    <w:rsid w:val="006E4037"/>
    <w:rsid w:val="006E416D"/>
    <w:rsid w:val="006E43C8"/>
    <w:rsid w:val="006E448B"/>
    <w:rsid w:val="006E4D46"/>
    <w:rsid w:val="006E50FC"/>
    <w:rsid w:val="006E51ED"/>
    <w:rsid w:val="006E5219"/>
    <w:rsid w:val="006E55FA"/>
    <w:rsid w:val="006E58B1"/>
    <w:rsid w:val="006E5B91"/>
    <w:rsid w:val="006E5EFA"/>
    <w:rsid w:val="006E603A"/>
    <w:rsid w:val="006E61F2"/>
    <w:rsid w:val="006E6401"/>
    <w:rsid w:val="006E6557"/>
    <w:rsid w:val="006E686E"/>
    <w:rsid w:val="006E69DB"/>
    <w:rsid w:val="006E7212"/>
    <w:rsid w:val="006E7261"/>
    <w:rsid w:val="006E74CC"/>
    <w:rsid w:val="006E784E"/>
    <w:rsid w:val="006E7AB4"/>
    <w:rsid w:val="006E7AF6"/>
    <w:rsid w:val="006E7BE6"/>
    <w:rsid w:val="006F0027"/>
    <w:rsid w:val="006F031A"/>
    <w:rsid w:val="006F0361"/>
    <w:rsid w:val="006F07E5"/>
    <w:rsid w:val="006F0BB0"/>
    <w:rsid w:val="006F0C95"/>
    <w:rsid w:val="006F14A8"/>
    <w:rsid w:val="006F1575"/>
    <w:rsid w:val="006F1842"/>
    <w:rsid w:val="006F19F6"/>
    <w:rsid w:val="006F2087"/>
    <w:rsid w:val="006F20D2"/>
    <w:rsid w:val="006F2412"/>
    <w:rsid w:val="006F256D"/>
    <w:rsid w:val="006F2600"/>
    <w:rsid w:val="006F2A76"/>
    <w:rsid w:val="006F2AB6"/>
    <w:rsid w:val="006F2B92"/>
    <w:rsid w:val="006F2BE3"/>
    <w:rsid w:val="006F2BFF"/>
    <w:rsid w:val="006F30C8"/>
    <w:rsid w:val="006F3179"/>
    <w:rsid w:val="006F32A4"/>
    <w:rsid w:val="006F3316"/>
    <w:rsid w:val="006F334C"/>
    <w:rsid w:val="006F3419"/>
    <w:rsid w:val="006F3420"/>
    <w:rsid w:val="006F3770"/>
    <w:rsid w:val="006F3A9F"/>
    <w:rsid w:val="006F3AA8"/>
    <w:rsid w:val="006F3AAD"/>
    <w:rsid w:val="006F40AC"/>
    <w:rsid w:val="006F4256"/>
    <w:rsid w:val="006F48FA"/>
    <w:rsid w:val="006F4B9D"/>
    <w:rsid w:val="006F4D66"/>
    <w:rsid w:val="006F4DCF"/>
    <w:rsid w:val="006F5651"/>
    <w:rsid w:val="006F5714"/>
    <w:rsid w:val="006F57D7"/>
    <w:rsid w:val="006F59BE"/>
    <w:rsid w:val="006F5DED"/>
    <w:rsid w:val="006F61AF"/>
    <w:rsid w:val="006F65AA"/>
    <w:rsid w:val="006F68BB"/>
    <w:rsid w:val="006F697C"/>
    <w:rsid w:val="006F6AE1"/>
    <w:rsid w:val="006F6B51"/>
    <w:rsid w:val="006F6EC7"/>
    <w:rsid w:val="006F76D4"/>
    <w:rsid w:val="006F774E"/>
    <w:rsid w:val="006F77BB"/>
    <w:rsid w:val="006F77E6"/>
    <w:rsid w:val="006F785F"/>
    <w:rsid w:val="006F7CDB"/>
    <w:rsid w:val="006F7CF4"/>
    <w:rsid w:val="0070004E"/>
    <w:rsid w:val="00700766"/>
    <w:rsid w:val="00700868"/>
    <w:rsid w:val="007009C9"/>
    <w:rsid w:val="00700C7B"/>
    <w:rsid w:val="00700E3E"/>
    <w:rsid w:val="00701357"/>
    <w:rsid w:val="007013DD"/>
    <w:rsid w:val="007015D9"/>
    <w:rsid w:val="00701957"/>
    <w:rsid w:val="00701E7E"/>
    <w:rsid w:val="00701F98"/>
    <w:rsid w:val="0070232A"/>
    <w:rsid w:val="007025BC"/>
    <w:rsid w:val="00702710"/>
    <w:rsid w:val="00702753"/>
    <w:rsid w:val="007029E0"/>
    <w:rsid w:val="00702A43"/>
    <w:rsid w:val="00702AAF"/>
    <w:rsid w:val="00702DD6"/>
    <w:rsid w:val="00702F67"/>
    <w:rsid w:val="007030AF"/>
    <w:rsid w:val="007035C6"/>
    <w:rsid w:val="00703874"/>
    <w:rsid w:val="00703A36"/>
    <w:rsid w:val="00703A72"/>
    <w:rsid w:val="00703AF4"/>
    <w:rsid w:val="00703E4F"/>
    <w:rsid w:val="00703EB4"/>
    <w:rsid w:val="007042F8"/>
    <w:rsid w:val="00704344"/>
    <w:rsid w:val="0070442E"/>
    <w:rsid w:val="00704434"/>
    <w:rsid w:val="00704531"/>
    <w:rsid w:val="00704646"/>
    <w:rsid w:val="00704659"/>
    <w:rsid w:val="00704A49"/>
    <w:rsid w:val="00704FE3"/>
    <w:rsid w:val="00704FEE"/>
    <w:rsid w:val="007052DA"/>
    <w:rsid w:val="00705F56"/>
    <w:rsid w:val="00706499"/>
    <w:rsid w:val="00706729"/>
    <w:rsid w:val="00706A86"/>
    <w:rsid w:val="007070F1"/>
    <w:rsid w:val="007073E5"/>
    <w:rsid w:val="007073F1"/>
    <w:rsid w:val="0070772A"/>
    <w:rsid w:val="007078F0"/>
    <w:rsid w:val="00707CE8"/>
    <w:rsid w:val="0071030A"/>
    <w:rsid w:val="00710338"/>
    <w:rsid w:val="00710740"/>
    <w:rsid w:val="00710A09"/>
    <w:rsid w:val="00710A1C"/>
    <w:rsid w:val="00710A36"/>
    <w:rsid w:val="00710B9F"/>
    <w:rsid w:val="00710C0C"/>
    <w:rsid w:val="00710F5E"/>
    <w:rsid w:val="0071111F"/>
    <w:rsid w:val="0071122B"/>
    <w:rsid w:val="00711250"/>
    <w:rsid w:val="00711415"/>
    <w:rsid w:val="00711595"/>
    <w:rsid w:val="007116ED"/>
    <w:rsid w:val="00711805"/>
    <w:rsid w:val="00711A8D"/>
    <w:rsid w:val="00711B66"/>
    <w:rsid w:val="00711B7D"/>
    <w:rsid w:val="00711E9E"/>
    <w:rsid w:val="00712102"/>
    <w:rsid w:val="00712388"/>
    <w:rsid w:val="0071261B"/>
    <w:rsid w:val="0071272B"/>
    <w:rsid w:val="00712A2E"/>
    <w:rsid w:val="0071312F"/>
    <w:rsid w:val="007132D6"/>
    <w:rsid w:val="00713440"/>
    <w:rsid w:val="007135DB"/>
    <w:rsid w:val="00713D1C"/>
    <w:rsid w:val="00714172"/>
    <w:rsid w:val="007141CE"/>
    <w:rsid w:val="0071442B"/>
    <w:rsid w:val="0071458F"/>
    <w:rsid w:val="007146E9"/>
    <w:rsid w:val="007147F6"/>
    <w:rsid w:val="00714814"/>
    <w:rsid w:val="00714D83"/>
    <w:rsid w:val="00714E71"/>
    <w:rsid w:val="007151A2"/>
    <w:rsid w:val="00715357"/>
    <w:rsid w:val="00715472"/>
    <w:rsid w:val="007154C6"/>
    <w:rsid w:val="00715541"/>
    <w:rsid w:val="00715618"/>
    <w:rsid w:val="00715726"/>
    <w:rsid w:val="0071590A"/>
    <w:rsid w:val="00715942"/>
    <w:rsid w:val="00715C4C"/>
    <w:rsid w:val="007160BB"/>
    <w:rsid w:val="00716263"/>
    <w:rsid w:val="007166D1"/>
    <w:rsid w:val="007168BC"/>
    <w:rsid w:val="0071698B"/>
    <w:rsid w:val="007169E4"/>
    <w:rsid w:val="007169EE"/>
    <w:rsid w:val="00716B88"/>
    <w:rsid w:val="00716C50"/>
    <w:rsid w:val="0071700E"/>
    <w:rsid w:val="00717151"/>
    <w:rsid w:val="00717179"/>
    <w:rsid w:val="007175FA"/>
    <w:rsid w:val="00717742"/>
    <w:rsid w:val="007178CE"/>
    <w:rsid w:val="00717A41"/>
    <w:rsid w:val="00717C75"/>
    <w:rsid w:val="00717C7F"/>
    <w:rsid w:val="00717DBB"/>
    <w:rsid w:val="00717E9B"/>
    <w:rsid w:val="007202EB"/>
    <w:rsid w:val="0072030B"/>
    <w:rsid w:val="007209AB"/>
    <w:rsid w:val="007209CA"/>
    <w:rsid w:val="007210F4"/>
    <w:rsid w:val="007211DB"/>
    <w:rsid w:val="007212F9"/>
    <w:rsid w:val="007214BF"/>
    <w:rsid w:val="00721983"/>
    <w:rsid w:val="00721A97"/>
    <w:rsid w:val="00721A98"/>
    <w:rsid w:val="00721C10"/>
    <w:rsid w:val="00721CFF"/>
    <w:rsid w:val="00721F07"/>
    <w:rsid w:val="00721F10"/>
    <w:rsid w:val="00721F16"/>
    <w:rsid w:val="007220B5"/>
    <w:rsid w:val="00722221"/>
    <w:rsid w:val="00722353"/>
    <w:rsid w:val="007224CD"/>
    <w:rsid w:val="007224F6"/>
    <w:rsid w:val="00722C96"/>
    <w:rsid w:val="00722CF7"/>
    <w:rsid w:val="00722E3C"/>
    <w:rsid w:val="00723199"/>
    <w:rsid w:val="00723279"/>
    <w:rsid w:val="007233D1"/>
    <w:rsid w:val="00723691"/>
    <w:rsid w:val="00723945"/>
    <w:rsid w:val="00723C4D"/>
    <w:rsid w:val="00723C6C"/>
    <w:rsid w:val="00723D12"/>
    <w:rsid w:val="00723DEF"/>
    <w:rsid w:val="00724150"/>
    <w:rsid w:val="00724313"/>
    <w:rsid w:val="00724628"/>
    <w:rsid w:val="007246B7"/>
    <w:rsid w:val="007247BF"/>
    <w:rsid w:val="007248BA"/>
    <w:rsid w:val="007249BF"/>
    <w:rsid w:val="00724A72"/>
    <w:rsid w:val="00724D04"/>
    <w:rsid w:val="00724DA7"/>
    <w:rsid w:val="00724DCC"/>
    <w:rsid w:val="00725100"/>
    <w:rsid w:val="007251D9"/>
    <w:rsid w:val="00725253"/>
    <w:rsid w:val="007252C2"/>
    <w:rsid w:val="007254EC"/>
    <w:rsid w:val="007257DD"/>
    <w:rsid w:val="00725855"/>
    <w:rsid w:val="0072608D"/>
    <w:rsid w:val="007260CC"/>
    <w:rsid w:val="00726145"/>
    <w:rsid w:val="007261BF"/>
    <w:rsid w:val="007264B2"/>
    <w:rsid w:val="007265DE"/>
    <w:rsid w:val="00726609"/>
    <w:rsid w:val="007268EF"/>
    <w:rsid w:val="00726A26"/>
    <w:rsid w:val="00726A4C"/>
    <w:rsid w:val="00726B1B"/>
    <w:rsid w:val="00726C62"/>
    <w:rsid w:val="00726D2D"/>
    <w:rsid w:val="00727353"/>
    <w:rsid w:val="00727454"/>
    <w:rsid w:val="0072751D"/>
    <w:rsid w:val="007276E1"/>
    <w:rsid w:val="0072791F"/>
    <w:rsid w:val="00727BEE"/>
    <w:rsid w:val="00727D2D"/>
    <w:rsid w:val="00727FC1"/>
    <w:rsid w:val="0073057A"/>
    <w:rsid w:val="00730B69"/>
    <w:rsid w:val="00730BB0"/>
    <w:rsid w:val="00731107"/>
    <w:rsid w:val="00731206"/>
    <w:rsid w:val="00731288"/>
    <w:rsid w:val="00731385"/>
    <w:rsid w:val="007315E0"/>
    <w:rsid w:val="0073179A"/>
    <w:rsid w:val="007318FA"/>
    <w:rsid w:val="0073191E"/>
    <w:rsid w:val="00731B38"/>
    <w:rsid w:val="00731C8C"/>
    <w:rsid w:val="00732030"/>
    <w:rsid w:val="00732097"/>
    <w:rsid w:val="00732367"/>
    <w:rsid w:val="0073272A"/>
    <w:rsid w:val="00732825"/>
    <w:rsid w:val="0073287E"/>
    <w:rsid w:val="00732A39"/>
    <w:rsid w:val="00732B41"/>
    <w:rsid w:val="0073305B"/>
    <w:rsid w:val="0073310C"/>
    <w:rsid w:val="00733206"/>
    <w:rsid w:val="007333B8"/>
    <w:rsid w:val="00733441"/>
    <w:rsid w:val="007334A9"/>
    <w:rsid w:val="007334FB"/>
    <w:rsid w:val="00733674"/>
    <w:rsid w:val="00733747"/>
    <w:rsid w:val="00733A70"/>
    <w:rsid w:val="00733AAF"/>
    <w:rsid w:val="00733E5F"/>
    <w:rsid w:val="00734512"/>
    <w:rsid w:val="00734566"/>
    <w:rsid w:val="00734774"/>
    <w:rsid w:val="00734B04"/>
    <w:rsid w:val="00734DE5"/>
    <w:rsid w:val="00734F2B"/>
    <w:rsid w:val="00735333"/>
    <w:rsid w:val="00735976"/>
    <w:rsid w:val="007359F2"/>
    <w:rsid w:val="00735A4A"/>
    <w:rsid w:val="00735A8B"/>
    <w:rsid w:val="00735D76"/>
    <w:rsid w:val="007360B1"/>
    <w:rsid w:val="0073653D"/>
    <w:rsid w:val="0073666A"/>
    <w:rsid w:val="00736C90"/>
    <w:rsid w:val="00736E23"/>
    <w:rsid w:val="007372E6"/>
    <w:rsid w:val="007377C0"/>
    <w:rsid w:val="007379AF"/>
    <w:rsid w:val="007379B8"/>
    <w:rsid w:val="00737C27"/>
    <w:rsid w:val="00740002"/>
    <w:rsid w:val="0074000C"/>
    <w:rsid w:val="00740014"/>
    <w:rsid w:val="0074005D"/>
    <w:rsid w:val="0074010C"/>
    <w:rsid w:val="00740190"/>
    <w:rsid w:val="007405B5"/>
    <w:rsid w:val="00740750"/>
    <w:rsid w:val="00740A09"/>
    <w:rsid w:val="00740BBD"/>
    <w:rsid w:val="00740D0D"/>
    <w:rsid w:val="0074114B"/>
    <w:rsid w:val="00741241"/>
    <w:rsid w:val="007412CD"/>
    <w:rsid w:val="00741549"/>
    <w:rsid w:val="007415D5"/>
    <w:rsid w:val="00741624"/>
    <w:rsid w:val="007418B5"/>
    <w:rsid w:val="00741D7B"/>
    <w:rsid w:val="00741E52"/>
    <w:rsid w:val="0074201C"/>
    <w:rsid w:val="0074233F"/>
    <w:rsid w:val="007423B5"/>
    <w:rsid w:val="007425BC"/>
    <w:rsid w:val="00742A67"/>
    <w:rsid w:val="00742E69"/>
    <w:rsid w:val="0074317D"/>
    <w:rsid w:val="0074334F"/>
    <w:rsid w:val="0074377C"/>
    <w:rsid w:val="007438D5"/>
    <w:rsid w:val="007439C7"/>
    <w:rsid w:val="00743AD9"/>
    <w:rsid w:val="0074416A"/>
    <w:rsid w:val="00744183"/>
    <w:rsid w:val="007449F1"/>
    <w:rsid w:val="00744E03"/>
    <w:rsid w:val="00744E5F"/>
    <w:rsid w:val="00744E9F"/>
    <w:rsid w:val="00744FF5"/>
    <w:rsid w:val="007451A4"/>
    <w:rsid w:val="00745AD6"/>
    <w:rsid w:val="00745CE0"/>
    <w:rsid w:val="00745D4D"/>
    <w:rsid w:val="0074674A"/>
    <w:rsid w:val="0074675F"/>
    <w:rsid w:val="00746784"/>
    <w:rsid w:val="00746C8D"/>
    <w:rsid w:val="00746D03"/>
    <w:rsid w:val="00746DDB"/>
    <w:rsid w:val="00746F6D"/>
    <w:rsid w:val="00746F87"/>
    <w:rsid w:val="00746FE5"/>
    <w:rsid w:val="00747050"/>
    <w:rsid w:val="0074712D"/>
    <w:rsid w:val="00747177"/>
    <w:rsid w:val="00747B6D"/>
    <w:rsid w:val="007500BF"/>
    <w:rsid w:val="0075011A"/>
    <w:rsid w:val="007509C8"/>
    <w:rsid w:val="007509CB"/>
    <w:rsid w:val="00750A92"/>
    <w:rsid w:val="007511D0"/>
    <w:rsid w:val="0075126C"/>
    <w:rsid w:val="00751441"/>
    <w:rsid w:val="00751446"/>
    <w:rsid w:val="0075152B"/>
    <w:rsid w:val="00751680"/>
    <w:rsid w:val="00751B2D"/>
    <w:rsid w:val="00751C2A"/>
    <w:rsid w:val="00751DFC"/>
    <w:rsid w:val="00751F86"/>
    <w:rsid w:val="0075211E"/>
    <w:rsid w:val="00752166"/>
    <w:rsid w:val="0075248A"/>
    <w:rsid w:val="00752690"/>
    <w:rsid w:val="0075284A"/>
    <w:rsid w:val="00752993"/>
    <w:rsid w:val="00752A19"/>
    <w:rsid w:val="00752A51"/>
    <w:rsid w:val="00752B30"/>
    <w:rsid w:val="00752F9D"/>
    <w:rsid w:val="00753195"/>
    <w:rsid w:val="00753252"/>
    <w:rsid w:val="00753567"/>
    <w:rsid w:val="0075370A"/>
    <w:rsid w:val="00753778"/>
    <w:rsid w:val="007537A3"/>
    <w:rsid w:val="00753CC8"/>
    <w:rsid w:val="00753E34"/>
    <w:rsid w:val="00753EE7"/>
    <w:rsid w:val="007540BC"/>
    <w:rsid w:val="0075412C"/>
    <w:rsid w:val="00754240"/>
    <w:rsid w:val="007543D4"/>
    <w:rsid w:val="007548F0"/>
    <w:rsid w:val="00754903"/>
    <w:rsid w:val="00754913"/>
    <w:rsid w:val="00754ACC"/>
    <w:rsid w:val="00754E66"/>
    <w:rsid w:val="007551C7"/>
    <w:rsid w:val="007554E0"/>
    <w:rsid w:val="007555FC"/>
    <w:rsid w:val="007557CB"/>
    <w:rsid w:val="007559FB"/>
    <w:rsid w:val="007559FE"/>
    <w:rsid w:val="00755A78"/>
    <w:rsid w:val="00755FD0"/>
    <w:rsid w:val="007569D4"/>
    <w:rsid w:val="00756AFF"/>
    <w:rsid w:val="00756C48"/>
    <w:rsid w:val="00756C55"/>
    <w:rsid w:val="007570E5"/>
    <w:rsid w:val="00757109"/>
    <w:rsid w:val="00757159"/>
    <w:rsid w:val="00757178"/>
    <w:rsid w:val="00757536"/>
    <w:rsid w:val="007575DA"/>
    <w:rsid w:val="00757897"/>
    <w:rsid w:val="00757DA4"/>
    <w:rsid w:val="0076013E"/>
    <w:rsid w:val="0076028A"/>
    <w:rsid w:val="00760357"/>
    <w:rsid w:val="00760385"/>
    <w:rsid w:val="007605A5"/>
    <w:rsid w:val="00760608"/>
    <w:rsid w:val="007609D9"/>
    <w:rsid w:val="00760BB0"/>
    <w:rsid w:val="00760D9B"/>
    <w:rsid w:val="00760FF9"/>
    <w:rsid w:val="00761291"/>
    <w:rsid w:val="007615CA"/>
    <w:rsid w:val="007615EB"/>
    <w:rsid w:val="0076171C"/>
    <w:rsid w:val="007619AF"/>
    <w:rsid w:val="00761A3C"/>
    <w:rsid w:val="00761B8A"/>
    <w:rsid w:val="00761E1C"/>
    <w:rsid w:val="00761F6E"/>
    <w:rsid w:val="00762125"/>
    <w:rsid w:val="007625B0"/>
    <w:rsid w:val="00762680"/>
    <w:rsid w:val="00762A5C"/>
    <w:rsid w:val="00762AD4"/>
    <w:rsid w:val="00762D30"/>
    <w:rsid w:val="00762E6D"/>
    <w:rsid w:val="007630B8"/>
    <w:rsid w:val="00763172"/>
    <w:rsid w:val="00763234"/>
    <w:rsid w:val="007632EC"/>
    <w:rsid w:val="007633BE"/>
    <w:rsid w:val="0076361E"/>
    <w:rsid w:val="00763654"/>
    <w:rsid w:val="007636EE"/>
    <w:rsid w:val="00763A37"/>
    <w:rsid w:val="00763ABE"/>
    <w:rsid w:val="00763C72"/>
    <w:rsid w:val="00763CBA"/>
    <w:rsid w:val="00763EEA"/>
    <w:rsid w:val="007641BD"/>
    <w:rsid w:val="007642E0"/>
    <w:rsid w:val="0076430A"/>
    <w:rsid w:val="007645B1"/>
    <w:rsid w:val="007649E5"/>
    <w:rsid w:val="00764A53"/>
    <w:rsid w:val="00764AA6"/>
    <w:rsid w:val="00764D05"/>
    <w:rsid w:val="00764DF9"/>
    <w:rsid w:val="00764FCB"/>
    <w:rsid w:val="0076532C"/>
    <w:rsid w:val="00765394"/>
    <w:rsid w:val="00765848"/>
    <w:rsid w:val="0076588D"/>
    <w:rsid w:val="00765A2F"/>
    <w:rsid w:val="00765A4D"/>
    <w:rsid w:val="00765B96"/>
    <w:rsid w:val="00765C00"/>
    <w:rsid w:val="00766586"/>
    <w:rsid w:val="00766648"/>
    <w:rsid w:val="00766827"/>
    <w:rsid w:val="007668F4"/>
    <w:rsid w:val="007669FF"/>
    <w:rsid w:val="00766B8B"/>
    <w:rsid w:val="00766E43"/>
    <w:rsid w:val="00767285"/>
    <w:rsid w:val="00767343"/>
    <w:rsid w:val="00767624"/>
    <w:rsid w:val="00767836"/>
    <w:rsid w:val="00767D21"/>
    <w:rsid w:val="00767FD1"/>
    <w:rsid w:val="00767FEB"/>
    <w:rsid w:val="00770042"/>
    <w:rsid w:val="00770631"/>
    <w:rsid w:val="007706FA"/>
    <w:rsid w:val="0077091D"/>
    <w:rsid w:val="00770A36"/>
    <w:rsid w:val="00770B71"/>
    <w:rsid w:val="00770F95"/>
    <w:rsid w:val="007711CE"/>
    <w:rsid w:val="00771595"/>
    <w:rsid w:val="00771753"/>
    <w:rsid w:val="0077181B"/>
    <w:rsid w:val="00771A4E"/>
    <w:rsid w:val="00771ABB"/>
    <w:rsid w:val="00771ADF"/>
    <w:rsid w:val="00771B16"/>
    <w:rsid w:val="00771C08"/>
    <w:rsid w:val="00771C3A"/>
    <w:rsid w:val="00772094"/>
    <w:rsid w:val="007722A7"/>
    <w:rsid w:val="0077248E"/>
    <w:rsid w:val="0077250C"/>
    <w:rsid w:val="00772A6C"/>
    <w:rsid w:val="00772C48"/>
    <w:rsid w:val="00772C63"/>
    <w:rsid w:val="00772C79"/>
    <w:rsid w:val="00773218"/>
    <w:rsid w:val="007734F2"/>
    <w:rsid w:val="007736DF"/>
    <w:rsid w:val="00773A3F"/>
    <w:rsid w:val="00773B75"/>
    <w:rsid w:val="00773EFD"/>
    <w:rsid w:val="00774670"/>
    <w:rsid w:val="00774697"/>
    <w:rsid w:val="0077476C"/>
    <w:rsid w:val="00774F49"/>
    <w:rsid w:val="00775635"/>
    <w:rsid w:val="00775805"/>
    <w:rsid w:val="0077584B"/>
    <w:rsid w:val="00776718"/>
    <w:rsid w:val="00776804"/>
    <w:rsid w:val="0077687B"/>
    <w:rsid w:val="00776FC1"/>
    <w:rsid w:val="0077732E"/>
    <w:rsid w:val="007775FC"/>
    <w:rsid w:val="0077787B"/>
    <w:rsid w:val="007779CE"/>
    <w:rsid w:val="00777A43"/>
    <w:rsid w:val="00777CB7"/>
    <w:rsid w:val="00777E6C"/>
    <w:rsid w:val="00777EB2"/>
    <w:rsid w:val="00777F7C"/>
    <w:rsid w:val="0078040B"/>
    <w:rsid w:val="0078041A"/>
    <w:rsid w:val="007804E7"/>
    <w:rsid w:val="0078092A"/>
    <w:rsid w:val="00780ACA"/>
    <w:rsid w:val="00780C49"/>
    <w:rsid w:val="00781209"/>
    <w:rsid w:val="00781F36"/>
    <w:rsid w:val="00781F8F"/>
    <w:rsid w:val="00782040"/>
    <w:rsid w:val="00782074"/>
    <w:rsid w:val="00782398"/>
    <w:rsid w:val="007824FD"/>
    <w:rsid w:val="0078253F"/>
    <w:rsid w:val="007826C0"/>
    <w:rsid w:val="007826FF"/>
    <w:rsid w:val="00782AAF"/>
    <w:rsid w:val="00783059"/>
    <w:rsid w:val="007831E7"/>
    <w:rsid w:val="007832BA"/>
    <w:rsid w:val="0078333D"/>
    <w:rsid w:val="00783645"/>
    <w:rsid w:val="00783822"/>
    <w:rsid w:val="00783F38"/>
    <w:rsid w:val="00783F6C"/>
    <w:rsid w:val="00784051"/>
    <w:rsid w:val="007846E9"/>
    <w:rsid w:val="00784758"/>
    <w:rsid w:val="007847B2"/>
    <w:rsid w:val="007847FC"/>
    <w:rsid w:val="00784876"/>
    <w:rsid w:val="007849AF"/>
    <w:rsid w:val="007849FA"/>
    <w:rsid w:val="00784BC1"/>
    <w:rsid w:val="00784C62"/>
    <w:rsid w:val="00784D01"/>
    <w:rsid w:val="00785160"/>
    <w:rsid w:val="007853E3"/>
    <w:rsid w:val="00785C1D"/>
    <w:rsid w:val="00785EE5"/>
    <w:rsid w:val="00786120"/>
    <w:rsid w:val="007861CB"/>
    <w:rsid w:val="007862D1"/>
    <w:rsid w:val="00786355"/>
    <w:rsid w:val="00786391"/>
    <w:rsid w:val="00786450"/>
    <w:rsid w:val="007866D2"/>
    <w:rsid w:val="00786743"/>
    <w:rsid w:val="00786AD4"/>
    <w:rsid w:val="00786B19"/>
    <w:rsid w:val="00786C6B"/>
    <w:rsid w:val="00786CAC"/>
    <w:rsid w:val="00786CB7"/>
    <w:rsid w:val="00786E70"/>
    <w:rsid w:val="00786E74"/>
    <w:rsid w:val="00786FCB"/>
    <w:rsid w:val="007871FF"/>
    <w:rsid w:val="00787329"/>
    <w:rsid w:val="00787B22"/>
    <w:rsid w:val="00787C5B"/>
    <w:rsid w:val="00787E82"/>
    <w:rsid w:val="0079049F"/>
    <w:rsid w:val="00790747"/>
    <w:rsid w:val="0079086F"/>
    <w:rsid w:val="007909BF"/>
    <w:rsid w:val="00790B12"/>
    <w:rsid w:val="00790B68"/>
    <w:rsid w:val="00790C69"/>
    <w:rsid w:val="00790C98"/>
    <w:rsid w:val="00790DEB"/>
    <w:rsid w:val="007910C6"/>
    <w:rsid w:val="007910E4"/>
    <w:rsid w:val="007911FF"/>
    <w:rsid w:val="00791242"/>
    <w:rsid w:val="00791326"/>
    <w:rsid w:val="007916C2"/>
    <w:rsid w:val="007916C7"/>
    <w:rsid w:val="0079179F"/>
    <w:rsid w:val="007919DE"/>
    <w:rsid w:val="00791AAC"/>
    <w:rsid w:val="00791D15"/>
    <w:rsid w:val="0079216D"/>
    <w:rsid w:val="007925B9"/>
    <w:rsid w:val="0079274F"/>
    <w:rsid w:val="00792A7D"/>
    <w:rsid w:val="00792BEF"/>
    <w:rsid w:val="00792BFA"/>
    <w:rsid w:val="00792C79"/>
    <w:rsid w:val="00792E7D"/>
    <w:rsid w:val="00792EB0"/>
    <w:rsid w:val="007930DF"/>
    <w:rsid w:val="007933C7"/>
    <w:rsid w:val="00793779"/>
    <w:rsid w:val="007937AF"/>
    <w:rsid w:val="007937C3"/>
    <w:rsid w:val="00793C81"/>
    <w:rsid w:val="00793D3F"/>
    <w:rsid w:val="00793E4B"/>
    <w:rsid w:val="00793F9D"/>
    <w:rsid w:val="00794026"/>
    <w:rsid w:val="00794217"/>
    <w:rsid w:val="00794381"/>
    <w:rsid w:val="0079486B"/>
    <w:rsid w:val="007948D0"/>
    <w:rsid w:val="00794B39"/>
    <w:rsid w:val="00794CEE"/>
    <w:rsid w:val="00794DE2"/>
    <w:rsid w:val="00794EF0"/>
    <w:rsid w:val="0079501A"/>
    <w:rsid w:val="0079512A"/>
    <w:rsid w:val="00795217"/>
    <w:rsid w:val="007956BC"/>
    <w:rsid w:val="00795AAF"/>
    <w:rsid w:val="00795BF0"/>
    <w:rsid w:val="00795C35"/>
    <w:rsid w:val="00795CCC"/>
    <w:rsid w:val="00795DC6"/>
    <w:rsid w:val="00795F2C"/>
    <w:rsid w:val="0079669A"/>
    <w:rsid w:val="00796792"/>
    <w:rsid w:val="007970CA"/>
    <w:rsid w:val="00797109"/>
    <w:rsid w:val="00797326"/>
    <w:rsid w:val="007973CB"/>
    <w:rsid w:val="007974A0"/>
    <w:rsid w:val="00797A7C"/>
    <w:rsid w:val="00797D62"/>
    <w:rsid w:val="00797EF2"/>
    <w:rsid w:val="007A034A"/>
    <w:rsid w:val="007A04FE"/>
    <w:rsid w:val="007A0AD2"/>
    <w:rsid w:val="007A0BD9"/>
    <w:rsid w:val="007A0D8C"/>
    <w:rsid w:val="007A101C"/>
    <w:rsid w:val="007A113F"/>
    <w:rsid w:val="007A1302"/>
    <w:rsid w:val="007A13BE"/>
    <w:rsid w:val="007A14AB"/>
    <w:rsid w:val="007A1546"/>
    <w:rsid w:val="007A16F6"/>
    <w:rsid w:val="007A1868"/>
    <w:rsid w:val="007A1874"/>
    <w:rsid w:val="007A1B71"/>
    <w:rsid w:val="007A1BA3"/>
    <w:rsid w:val="007A1C61"/>
    <w:rsid w:val="007A1C98"/>
    <w:rsid w:val="007A1CD0"/>
    <w:rsid w:val="007A1F25"/>
    <w:rsid w:val="007A21C1"/>
    <w:rsid w:val="007A2222"/>
    <w:rsid w:val="007A2259"/>
    <w:rsid w:val="007A230E"/>
    <w:rsid w:val="007A2748"/>
    <w:rsid w:val="007A2A0D"/>
    <w:rsid w:val="007A2C2A"/>
    <w:rsid w:val="007A2D6F"/>
    <w:rsid w:val="007A2F0A"/>
    <w:rsid w:val="007A33C4"/>
    <w:rsid w:val="007A33DC"/>
    <w:rsid w:val="007A362C"/>
    <w:rsid w:val="007A3781"/>
    <w:rsid w:val="007A385B"/>
    <w:rsid w:val="007A38B9"/>
    <w:rsid w:val="007A3D8D"/>
    <w:rsid w:val="007A3FAE"/>
    <w:rsid w:val="007A4325"/>
    <w:rsid w:val="007A453A"/>
    <w:rsid w:val="007A486E"/>
    <w:rsid w:val="007A4D46"/>
    <w:rsid w:val="007A4E5F"/>
    <w:rsid w:val="007A4F48"/>
    <w:rsid w:val="007A50B5"/>
    <w:rsid w:val="007A5141"/>
    <w:rsid w:val="007A51E4"/>
    <w:rsid w:val="007A52EB"/>
    <w:rsid w:val="007A5323"/>
    <w:rsid w:val="007A5367"/>
    <w:rsid w:val="007A58E6"/>
    <w:rsid w:val="007A5AE7"/>
    <w:rsid w:val="007A5DB7"/>
    <w:rsid w:val="007A5DB9"/>
    <w:rsid w:val="007A5FD2"/>
    <w:rsid w:val="007A6522"/>
    <w:rsid w:val="007A666F"/>
    <w:rsid w:val="007A704B"/>
    <w:rsid w:val="007A7271"/>
    <w:rsid w:val="007A72CC"/>
    <w:rsid w:val="007A73AE"/>
    <w:rsid w:val="007A7A4D"/>
    <w:rsid w:val="007B0027"/>
    <w:rsid w:val="007B0093"/>
    <w:rsid w:val="007B00C0"/>
    <w:rsid w:val="007B01D8"/>
    <w:rsid w:val="007B04AA"/>
    <w:rsid w:val="007B054E"/>
    <w:rsid w:val="007B07EA"/>
    <w:rsid w:val="007B087F"/>
    <w:rsid w:val="007B0A35"/>
    <w:rsid w:val="007B121B"/>
    <w:rsid w:val="007B1468"/>
    <w:rsid w:val="007B172C"/>
    <w:rsid w:val="007B186D"/>
    <w:rsid w:val="007B1974"/>
    <w:rsid w:val="007B1A44"/>
    <w:rsid w:val="007B1AEC"/>
    <w:rsid w:val="007B1C6B"/>
    <w:rsid w:val="007B1C87"/>
    <w:rsid w:val="007B1E3C"/>
    <w:rsid w:val="007B1E7B"/>
    <w:rsid w:val="007B1FCC"/>
    <w:rsid w:val="007B23E8"/>
    <w:rsid w:val="007B2502"/>
    <w:rsid w:val="007B28BA"/>
    <w:rsid w:val="007B2BB8"/>
    <w:rsid w:val="007B2CA6"/>
    <w:rsid w:val="007B2CD9"/>
    <w:rsid w:val="007B2D3E"/>
    <w:rsid w:val="007B2E23"/>
    <w:rsid w:val="007B3444"/>
    <w:rsid w:val="007B354E"/>
    <w:rsid w:val="007B38DC"/>
    <w:rsid w:val="007B393B"/>
    <w:rsid w:val="007B39D0"/>
    <w:rsid w:val="007B428F"/>
    <w:rsid w:val="007B42C7"/>
    <w:rsid w:val="007B42EC"/>
    <w:rsid w:val="007B446D"/>
    <w:rsid w:val="007B48B9"/>
    <w:rsid w:val="007B492A"/>
    <w:rsid w:val="007B4933"/>
    <w:rsid w:val="007B49C3"/>
    <w:rsid w:val="007B4A25"/>
    <w:rsid w:val="007B4ABF"/>
    <w:rsid w:val="007B4B58"/>
    <w:rsid w:val="007B4BDD"/>
    <w:rsid w:val="007B5537"/>
    <w:rsid w:val="007B55E4"/>
    <w:rsid w:val="007B5641"/>
    <w:rsid w:val="007B56EC"/>
    <w:rsid w:val="007B5A8B"/>
    <w:rsid w:val="007B5B3F"/>
    <w:rsid w:val="007B5CA3"/>
    <w:rsid w:val="007B5CB2"/>
    <w:rsid w:val="007B5D33"/>
    <w:rsid w:val="007B5DC7"/>
    <w:rsid w:val="007B5DDC"/>
    <w:rsid w:val="007B5F8D"/>
    <w:rsid w:val="007B6195"/>
    <w:rsid w:val="007B619D"/>
    <w:rsid w:val="007B628B"/>
    <w:rsid w:val="007B630A"/>
    <w:rsid w:val="007B6372"/>
    <w:rsid w:val="007B6668"/>
    <w:rsid w:val="007B682E"/>
    <w:rsid w:val="007B6930"/>
    <w:rsid w:val="007B6BF4"/>
    <w:rsid w:val="007B6CEE"/>
    <w:rsid w:val="007B6D30"/>
    <w:rsid w:val="007B6EA1"/>
    <w:rsid w:val="007B7285"/>
    <w:rsid w:val="007B7661"/>
    <w:rsid w:val="007B7671"/>
    <w:rsid w:val="007B76A4"/>
    <w:rsid w:val="007B77DA"/>
    <w:rsid w:val="007B795E"/>
    <w:rsid w:val="007B7BAC"/>
    <w:rsid w:val="007C004C"/>
    <w:rsid w:val="007C02EF"/>
    <w:rsid w:val="007C04A3"/>
    <w:rsid w:val="007C04C7"/>
    <w:rsid w:val="007C094D"/>
    <w:rsid w:val="007C118C"/>
    <w:rsid w:val="007C1268"/>
    <w:rsid w:val="007C1364"/>
    <w:rsid w:val="007C13DD"/>
    <w:rsid w:val="007C16FF"/>
    <w:rsid w:val="007C1887"/>
    <w:rsid w:val="007C1B47"/>
    <w:rsid w:val="007C1C3B"/>
    <w:rsid w:val="007C1C4E"/>
    <w:rsid w:val="007C1E56"/>
    <w:rsid w:val="007C1FCD"/>
    <w:rsid w:val="007C1FF9"/>
    <w:rsid w:val="007C24DA"/>
    <w:rsid w:val="007C24E6"/>
    <w:rsid w:val="007C26B3"/>
    <w:rsid w:val="007C2848"/>
    <w:rsid w:val="007C29C9"/>
    <w:rsid w:val="007C2D41"/>
    <w:rsid w:val="007C2E20"/>
    <w:rsid w:val="007C2E2C"/>
    <w:rsid w:val="007C301A"/>
    <w:rsid w:val="007C31B0"/>
    <w:rsid w:val="007C31CA"/>
    <w:rsid w:val="007C33E0"/>
    <w:rsid w:val="007C3472"/>
    <w:rsid w:val="007C352F"/>
    <w:rsid w:val="007C3654"/>
    <w:rsid w:val="007C36F2"/>
    <w:rsid w:val="007C39D4"/>
    <w:rsid w:val="007C3A5D"/>
    <w:rsid w:val="007C3EA9"/>
    <w:rsid w:val="007C3FDC"/>
    <w:rsid w:val="007C4041"/>
    <w:rsid w:val="007C4344"/>
    <w:rsid w:val="007C443C"/>
    <w:rsid w:val="007C46EB"/>
    <w:rsid w:val="007C4B84"/>
    <w:rsid w:val="007C4C4D"/>
    <w:rsid w:val="007C4E7C"/>
    <w:rsid w:val="007C4F9B"/>
    <w:rsid w:val="007C510C"/>
    <w:rsid w:val="007C512C"/>
    <w:rsid w:val="007C52E2"/>
    <w:rsid w:val="007C530A"/>
    <w:rsid w:val="007C5468"/>
    <w:rsid w:val="007C54B3"/>
    <w:rsid w:val="007C56E8"/>
    <w:rsid w:val="007C575A"/>
    <w:rsid w:val="007C5795"/>
    <w:rsid w:val="007C5945"/>
    <w:rsid w:val="007C5951"/>
    <w:rsid w:val="007C5CA4"/>
    <w:rsid w:val="007C5CA7"/>
    <w:rsid w:val="007C5DF0"/>
    <w:rsid w:val="007C607C"/>
    <w:rsid w:val="007C6309"/>
    <w:rsid w:val="007C658A"/>
    <w:rsid w:val="007C665E"/>
    <w:rsid w:val="007C6767"/>
    <w:rsid w:val="007C6B3D"/>
    <w:rsid w:val="007C6DFA"/>
    <w:rsid w:val="007C70F4"/>
    <w:rsid w:val="007C726D"/>
    <w:rsid w:val="007C73DF"/>
    <w:rsid w:val="007C7782"/>
    <w:rsid w:val="007C792D"/>
    <w:rsid w:val="007C7936"/>
    <w:rsid w:val="007D023A"/>
    <w:rsid w:val="007D0269"/>
    <w:rsid w:val="007D034B"/>
    <w:rsid w:val="007D045B"/>
    <w:rsid w:val="007D0710"/>
    <w:rsid w:val="007D07B2"/>
    <w:rsid w:val="007D07FE"/>
    <w:rsid w:val="007D0900"/>
    <w:rsid w:val="007D0A43"/>
    <w:rsid w:val="007D0BEB"/>
    <w:rsid w:val="007D0E2C"/>
    <w:rsid w:val="007D0F86"/>
    <w:rsid w:val="007D144A"/>
    <w:rsid w:val="007D157F"/>
    <w:rsid w:val="007D15E0"/>
    <w:rsid w:val="007D18B7"/>
    <w:rsid w:val="007D1CC9"/>
    <w:rsid w:val="007D1DA9"/>
    <w:rsid w:val="007D1F8F"/>
    <w:rsid w:val="007D2019"/>
    <w:rsid w:val="007D2058"/>
    <w:rsid w:val="007D2297"/>
    <w:rsid w:val="007D2312"/>
    <w:rsid w:val="007D244E"/>
    <w:rsid w:val="007D24A5"/>
    <w:rsid w:val="007D2538"/>
    <w:rsid w:val="007D2BBA"/>
    <w:rsid w:val="007D2D74"/>
    <w:rsid w:val="007D2DFC"/>
    <w:rsid w:val="007D2FE8"/>
    <w:rsid w:val="007D3243"/>
    <w:rsid w:val="007D3277"/>
    <w:rsid w:val="007D32BE"/>
    <w:rsid w:val="007D3499"/>
    <w:rsid w:val="007D3571"/>
    <w:rsid w:val="007D361E"/>
    <w:rsid w:val="007D3884"/>
    <w:rsid w:val="007D3918"/>
    <w:rsid w:val="007D3A93"/>
    <w:rsid w:val="007D3CF3"/>
    <w:rsid w:val="007D3DBE"/>
    <w:rsid w:val="007D3E33"/>
    <w:rsid w:val="007D3F5D"/>
    <w:rsid w:val="007D40F4"/>
    <w:rsid w:val="007D4196"/>
    <w:rsid w:val="007D41EC"/>
    <w:rsid w:val="007D4300"/>
    <w:rsid w:val="007D44BE"/>
    <w:rsid w:val="007D4F56"/>
    <w:rsid w:val="007D4FAD"/>
    <w:rsid w:val="007D5318"/>
    <w:rsid w:val="007D5472"/>
    <w:rsid w:val="007D5561"/>
    <w:rsid w:val="007D55A9"/>
    <w:rsid w:val="007D571C"/>
    <w:rsid w:val="007D5794"/>
    <w:rsid w:val="007D580A"/>
    <w:rsid w:val="007D59F6"/>
    <w:rsid w:val="007D5C1C"/>
    <w:rsid w:val="007D5C37"/>
    <w:rsid w:val="007D5E8B"/>
    <w:rsid w:val="007D5EA3"/>
    <w:rsid w:val="007D601B"/>
    <w:rsid w:val="007D649E"/>
    <w:rsid w:val="007D6669"/>
    <w:rsid w:val="007D68C5"/>
    <w:rsid w:val="007D6FB7"/>
    <w:rsid w:val="007D7020"/>
    <w:rsid w:val="007D70CF"/>
    <w:rsid w:val="007D79BB"/>
    <w:rsid w:val="007D7D50"/>
    <w:rsid w:val="007D7D6D"/>
    <w:rsid w:val="007D7E11"/>
    <w:rsid w:val="007D7F60"/>
    <w:rsid w:val="007D7FE4"/>
    <w:rsid w:val="007E0168"/>
    <w:rsid w:val="007E04B9"/>
    <w:rsid w:val="007E04C5"/>
    <w:rsid w:val="007E0563"/>
    <w:rsid w:val="007E08D0"/>
    <w:rsid w:val="007E08E9"/>
    <w:rsid w:val="007E0B72"/>
    <w:rsid w:val="007E0CC8"/>
    <w:rsid w:val="007E0D3E"/>
    <w:rsid w:val="007E0E87"/>
    <w:rsid w:val="007E10E6"/>
    <w:rsid w:val="007E1168"/>
    <w:rsid w:val="007E1584"/>
    <w:rsid w:val="007E160B"/>
    <w:rsid w:val="007E163C"/>
    <w:rsid w:val="007E1678"/>
    <w:rsid w:val="007E1753"/>
    <w:rsid w:val="007E1E40"/>
    <w:rsid w:val="007E21D6"/>
    <w:rsid w:val="007E228F"/>
    <w:rsid w:val="007E22F9"/>
    <w:rsid w:val="007E2626"/>
    <w:rsid w:val="007E289A"/>
    <w:rsid w:val="007E2D51"/>
    <w:rsid w:val="007E325A"/>
    <w:rsid w:val="007E3348"/>
    <w:rsid w:val="007E35E9"/>
    <w:rsid w:val="007E391A"/>
    <w:rsid w:val="007E3935"/>
    <w:rsid w:val="007E39D9"/>
    <w:rsid w:val="007E3EDB"/>
    <w:rsid w:val="007E3FEC"/>
    <w:rsid w:val="007E414C"/>
    <w:rsid w:val="007E4206"/>
    <w:rsid w:val="007E424F"/>
    <w:rsid w:val="007E42B5"/>
    <w:rsid w:val="007E4446"/>
    <w:rsid w:val="007E44E5"/>
    <w:rsid w:val="007E4531"/>
    <w:rsid w:val="007E459E"/>
    <w:rsid w:val="007E469D"/>
    <w:rsid w:val="007E4A0A"/>
    <w:rsid w:val="007E4B03"/>
    <w:rsid w:val="007E4BAF"/>
    <w:rsid w:val="007E4BB9"/>
    <w:rsid w:val="007E4DA2"/>
    <w:rsid w:val="007E4DDF"/>
    <w:rsid w:val="007E5074"/>
    <w:rsid w:val="007E52F6"/>
    <w:rsid w:val="007E53A0"/>
    <w:rsid w:val="007E53E9"/>
    <w:rsid w:val="007E5580"/>
    <w:rsid w:val="007E55A7"/>
    <w:rsid w:val="007E562B"/>
    <w:rsid w:val="007E5C4E"/>
    <w:rsid w:val="007E5D92"/>
    <w:rsid w:val="007E5E86"/>
    <w:rsid w:val="007E5F95"/>
    <w:rsid w:val="007E61D4"/>
    <w:rsid w:val="007E6457"/>
    <w:rsid w:val="007E659A"/>
    <w:rsid w:val="007E6C8E"/>
    <w:rsid w:val="007E6C99"/>
    <w:rsid w:val="007E6DBC"/>
    <w:rsid w:val="007E6E62"/>
    <w:rsid w:val="007E6EF7"/>
    <w:rsid w:val="007E708E"/>
    <w:rsid w:val="007E70AE"/>
    <w:rsid w:val="007E7123"/>
    <w:rsid w:val="007E7350"/>
    <w:rsid w:val="007E738A"/>
    <w:rsid w:val="007E73BC"/>
    <w:rsid w:val="007E73CD"/>
    <w:rsid w:val="007E769A"/>
    <w:rsid w:val="007E778F"/>
    <w:rsid w:val="007E77D9"/>
    <w:rsid w:val="007E78BC"/>
    <w:rsid w:val="007E791C"/>
    <w:rsid w:val="007E795F"/>
    <w:rsid w:val="007E7B42"/>
    <w:rsid w:val="007E7BDA"/>
    <w:rsid w:val="007E7E61"/>
    <w:rsid w:val="007E7F76"/>
    <w:rsid w:val="007F012C"/>
    <w:rsid w:val="007F0164"/>
    <w:rsid w:val="007F0265"/>
    <w:rsid w:val="007F02FC"/>
    <w:rsid w:val="007F085F"/>
    <w:rsid w:val="007F0AFD"/>
    <w:rsid w:val="007F0DD5"/>
    <w:rsid w:val="007F1191"/>
    <w:rsid w:val="007F1592"/>
    <w:rsid w:val="007F18F2"/>
    <w:rsid w:val="007F1A1F"/>
    <w:rsid w:val="007F1D35"/>
    <w:rsid w:val="007F1EAD"/>
    <w:rsid w:val="007F214B"/>
    <w:rsid w:val="007F22FA"/>
    <w:rsid w:val="007F25E3"/>
    <w:rsid w:val="007F263B"/>
    <w:rsid w:val="007F26CB"/>
    <w:rsid w:val="007F2936"/>
    <w:rsid w:val="007F2A8F"/>
    <w:rsid w:val="007F2C40"/>
    <w:rsid w:val="007F3117"/>
    <w:rsid w:val="007F34B0"/>
    <w:rsid w:val="007F35BE"/>
    <w:rsid w:val="007F35E2"/>
    <w:rsid w:val="007F395C"/>
    <w:rsid w:val="007F3AAD"/>
    <w:rsid w:val="007F3B7C"/>
    <w:rsid w:val="007F3E67"/>
    <w:rsid w:val="007F3F73"/>
    <w:rsid w:val="007F3FBB"/>
    <w:rsid w:val="007F4192"/>
    <w:rsid w:val="007F4392"/>
    <w:rsid w:val="007F4416"/>
    <w:rsid w:val="007F4458"/>
    <w:rsid w:val="007F453C"/>
    <w:rsid w:val="007F479D"/>
    <w:rsid w:val="007F4870"/>
    <w:rsid w:val="007F48AA"/>
    <w:rsid w:val="007F48E7"/>
    <w:rsid w:val="007F495D"/>
    <w:rsid w:val="007F4B41"/>
    <w:rsid w:val="007F4CF5"/>
    <w:rsid w:val="007F4E00"/>
    <w:rsid w:val="007F4EF6"/>
    <w:rsid w:val="007F5171"/>
    <w:rsid w:val="007F51F6"/>
    <w:rsid w:val="007F5246"/>
    <w:rsid w:val="007F52CB"/>
    <w:rsid w:val="007F5374"/>
    <w:rsid w:val="007F57B9"/>
    <w:rsid w:val="007F58E2"/>
    <w:rsid w:val="007F5C5A"/>
    <w:rsid w:val="007F5CCC"/>
    <w:rsid w:val="007F5D79"/>
    <w:rsid w:val="007F5F33"/>
    <w:rsid w:val="007F6183"/>
    <w:rsid w:val="007F650A"/>
    <w:rsid w:val="007F66D7"/>
    <w:rsid w:val="007F6ACC"/>
    <w:rsid w:val="007F6AE6"/>
    <w:rsid w:val="007F6BBE"/>
    <w:rsid w:val="007F7289"/>
    <w:rsid w:val="007F739A"/>
    <w:rsid w:val="007F73B3"/>
    <w:rsid w:val="007F75B5"/>
    <w:rsid w:val="007F7A3B"/>
    <w:rsid w:val="007F7BE6"/>
    <w:rsid w:val="007F7FDB"/>
    <w:rsid w:val="008000FF"/>
    <w:rsid w:val="00800186"/>
    <w:rsid w:val="008001B1"/>
    <w:rsid w:val="008003FF"/>
    <w:rsid w:val="00800444"/>
    <w:rsid w:val="00800524"/>
    <w:rsid w:val="00800A98"/>
    <w:rsid w:val="00800C2B"/>
    <w:rsid w:val="00800CE4"/>
    <w:rsid w:val="00800DB4"/>
    <w:rsid w:val="00800F95"/>
    <w:rsid w:val="008018B2"/>
    <w:rsid w:val="00801ADF"/>
    <w:rsid w:val="0080205A"/>
    <w:rsid w:val="008023E7"/>
    <w:rsid w:val="008026E8"/>
    <w:rsid w:val="008028E3"/>
    <w:rsid w:val="00802A40"/>
    <w:rsid w:val="00802A72"/>
    <w:rsid w:val="008032ED"/>
    <w:rsid w:val="008032EE"/>
    <w:rsid w:val="008034F5"/>
    <w:rsid w:val="00803523"/>
    <w:rsid w:val="0080359A"/>
    <w:rsid w:val="00803691"/>
    <w:rsid w:val="0080369C"/>
    <w:rsid w:val="00803775"/>
    <w:rsid w:val="00803894"/>
    <w:rsid w:val="00803E1F"/>
    <w:rsid w:val="00803F37"/>
    <w:rsid w:val="00803FF1"/>
    <w:rsid w:val="0080421B"/>
    <w:rsid w:val="008043C8"/>
    <w:rsid w:val="008045BC"/>
    <w:rsid w:val="00804617"/>
    <w:rsid w:val="008047AD"/>
    <w:rsid w:val="00804898"/>
    <w:rsid w:val="00804AC8"/>
    <w:rsid w:val="00804D53"/>
    <w:rsid w:val="00804D5A"/>
    <w:rsid w:val="00805191"/>
    <w:rsid w:val="008055A0"/>
    <w:rsid w:val="00805621"/>
    <w:rsid w:val="0080568F"/>
    <w:rsid w:val="00805779"/>
    <w:rsid w:val="00805935"/>
    <w:rsid w:val="008059F1"/>
    <w:rsid w:val="00805B37"/>
    <w:rsid w:val="00805BBC"/>
    <w:rsid w:val="00805FDB"/>
    <w:rsid w:val="0080613C"/>
    <w:rsid w:val="008065F9"/>
    <w:rsid w:val="008068EC"/>
    <w:rsid w:val="0080698D"/>
    <w:rsid w:val="00806A0E"/>
    <w:rsid w:val="00806C1F"/>
    <w:rsid w:val="00806DF4"/>
    <w:rsid w:val="008070E6"/>
    <w:rsid w:val="0080720A"/>
    <w:rsid w:val="00807560"/>
    <w:rsid w:val="00807814"/>
    <w:rsid w:val="00807A98"/>
    <w:rsid w:val="00807AC9"/>
    <w:rsid w:val="00807AD7"/>
    <w:rsid w:val="00807B82"/>
    <w:rsid w:val="00807C48"/>
    <w:rsid w:val="00807C5A"/>
    <w:rsid w:val="00807E92"/>
    <w:rsid w:val="0081033B"/>
    <w:rsid w:val="00810683"/>
    <w:rsid w:val="008106D0"/>
    <w:rsid w:val="0081079D"/>
    <w:rsid w:val="0081093B"/>
    <w:rsid w:val="00810B2B"/>
    <w:rsid w:val="00810B5D"/>
    <w:rsid w:val="00810BB1"/>
    <w:rsid w:val="00810CA8"/>
    <w:rsid w:val="00811034"/>
    <w:rsid w:val="0081105F"/>
    <w:rsid w:val="008110FE"/>
    <w:rsid w:val="00811252"/>
    <w:rsid w:val="008112EA"/>
    <w:rsid w:val="00811492"/>
    <w:rsid w:val="0081192B"/>
    <w:rsid w:val="00811ABC"/>
    <w:rsid w:val="0081220C"/>
    <w:rsid w:val="00812350"/>
    <w:rsid w:val="008124C3"/>
    <w:rsid w:val="00812B97"/>
    <w:rsid w:val="00812C13"/>
    <w:rsid w:val="00812F39"/>
    <w:rsid w:val="00812F8F"/>
    <w:rsid w:val="00812FCE"/>
    <w:rsid w:val="008130B7"/>
    <w:rsid w:val="008132A4"/>
    <w:rsid w:val="00813608"/>
    <w:rsid w:val="00813962"/>
    <w:rsid w:val="00813A3E"/>
    <w:rsid w:val="00813CB5"/>
    <w:rsid w:val="00813D22"/>
    <w:rsid w:val="00813DFD"/>
    <w:rsid w:val="00813EBD"/>
    <w:rsid w:val="008140FF"/>
    <w:rsid w:val="00814122"/>
    <w:rsid w:val="0081427A"/>
    <w:rsid w:val="008142E0"/>
    <w:rsid w:val="00814413"/>
    <w:rsid w:val="008144B4"/>
    <w:rsid w:val="008148AD"/>
    <w:rsid w:val="0081492E"/>
    <w:rsid w:val="00814AEF"/>
    <w:rsid w:val="00814BDA"/>
    <w:rsid w:val="00814C3F"/>
    <w:rsid w:val="00814C86"/>
    <w:rsid w:val="008151A2"/>
    <w:rsid w:val="00815306"/>
    <w:rsid w:val="00815328"/>
    <w:rsid w:val="008154F0"/>
    <w:rsid w:val="008155BD"/>
    <w:rsid w:val="00815800"/>
    <w:rsid w:val="00815A70"/>
    <w:rsid w:val="00815AB3"/>
    <w:rsid w:val="00816196"/>
    <w:rsid w:val="0081622B"/>
    <w:rsid w:val="00816A46"/>
    <w:rsid w:val="00816B22"/>
    <w:rsid w:val="00816C35"/>
    <w:rsid w:val="00816FA6"/>
    <w:rsid w:val="00817170"/>
    <w:rsid w:val="0081724D"/>
    <w:rsid w:val="008172AE"/>
    <w:rsid w:val="008172EE"/>
    <w:rsid w:val="0081736C"/>
    <w:rsid w:val="00817549"/>
    <w:rsid w:val="00817698"/>
    <w:rsid w:val="00817934"/>
    <w:rsid w:val="00817A01"/>
    <w:rsid w:val="00817A62"/>
    <w:rsid w:val="00817BD4"/>
    <w:rsid w:val="00817DB3"/>
    <w:rsid w:val="00817EE4"/>
    <w:rsid w:val="00817FA5"/>
    <w:rsid w:val="008200E9"/>
    <w:rsid w:val="00820209"/>
    <w:rsid w:val="00820353"/>
    <w:rsid w:val="008207AC"/>
    <w:rsid w:val="00820810"/>
    <w:rsid w:val="0082082D"/>
    <w:rsid w:val="00820BFE"/>
    <w:rsid w:val="00820C0D"/>
    <w:rsid w:val="00820D7D"/>
    <w:rsid w:val="0082103C"/>
    <w:rsid w:val="008210DB"/>
    <w:rsid w:val="0082124C"/>
    <w:rsid w:val="00821291"/>
    <w:rsid w:val="0082135D"/>
    <w:rsid w:val="008215DE"/>
    <w:rsid w:val="0082161C"/>
    <w:rsid w:val="0082172D"/>
    <w:rsid w:val="00821870"/>
    <w:rsid w:val="008218AE"/>
    <w:rsid w:val="00821A83"/>
    <w:rsid w:val="00821B50"/>
    <w:rsid w:val="00821BB9"/>
    <w:rsid w:val="00821E9D"/>
    <w:rsid w:val="0082216D"/>
    <w:rsid w:val="008222E6"/>
    <w:rsid w:val="008223DC"/>
    <w:rsid w:val="00822419"/>
    <w:rsid w:val="008224E1"/>
    <w:rsid w:val="00822797"/>
    <w:rsid w:val="008227A4"/>
    <w:rsid w:val="008228BC"/>
    <w:rsid w:val="0082295E"/>
    <w:rsid w:val="00822B32"/>
    <w:rsid w:val="00822DFC"/>
    <w:rsid w:val="00822E0E"/>
    <w:rsid w:val="00822E29"/>
    <w:rsid w:val="00823279"/>
    <w:rsid w:val="008235D2"/>
    <w:rsid w:val="00823B93"/>
    <w:rsid w:val="00823D8D"/>
    <w:rsid w:val="00824202"/>
    <w:rsid w:val="008243BF"/>
    <w:rsid w:val="008248B6"/>
    <w:rsid w:val="008248C1"/>
    <w:rsid w:val="00824939"/>
    <w:rsid w:val="00824AD2"/>
    <w:rsid w:val="00825037"/>
    <w:rsid w:val="0082514A"/>
    <w:rsid w:val="00825154"/>
    <w:rsid w:val="00825341"/>
    <w:rsid w:val="00825705"/>
    <w:rsid w:val="0082572E"/>
    <w:rsid w:val="00825A6F"/>
    <w:rsid w:val="00825D90"/>
    <w:rsid w:val="00825F5C"/>
    <w:rsid w:val="008263EA"/>
    <w:rsid w:val="00826B28"/>
    <w:rsid w:val="00826B6E"/>
    <w:rsid w:val="00826D89"/>
    <w:rsid w:val="00827450"/>
    <w:rsid w:val="00827604"/>
    <w:rsid w:val="008276D6"/>
    <w:rsid w:val="008278B3"/>
    <w:rsid w:val="00827A49"/>
    <w:rsid w:val="00827A61"/>
    <w:rsid w:val="00827EBF"/>
    <w:rsid w:val="0083008E"/>
    <w:rsid w:val="008301B6"/>
    <w:rsid w:val="008307A4"/>
    <w:rsid w:val="00830862"/>
    <w:rsid w:val="00830C36"/>
    <w:rsid w:val="00830E5E"/>
    <w:rsid w:val="00830E97"/>
    <w:rsid w:val="00830FE7"/>
    <w:rsid w:val="00831022"/>
    <w:rsid w:val="00831102"/>
    <w:rsid w:val="0083113E"/>
    <w:rsid w:val="00831183"/>
    <w:rsid w:val="00831342"/>
    <w:rsid w:val="008316AA"/>
    <w:rsid w:val="00831898"/>
    <w:rsid w:val="008319A6"/>
    <w:rsid w:val="008319A8"/>
    <w:rsid w:val="008319DF"/>
    <w:rsid w:val="00831A0B"/>
    <w:rsid w:val="00831A0F"/>
    <w:rsid w:val="008324E1"/>
    <w:rsid w:val="008326AE"/>
    <w:rsid w:val="008326E6"/>
    <w:rsid w:val="00832A4E"/>
    <w:rsid w:val="008331FD"/>
    <w:rsid w:val="008333B7"/>
    <w:rsid w:val="00833506"/>
    <w:rsid w:val="00833587"/>
    <w:rsid w:val="0083377A"/>
    <w:rsid w:val="0083384E"/>
    <w:rsid w:val="00833C29"/>
    <w:rsid w:val="00833F30"/>
    <w:rsid w:val="008341DE"/>
    <w:rsid w:val="00834664"/>
    <w:rsid w:val="00834963"/>
    <w:rsid w:val="00834C56"/>
    <w:rsid w:val="00835695"/>
    <w:rsid w:val="00835764"/>
    <w:rsid w:val="0083593D"/>
    <w:rsid w:val="00835B7B"/>
    <w:rsid w:val="00835DDB"/>
    <w:rsid w:val="00835FA3"/>
    <w:rsid w:val="00836270"/>
    <w:rsid w:val="00836471"/>
    <w:rsid w:val="00836957"/>
    <w:rsid w:val="008369BD"/>
    <w:rsid w:val="008369CA"/>
    <w:rsid w:val="00836B1E"/>
    <w:rsid w:val="00836B42"/>
    <w:rsid w:val="00836E07"/>
    <w:rsid w:val="00836E80"/>
    <w:rsid w:val="00836FFA"/>
    <w:rsid w:val="008372BD"/>
    <w:rsid w:val="008372C5"/>
    <w:rsid w:val="008374B3"/>
    <w:rsid w:val="00837590"/>
    <w:rsid w:val="008375EA"/>
    <w:rsid w:val="008377F6"/>
    <w:rsid w:val="00837904"/>
    <w:rsid w:val="00837C96"/>
    <w:rsid w:val="00837FC4"/>
    <w:rsid w:val="008400A9"/>
    <w:rsid w:val="008402E1"/>
    <w:rsid w:val="00840312"/>
    <w:rsid w:val="00840512"/>
    <w:rsid w:val="008407C7"/>
    <w:rsid w:val="00840AC7"/>
    <w:rsid w:val="008411C3"/>
    <w:rsid w:val="00841293"/>
    <w:rsid w:val="00841764"/>
    <w:rsid w:val="008418CA"/>
    <w:rsid w:val="0084193D"/>
    <w:rsid w:val="00841949"/>
    <w:rsid w:val="008419D4"/>
    <w:rsid w:val="00841BC8"/>
    <w:rsid w:val="00841C44"/>
    <w:rsid w:val="00841E8D"/>
    <w:rsid w:val="00841F26"/>
    <w:rsid w:val="0084205F"/>
    <w:rsid w:val="008421F0"/>
    <w:rsid w:val="0084242B"/>
    <w:rsid w:val="0084246B"/>
    <w:rsid w:val="00842492"/>
    <w:rsid w:val="0084258F"/>
    <w:rsid w:val="00842852"/>
    <w:rsid w:val="008428D1"/>
    <w:rsid w:val="00842A84"/>
    <w:rsid w:val="00842B48"/>
    <w:rsid w:val="00842C8E"/>
    <w:rsid w:val="00842CDF"/>
    <w:rsid w:val="00842D51"/>
    <w:rsid w:val="00842EA6"/>
    <w:rsid w:val="00842EF0"/>
    <w:rsid w:val="00842F0F"/>
    <w:rsid w:val="0084309E"/>
    <w:rsid w:val="008431B6"/>
    <w:rsid w:val="00843296"/>
    <w:rsid w:val="00843359"/>
    <w:rsid w:val="00843492"/>
    <w:rsid w:val="008436FA"/>
    <w:rsid w:val="00843B29"/>
    <w:rsid w:val="00843B94"/>
    <w:rsid w:val="008440E0"/>
    <w:rsid w:val="00844126"/>
    <w:rsid w:val="0084419B"/>
    <w:rsid w:val="0084429A"/>
    <w:rsid w:val="00844369"/>
    <w:rsid w:val="00844541"/>
    <w:rsid w:val="00844671"/>
    <w:rsid w:val="00844679"/>
    <w:rsid w:val="0084467C"/>
    <w:rsid w:val="00844919"/>
    <w:rsid w:val="00844D01"/>
    <w:rsid w:val="00844D08"/>
    <w:rsid w:val="00844E5C"/>
    <w:rsid w:val="00845145"/>
    <w:rsid w:val="00845183"/>
    <w:rsid w:val="008452FF"/>
    <w:rsid w:val="0084574E"/>
    <w:rsid w:val="008459A8"/>
    <w:rsid w:val="00845E1C"/>
    <w:rsid w:val="00845EA7"/>
    <w:rsid w:val="008461E6"/>
    <w:rsid w:val="0084640C"/>
    <w:rsid w:val="0084663D"/>
    <w:rsid w:val="008468AC"/>
    <w:rsid w:val="00846ABF"/>
    <w:rsid w:val="008471F7"/>
    <w:rsid w:val="0084724E"/>
    <w:rsid w:val="00847586"/>
    <w:rsid w:val="00847688"/>
    <w:rsid w:val="008477F3"/>
    <w:rsid w:val="0084785E"/>
    <w:rsid w:val="008478B0"/>
    <w:rsid w:val="00847A0E"/>
    <w:rsid w:val="00847D46"/>
    <w:rsid w:val="00847E23"/>
    <w:rsid w:val="00847EE9"/>
    <w:rsid w:val="00847FEA"/>
    <w:rsid w:val="00850127"/>
    <w:rsid w:val="00850453"/>
    <w:rsid w:val="00850481"/>
    <w:rsid w:val="00850730"/>
    <w:rsid w:val="00850977"/>
    <w:rsid w:val="008509B3"/>
    <w:rsid w:val="00850C67"/>
    <w:rsid w:val="00850DB5"/>
    <w:rsid w:val="008510AA"/>
    <w:rsid w:val="008510DF"/>
    <w:rsid w:val="0085110D"/>
    <w:rsid w:val="00851993"/>
    <w:rsid w:val="00851B68"/>
    <w:rsid w:val="00851F5B"/>
    <w:rsid w:val="00851F6D"/>
    <w:rsid w:val="00851FCB"/>
    <w:rsid w:val="00852019"/>
    <w:rsid w:val="00852169"/>
    <w:rsid w:val="0085216E"/>
    <w:rsid w:val="0085242F"/>
    <w:rsid w:val="00852492"/>
    <w:rsid w:val="00852B6B"/>
    <w:rsid w:val="00852C6A"/>
    <w:rsid w:val="00852DF7"/>
    <w:rsid w:val="00852E5F"/>
    <w:rsid w:val="00852E9C"/>
    <w:rsid w:val="00852F67"/>
    <w:rsid w:val="008531B0"/>
    <w:rsid w:val="008532CE"/>
    <w:rsid w:val="00853663"/>
    <w:rsid w:val="00853790"/>
    <w:rsid w:val="00853B00"/>
    <w:rsid w:val="00853DF6"/>
    <w:rsid w:val="00854214"/>
    <w:rsid w:val="008542D6"/>
    <w:rsid w:val="008543FB"/>
    <w:rsid w:val="0085441B"/>
    <w:rsid w:val="00854531"/>
    <w:rsid w:val="0085460A"/>
    <w:rsid w:val="0085497A"/>
    <w:rsid w:val="00854E8F"/>
    <w:rsid w:val="00854F4B"/>
    <w:rsid w:val="008555D2"/>
    <w:rsid w:val="008555D3"/>
    <w:rsid w:val="008556BC"/>
    <w:rsid w:val="008557A9"/>
    <w:rsid w:val="00855C5D"/>
    <w:rsid w:val="00855FFD"/>
    <w:rsid w:val="0085606F"/>
    <w:rsid w:val="008567DF"/>
    <w:rsid w:val="008568AA"/>
    <w:rsid w:val="00856B54"/>
    <w:rsid w:val="00856B60"/>
    <w:rsid w:val="00856BB8"/>
    <w:rsid w:val="00856D68"/>
    <w:rsid w:val="008573CF"/>
    <w:rsid w:val="00857736"/>
    <w:rsid w:val="008577C2"/>
    <w:rsid w:val="008577E5"/>
    <w:rsid w:val="008577F6"/>
    <w:rsid w:val="00857992"/>
    <w:rsid w:val="00857A27"/>
    <w:rsid w:val="00857C62"/>
    <w:rsid w:val="00857C75"/>
    <w:rsid w:val="00857D04"/>
    <w:rsid w:val="00857D2E"/>
    <w:rsid w:val="00857FB9"/>
    <w:rsid w:val="0086024E"/>
    <w:rsid w:val="00860536"/>
    <w:rsid w:val="008605F7"/>
    <w:rsid w:val="008607E7"/>
    <w:rsid w:val="00860C41"/>
    <w:rsid w:val="00860C79"/>
    <w:rsid w:val="00860CE9"/>
    <w:rsid w:val="00860F29"/>
    <w:rsid w:val="008611C2"/>
    <w:rsid w:val="00861B8F"/>
    <w:rsid w:val="00861D5E"/>
    <w:rsid w:val="00861D95"/>
    <w:rsid w:val="00861EEA"/>
    <w:rsid w:val="00862254"/>
    <w:rsid w:val="00862486"/>
    <w:rsid w:val="008624DF"/>
    <w:rsid w:val="008624F6"/>
    <w:rsid w:val="00862691"/>
    <w:rsid w:val="008626A5"/>
    <w:rsid w:val="008626E6"/>
    <w:rsid w:val="008627ED"/>
    <w:rsid w:val="008631E5"/>
    <w:rsid w:val="008631F7"/>
    <w:rsid w:val="0086357D"/>
    <w:rsid w:val="00863607"/>
    <w:rsid w:val="0086361A"/>
    <w:rsid w:val="008636B7"/>
    <w:rsid w:val="00863787"/>
    <w:rsid w:val="00863878"/>
    <w:rsid w:val="00863F70"/>
    <w:rsid w:val="00864148"/>
    <w:rsid w:val="0086450B"/>
    <w:rsid w:val="00864A68"/>
    <w:rsid w:val="00864DD7"/>
    <w:rsid w:val="00864DEE"/>
    <w:rsid w:val="008654FA"/>
    <w:rsid w:val="00865558"/>
    <w:rsid w:val="0086593C"/>
    <w:rsid w:val="00865AC3"/>
    <w:rsid w:val="00865DD1"/>
    <w:rsid w:val="00865FF1"/>
    <w:rsid w:val="0086638F"/>
    <w:rsid w:val="00866448"/>
    <w:rsid w:val="00866489"/>
    <w:rsid w:val="008664BB"/>
    <w:rsid w:val="0086695D"/>
    <w:rsid w:val="00866974"/>
    <w:rsid w:val="00866C48"/>
    <w:rsid w:val="00866DDC"/>
    <w:rsid w:val="00866DFC"/>
    <w:rsid w:val="00867166"/>
    <w:rsid w:val="00867341"/>
    <w:rsid w:val="008673CA"/>
    <w:rsid w:val="0086760D"/>
    <w:rsid w:val="0086797C"/>
    <w:rsid w:val="00867AFF"/>
    <w:rsid w:val="00867C2B"/>
    <w:rsid w:val="0086F825"/>
    <w:rsid w:val="00870338"/>
    <w:rsid w:val="0087035B"/>
    <w:rsid w:val="008705F7"/>
    <w:rsid w:val="0087062C"/>
    <w:rsid w:val="0087076A"/>
    <w:rsid w:val="00870831"/>
    <w:rsid w:val="0087086D"/>
    <w:rsid w:val="00870B6B"/>
    <w:rsid w:val="00870C36"/>
    <w:rsid w:val="00870DFF"/>
    <w:rsid w:val="0087122B"/>
    <w:rsid w:val="00871469"/>
    <w:rsid w:val="00871D5A"/>
    <w:rsid w:val="00871E92"/>
    <w:rsid w:val="00871F30"/>
    <w:rsid w:val="0087215A"/>
    <w:rsid w:val="008721F0"/>
    <w:rsid w:val="0087235F"/>
    <w:rsid w:val="0087252E"/>
    <w:rsid w:val="00872780"/>
    <w:rsid w:val="00872BDE"/>
    <w:rsid w:val="00872EAF"/>
    <w:rsid w:val="0087302F"/>
    <w:rsid w:val="00873630"/>
    <w:rsid w:val="0087373D"/>
    <w:rsid w:val="0087377E"/>
    <w:rsid w:val="00873818"/>
    <w:rsid w:val="00873C83"/>
    <w:rsid w:val="00874100"/>
    <w:rsid w:val="008741F5"/>
    <w:rsid w:val="00874423"/>
    <w:rsid w:val="0087493A"/>
    <w:rsid w:val="00874C83"/>
    <w:rsid w:val="00874E73"/>
    <w:rsid w:val="00874F50"/>
    <w:rsid w:val="0087532F"/>
    <w:rsid w:val="008753A4"/>
    <w:rsid w:val="00875480"/>
    <w:rsid w:val="00875671"/>
    <w:rsid w:val="00875B91"/>
    <w:rsid w:val="00875F7F"/>
    <w:rsid w:val="00876064"/>
    <w:rsid w:val="008760B1"/>
    <w:rsid w:val="008765B2"/>
    <w:rsid w:val="00876740"/>
    <w:rsid w:val="00876B53"/>
    <w:rsid w:val="00876B80"/>
    <w:rsid w:val="00876BA2"/>
    <w:rsid w:val="0087721E"/>
    <w:rsid w:val="00877314"/>
    <w:rsid w:val="008773EF"/>
    <w:rsid w:val="008777D7"/>
    <w:rsid w:val="00877B64"/>
    <w:rsid w:val="00877E5E"/>
    <w:rsid w:val="00877E63"/>
    <w:rsid w:val="00877EE8"/>
    <w:rsid w:val="00880493"/>
    <w:rsid w:val="0088073B"/>
    <w:rsid w:val="0088073C"/>
    <w:rsid w:val="0088080E"/>
    <w:rsid w:val="00880A25"/>
    <w:rsid w:val="00880C22"/>
    <w:rsid w:val="00880E31"/>
    <w:rsid w:val="00880F38"/>
    <w:rsid w:val="00880F39"/>
    <w:rsid w:val="008812A5"/>
    <w:rsid w:val="008813A3"/>
    <w:rsid w:val="008814A2"/>
    <w:rsid w:val="008814B7"/>
    <w:rsid w:val="008814D2"/>
    <w:rsid w:val="00881852"/>
    <w:rsid w:val="00881DC6"/>
    <w:rsid w:val="008820B9"/>
    <w:rsid w:val="0088248F"/>
    <w:rsid w:val="00882614"/>
    <w:rsid w:val="00882B66"/>
    <w:rsid w:val="00882CAC"/>
    <w:rsid w:val="00882EE5"/>
    <w:rsid w:val="00882FBF"/>
    <w:rsid w:val="00883107"/>
    <w:rsid w:val="00883323"/>
    <w:rsid w:val="008835E1"/>
    <w:rsid w:val="008835F2"/>
    <w:rsid w:val="008843F2"/>
    <w:rsid w:val="00884480"/>
    <w:rsid w:val="00884A19"/>
    <w:rsid w:val="00884A2E"/>
    <w:rsid w:val="00884CEA"/>
    <w:rsid w:val="00884D87"/>
    <w:rsid w:val="008854DC"/>
    <w:rsid w:val="00885608"/>
    <w:rsid w:val="00885614"/>
    <w:rsid w:val="008859F2"/>
    <w:rsid w:val="00885A18"/>
    <w:rsid w:val="00885CD1"/>
    <w:rsid w:val="00885E05"/>
    <w:rsid w:val="00886112"/>
    <w:rsid w:val="0088667C"/>
    <w:rsid w:val="00886C10"/>
    <w:rsid w:val="00886E0B"/>
    <w:rsid w:val="00886F16"/>
    <w:rsid w:val="00887A5C"/>
    <w:rsid w:val="00887A6A"/>
    <w:rsid w:val="00887CAC"/>
    <w:rsid w:val="00887E73"/>
    <w:rsid w:val="00887EA5"/>
    <w:rsid w:val="008902CB"/>
    <w:rsid w:val="008902D0"/>
    <w:rsid w:val="0089036A"/>
    <w:rsid w:val="0089049B"/>
    <w:rsid w:val="008906BC"/>
    <w:rsid w:val="00890937"/>
    <w:rsid w:val="00890B1C"/>
    <w:rsid w:val="00890D2F"/>
    <w:rsid w:val="00890D43"/>
    <w:rsid w:val="00890E0A"/>
    <w:rsid w:val="00890F15"/>
    <w:rsid w:val="00890FE3"/>
    <w:rsid w:val="0089104E"/>
    <w:rsid w:val="00891541"/>
    <w:rsid w:val="008915C7"/>
    <w:rsid w:val="008915C8"/>
    <w:rsid w:val="008915D1"/>
    <w:rsid w:val="00891721"/>
    <w:rsid w:val="00891827"/>
    <w:rsid w:val="008919C8"/>
    <w:rsid w:val="008919DB"/>
    <w:rsid w:val="00891AA8"/>
    <w:rsid w:val="00891C37"/>
    <w:rsid w:val="008920D5"/>
    <w:rsid w:val="008921C3"/>
    <w:rsid w:val="00892479"/>
    <w:rsid w:val="00892715"/>
    <w:rsid w:val="00892743"/>
    <w:rsid w:val="00892844"/>
    <w:rsid w:val="0089292C"/>
    <w:rsid w:val="00892E8A"/>
    <w:rsid w:val="00893250"/>
    <w:rsid w:val="008932AE"/>
    <w:rsid w:val="008932EC"/>
    <w:rsid w:val="008932ED"/>
    <w:rsid w:val="0089352D"/>
    <w:rsid w:val="0089353F"/>
    <w:rsid w:val="00893A57"/>
    <w:rsid w:val="00893B1A"/>
    <w:rsid w:val="00893BDD"/>
    <w:rsid w:val="00893C3E"/>
    <w:rsid w:val="00893EF8"/>
    <w:rsid w:val="00894008"/>
    <w:rsid w:val="0089460A"/>
    <w:rsid w:val="00894856"/>
    <w:rsid w:val="00894989"/>
    <w:rsid w:val="00894A47"/>
    <w:rsid w:val="00894D8D"/>
    <w:rsid w:val="00894DCD"/>
    <w:rsid w:val="00894FC7"/>
    <w:rsid w:val="00895365"/>
    <w:rsid w:val="0089561B"/>
    <w:rsid w:val="0089562D"/>
    <w:rsid w:val="00895B7D"/>
    <w:rsid w:val="00895B82"/>
    <w:rsid w:val="00895C8A"/>
    <w:rsid w:val="00895D14"/>
    <w:rsid w:val="00896263"/>
    <w:rsid w:val="008963B8"/>
    <w:rsid w:val="008964BB"/>
    <w:rsid w:val="008965D0"/>
    <w:rsid w:val="00896779"/>
    <w:rsid w:val="00896924"/>
    <w:rsid w:val="008969DD"/>
    <w:rsid w:val="0089701C"/>
    <w:rsid w:val="00897049"/>
    <w:rsid w:val="00897415"/>
    <w:rsid w:val="008977B9"/>
    <w:rsid w:val="0089790D"/>
    <w:rsid w:val="00897B08"/>
    <w:rsid w:val="00897D61"/>
    <w:rsid w:val="008A0067"/>
    <w:rsid w:val="008A034A"/>
    <w:rsid w:val="008A037D"/>
    <w:rsid w:val="008A04EE"/>
    <w:rsid w:val="008A05AC"/>
    <w:rsid w:val="008A091B"/>
    <w:rsid w:val="008A09CB"/>
    <w:rsid w:val="008A0C30"/>
    <w:rsid w:val="008A12F7"/>
    <w:rsid w:val="008A1696"/>
    <w:rsid w:val="008A23D3"/>
    <w:rsid w:val="008A28B2"/>
    <w:rsid w:val="008A29AE"/>
    <w:rsid w:val="008A2C8F"/>
    <w:rsid w:val="008A2D6F"/>
    <w:rsid w:val="008A2DB4"/>
    <w:rsid w:val="008A2FCC"/>
    <w:rsid w:val="008A2FF9"/>
    <w:rsid w:val="008A3051"/>
    <w:rsid w:val="008A312A"/>
    <w:rsid w:val="008A3656"/>
    <w:rsid w:val="008A36EB"/>
    <w:rsid w:val="008A3B8C"/>
    <w:rsid w:val="008A3D31"/>
    <w:rsid w:val="008A3F69"/>
    <w:rsid w:val="008A4019"/>
    <w:rsid w:val="008A40BF"/>
    <w:rsid w:val="008A4382"/>
    <w:rsid w:val="008A447F"/>
    <w:rsid w:val="008A4616"/>
    <w:rsid w:val="008A4BE1"/>
    <w:rsid w:val="008A4D53"/>
    <w:rsid w:val="008A4FCB"/>
    <w:rsid w:val="008A50BC"/>
    <w:rsid w:val="008A5241"/>
    <w:rsid w:val="008A5286"/>
    <w:rsid w:val="008A53D8"/>
    <w:rsid w:val="008A54E4"/>
    <w:rsid w:val="008A56A0"/>
    <w:rsid w:val="008A5A5A"/>
    <w:rsid w:val="008A5B98"/>
    <w:rsid w:val="008A5D73"/>
    <w:rsid w:val="008A5DC5"/>
    <w:rsid w:val="008A5EC9"/>
    <w:rsid w:val="008A6647"/>
    <w:rsid w:val="008A6748"/>
    <w:rsid w:val="008A686D"/>
    <w:rsid w:val="008A6C24"/>
    <w:rsid w:val="008A6C42"/>
    <w:rsid w:val="008A743D"/>
    <w:rsid w:val="008A74F1"/>
    <w:rsid w:val="008A7780"/>
    <w:rsid w:val="008A7C1C"/>
    <w:rsid w:val="008A7EB9"/>
    <w:rsid w:val="008A7F09"/>
    <w:rsid w:val="008B013A"/>
    <w:rsid w:val="008B0355"/>
    <w:rsid w:val="008B04A8"/>
    <w:rsid w:val="008B0633"/>
    <w:rsid w:val="008B0735"/>
    <w:rsid w:val="008B0753"/>
    <w:rsid w:val="008B0794"/>
    <w:rsid w:val="008B0959"/>
    <w:rsid w:val="008B0ABA"/>
    <w:rsid w:val="008B0D28"/>
    <w:rsid w:val="008B0DCD"/>
    <w:rsid w:val="008B1104"/>
    <w:rsid w:val="008B11F1"/>
    <w:rsid w:val="008B11FB"/>
    <w:rsid w:val="008B12BF"/>
    <w:rsid w:val="008B14B7"/>
    <w:rsid w:val="008B1605"/>
    <w:rsid w:val="008B1717"/>
    <w:rsid w:val="008B19BC"/>
    <w:rsid w:val="008B1BEB"/>
    <w:rsid w:val="008B1DEA"/>
    <w:rsid w:val="008B21A5"/>
    <w:rsid w:val="008B2482"/>
    <w:rsid w:val="008B25F5"/>
    <w:rsid w:val="008B263C"/>
    <w:rsid w:val="008B2816"/>
    <w:rsid w:val="008B282F"/>
    <w:rsid w:val="008B2C20"/>
    <w:rsid w:val="008B2C7E"/>
    <w:rsid w:val="008B2FDA"/>
    <w:rsid w:val="008B306A"/>
    <w:rsid w:val="008B344B"/>
    <w:rsid w:val="008B357D"/>
    <w:rsid w:val="008B3722"/>
    <w:rsid w:val="008B3729"/>
    <w:rsid w:val="008B3B3D"/>
    <w:rsid w:val="008B3D1D"/>
    <w:rsid w:val="008B4351"/>
    <w:rsid w:val="008B4803"/>
    <w:rsid w:val="008B49A3"/>
    <w:rsid w:val="008B4B03"/>
    <w:rsid w:val="008B4B52"/>
    <w:rsid w:val="008B4E94"/>
    <w:rsid w:val="008B4FE7"/>
    <w:rsid w:val="008B5637"/>
    <w:rsid w:val="008B5669"/>
    <w:rsid w:val="008B56B3"/>
    <w:rsid w:val="008B57D4"/>
    <w:rsid w:val="008B5E7D"/>
    <w:rsid w:val="008B5E99"/>
    <w:rsid w:val="008B61E1"/>
    <w:rsid w:val="008B6284"/>
    <w:rsid w:val="008B633B"/>
    <w:rsid w:val="008B65DD"/>
    <w:rsid w:val="008B66A6"/>
    <w:rsid w:val="008B67B7"/>
    <w:rsid w:val="008B68F8"/>
    <w:rsid w:val="008B68FB"/>
    <w:rsid w:val="008B6B8A"/>
    <w:rsid w:val="008B6C76"/>
    <w:rsid w:val="008B70CD"/>
    <w:rsid w:val="008B70D5"/>
    <w:rsid w:val="008B74E0"/>
    <w:rsid w:val="008B756E"/>
    <w:rsid w:val="008B7795"/>
    <w:rsid w:val="008B7B36"/>
    <w:rsid w:val="008B7E76"/>
    <w:rsid w:val="008C001D"/>
    <w:rsid w:val="008C0121"/>
    <w:rsid w:val="008C01E8"/>
    <w:rsid w:val="008C03E4"/>
    <w:rsid w:val="008C0426"/>
    <w:rsid w:val="008C076A"/>
    <w:rsid w:val="008C0885"/>
    <w:rsid w:val="008C0B01"/>
    <w:rsid w:val="008C0C9B"/>
    <w:rsid w:val="008C0E5D"/>
    <w:rsid w:val="008C11FD"/>
    <w:rsid w:val="008C122D"/>
    <w:rsid w:val="008C13FC"/>
    <w:rsid w:val="008C160A"/>
    <w:rsid w:val="008C1BC0"/>
    <w:rsid w:val="008C1BEA"/>
    <w:rsid w:val="008C1C0E"/>
    <w:rsid w:val="008C1F9B"/>
    <w:rsid w:val="008C1FA4"/>
    <w:rsid w:val="008C2223"/>
    <w:rsid w:val="008C2687"/>
    <w:rsid w:val="008C287A"/>
    <w:rsid w:val="008C288E"/>
    <w:rsid w:val="008C28AF"/>
    <w:rsid w:val="008C28F7"/>
    <w:rsid w:val="008C2978"/>
    <w:rsid w:val="008C29AE"/>
    <w:rsid w:val="008C29DC"/>
    <w:rsid w:val="008C2ACF"/>
    <w:rsid w:val="008C2C15"/>
    <w:rsid w:val="008C2D1D"/>
    <w:rsid w:val="008C2D71"/>
    <w:rsid w:val="008C2DEE"/>
    <w:rsid w:val="008C2F03"/>
    <w:rsid w:val="008C30B4"/>
    <w:rsid w:val="008C31CD"/>
    <w:rsid w:val="008C32C3"/>
    <w:rsid w:val="008C32DA"/>
    <w:rsid w:val="008C32E7"/>
    <w:rsid w:val="008C331B"/>
    <w:rsid w:val="008C3759"/>
    <w:rsid w:val="008C391E"/>
    <w:rsid w:val="008C3D9D"/>
    <w:rsid w:val="008C3EF2"/>
    <w:rsid w:val="008C3F15"/>
    <w:rsid w:val="008C4238"/>
    <w:rsid w:val="008C4758"/>
    <w:rsid w:val="008C4973"/>
    <w:rsid w:val="008C4B7A"/>
    <w:rsid w:val="008C4C23"/>
    <w:rsid w:val="008C4E84"/>
    <w:rsid w:val="008C4ECB"/>
    <w:rsid w:val="008C4ED5"/>
    <w:rsid w:val="008C50FD"/>
    <w:rsid w:val="008C535E"/>
    <w:rsid w:val="008C5564"/>
    <w:rsid w:val="008C58FF"/>
    <w:rsid w:val="008C5F3A"/>
    <w:rsid w:val="008C62DD"/>
    <w:rsid w:val="008C64AE"/>
    <w:rsid w:val="008C68CA"/>
    <w:rsid w:val="008C695E"/>
    <w:rsid w:val="008C6AD9"/>
    <w:rsid w:val="008C7732"/>
    <w:rsid w:val="008C7958"/>
    <w:rsid w:val="008C7A2B"/>
    <w:rsid w:val="008C7A5E"/>
    <w:rsid w:val="008C7F51"/>
    <w:rsid w:val="008D0109"/>
    <w:rsid w:val="008D03B9"/>
    <w:rsid w:val="008D05BA"/>
    <w:rsid w:val="008D05C4"/>
    <w:rsid w:val="008D0772"/>
    <w:rsid w:val="008D0985"/>
    <w:rsid w:val="008D0A70"/>
    <w:rsid w:val="008D0BFB"/>
    <w:rsid w:val="008D0DA7"/>
    <w:rsid w:val="008D105A"/>
    <w:rsid w:val="008D111B"/>
    <w:rsid w:val="008D114C"/>
    <w:rsid w:val="008D127C"/>
    <w:rsid w:val="008D1435"/>
    <w:rsid w:val="008D150A"/>
    <w:rsid w:val="008D1A8C"/>
    <w:rsid w:val="008D1C48"/>
    <w:rsid w:val="008D1D8C"/>
    <w:rsid w:val="008D1F4B"/>
    <w:rsid w:val="008D1FEE"/>
    <w:rsid w:val="008D2052"/>
    <w:rsid w:val="008D21DB"/>
    <w:rsid w:val="008D255C"/>
    <w:rsid w:val="008D26B9"/>
    <w:rsid w:val="008D27B5"/>
    <w:rsid w:val="008D2B67"/>
    <w:rsid w:val="008D2D9B"/>
    <w:rsid w:val="008D2E2E"/>
    <w:rsid w:val="008D2F40"/>
    <w:rsid w:val="008D2F46"/>
    <w:rsid w:val="008D3481"/>
    <w:rsid w:val="008D374A"/>
    <w:rsid w:val="008D37FC"/>
    <w:rsid w:val="008D40A5"/>
    <w:rsid w:val="008D412F"/>
    <w:rsid w:val="008D4221"/>
    <w:rsid w:val="008D43D6"/>
    <w:rsid w:val="008D49E7"/>
    <w:rsid w:val="008D4CB5"/>
    <w:rsid w:val="008D4DCB"/>
    <w:rsid w:val="008D4DF8"/>
    <w:rsid w:val="008D4F74"/>
    <w:rsid w:val="008D4FA2"/>
    <w:rsid w:val="008D4FEE"/>
    <w:rsid w:val="008D4FF3"/>
    <w:rsid w:val="008D522B"/>
    <w:rsid w:val="008D5614"/>
    <w:rsid w:val="008D5787"/>
    <w:rsid w:val="008D59E8"/>
    <w:rsid w:val="008D5CFB"/>
    <w:rsid w:val="008D5D13"/>
    <w:rsid w:val="008D5F36"/>
    <w:rsid w:val="008D5F50"/>
    <w:rsid w:val="008D6050"/>
    <w:rsid w:val="008D609B"/>
    <w:rsid w:val="008D61D2"/>
    <w:rsid w:val="008D61F4"/>
    <w:rsid w:val="008D630C"/>
    <w:rsid w:val="008D6526"/>
    <w:rsid w:val="008D6625"/>
    <w:rsid w:val="008D6BCD"/>
    <w:rsid w:val="008D6BFA"/>
    <w:rsid w:val="008D6CFC"/>
    <w:rsid w:val="008D713F"/>
    <w:rsid w:val="008D750A"/>
    <w:rsid w:val="008D7588"/>
    <w:rsid w:val="008D7728"/>
    <w:rsid w:val="008D783E"/>
    <w:rsid w:val="008D7843"/>
    <w:rsid w:val="008D791D"/>
    <w:rsid w:val="008D7C68"/>
    <w:rsid w:val="008D7DC7"/>
    <w:rsid w:val="008E0164"/>
    <w:rsid w:val="008E0462"/>
    <w:rsid w:val="008E08D2"/>
    <w:rsid w:val="008E08D9"/>
    <w:rsid w:val="008E0906"/>
    <w:rsid w:val="008E0DD6"/>
    <w:rsid w:val="008E1177"/>
    <w:rsid w:val="008E1472"/>
    <w:rsid w:val="008E1610"/>
    <w:rsid w:val="008E1677"/>
    <w:rsid w:val="008E1694"/>
    <w:rsid w:val="008E16C4"/>
    <w:rsid w:val="008E1928"/>
    <w:rsid w:val="008E1948"/>
    <w:rsid w:val="008E1CCE"/>
    <w:rsid w:val="008E28F3"/>
    <w:rsid w:val="008E2DAC"/>
    <w:rsid w:val="008E2FE0"/>
    <w:rsid w:val="008E31EF"/>
    <w:rsid w:val="008E34E4"/>
    <w:rsid w:val="008E38F3"/>
    <w:rsid w:val="008E3A8A"/>
    <w:rsid w:val="008E3B5A"/>
    <w:rsid w:val="008E3D28"/>
    <w:rsid w:val="008E40B2"/>
    <w:rsid w:val="008E4177"/>
    <w:rsid w:val="008E417B"/>
    <w:rsid w:val="008E41F0"/>
    <w:rsid w:val="008E43C6"/>
    <w:rsid w:val="008E445E"/>
    <w:rsid w:val="008E4574"/>
    <w:rsid w:val="008E45A5"/>
    <w:rsid w:val="008E4876"/>
    <w:rsid w:val="008E4BAB"/>
    <w:rsid w:val="008E4F08"/>
    <w:rsid w:val="008E5075"/>
    <w:rsid w:val="008E51DB"/>
    <w:rsid w:val="008E53A6"/>
    <w:rsid w:val="008E550B"/>
    <w:rsid w:val="008E5512"/>
    <w:rsid w:val="008E5642"/>
    <w:rsid w:val="008E5649"/>
    <w:rsid w:val="008E56FA"/>
    <w:rsid w:val="008E5D3E"/>
    <w:rsid w:val="008E5E4A"/>
    <w:rsid w:val="008E5E88"/>
    <w:rsid w:val="008E61CF"/>
    <w:rsid w:val="008E641F"/>
    <w:rsid w:val="008E6601"/>
    <w:rsid w:val="008E69B2"/>
    <w:rsid w:val="008E6B97"/>
    <w:rsid w:val="008E6BE0"/>
    <w:rsid w:val="008E6CBA"/>
    <w:rsid w:val="008E6EA6"/>
    <w:rsid w:val="008E6F20"/>
    <w:rsid w:val="008E7014"/>
    <w:rsid w:val="008E729A"/>
    <w:rsid w:val="008E766E"/>
    <w:rsid w:val="008E791C"/>
    <w:rsid w:val="008E7A2E"/>
    <w:rsid w:val="008E7A42"/>
    <w:rsid w:val="008E7A4C"/>
    <w:rsid w:val="008E7BE2"/>
    <w:rsid w:val="008F0133"/>
    <w:rsid w:val="008F0356"/>
    <w:rsid w:val="008F0611"/>
    <w:rsid w:val="008F06B8"/>
    <w:rsid w:val="008F07A2"/>
    <w:rsid w:val="008F07A6"/>
    <w:rsid w:val="008F08CB"/>
    <w:rsid w:val="008F08FF"/>
    <w:rsid w:val="008F0A79"/>
    <w:rsid w:val="008F0B99"/>
    <w:rsid w:val="008F0C67"/>
    <w:rsid w:val="008F1064"/>
    <w:rsid w:val="008F1352"/>
    <w:rsid w:val="008F186F"/>
    <w:rsid w:val="008F1A2D"/>
    <w:rsid w:val="008F1C2F"/>
    <w:rsid w:val="008F1E8B"/>
    <w:rsid w:val="008F217F"/>
    <w:rsid w:val="008F23DF"/>
    <w:rsid w:val="008F2456"/>
    <w:rsid w:val="008F26A3"/>
    <w:rsid w:val="008F28B1"/>
    <w:rsid w:val="008F290E"/>
    <w:rsid w:val="008F2986"/>
    <w:rsid w:val="008F2ECB"/>
    <w:rsid w:val="008F2F40"/>
    <w:rsid w:val="008F3265"/>
    <w:rsid w:val="008F3407"/>
    <w:rsid w:val="008F34D8"/>
    <w:rsid w:val="008F3563"/>
    <w:rsid w:val="008F35E5"/>
    <w:rsid w:val="008F368D"/>
    <w:rsid w:val="008F38B7"/>
    <w:rsid w:val="008F3A9B"/>
    <w:rsid w:val="008F3AB2"/>
    <w:rsid w:val="008F4663"/>
    <w:rsid w:val="008F4725"/>
    <w:rsid w:val="008F4800"/>
    <w:rsid w:val="008F48D9"/>
    <w:rsid w:val="008F49B7"/>
    <w:rsid w:val="008F4D26"/>
    <w:rsid w:val="008F4DC5"/>
    <w:rsid w:val="008F5168"/>
    <w:rsid w:val="008F52BC"/>
    <w:rsid w:val="008F5457"/>
    <w:rsid w:val="008F5576"/>
    <w:rsid w:val="008F576E"/>
    <w:rsid w:val="008F5822"/>
    <w:rsid w:val="008F5B1D"/>
    <w:rsid w:val="008F5CC6"/>
    <w:rsid w:val="008F6318"/>
    <w:rsid w:val="008F6728"/>
    <w:rsid w:val="008F6879"/>
    <w:rsid w:val="008F68F5"/>
    <w:rsid w:val="008F6C8C"/>
    <w:rsid w:val="008F6E03"/>
    <w:rsid w:val="008F715C"/>
    <w:rsid w:val="008F7169"/>
    <w:rsid w:val="008F74AB"/>
    <w:rsid w:val="008F7A00"/>
    <w:rsid w:val="008F7B9E"/>
    <w:rsid w:val="008F7ED6"/>
    <w:rsid w:val="00900089"/>
    <w:rsid w:val="0090023A"/>
    <w:rsid w:val="00900250"/>
    <w:rsid w:val="00900312"/>
    <w:rsid w:val="00900418"/>
    <w:rsid w:val="0090042C"/>
    <w:rsid w:val="00900431"/>
    <w:rsid w:val="0090045F"/>
    <w:rsid w:val="009004EF"/>
    <w:rsid w:val="00900768"/>
    <w:rsid w:val="00900A29"/>
    <w:rsid w:val="00900AE9"/>
    <w:rsid w:val="00900B09"/>
    <w:rsid w:val="00900B6B"/>
    <w:rsid w:val="00900C1F"/>
    <w:rsid w:val="00900DE9"/>
    <w:rsid w:val="009013DF"/>
    <w:rsid w:val="009015E3"/>
    <w:rsid w:val="00901719"/>
    <w:rsid w:val="0090189F"/>
    <w:rsid w:val="00901946"/>
    <w:rsid w:val="00901B3D"/>
    <w:rsid w:val="00901C9A"/>
    <w:rsid w:val="00901CA7"/>
    <w:rsid w:val="0090207B"/>
    <w:rsid w:val="00902200"/>
    <w:rsid w:val="009022B1"/>
    <w:rsid w:val="009023EB"/>
    <w:rsid w:val="00902436"/>
    <w:rsid w:val="009026DA"/>
    <w:rsid w:val="00902705"/>
    <w:rsid w:val="009027AE"/>
    <w:rsid w:val="009028CD"/>
    <w:rsid w:val="00902998"/>
    <w:rsid w:val="00902A6F"/>
    <w:rsid w:val="00902BA3"/>
    <w:rsid w:val="00902D37"/>
    <w:rsid w:val="00902DF9"/>
    <w:rsid w:val="00902EB0"/>
    <w:rsid w:val="00902EE2"/>
    <w:rsid w:val="009030F6"/>
    <w:rsid w:val="009031AA"/>
    <w:rsid w:val="00903211"/>
    <w:rsid w:val="009034E2"/>
    <w:rsid w:val="0090364B"/>
    <w:rsid w:val="00903873"/>
    <w:rsid w:val="0090398A"/>
    <w:rsid w:val="00903B1F"/>
    <w:rsid w:val="00903BE9"/>
    <w:rsid w:val="00903C83"/>
    <w:rsid w:val="00903C8F"/>
    <w:rsid w:val="00904988"/>
    <w:rsid w:val="00904A2D"/>
    <w:rsid w:val="00904AB9"/>
    <w:rsid w:val="00904B9C"/>
    <w:rsid w:val="00904D65"/>
    <w:rsid w:val="009050AE"/>
    <w:rsid w:val="00905212"/>
    <w:rsid w:val="0090543D"/>
    <w:rsid w:val="009054B5"/>
    <w:rsid w:val="00905622"/>
    <w:rsid w:val="00905795"/>
    <w:rsid w:val="009058D5"/>
    <w:rsid w:val="009059F2"/>
    <w:rsid w:val="00905C30"/>
    <w:rsid w:val="00905DDD"/>
    <w:rsid w:val="00905E99"/>
    <w:rsid w:val="0090628B"/>
    <w:rsid w:val="009062DC"/>
    <w:rsid w:val="009063DE"/>
    <w:rsid w:val="009063EA"/>
    <w:rsid w:val="0090648C"/>
    <w:rsid w:val="00906516"/>
    <w:rsid w:val="00906610"/>
    <w:rsid w:val="00906D32"/>
    <w:rsid w:val="00906F13"/>
    <w:rsid w:val="00907059"/>
    <w:rsid w:val="009073CB"/>
    <w:rsid w:val="00907670"/>
    <w:rsid w:val="00907A51"/>
    <w:rsid w:val="00907CE7"/>
    <w:rsid w:val="00907D10"/>
    <w:rsid w:val="00907D7E"/>
    <w:rsid w:val="00910939"/>
    <w:rsid w:val="00910994"/>
    <w:rsid w:val="00910BD6"/>
    <w:rsid w:val="00910D5B"/>
    <w:rsid w:val="00910D92"/>
    <w:rsid w:val="00911117"/>
    <w:rsid w:val="009112F8"/>
    <w:rsid w:val="009112FB"/>
    <w:rsid w:val="00911F9E"/>
    <w:rsid w:val="00912084"/>
    <w:rsid w:val="0091215C"/>
    <w:rsid w:val="0091227F"/>
    <w:rsid w:val="009123AD"/>
    <w:rsid w:val="009125BD"/>
    <w:rsid w:val="00912E5E"/>
    <w:rsid w:val="00912EEC"/>
    <w:rsid w:val="009130A0"/>
    <w:rsid w:val="009133DC"/>
    <w:rsid w:val="00913513"/>
    <w:rsid w:val="0091358F"/>
    <w:rsid w:val="00913876"/>
    <w:rsid w:val="009138A6"/>
    <w:rsid w:val="00913AF9"/>
    <w:rsid w:val="00913B0D"/>
    <w:rsid w:val="00913BDB"/>
    <w:rsid w:val="00913CFC"/>
    <w:rsid w:val="00913F3B"/>
    <w:rsid w:val="0091403D"/>
    <w:rsid w:val="009147A0"/>
    <w:rsid w:val="009147F2"/>
    <w:rsid w:val="0091488D"/>
    <w:rsid w:val="00914D50"/>
    <w:rsid w:val="00914D7F"/>
    <w:rsid w:val="00915191"/>
    <w:rsid w:val="00915BEF"/>
    <w:rsid w:val="00915FAA"/>
    <w:rsid w:val="00915FBF"/>
    <w:rsid w:val="00916028"/>
    <w:rsid w:val="0091608A"/>
    <w:rsid w:val="00916262"/>
    <w:rsid w:val="009165E7"/>
    <w:rsid w:val="00916682"/>
    <w:rsid w:val="009168DA"/>
    <w:rsid w:val="009168FF"/>
    <w:rsid w:val="0091695C"/>
    <w:rsid w:val="00916AF8"/>
    <w:rsid w:val="00916C84"/>
    <w:rsid w:val="009172D4"/>
    <w:rsid w:val="00917397"/>
    <w:rsid w:val="00917774"/>
    <w:rsid w:val="00917960"/>
    <w:rsid w:val="00917B11"/>
    <w:rsid w:val="00917C05"/>
    <w:rsid w:val="00917C42"/>
    <w:rsid w:val="00917C86"/>
    <w:rsid w:val="00920063"/>
    <w:rsid w:val="00920147"/>
    <w:rsid w:val="009203F7"/>
    <w:rsid w:val="00920C9C"/>
    <w:rsid w:val="00920EC8"/>
    <w:rsid w:val="00920F0A"/>
    <w:rsid w:val="00920F62"/>
    <w:rsid w:val="00921210"/>
    <w:rsid w:val="009213A7"/>
    <w:rsid w:val="0092163A"/>
    <w:rsid w:val="009217C6"/>
    <w:rsid w:val="0092192A"/>
    <w:rsid w:val="00921943"/>
    <w:rsid w:val="00921AE2"/>
    <w:rsid w:val="0092225A"/>
    <w:rsid w:val="009222CF"/>
    <w:rsid w:val="009225AC"/>
    <w:rsid w:val="009228E3"/>
    <w:rsid w:val="00922B3E"/>
    <w:rsid w:val="00922E48"/>
    <w:rsid w:val="00923944"/>
    <w:rsid w:val="009239BA"/>
    <w:rsid w:val="00923ACF"/>
    <w:rsid w:val="00923C86"/>
    <w:rsid w:val="00923D48"/>
    <w:rsid w:val="00924135"/>
    <w:rsid w:val="0092424A"/>
    <w:rsid w:val="009245E8"/>
    <w:rsid w:val="009245FE"/>
    <w:rsid w:val="009248D1"/>
    <w:rsid w:val="0092494A"/>
    <w:rsid w:val="00924C4B"/>
    <w:rsid w:val="00924E9D"/>
    <w:rsid w:val="00925055"/>
    <w:rsid w:val="009250B0"/>
    <w:rsid w:val="009250ED"/>
    <w:rsid w:val="009251AF"/>
    <w:rsid w:val="009255F7"/>
    <w:rsid w:val="00925986"/>
    <w:rsid w:val="00926005"/>
    <w:rsid w:val="009261F7"/>
    <w:rsid w:val="009263FE"/>
    <w:rsid w:val="00926442"/>
    <w:rsid w:val="009266DF"/>
    <w:rsid w:val="009266F3"/>
    <w:rsid w:val="009266F8"/>
    <w:rsid w:val="009267D2"/>
    <w:rsid w:val="009267D5"/>
    <w:rsid w:val="009268F1"/>
    <w:rsid w:val="0092691B"/>
    <w:rsid w:val="00926B5E"/>
    <w:rsid w:val="00926B75"/>
    <w:rsid w:val="00926F31"/>
    <w:rsid w:val="009270C5"/>
    <w:rsid w:val="009276F0"/>
    <w:rsid w:val="009277FA"/>
    <w:rsid w:val="00927C25"/>
    <w:rsid w:val="00927DB1"/>
    <w:rsid w:val="00927EE1"/>
    <w:rsid w:val="00930026"/>
    <w:rsid w:val="00930188"/>
    <w:rsid w:val="00930499"/>
    <w:rsid w:val="009306E1"/>
    <w:rsid w:val="009307BB"/>
    <w:rsid w:val="009307CA"/>
    <w:rsid w:val="009307D1"/>
    <w:rsid w:val="00930824"/>
    <w:rsid w:val="009309BD"/>
    <w:rsid w:val="00930AE6"/>
    <w:rsid w:val="00930B13"/>
    <w:rsid w:val="00930B50"/>
    <w:rsid w:val="00930D5F"/>
    <w:rsid w:val="00931180"/>
    <w:rsid w:val="00931425"/>
    <w:rsid w:val="009316D2"/>
    <w:rsid w:val="00931953"/>
    <w:rsid w:val="00931C65"/>
    <w:rsid w:val="00931D1F"/>
    <w:rsid w:val="00931D75"/>
    <w:rsid w:val="00931EDA"/>
    <w:rsid w:val="00931F8D"/>
    <w:rsid w:val="00932252"/>
    <w:rsid w:val="009323B0"/>
    <w:rsid w:val="009323D5"/>
    <w:rsid w:val="00932676"/>
    <w:rsid w:val="009326AD"/>
    <w:rsid w:val="00932E07"/>
    <w:rsid w:val="00932FAA"/>
    <w:rsid w:val="00933224"/>
    <w:rsid w:val="00933261"/>
    <w:rsid w:val="009335BF"/>
    <w:rsid w:val="00933848"/>
    <w:rsid w:val="009338C1"/>
    <w:rsid w:val="009345EB"/>
    <w:rsid w:val="0093486B"/>
    <w:rsid w:val="00934C90"/>
    <w:rsid w:val="00934E4C"/>
    <w:rsid w:val="00934EE6"/>
    <w:rsid w:val="00934F18"/>
    <w:rsid w:val="009350DC"/>
    <w:rsid w:val="009353AF"/>
    <w:rsid w:val="00935D0F"/>
    <w:rsid w:val="00935F28"/>
    <w:rsid w:val="00935F59"/>
    <w:rsid w:val="009361B7"/>
    <w:rsid w:val="009365A3"/>
    <w:rsid w:val="00936729"/>
    <w:rsid w:val="009367A3"/>
    <w:rsid w:val="00936919"/>
    <w:rsid w:val="00936B4C"/>
    <w:rsid w:val="0093701E"/>
    <w:rsid w:val="0093716F"/>
    <w:rsid w:val="009371B9"/>
    <w:rsid w:val="009374D5"/>
    <w:rsid w:val="009375B5"/>
    <w:rsid w:val="009376E3"/>
    <w:rsid w:val="009377A0"/>
    <w:rsid w:val="009377F9"/>
    <w:rsid w:val="0093787E"/>
    <w:rsid w:val="00937894"/>
    <w:rsid w:val="00937B06"/>
    <w:rsid w:val="00937DEC"/>
    <w:rsid w:val="00937E69"/>
    <w:rsid w:val="009400AD"/>
    <w:rsid w:val="0094067A"/>
    <w:rsid w:val="00940734"/>
    <w:rsid w:val="0094088D"/>
    <w:rsid w:val="00940A4E"/>
    <w:rsid w:val="00941C6C"/>
    <w:rsid w:val="00941D6A"/>
    <w:rsid w:val="00941E4A"/>
    <w:rsid w:val="00941EDD"/>
    <w:rsid w:val="00942172"/>
    <w:rsid w:val="0094221B"/>
    <w:rsid w:val="009423A2"/>
    <w:rsid w:val="009424D4"/>
    <w:rsid w:val="00942582"/>
    <w:rsid w:val="00942BB7"/>
    <w:rsid w:val="00942D2E"/>
    <w:rsid w:val="00942D69"/>
    <w:rsid w:val="00942D7D"/>
    <w:rsid w:val="00943216"/>
    <w:rsid w:val="009433DB"/>
    <w:rsid w:val="009433E1"/>
    <w:rsid w:val="009435B0"/>
    <w:rsid w:val="009435CF"/>
    <w:rsid w:val="00943822"/>
    <w:rsid w:val="00943D3F"/>
    <w:rsid w:val="00943D5A"/>
    <w:rsid w:val="00943EB9"/>
    <w:rsid w:val="00944148"/>
    <w:rsid w:val="00944176"/>
    <w:rsid w:val="009442D2"/>
    <w:rsid w:val="0094455B"/>
    <w:rsid w:val="00944878"/>
    <w:rsid w:val="00944AEE"/>
    <w:rsid w:val="00944B25"/>
    <w:rsid w:val="00944B89"/>
    <w:rsid w:val="00944D9A"/>
    <w:rsid w:val="00944F94"/>
    <w:rsid w:val="00944FF1"/>
    <w:rsid w:val="00945007"/>
    <w:rsid w:val="00945203"/>
    <w:rsid w:val="0094581D"/>
    <w:rsid w:val="009459D0"/>
    <w:rsid w:val="00945B74"/>
    <w:rsid w:val="009460E4"/>
    <w:rsid w:val="00946220"/>
    <w:rsid w:val="009462F2"/>
    <w:rsid w:val="0094654D"/>
    <w:rsid w:val="00946B47"/>
    <w:rsid w:val="00946BB4"/>
    <w:rsid w:val="00946C02"/>
    <w:rsid w:val="00946DC5"/>
    <w:rsid w:val="00947138"/>
    <w:rsid w:val="009471F3"/>
    <w:rsid w:val="00947439"/>
    <w:rsid w:val="009475F5"/>
    <w:rsid w:val="0094773E"/>
    <w:rsid w:val="009478B6"/>
    <w:rsid w:val="00947A46"/>
    <w:rsid w:val="00947A9F"/>
    <w:rsid w:val="00950179"/>
    <w:rsid w:val="00950306"/>
    <w:rsid w:val="009505F6"/>
    <w:rsid w:val="00950619"/>
    <w:rsid w:val="0095061E"/>
    <w:rsid w:val="00950756"/>
    <w:rsid w:val="00950CED"/>
    <w:rsid w:val="00950E4D"/>
    <w:rsid w:val="00950FDA"/>
    <w:rsid w:val="00951095"/>
    <w:rsid w:val="009516AF"/>
    <w:rsid w:val="00951863"/>
    <w:rsid w:val="0095187F"/>
    <w:rsid w:val="00951992"/>
    <w:rsid w:val="00951A1E"/>
    <w:rsid w:val="00951AE5"/>
    <w:rsid w:val="00951E99"/>
    <w:rsid w:val="0095221B"/>
    <w:rsid w:val="009523D1"/>
    <w:rsid w:val="009523FC"/>
    <w:rsid w:val="00952571"/>
    <w:rsid w:val="00952668"/>
    <w:rsid w:val="0095274B"/>
    <w:rsid w:val="0095279B"/>
    <w:rsid w:val="00952B9B"/>
    <w:rsid w:val="00952CC2"/>
    <w:rsid w:val="00953093"/>
    <w:rsid w:val="009530DA"/>
    <w:rsid w:val="00953171"/>
    <w:rsid w:val="00953574"/>
    <w:rsid w:val="0095358F"/>
    <w:rsid w:val="009537FA"/>
    <w:rsid w:val="0095386B"/>
    <w:rsid w:val="00954176"/>
    <w:rsid w:val="009542C8"/>
    <w:rsid w:val="00954390"/>
    <w:rsid w:val="0095452C"/>
    <w:rsid w:val="009548FA"/>
    <w:rsid w:val="00954940"/>
    <w:rsid w:val="009549A1"/>
    <w:rsid w:val="009549E0"/>
    <w:rsid w:val="009549FA"/>
    <w:rsid w:val="00954B6A"/>
    <w:rsid w:val="00954E14"/>
    <w:rsid w:val="00954E93"/>
    <w:rsid w:val="00955026"/>
    <w:rsid w:val="009550F6"/>
    <w:rsid w:val="0095516D"/>
    <w:rsid w:val="0095558B"/>
    <w:rsid w:val="009555B0"/>
    <w:rsid w:val="009557CF"/>
    <w:rsid w:val="00955899"/>
    <w:rsid w:val="00955BFF"/>
    <w:rsid w:val="00955E93"/>
    <w:rsid w:val="0095630F"/>
    <w:rsid w:val="009564EE"/>
    <w:rsid w:val="00956527"/>
    <w:rsid w:val="0095677E"/>
    <w:rsid w:val="009567A1"/>
    <w:rsid w:val="009568F5"/>
    <w:rsid w:val="00956948"/>
    <w:rsid w:val="00956D4A"/>
    <w:rsid w:val="009572AB"/>
    <w:rsid w:val="0095733B"/>
    <w:rsid w:val="00957391"/>
    <w:rsid w:val="009575C3"/>
    <w:rsid w:val="009579E6"/>
    <w:rsid w:val="00957A05"/>
    <w:rsid w:val="00957C7A"/>
    <w:rsid w:val="00957C8C"/>
    <w:rsid w:val="00957CDE"/>
    <w:rsid w:val="00957D64"/>
    <w:rsid w:val="009600B6"/>
    <w:rsid w:val="009601AC"/>
    <w:rsid w:val="00960520"/>
    <w:rsid w:val="0096072D"/>
    <w:rsid w:val="00960A5F"/>
    <w:rsid w:val="00960AD9"/>
    <w:rsid w:val="00960C3C"/>
    <w:rsid w:val="00960CF8"/>
    <w:rsid w:val="00960DC1"/>
    <w:rsid w:val="00960FDF"/>
    <w:rsid w:val="00961244"/>
    <w:rsid w:val="009612B8"/>
    <w:rsid w:val="009612BE"/>
    <w:rsid w:val="0096134B"/>
    <w:rsid w:val="0096147E"/>
    <w:rsid w:val="00961505"/>
    <w:rsid w:val="00961C97"/>
    <w:rsid w:val="00961D1E"/>
    <w:rsid w:val="00961EF7"/>
    <w:rsid w:val="009622FA"/>
    <w:rsid w:val="009623A5"/>
    <w:rsid w:val="00962938"/>
    <w:rsid w:val="00962997"/>
    <w:rsid w:val="00962D32"/>
    <w:rsid w:val="00963255"/>
    <w:rsid w:val="00963279"/>
    <w:rsid w:val="0096331C"/>
    <w:rsid w:val="00963419"/>
    <w:rsid w:val="009634FE"/>
    <w:rsid w:val="00963570"/>
    <w:rsid w:val="0096357C"/>
    <w:rsid w:val="00963628"/>
    <w:rsid w:val="00963890"/>
    <w:rsid w:val="009639ED"/>
    <w:rsid w:val="00963D34"/>
    <w:rsid w:val="0096417F"/>
    <w:rsid w:val="00964180"/>
    <w:rsid w:val="009642CB"/>
    <w:rsid w:val="009643F5"/>
    <w:rsid w:val="0096442E"/>
    <w:rsid w:val="009644ED"/>
    <w:rsid w:val="0096461E"/>
    <w:rsid w:val="0096462C"/>
    <w:rsid w:val="00964767"/>
    <w:rsid w:val="009648C9"/>
    <w:rsid w:val="0096491F"/>
    <w:rsid w:val="00964BA4"/>
    <w:rsid w:val="009653F5"/>
    <w:rsid w:val="0096542D"/>
    <w:rsid w:val="009656B1"/>
    <w:rsid w:val="009656FA"/>
    <w:rsid w:val="009657C0"/>
    <w:rsid w:val="0096580B"/>
    <w:rsid w:val="00965991"/>
    <w:rsid w:val="00965C02"/>
    <w:rsid w:val="00966081"/>
    <w:rsid w:val="0096615B"/>
    <w:rsid w:val="0096657C"/>
    <w:rsid w:val="009665DD"/>
    <w:rsid w:val="00966B5D"/>
    <w:rsid w:val="00966C02"/>
    <w:rsid w:val="00966C08"/>
    <w:rsid w:val="00966E7E"/>
    <w:rsid w:val="00966FB3"/>
    <w:rsid w:val="00967174"/>
    <w:rsid w:val="00967245"/>
    <w:rsid w:val="009672F8"/>
    <w:rsid w:val="00967440"/>
    <w:rsid w:val="009676CC"/>
    <w:rsid w:val="00967888"/>
    <w:rsid w:val="00967B15"/>
    <w:rsid w:val="00967EE3"/>
    <w:rsid w:val="00967EF3"/>
    <w:rsid w:val="00967FA3"/>
    <w:rsid w:val="0097003D"/>
    <w:rsid w:val="00970375"/>
    <w:rsid w:val="009703F2"/>
    <w:rsid w:val="009706B8"/>
    <w:rsid w:val="00970C2D"/>
    <w:rsid w:val="00970C46"/>
    <w:rsid w:val="00970CCE"/>
    <w:rsid w:val="00970E45"/>
    <w:rsid w:val="0097146F"/>
    <w:rsid w:val="0097150E"/>
    <w:rsid w:val="009715E9"/>
    <w:rsid w:val="00971848"/>
    <w:rsid w:val="00971FAC"/>
    <w:rsid w:val="0097205C"/>
    <w:rsid w:val="00972186"/>
    <w:rsid w:val="00972373"/>
    <w:rsid w:val="0097248F"/>
    <w:rsid w:val="0097281B"/>
    <w:rsid w:val="00972902"/>
    <w:rsid w:val="00972A86"/>
    <w:rsid w:val="00972A9E"/>
    <w:rsid w:val="00972D19"/>
    <w:rsid w:val="00972DC4"/>
    <w:rsid w:val="00972F46"/>
    <w:rsid w:val="00973973"/>
    <w:rsid w:val="00974882"/>
    <w:rsid w:val="0097494E"/>
    <w:rsid w:val="00974C90"/>
    <w:rsid w:val="00974E62"/>
    <w:rsid w:val="00974E78"/>
    <w:rsid w:val="009755CD"/>
    <w:rsid w:val="0097563B"/>
    <w:rsid w:val="0097571C"/>
    <w:rsid w:val="00975865"/>
    <w:rsid w:val="00975B8E"/>
    <w:rsid w:val="00975BE4"/>
    <w:rsid w:val="00975FBE"/>
    <w:rsid w:val="009760D6"/>
    <w:rsid w:val="00976BE4"/>
    <w:rsid w:val="00976BE7"/>
    <w:rsid w:val="00976CE5"/>
    <w:rsid w:val="00976F02"/>
    <w:rsid w:val="009770D5"/>
    <w:rsid w:val="00977766"/>
    <w:rsid w:val="00977875"/>
    <w:rsid w:val="0097789E"/>
    <w:rsid w:val="00977A33"/>
    <w:rsid w:val="00977B36"/>
    <w:rsid w:val="00977F0D"/>
    <w:rsid w:val="00980005"/>
    <w:rsid w:val="009801AC"/>
    <w:rsid w:val="00980230"/>
    <w:rsid w:val="009804E4"/>
    <w:rsid w:val="0098053E"/>
    <w:rsid w:val="00980662"/>
    <w:rsid w:val="009807C8"/>
    <w:rsid w:val="00980987"/>
    <w:rsid w:val="00980B05"/>
    <w:rsid w:val="00980C79"/>
    <w:rsid w:val="00981143"/>
    <w:rsid w:val="00981309"/>
    <w:rsid w:val="0098164F"/>
    <w:rsid w:val="009817B5"/>
    <w:rsid w:val="0098182A"/>
    <w:rsid w:val="0098198B"/>
    <w:rsid w:val="00981E49"/>
    <w:rsid w:val="00981EA9"/>
    <w:rsid w:val="009820DA"/>
    <w:rsid w:val="00982149"/>
    <w:rsid w:val="00982289"/>
    <w:rsid w:val="00982B05"/>
    <w:rsid w:val="00983B80"/>
    <w:rsid w:val="00984007"/>
    <w:rsid w:val="0098402E"/>
    <w:rsid w:val="00984059"/>
    <w:rsid w:val="009841F4"/>
    <w:rsid w:val="0098441F"/>
    <w:rsid w:val="00984704"/>
    <w:rsid w:val="009848AF"/>
    <w:rsid w:val="00984D0D"/>
    <w:rsid w:val="00984D8E"/>
    <w:rsid w:val="00984DEB"/>
    <w:rsid w:val="00984FFD"/>
    <w:rsid w:val="009851FD"/>
    <w:rsid w:val="0098524F"/>
    <w:rsid w:val="0098526E"/>
    <w:rsid w:val="00985418"/>
    <w:rsid w:val="009855B3"/>
    <w:rsid w:val="0098582D"/>
    <w:rsid w:val="00985CE1"/>
    <w:rsid w:val="00985EC4"/>
    <w:rsid w:val="009863B9"/>
    <w:rsid w:val="00986480"/>
    <w:rsid w:val="0098656B"/>
    <w:rsid w:val="0098657E"/>
    <w:rsid w:val="009866FA"/>
    <w:rsid w:val="0098677C"/>
    <w:rsid w:val="009867B7"/>
    <w:rsid w:val="00986AB0"/>
    <w:rsid w:val="00986F74"/>
    <w:rsid w:val="00987014"/>
    <w:rsid w:val="009872B7"/>
    <w:rsid w:val="0098745B"/>
    <w:rsid w:val="00987560"/>
    <w:rsid w:val="00987701"/>
    <w:rsid w:val="009878EC"/>
    <w:rsid w:val="00987BE5"/>
    <w:rsid w:val="00987D11"/>
    <w:rsid w:val="00987D6B"/>
    <w:rsid w:val="00987DDD"/>
    <w:rsid w:val="0099019E"/>
    <w:rsid w:val="009902D0"/>
    <w:rsid w:val="009904EF"/>
    <w:rsid w:val="0099085F"/>
    <w:rsid w:val="00990870"/>
    <w:rsid w:val="00990946"/>
    <w:rsid w:val="00990A6D"/>
    <w:rsid w:val="00990B40"/>
    <w:rsid w:val="00990C8C"/>
    <w:rsid w:val="00990CB1"/>
    <w:rsid w:val="00991054"/>
    <w:rsid w:val="009912A0"/>
    <w:rsid w:val="00991507"/>
    <w:rsid w:val="00991806"/>
    <w:rsid w:val="0099189D"/>
    <w:rsid w:val="00991B21"/>
    <w:rsid w:val="00991BE2"/>
    <w:rsid w:val="00991D01"/>
    <w:rsid w:val="00991D26"/>
    <w:rsid w:val="009920B3"/>
    <w:rsid w:val="009925D0"/>
    <w:rsid w:val="0099271D"/>
    <w:rsid w:val="009929C1"/>
    <w:rsid w:val="00992D88"/>
    <w:rsid w:val="009931EB"/>
    <w:rsid w:val="00993A26"/>
    <w:rsid w:val="00993A6A"/>
    <w:rsid w:val="00993BAF"/>
    <w:rsid w:val="00993C30"/>
    <w:rsid w:val="00993E0C"/>
    <w:rsid w:val="00993FEC"/>
    <w:rsid w:val="009940CD"/>
    <w:rsid w:val="00994133"/>
    <w:rsid w:val="0099458B"/>
    <w:rsid w:val="0099464C"/>
    <w:rsid w:val="00994839"/>
    <w:rsid w:val="00994A16"/>
    <w:rsid w:val="0099508B"/>
    <w:rsid w:val="009954D4"/>
    <w:rsid w:val="009954E2"/>
    <w:rsid w:val="009958C8"/>
    <w:rsid w:val="00995A21"/>
    <w:rsid w:val="00995B70"/>
    <w:rsid w:val="00995D24"/>
    <w:rsid w:val="00995DEE"/>
    <w:rsid w:val="00995E1F"/>
    <w:rsid w:val="00995E37"/>
    <w:rsid w:val="00995EBE"/>
    <w:rsid w:val="00996204"/>
    <w:rsid w:val="009962A2"/>
    <w:rsid w:val="009966C7"/>
    <w:rsid w:val="009968DE"/>
    <w:rsid w:val="00996AB8"/>
    <w:rsid w:val="00996D3F"/>
    <w:rsid w:val="00996DDC"/>
    <w:rsid w:val="00996E11"/>
    <w:rsid w:val="00996E3C"/>
    <w:rsid w:val="00996EEA"/>
    <w:rsid w:val="0099748E"/>
    <w:rsid w:val="00997846"/>
    <w:rsid w:val="00997BE0"/>
    <w:rsid w:val="00997BF9"/>
    <w:rsid w:val="00997C03"/>
    <w:rsid w:val="00997D39"/>
    <w:rsid w:val="009A0143"/>
    <w:rsid w:val="009A0249"/>
    <w:rsid w:val="009A0330"/>
    <w:rsid w:val="009A0505"/>
    <w:rsid w:val="009A0588"/>
    <w:rsid w:val="009A0CC6"/>
    <w:rsid w:val="009A0ED9"/>
    <w:rsid w:val="009A1039"/>
    <w:rsid w:val="009A10CE"/>
    <w:rsid w:val="009A1497"/>
    <w:rsid w:val="009A1771"/>
    <w:rsid w:val="009A17D3"/>
    <w:rsid w:val="009A17FA"/>
    <w:rsid w:val="009A19B9"/>
    <w:rsid w:val="009A1A2E"/>
    <w:rsid w:val="009A1B33"/>
    <w:rsid w:val="009A1F56"/>
    <w:rsid w:val="009A2068"/>
    <w:rsid w:val="009A2379"/>
    <w:rsid w:val="009A23B0"/>
    <w:rsid w:val="009A2438"/>
    <w:rsid w:val="009A2530"/>
    <w:rsid w:val="009A2680"/>
    <w:rsid w:val="009A2821"/>
    <w:rsid w:val="009A28F8"/>
    <w:rsid w:val="009A2EDF"/>
    <w:rsid w:val="009A2FA8"/>
    <w:rsid w:val="009A370D"/>
    <w:rsid w:val="009A3A13"/>
    <w:rsid w:val="009A3E42"/>
    <w:rsid w:val="009A3EF5"/>
    <w:rsid w:val="009A4141"/>
    <w:rsid w:val="009A438A"/>
    <w:rsid w:val="009A4561"/>
    <w:rsid w:val="009A45D1"/>
    <w:rsid w:val="009A4901"/>
    <w:rsid w:val="009A4A30"/>
    <w:rsid w:val="009A4A8E"/>
    <w:rsid w:val="009A4AEB"/>
    <w:rsid w:val="009A4C13"/>
    <w:rsid w:val="009A4DC2"/>
    <w:rsid w:val="009A51F0"/>
    <w:rsid w:val="009A5329"/>
    <w:rsid w:val="009A5C0E"/>
    <w:rsid w:val="009A5C61"/>
    <w:rsid w:val="009A6297"/>
    <w:rsid w:val="009A64A0"/>
    <w:rsid w:val="009A68D6"/>
    <w:rsid w:val="009A69CD"/>
    <w:rsid w:val="009A6A34"/>
    <w:rsid w:val="009A6C4E"/>
    <w:rsid w:val="009A6CB1"/>
    <w:rsid w:val="009A6DAC"/>
    <w:rsid w:val="009A7044"/>
    <w:rsid w:val="009A73B7"/>
    <w:rsid w:val="009A7493"/>
    <w:rsid w:val="009A749A"/>
    <w:rsid w:val="009A75C6"/>
    <w:rsid w:val="009A77AC"/>
    <w:rsid w:val="009A7E81"/>
    <w:rsid w:val="009A7ED3"/>
    <w:rsid w:val="009A7F48"/>
    <w:rsid w:val="009B00F2"/>
    <w:rsid w:val="009B0179"/>
    <w:rsid w:val="009B022C"/>
    <w:rsid w:val="009B0673"/>
    <w:rsid w:val="009B0871"/>
    <w:rsid w:val="009B0B67"/>
    <w:rsid w:val="009B0B6D"/>
    <w:rsid w:val="009B0D87"/>
    <w:rsid w:val="009B1154"/>
    <w:rsid w:val="009B15B7"/>
    <w:rsid w:val="009B1A82"/>
    <w:rsid w:val="009B1B35"/>
    <w:rsid w:val="009B1E1F"/>
    <w:rsid w:val="009B1EE7"/>
    <w:rsid w:val="009B205F"/>
    <w:rsid w:val="009B20AA"/>
    <w:rsid w:val="009B22DA"/>
    <w:rsid w:val="009B239C"/>
    <w:rsid w:val="009B2544"/>
    <w:rsid w:val="009B25AC"/>
    <w:rsid w:val="009B2945"/>
    <w:rsid w:val="009B2A25"/>
    <w:rsid w:val="009B2AD1"/>
    <w:rsid w:val="009B3017"/>
    <w:rsid w:val="009B3048"/>
    <w:rsid w:val="009B311E"/>
    <w:rsid w:val="009B324C"/>
    <w:rsid w:val="009B332A"/>
    <w:rsid w:val="009B33C0"/>
    <w:rsid w:val="009B34C0"/>
    <w:rsid w:val="009B3526"/>
    <w:rsid w:val="009B3595"/>
    <w:rsid w:val="009B359C"/>
    <w:rsid w:val="009B3739"/>
    <w:rsid w:val="009B3CAA"/>
    <w:rsid w:val="009B3FD9"/>
    <w:rsid w:val="009B41B0"/>
    <w:rsid w:val="009B4722"/>
    <w:rsid w:val="009B4921"/>
    <w:rsid w:val="009B4AAB"/>
    <w:rsid w:val="009B4F02"/>
    <w:rsid w:val="009B4FCE"/>
    <w:rsid w:val="009B53DF"/>
    <w:rsid w:val="009B553D"/>
    <w:rsid w:val="009B5CD2"/>
    <w:rsid w:val="009B5E78"/>
    <w:rsid w:val="009B60E0"/>
    <w:rsid w:val="009B612C"/>
    <w:rsid w:val="009B614B"/>
    <w:rsid w:val="009B62EB"/>
    <w:rsid w:val="009B660F"/>
    <w:rsid w:val="009B66C8"/>
    <w:rsid w:val="009B6917"/>
    <w:rsid w:val="009B6D10"/>
    <w:rsid w:val="009B6EE4"/>
    <w:rsid w:val="009B70EE"/>
    <w:rsid w:val="009B71D9"/>
    <w:rsid w:val="009B720F"/>
    <w:rsid w:val="009B747B"/>
    <w:rsid w:val="009B74E3"/>
    <w:rsid w:val="009B74F8"/>
    <w:rsid w:val="009B76A9"/>
    <w:rsid w:val="009B781D"/>
    <w:rsid w:val="009B7957"/>
    <w:rsid w:val="009B7C79"/>
    <w:rsid w:val="009B7F1A"/>
    <w:rsid w:val="009C0193"/>
    <w:rsid w:val="009C01A2"/>
    <w:rsid w:val="009C04D9"/>
    <w:rsid w:val="009C0789"/>
    <w:rsid w:val="009C0915"/>
    <w:rsid w:val="009C0C23"/>
    <w:rsid w:val="009C0DD9"/>
    <w:rsid w:val="009C10F9"/>
    <w:rsid w:val="009C113F"/>
    <w:rsid w:val="009C16AA"/>
    <w:rsid w:val="009C1C2A"/>
    <w:rsid w:val="009C1E0C"/>
    <w:rsid w:val="009C20DC"/>
    <w:rsid w:val="009C2156"/>
    <w:rsid w:val="009C2ADA"/>
    <w:rsid w:val="009C2E83"/>
    <w:rsid w:val="009C2E95"/>
    <w:rsid w:val="009C3018"/>
    <w:rsid w:val="009C3143"/>
    <w:rsid w:val="009C3767"/>
    <w:rsid w:val="009C3964"/>
    <w:rsid w:val="009C3971"/>
    <w:rsid w:val="009C3CC7"/>
    <w:rsid w:val="009C3D2C"/>
    <w:rsid w:val="009C4437"/>
    <w:rsid w:val="009C4582"/>
    <w:rsid w:val="009C4595"/>
    <w:rsid w:val="009C4A14"/>
    <w:rsid w:val="009C4A34"/>
    <w:rsid w:val="009C4E42"/>
    <w:rsid w:val="009C4EA4"/>
    <w:rsid w:val="009C50C5"/>
    <w:rsid w:val="009C5154"/>
    <w:rsid w:val="009C5179"/>
    <w:rsid w:val="009C51DB"/>
    <w:rsid w:val="009C575C"/>
    <w:rsid w:val="009C57FD"/>
    <w:rsid w:val="009C5B62"/>
    <w:rsid w:val="009C5BDE"/>
    <w:rsid w:val="009C5C4A"/>
    <w:rsid w:val="009C5D0A"/>
    <w:rsid w:val="009C6015"/>
    <w:rsid w:val="009C619D"/>
    <w:rsid w:val="009C623D"/>
    <w:rsid w:val="009C63FA"/>
    <w:rsid w:val="009C648B"/>
    <w:rsid w:val="009C64FC"/>
    <w:rsid w:val="009C6538"/>
    <w:rsid w:val="009C65E7"/>
    <w:rsid w:val="009C6C9A"/>
    <w:rsid w:val="009C6F7F"/>
    <w:rsid w:val="009C721D"/>
    <w:rsid w:val="009C745F"/>
    <w:rsid w:val="009C747B"/>
    <w:rsid w:val="009C750A"/>
    <w:rsid w:val="009C7B4D"/>
    <w:rsid w:val="009C7DBC"/>
    <w:rsid w:val="009C7E1B"/>
    <w:rsid w:val="009C7E22"/>
    <w:rsid w:val="009D0257"/>
    <w:rsid w:val="009D02F5"/>
    <w:rsid w:val="009D05ED"/>
    <w:rsid w:val="009D0709"/>
    <w:rsid w:val="009D07B5"/>
    <w:rsid w:val="009D07D3"/>
    <w:rsid w:val="009D0846"/>
    <w:rsid w:val="009D0870"/>
    <w:rsid w:val="009D1399"/>
    <w:rsid w:val="009D139A"/>
    <w:rsid w:val="009D1427"/>
    <w:rsid w:val="009D17FB"/>
    <w:rsid w:val="009D20BF"/>
    <w:rsid w:val="009D21D7"/>
    <w:rsid w:val="009D2319"/>
    <w:rsid w:val="009D2340"/>
    <w:rsid w:val="009D2353"/>
    <w:rsid w:val="009D2355"/>
    <w:rsid w:val="009D25D5"/>
    <w:rsid w:val="009D2B8B"/>
    <w:rsid w:val="009D2BD9"/>
    <w:rsid w:val="009D2CE8"/>
    <w:rsid w:val="009D2D35"/>
    <w:rsid w:val="009D3124"/>
    <w:rsid w:val="009D3156"/>
    <w:rsid w:val="009D3846"/>
    <w:rsid w:val="009D3B7C"/>
    <w:rsid w:val="009D3C62"/>
    <w:rsid w:val="009D3D4F"/>
    <w:rsid w:val="009D3E35"/>
    <w:rsid w:val="009D41AD"/>
    <w:rsid w:val="009D42E2"/>
    <w:rsid w:val="009D470A"/>
    <w:rsid w:val="009D4C5A"/>
    <w:rsid w:val="009D4C70"/>
    <w:rsid w:val="009D4D9E"/>
    <w:rsid w:val="009D4FF3"/>
    <w:rsid w:val="009D5040"/>
    <w:rsid w:val="009D5291"/>
    <w:rsid w:val="009D5940"/>
    <w:rsid w:val="009D599E"/>
    <w:rsid w:val="009D5B97"/>
    <w:rsid w:val="009D5DB3"/>
    <w:rsid w:val="009D5E62"/>
    <w:rsid w:val="009D61D5"/>
    <w:rsid w:val="009D6366"/>
    <w:rsid w:val="009D6427"/>
    <w:rsid w:val="009D64D3"/>
    <w:rsid w:val="009D6982"/>
    <w:rsid w:val="009D6D16"/>
    <w:rsid w:val="009D7136"/>
    <w:rsid w:val="009D7287"/>
    <w:rsid w:val="009D72F3"/>
    <w:rsid w:val="009D75DA"/>
    <w:rsid w:val="009D76FD"/>
    <w:rsid w:val="009D78F4"/>
    <w:rsid w:val="009D7CA9"/>
    <w:rsid w:val="009D7D8D"/>
    <w:rsid w:val="009D7FE0"/>
    <w:rsid w:val="009E0109"/>
    <w:rsid w:val="009E01D3"/>
    <w:rsid w:val="009E0225"/>
    <w:rsid w:val="009E027C"/>
    <w:rsid w:val="009E0343"/>
    <w:rsid w:val="009E07FE"/>
    <w:rsid w:val="009E0807"/>
    <w:rsid w:val="009E1078"/>
    <w:rsid w:val="009E10F6"/>
    <w:rsid w:val="009E1110"/>
    <w:rsid w:val="009E117A"/>
    <w:rsid w:val="009E156D"/>
    <w:rsid w:val="009E1572"/>
    <w:rsid w:val="009E157A"/>
    <w:rsid w:val="009E157C"/>
    <w:rsid w:val="009E18B3"/>
    <w:rsid w:val="009E194A"/>
    <w:rsid w:val="009E19BC"/>
    <w:rsid w:val="009E1B12"/>
    <w:rsid w:val="009E1D18"/>
    <w:rsid w:val="009E1D53"/>
    <w:rsid w:val="009E1DD6"/>
    <w:rsid w:val="009E1E2D"/>
    <w:rsid w:val="009E1E6A"/>
    <w:rsid w:val="009E1E73"/>
    <w:rsid w:val="009E204A"/>
    <w:rsid w:val="009E220E"/>
    <w:rsid w:val="009E2245"/>
    <w:rsid w:val="009E26D0"/>
    <w:rsid w:val="009E28D8"/>
    <w:rsid w:val="009E2A57"/>
    <w:rsid w:val="009E2B97"/>
    <w:rsid w:val="009E2D19"/>
    <w:rsid w:val="009E2EE7"/>
    <w:rsid w:val="009E30AD"/>
    <w:rsid w:val="009E31C4"/>
    <w:rsid w:val="009E3283"/>
    <w:rsid w:val="009E3446"/>
    <w:rsid w:val="009E3592"/>
    <w:rsid w:val="009E36B1"/>
    <w:rsid w:val="009E3736"/>
    <w:rsid w:val="009E38C9"/>
    <w:rsid w:val="009E3A41"/>
    <w:rsid w:val="009E3D24"/>
    <w:rsid w:val="009E3F96"/>
    <w:rsid w:val="009E3FC6"/>
    <w:rsid w:val="009E4261"/>
    <w:rsid w:val="009E4B4E"/>
    <w:rsid w:val="009E5181"/>
    <w:rsid w:val="009E52F1"/>
    <w:rsid w:val="009E5380"/>
    <w:rsid w:val="009E554C"/>
    <w:rsid w:val="009E570A"/>
    <w:rsid w:val="009E5E11"/>
    <w:rsid w:val="009E5F01"/>
    <w:rsid w:val="009E609E"/>
    <w:rsid w:val="009E6132"/>
    <w:rsid w:val="009E6142"/>
    <w:rsid w:val="009E61C9"/>
    <w:rsid w:val="009E64F6"/>
    <w:rsid w:val="009E67EE"/>
    <w:rsid w:val="009E6A9E"/>
    <w:rsid w:val="009E6AED"/>
    <w:rsid w:val="009E6D03"/>
    <w:rsid w:val="009E6EC4"/>
    <w:rsid w:val="009E6FB2"/>
    <w:rsid w:val="009E6FF1"/>
    <w:rsid w:val="009E701C"/>
    <w:rsid w:val="009E7025"/>
    <w:rsid w:val="009E7597"/>
    <w:rsid w:val="009E7A3B"/>
    <w:rsid w:val="009E7A41"/>
    <w:rsid w:val="009E7CC2"/>
    <w:rsid w:val="009E7E75"/>
    <w:rsid w:val="009F006E"/>
    <w:rsid w:val="009F027F"/>
    <w:rsid w:val="009F033F"/>
    <w:rsid w:val="009F0AA9"/>
    <w:rsid w:val="009F0B73"/>
    <w:rsid w:val="009F0D23"/>
    <w:rsid w:val="009F0E83"/>
    <w:rsid w:val="009F1065"/>
    <w:rsid w:val="009F1367"/>
    <w:rsid w:val="009F1658"/>
    <w:rsid w:val="009F187F"/>
    <w:rsid w:val="009F18AB"/>
    <w:rsid w:val="009F1B7D"/>
    <w:rsid w:val="009F1BB4"/>
    <w:rsid w:val="009F220B"/>
    <w:rsid w:val="009F2439"/>
    <w:rsid w:val="009F26B9"/>
    <w:rsid w:val="009F27B0"/>
    <w:rsid w:val="009F282E"/>
    <w:rsid w:val="009F2916"/>
    <w:rsid w:val="009F29D8"/>
    <w:rsid w:val="009F2ECA"/>
    <w:rsid w:val="009F308B"/>
    <w:rsid w:val="009F323A"/>
    <w:rsid w:val="009F334B"/>
    <w:rsid w:val="009F3F2B"/>
    <w:rsid w:val="009F3F80"/>
    <w:rsid w:val="009F3F9A"/>
    <w:rsid w:val="009F4173"/>
    <w:rsid w:val="009F41DE"/>
    <w:rsid w:val="009F4350"/>
    <w:rsid w:val="009F437E"/>
    <w:rsid w:val="009F456B"/>
    <w:rsid w:val="009F498F"/>
    <w:rsid w:val="009F4BCC"/>
    <w:rsid w:val="009F4C84"/>
    <w:rsid w:val="009F51D6"/>
    <w:rsid w:val="009F52D7"/>
    <w:rsid w:val="009F540E"/>
    <w:rsid w:val="009F5505"/>
    <w:rsid w:val="009F597C"/>
    <w:rsid w:val="009F5AD8"/>
    <w:rsid w:val="009F5AFC"/>
    <w:rsid w:val="009F6164"/>
    <w:rsid w:val="009F662F"/>
    <w:rsid w:val="009F68D3"/>
    <w:rsid w:val="009F6ACF"/>
    <w:rsid w:val="009F6AD8"/>
    <w:rsid w:val="009F6B7C"/>
    <w:rsid w:val="009F6CD2"/>
    <w:rsid w:val="009F719B"/>
    <w:rsid w:val="009F72B0"/>
    <w:rsid w:val="009F7929"/>
    <w:rsid w:val="009F798A"/>
    <w:rsid w:val="009F79AE"/>
    <w:rsid w:val="009F7AAB"/>
    <w:rsid w:val="009F7F22"/>
    <w:rsid w:val="009F7FEB"/>
    <w:rsid w:val="00A00023"/>
    <w:rsid w:val="00A00098"/>
    <w:rsid w:val="00A00372"/>
    <w:rsid w:val="00A006F0"/>
    <w:rsid w:val="00A0091D"/>
    <w:rsid w:val="00A009EE"/>
    <w:rsid w:val="00A00A9A"/>
    <w:rsid w:val="00A00B69"/>
    <w:rsid w:val="00A00E60"/>
    <w:rsid w:val="00A01241"/>
    <w:rsid w:val="00A01342"/>
    <w:rsid w:val="00A0162F"/>
    <w:rsid w:val="00A0175B"/>
    <w:rsid w:val="00A0180D"/>
    <w:rsid w:val="00A019D0"/>
    <w:rsid w:val="00A01E1F"/>
    <w:rsid w:val="00A026CC"/>
    <w:rsid w:val="00A027A4"/>
    <w:rsid w:val="00A02832"/>
    <w:rsid w:val="00A02896"/>
    <w:rsid w:val="00A02A22"/>
    <w:rsid w:val="00A02B1C"/>
    <w:rsid w:val="00A03125"/>
    <w:rsid w:val="00A03381"/>
    <w:rsid w:val="00A03416"/>
    <w:rsid w:val="00A03425"/>
    <w:rsid w:val="00A03695"/>
    <w:rsid w:val="00A03B34"/>
    <w:rsid w:val="00A03C37"/>
    <w:rsid w:val="00A03C6C"/>
    <w:rsid w:val="00A03E92"/>
    <w:rsid w:val="00A03FBF"/>
    <w:rsid w:val="00A041BF"/>
    <w:rsid w:val="00A044DB"/>
    <w:rsid w:val="00A045F7"/>
    <w:rsid w:val="00A04A8C"/>
    <w:rsid w:val="00A04AF4"/>
    <w:rsid w:val="00A04E8B"/>
    <w:rsid w:val="00A04F81"/>
    <w:rsid w:val="00A05340"/>
    <w:rsid w:val="00A05450"/>
    <w:rsid w:val="00A058E8"/>
    <w:rsid w:val="00A05AC5"/>
    <w:rsid w:val="00A05CF0"/>
    <w:rsid w:val="00A05F4F"/>
    <w:rsid w:val="00A0624E"/>
    <w:rsid w:val="00A063FE"/>
    <w:rsid w:val="00A0642A"/>
    <w:rsid w:val="00A06782"/>
    <w:rsid w:val="00A06926"/>
    <w:rsid w:val="00A06B68"/>
    <w:rsid w:val="00A06D14"/>
    <w:rsid w:val="00A06EB8"/>
    <w:rsid w:val="00A06F8C"/>
    <w:rsid w:val="00A06FBE"/>
    <w:rsid w:val="00A071E3"/>
    <w:rsid w:val="00A0723C"/>
    <w:rsid w:val="00A0736F"/>
    <w:rsid w:val="00A073C5"/>
    <w:rsid w:val="00A07438"/>
    <w:rsid w:val="00A078F0"/>
    <w:rsid w:val="00A079B0"/>
    <w:rsid w:val="00A07D58"/>
    <w:rsid w:val="00A1015B"/>
    <w:rsid w:val="00A1043D"/>
    <w:rsid w:val="00A105A9"/>
    <w:rsid w:val="00A10660"/>
    <w:rsid w:val="00A108FA"/>
    <w:rsid w:val="00A11353"/>
    <w:rsid w:val="00A117EB"/>
    <w:rsid w:val="00A117FA"/>
    <w:rsid w:val="00A11ACC"/>
    <w:rsid w:val="00A11CAF"/>
    <w:rsid w:val="00A12148"/>
    <w:rsid w:val="00A121B9"/>
    <w:rsid w:val="00A124C1"/>
    <w:rsid w:val="00A12674"/>
    <w:rsid w:val="00A12708"/>
    <w:rsid w:val="00A12721"/>
    <w:rsid w:val="00A128EA"/>
    <w:rsid w:val="00A12A54"/>
    <w:rsid w:val="00A1312A"/>
    <w:rsid w:val="00A133BA"/>
    <w:rsid w:val="00A133FF"/>
    <w:rsid w:val="00A134B4"/>
    <w:rsid w:val="00A134C0"/>
    <w:rsid w:val="00A135B4"/>
    <w:rsid w:val="00A138E7"/>
    <w:rsid w:val="00A139A9"/>
    <w:rsid w:val="00A13B4D"/>
    <w:rsid w:val="00A13D56"/>
    <w:rsid w:val="00A141CF"/>
    <w:rsid w:val="00A141F9"/>
    <w:rsid w:val="00A1426F"/>
    <w:rsid w:val="00A142E1"/>
    <w:rsid w:val="00A1448C"/>
    <w:rsid w:val="00A14818"/>
    <w:rsid w:val="00A14B61"/>
    <w:rsid w:val="00A14F77"/>
    <w:rsid w:val="00A156D5"/>
    <w:rsid w:val="00A15854"/>
    <w:rsid w:val="00A15E1F"/>
    <w:rsid w:val="00A15E59"/>
    <w:rsid w:val="00A1610A"/>
    <w:rsid w:val="00A16349"/>
    <w:rsid w:val="00A163FC"/>
    <w:rsid w:val="00A164A9"/>
    <w:rsid w:val="00A164EB"/>
    <w:rsid w:val="00A165C0"/>
    <w:rsid w:val="00A16686"/>
    <w:rsid w:val="00A168B2"/>
    <w:rsid w:val="00A16B2B"/>
    <w:rsid w:val="00A16BFA"/>
    <w:rsid w:val="00A16D49"/>
    <w:rsid w:val="00A174F5"/>
    <w:rsid w:val="00A17A76"/>
    <w:rsid w:val="00A20144"/>
    <w:rsid w:val="00A20155"/>
    <w:rsid w:val="00A2038F"/>
    <w:rsid w:val="00A203E4"/>
    <w:rsid w:val="00A204EC"/>
    <w:rsid w:val="00A208DB"/>
    <w:rsid w:val="00A20C72"/>
    <w:rsid w:val="00A20FB5"/>
    <w:rsid w:val="00A2138F"/>
    <w:rsid w:val="00A21450"/>
    <w:rsid w:val="00A216AF"/>
    <w:rsid w:val="00A2171B"/>
    <w:rsid w:val="00A21B6E"/>
    <w:rsid w:val="00A21E49"/>
    <w:rsid w:val="00A21EA8"/>
    <w:rsid w:val="00A21F9B"/>
    <w:rsid w:val="00A22247"/>
    <w:rsid w:val="00A224D8"/>
    <w:rsid w:val="00A22617"/>
    <w:rsid w:val="00A227EF"/>
    <w:rsid w:val="00A2287A"/>
    <w:rsid w:val="00A22AD6"/>
    <w:rsid w:val="00A22E01"/>
    <w:rsid w:val="00A231B5"/>
    <w:rsid w:val="00A2329D"/>
    <w:rsid w:val="00A237B5"/>
    <w:rsid w:val="00A237BA"/>
    <w:rsid w:val="00A237BD"/>
    <w:rsid w:val="00A23ABB"/>
    <w:rsid w:val="00A23CB0"/>
    <w:rsid w:val="00A23E8B"/>
    <w:rsid w:val="00A2420B"/>
    <w:rsid w:val="00A24281"/>
    <w:rsid w:val="00A242E4"/>
    <w:rsid w:val="00A2460B"/>
    <w:rsid w:val="00A247AC"/>
    <w:rsid w:val="00A248B3"/>
    <w:rsid w:val="00A24C21"/>
    <w:rsid w:val="00A24C7F"/>
    <w:rsid w:val="00A25072"/>
    <w:rsid w:val="00A25287"/>
    <w:rsid w:val="00A253CB"/>
    <w:rsid w:val="00A256FD"/>
    <w:rsid w:val="00A257B6"/>
    <w:rsid w:val="00A25E3D"/>
    <w:rsid w:val="00A26014"/>
    <w:rsid w:val="00A26058"/>
    <w:rsid w:val="00A26200"/>
    <w:rsid w:val="00A263D5"/>
    <w:rsid w:val="00A26577"/>
    <w:rsid w:val="00A267A0"/>
    <w:rsid w:val="00A269E8"/>
    <w:rsid w:val="00A26AF2"/>
    <w:rsid w:val="00A26B1B"/>
    <w:rsid w:val="00A26B37"/>
    <w:rsid w:val="00A26B6E"/>
    <w:rsid w:val="00A26D08"/>
    <w:rsid w:val="00A26D8A"/>
    <w:rsid w:val="00A27401"/>
    <w:rsid w:val="00A27A25"/>
    <w:rsid w:val="00A27B82"/>
    <w:rsid w:val="00A27BB3"/>
    <w:rsid w:val="00A27BD4"/>
    <w:rsid w:val="00A27C51"/>
    <w:rsid w:val="00A27C5F"/>
    <w:rsid w:val="00A27D5A"/>
    <w:rsid w:val="00A27DD0"/>
    <w:rsid w:val="00A2CA02"/>
    <w:rsid w:val="00A3002A"/>
    <w:rsid w:val="00A3034B"/>
    <w:rsid w:val="00A3053E"/>
    <w:rsid w:val="00A3057F"/>
    <w:rsid w:val="00A3071E"/>
    <w:rsid w:val="00A30741"/>
    <w:rsid w:val="00A30901"/>
    <w:rsid w:val="00A30C85"/>
    <w:rsid w:val="00A30CFD"/>
    <w:rsid w:val="00A30EAE"/>
    <w:rsid w:val="00A30EBC"/>
    <w:rsid w:val="00A3132E"/>
    <w:rsid w:val="00A31439"/>
    <w:rsid w:val="00A314A2"/>
    <w:rsid w:val="00A31502"/>
    <w:rsid w:val="00A3153D"/>
    <w:rsid w:val="00A315EA"/>
    <w:rsid w:val="00A316DD"/>
    <w:rsid w:val="00A3173E"/>
    <w:rsid w:val="00A3177E"/>
    <w:rsid w:val="00A31821"/>
    <w:rsid w:val="00A319B5"/>
    <w:rsid w:val="00A319E7"/>
    <w:rsid w:val="00A31D99"/>
    <w:rsid w:val="00A31FB1"/>
    <w:rsid w:val="00A32110"/>
    <w:rsid w:val="00A32468"/>
    <w:rsid w:val="00A32636"/>
    <w:rsid w:val="00A32785"/>
    <w:rsid w:val="00A32A22"/>
    <w:rsid w:val="00A32C0E"/>
    <w:rsid w:val="00A32F11"/>
    <w:rsid w:val="00A3302D"/>
    <w:rsid w:val="00A3305E"/>
    <w:rsid w:val="00A330F0"/>
    <w:rsid w:val="00A3343D"/>
    <w:rsid w:val="00A335F8"/>
    <w:rsid w:val="00A33A98"/>
    <w:rsid w:val="00A33ABD"/>
    <w:rsid w:val="00A33B8E"/>
    <w:rsid w:val="00A33CEC"/>
    <w:rsid w:val="00A3432D"/>
    <w:rsid w:val="00A3439C"/>
    <w:rsid w:val="00A344A9"/>
    <w:rsid w:val="00A350A8"/>
    <w:rsid w:val="00A3541E"/>
    <w:rsid w:val="00A35909"/>
    <w:rsid w:val="00A35A5C"/>
    <w:rsid w:val="00A35C8F"/>
    <w:rsid w:val="00A35F52"/>
    <w:rsid w:val="00A36430"/>
    <w:rsid w:val="00A366DF"/>
    <w:rsid w:val="00A367D6"/>
    <w:rsid w:val="00A36D41"/>
    <w:rsid w:val="00A36E67"/>
    <w:rsid w:val="00A37318"/>
    <w:rsid w:val="00A37348"/>
    <w:rsid w:val="00A37392"/>
    <w:rsid w:val="00A3759D"/>
    <w:rsid w:val="00A378F4"/>
    <w:rsid w:val="00A37AC4"/>
    <w:rsid w:val="00A37D17"/>
    <w:rsid w:val="00A400AD"/>
    <w:rsid w:val="00A405F9"/>
    <w:rsid w:val="00A405FC"/>
    <w:rsid w:val="00A4067B"/>
    <w:rsid w:val="00A408EE"/>
    <w:rsid w:val="00A40991"/>
    <w:rsid w:val="00A40A27"/>
    <w:rsid w:val="00A40A66"/>
    <w:rsid w:val="00A40F5F"/>
    <w:rsid w:val="00A412C3"/>
    <w:rsid w:val="00A413F2"/>
    <w:rsid w:val="00A415E5"/>
    <w:rsid w:val="00A41668"/>
    <w:rsid w:val="00A41971"/>
    <w:rsid w:val="00A41992"/>
    <w:rsid w:val="00A41A33"/>
    <w:rsid w:val="00A41A59"/>
    <w:rsid w:val="00A41CF4"/>
    <w:rsid w:val="00A41DA5"/>
    <w:rsid w:val="00A41E83"/>
    <w:rsid w:val="00A42221"/>
    <w:rsid w:val="00A42446"/>
    <w:rsid w:val="00A424BC"/>
    <w:rsid w:val="00A432F2"/>
    <w:rsid w:val="00A4353E"/>
    <w:rsid w:val="00A4367A"/>
    <w:rsid w:val="00A43B48"/>
    <w:rsid w:val="00A43B7E"/>
    <w:rsid w:val="00A440AB"/>
    <w:rsid w:val="00A442BB"/>
    <w:rsid w:val="00A442EE"/>
    <w:rsid w:val="00A44340"/>
    <w:rsid w:val="00A4444C"/>
    <w:rsid w:val="00A4459F"/>
    <w:rsid w:val="00A44745"/>
    <w:rsid w:val="00A44767"/>
    <w:rsid w:val="00A44D84"/>
    <w:rsid w:val="00A45133"/>
    <w:rsid w:val="00A452E9"/>
    <w:rsid w:val="00A454D3"/>
    <w:rsid w:val="00A45670"/>
    <w:rsid w:val="00A456B5"/>
    <w:rsid w:val="00A459B3"/>
    <w:rsid w:val="00A45B94"/>
    <w:rsid w:val="00A45CA4"/>
    <w:rsid w:val="00A45FA9"/>
    <w:rsid w:val="00A45FAA"/>
    <w:rsid w:val="00A4605B"/>
    <w:rsid w:val="00A46369"/>
    <w:rsid w:val="00A467AE"/>
    <w:rsid w:val="00A46A30"/>
    <w:rsid w:val="00A46AC8"/>
    <w:rsid w:val="00A46B48"/>
    <w:rsid w:val="00A47267"/>
    <w:rsid w:val="00A4747E"/>
    <w:rsid w:val="00A475EB"/>
    <w:rsid w:val="00A476EC"/>
    <w:rsid w:val="00A47A3C"/>
    <w:rsid w:val="00A47E18"/>
    <w:rsid w:val="00A50027"/>
    <w:rsid w:val="00A5052F"/>
    <w:rsid w:val="00A5090F"/>
    <w:rsid w:val="00A50A0D"/>
    <w:rsid w:val="00A50B49"/>
    <w:rsid w:val="00A51025"/>
    <w:rsid w:val="00A51050"/>
    <w:rsid w:val="00A51377"/>
    <w:rsid w:val="00A513C7"/>
    <w:rsid w:val="00A51421"/>
    <w:rsid w:val="00A5159F"/>
    <w:rsid w:val="00A5179F"/>
    <w:rsid w:val="00A51A07"/>
    <w:rsid w:val="00A51DBB"/>
    <w:rsid w:val="00A51E00"/>
    <w:rsid w:val="00A523F8"/>
    <w:rsid w:val="00A52B5A"/>
    <w:rsid w:val="00A52C9C"/>
    <w:rsid w:val="00A52EA8"/>
    <w:rsid w:val="00A530FB"/>
    <w:rsid w:val="00A531B3"/>
    <w:rsid w:val="00A533B7"/>
    <w:rsid w:val="00A535B1"/>
    <w:rsid w:val="00A536F3"/>
    <w:rsid w:val="00A5379A"/>
    <w:rsid w:val="00A539A1"/>
    <w:rsid w:val="00A53A3A"/>
    <w:rsid w:val="00A541EB"/>
    <w:rsid w:val="00A5445B"/>
    <w:rsid w:val="00A54516"/>
    <w:rsid w:val="00A5452F"/>
    <w:rsid w:val="00A547D8"/>
    <w:rsid w:val="00A54AAC"/>
    <w:rsid w:val="00A54AC9"/>
    <w:rsid w:val="00A54D66"/>
    <w:rsid w:val="00A54DD5"/>
    <w:rsid w:val="00A5505A"/>
    <w:rsid w:val="00A557D3"/>
    <w:rsid w:val="00A55A8B"/>
    <w:rsid w:val="00A55AD0"/>
    <w:rsid w:val="00A55C22"/>
    <w:rsid w:val="00A55C67"/>
    <w:rsid w:val="00A55C90"/>
    <w:rsid w:val="00A55DC2"/>
    <w:rsid w:val="00A55DDF"/>
    <w:rsid w:val="00A56398"/>
    <w:rsid w:val="00A5682D"/>
    <w:rsid w:val="00A56A4E"/>
    <w:rsid w:val="00A56AD3"/>
    <w:rsid w:val="00A56B2A"/>
    <w:rsid w:val="00A56F0D"/>
    <w:rsid w:val="00A5712E"/>
    <w:rsid w:val="00A57328"/>
    <w:rsid w:val="00A57470"/>
    <w:rsid w:val="00A57516"/>
    <w:rsid w:val="00A5763F"/>
    <w:rsid w:val="00A576BF"/>
    <w:rsid w:val="00A577FC"/>
    <w:rsid w:val="00A57890"/>
    <w:rsid w:val="00A57BFB"/>
    <w:rsid w:val="00A57C23"/>
    <w:rsid w:val="00A57CDC"/>
    <w:rsid w:val="00A6016D"/>
    <w:rsid w:val="00A60177"/>
    <w:rsid w:val="00A6026E"/>
    <w:rsid w:val="00A60C38"/>
    <w:rsid w:val="00A60C8F"/>
    <w:rsid w:val="00A60CB1"/>
    <w:rsid w:val="00A61075"/>
    <w:rsid w:val="00A6111C"/>
    <w:rsid w:val="00A61544"/>
    <w:rsid w:val="00A61D49"/>
    <w:rsid w:val="00A62028"/>
    <w:rsid w:val="00A62060"/>
    <w:rsid w:val="00A62085"/>
    <w:rsid w:val="00A6212C"/>
    <w:rsid w:val="00A625E2"/>
    <w:rsid w:val="00A62604"/>
    <w:rsid w:val="00A627EA"/>
    <w:rsid w:val="00A62856"/>
    <w:rsid w:val="00A628C4"/>
    <w:rsid w:val="00A62A44"/>
    <w:rsid w:val="00A62BCD"/>
    <w:rsid w:val="00A63486"/>
    <w:rsid w:val="00A6354E"/>
    <w:rsid w:val="00A636A8"/>
    <w:rsid w:val="00A63B8A"/>
    <w:rsid w:val="00A63CF9"/>
    <w:rsid w:val="00A64196"/>
    <w:rsid w:val="00A64317"/>
    <w:rsid w:val="00A6482E"/>
    <w:rsid w:val="00A64C0C"/>
    <w:rsid w:val="00A652CA"/>
    <w:rsid w:val="00A65994"/>
    <w:rsid w:val="00A65A1E"/>
    <w:rsid w:val="00A65E4C"/>
    <w:rsid w:val="00A65EBA"/>
    <w:rsid w:val="00A65EFA"/>
    <w:rsid w:val="00A65F76"/>
    <w:rsid w:val="00A660DD"/>
    <w:rsid w:val="00A660FC"/>
    <w:rsid w:val="00A66437"/>
    <w:rsid w:val="00A66A38"/>
    <w:rsid w:val="00A66CC1"/>
    <w:rsid w:val="00A66D96"/>
    <w:rsid w:val="00A6707D"/>
    <w:rsid w:val="00A6715D"/>
    <w:rsid w:val="00A67466"/>
    <w:rsid w:val="00A67498"/>
    <w:rsid w:val="00A67957"/>
    <w:rsid w:val="00A67A2B"/>
    <w:rsid w:val="00A67A69"/>
    <w:rsid w:val="00A67ABC"/>
    <w:rsid w:val="00A67CA7"/>
    <w:rsid w:val="00A67ED5"/>
    <w:rsid w:val="00A700FB"/>
    <w:rsid w:val="00A70115"/>
    <w:rsid w:val="00A7017D"/>
    <w:rsid w:val="00A70611"/>
    <w:rsid w:val="00A708B5"/>
    <w:rsid w:val="00A70E45"/>
    <w:rsid w:val="00A710B1"/>
    <w:rsid w:val="00A7134C"/>
    <w:rsid w:val="00A719A2"/>
    <w:rsid w:val="00A71A7C"/>
    <w:rsid w:val="00A71DE8"/>
    <w:rsid w:val="00A71EA2"/>
    <w:rsid w:val="00A71F00"/>
    <w:rsid w:val="00A721DD"/>
    <w:rsid w:val="00A722B4"/>
    <w:rsid w:val="00A727A6"/>
    <w:rsid w:val="00A72924"/>
    <w:rsid w:val="00A72B3D"/>
    <w:rsid w:val="00A731B4"/>
    <w:rsid w:val="00A738BE"/>
    <w:rsid w:val="00A73936"/>
    <w:rsid w:val="00A73B4C"/>
    <w:rsid w:val="00A73D15"/>
    <w:rsid w:val="00A73DE2"/>
    <w:rsid w:val="00A73E07"/>
    <w:rsid w:val="00A74121"/>
    <w:rsid w:val="00A744CF"/>
    <w:rsid w:val="00A746E7"/>
    <w:rsid w:val="00A747BC"/>
    <w:rsid w:val="00A747F3"/>
    <w:rsid w:val="00A749FD"/>
    <w:rsid w:val="00A74A0A"/>
    <w:rsid w:val="00A74A48"/>
    <w:rsid w:val="00A74B16"/>
    <w:rsid w:val="00A74F47"/>
    <w:rsid w:val="00A74FDA"/>
    <w:rsid w:val="00A751B0"/>
    <w:rsid w:val="00A75330"/>
    <w:rsid w:val="00A75425"/>
    <w:rsid w:val="00A7553A"/>
    <w:rsid w:val="00A7561E"/>
    <w:rsid w:val="00A7570B"/>
    <w:rsid w:val="00A757E4"/>
    <w:rsid w:val="00A75ADF"/>
    <w:rsid w:val="00A75D6F"/>
    <w:rsid w:val="00A7656A"/>
    <w:rsid w:val="00A76599"/>
    <w:rsid w:val="00A76B7F"/>
    <w:rsid w:val="00A76D47"/>
    <w:rsid w:val="00A76D50"/>
    <w:rsid w:val="00A76E47"/>
    <w:rsid w:val="00A771C3"/>
    <w:rsid w:val="00A7737A"/>
    <w:rsid w:val="00A7742F"/>
    <w:rsid w:val="00A77495"/>
    <w:rsid w:val="00A775BA"/>
    <w:rsid w:val="00A77952"/>
    <w:rsid w:val="00A77D1E"/>
    <w:rsid w:val="00A800FD"/>
    <w:rsid w:val="00A801F6"/>
    <w:rsid w:val="00A8028D"/>
    <w:rsid w:val="00A805D3"/>
    <w:rsid w:val="00A80862"/>
    <w:rsid w:val="00A80B1E"/>
    <w:rsid w:val="00A80F81"/>
    <w:rsid w:val="00A80FB6"/>
    <w:rsid w:val="00A81264"/>
    <w:rsid w:val="00A81298"/>
    <w:rsid w:val="00A8131C"/>
    <w:rsid w:val="00A81325"/>
    <w:rsid w:val="00A8142F"/>
    <w:rsid w:val="00A814F7"/>
    <w:rsid w:val="00A816AF"/>
    <w:rsid w:val="00A8180A"/>
    <w:rsid w:val="00A81C98"/>
    <w:rsid w:val="00A81D3A"/>
    <w:rsid w:val="00A82341"/>
    <w:rsid w:val="00A823A2"/>
    <w:rsid w:val="00A82489"/>
    <w:rsid w:val="00A824C3"/>
    <w:rsid w:val="00A8260C"/>
    <w:rsid w:val="00A8284D"/>
    <w:rsid w:val="00A82A46"/>
    <w:rsid w:val="00A82DC0"/>
    <w:rsid w:val="00A82DE4"/>
    <w:rsid w:val="00A830B3"/>
    <w:rsid w:val="00A83249"/>
    <w:rsid w:val="00A8340A"/>
    <w:rsid w:val="00A83481"/>
    <w:rsid w:val="00A837E2"/>
    <w:rsid w:val="00A83806"/>
    <w:rsid w:val="00A83AD5"/>
    <w:rsid w:val="00A83BC0"/>
    <w:rsid w:val="00A83CB2"/>
    <w:rsid w:val="00A83F04"/>
    <w:rsid w:val="00A83F9D"/>
    <w:rsid w:val="00A8451F"/>
    <w:rsid w:val="00A84F02"/>
    <w:rsid w:val="00A84FA8"/>
    <w:rsid w:val="00A851A4"/>
    <w:rsid w:val="00A853F5"/>
    <w:rsid w:val="00A85525"/>
    <w:rsid w:val="00A8574D"/>
    <w:rsid w:val="00A85BA7"/>
    <w:rsid w:val="00A85BB2"/>
    <w:rsid w:val="00A85C14"/>
    <w:rsid w:val="00A85C83"/>
    <w:rsid w:val="00A86186"/>
    <w:rsid w:val="00A8630B"/>
    <w:rsid w:val="00A863C5"/>
    <w:rsid w:val="00A8680D"/>
    <w:rsid w:val="00A86AE8"/>
    <w:rsid w:val="00A870A2"/>
    <w:rsid w:val="00A87101"/>
    <w:rsid w:val="00A874A1"/>
    <w:rsid w:val="00A87529"/>
    <w:rsid w:val="00A879A9"/>
    <w:rsid w:val="00A87BC1"/>
    <w:rsid w:val="00A90373"/>
    <w:rsid w:val="00A90389"/>
    <w:rsid w:val="00A90550"/>
    <w:rsid w:val="00A906F8"/>
    <w:rsid w:val="00A90728"/>
    <w:rsid w:val="00A907CA"/>
    <w:rsid w:val="00A90C76"/>
    <w:rsid w:val="00A911BF"/>
    <w:rsid w:val="00A911C4"/>
    <w:rsid w:val="00A9136C"/>
    <w:rsid w:val="00A9143B"/>
    <w:rsid w:val="00A914E2"/>
    <w:rsid w:val="00A915F4"/>
    <w:rsid w:val="00A916B0"/>
    <w:rsid w:val="00A91B22"/>
    <w:rsid w:val="00A91BCC"/>
    <w:rsid w:val="00A921B0"/>
    <w:rsid w:val="00A9228A"/>
    <w:rsid w:val="00A929D7"/>
    <w:rsid w:val="00A92CC7"/>
    <w:rsid w:val="00A92D02"/>
    <w:rsid w:val="00A92D74"/>
    <w:rsid w:val="00A92EC8"/>
    <w:rsid w:val="00A92F9D"/>
    <w:rsid w:val="00A93746"/>
    <w:rsid w:val="00A937B3"/>
    <w:rsid w:val="00A93B31"/>
    <w:rsid w:val="00A93C55"/>
    <w:rsid w:val="00A93EDB"/>
    <w:rsid w:val="00A94187"/>
    <w:rsid w:val="00A941EF"/>
    <w:rsid w:val="00A946CF"/>
    <w:rsid w:val="00A94761"/>
    <w:rsid w:val="00A947D4"/>
    <w:rsid w:val="00A948D1"/>
    <w:rsid w:val="00A94942"/>
    <w:rsid w:val="00A94AC5"/>
    <w:rsid w:val="00A94BD9"/>
    <w:rsid w:val="00A94E8F"/>
    <w:rsid w:val="00A950F2"/>
    <w:rsid w:val="00A9530C"/>
    <w:rsid w:val="00A95434"/>
    <w:rsid w:val="00A9565D"/>
    <w:rsid w:val="00A957BF"/>
    <w:rsid w:val="00A95869"/>
    <w:rsid w:val="00A958C5"/>
    <w:rsid w:val="00A958E3"/>
    <w:rsid w:val="00A95A68"/>
    <w:rsid w:val="00A95A9A"/>
    <w:rsid w:val="00A966D6"/>
    <w:rsid w:val="00A96B78"/>
    <w:rsid w:val="00A96CD4"/>
    <w:rsid w:val="00A96E17"/>
    <w:rsid w:val="00A96F35"/>
    <w:rsid w:val="00A96F88"/>
    <w:rsid w:val="00A96F91"/>
    <w:rsid w:val="00A97104"/>
    <w:rsid w:val="00A97232"/>
    <w:rsid w:val="00A972CF"/>
    <w:rsid w:val="00A97664"/>
    <w:rsid w:val="00A97830"/>
    <w:rsid w:val="00A97B18"/>
    <w:rsid w:val="00A97CFE"/>
    <w:rsid w:val="00AA000C"/>
    <w:rsid w:val="00AA005D"/>
    <w:rsid w:val="00AA0108"/>
    <w:rsid w:val="00AA0154"/>
    <w:rsid w:val="00AA0B7E"/>
    <w:rsid w:val="00AA0C52"/>
    <w:rsid w:val="00AA0CD7"/>
    <w:rsid w:val="00AA153E"/>
    <w:rsid w:val="00AA17BA"/>
    <w:rsid w:val="00AA1B49"/>
    <w:rsid w:val="00AA1F31"/>
    <w:rsid w:val="00AA248F"/>
    <w:rsid w:val="00AA2951"/>
    <w:rsid w:val="00AA2C50"/>
    <w:rsid w:val="00AA2D62"/>
    <w:rsid w:val="00AA2E3D"/>
    <w:rsid w:val="00AA2EEA"/>
    <w:rsid w:val="00AA31A6"/>
    <w:rsid w:val="00AA3435"/>
    <w:rsid w:val="00AA3597"/>
    <w:rsid w:val="00AA363B"/>
    <w:rsid w:val="00AA36D3"/>
    <w:rsid w:val="00AA38DC"/>
    <w:rsid w:val="00AA38FC"/>
    <w:rsid w:val="00AA3D2D"/>
    <w:rsid w:val="00AA3D30"/>
    <w:rsid w:val="00AA4161"/>
    <w:rsid w:val="00AA42AA"/>
    <w:rsid w:val="00AA4453"/>
    <w:rsid w:val="00AA4886"/>
    <w:rsid w:val="00AA48B8"/>
    <w:rsid w:val="00AA4EFF"/>
    <w:rsid w:val="00AA50A5"/>
    <w:rsid w:val="00AA5175"/>
    <w:rsid w:val="00AA5495"/>
    <w:rsid w:val="00AA56DB"/>
    <w:rsid w:val="00AA5964"/>
    <w:rsid w:val="00AA5AB4"/>
    <w:rsid w:val="00AA5B54"/>
    <w:rsid w:val="00AA5CCB"/>
    <w:rsid w:val="00AA5EC1"/>
    <w:rsid w:val="00AA5ECD"/>
    <w:rsid w:val="00AA600E"/>
    <w:rsid w:val="00AA6137"/>
    <w:rsid w:val="00AA61FF"/>
    <w:rsid w:val="00AA628B"/>
    <w:rsid w:val="00AA634B"/>
    <w:rsid w:val="00AA645F"/>
    <w:rsid w:val="00AA64F1"/>
    <w:rsid w:val="00AA6A01"/>
    <w:rsid w:val="00AA6AA6"/>
    <w:rsid w:val="00AA6B5B"/>
    <w:rsid w:val="00AA6C45"/>
    <w:rsid w:val="00AA6CBD"/>
    <w:rsid w:val="00AA789A"/>
    <w:rsid w:val="00AB008E"/>
    <w:rsid w:val="00AB0874"/>
    <w:rsid w:val="00AB0B2E"/>
    <w:rsid w:val="00AB0BBD"/>
    <w:rsid w:val="00AB0F03"/>
    <w:rsid w:val="00AB0F25"/>
    <w:rsid w:val="00AB14C0"/>
    <w:rsid w:val="00AB16F3"/>
    <w:rsid w:val="00AB17E5"/>
    <w:rsid w:val="00AB188A"/>
    <w:rsid w:val="00AB1926"/>
    <w:rsid w:val="00AB2093"/>
    <w:rsid w:val="00AB21BB"/>
    <w:rsid w:val="00AB2273"/>
    <w:rsid w:val="00AB239E"/>
    <w:rsid w:val="00AB2419"/>
    <w:rsid w:val="00AB24D6"/>
    <w:rsid w:val="00AB24DA"/>
    <w:rsid w:val="00AB2525"/>
    <w:rsid w:val="00AB25B1"/>
    <w:rsid w:val="00AB2859"/>
    <w:rsid w:val="00AB2DB2"/>
    <w:rsid w:val="00AB2F56"/>
    <w:rsid w:val="00AB2FB4"/>
    <w:rsid w:val="00AB302C"/>
    <w:rsid w:val="00AB30D6"/>
    <w:rsid w:val="00AB3285"/>
    <w:rsid w:val="00AB34F9"/>
    <w:rsid w:val="00AB3594"/>
    <w:rsid w:val="00AB35D7"/>
    <w:rsid w:val="00AB36EB"/>
    <w:rsid w:val="00AB373E"/>
    <w:rsid w:val="00AB3764"/>
    <w:rsid w:val="00AB3A99"/>
    <w:rsid w:val="00AB3AA2"/>
    <w:rsid w:val="00AB3C55"/>
    <w:rsid w:val="00AB3E8D"/>
    <w:rsid w:val="00AB40EE"/>
    <w:rsid w:val="00AB42F8"/>
    <w:rsid w:val="00AB44F3"/>
    <w:rsid w:val="00AB473B"/>
    <w:rsid w:val="00AB4998"/>
    <w:rsid w:val="00AB4AB1"/>
    <w:rsid w:val="00AB4D2B"/>
    <w:rsid w:val="00AB4DB4"/>
    <w:rsid w:val="00AB4E0D"/>
    <w:rsid w:val="00AB4EDD"/>
    <w:rsid w:val="00AB543B"/>
    <w:rsid w:val="00AB58DB"/>
    <w:rsid w:val="00AB5CB4"/>
    <w:rsid w:val="00AB5D30"/>
    <w:rsid w:val="00AB5D4D"/>
    <w:rsid w:val="00AB623F"/>
    <w:rsid w:val="00AB6498"/>
    <w:rsid w:val="00AB65AF"/>
    <w:rsid w:val="00AB673A"/>
    <w:rsid w:val="00AB6973"/>
    <w:rsid w:val="00AB6CAC"/>
    <w:rsid w:val="00AB6F00"/>
    <w:rsid w:val="00AB7042"/>
    <w:rsid w:val="00AB7048"/>
    <w:rsid w:val="00AB718C"/>
    <w:rsid w:val="00AB72B2"/>
    <w:rsid w:val="00AB737E"/>
    <w:rsid w:val="00AB765B"/>
    <w:rsid w:val="00AB78A9"/>
    <w:rsid w:val="00AB7FA8"/>
    <w:rsid w:val="00AC031D"/>
    <w:rsid w:val="00AC09D9"/>
    <w:rsid w:val="00AC0C81"/>
    <w:rsid w:val="00AC0D25"/>
    <w:rsid w:val="00AC0D55"/>
    <w:rsid w:val="00AC0E8B"/>
    <w:rsid w:val="00AC104F"/>
    <w:rsid w:val="00AC1126"/>
    <w:rsid w:val="00AC12DE"/>
    <w:rsid w:val="00AC19F4"/>
    <w:rsid w:val="00AC1A49"/>
    <w:rsid w:val="00AC1F14"/>
    <w:rsid w:val="00AC20D5"/>
    <w:rsid w:val="00AC2100"/>
    <w:rsid w:val="00AC217E"/>
    <w:rsid w:val="00AC22EB"/>
    <w:rsid w:val="00AC2411"/>
    <w:rsid w:val="00AC2488"/>
    <w:rsid w:val="00AC2588"/>
    <w:rsid w:val="00AC29AD"/>
    <w:rsid w:val="00AC29EA"/>
    <w:rsid w:val="00AC2C2A"/>
    <w:rsid w:val="00AC2CFF"/>
    <w:rsid w:val="00AC3334"/>
    <w:rsid w:val="00AC340C"/>
    <w:rsid w:val="00AC37D1"/>
    <w:rsid w:val="00AC387E"/>
    <w:rsid w:val="00AC3C6F"/>
    <w:rsid w:val="00AC3E36"/>
    <w:rsid w:val="00AC3EC3"/>
    <w:rsid w:val="00AC411E"/>
    <w:rsid w:val="00AC4D12"/>
    <w:rsid w:val="00AC4FCC"/>
    <w:rsid w:val="00AC50F2"/>
    <w:rsid w:val="00AC52E9"/>
    <w:rsid w:val="00AC5332"/>
    <w:rsid w:val="00AC590A"/>
    <w:rsid w:val="00AC597B"/>
    <w:rsid w:val="00AC59BF"/>
    <w:rsid w:val="00AC5DC1"/>
    <w:rsid w:val="00AC621B"/>
    <w:rsid w:val="00AC6309"/>
    <w:rsid w:val="00AC64E3"/>
    <w:rsid w:val="00AC6500"/>
    <w:rsid w:val="00AC6A24"/>
    <w:rsid w:val="00AC6A3A"/>
    <w:rsid w:val="00AC6BF2"/>
    <w:rsid w:val="00AC7134"/>
    <w:rsid w:val="00AC717A"/>
    <w:rsid w:val="00AC71C2"/>
    <w:rsid w:val="00AC71D0"/>
    <w:rsid w:val="00AC7626"/>
    <w:rsid w:val="00AC76EE"/>
    <w:rsid w:val="00AC787B"/>
    <w:rsid w:val="00AC7934"/>
    <w:rsid w:val="00AC7C92"/>
    <w:rsid w:val="00AC7CB4"/>
    <w:rsid w:val="00AD009F"/>
    <w:rsid w:val="00AD00E3"/>
    <w:rsid w:val="00AD00F6"/>
    <w:rsid w:val="00AD067A"/>
    <w:rsid w:val="00AD0BC2"/>
    <w:rsid w:val="00AD0ED0"/>
    <w:rsid w:val="00AD101E"/>
    <w:rsid w:val="00AD10EE"/>
    <w:rsid w:val="00AD124D"/>
    <w:rsid w:val="00AD12C3"/>
    <w:rsid w:val="00AD12CB"/>
    <w:rsid w:val="00AD12E0"/>
    <w:rsid w:val="00AD139E"/>
    <w:rsid w:val="00AD158C"/>
    <w:rsid w:val="00AD1694"/>
    <w:rsid w:val="00AD172F"/>
    <w:rsid w:val="00AD173A"/>
    <w:rsid w:val="00AD1796"/>
    <w:rsid w:val="00AD1AAB"/>
    <w:rsid w:val="00AD1BE0"/>
    <w:rsid w:val="00AD1D41"/>
    <w:rsid w:val="00AD1E99"/>
    <w:rsid w:val="00AD224C"/>
    <w:rsid w:val="00AD24E1"/>
    <w:rsid w:val="00AD26AF"/>
    <w:rsid w:val="00AD2758"/>
    <w:rsid w:val="00AD280B"/>
    <w:rsid w:val="00AD3243"/>
    <w:rsid w:val="00AD33B6"/>
    <w:rsid w:val="00AD33E1"/>
    <w:rsid w:val="00AD356D"/>
    <w:rsid w:val="00AD38CC"/>
    <w:rsid w:val="00AD4237"/>
    <w:rsid w:val="00AD42AB"/>
    <w:rsid w:val="00AD43F5"/>
    <w:rsid w:val="00AD4750"/>
    <w:rsid w:val="00AD4780"/>
    <w:rsid w:val="00AD4855"/>
    <w:rsid w:val="00AD4874"/>
    <w:rsid w:val="00AD48EA"/>
    <w:rsid w:val="00AD4A0F"/>
    <w:rsid w:val="00AD5607"/>
    <w:rsid w:val="00AD5673"/>
    <w:rsid w:val="00AD56EE"/>
    <w:rsid w:val="00AD589D"/>
    <w:rsid w:val="00AD5CA7"/>
    <w:rsid w:val="00AD5CC2"/>
    <w:rsid w:val="00AD5F30"/>
    <w:rsid w:val="00AD61E4"/>
    <w:rsid w:val="00AD627E"/>
    <w:rsid w:val="00AD63ED"/>
    <w:rsid w:val="00AD6466"/>
    <w:rsid w:val="00AD691C"/>
    <w:rsid w:val="00AD69A0"/>
    <w:rsid w:val="00AD6A09"/>
    <w:rsid w:val="00AD6A17"/>
    <w:rsid w:val="00AD6A57"/>
    <w:rsid w:val="00AD7311"/>
    <w:rsid w:val="00AD7356"/>
    <w:rsid w:val="00AD7552"/>
    <w:rsid w:val="00AD76B6"/>
    <w:rsid w:val="00AD7BFF"/>
    <w:rsid w:val="00AD7CD8"/>
    <w:rsid w:val="00AD7D0C"/>
    <w:rsid w:val="00AD7F07"/>
    <w:rsid w:val="00AE0014"/>
    <w:rsid w:val="00AE013D"/>
    <w:rsid w:val="00AE0693"/>
    <w:rsid w:val="00AE0890"/>
    <w:rsid w:val="00AE0941"/>
    <w:rsid w:val="00AE096D"/>
    <w:rsid w:val="00AE09B9"/>
    <w:rsid w:val="00AE1199"/>
    <w:rsid w:val="00AE13DB"/>
    <w:rsid w:val="00AE1413"/>
    <w:rsid w:val="00AE143C"/>
    <w:rsid w:val="00AE1EDA"/>
    <w:rsid w:val="00AE1EEC"/>
    <w:rsid w:val="00AE1F12"/>
    <w:rsid w:val="00AE207A"/>
    <w:rsid w:val="00AE2208"/>
    <w:rsid w:val="00AE22D1"/>
    <w:rsid w:val="00AE2376"/>
    <w:rsid w:val="00AE2475"/>
    <w:rsid w:val="00AE25A0"/>
    <w:rsid w:val="00AE29CF"/>
    <w:rsid w:val="00AE2A93"/>
    <w:rsid w:val="00AE3038"/>
    <w:rsid w:val="00AE305D"/>
    <w:rsid w:val="00AE31FC"/>
    <w:rsid w:val="00AE32B0"/>
    <w:rsid w:val="00AE3563"/>
    <w:rsid w:val="00AE36DC"/>
    <w:rsid w:val="00AE3868"/>
    <w:rsid w:val="00AE3A4C"/>
    <w:rsid w:val="00AE3B79"/>
    <w:rsid w:val="00AE3CA7"/>
    <w:rsid w:val="00AE3E9D"/>
    <w:rsid w:val="00AE4019"/>
    <w:rsid w:val="00AE4123"/>
    <w:rsid w:val="00AE43FB"/>
    <w:rsid w:val="00AE4A74"/>
    <w:rsid w:val="00AE4C8F"/>
    <w:rsid w:val="00AE4D6F"/>
    <w:rsid w:val="00AE5051"/>
    <w:rsid w:val="00AE5365"/>
    <w:rsid w:val="00AE5F0E"/>
    <w:rsid w:val="00AE5F15"/>
    <w:rsid w:val="00AE6042"/>
    <w:rsid w:val="00AE6232"/>
    <w:rsid w:val="00AE627B"/>
    <w:rsid w:val="00AE62D2"/>
    <w:rsid w:val="00AE62D9"/>
    <w:rsid w:val="00AE632C"/>
    <w:rsid w:val="00AE6544"/>
    <w:rsid w:val="00AE6578"/>
    <w:rsid w:val="00AE66CE"/>
    <w:rsid w:val="00AE67FC"/>
    <w:rsid w:val="00AE6A63"/>
    <w:rsid w:val="00AE6AC4"/>
    <w:rsid w:val="00AE6AD7"/>
    <w:rsid w:val="00AE6DDD"/>
    <w:rsid w:val="00AE71CD"/>
    <w:rsid w:val="00AE7220"/>
    <w:rsid w:val="00AE74E4"/>
    <w:rsid w:val="00AE785A"/>
    <w:rsid w:val="00AE7993"/>
    <w:rsid w:val="00AE7DA4"/>
    <w:rsid w:val="00AE7DDC"/>
    <w:rsid w:val="00AF0048"/>
    <w:rsid w:val="00AF0394"/>
    <w:rsid w:val="00AF0731"/>
    <w:rsid w:val="00AF07B7"/>
    <w:rsid w:val="00AF0805"/>
    <w:rsid w:val="00AF0B81"/>
    <w:rsid w:val="00AF0CCD"/>
    <w:rsid w:val="00AF0CF8"/>
    <w:rsid w:val="00AF0DA8"/>
    <w:rsid w:val="00AF13F8"/>
    <w:rsid w:val="00AF16FC"/>
    <w:rsid w:val="00AF1811"/>
    <w:rsid w:val="00AF19A3"/>
    <w:rsid w:val="00AF1A69"/>
    <w:rsid w:val="00AF1C27"/>
    <w:rsid w:val="00AF1C80"/>
    <w:rsid w:val="00AF1D84"/>
    <w:rsid w:val="00AF1DC2"/>
    <w:rsid w:val="00AF1E05"/>
    <w:rsid w:val="00AF20BE"/>
    <w:rsid w:val="00AF214A"/>
    <w:rsid w:val="00AF28EA"/>
    <w:rsid w:val="00AF2A67"/>
    <w:rsid w:val="00AF2F91"/>
    <w:rsid w:val="00AF3763"/>
    <w:rsid w:val="00AF379A"/>
    <w:rsid w:val="00AF4105"/>
    <w:rsid w:val="00AF431C"/>
    <w:rsid w:val="00AF441D"/>
    <w:rsid w:val="00AF4C8D"/>
    <w:rsid w:val="00AF4D2D"/>
    <w:rsid w:val="00AF4E10"/>
    <w:rsid w:val="00AF4EA1"/>
    <w:rsid w:val="00AF523F"/>
    <w:rsid w:val="00AF534D"/>
    <w:rsid w:val="00AF556A"/>
    <w:rsid w:val="00AF593D"/>
    <w:rsid w:val="00AF5C59"/>
    <w:rsid w:val="00AF5CCA"/>
    <w:rsid w:val="00AF61EF"/>
    <w:rsid w:val="00AF61F3"/>
    <w:rsid w:val="00AF6242"/>
    <w:rsid w:val="00AF63FA"/>
    <w:rsid w:val="00AF643D"/>
    <w:rsid w:val="00AF6486"/>
    <w:rsid w:val="00AF6590"/>
    <w:rsid w:val="00AF6937"/>
    <w:rsid w:val="00AF6988"/>
    <w:rsid w:val="00AF6B79"/>
    <w:rsid w:val="00AF6BD9"/>
    <w:rsid w:val="00AF6D7D"/>
    <w:rsid w:val="00AF702E"/>
    <w:rsid w:val="00AF7181"/>
    <w:rsid w:val="00AF761D"/>
    <w:rsid w:val="00AF7AAF"/>
    <w:rsid w:val="00AF7AC2"/>
    <w:rsid w:val="00AF7C5B"/>
    <w:rsid w:val="00AF7DDC"/>
    <w:rsid w:val="00AF7F28"/>
    <w:rsid w:val="00B00248"/>
    <w:rsid w:val="00B00820"/>
    <w:rsid w:val="00B00830"/>
    <w:rsid w:val="00B009B2"/>
    <w:rsid w:val="00B00AE7"/>
    <w:rsid w:val="00B00BF4"/>
    <w:rsid w:val="00B00D61"/>
    <w:rsid w:val="00B00E14"/>
    <w:rsid w:val="00B00E9B"/>
    <w:rsid w:val="00B0104F"/>
    <w:rsid w:val="00B010E9"/>
    <w:rsid w:val="00B0119B"/>
    <w:rsid w:val="00B012F2"/>
    <w:rsid w:val="00B0155D"/>
    <w:rsid w:val="00B01840"/>
    <w:rsid w:val="00B01A32"/>
    <w:rsid w:val="00B01B69"/>
    <w:rsid w:val="00B01DA1"/>
    <w:rsid w:val="00B01FED"/>
    <w:rsid w:val="00B027AF"/>
    <w:rsid w:val="00B029E1"/>
    <w:rsid w:val="00B02AD6"/>
    <w:rsid w:val="00B02E81"/>
    <w:rsid w:val="00B03040"/>
    <w:rsid w:val="00B03183"/>
    <w:rsid w:val="00B031E9"/>
    <w:rsid w:val="00B031EA"/>
    <w:rsid w:val="00B03459"/>
    <w:rsid w:val="00B034FF"/>
    <w:rsid w:val="00B0365C"/>
    <w:rsid w:val="00B03817"/>
    <w:rsid w:val="00B039B0"/>
    <w:rsid w:val="00B03A58"/>
    <w:rsid w:val="00B03ABB"/>
    <w:rsid w:val="00B03CB4"/>
    <w:rsid w:val="00B03E50"/>
    <w:rsid w:val="00B04077"/>
    <w:rsid w:val="00B0407E"/>
    <w:rsid w:val="00B0410E"/>
    <w:rsid w:val="00B041C4"/>
    <w:rsid w:val="00B04403"/>
    <w:rsid w:val="00B0454C"/>
    <w:rsid w:val="00B04837"/>
    <w:rsid w:val="00B04856"/>
    <w:rsid w:val="00B04BE3"/>
    <w:rsid w:val="00B0578A"/>
    <w:rsid w:val="00B05D5E"/>
    <w:rsid w:val="00B05FE1"/>
    <w:rsid w:val="00B06264"/>
    <w:rsid w:val="00B062B5"/>
    <w:rsid w:val="00B0662A"/>
    <w:rsid w:val="00B06862"/>
    <w:rsid w:val="00B06B4B"/>
    <w:rsid w:val="00B06B6E"/>
    <w:rsid w:val="00B06F34"/>
    <w:rsid w:val="00B06F5F"/>
    <w:rsid w:val="00B07299"/>
    <w:rsid w:val="00B07547"/>
    <w:rsid w:val="00B076F7"/>
    <w:rsid w:val="00B0770D"/>
    <w:rsid w:val="00B0778C"/>
    <w:rsid w:val="00B07880"/>
    <w:rsid w:val="00B0789D"/>
    <w:rsid w:val="00B07A1D"/>
    <w:rsid w:val="00B07DCF"/>
    <w:rsid w:val="00B07EF1"/>
    <w:rsid w:val="00B07FBC"/>
    <w:rsid w:val="00B100A8"/>
    <w:rsid w:val="00B101D2"/>
    <w:rsid w:val="00B10380"/>
    <w:rsid w:val="00B104ED"/>
    <w:rsid w:val="00B106B3"/>
    <w:rsid w:val="00B10E38"/>
    <w:rsid w:val="00B10F08"/>
    <w:rsid w:val="00B10FBD"/>
    <w:rsid w:val="00B11008"/>
    <w:rsid w:val="00B110F4"/>
    <w:rsid w:val="00B111C9"/>
    <w:rsid w:val="00B113A2"/>
    <w:rsid w:val="00B1157B"/>
    <w:rsid w:val="00B11950"/>
    <w:rsid w:val="00B11A14"/>
    <w:rsid w:val="00B11BF5"/>
    <w:rsid w:val="00B11FFB"/>
    <w:rsid w:val="00B121AE"/>
    <w:rsid w:val="00B123BE"/>
    <w:rsid w:val="00B12676"/>
    <w:rsid w:val="00B126AB"/>
    <w:rsid w:val="00B1273F"/>
    <w:rsid w:val="00B12978"/>
    <w:rsid w:val="00B129A2"/>
    <w:rsid w:val="00B129C9"/>
    <w:rsid w:val="00B13002"/>
    <w:rsid w:val="00B1305E"/>
    <w:rsid w:val="00B138CC"/>
    <w:rsid w:val="00B138E7"/>
    <w:rsid w:val="00B1399D"/>
    <w:rsid w:val="00B13A67"/>
    <w:rsid w:val="00B13C80"/>
    <w:rsid w:val="00B13F5B"/>
    <w:rsid w:val="00B14036"/>
    <w:rsid w:val="00B1435F"/>
    <w:rsid w:val="00B14478"/>
    <w:rsid w:val="00B14550"/>
    <w:rsid w:val="00B14775"/>
    <w:rsid w:val="00B14894"/>
    <w:rsid w:val="00B151AF"/>
    <w:rsid w:val="00B1554E"/>
    <w:rsid w:val="00B1555F"/>
    <w:rsid w:val="00B15846"/>
    <w:rsid w:val="00B15858"/>
    <w:rsid w:val="00B15BBE"/>
    <w:rsid w:val="00B15BF9"/>
    <w:rsid w:val="00B15D7D"/>
    <w:rsid w:val="00B15E19"/>
    <w:rsid w:val="00B15EDB"/>
    <w:rsid w:val="00B15F59"/>
    <w:rsid w:val="00B161E0"/>
    <w:rsid w:val="00B161EB"/>
    <w:rsid w:val="00B16523"/>
    <w:rsid w:val="00B16767"/>
    <w:rsid w:val="00B168C5"/>
    <w:rsid w:val="00B16CFD"/>
    <w:rsid w:val="00B16DB0"/>
    <w:rsid w:val="00B16E91"/>
    <w:rsid w:val="00B16F59"/>
    <w:rsid w:val="00B17263"/>
    <w:rsid w:val="00B1728B"/>
    <w:rsid w:val="00B17442"/>
    <w:rsid w:val="00B175A5"/>
    <w:rsid w:val="00B176B2"/>
    <w:rsid w:val="00B1784A"/>
    <w:rsid w:val="00B1799F"/>
    <w:rsid w:val="00B1B0FD"/>
    <w:rsid w:val="00B20057"/>
    <w:rsid w:val="00B20058"/>
    <w:rsid w:val="00B2016B"/>
    <w:rsid w:val="00B202FE"/>
    <w:rsid w:val="00B20428"/>
    <w:rsid w:val="00B20692"/>
    <w:rsid w:val="00B20786"/>
    <w:rsid w:val="00B20EA3"/>
    <w:rsid w:val="00B21185"/>
    <w:rsid w:val="00B2150F"/>
    <w:rsid w:val="00B21611"/>
    <w:rsid w:val="00B2188E"/>
    <w:rsid w:val="00B21B5F"/>
    <w:rsid w:val="00B21C7C"/>
    <w:rsid w:val="00B220F2"/>
    <w:rsid w:val="00B221A5"/>
    <w:rsid w:val="00B2230D"/>
    <w:rsid w:val="00B22526"/>
    <w:rsid w:val="00B228EA"/>
    <w:rsid w:val="00B229A1"/>
    <w:rsid w:val="00B22D8F"/>
    <w:rsid w:val="00B23302"/>
    <w:rsid w:val="00B23305"/>
    <w:rsid w:val="00B233B9"/>
    <w:rsid w:val="00B233DD"/>
    <w:rsid w:val="00B234AD"/>
    <w:rsid w:val="00B237F2"/>
    <w:rsid w:val="00B23811"/>
    <w:rsid w:val="00B23858"/>
    <w:rsid w:val="00B23CB1"/>
    <w:rsid w:val="00B23F73"/>
    <w:rsid w:val="00B23F98"/>
    <w:rsid w:val="00B23FBB"/>
    <w:rsid w:val="00B2407F"/>
    <w:rsid w:val="00B240E7"/>
    <w:rsid w:val="00B242B4"/>
    <w:rsid w:val="00B244D5"/>
    <w:rsid w:val="00B2481B"/>
    <w:rsid w:val="00B24861"/>
    <w:rsid w:val="00B24911"/>
    <w:rsid w:val="00B24968"/>
    <w:rsid w:val="00B24B31"/>
    <w:rsid w:val="00B24F37"/>
    <w:rsid w:val="00B252EA"/>
    <w:rsid w:val="00B256B7"/>
    <w:rsid w:val="00B25759"/>
    <w:rsid w:val="00B258C0"/>
    <w:rsid w:val="00B25D29"/>
    <w:rsid w:val="00B25E2F"/>
    <w:rsid w:val="00B25FDA"/>
    <w:rsid w:val="00B2681B"/>
    <w:rsid w:val="00B26C75"/>
    <w:rsid w:val="00B26D60"/>
    <w:rsid w:val="00B26E27"/>
    <w:rsid w:val="00B27273"/>
    <w:rsid w:val="00B272C6"/>
    <w:rsid w:val="00B273EB"/>
    <w:rsid w:val="00B27819"/>
    <w:rsid w:val="00B27A68"/>
    <w:rsid w:val="00B27A8B"/>
    <w:rsid w:val="00B27CD1"/>
    <w:rsid w:val="00B27E7E"/>
    <w:rsid w:val="00B27F6B"/>
    <w:rsid w:val="00B302EE"/>
    <w:rsid w:val="00B3061E"/>
    <w:rsid w:val="00B307F6"/>
    <w:rsid w:val="00B30950"/>
    <w:rsid w:val="00B30A6D"/>
    <w:rsid w:val="00B30F62"/>
    <w:rsid w:val="00B30F96"/>
    <w:rsid w:val="00B30FED"/>
    <w:rsid w:val="00B3113B"/>
    <w:rsid w:val="00B31197"/>
    <w:rsid w:val="00B31886"/>
    <w:rsid w:val="00B319DB"/>
    <w:rsid w:val="00B31A76"/>
    <w:rsid w:val="00B31EF2"/>
    <w:rsid w:val="00B31FE7"/>
    <w:rsid w:val="00B321FC"/>
    <w:rsid w:val="00B32580"/>
    <w:rsid w:val="00B32765"/>
    <w:rsid w:val="00B32A8F"/>
    <w:rsid w:val="00B32D89"/>
    <w:rsid w:val="00B32E57"/>
    <w:rsid w:val="00B32FFF"/>
    <w:rsid w:val="00B333AB"/>
    <w:rsid w:val="00B3380D"/>
    <w:rsid w:val="00B33904"/>
    <w:rsid w:val="00B33B40"/>
    <w:rsid w:val="00B33C39"/>
    <w:rsid w:val="00B33CA8"/>
    <w:rsid w:val="00B33D9D"/>
    <w:rsid w:val="00B34265"/>
    <w:rsid w:val="00B344C6"/>
    <w:rsid w:val="00B346E9"/>
    <w:rsid w:val="00B348CA"/>
    <w:rsid w:val="00B34B9A"/>
    <w:rsid w:val="00B34BA9"/>
    <w:rsid w:val="00B34E0F"/>
    <w:rsid w:val="00B34E34"/>
    <w:rsid w:val="00B351BE"/>
    <w:rsid w:val="00B35210"/>
    <w:rsid w:val="00B3525A"/>
    <w:rsid w:val="00B356F8"/>
    <w:rsid w:val="00B35895"/>
    <w:rsid w:val="00B358F5"/>
    <w:rsid w:val="00B35981"/>
    <w:rsid w:val="00B35B7B"/>
    <w:rsid w:val="00B35E3C"/>
    <w:rsid w:val="00B3628E"/>
    <w:rsid w:val="00B362AC"/>
    <w:rsid w:val="00B36313"/>
    <w:rsid w:val="00B366C4"/>
    <w:rsid w:val="00B36766"/>
    <w:rsid w:val="00B368A8"/>
    <w:rsid w:val="00B36D21"/>
    <w:rsid w:val="00B36EC5"/>
    <w:rsid w:val="00B37384"/>
    <w:rsid w:val="00B37412"/>
    <w:rsid w:val="00B37777"/>
    <w:rsid w:val="00B37885"/>
    <w:rsid w:val="00B378E7"/>
    <w:rsid w:val="00B37C2E"/>
    <w:rsid w:val="00B37DE2"/>
    <w:rsid w:val="00B37F46"/>
    <w:rsid w:val="00B40328"/>
    <w:rsid w:val="00B4059F"/>
    <w:rsid w:val="00B4096E"/>
    <w:rsid w:val="00B40F2A"/>
    <w:rsid w:val="00B4156F"/>
    <w:rsid w:val="00B4180E"/>
    <w:rsid w:val="00B4194D"/>
    <w:rsid w:val="00B41CE6"/>
    <w:rsid w:val="00B41EAB"/>
    <w:rsid w:val="00B4208B"/>
    <w:rsid w:val="00B422CF"/>
    <w:rsid w:val="00B42467"/>
    <w:rsid w:val="00B424E8"/>
    <w:rsid w:val="00B425CE"/>
    <w:rsid w:val="00B42664"/>
    <w:rsid w:val="00B426BE"/>
    <w:rsid w:val="00B426C5"/>
    <w:rsid w:val="00B42774"/>
    <w:rsid w:val="00B427C8"/>
    <w:rsid w:val="00B42CA9"/>
    <w:rsid w:val="00B42CE9"/>
    <w:rsid w:val="00B43236"/>
    <w:rsid w:val="00B43269"/>
    <w:rsid w:val="00B4381E"/>
    <w:rsid w:val="00B43A5F"/>
    <w:rsid w:val="00B43B12"/>
    <w:rsid w:val="00B43C09"/>
    <w:rsid w:val="00B43C0D"/>
    <w:rsid w:val="00B43D73"/>
    <w:rsid w:val="00B43DDF"/>
    <w:rsid w:val="00B43E20"/>
    <w:rsid w:val="00B442D2"/>
    <w:rsid w:val="00B44563"/>
    <w:rsid w:val="00B448E9"/>
    <w:rsid w:val="00B44BD2"/>
    <w:rsid w:val="00B44D3E"/>
    <w:rsid w:val="00B44E66"/>
    <w:rsid w:val="00B44F0B"/>
    <w:rsid w:val="00B45136"/>
    <w:rsid w:val="00B45143"/>
    <w:rsid w:val="00B45970"/>
    <w:rsid w:val="00B45A21"/>
    <w:rsid w:val="00B45AEB"/>
    <w:rsid w:val="00B45B1A"/>
    <w:rsid w:val="00B45B29"/>
    <w:rsid w:val="00B4623B"/>
    <w:rsid w:val="00B46254"/>
    <w:rsid w:val="00B46380"/>
    <w:rsid w:val="00B46A2A"/>
    <w:rsid w:val="00B46BE3"/>
    <w:rsid w:val="00B46EC3"/>
    <w:rsid w:val="00B47311"/>
    <w:rsid w:val="00B4756E"/>
    <w:rsid w:val="00B476BE"/>
    <w:rsid w:val="00B47892"/>
    <w:rsid w:val="00B4789D"/>
    <w:rsid w:val="00B479D3"/>
    <w:rsid w:val="00B47C20"/>
    <w:rsid w:val="00B47D42"/>
    <w:rsid w:val="00B47E5C"/>
    <w:rsid w:val="00B47EB7"/>
    <w:rsid w:val="00B47F71"/>
    <w:rsid w:val="00B47F8B"/>
    <w:rsid w:val="00B47FF9"/>
    <w:rsid w:val="00B50085"/>
    <w:rsid w:val="00B5014E"/>
    <w:rsid w:val="00B50222"/>
    <w:rsid w:val="00B504CC"/>
    <w:rsid w:val="00B50610"/>
    <w:rsid w:val="00B5092E"/>
    <w:rsid w:val="00B509B9"/>
    <w:rsid w:val="00B50C66"/>
    <w:rsid w:val="00B50E07"/>
    <w:rsid w:val="00B50EEF"/>
    <w:rsid w:val="00B51760"/>
    <w:rsid w:val="00B51783"/>
    <w:rsid w:val="00B5185F"/>
    <w:rsid w:val="00B518AD"/>
    <w:rsid w:val="00B519A6"/>
    <w:rsid w:val="00B51BDD"/>
    <w:rsid w:val="00B51C98"/>
    <w:rsid w:val="00B51D80"/>
    <w:rsid w:val="00B51E7F"/>
    <w:rsid w:val="00B52153"/>
    <w:rsid w:val="00B522EA"/>
    <w:rsid w:val="00B52434"/>
    <w:rsid w:val="00B5257C"/>
    <w:rsid w:val="00B52C61"/>
    <w:rsid w:val="00B52D91"/>
    <w:rsid w:val="00B52E8B"/>
    <w:rsid w:val="00B52F2C"/>
    <w:rsid w:val="00B5317E"/>
    <w:rsid w:val="00B532AE"/>
    <w:rsid w:val="00B534C9"/>
    <w:rsid w:val="00B5365E"/>
    <w:rsid w:val="00B5382D"/>
    <w:rsid w:val="00B539D2"/>
    <w:rsid w:val="00B53E2B"/>
    <w:rsid w:val="00B53E69"/>
    <w:rsid w:val="00B54028"/>
    <w:rsid w:val="00B54110"/>
    <w:rsid w:val="00B54209"/>
    <w:rsid w:val="00B543BC"/>
    <w:rsid w:val="00B54659"/>
    <w:rsid w:val="00B54994"/>
    <w:rsid w:val="00B54997"/>
    <w:rsid w:val="00B54B26"/>
    <w:rsid w:val="00B54C85"/>
    <w:rsid w:val="00B54DA7"/>
    <w:rsid w:val="00B550FD"/>
    <w:rsid w:val="00B5510F"/>
    <w:rsid w:val="00B5523C"/>
    <w:rsid w:val="00B552AB"/>
    <w:rsid w:val="00B55306"/>
    <w:rsid w:val="00B55421"/>
    <w:rsid w:val="00B55712"/>
    <w:rsid w:val="00B55752"/>
    <w:rsid w:val="00B55BF4"/>
    <w:rsid w:val="00B55CE4"/>
    <w:rsid w:val="00B56252"/>
    <w:rsid w:val="00B564D4"/>
    <w:rsid w:val="00B5676F"/>
    <w:rsid w:val="00B56A44"/>
    <w:rsid w:val="00B56D7A"/>
    <w:rsid w:val="00B56DA6"/>
    <w:rsid w:val="00B56F35"/>
    <w:rsid w:val="00B56F40"/>
    <w:rsid w:val="00B57034"/>
    <w:rsid w:val="00B57036"/>
    <w:rsid w:val="00B571F5"/>
    <w:rsid w:val="00B5750D"/>
    <w:rsid w:val="00B577F4"/>
    <w:rsid w:val="00B57C3C"/>
    <w:rsid w:val="00B6077A"/>
    <w:rsid w:val="00B60915"/>
    <w:rsid w:val="00B60B72"/>
    <w:rsid w:val="00B60BBB"/>
    <w:rsid w:val="00B60C94"/>
    <w:rsid w:val="00B60E78"/>
    <w:rsid w:val="00B6118A"/>
    <w:rsid w:val="00B6144A"/>
    <w:rsid w:val="00B61681"/>
    <w:rsid w:val="00B61C2A"/>
    <w:rsid w:val="00B61E50"/>
    <w:rsid w:val="00B61E9B"/>
    <w:rsid w:val="00B62195"/>
    <w:rsid w:val="00B621C5"/>
    <w:rsid w:val="00B62267"/>
    <w:rsid w:val="00B628EF"/>
    <w:rsid w:val="00B628FB"/>
    <w:rsid w:val="00B629E8"/>
    <w:rsid w:val="00B62A4A"/>
    <w:rsid w:val="00B63057"/>
    <w:rsid w:val="00B630B6"/>
    <w:rsid w:val="00B63210"/>
    <w:rsid w:val="00B637F4"/>
    <w:rsid w:val="00B63976"/>
    <w:rsid w:val="00B63DBC"/>
    <w:rsid w:val="00B63DD7"/>
    <w:rsid w:val="00B63ED8"/>
    <w:rsid w:val="00B64728"/>
    <w:rsid w:val="00B64783"/>
    <w:rsid w:val="00B64A78"/>
    <w:rsid w:val="00B64B64"/>
    <w:rsid w:val="00B64C1A"/>
    <w:rsid w:val="00B64F7A"/>
    <w:rsid w:val="00B65141"/>
    <w:rsid w:val="00B651D9"/>
    <w:rsid w:val="00B651DB"/>
    <w:rsid w:val="00B6523E"/>
    <w:rsid w:val="00B6529C"/>
    <w:rsid w:val="00B652B3"/>
    <w:rsid w:val="00B6553A"/>
    <w:rsid w:val="00B65A8D"/>
    <w:rsid w:val="00B6610B"/>
    <w:rsid w:val="00B6663D"/>
    <w:rsid w:val="00B6669C"/>
    <w:rsid w:val="00B66EE6"/>
    <w:rsid w:val="00B67119"/>
    <w:rsid w:val="00B6791E"/>
    <w:rsid w:val="00B67937"/>
    <w:rsid w:val="00B67939"/>
    <w:rsid w:val="00B6794A"/>
    <w:rsid w:val="00B67A96"/>
    <w:rsid w:val="00B67AF3"/>
    <w:rsid w:val="00B67B4B"/>
    <w:rsid w:val="00B67BE7"/>
    <w:rsid w:val="00B67C4E"/>
    <w:rsid w:val="00B67CA0"/>
    <w:rsid w:val="00B67D48"/>
    <w:rsid w:val="00B67F62"/>
    <w:rsid w:val="00B703C1"/>
    <w:rsid w:val="00B70536"/>
    <w:rsid w:val="00B7072B"/>
    <w:rsid w:val="00B709AD"/>
    <w:rsid w:val="00B70AF9"/>
    <w:rsid w:val="00B70D7D"/>
    <w:rsid w:val="00B70FAD"/>
    <w:rsid w:val="00B70FF2"/>
    <w:rsid w:val="00B712F1"/>
    <w:rsid w:val="00B7135D"/>
    <w:rsid w:val="00B71A2F"/>
    <w:rsid w:val="00B71B93"/>
    <w:rsid w:val="00B71BDE"/>
    <w:rsid w:val="00B71CEE"/>
    <w:rsid w:val="00B71E35"/>
    <w:rsid w:val="00B724B9"/>
    <w:rsid w:val="00B724C8"/>
    <w:rsid w:val="00B72921"/>
    <w:rsid w:val="00B72B1A"/>
    <w:rsid w:val="00B731AE"/>
    <w:rsid w:val="00B7321E"/>
    <w:rsid w:val="00B737F3"/>
    <w:rsid w:val="00B73816"/>
    <w:rsid w:val="00B73870"/>
    <w:rsid w:val="00B73884"/>
    <w:rsid w:val="00B738FC"/>
    <w:rsid w:val="00B73A41"/>
    <w:rsid w:val="00B73D18"/>
    <w:rsid w:val="00B73F18"/>
    <w:rsid w:val="00B744E8"/>
    <w:rsid w:val="00B74534"/>
    <w:rsid w:val="00B745B7"/>
    <w:rsid w:val="00B74C14"/>
    <w:rsid w:val="00B74D0B"/>
    <w:rsid w:val="00B74E02"/>
    <w:rsid w:val="00B74E4A"/>
    <w:rsid w:val="00B752C0"/>
    <w:rsid w:val="00B7530B"/>
    <w:rsid w:val="00B75374"/>
    <w:rsid w:val="00B75676"/>
    <w:rsid w:val="00B758D4"/>
    <w:rsid w:val="00B759CD"/>
    <w:rsid w:val="00B75C0C"/>
    <w:rsid w:val="00B75CC0"/>
    <w:rsid w:val="00B75EAB"/>
    <w:rsid w:val="00B761A8"/>
    <w:rsid w:val="00B761D7"/>
    <w:rsid w:val="00B76327"/>
    <w:rsid w:val="00B76468"/>
    <w:rsid w:val="00B764FF"/>
    <w:rsid w:val="00B7661E"/>
    <w:rsid w:val="00B76740"/>
    <w:rsid w:val="00B7690A"/>
    <w:rsid w:val="00B76996"/>
    <w:rsid w:val="00B769AF"/>
    <w:rsid w:val="00B76A59"/>
    <w:rsid w:val="00B76AA7"/>
    <w:rsid w:val="00B76EF1"/>
    <w:rsid w:val="00B76F4A"/>
    <w:rsid w:val="00B77083"/>
    <w:rsid w:val="00B7766A"/>
    <w:rsid w:val="00B77742"/>
    <w:rsid w:val="00B7776E"/>
    <w:rsid w:val="00B77868"/>
    <w:rsid w:val="00B77A60"/>
    <w:rsid w:val="00B77BAD"/>
    <w:rsid w:val="00B77FD0"/>
    <w:rsid w:val="00B8006D"/>
    <w:rsid w:val="00B804FF"/>
    <w:rsid w:val="00B8051B"/>
    <w:rsid w:val="00B80B48"/>
    <w:rsid w:val="00B80C32"/>
    <w:rsid w:val="00B80D44"/>
    <w:rsid w:val="00B80DD7"/>
    <w:rsid w:val="00B811FE"/>
    <w:rsid w:val="00B812CC"/>
    <w:rsid w:val="00B814AA"/>
    <w:rsid w:val="00B814B1"/>
    <w:rsid w:val="00B81943"/>
    <w:rsid w:val="00B81B40"/>
    <w:rsid w:val="00B81C7E"/>
    <w:rsid w:val="00B81D93"/>
    <w:rsid w:val="00B81E29"/>
    <w:rsid w:val="00B81E87"/>
    <w:rsid w:val="00B8234E"/>
    <w:rsid w:val="00B82399"/>
    <w:rsid w:val="00B82764"/>
    <w:rsid w:val="00B828DF"/>
    <w:rsid w:val="00B82957"/>
    <w:rsid w:val="00B8299B"/>
    <w:rsid w:val="00B82D3C"/>
    <w:rsid w:val="00B82ED0"/>
    <w:rsid w:val="00B83215"/>
    <w:rsid w:val="00B83403"/>
    <w:rsid w:val="00B835E3"/>
    <w:rsid w:val="00B8380C"/>
    <w:rsid w:val="00B8383E"/>
    <w:rsid w:val="00B83A5B"/>
    <w:rsid w:val="00B83DF1"/>
    <w:rsid w:val="00B84142"/>
    <w:rsid w:val="00B8417E"/>
    <w:rsid w:val="00B8422B"/>
    <w:rsid w:val="00B844A7"/>
    <w:rsid w:val="00B84670"/>
    <w:rsid w:val="00B8494E"/>
    <w:rsid w:val="00B84DA7"/>
    <w:rsid w:val="00B85009"/>
    <w:rsid w:val="00B85358"/>
    <w:rsid w:val="00B8548C"/>
    <w:rsid w:val="00B8581B"/>
    <w:rsid w:val="00B85993"/>
    <w:rsid w:val="00B85ACE"/>
    <w:rsid w:val="00B85B1F"/>
    <w:rsid w:val="00B85F13"/>
    <w:rsid w:val="00B86124"/>
    <w:rsid w:val="00B86131"/>
    <w:rsid w:val="00B861A4"/>
    <w:rsid w:val="00B86287"/>
    <w:rsid w:val="00B86555"/>
    <w:rsid w:val="00B86628"/>
    <w:rsid w:val="00B86A66"/>
    <w:rsid w:val="00B86A85"/>
    <w:rsid w:val="00B86B76"/>
    <w:rsid w:val="00B86E3E"/>
    <w:rsid w:val="00B86E6B"/>
    <w:rsid w:val="00B86FE4"/>
    <w:rsid w:val="00B8720F"/>
    <w:rsid w:val="00B8772F"/>
    <w:rsid w:val="00B877A7"/>
    <w:rsid w:val="00B87872"/>
    <w:rsid w:val="00B87A56"/>
    <w:rsid w:val="00B87B12"/>
    <w:rsid w:val="00B87BB6"/>
    <w:rsid w:val="00B87D76"/>
    <w:rsid w:val="00B9008C"/>
    <w:rsid w:val="00B90293"/>
    <w:rsid w:val="00B90438"/>
    <w:rsid w:val="00B9082E"/>
    <w:rsid w:val="00B9094B"/>
    <w:rsid w:val="00B90986"/>
    <w:rsid w:val="00B90B69"/>
    <w:rsid w:val="00B90DF3"/>
    <w:rsid w:val="00B90E33"/>
    <w:rsid w:val="00B9118E"/>
    <w:rsid w:val="00B91489"/>
    <w:rsid w:val="00B916B3"/>
    <w:rsid w:val="00B916DF"/>
    <w:rsid w:val="00B916F0"/>
    <w:rsid w:val="00B918A3"/>
    <w:rsid w:val="00B91BA1"/>
    <w:rsid w:val="00B91DB8"/>
    <w:rsid w:val="00B91DF8"/>
    <w:rsid w:val="00B92404"/>
    <w:rsid w:val="00B9249F"/>
    <w:rsid w:val="00B926E5"/>
    <w:rsid w:val="00B930BA"/>
    <w:rsid w:val="00B93176"/>
    <w:rsid w:val="00B9334B"/>
    <w:rsid w:val="00B934E3"/>
    <w:rsid w:val="00B9364E"/>
    <w:rsid w:val="00B93699"/>
    <w:rsid w:val="00B936B0"/>
    <w:rsid w:val="00B939C6"/>
    <w:rsid w:val="00B93A7A"/>
    <w:rsid w:val="00B93BC0"/>
    <w:rsid w:val="00B93E33"/>
    <w:rsid w:val="00B940A1"/>
    <w:rsid w:val="00B9431B"/>
    <w:rsid w:val="00B943B1"/>
    <w:rsid w:val="00B94493"/>
    <w:rsid w:val="00B94963"/>
    <w:rsid w:val="00B94C50"/>
    <w:rsid w:val="00B94E48"/>
    <w:rsid w:val="00B95361"/>
    <w:rsid w:val="00B956A7"/>
    <w:rsid w:val="00B9571D"/>
    <w:rsid w:val="00B95806"/>
    <w:rsid w:val="00B95934"/>
    <w:rsid w:val="00B95D4C"/>
    <w:rsid w:val="00B95E61"/>
    <w:rsid w:val="00B95EF8"/>
    <w:rsid w:val="00B95F8B"/>
    <w:rsid w:val="00B96381"/>
    <w:rsid w:val="00B965AD"/>
    <w:rsid w:val="00B96687"/>
    <w:rsid w:val="00B96798"/>
    <w:rsid w:val="00B9690D"/>
    <w:rsid w:val="00B96AE7"/>
    <w:rsid w:val="00B972DA"/>
    <w:rsid w:val="00B974E5"/>
    <w:rsid w:val="00B976FB"/>
    <w:rsid w:val="00B977A8"/>
    <w:rsid w:val="00BA0063"/>
    <w:rsid w:val="00BA009F"/>
    <w:rsid w:val="00BA016D"/>
    <w:rsid w:val="00BA0192"/>
    <w:rsid w:val="00BA03DD"/>
    <w:rsid w:val="00BA0515"/>
    <w:rsid w:val="00BA0829"/>
    <w:rsid w:val="00BA0838"/>
    <w:rsid w:val="00BA0B81"/>
    <w:rsid w:val="00BA0CF2"/>
    <w:rsid w:val="00BA0E18"/>
    <w:rsid w:val="00BA0E7A"/>
    <w:rsid w:val="00BA151A"/>
    <w:rsid w:val="00BA165D"/>
    <w:rsid w:val="00BA1670"/>
    <w:rsid w:val="00BA16D2"/>
    <w:rsid w:val="00BA18E0"/>
    <w:rsid w:val="00BA1B3E"/>
    <w:rsid w:val="00BA1D14"/>
    <w:rsid w:val="00BA1D3E"/>
    <w:rsid w:val="00BA1FF0"/>
    <w:rsid w:val="00BA2010"/>
    <w:rsid w:val="00BA21F8"/>
    <w:rsid w:val="00BA2524"/>
    <w:rsid w:val="00BA2530"/>
    <w:rsid w:val="00BA2570"/>
    <w:rsid w:val="00BA2862"/>
    <w:rsid w:val="00BA2996"/>
    <w:rsid w:val="00BA2B7D"/>
    <w:rsid w:val="00BA2BD2"/>
    <w:rsid w:val="00BA31B7"/>
    <w:rsid w:val="00BA31CB"/>
    <w:rsid w:val="00BA33D6"/>
    <w:rsid w:val="00BA33E3"/>
    <w:rsid w:val="00BA34C2"/>
    <w:rsid w:val="00BA3902"/>
    <w:rsid w:val="00BA3938"/>
    <w:rsid w:val="00BA39CC"/>
    <w:rsid w:val="00BA3CAB"/>
    <w:rsid w:val="00BA3DAC"/>
    <w:rsid w:val="00BA43A2"/>
    <w:rsid w:val="00BA48F8"/>
    <w:rsid w:val="00BA4A66"/>
    <w:rsid w:val="00BA4B9D"/>
    <w:rsid w:val="00BA5461"/>
    <w:rsid w:val="00BA5517"/>
    <w:rsid w:val="00BA556D"/>
    <w:rsid w:val="00BA556F"/>
    <w:rsid w:val="00BA55E9"/>
    <w:rsid w:val="00BA56D4"/>
    <w:rsid w:val="00BA5BAF"/>
    <w:rsid w:val="00BA5CA9"/>
    <w:rsid w:val="00BA616F"/>
    <w:rsid w:val="00BA6209"/>
    <w:rsid w:val="00BA653E"/>
    <w:rsid w:val="00BA6B5B"/>
    <w:rsid w:val="00BA6E90"/>
    <w:rsid w:val="00BA6EE2"/>
    <w:rsid w:val="00BA6F8D"/>
    <w:rsid w:val="00BA702C"/>
    <w:rsid w:val="00BA7187"/>
    <w:rsid w:val="00BA729F"/>
    <w:rsid w:val="00BA7766"/>
    <w:rsid w:val="00BA7A24"/>
    <w:rsid w:val="00BA7A91"/>
    <w:rsid w:val="00BA7AEA"/>
    <w:rsid w:val="00BA7BB9"/>
    <w:rsid w:val="00BB02A2"/>
    <w:rsid w:val="00BB037C"/>
    <w:rsid w:val="00BB0650"/>
    <w:rsid w:val="00BB066D"/>
    <w:rsid w:val="00BB07F3"/>
    <w:rsid w:val="00BB0A4E"/>
    <w:rsid w:val="00BB0AD0"/>
    <w:rsid w:val="00BB0B34"/>
    <w:rsid w:val="00BB0B6F"/>
    <w:rsid w:val="00BB0D90"/>
    <w:rsid w:val="00BB0E61"/>
    <w:rsid w:val="00BB0FDB"/>
    <w:rsid w:val="00BB1369"/>
    <w:rsid w:val="00BB182F"/>
    <w:rsid w:val="00BB1889"/>
    <w:rsid w:val="00BB1B32"/>
    <w:rsid w:val="00BB1C09"/>
    <w:rsid w:val="00BB216F"/>
    <w:rsid w:val="00BB219E"/>
    <w:rsid w:val="00BB21E5"/>
    <w:rsid w:val="00BB2732"/>
    <w:rsid w:val="00BB34E5"/>
    <w:rsid w:val="00BB35D8"/>
    <w:rsid w:val="00BB373D"/>
    <w:rsid w:val="00BB37E7"/>
    <w:rsid w:val="00BB3ACE"/>
    <w:rsid w:val="00BB3CD8"/>
    <w:rsid w:val="00BB3DF3"/>
    <w:rsid w:val="00BB3E4A"/>
    <w:rsid w:val="00BB3E4B"/>
    <w:rsid w:val="00BB4759"/>
    <w:rsid w:val="00BB486A"/>
    <w:rsid w:val="00BB4944"/>
    <w:rsid w:val="00BB567A"/>
    <w:rsid w:val="00BB588C"/>
    <w:rsid w:val="00BB5C1B"/>
    <w:rsid w:val="00BB5EC4"/>
    <w:rsid w:val="00BB6188"/>
    <w:rsid w:val="00BB62EA"/>
    <w:rsid w:val="00BB63AF"/>
    <w:rsid w:val="00BB63FC"/>
    <w:rsid w:val="00BB653C"/>
    <w:rsid w:val="00BB65E5"/>
    <w:rsid w:val="00BB6671"/>
    <w:rsid w:val="00BB680A"/>
    <w:rsid w:val="00BB6915"/>
    <w:rsid w:val="00BB6A6A"/>
    <w:rsid w:val="00BB6B52"/>
    <w:rsid w:val="00BB6D96"/>
    <w:rsid w:val="00BB6E68"/>
    <w:rsid w:val="00BB72E9"/>
    <w:rsid w:val="00BB7386"/>
    <w:rsid w:val="00BB7525"/>
    <w:rsid w:val="00BB76E3"/>
    <w:rsid w:val="00BB7825"/>
    <w:rsid w:val="00BB7B6C"/>
    <w:rsid w:val="00BB7BFE"/>
    <w:rsid w:val="00BB7C05"/>
    <w:rsid w:val="00BB7ED4"/>
    <w:rsid w:val="00BB7F1A"/>
    <w:rsid w:val="00BC06C1"/>
    <w:rsid w:val="00BC093B"/>
    <w:rsid w:val="00BC09D0"/>
    <w:rsid w:val="00BC0CAD"/>
    <w:rsid w:val="00BC105F"/>
    <w:rsid w:val="00BC14F9"/>
    <w:rsid w:val="00BC15C2"/>
    <w:rsid w:val="00BC177B"/>
    <w:rsid w:val="00BC19C2"/>
    <w:rsid w:val="00BC1C0A"/>
    <w:rsid w:val="00BC1DF0"/>
    <w:rsid w:val="00BC1E99"/>
    <w:rsid w:val="00BC22EA"/>
    <w:rsid w:val="00BC22F0"/>
    <w:rsid w:val="00BC232A"/>
    <w:rsid w:val="00BC23C5"/>
    <w:rsid w:val="00BC25B7"/>
    <w:rsid w:val="00BC2C5F"/>
    <w:rsid w:val="00BC2C6F"/>
    <w:rsid w:val="00BC2CF2"/>
    <w:rsid w:val="00BC3197"/>
    <w:rsid w:val="00BC3244"/>
    <w:rsid w:val="00BC3652"/>
    <w:rsid w:val="00BC376A"/>
    <w:rsid w:val="00BC377F"/>
    <w:rsid w:val="00BC3858"/>
    <w:rsid w:val="00BC3F90"/>
    <w:rsid w:val="00BC3FE0"/>
    <w:rsid w:val="00BC40F3"/>
    <w:rsid w:val="00BC44B4"/>
    <w:rsid w:val="00BC44E3"/>
    <w:rsid w:val="00BC452D"/>
    <w:rsid w:val="00BC4F3A"/>
    <w:rsid w:val="00BC5080"/>
    <w:rsid w:val="00BC5AEA"/>
    <w:rsid w:val="00BC5D71"/>
    <w:rsid w:val="00BC63C9"/>
    <w:rsid w:val="00BC653E"/>
    <w:rsid w:val="00BC6ADF"/>
    <w:rsid w:val="00BC6E28"/>
    <w:rsid w:val="00BC6F2A"/>
    <w:rsid w:val="00BC70E4"/>
    <w:rsid w:val="00BC7672"/>
    <w:rsid w:val="00BC7745"/>
    <w:rsid w:val="00BC7850"/>
    <w:rsid w:val="00BC786C"/>
    <w:rsid w:val="00BC79E7"/>
    <w:rsid w:val="00BC7C76"/>
    <w:rsid w:val="00BC7F17"/>
    <w:rsid w:val="00BC7F26"/>
    <w:rsid w:val="00BD0097"/>
    <w:rsid w:val="00BD05D3"/>
    <w:rsid w:val="00BD0697"/>
    <w:rsid w:val="00BD07D9"/>
    <w:rsid w:val="00BD08EA"/>
    <w:rsid w:val="00BD0B2F"/>
    <w:rsid w:val="00BD0E6F"/>
    <w:rsid w:val="00BD0E82"/>
    <w:rsid w:val="00BD1028"/>
    <w:rsid w:val="00BD10EF"/>
    <w:rsid w:val="00BD12A6"/>
    <w:rsid w:val="00BD1536"/>
    <w:rsid w:val="00BD17F7"/>
    <w:rsid w:val="00BD1894"/>
    <w:rsid w:val="00BD19C8"/>
    <w:rsid w:val="00BD19F6"/>
    <w:rsid w:val="00BD1CC3"/>
    <w:rsid w:val="00BD1D7A"/>
    <w:rsid w:val="00BD1DFD"/>
    <w:rsid w:val="00BD1E59"/>
    <w:rsid w:val="00BD1E8D"/>
    <w:rsid w:val="00BD249A"/>
    <w:rsid w:val="00BD27B6"/>
    <w:rsid w:val="00BD27BB"/>
    <w:rsid w:val="00BD2914"/>
    <w:rsid w:val="00BD2F69"/>
    <w:rsid w:val="00BD30C5"/>
    <w:rsid w:val="00BD31CF"/>
    <w:rsid w:val="00BD322A"/>
    <w:rsid w:val="00BD3256"/>
    <w:rsid w:val="00BD32D2"/>
    <w:rsid w:val="00BD33FB"/>
    <w:rsid w:val="00BD341F"/>
    <w:rsid w:val="00BD3637"/>
    <w:rsid w:val="00BD3812"/>
    <w:rsid w:val="00BD38EF"/>
    <w:rsid w:val="00BD3DC6"/>
    <w:rsid w:val="00BD3ED1"/>
    <w:rsid w:val="00BD3FC5"/>
    <w:rsid w:val="00BD402B"/>
    <w:rsid w:val="00BD4377"/>
    <w:rsid w:val="00BD439A"/>
    <w:rsid w:val="00BD4A25"/>
    <w:rsid w:val="00BD4AFD"/>
    <w:rsid w:val="00BD4C03"/>
    <w:rsid w:val="00BD4C28"/>
    <w:rsid w:val="00BD4F18"/>
    <w:rsid w:val="00BD5360"/>
    <w:rsid w:val="00BD567B"/>
    <w:rsid w:val="00BD580A"/>
    <w:rsid w:val="00BD58E1"/>
    <w:rsid w:val="00BD5EF9"/>
    <w:rsid w:val="00BD6038"/>
    <w:rsid w:val="00BD6193"/>
    <w:rsid w:val="00BD61A5"/>
    <w:rsid w:val="00BD621B"/>
    <w:rsid w:val="00BD64F3"/>
    <w:rsid w:val="00BD6A2B"/>
    <w:rsid w:val="00BD6C4A"/>
    <w:rsid w:val="00BD702E"/>
    <w:rsid w:val="00BD738B"/>
    <w:rsid w:val="00BD7764"/>
    <w:rsid w:val="00BD793C"/>
    <w:rsid w:val="00BD7B9C"/>
    <w:rsid w:val="00BD7BB9"/>
    <w:rsid w:val="00BD7F6B"/>
    <w:rsid w:val="00BE0094"/>
    <w:rsid w:val="00BE0171"/>
    <w:rsid w:val="00BE0204"/>
    <w:rsid w:val="00BE04C3"/>
    <w:rsid w:val="00BE07EF"/>
    <w:rsid w:val="00BE0EB0"/>
    <w:rsid w:val="00BE0F51"/>
    <w:rsid w:val="00BE0FEE"/>
    <w:rsid w:val="00BE1046"/>
    <w:rsid w:val="00BE1292"/>
    <w:rsid w:val="00BE169A"/>
    <w:rsid w:val="00BE16AF"/>
    <w:rsid w:val="00BE17DD"/>
    <w:rsid w:val="00BE1C5C"/>
    <w:rsid w:val="00BE1EC6"/>
    <w:rsid w:val="00BE217F"/>
    <w:rsid w:val="00BE23C2"/>
    <w:rsid w:val="00BE23ED"/>
    <w:rsid w:val="00BE2598"/>
    <w:rsid w:val="00BE26CD"/>
    <w:rsid w:val="00BE292C"/>
    <w:rsid w:val="00BE2BF8"/>
    <w:rsid w:val="00BE331C"/>
    <w:rsid w:val="00BE3A87"/>
    <w:rsid w:val="00BE3C4F"/>
    <w:rsid w:val="00BE3C71"/>
    <w:rsid w:val="00BE3E85"/>
    <w:rsid w:val="00BE3F9E"/>
    <w:rsid w:val="00BE403A"/>
    <w:rsid w:val="00BE405E"/>
    <w:rsid w:val="00BE430B"/>
    <w:rsid w:val="00BE4359"/>
    <w:rsid w:val="00BE4BC2"/>
    <w:rsid w:val="00BE4BF4"/>
    <w:rsid w:val="00BE4F23"/>
    <w:rsid w:val="00BE50E3"/>
    <w:rsid w:val="00BE51ED"/>
    <w:rsid w:val="00BE51F7"/>
    <w:rsid w:val="00BE5626"/>
    <w:rsid w:val="00BE5B9A"/>
    <w:rsid w:val="00BE5CCA"/>
    <w:rsid w:val="00BE5DA3"/>
    <w:rsid w:val="00BE5DEA"/>
    <w:rsid w:val="00BE5F43"/>
    <w:rsid w:val="00BE66F7"/>
    <w:rsid w:val="00BE6A49"/>
    <w:rsid w:val="00BE6A7B"/>
    <w:rsid w:val="00BE6F8B"/>
    <w:rsid w:val="00BE7084"/>
    <w:rsid w:val="00BE7218"/>
    <w:rsid w:val="00BE7656"/>
    <w:rsid w:val="00BE7690"/>
    <w:rsid w:val="00BE79F1"/>
    <w:rsid w:val="00BE7A28"/>
    <w:rsid w:val="00BE7DC6"/>
    <w:rsid w:val="00BE7E28"/>
    <w:rsid w:val="00BE7F59"/>
    <w:rsid w:val="00BF0173"/>
    <w:rsid w:val="00BF01AF"/>
    <w:rsid w:val="00BF0388"/>
    <w:rsid w:val="00BF0684"/>
    <w:rsid w:val="00BF07E2"/>
    <w:rsid w:val="00BF0926"/>
    <w:rsid w:val="00BF0961"/>
    <w:rsid w:val="00BF0AB1"/>
    <w:rsid w:val="00BF0C06"/>
    <w:rsid w:val="00BF0E67"/>
    <w:rsid w:val="00BF0EAA"/>
    <w:rsid w:val="00BF11FE"/>
    <w:rsid w:val="00BF1412"/>
    <w:rsid w:val="00BF16A3"/>
    <w:rsid w:val="00BF1916"/>
    <w:rsid w:val="00BF192F"/>
    <w:rsid w:val="00BF1CBE"/>
    <w:rsid w:val="00BF1D02"/>
    <w:rsid w:val="00BF1F0F"/>
    <w:rsid w:val="00BF1F89"/>
    <w:rsid w:val="00BF23CF"/>
    <w:rsid w:val="00BF2432"/>
    <w:rsid w:val="00BF2653"/>
    <w:rsid w:val="00BF2654"/>
    <w:rsid w:val="00BF2834"/>
    <w:rsid w:val="00BF2AAC"/>
    <w:rsid w:val="00BF2E07"/>
    <w:rsid w:val="00BF2F55"/>
    <w:rsid w:val="00BF301C"/>
    <w:rsid w:val="00BF3043"/>
    <w:rsid w:val="00BF308D"/>
    <w:rsid w:val="00BF30D3"/>
    <w:rsid w:val="00BF3B7B"/>
    <w:rsid w:val="00BF3B84"/>
    <w:rsid w:val="00BF3CEE"/>
    <w:rsid w:val="00BF3CEF"/>
    <w:rsid w:val="00BF3D93"/>
    <w:rsid w:val="00BF3FD1"/>
    <w:rsid w:val="00BF401C"/>
    <w:rsid w:val="00BF4122"/>
    <w:rsid w:val="00BF41FC"/>
    <w:rsid w:val="00BF42D6"/>
    <w:rsid w:val="00BF430E"/>
    <w:rsid w:val="00BF4428"/>
    <w:rsid w:val="00BF47F1"/>
    <w:rsid w:val="00BF4A12"/>
    <w:rsid w:val="00BF4BA6"/>
    <w:rsid w:val="00BF4F65"/>
    <w:rsid w:val="00BF502E"/>
    <w:rsid w:val="00BF516B"/>
    <w:rsid w:val="00BF51C8"/>
    <w:rsid w:val="00BF56A6"/>
    <w:rsid w:val="00BF57F8"/>
    <w:rsid w:val="00BF5806"/>
    <w:rsid w:val="00BF583D"/>
    <w:rsid w:val="00BF5858"/>
    <w:rsid w:val="00BF5943"/>
    <w:rsid w:val="00BF5B5B"/>
    <w:rsid w:val="00BF5BFC"/>
    <w:rsid w:val="00BF5D91"/>
    <w:rsid w:val="00BF60AD"/>
    <w:rsid w:val="00BF65CA"/>
    <w:rsid w:val="00BF6A97"/>
    <w:rsid w:val="00BF6BFB"/>
    <w:rsid w:val="00BF6EAC"/>
    <w:rsid w:val="00BF6F0E"/>
    <w:rsid w:val="00BF6F6B"/>
    <w:rsid w:val="00BF712A"/>
    <w:rsid w:val="00BF761D"/>
    <w:rsid w:val="00BF78D6"/>
    <w:rsid w:val="00BF79B1"/>
    <w:rsid w:val="00BF7E3C"/>
    <w:rsid w:val="00BF7F7F"/>
    <w:rsid w:val="00C00B16"/>
    <w:rsid w:val="00C010BA"/>
    <w:rsid w:val="00C014A7"/>
    <w:rsid w:val="00C016F2"/>
    <w:rsid w:val="00C017CD"/>
    <w:rsid w:val="00C017EA"/>
    <w:rsid w:val="00C018B3"/>
    <w:rsid w:val="00C0199E"/>
    <w:rsid w:val="00C01AFF"/>
    <w:rsid w:val="00C01C00"/>
    <w:rsid w:val="00C01CE3"/>
    <w:rsid w:val="00C01D9C"/>
    <w:rsid w:val="00C01E15"/>
    <w:rsid w:val="00C020D1"/>
    <w:rsid w:val="00C021D5"/>
    <w:rsid w:val="00C023B1"/>
    <w:rsid w:val="00C023D6"/>
    <w:rsid w:val="00C026F0"/>
    <w:rsid w:val="00C02999"/>
    <w:rsid w:val="00C032FA"/>
    <w:rsid w:val="00C03471"/>
    <w:rsid w:val="00C03795"/>
    <w:rsid w:val="00C0379D"/>
    <w:rsid w:val="00C0385A"/>
    <w:rsid w:val="00C039A7"/>
    <w:rsid w:val="00C03A96"/>
    <w:rsid w:val="00C03D70"/>
    <w:rsid w:val="00C0401B"/>
    <w:rsid w:val="00C045FA"/>
    <w:rsid w:val="00C04784"/>
    <w:rsid w:val="00C047F6"/>
    <w:rsid w:val="00C04802"/>
    <w:rsid w:val="00C04957"/>
    <w:rsid w:val="00C04AFC"/>
    <w:rsid w:val="00C04C0E"/>
    <w:rsid w:val="00C04EAF"/>
    <w:rsid w:val="00C051B1"/>
    <w:rsid w:val="00C051BF"/>
    <w:rsid w:val="00C052AE"/>
    <w:rsid w:val="00C052BD"/>
    <w:rsid w:val="00C0542C"/>
    <w:rsid w:val="00C057EA"/>
    <w:rsid w:val="00C05902"/>
    <w:rsid w:val="00C05D2B"/>
    <w:rsid w:val="00C05E7A"/>
    <w:rsid w:val="00C0656A"/>
    <w:rsid w:val="00C068D0"/>
    <w:rsid w:val="00C06BBB"/>
    <w:rsid w:val="00C06E50"/>
    <w:rsid w:val="00C06FD8"/>
    <w:rsid w:val="00C06FEC"/>
    <w:rsid w:val="00C070E9"/>
    <w:rsid w:val="00C071B5"/>
    <w:rsid w:val="00C07264"/>
    <w:rsid w:val="00C072EA"/>
    <w:rsid w:val="00C077C2"/>
    <w:rsid w:val="00C0786C"/>
    <w:rsid w:val="00C07929"/>
    <w:rsid w:val="00C07A79"/>
    <w:rsid w:val="00C07A7D"/>
    <w:rsid w:val="00C07B75"/>
    <w:rsid w:val="00C07C11"/>
    <w:rsid w:val="00C07C62"/>
    <w:rsid w:val="00C07DD8"/>
    <w:rsid w:val="00C1029F"/>
    <w:rsid w:val="00C103E4"/>
    <w:rsid w:val="00C104E4"/>
    <w:rsid w:val="00C10639"/>
    <w:rsid w:val="00C1084C"/>
    <w:rsid w:val="00C10BA7"/>
    <w:rsid w:val="00C10DAA"/>
    <w:rsid w:val="00C10DB5"/>
    <w:rsid w:val="00C10FDF"/>
    <w:rsid w:val="00C1121F"/>
    <w:rsid w:val="00C1133B"/>
    <w:rsid w:val="00C11350"/>
    <w:rsid w:val="00C11352"/>
    <w:rsid w:val="00C1151A"/>
    <w:rsid w:val="00C1178A"/>
    <w:rsid w:val="00C11A90"/>
    <w:rsid w:val="00C11AD0"/>
    <w:rsid w:val="00C11ED3"/>
    <w:rsid w:val="00C12124"/>
    <w:rsid w:val="00C12215"/>
    <w:rsid w:val="00C13121"/>
    <w:rsid w:val="00C133E0"/>
    <w:rsid w:val="00C13561"/>
    <w:rsid w:val="00C13A3C"/>
    <w:rsid w:val="00C13E9D"/>
    <w:rsid w:val="00C140E6"/>
    <w:rsid w:val="00C140F4"/>
    <w:rsid w:val="00C1416B"/>
    <w:rsid w:val="00C141FE"/>
    <w:rsid w:val="00C1420F"/>
    <w:rsid w:val="00C14300"/>
    <w:rsid w:val="00C14667"/>
    <w:rsid w:val="00C14683"/>
    <w:rsid w:val="00C1476D"/>
    <w:rsid w:val="00C14A0C"/>
    <w:rsid w:val="00C14CB6"/>
    <w:rsid w:val="00C14D19"/>
    <w:rsid w:val="00C14D4E"/>
    <w:rsid w:val="00C14F41"/>
    <w:rsid w:val="00C150C5"/>
    <w:rsid w:val="00C15154"/>
    <w:rsid w:val="00C152D2"/>
    <w:rsid w:val="00C15CDC"/>
    <w:rsid w:val="00C160C7"/>
    <w:rsid w:val="00C1620F"/>
    <w:rsid w:val="00C162A1"/>
    <w:rsid w:val="00C16988"/>
    <w:rsid w:val="00C169A0"/>
    <w:rsid w:val="00C16AC2"/>
    <w:rsid w:val="00C16BA2"/>
    <w:rsid w:val="00C16D83"/>
    <w:rsid w:val="00C16FD8"/>
    <w:rsid w:val="00C16FF0"/>
    <w:rsid w:val="00C171F2"/>
    <w:rsid w:val="00C17287"/>
    <w:rsid w:val="00C172BC"/>
    <w:rsid w:val="00C17327"/>
    <w:rsid w:val="00C17527"/>
    <w:rsid w:val="00C175E5"/>
    <w:rsid w:val="00C17615"/>
    <w:rsid w:val="00C17764"/>
    <w:rsid w:val="00C1784C"/>
    <w:rsid w:val="00C1786A"/>
    <w:rsid w:val="00C179F1"/>
    <w:rsid w:val="00C17BCC"/>
    <w:rsid w:val="00C17DF7"/>
    <w:rsid w:val="00C17ED8"/>
    <w:rsid w:val="00C2060E"/>
    <w:rsid w:val="00C20764"/>
    <w:rsid w:val="00C2084F"/>
    <w:rsid w:val="00C2093F"/>
    <w:rsid w:val="00C20A01"/>
    <w:rsid w:val="00C20B69"/>
    <w:rsid w:val="00C20D8C"/>
    <w:rsid w:val="00C20DB3"/>
    <w:rsid w:val="00C2101E"/>
    <w:rsid w:val="00C21362"/>
    <w:rsid w:val="00C21546"/>
    <w:rsid w:val="00C21554"/>
    <w:rsid w:val="00C21E14"/>
    <w:rsid w:val="00C220E5"/>
    <w:rsid w:val="00C225E9"/>
    <w:rsid w:val="00C2264F"/>
    <w:rsid w:val="00C2280A"/>
    <w:rsid w:val="00C2281A"/>
    <w:rsid w:val="00C228E8"/>
    <w:rsid w:val="00C228FE"/>
    <w:rsid w:val="00C22A5C"/>
    <w:rsid w:val="00C22B75"/>
    <w:rsid w:val="00C22D71"/>
    <w:rsid w:val="00C22E9D"/>
    <w:rsid w:val="00C230DD"/>
    <w:rsid w:val="00C233EE"/>
    <w:rsid w:val="00C2357F"/>
    <w:rsid w:val="00C235C0"/>
    <w:rsid w:val="00C237E5"/>
    <w:rsid w:val="00C2399E"/>
    <w:rsid w:val="00C239E5"/>
    <w:rsid w:val="00C23EBE"/>
    <w:rsid w:val="00C24012"/>
    <w:rsid w:val="00C24120"/>
    <w:rsid w:val="00C241A8"/>
    <w:rsid w:val="00C2453E"/>
    <w:rsid w:val="00C2478D"/>
    <w:rsid w:val="00C24977"/>
    <w:rsid w:val="00C24AA5"/>
    <w:rsid w:val="00C24B4A"/>
    <w:rsid w:val="00C24B6E"/>
    <w:rsid w:val="00C24B72"/>
    <w:rsid w:val="00C24CBE"/>
    <w:rsid w:val="00C24FD6"/>
    <w:rsid w:val="00C25454"/>
    <w:rsid w:val="00C25476"/>
    <w:rsid w:val="00C254C6"/>
    <w:rsid w:val="00C25685"/>
    <w:rsid w:val="00C2573B"/>
    <w:rsid w:val="00C25A6F"/>
    <w:rsid w:val="00C25B68"/>
    <w:rsid w:val="00C25B90"/>
    <w:rsid w:val="00C2605E"/>
    <w:rsid w:val="00C2614D"/>
    <w:rsid w:val="00C26716"/>
    <w:rsid w:val="00C268ED"/>
    <w:rsid w:val="00C26A48"/>
    <w:rsid w:val="00C26BEC"/>
    <w:rsid w:val="00C26CCB"/>
    <w:rsid w:val="00C26E0C"/>
    <w:rsid w:val="00C2711F"/>
    <w:rsid w:val="00C27674"/>
    <w:rsid w:val="00C27680"/>
    <w:rsid w:val="00C276ED"/>
    <w:rsid w:val="00C27787"/>
    <w:rsid w:val="00C27887"/>
    <w:rsid w:val="00C278E6"/>
    <w:rsid w:val="00C27917"/>
    <w:rsid w:val="00C279EE"/>
    <w:rsid w:val="00C279F3"/>
    <w:rsid w:val="00C27AB9"/>
    <w:rsid w:val="00C27B6C"/>
    <w:rsid w:val="00C27E3E"/>
    <w:rsid w:val="00C27EE9"/>
    <w:rsid w:val="00C3006D"/>
    <w:rsid w:val="00C300EB"/>
    <w:rsid w:val="00C30910"/>
    <w:rsid w:val="00C30C94"/>
    <w:rsid w:val="00C30CA4"/>
    <w:rsid w:val="00C311A7"/>
    <w:rsid w:val="00C31294"/>
    <w:rsid w:val="00C313BE"/>
    <w:rsid w:val="00C313C3"/>
    <w:rsid w:val="00C31576"/>
    <w:rsid w:val="00C315F5"/>
    <w:rsid w:val="00C31666"/>
    <w:rsid w:val="00C317DC"/>
    <w:rsid w:val="00C31943"/>
    <w:rsid w:val="00C319F3"/>
    <w:rsid w:val="00C31A20"/>
    <w:rsid w:val="00C31A46"/>
    <w:rsid w:val="00C31CDA"/>
    <w:rsid w:val="00C31D45"/>
    <w:rsid w:val="00C3242E"/>
    <w:rsid w:val="00C32BBF"/>
    <w:rsid w:val="00C32D31"/>
    <w:rsid w:val="00C32E8A"/>
    <w:rsid w:val="00C32EEC"/>
    <w:rsid w:val="00C33487"/>
    <w:rsid w:val="00C3364E"/>
    <w:rsid w:val="00C336DB"/>
    <w:rsid w:val="00C33E2C"/>
    <w:rsid w:val="00C33FC5"/>
    <w:rsid w:val="00C34151"/>
    <w:rsid w:val="00C34226"/>
    <w:rsid w:val="00C34322"/>
    <w:rsid w:val="00C34407"/>
    <w:rsid w:val="00C3445B"/>
    <w:rsid w:val="00C345F8"/>
    <w:rsid w:val="00C347BD"/>
    <w:rsid w:val="00C34918"/>
    <w:rsid w:val="00C349DA"/>
    <w:rsid w:val="00C34C13"/>
    <w:rsid w:val="00C34E9D"/>
    <w:rsid w:val="00C34FBD"/>
    <w:rsid w:val="00C352A2"/>
    <w:rsid w:val="00C355F5"/>
    <w:rsid w:val="00C356C3"/>
    <w:rsid w:val="00C356CC"/>
    <w:rsid w:val="00C35978"/>
    <w:rsid w:val="00C35EB8"/>
    <w:rsid w:val="00C36162"/>
    <w:rsid w:val="00C36233"/>
    <w:rsid w:val="00C36289"/>
    <w:rsid w:val="00C363E5"/>
    <w:rsid w:val="00C36580"/>
    <w:rsid w:val="00C36859"/>
    <w:rsid w:val="00C36BF2"/>
    <w:rsid w:val="00C36BFB"/>
    <w:rsid w:val="00C36F57"/>
    <w:rsid w:val="00C37109"/>
    <w:rsid w:val="00C373A8"/>
    <w:rsid w:val="00C373DE"/>
    <w:rsid w:val="00C374A3"/>
    <w:rsid w:val="00C3780E"/>
    <w:rsid w:val="00C379DC"/>
    <w:rsid w:val="00C37B56"/>
    <w:rsid w:val="00C37D4E"/>
    <w:rsid w:val="00C37EDC"/>
    <w:rsid w:val="00C37EF8"/>
    <w:rsid w:val="00C402A2"/>
    <w:rsid w:val="00C40403"/>
    <w:rsid w:val="00C4050A"/>
    <w:rsid w:val="00C405E7"/>
    <w:rsid w:val="00C40627"/>
    <w:rsid w:val="00C40731"/>
    <w:rsid w:val="00C40BAA"/>
    <w:rsid w:val="00C40E2E"/>
    <w:rsid w:val="00C40F68"/>
    <w:rsid w:val="00C40FC0"/>
    <w:rsid w:val="00C41110"/>
    <w:rsid w:val="00C41339"/>
    <w:rsid w:val="00C41569"/>
    <w:rsid w:val="00C4175D"/>
    <w:rsid w:val="00C419F0"/>
    <w:rsid w:val="00C41F7E"/>
    <w:rsid w:val="00C41FE6"/>
    <w:rsid w:val="00C42262"/>
    <w:rsid w:val="00C42C39"/>
    <w:rsid w:val="00C42D6E"/>
    <w:rsid w:val="00C42E25"/>
    <w:rsid w:val="00C43054"/>
    <w:rsid w:val="00C43079"/>
    <w:rsid w:val="00C4315E"/>
    <w:rsid w:val="00C431AB"/>
    <w:rsid w:val="00C432E5"/>
    <w:rsid w:val="00C43892"/>
    <w:rsid w:val="00C43A35"/>
    <w:rsid w:val="00C43B12"/>
    <w:rsid w:val="00C43B80"/>
    <w:rsid w:val="00C43E1D"/>
    <w:rsid w:val="00C43F0F"/>
    <w:rsid w:val="00C440AC"/>
    <w:rsid w:val="00C44225"/>
    <w:rsid w:val="00C443DC"/>
    <w:rsid w:val="00C446AA"/>
    <w:rsid w:val="00C4488D"/>
    <w:rsid w:val="00C448DB"/>
    <w:rsid w:val="00C45365"/>
    <w:rsid w:val="00C453A6"/>
    <w:rsid w:val="00C455AB"/>
    <w:rsid w:val="00C45673"/>
    <w:rsid w:val="00C45683"/>
    <w:rsid w:val="00C4568F"/>
    <w:rsid w:val="00C456A3"/>
    <w:rsid w:val="00C458D9"/>
    <w:rsid w:val="00C45F0F"/>
    <w:rsid w:val="00C462EE"/>
    <w:rsid w:val="00C463E8"/>
    <w:rsid w:val="00C469E2"/>
    <w:rsid w:val="00C46A61"/>
    <w:rsid w:val="00C46EA1"/>
    <w:rsid w:val="00C47105"/>
    <w:rsid w:val="00C471B7"/>
    <w:rsid w:val="00C47253"/>
    <w:rsid w:val="00C47304"/>
    <w:rsid w:val="00C4786C"/>
    <w:rsid w:val="00C47935"/>
    <w:rsid w:val="00C47DF9"/>
    <w:rsid w:val="00C47EB5"/>
    <w:rsid w:val="00C501EF"/>
    <w:rsid w:val="00C50275"/>
    <w:rsid w:val="00C502C4"/>
    <w:rsid w:val="00C504CE"/>
    <w:rsid w:val="00C507C8"/>
    <w:rsid w:val="00C50920"/>
    <w:rsid w:val="00C509CE"/>
    <w:rsid w:val="00C50B73"/>
    <w:rsid w:val="00C50C43"/>
    <w:rsid w:val="00C5103D"/>
    <w:rsid w:val="00C510D6"/>
    <w:rsid w:val="00C51329"/>
    <w:rsid w:val="00C513C0"/>
    <w:rsid w:val="00C513CF"/>
    <w:rsid w:val="00C514A3"/>
    <w:rsid w:val="00C514FE"/>
    <w:rsid w:val="00C51824"/>
    <w:rsid w:val="00C518E5"/>
    <w:rsid w:val="00C51BCC"/>
    <w:rsid w:val="00C51DCC"/>
    <w:rsid w:val="00C51E93"/>
    <w:rsid w:val="00C51F35"/>
    <w:rsid w:val="00C5212C"/>
    <w:rsid w:val="00C52618"/>
    <w:rsid w:val="00C52800"/>
    <w:rsid w:val="00C528DB"/>
    <w:rsid w:val="00C52F63"/>
    <w:rsid w:val="00C5307E"/>
    <w:rsid w:val="00C5338E"/>
    <w:rsid w:val="00C535F2"/>
    <w:rsid w:val="00C53606"/>
    <w:rsid w:val="00C53649"/>
    <w:rsid w:val="00C5372A"/>
    <w:rsid w:val="00C53935"/>
    <w:rsid w:val="00C53960"/>
    <w:rsid w:val="00C53B2A"/>
    <w:rsid w:val="00C53D29"/>
    <w:rsid w:val="00C540A9"/>
    <w:rsid w:val="00C540F1"/>
    <w:rsid w:val="00C541AD"/>
    <w:rsid w:val="00C54208"/>
    <w:rsid w:val="00C54379"/>
    <w:rsid w:val="00C54542"/>
    <w:rsid w:val="00C5491C"/>
    <w:rsid w:val="00C54B5A"/>
    <w:rsid w:val="00C54DF2"/>
    <w:rsid w:val="00C5501F"/>
    <w:rsid w:val="00C5537F"/>
    <w:rsid w:val="00C55419"/>
    <w:rsid w:val="00C556F0"/>
    <w:rsid w:val="00C5575A"/>
    <w:rsid w:val="00C55904"/>
    <w:rsid w:val="00C55D65"/>
    <w:rsid w:val="00C55F54"/>
    <w:rsid w:val="00C5614D"/>
    <w:rsid w:val="00C56506"/>
    <w:rsid w:val="00C5652B"/>
    <w:rsid w:val="00C5688D"/>
    <w:rsid w:val="00C5693C"/>
    <w:rsid w:val="00C569DD"/>
    <w:rsid w:val="00C56AB4"/>
    <w:rsid w:val="00C56B98"/>
    <w:rsid w:val="00C56C8A"/>
    <w:rsid w:val="00C56F51"/>
    <w:rsid w:val="00C57045"/>
    <w:rsid w:val="00C572C2"/>
    <w:rsid w:val="00C57521"/>
    <w:rsid w:val="00C57678"/>
    <w:rsid w:val="00C577EA"/>
    <w:rsid w:val="00C57B5F"/>
    <w:rsid w:val="00C57F9B"/>
    <w:rsid w:val="00C6011A"/>
    <w:rsid w:val="00C6022B"/>
    <w:rsid w:val="00C60231"/>
    <w:rsid w:val="00C60400"/>
    <w:rsid w:val="00C60943"/>
    <w:rsid w:val="00C60B2D"/>
    <w:rsid w:val="00C60BB4"/>
    <w:rsid w:val="00C60EBC"/>
    <w:rsid w:val="00C6154B"/>
    <w:rsid w:val="00C6179B"/>
    <w:rsid w:val="00C618B6"/>
    <w:rsid w:val="00C61A81"/>
    <w:rsid w:val="00C61AB8"/>
    <w:rsid w:val="00C61BDA"/>
    <w:rsid w:val="00C61D52"/>
    <w:rsid w:val="00C61DDA"/>
    <w:rsid w:val="00C621E5"/>
    <w:rsid w:val="00C6248F"/>
    <w:rsid w:val="00C62500"/>
    <w:rsid w:val="00C62690"/>
    <w:rsid w:val="00C62739"/>
    <w:rsid w:val="00C628FD"/>
    <w:rsid w:val="00C62BE9"/>
    <w:rsid w:val="00C62D3E"/>
    <w:rsid w:val="00C62DAD"/>
    <w:rsid w:val="00C62DC0"/>
    <w:rsid w:val="00C62EFD"/>
    <w:rsid w:val="00C63450"/>
    <w:rsid w:val="00C6376F"/>
    <w:rsid w:val="00C63795"/>
    <w:rsid w:val="00C63A6B"/>
    <w:rsid w:val="00C63D89"/>
    <w:rsid w:val="00C6418D"/>
    <w:rsid w:val="00C64208"/>
    <w:rsid w:val="00C64B38"/>
    <w:rsid w:val="00C64BA8"/>
    <w:rsid w:val="00C6555A"/>
    <w:rsid w:val="00C65770"/>
    <w:rsid w:val="00C65B69"/>
    <w:rsid w:val="00C65BA5"/>
    <w:rsid w:val="00C65FF7"/>
    <w:rsid w:val="00C6616B"/>
    <w:rsid w:val="00C66269"/>
    <w:rsid w:val="00C66326"/>
    <w:rsid w:val="00C6649A"/>
    <w:rsid w:val="00C66589"/>
    <w:rsid w:val="00C66C0C"/>
    <w:rsid w:val="00C67286"/>
    <w:rsid w:val="00C672E5"/>
    <w:rsid w:val="00C67513"/>
    <w:rsid w:val="00C675C3"/>
    <w:rsid w:val="00C677CC"/>
    <w:rsid w:val="00C6786A"/>
    <w:rsid w:val="00C6796F"/>
    <w:rsid w:val="00C67D2A"/>
    <w:rsid w:val="00C67E37"/>
    <w:rsid w:val="00C70572"/>
    <w:rsid w:val="00C70655"/>
    <w:rsid w:val="00C70832"/>
    <w:rsid w:val="00C70B8F"/>
    <w:rsid w:val="00C70C2F"/>
    <w:rsid w:val="00C71180"/>
    <w:rsid w:val="00C7150D"/>
    <w:rsid w:val="00C718F3"/>
    <w:rsid w:val="00C722EF"/>
    <w:rsid w:val="00C72326"/>
    <w:rsid w:val="00C72C39"/>
    <w:rsid w:val="00C72DE6"/>
    <w:rsid w:val="00C72F9E"/>
    <w:rsid w:val="00C72FD9"/>
    <w:rsid w:val="00C73278"/>
    <w:rsid w:val="00C732CC"/>
    <w:rsid w:val="00C7396E"/>
    <w:rsid w:val="00C73A0C"/>
    <w:rsid w:val="00C73CC9"/>
    <w:rsid w:val="00C73D6E"/>
    <w:rsid w:val="00C73E1E"/>
    <w:rsid w:val="00C74185"/>
    <w:rsid w:val="00C74196"/>
    <w:rsid w:val="00C7419A"/>
    <w:rsid w:val="00C745B8"/>
    <w:rsid w:val="00C745E3"/>
    <w:rsid w:val="00C74A79"/>
    <w:rsid w:val="00C74B0B"/>
    <w:rsid w:val="00C74C0F"/>
    <w:rsid w:val="00C74D53"/>
    <w:rsid w:val="00C7510D"/>
    <w:rsid w:val="00C7516D"/>
    <w:rsid w:val="00C75197"/>
    <w:rsid w:val="00C751C7"/>
    <w:rsid w:val="00C753C9"/>
    <w:rsid w:val="00C75767"/>
    <w:rsid w:val="00C75A2A"/>
    <w:rsid w:val="00C75E93"/>
    <w:rsid w:val="00C75EB5"/>
    <w:rsid w:val="00C764A9"/>
    <w:rsid w:val="00C76696"/>
    <w:rsid w:val="00C766F0"/>
    <w:rsid w:val="00C7691D"/>
    <w:rsid w:val="00C76B97"/>
    <w:rsid w:val="00C76BAF"/>
    <w:rsid w:val="00C76CB0"/>
    <w:rsid w:val="00C76F3D"/>
    <w:rsid w:val="00C7718B"/>
    <w:rsid w:val="00C771AB"/>
    <w:rsid w:val="00C77286"/>
    <w:rsid w:val="00C776B4"/>
    <w:rsid w:val="00C77758"/>
    <w:rsid w:val="00C778BE"/>
    <w:rsid w:val="00C77AF4"/>
    <w:rsid w:val="00C77B62"/>
    <w:rsid w:val="00C77BE4"/>
    <w:rsid w:val="00C77C14"/>
    <w:rsid w:val="00C77C48"/>
    <w:rsid w:val="00C77DD2"/>
    <w:rsid w:val="00C77E51"/>
    <w:rsid w:val="00C77EEC"/>
    <w:rsid w:val="00C80452"/>
    <w:rsid w:val="00C80539"/>
    <w:rsid w:val="00C805D9"/>
    <w:rsid w:val="00C809CE"/>
    <w:rsid w:val="00C80A60"/>
    <w:rsid w:val="00C80B5A"/>
    <w:rsid w:val="00C80FD0"/>
    <w:rsid w:val="00C81A53"/>
    <w:rsid w:val="00C81A60"/>
    <w:rsid w:val="00C81D57"/>
    <w:rsid w:val="00C81DB1"/>
    <w:rsid w:val="00C81F21"/>
    <w:rsid w:val="00C821D2"/>
    <w:rsid w:val="00C8240B"/>
    <w:rsid w:val="00C82997"/>
    <w:rsid w:val="00C829F0"/>
    <w:rsid w:val="00C82A23"/>
    <w:rsid w:val="00C82B8C"/>
    <w:rsid w:val="00C82BF1"/>
    <w:rsid w:val="00C82BFC"/>
    <w:rsid w:val="00C82C5A"/>
    <w:rsid w:val="00C82DB3"/>
    <w:rsid w:val="00C82E28"/>
    <w:rsid w:val="00C82ECA"/>
    <w:rsid w:val="00C8345C"/>
    <w:rsid w:val="00C83562"/>
    <w:rsid w:val="00C835D2"/>
    <w:rsid w:val="00C836D7"/>
    <w:rsid w:val="00C83BF6"/>
    <w:rsid w:val="00C83E6C"/>
    <w:rsid w:val="00C84A14"/>
    <w:rsid w:val="00C84A86"/>
    <w:rsid w:val="00C84AF6"/>
    <w:rsid w:val="00C84B55"/>
    <w:rsid w:val="00C84E87"/>
    <w:rsid w:val="00C85023"/>
    <w:rsid w:val="00C8539F"/>
    <w:rsid w:val="00C855D6"/>
    <w:rsid w:val="00C8590C"/>
    <w:rsid w:val="00C85C7E"/>
    <w:rsid w:val="00C85E31"/>
    <w:rsid w:val="00C85EA5"/>
    <w:rsid w:val="00C85F71"/>
    <w:rsid w:val="00C86496"/>
    <w:rsid w:val="00C8650A"/>
    <w:rsid w:val="00C865D7"/>
    <w:rsid w:val="00C86609"/>
    <w:rsid w:val="00C86913"/>
    <w:rsid w:val="00C869F5"/>
    <w:rsid w:val="00C86AA8"/>
    <w:rsid w:val="00C86B10"/>
    <w:rsid w:val="00C86C60"/>
    <w:rsid w:val="00C86F4E"/>
    <w:rsid w:val="00C870F3"/>
    <w:rsid w:val="00C8719B"/>
    <w:rsid w:val="00C87AD5"/>
    <w:rsid w:val="00C87AE0"/>
    <w:rsid w:val="00C87C68"/>
    <w:rsid w:val="00C87DEE"/>
    <w:rsid w:val="00C87F4D"/>
    <w:rsid w:val="00C9003D"/>
    <w:rsid w:val="00C90531"/>
    <w:rsid w:val="00C90577"/>
    <w:rsid w:val="00C90636"/>
    <w:rsid w:val="00C9063E"/>
    <w:rsid w:val="00C908C5"/>
    <w:rsid w:val="00C90B3B"/>
    <w:rsid w:val="00C90DCA"/>
    <w:rsid w:val="00C90EA7"/>
    <w:rsid w:val="00C90EF5"/>
    <w:rsid w:val="00C90F9B"/>
    <w:rsid w:val="00C90FC2"/>
    <w:rsid w:val="00C90FFE"/>
    <w:rsid w:val="00C912C2"/>
    <w:rsid w:val="00C9162E"/>
    <w:rsid w:val="00C918DC"/>
    <w:rsid w:val="00C91925"/>
    <w:rsid w:val="00C91B71"/>
    <w:rsid w:val="00C91BBA"/>
    <w:rsid w:val="00C91C95"/>
    <w:rsid w:val="00C91DD5"/>
    <w:rsid w:val="00C91F26"/>
    <w:rsid w:val="00C92254"/>
    <w:rsid w:val="00C92294"/>
    <w:rsid w:val="00C9258D"/>
    <w:rsid w:val="00C925E8"/>
    <w:rsid w:val="00C9277F"/>
    <w:rsid w:val="00C92999"/>
    <w:rsid w:val="00C92A1A"/>
    <w:rsid w:val="00C92AE8"/>
    <w:rsid w:val="00C92DA4"/>
    <w:rsid w:val="00C92ED8"/>
    <w:rsid w:val="00C93001"/>
    <w:rsid w:val="00C93025"/>
    <w:rsid w:val="00C930F9"/>
    <w:rsid w:val="00C932DD"/>
    <w:rsid w:val="00C934D5"/>
    <w:rsid w:val="00C934DC"/>
    <w:rsid w:val="00C9356A"/>
    <w:rsid w:val="00C935D7"/>
    <w:rsid w:val="00C93706"/>
    <w:rsid w:val="00C93727"/>
    <w:rsid w:val="00C937EF"/>
    <w:rsid w:val="00C93A18"/>
    <w:rsid w:val="00C93D2B"/>
    <w:rsid w:val="00C93D9B"/>
    <w:rsid w:val="00C93E9E"/>
    <w:rsid w:val="00C94224"/>
    <w:rsid w:val="00C94356"/>
    <w:rsid w:val="00C944CE"/>
    <w:rsid w:val="00C944ED"/>
    <w:rsid w:val="00C946C1"/>
    <w:rsid w:val="00C949E2"/>
    <w:rsid w:val="00C94BB3"/>
    <w:rsid w:val="00C94E17"/>
    <w:rsid w:val="00C950F5"/>
    <w:rsid w:val="00C9517F"/>
    <w:rsid w:val="00C95665"/>
    <w:rsid w:val="00C95725"/>
    <w:rsid w:val="00C95845"/>
    <w:rsid w:val="00C95A4C"/>
    <w:rsid w:val="00C95B28"/>
    <w:rsid w:val="00C96A19"/>
    <w:rsid w:val="00C96DF0"/>
    <w:rsid w:val="00C96E18"/>
    <w:rsid w:val="00C97446"/>
    <w:rsid w:val="00C974DA"/>
    <w:rsid w:val="00C977B9"/>
    <w:rsid w:val="00C977F0"/>
    <w:rsid w:val="00C9793B"/>
    <w:rsid w:val="00C97B15"/>
    <w:rsid w:val="00CA0030"/>
    <w:rsid w:val="00CA0504"/>
    <w:rsid w:val="00CA052A"/>
    <w:rsid w:val="00CA06CA"/>
    <w:rsid w:val="00CA0B3D"/>
    <w:rsid w:val="00CA0CCE"/>
    <w:rsid w:val="00CA0E73"/>
    <w:rsid w:val="00CA0EF9"/>
    <w:rsid w:val="00CA141C"/>
    <w:rsid w:val="00CA1725"/>
    <w:rsid w:val="00CA19FE"/>
    <w:rsid w:val="00CA1C08"/>
    <w:rsid w:val="00CA1D89"/>
    <w:rsid w:val="00CA1EA6"/>
    <w:rsid w:val="00CA2288"/>
    <w:rsid w:val="00CA25F2"/>
    <w:rsid w:val="00CA266B"/>
    <w:rsid w:val="00CA269A"/>
    <w:rsid w:val="00CA294B"/>
    <w:rsid w:val="00CA2DBA"/>
    <w:rsid w:val="00CA3042"/>
    <w:rsid w:val="00CA32B3"/>
    <w:rsid w:val="00CA32CB"/>
    <w:rsid w:val="00CA3498"/>
    <w:rsid w:val="00CA3900"/>
    <w:rsid w:val="00CA3904"/>
    <w:rsid w:val="00CA3AD1"/>
    <w:rsid w:val="00CA3B87"/>
    <w:rsid w:val="00CA3C10"/>
    <w:rsid w:val="00CA3C2C"/>
    <w:rsid w:val="00CA3EBE"/>
    <w:rsid w:val="00CA40AD"/>
    <w:rsid w:val="00CA47D7"/>
    <w:rsid w:val="00CA49D1"/>
    <w:rsid w:val="00CA4E5F"/>
    <w:rsid w:val="00CA4F70"/>
    <w:rsid w:val="00CA5409"/>
    <w:rsid w:val="00CA56A3"/>
    <w:rsid w:val="00CA57E2"/>
    <w:rsid w:val="00CA5990"/>
    <w:rsid w:val="00CA5B86"/>
    <w:rsid w:val="00CA5D33"/>
    <w:rsid w:val="00CA614F"/>
    <w:rsid w:val="00CA63D7"/>
    <w:rsid w:val="00CA685E"/>
    <w:rsid w:val="00CA6C35"/>
    <w:rsid w:val="00CA6F14"/>
    <w:rsid w:val="00CA72B8"/>
    <w:rsid w:val="00CA73B6"/>
    <w:rsid w:val="00CA752E"/>
    <w:rsid w:val="00CA7846"/>
    <w:rsid w:val="00CB0140"/>
    <w:rsid w:val="00CB02CE"/>
    <w:rsid w:val="00CB04BA"/>
    <w:rsid w:val="00CB0676"/>
    <w:rsid w:val="00CB07C3"/>
    <w:rsid w:val="00CB084D"/>
    <w:rsid w:val="00CB08E4"/>
    <w:rsid w:val="00CB0995"/>
    <w:rsid w:val="00CB0A3A"/>
    <w:rsid w:val="00CB0DC8"/>
    <w:rsid w:val="00CB125D"/>
    <w:rsid w:val="00CB127A"/>
    <w:rsid w:val="00CB131C"/>
    <w:rsid w:val="00CB143D"/>
    <w:rsid w:val="00CB1591"/>
    <w:rsid w:val="00CB1983"/>
    <w:rsid w:val="00CB1A55"/>
    <w:rsid w:val="00CB1AEF"/>
    <w:rsid w:val="00CB1B53"/>
    <w:rsid w:val="00CB1CC4"/>
    <w:rsid w:val="00CB1CF2"/>
    <w:rsid w:val="00CB1DD9"/>
    <w:rsid w:val="00CB1E3D"/>
    <w:rsid w:val="00CB2066"/>
    <w:rsid w:val="00CB207E"/>
    <w:rsid w:val="00CB22AA"/>
    <w:rsid w:val="00CB23A4"/>
    <w:rsid w:val="00CB23D2"/>
    <w:rsid w:val="00CB2416"/>
    <w:rsid w:val="00CB2790"/>
    <w:rsid w:val="00CB2910"/>
    <w:rsid w:val="00CB2C47"/>
    <w:rsid w:val="00CB2C69"/>
    <w:rsid w:val="00CB2D0A"/>
    <w:rsid w:val="00CB2D4C"/>
    <w:rsid w:val="00CB30EB"/>
    <w:rsid w:val="00CB33D2"/>
    <w:rsid w:val="00CB347E"/>
    <w:rsid w:val="00CB35DD"/>
    <w:rsid w:val="00CB3676"/>
    <w:rsid w:val="00CB3766"/>
    <w:rsid w:val="00CB39F2"/>
    <w:rsid w:val="00CB3BBD"/>
    <w:rsid w:val="00CB3CBC"/>
    <w:rsid w:val="00CB3E74"/>
    <w:rsid w:val="00CB3EAE"/>
    <w:rsid w:val="00CB3EB9"/>
    <w:rsid w:val="00CB41A5"/>
    <w:rsid w:val="00CB41CF"/>
    <w:rsid w:val="00CB4347"/>
    <w:rsid w:val="00CB444B"/>
    <w:rsid w:val="00CB4460"/>
    <w:rsid w:val="00CB456D"/>
    <w:rsid w:val="00CB4583"/>
    <w:rsid w:val="00CB467B"/>
    <w:rsid w:val="00CB48A8"/>
    <w:rsid w:val="00CB4B68"/>
    <w:rsid w:val="00CB4BE5"/>
    <w:rsid w:val="00CB4C15"/>
    <w:rsid w:val="00CB4D9A"/>
    <w:rsid w:val="00CB4F49"/>
    <w:rsid w:val="00CB52A9"/>
    <w:rsid w:val="00CB5A65"/>
    <w:rsid w:val="00CB5F18"/>
    <w:rsid w:val="00CB62CF"/>
    <w:rsid w:val="00CB65CD"/>
    <w:rsid w:val="00CB6815"/>
    <w:rsid w:val="00CB682B"/>
    <w:rsid w:val="00CB69EC"/>
    <w:rsid w:val="00CB6E7C"/>
    <w:rsid w:val="00CB70CE"/>
    <w:rsid w:val="00CB7278"/>
    <w:rsid w:val="00CB72F1"/>
    <w:rsid w:val="00CB783D"/>
    <w:rsid w:val="00CB7D22"/>
    <w:rsid w:val="00CB7E6F"/>
    <w:rsid w:val="00CB7E7E"/>
    <w:rsid w:val="00CC00FC"/>
    <w:rsid w:val="00CC01BE"/>
    <w:rsid w:val="00CC039A"/>
    <w:rsid w:val="00CC090B"/>
    <w:rsid w:val="00CC0DEE"/>
    <w:rsid w:val="00CC0E88"/>
    <w:rsid w:val="00CC0F01"/>
    <w:rsid w:val="00CC0F44"/>
    <w:rsid w:val="00CC0FC7"/>
    <w:rsid w:val="00CC109E"/>
    <w:rsid w:val="00CC10B2"/>
    <w:rsid w:val="00CC10E5"/>
    <w:rsid w:val="00CC14EB"/>
    <w:rsid w:val="00CC17CD"/>
    <w:rsid w:val="00CC1939"/>
    <w:rsid w:val="00CC1DD0"/>
    <w:rsid w:val="00CC1E21"/>
    <w:rsid w:val="00CC1F1A"/>
    <w:rsid w:val="00CC22F2"/>
    <w:rsid w:val="00CC2529"/>
    <w:rsid w:val="00CC2536"/>
    <w:rsid w:val="00CC28FF"/>
    <w:rsid w:val="00CC2D47"/>
    <w:rsid w:val="00CC2FC8"/>
    <w:rsid w:val="00CC3354"/>
    <w:rsid w:val="00CC34E6"/>
    <w:rsid w:val="00CC34F6"/>
    <w:rsid w:val="00CC3574"/>
    <w:rsid w:val="00CC35AE"/>
    <w:rsid w:val="00CC3760"/>
    <w:rsid w:val="00CC39A1"/>
    <w:rsid w:val="00CC3A61"/>
    <w:rsid w:val="00CC3BD7"/>
    <w:rsid w:val="00CC3EE8"/>
    <w:rsid w:val="00CC3F54"/>
    <w:rsid w:val="00CC3F74"/>
    <w:rsid w:val="00CC4017"/>
    <w:rsid w:val="00CC4086"/>
    <w:rsid w:val="00CC46A4"/>
    <w:rsid w:val="00CC4A03"/>
    <w:rsid w:val="00CC4A32"/>
    <w:rsid w:val="00CC4A62"/>
    <w:rsid w:val="00CC4BC6"/>
    <w:rsid w:val="00CC4DA3"/>
    <w:rsid w:val="00CC4F12"/>
    <w:rsid w:val="00CC51B0"/>
    <w:rsid w:val="00CC5320"/>
    <w:rsid w:val="00CC581F"/>
    <w:rsid w:val="00CC58B6"/>
    <w:rsid w:val="00CC59B1"/>
    <w:rsid w:val="00CC5F48"/>
    <w:rsid w:val="00CC5F6F"/>
    <w:rsid w:val="00CC6770"/>
    <w:rsid w:val="00CC6C36"/>
    <w:rsid w:val="00CC6CFD"/>
    <w:rsid w:val="00CC6DA3"/>
    <w:rsid w:val="00CC6E4B"/>
    <w:rsid w:val="00CC6FAB"/>
    <w:rsid w:val="00CC708E"/>
    <w:rsid w:val="00CC73CD"/>
    <w:rsid w:val="00CC756A"/>
    <w:rsid w:val="00CC76A5"/>
    <w:rsid w:val="00CC76A9"/>
    <w:rsid w:val="00CC79A8"/>
    <w:rsid w:val="00CC7A7D"/>
    <w:rsid w:val="00CC7C0A"/>
    <w:rsid w:val="00CC7D07"/>
    <w:rsid w:val="00CD00F3"/>
    <w:rsid w:val="00CD021D"/>
    <w:rsid w:val="00CD04BE"/>
    <w:rsid w:val="00CD0583"/>
    <w:rsid w:val="00CD0901"/>
    <w:rsid w:val="00CD0D3E"/>
    <w:rsid w:val="00CD10D0"/>
    <w:rsid w:val="00CD1343"/>
    <w:rsid w:val="00CD1757"/>
    <w:rsid w:val="00CD1857"/>
    <w:rsid w:val="00CD19E5"/>
    <w:rsid w:val="00CD1C33"/>
    <w:rsid w:val="00CD1D3F"/>
    <w:rsid w:val="00CD1F8A"/>
    <w:rsid w:val="00CD2274"/>
    <w:rsid w:val="00CD22CE"/>
    <w:rsid w:val="00CD2396"/>
    <w:rsid w:val="00CD2523"/>
    <w:rsid w:val="00CD270B"/>
    <w:rsid w:val="00CD2FDA"/>
    <w:rsid w:val="00CD3368"/>
    <w:rsid w:val="00CD337A"/>
    <w:rsid w:val="00CD3546"/>
    <w:rsid w:val="00CD3730"/>
    <w:rsid w:val="00CD3801"/>
    <w:rsid w:val="00CD3866"/>
    <w:rsid w:val="00CD3A10"/>
    <w:rsid w:val="00CD3BA9"/>
    <w:rsid w:val="00CD3C4B"/>
    <w:rsid w:val="00CD3CF8"/>
    <w:rsid w:val="00CD3D41"/>
    <w:rsid w:val="00CD3E8C"/>
    <w:rsid w:val="00CD3F0B"/>
    <w:rsid w:val="00CD4022"/>
    <w:rsid w:val="00CD41DC"/>
    <w:rsid w:val="00CD4578"/>
    <w:rsid w:val="00CD468A"/>
    <w:rsid w:val="00CD4734"/>
    <w:rsid w:val="00CD4C5B"/>
    <w:rsid w:val="00CD4CCD"/>
    <w:rsid w:val="00CD4E87"/>
    <w:rsid w:val="00CD509C"/>
    <w:rsid w:val="00CD51EC"/>
    <w:rsid w:val="00CD5622"/>
    <w:rsid w:val="00CD569B"/>
    <w:rsid w:val="00CD59C8"/>
    <w:rsid w:val="00CD5D2D"/>
    <w:rsid w:val="00CD5E45"/>
    <w:rsid w:val="00CD6005"/>
    <w:rsid w:val="00CD608C"/>
    <w:rsid w:val="00CD61FC"/>
    <w:rsid w:val="00CD62AA"/>
    <w:rsid w:val="00CD6632"/>
    <w:rsid w:val="00CD688C"/>
    <w:rsid w:val="00CD695D"/>
    <w:rsid w:val="00CD6A17"/>
    <w:rsid w:val="00CD6B75"/>
    <w:rsid w:val="00CD6C15"/>
    <w:rsid w:val="00CD6EBD"/>
    <w:rsid w:val="00CD7048"/>
    <w:rsid w:val="00CD76D1"/>
    <w:rsid w:val="00CD7761"/>
    <w:rsid w:val="00CD78B2"/>
    <w:rsid w:val="00CD7DE7"/>
    <w:rsid w:val="00CD7E4F"/>
    <w:rsid w:val="00CE0424"/>
    <w:rsid w:val="00CE06D8"/>
    <w:rsid w:val="00CE0E94"/>
    <w:rsid w:val="00CE0F59"/>
    <w:rsid w:val="00CE124D"/>
    <w:rsid w:val="00CE1471"/>
    <w:rsid w:val="00CE1648"/>
    <w:rsid w:val="00CE1789"/>
    <w:rsid w:val="00CE18C0"/>
    <w:rsid w:val="00CE1BD3"/>
    <w:rsid w:val="00CE1E47"/>
    <w:rsid w:val="00CE282F"/>
    <w:rsid w:val="00CE2A10"/>
    <w:rsid w:val="00CE2C86"/>
    <w:rsid w:val="00CE2F72"/>
    <w:rsid w:val="00CE313C"/>
    <w:rsid w:val="00CE3301"/>
    <w:rsid w:val="00CE3776"/>
    <w:rsid w:val="00CE37DD"/>
    <w:rsid w:val="00CE3E9E"/>
    <w:rsid w:val="00CE401E"/>
    <w:rsid w:val="00CE44E5"/>
    <w:rsid w:val="00CE45A8"/>
    <w:rsid w:val="00CE4805"/>
    <w:rsid w:val="00CE4BA4"/>
    <w:rsid w:val="00CE4EE1"/>
    <w:rsid w:val="00CE508F"/>
    <w:rsid w:val="00CE50F7"/>
    <w:rsid w:val="00CE533C"/>
    <w:rsid w:val="00CE53C2"/>
    <w:rsid w:val="00CE5636"/>
    <w:rsid w:val="00CE5675"/>
    <w:rsid w:val="00CE56A2"/>
    <w:rsid w:val="00CE5856"/>
    <w:rsid w:val="00CE5BF8"/>
    <w:rsid w:val="00CE5D7C"/>
    <w:rsid w:val="00CE5F67"/>
    <w:rsid w:val="00CE63C1"/>
    <w:rsid w:val="00CE6822"/>
    <w:rsid w:val="00CE6833"/>
    <w:rsid w:val="00CE68BE"/>
    <w:rsid w:val="00CE6B23"/>
    <w:rsid w:val="00CE6E83"/>
    <w:rsid w:val="00CE7216"/>
    <w:rsid w:val="00CE74A6"/>
    <w:rsid w:val="00CE762C"/>
    <w:rsid w:val="00CE772C"/>
    <w:rsid w:val="00CE7B56"/>
    <w:rsid w:val="00CE7C69"/>
    <w:rsid w:val="00CE7E71"/>
    <w:rsid w:val="00CF0110"/>
    <w:rsid w:val="00CF02AF"/>
    <w:rsid w:val="00CF0B26"/>
    <w:rsid w:val="00CF0B29"/>
    <w:rsid w:val="00CF0F23"/>
    <w:rsid w:val="00CF10F7"/>
    <w:rsid w:val="00CF11BD"/>
    <w:rsid w:val="00CF14E4"/>
    <w:rsid w:val="00CF1710"/>
    <w:rsid w:val="00CF177C"/>
    <w:rsid w:val="00CF1820"/>
    <w:rsid w:val="00CF19C8"/>
    <w:rsid w:val="00CF19EF"/>
    <w:rsid w:val="00CF1B1E"/>
    <w:rsid w:val="00CF1D40"/>
    <w:rsid w:val="00CF1F84"/>
    <w:rsid w:val="00CF1FF4"/>
    <w:rsid w:val="00CF20F5"/>
    <w:rsid w:val="00CF214D"/>
    <w:rsid w:val="00CF224D"/>
    <w:rsid w:val="00CF240D"/>
    <w:rsid w:val="00CF24E5"/>
    <w:rsid w:val="00CF29AA"/>
    <w:rsid w:val="00CF29B4"/>
    <w:rsid w:val="00CF2D16"/>
    <w:rsid w:val="00CF2EFD"/>
    <w:rsid w:val="00CF3093"/>
    <w:rsid w:val="00CF30D2"/>
    <w:rsid w:val="00CF30E4"/>
    <w:rsid w:val="00CF3128"/>
    <w:rsid w:val="00CF32EB"/>
    <w:rsid w:val="00CF332A"/>
    <w:rsid w:val="00CF33FC"/>
    <w:rsid w:val="00CF3406"/>
    <w:rsid w:val="00CF358E"/>
    <w:rsid w:val="00CF363B"/>
    <w:rsid w:val="00CF3750"/>
    <w:rsid w:val="00CF3AE8"/>
    <w:rsid w:val="00CF3F9E"/>
    <w:rsid w:val="00CF4192"/>
    <w:rsid w:val="00CF42C8"/>
    <w:rsid w:val="00CF4494"/>
    <w:rsid w:val="00CF45C8"/>
    <w:rsid w:val="00CF46B4"/>
    <w:rsid w:val="00CF46FF"/>
    <w:rsid w:val="00CF490E"/>
    <w:rsid w:val="00CF4C14"/>
    <w:rsid w:val="00CF4D08"/>
    <w:rsid w:val="00CF4E5D"/>
    <w:rsid w:val="00CF4E89"/>
    <w:rsid w:val="00CF534B"/>
    <w:rsid w:val="00CF5432"/>
    <w:rsid w:val="00CF55D9"/>
    <w:rsid w:val="00CF5D0D"/>
    <w:rsid w:val="00CF61AB"/>
    <w:rsid w:val="00CF66D7"/>
    <w:rsid w:val="00CF67FB"/>
    <w:rsid w:val="00CF6BC5"/>
    <w:rsid w:val="00CF6CE9"/>
    <w:rsid w:val="00CF6DD4"/>
    <w:rsid w:val="00CF7151"/>
    <w:rsid w:val="00CF71F3"/>
    <w:rsid w:val="00CF7377"/>
    <w:rsid w:val="00CF7812"/>
    <w:rsid w:val="00CF783C"/>
    <w:rsid w:val="00CF7A31"/>
    <w:rsid w:val="00CF7C14"/>
    <w:rsid w:val="00CF7E3B"/>
    <w:rsid w:val="00CF7EF3"/>
    <w:rsid w:val="00D0047C"/>
    <w:rsid w:val="00D008B5"/>
    <w:rsid w:val="00D0091A"/>
    <w:rsid w:val="00D00D3B"/>
    <w:rsid w:val="00D01002"/>
    <w:rsid w:val="00D011B7"/>
    <w:rsid w:val="00D012D1"/>
    <w:rsid w:val="00D01535"/>
    <w:rsid w:val="00D01624"/>
    <w:rsid w:val="00D018CA"/>
    <w:rsid w:val="00D019AA"/>
    <w:rsid w:val="00D01CAA"/>
    <w:rsid w:val="00D01EE3"/>
    <w:rsid w:val="00D02153"/>
    <w:rsid w:val="00D0269C"/>
    <w:rsid w:val="00D027E4"/>
    <w:rsid w:val="00D02A6E"/>
    <w:rsid w:val="00D02BC2"/>
    <w:rsid w:val="00D02BFE"/>
    <w:rsid w:val="00D02DC9"/>
    <w:rsid w:val="00D032CC"/>
    <w:rsid w:val="00D03756"/>
    <w:rsid w:val="00D03BCA"/>
    <w:rsid w:val="00D03E89"/>
    <w:rsid w:val="00D03F3E"/>
    <w:rsid w:val="00D040F5"/>
    <w:rsid w:val="00D04155"/>
    <w:rsid w:val="00D042C6"/>
    <w:rsid w:val="00D0462A"/>
    <w:rsid w:val="00D04705"/>
    <w:rsid w:val="00D049B4"/>
    <w:rsid w:val="00D04B76"/>
    <w:rsid w:val="00D04B95"/>
    <w:rsid w:val="00D04D2A"/>
    <w:rsid w:val="00D05005"/>
    <w:rsid w:val="00D05022"/>
    <w:rsid w:val="00D05158"/>
    <w:rsid w:val="00D05239"/>
    <w:rsid w:val="00D052F9"/>
    <w:rsid w:val="00D05416"/>
    <w:rsid w:val="00D054BD"/>
    <w:rsid w:val="00D0581D"/>
    <w:rsid w:val="00D05A02"/>
    <w:rsid w:val="00D05AD8"/>
    <w:rsid w:val="00D05CA2"/>
    <w:rsid w:val="00D05DC4"/>
    <w:rsid w:val="00D05F93"/>
    <w:rsid w:val="00D06208"/>
    <w:rsid w:val="00D062B8"/>
    <w:rsid w:val="00D0637F"/>
    <w:rsid w:val="00D0650C"/>
    <w:rsid w:val="00D0674C"/>
    <w:rsid w:val="00D068B5"/>
    <w:rsid w:val="00D06BB7"/>
    <w:rsid w:val="00D06BC4"/>
    <w:rsid w:val="00D06CA5"/>
    <w:rsid w:val="00D06ED3"/>
    <w:rsid w:val="00D07093"/>
    <w:rsid w:val="00D071D9"/>
    <w:rsid w:val="00D0738A"/>
    <w:rsid w:val="00D0747C"/>
    <w:rsid w:val="00D07577"/>
    <w:rsid w:val="00D07C01"/>
    <w:rsid w:val="00D07D07"/>
    <w:rsid w:val="00D07F09"/>
    <w:rsid w:val="00D101AE"/>
    <w:rsid w:val="00D101E2"/>
    <w:rsid w:val="00D1043E"/>
    <w:rsid w:val="00D1059C"/>
    <w:rsid w:val="00D106A8"/>
    <w:rsid w:val="00D10857"/>
    <w:rsid w:val="00D10866"/>
    <w:rsid w:val="00D108BF"/>
    <w:rsid w:val="00D10935"/>
    <w:rsid w:val="00D109E3"/>
    <w:rsid w:val="00D10CD6"/>
    <w:rsid w:val="00D10E5D"/>
    <w:rsid w:val="00D10F12"/>
    <w:rsid w:val="00D111E9"/>
    <w:rsid w:val="00D1140B"/>
    <w:rsid w:val="00D1156D"/>
    <w:rsid w:val="00D115C9"/>
    <w:rsid w:val="00D1178D"/>
    <w:rsid w:val="00D117DB"/>
    <w:rsid w:val="00D1210E"/>
    <w:rsid w:val="00D12129"/>
    <w:rsid w:val="00D12139"/>
    <w:rsid w:val="00D122A3"/>
    <w:rsid w:val="00D124DB"/>
    <w:rsid w:val="00D127E8"/>
    <w:rsid w:val="00D128D8"/>
    <w:rsid w:val="00D12C46"/>
    <w:rsid w:val="00D137EB"/>
    <w:rsid w:val="00D13BA3"/>
    <w:rsid w:val="00D13CE1"/>
    <w:rsid w:val="00D1410A"/>
    <w:rsid w:val="00D1437C"/>
    <w:rsid w:val="00D1478A"/>
    <w:rsid w:val="00D14CE6"/>
    <w:rsid w:val="00D14D10"/>
    <w:rsid w:val="00D14F37"/>
    <w:rsid w:val="00D151ED"/>
    <w:rsid w:val="00D1547A"/>
    <w:rsid w:val="00D1555A"/>
    <w:rsid w:val="00D15830"/>
    <w:rsid w:val="00D15DD5"/>
    <w:rsid w:val="00D15F98"/>
    <w:rsid w:val="00D15FE7"/>
    <w:rsid w:val="00D1617E"/>
    <w:rsid w:val="00D162D0"/>
    <w:rsid w:val="00D164E3"/>
    <w:rsid w:val="00D166DB"/>
    <w:rsid w:val="00D168B9"/>
    <w:rsid w:val="00D1693A"/>
    <w:rsid w:val="00D16A34"/>
    <w:rsid w:val="00D16B4D"/>
    <w:rsid w:val="00D16D73"/>
    <w:rsid w:val="00D16E3D"/>
    <w:rsid w:val="00D16F8F"/>
    <w:rsid w:val="00D17237"/>
    <w:rsid w:val="00D17271"/>
    <w:rsid w:val="00D172A9"/>
    <w:rsid w:val="00D172C2"/>
    <w:rsid w:val="00D17760"/>
    <w:rsid w:val="00D17BD5"/>
    <w:rsid w:val="00D17C62"/>
    <w:rsid w:val="00D20248"/>
    <w:rsid w:val="00D20702"/>
    <w:rsid w:val="00D20832"/>
    <w:rsid w:val="00D20A8D"/>
    <w:rsid w:val="00D20C09"/>
    <w:rsid w:val="00D20E4B"/>
    <w:rsid w:val="00D21304"/>
    <w:rsid w:val="00D213D8"/>
    <w:rsid w:val="00D218CB"/>
    <w:rsid w:val="00D21B91"/>
    <w:rsid w:val="00D21C18"/>
    <w:rsid w:val="00D21FAB"/>
    <w:rsid w:val="00D2219A"/>
    <w:rsid w:val="00D2236D"/>
    <w:rsid w:val="00D22683"/>
    <w:rsid w:val="00D2269A"/>
    <w:rsid w:val="00D226BB"/>
    <w:rsid w:val="00D2299D"/>
    <w:rsid w:val="00D22AB6"/>
    <w:rsid w:val="00D22E5B"/>
    <w:rsid w:val="00D22FFE"/>
    <w:rsid w:val="00D230C9"/>
    <w:rsid w:val="00D2323C"/>
    <w:rsid w:val="00D232D2"/>
    <w:rsid w:val="00D23499"/>
    <w:rsid w:val="00D23A32"/>
    <w:rsid w:val="00D23B47"/>
    <w:rsid w:val="00D23D50"/>
    <w:rsid w:val="00D23EC4"/>
    <w:rsid w:val="00D240C9"/>
    <w:rsid w:val="00D240FB"/>
    <w:rsid w:val="00D243D2"/>
    <w:rsid w:val="00D24583"/>
    <w:rsid w:val="00D24B1D"/>
    <w:rsid w:val="00D24ED3"/>
    <w:rsid w:val="00D24F42"/>
    <w:rsid w:val="00D25158"/>
    <w:rsid w:val="00D252F0"/>
    <w:rsid w:val="00D25438"/>
    <w:rsid w:val="00D25521"/>
    <w:rsid w:val="00D25555"/>
    <w:rsid w:val="00D25955"/>
    <w:rsid w:val="00D259BF"/>
    <w:rsid w:val="00D25AA5"/>
    <w:rsid w:val="00D25D47"/>
    <w:rsid w:val="00D25F01"/>
    <w:rsid w:val="00D26343"/>
    <w:rsid w:val="00D266A9"/>
    <w:rsid w:val="00D266C1"/>
    <w:rsid w:val="00D26E65"/>
    <w:rsid w:val="00D26F3F"/>
    <w:rsid w:val="00D26FFA"/>
    <w:rsid w:val="00D271B1"/>
    <w:rsid w:val="00D272D2"/>
    <w:rsid w:val="00D27912"/>
    <w:rsid w:val="00D27B8D"/>
    <w:rsid w:val="00D27D91"/>
    <w:rsid w:val="00D27EB6"/>
    <w:rsid w:val="00D30058"/>
    <w:rsid w:val="00D30313"/>
    <w:rsid w:val="00D3046C"/>
    <w:rsid w:val="00D30A3C"/>
    <w:rsid w:val="00D30A42"/>
    <w:rsid w:val="00D30A84"/>
    <w:rsid w:val="00D30B38"/>
    <w:rsid w:val="00D30BF4"/>
    <w:rsid w:val="00D30D59"/>
    <w:rsid w:val="00D30F37"/>
    <w:rsid w:val="00D311B6"/>
    <w:rsid w:val="00D312B3"/>
    <w:rsid w:val="00D313DF"/>
    <w:rsid w:val="00D31518"/>
    <w:rsid w:val="00D3155B"/>
    <w:rsid w:val="00D31975"/>
    <w:rsid w:val="00D31AED"/>
    <w:rsid w:val="00D320E7"/>
    <w:rsid w:val="00D32409"/>
    <w:rsid w:val="00D3248D"/>
    <w:rsid w:val="00D3294C"/>
    <w:rsid w:val="00D32AD2"/>
    <w:rsid w:val="00D32D1F"/>
    <w:rsid w:val="00D32D63"/>
    <w:rsid w:val="00D33044"/>
    <w:rsid w:val="00D331B4"/>
    <w:rsid w:val="00D33312"/>
    <w:rsid w:val="00D33467"/>
    <w:rsid w:val="00D334F0"/>
    <w:rsid w:val="00D33649"/>
    <w:rsid w:val="00D336ED"/>
    <w:rsid w:val="00D33770"/>
    <w:rsid w:val="00D3398C"/>
    <w:rsid w:val="00D33A40"/>
    <w:rsid w:val="00D33B1A"/>
    <w:rsid w:val="00D33CF6"/>
    <w:rsid w:val="00D340F8"/>
    <w:rsid w:val="00D34264"/>
    <w:rsid w:val="00D343DB"/>
    <w:rsid w:val="00D3460E"/>
    <w:rsid w:val="00D347B7"/>
    <w:rsid w:val="00D34A57"/>
    <w:rsid w:val="00D34EAF"/>
    <w:rsid w:val="00D350BA"/>
    <w:rsid w:val="00D350F1"/>
    <w:rsid w:val="00D35578"/>
    <w:rsid w:val="00D35588"/>
    <w:rsid w:val="00D35C19"/>
    <w:rsid w:val="00D3632B"/>
    <w:rsid w:val="00D3659A"/>
    <w:rsid w:val="00D36969"/>
    <w:rsid w:val="00D369BA"/>
    <w:rsid w:val="00D369FD"/>
    <w:rsid w:val="00D36CD9"/>
    <w:rsid w:val="00D36D61"/>
    <w:rsid w:val="00D36E18"/>
    <w:rsid w:val="00D372C9"/>
    <w:rsid w:val="00D37449"/>
    <w:rsid w:val="00D3744B"/>
    <w:rsid w:val="00D37498"/>
    <w:rsid w:val="00D376AB"/>
    <w:rsid w:val="00D376B7"/>
    <w:rsid w:val="00D378BC"/>
    <w:rsid w:val="00D3792E"/>
    <w:rsid w:val="00D37A2D"/>
    <w:rsid w:val="00D37A71"/>
    <w:rsid w:val="00D37B1F"/>
    <w:rsid w:val="00D37E4B"/>
    <w:rsid w:val="00D40404"/>
    <w:rsid w:val="00D40886"/>
    <w:rsid w:val="00D40AF3"/>
    <w:rsid w:val="00D40B88"/>
    <w:rsid w:val="00D40F8F"/>
    <w:rsid w:val="00D411D7"/>
    <w:rsid w:val="00D41209"/>
    <w:rsid w:val="00D41271"/>
    <w:rsid w:val="00D412D3"/>
    <w:rsid w:val="00D4137B"/>
    <w:rsid w:val="00D4142D"/>
    <w:rsid w:val="00D4191E"/>
    <w:rsid w:val="00D419F6"/>
    <w:rsid w:val="00D41ABB"/>
    <w:rsid w:val="00D41D1A"/>
    <w:rsid w:val="00D41E9B"/>
    <w:rsid w:val="00D42074"/>
    <w:rsid w:val="00D420A8"/>
    <w:rsid w:val="00D424F1"/>
    <w:rsid w:val="00D42635"/>
    <w:rsid w:val="00D4268D"/>
    <w:rsid w:val="00D42AA6"/>
    <w:rsid w:val="00D42AE0"/>
    <w:rsid w:val="00D42D8A"/>
    <w:rsid w:val="00D42DA9"/>
    <w:rsid w:val="00D42F24"/>
    <w:rsid w:val="00D432C3"/>
    <w:rsid w:val="00D43499"/>
    <w:rsid w:val="00D43580"/>
    <w:rsid w:val="00D4380D"/>
    <w:rsid w:val="00D43ABA"/>
    <w:rsid w:val="00D43C1D"/>
    <w:rsid w:val="00D43CFC"/>
    <w:rsid w:val="00D43E1B"/>
    <w:rsid w:val="00D4418A"/>
    <w:rsid w:val="00D44556"/>
    <w:rsid w:val="00D4467A"/>
    <w:rsid w:val="00D44B95"/>
    <w:rsid w:val="00D44BC9"/>
    <w:rsid w:val="00D44C7E"/>
    <w:rsid w:val="00D44CC2"/>
    <w:rsid w:val="00D44CC7"/>
    <w:rsid w:val="00D44CF9"/>
    <w:rsid w:val="00D455D0"/>
    <w:rsid w:val="00D4574E"/>
    <w:rsid w:val="00D45AC9"/>
    <w:rsid w:val="00D45B33"/>
    <w:rsid w:val="00D45DE5"/>
    <w:rsid w:val="00D45E3D"/>
    <w:rsid w:val="00D45F38"/>
    <w:rsid w:val="00D45F77"/>
    <w:rsid w:val="00D4606D"/>
    <w:rsid w:val="00D4659E"/>
    <w:rsid w:val="00D46718"/>
    <w:rsid w:val="00D46739"/>
    <w:rsid w:val="00D4698B"/>
    <w:rsid w:val="00D46BE2"/>
    <w:rsid w:val="00D46DAE"/>
    <w:rsid w:val="00D47031"/>
    <w:rsid w:val="00D471AF"/>
    <w:rsid w:val="00D4736F"/>
    <w:rsid w:val="00D479E4"/>
    <w:rsid w:val="00D47AA7"/>
    <w:rsid w:val="00D47DBA"/>
    <w:rsid w:val="00D5008D"/>
    <w:rsid w:val="00D5016E"/>
    <w:rsid w:val="00D504F8"/>
    <w:rsid w:val="00D50F57"/>
    <w:rsid w:val="00D510FE"/>
    <w:rsid w:val="00D511DC"/>
    <w:rsid w:val="00D51389"/>
    <w:rsid w:val="00D51404"/>
    <w:rsid w:val="00D51492"/>
    <w:rsid w:val="00D51552"/>
    <w:rsid w:val="00D51573"/>
    <w:rsid w:val="00D51A05"/>
    <w:rsid w:val="00D51B40"/>
    <w:rsid w:val="00D51C03"/>
    <w:rsid w:val="00D51F0D"/>
    <w:rsid w:val="00D52398"/>
    <w:rsid w:val="00D524E6"/>
    <w:rsid w:val="00D527E4"/>
    <w:rsid w:val="00D529D0"/>
    <w:rsid w:val="00D52B9F"/>
    <w:rsid w:val="00D52FA0"/>
    <w:rsid w:val="00D53041"/>
    <w:rsid w:val="00D530E5"/>
    <w:rsid w:val="00D53223"/>
    <w:rsid w:val="00D53623"/>
    <w:rsid w:val="00D538D5"/>
    <w:rsid w:val="00D53E26"/>
    <w:rsid w:val="00D546DD"/>
    <w:rsid w:val="00D54A11"/>
    <w:rsid w:val="00D54A88"/>
    <w:rsid w:val="00D54D78"/>
    <w:rsid w:val="00D54F23"/>
    <w:rsid w:val="00D54F99"/>
    <w:rsid w:val="00D550F4"/>
    <w:rsid w:val="00D55153"/>
    <w:rsid w:val="00D5532E"/>
    <w:rsid w:val="00D556B3"/>
    <w:rsid w:val="00D55837"/>
    <w:rsid w:val="00D558DC"/>
    <w:rsid w:val="00D55C1C"/>
    <w:rsid w:val="00D55DD3"/>
    <w:rsid w:val="00D5608F"/>
    <w:rsid w:val="00D561B2"/>
    <w:rsid w:val="00D561B9"/>
    <w:rsid w:val="00D561BB"/>
    <w:rsid w:val="00D562E0"/>
    <w:rsid w:val="00D562E5"/>
    <w:rsid w:val="00D569B1"/>
    <w:rsid w:val="00D56A43"/>
    <w:rsid w:val="00D56A5F"/>
    <w:rsid w:val="00D56B59"/>
    <w:rsid w:val="00D56C3B"/>
    <w:rsid w:val="00D56C68"/>
    <w:rsid w:val="00D56D2D"/>
    <w:rsid w:val="00D56D3D"/>
    <w:rsid w:val="00D56E30"/>
    <w:rsid w:val="00D56F33"/>
    <w:rsid w:val="00D57667"/>
    <w:rsid w:val="00D576C6"/>
    <w:rsid w:val="00D577B1"/>
    <w:rsid w:val="00D578F5"/>
    <w:rsid w:val="00D57BB7"/>
    <w:rsid w:val="00D57BCE"/>
    <w:rsid w:val="00D57CCB"/>
    <w:rsid w:val="00D57E2D"/>
    <w:rsid w:val="00D60072"/>
    <w:rsid w:val="00D607CB"/>
    <w:rsid w:val="00D60815"/>
    <w:rsid w:val="00D60916"/>
    <w:rsid w:val="00D60C1D"/>
    <w:rsid w:val="00D60EAE"/>
    <w:rsid w:val="00D61057"/>
    <w:rsid w:val="00D61239"/>
    <w:rsid w:val="00D61332"/>
    <w:rsid w:val="00D61483"/>
    <w:rsid w:val="00D61559"/>
    <w:rsid w:val="00D616D0"/>
    <w:rsid w:val="00D61872"/>
    <w:rsid w:val="00D61902"/>
    <w:rsid w:val="00D61CF2"/>
    <w:rsid w:val="00D61F98"/>
    <w:rsid w:val="00D620BD"/>
    <w:rsid w:val="00D62269"/>
    <w:rsid w:val="00D623F8"/>
    <w:rsid w:val="00D62414"/>
    <w:rsid w:val="00D62C51"/>
    <w:rsid w:val="00D62CE8"/>
    <w:rsid w:val="00D62F3B"/>
    <w:rsid w:val="00D6306B"/>
    <w:rsid w:val="00D63113"/>
    <w:rsid w:val="00D6342C"/>
    <w:rsid w:val="00D635D4"/>
    <w:rsid w:val="00D63623"/>
    <w:rsid w:val="00D6378B"/>
    <w:rsid w:val="00D638F6"/>
    <w:rsid w:val="00D63A66"/>
    <w:rsid w:val="00D6409E"/>
    <w:rsid w:val="00D643F8"/>
    <w:rsid w:val="00D64523"/>
    <w:rsid w:val="00D646E0"/>
    <w:rsid w:val="00D64701"/>
    <w:rsid w:val="00D64BA3"/>
    <w:rsid w:val="00D64F0F"/>
    <w:rsid w:val="00D651A2"/>
    <w:rsid w:val="00D6528D"/>
    <w:rsid w:val="00D65398"/>
    <w:rsid w:val="00D657CE"/>
    <w:rsid w:val="00D65812"/>
    <w:rsid w:val="00D659CF"/>
    <w:rsid w:val="00D65C15"/>
    <w:rsid w:val="00D65C81"/>
    <w:rsid w:val="00D65EE0"/>
    <w:rsid w:val="00D65EF5"/>
    <w:rsid w:val="00D66022"/>
    <w:rsid w:val="00D66072"/>
    <w:rsid w:val="00D6608E"/>
    <w:rsid w:val="00D66096"/>
    <w:rsid w:val="00D664C6"/>
    <w:rsid w:val="00D66529"/>
    <w:rsid w:val="00D665D2"/>
    <w:rsid w:val="00D66826"/>
    <w:rsid w:val="00D66ACB"/>
    <w:rsid w:val="00D66D5C"/>
    <w:rsid w:val="00D66E58"/>
    <w:rsid w:val="00D670C7"/>
    <w:rsid w:val="00D670EE"/>
    <w:rsid w:val="00D6745D"/>
    <w:rsid w:val="00D67597"/>
    <w:rsid w:val="00D679A2"/>
    <w:rsid w:val="00D67A73"/>
    <w:rsid w:val="00D67AED"/>
    <w:rsid w:val="00D67B5C"/>
    <w:rsid w:val="00D67B87"/>
    <w:rsid w:val="00D67D1C"/>
    <w:rsid w:val="00D67D33"/>
    <w:rsid w:val="00D67E27"/>
    <w:rsid w:val="00D67EBB"/>
    <w:rsid w:val="00D67EE6"/>
    <w:rsid w:val="00D70031"/>
    <w:rsid w:val="00D70165"/>
    <w:rsid w:val="00D7047F"/>
    <w:rsid w:val="00D7050B"/>
    <w:rsid w:val="00D7081E"/>
    <w:rsid w:val="00D709A9"/>
    <w:rsid w:val="00D70AF5"/>
    <w:rsid w:val="00D70E33"/>
    <w:rsid w:val="00D711DE"/>
    <w:rsid w:val="00D71231"/>
    <w:rsid w:val="00D71305"/>
    <w:rsid w:val="00D713C0"/>
    <w:rsid w:val="00D713DF"/>
    <w:rsid w:val="00D716D1"/>
    <w:rsid w:val="00D717A1"/>
    <w:rsid w:val="00D71868"/>
    <w:rsid w:val="00D71892"/>
    <w:rsid w:val="00D71C5B"/>
    <w:rsid w:val="00D71DD8"/>
    <w:rsid w:val="00D7203E"/>
    <w:rsid w:val="00D722B5"/>
    <w:rsid w:val="00D72439"/>
    <w:rsid w:val="00D726B5"/>
    <w:rsid w:val="00D726C6"/>
    <w:rsid w:val="00D72763"/>
    <w:rsid w:val="00D72821"/>
    <w:rsid w:val="00D728F4"/>
    <w:rsid w:val="00D72B99"/>
    <w:rsid w:val="00D72BE1"/>
    <w:rsid w:val="00D72E05"/>
    <w:rsid w:val="00D72E4C"/>
    <w:rsid w:val="00D734E9"/>
    <w:rsid w:val="00D73561"/>
    <w:rsid w:val="00D737C2"/>
    <w:rsid w:val="00D73940"/>
    <w:rsid w:val="00D73BBA"/>
    <w:rsid w:val="00D73C11"/>
    <w:rsid w:val="00D73D59"/>
    <w:rsid w:val="00D73E81"/>
    <w:rsid w:val="00D7402E"/>
    <w:rsid w:val="00D744AF"/>
    <w:rsid w:val="00D74577"/>
    <w:rsid w:val="00D74723"/>
    <w:rsid w:val="00D74727"/>
    <w:rsid w:val="00D747A6"/>
    <w:rsid w:val="00D74CFD"/>
    <w:rsid w:val="00D74F43"/>
    <w:rsid w:val="00D7575C"/>
    <w:rsid w:val="00D757E0"/>
    <w:rsid w:val="00D75A51"/>
    <w:rsid w:val="00D75F34"/>
    <w:rsid w:val="00D76047"/>
    <w:rsid w:val="00D76111"/>
    <w:rsid w:val="00D761E4"/>
    <w:rsid w:val="00D76872"/>
    <w:rsid w:val="00D76B29"/>
    <w:rsid w:val="00D76E38"/>
    <w:rsid w:val="00D77027"/>
    <w:rsid w:val="00D7703D"/>
    <w:rsid w:val="00D77051"/>
    <w:rsid w:val="00D771B9"/>
    <w:rsid w:val="00D771C8"/>
    <w:rsid w:val="00D7720D"/>
    <w:rsid w:val="00D772DA"/>
    <w:rsid w:val="00D779DC"/>
    <w:rsid w:val="00D77AAD"/>
    <w:rsid w:val="00D80882"/>
    <w:rsid w:val="00D80997"/>
    <w:rsid w:val="00D80A37"/>
    <w:rsid w:val="00D812EA"/>
    <w:rsid w:val="00D81950"/>
    <w:rsid w:val="00D81B19"/>
    <w:rsid w:val="00D81CFF"/>
    <w:rsid w:val="00D81E6A"/>
    <w:rsid w:val="00D81E9B"/>
    <w:rsid w:val="00D81F36"/>
    <w:rsid w:val="00D82A98"/>
    <w:rsid w:val="00D83073"/>
    <w:rsid w:val="00D832AB"/>
    <w:rsid w:val="00D834BD"/>
    <w:rsid w:val="00D83670"/>
    <w:rsid w:val="00D838F2"/>
    <w:rsid w:val="00D83901"/>
    <w:rsid w:val="00D83B86"/>
    <w:rsid w:val="00D83BB5"/>
    <w:rsid w:val="00D83DE4"/>
    <w:rsid w:val="00D84201"/>
    <w:rsid w:val="00D84295"/>
    <w:rsid w:val="00D84396"/>
    <w:rsid w:val="00D843DF"/>
    <w:rsid w:val="00D84402"/>
    <w:rsid w:val="00D84A69"/>
    <w:rsid w:val="00D84CEC"/>
    <w:rsid w:val="00D85862"/>
    <w:rsid w:val="00D859BC"/>
    <w:rsid w:val="00D85C32"/>
    <w:rsid w:val="00D85F17"/>
    <w:rsid w:val="00D8618D"/>
    <w:rsid w:val="00D8641B"/>
    <w:rsid w:val="00D86657"/>
    <w:rsid w:val="00D8676D"/>
    <w:rsid w:val="00D86F7F"/>
    <w:rsid w:val="00D8733D"/>
    <w:rsid w:val="00D87495"/>
    <w:rsid w:val="00D8795D"/>
    <w:rsid w:val="00D879C8"/>
    <w:rsid w:val="00D87A2C"/>
    <w:rsid w:val="00D87AF0"/>
    <w:rsid w:val="00D87E08"/>
    <w:rsid w:val="00D87F47"/>
    <w:rsid w:val="00D87F9D"/>
    <w:rsid w:val="00D87FCB"/>
    <w:rsid w:val="00D901E2"/>
    <w:rsid w:val="00D90287"/>
    <w:rsid w:val="00D9028F"/>
    <w:rsid w:val="00D905D8"/>
    <w:rsid w:val="00D90627"/>
    <w:rsid w:val="00D9099B"/>
    <w:rsid w:val="00D90AC6"/>
    <w:rsid w:val="00D90EBF"/>
    <w:rsid w:val="00D91108"/>
    <w:rsid w:val="00D9111A"/>
    <w:rsid w:val="00D912B0"/>
    <w:rsid w:val="00D91362"/>
    <w:rsid w:val="00D91670"/>
    <w:rsid w:val="00D91D19"/>
    <w:rsid w:val="00D921EA"/>
    <w:rsid w:val="00D92281"/>
    <w:rsid w:val="00D92611"/>
    <w:rsid w:val="00D927BE"/>
    <w:rsid w:val="00D9282B"/>
    <w:rsid w:val="00D92B5E"/>
    <w:rsid w:val="00D92C08"/>
    <w:rsid w:val="00D92D0E"/>
    <w:rsid w:val="00D93029"/>
    <w:rsid w:val="00D9310C"/>
    <w:rsid w:val="00D93188"/>
    <w:rsid w:val="00D93423"/>
    <w:rsid w:val="00D9363E"/>
    <w:rsid w:val="00D939C5"/>
    <w:rsid w:val="00D93A86"/>
    <w:rsid w:val="00D93D57"/>
    <w:rsid w:val="00D93E71"/>
    <w:rsid w:val="00D94110"/>
    <w:rsid w:val="00D9415C"/>
    <w:rsid w:val="00D94184"/>
    <w:rsid w:val="00D94269"/>
    <w:rsid w:val="00D943DD"/>
    <w:rsid w:val="00D94662"/>
    <w:rsid w:val="00D94B8A"/>
    <w:rsid w:val="00D94B92"/>
    <w:rsid w:val="00D94BA8"/>
    <w:rsid w:val="00D94F8C"/>
    <w:rsid w:val="00D95172"/>
    <w:rsid w:val="00D954B7"/>
    <w:rsid w:val="00D9560B"/>
    <w:rsid w:val="00D95A28"/>
    <w:rsid w:val="00D95CD7"/>
    <w:rsid w:val="00D95FDB"/>
    <w:rsid w:val="00D9650C"/>
    <w:rsid w:val="00D965E8"/>
    <w:rsid w:val="00D96A59"/>
    <w:rsid w:val="00D96BA1"/>
    <w:rsid w:val="00D96C15"/>
    <w:rsid w:val="00D96D71"/>
    <w:rsid w:val="00D970AD"/>
    <w:rsid w:val="00D970FE"/>
    <w:rsid w:val="00D971BD"/>
    <w:rsid w:val="00D972D4"/>
    <w:rsid w:val="00D97386"/>
    <w:rsid w:val="00D973D7"/>
    <w:rsid w:val="00D97468"/>
    <w:rsid w:val="00D978AA"/>
    <w:rsid w:val="00D978B9"/>
    <w:rsid w:val="00D978D5"/>
    <w:rsid w:val="00D97A64"/>
    <w:rsid w:val="00D97C55"/>
    <w:rsid w:val="00D97E98"/>
    <w:rsid w:val="00D97F9A"/>
    <w:rsid w:val="00DA009F"/>
    <w:rsid w:val="00DA0287"/>
    <w:rsid w:val="00DA0306"/>
    <w:rsid w:val="00DA0488"/>
    <w:rsid w:val="00DA05FB"/>
    <w:rsid w:val="00DA0758"/>
    <w:rsid w:val="00DA078D"/>
    <w:rsid w:val="00DA0D56"/>
    <w:rsid w:val="00DA10D3"/>
    <w:rsid w:val="00DA1327"/>
    <w:rsid w:val="00DA1489"/>
    <w:rsid w:val="00DA1614"/>
    <w:rsid w:val="00DA16F6"/>
    <w:rsid w:val="00DA1838"/>
    <w:rsid w:val="00DA1AC8"/>
    <w:rsid w:val="00DA1D1F"/>
    <w:rsid w:val="00DA1F22"/>
    <w:rsid w:val="00DA212A"/>
    <w:rsid w:val="00DA236F"/>
    <w:rsid w:val="00DA2577"/>
    <w:rsid w:val="00DA2745"/>
    <w:rsid w:val="00DA2B65"/>
    <w:rsid w:val="00DA2D53"/>
    <w:rsid w:val="00DA318B"/>
    <w:rsid w:val="00DA31A2"/>
    <w:rsid w:val="00DA32DA"/>
    <w:rsid w:val="00DA3304"/>
    <w:rsid w:val="00DA341B"/>
    <w:rsid w:val="00DA348F"/>
    <w:rsid w:val="00DA3962"/>
    <w:rsid w:val="00DA39ED"/>
    <w:rsid w:val="00DA3B5C"/>
    <w:rsid w:val="00DA40C1"/>
    <w:rsid w:val="00DA4399"/>
    <w:rsid w:val="00DA448B"/>
    <w:rsid w:val="00DA4639"/>
    <w:rsid w:val="00DA49DE"/>
    <w:rsid w:val="00DA4C8E"/>
    <w:rsid w:val="00DA4DC5"/>
    <w:rsid w:val="00DA4E00"/>
    <w:rsid w:val="00DA508F"/>
    <w:rsid w:val="00DA528B"/>
    <w:rsid w:val="00DA566A"/>
    <w:rsid w:val="00DA5727"/>
    <w:rsid w:val="00DA5E64"/>
    <w:rsid w:val="00DA5E8F"/>
    <w:rsid w:val="00DA62D8"/>
    <w:rsid w:val="00DA6441"/>
    <w:rsid w:val="00DA6668"/>
    <w:rsid w:val="00DA6ABA"/>
    <w:rsid w:val="00DA6E56"/>
    <w:rsid w:val="00DA6FDF"/>
    <w:rsid w:val="00DA70A7"/>
    <w:rsid w:val="00DA728F"/>
    <w:rsid w:val="00DA733C"/>
    <w:rsid w:val="00DA7350"/>
    <w:rsid w:val="00DA7716"/>
    <w:rsid w:val="00DA79F2"/>
    <w:rsid w:val="00DA7A5B"/>
    <w:rsid w:val="00DA7B6D"/>
    <w:rsid w:val="00DA7C95"/>
    <w:rsid w:val="00DA7E31"/>
    <w:rsid w:val="00DA7ED9"/>
    <w:rsid w:val="00DA7FAB"/>
    <w:rsid w:val="00DA7FC7"/>
    <w:rsid w:val="00DAB71E"/>
    <w:rsid w:val="00DB0177"/>
    <w:rsid w:val="00DB0369"/>
    <w:rsid w:val="00DB05CC"/>
    <w:rsid w:val="00DB07DC"/>
    <w:rsid w:val="00DB0923"/>
    <w:rsid w:val="00DB0B7F"/>
    <w:rsid w:val="00DB0CB8"/>
    <w:rsid w:val="00DB1190"/>
    <w:rsid w:val="00DB15C4"/>
    <w:rsid w:val="00DB1C1E"/>
    <w:rsid w:val="00DB1F21"/>
    <w:rsid w:val="00DB2288"/>
    <w:rsid w:val="00DB237E"/>
    <w:rsid w:val="00DB248C"/>
    <w:rsid w:val="00DB257A"/>
    <w:rsid w:val="00DB2892"/>
    <w:rsid w:val="00DB2965"/>
    <w:rsid w:val="00DB2FBB"/>
    <w:rsid w:val="00DB32DA"/>
    <w:rsid w:val="00DB3332"/>
    <w:rsid w:val="00DB33B8"/>
    <w:rsid w:val="00DB39B1"/>
    <w:rsid w:val="00DB3AEF"/>
    <w:rsid w:val="00DB3E00"/>
    <w:rsid w:val="00DB3E0F"/>
    <w:rsid w:val="00DB3F2C"/>
    <w:rsid w:val="00DB4186"/>
    <w:rsid w:val="00DB42D6"/>
    <w:rsid w:val="00DB4568"/>
    <w:rsid w:val="00DB4732"/>
    <w:rsid w:val="00DB48F6"/>
    <w:rsid w:val="00DB4B43"/>
    <w:rsid w:val="00DB4C68"/>
    <w:rsid w:val="00DB4EDB"/>
    <w:rsid w:val="00DB5296"/>
    <w:rsid w:val="00DB52D9"/>
    <w:rsid w:val="00DB53A4"/>
    <w:rsid w:val="00DB5695"/>
    <w:rsid w:val="00DB576B"/>
    <w:rsid w:val="00DB58B5"/>
    <w:rsid w:val="00DB5941"/>
    <w:rsid w:val="00DB5B75"/>
    <w:rsid w:val="00DB5E65"/>
    <w:rsid w:val="00DB5E98"/>
    <w:rsid w:val="00DB5EAF"/>
    <w:rsid w:val="00DB5FF3"/>
    <w:rsid w:val="00DB6043"/>
    <w:rsid w:val="00DB62EC"/>
    <w:rsid w:val="00DB6461"/>
    <w:rsid w:val="00DB68B9"/>
    <w:rsid w:val="00DB68D1"/>
    <w:rsid w:val="00DB6914"/>
    <w:rsid w:val="00DB6A18"/>
    <w:rsid w:val="00DB6B3B"/>
    <w:rsid w:val="00DB6BBB"/>
    <w:rsid w:val="00DB6E1E"/>
    <w:rsid w:val="00DB7446"/>
    <w:rsid w:val="00DB7832"/>
    <w:rsid w:val="00DB7965"/>
    <w:rsid w:val="00DB7B29"/>
    <w:rsid w:val="00DB7B8A"/>
    <w:rsid w:val="00DB7E3D"/>
    <w:rsid w:val="00DB7E77"/>
    <w:rsid w:val="00DB7F5D"/>
    <w:rsid w:val="00DC00B0"/>
    <w:rsid w:val="00DC0354"/>
    <w:rsid w:val="00DC0371"/>
    <w:rsid w:val="00DC076B"/>
    <w:rsid w:val="00DC085B"/>
    <w:rsid w:val="00DC08C0"/>
    <w:rsid w:val="00DC08E8"/>
    <w:rsid w:val="00DC0FA9"/>
    <w:rsid w:val="00DC1476"/>
    <w:rsid w:val="00DC1493"/>
    <w:rsid w:val="00DC18BF"/>
    <w:rsid w:val="00DC1D9B"/>
    <w:rsid w:val="00DC1EF6"/>
    <w:rsid w:val="00DC20CD"/>
    <w:rsid w:val="00DC2133"/>
    <w:rsid w:val="00DC2AC6"/>
    <w:rsid w:val="00DC2B22"/>
    <w:rsid w:val="00DC2D19"/>
    <w:rsid w:val="00DC2D60"/>
    <w:rsid w:val="00DC30EE"/>
    <w:rsid w:val="00DC31B2"/>
    <w:rsid w:val="00DC374D"/>
    <w:rsid w:val="00DC39EC"/>
    <w:rsid w:val="00DC3C96"/>
    <w:rsid w:val="00DC3D47"/>
    <w:rsid w:val="00DC3D98"/>
    <w:rsid w:val="00DC3F9C"/>
    <w:rsid w:val="00DC436A"/>
    <w:rsid w:val="00DC438F"/>
    <w:rsid w:val="00DC44BA"/>
    <w:rsid w:val="00DC453D"/>
    <w:rsid w:val="00DC473A"/>
    <w:rsid w:val="00DC4ACC"/>
    <w:rsid w:val="00DC4B7D"/>
    <w:rsid w:val="00DC4C47"/>
    <w:rsid w:val="00DC4FC2"/>
    <w:rsid w:val="00DC505A"/>
    <w:rsid w:val="00DC5459"/>
    <w:rsid w:val="00DC5628"/>
    <w:rsid w:val="00DC5717"/>
    <w:rsid w:val="00DC57B7"/>
    <w:rsid w:val="00DC5930"/>
    <w:rsid w:val="00DC5D95"/>
    <w:rsid w:val="00DC5F96"/>
    <w:rsid w:val="00DC6417"/>
    <w:rsid w:val="00DC643D"/>
    <w:rsid w:val="00DC6786"/>
    <w:rsid w:val="00DC6832"/>
    <w:rsid w:val="00DC69FD"/>
    <w:rsid w:val="00DC6AF0"/>
    <w:rsid w:val="00DC6AFD"/>
    <w:rsid w:val="00DC6E77"/>
    <w:rsid w:val="00DC7019"/>
    <w:rsid w:val="00DC70AE"/>
    <w:rsid w:val="00DC7454"/>
    <w:rsid w:val="00DC7846"/>
    <w:rsid w:val="00DC7994"/>
    <w:rsid w:val="00DC7C50"/>
    <w:rsid w:val="00DC7FBC"/>
    <w:rsid w:val="00DD01C6"/>
    <w:rsid w:val="00DD06C9"/>
    <w:rsid w:val="00DD0714"/>
    <w:rsid w:val="00DD0791"/>
    <w:rsid w:val="00DD0944"/>
    <w:rsid w:val="00DD0A63"/>
    <w:rsid w:val="00DD0B6E"/>
    <w:rsid w:val="00DD1060"/>
    <w:rsid w:val="00DD16B3"/>
    <w:rsid w:val="00DD1B5B"/>
    <w:rsid w:val="00DD1D7A"/>
    <w:rsid w:val="00DD2510"/>
    <w:rsid w:val="00DD26E0"/>
    <w:rsid w:val="00DD27FA"/>
    <w:rsid w:val="00DD292C"/>
    <w:rsid w:val="00DD2CE8"/>
    <w:rsid w:val="00DD2E14"/>
    <w:rsid w:val="00DD2E36"/>
    <w:rsid w:val="00DD2E66"/>
    <w:rsid w:val="00DD353B"/>
    <w:rsid w:val="00DD354E"/>
    <w:rsid w:val="00DD36FE"/>
    <w:rsid w:val="00DD38EA"/>
    <w:rsid w:val="00DD3E4B"/>
    <w:rsid w:val="00DD3EB8"/>
    <w:rsid w:val="00DD3F7E"/>
    <w:rsid w:val="00DD3FAA"/>
    <w:rsid w:val="00DD410F"/>
    <w:rsid w:val="00DD4440"/>
    <w:rsid w:val="00DD468E"/>
    <w:rsid w:val="00DD4705"/>
    <w:rsid w:val="00DD47E8"/>
    <w:rsid w:val="00DD4956"/>
    <w:rsid w:val="00DD49DC"/>
    <w:rsid w:val="00DD4A85"/>
    <w:rsid w:val="00DD4B4E"/>
    <w:rsid w:val="00DD4D88"/>
    <w:rsid w:val="00DD5321"/>
    <w:rsid w:val="00DD5373"/>
    <w:rsid w:val="00DD53A2"/>
    <w:rsid w:val="00DD53D9"/>
    <w:rsid w:val="00DD55FE"/>
    <w:rsid w:val="00DD566B"/>
    <w:rsid w:val="00DD57AA"/>
    <w:rsid w:val="00DD584A"/>
    <w:rsid w:val="00DD5922"/>
    <w:rsid w:val="00DD59B5"/>
    <w:rsid w:val="00DD5A7C"/>
    <w:rsid w:val="00DD6011"/>
    <w:rsid w:val="00DD648B"/>
    <w:rsid w:val="00DD64A8"/>
    <w:rsid w:val="00DD685E"/>
    <w:rsid w:val="00DD6B2C"/>
    <w:rsid w:val="00DD6D79"/>
    <w:rsid w:val="00DD721A"/>
    <w:rsid w:val="00DD747D"/>
    <w:rsid w:val="00DD780E"/>
    <w:rsid w:val="00DD79AB"/>
    <w:rsid w:val="00DD7CEE"/>
    <w:rsid w:val="00DD7D09"/>
    <w:rsid w:val="00DD7DCB"/>
    <w:rsid w:val="00DE02F9"/>
    <w:rsid w:val="00DE062A"/>
    <w:rsid w:val="00DE0ABA"/>
    <w:rsid w:val="00DE0BF2"/>
    <w:rsid w:val="00DE0C77"/>
    <w:rsid w:val="00DE0C7E"/>
    <w:rsid w:val="00DE0CF4"/>
    <w:rsid w:val="00DE1271"/>
    <w:rsid w:val="00DE1388"/>
    <w:rsid w:val="00DE13BE"/>
    <w:rsid w:val="00DE1CC9"/>
    <w:rsid w:val="00DE1CE6"/>
    <w:rsid w:val="00DE1E1C"/>
    <w:rsid w:val="00DE1E7A"/>
    <w:rsid w:val="00DE20F9"/>
    <w:rsid w:val="00DE245E"/>
    <w:rsid w:val="00DE2462"/>
    <w:rsid w:val="00DE27F6"/>
    <w:rsid w:val="00DE2992"/>
    <w:rsid w:val="00DE29B0"/>
    <w:rsid w:val="00DE29C9"/>
    <w:rsid w:val="00DE2B56"/>
    <w:rsid w:val="00DE2D26"/>
    <w:rsid w:val="00DE2D8B"/>
    <w:rsid w:val="00DE307F"/>
    <w:rsid w:val="00DE3209"/>
    <w:rsid w:val="00DE36DE"/>
    <w:rsid w:val="00DE37EC"/>
    <w:rsid w:val="00DE3858"/>
    <w:rsid w:val="00DE3918"/>
    <w:rsid w:val="00DE3CE3"/>
    <w:rsid w:val="00DE3D59"/>
    <w:rsid w:val="00DE3EFB"/>
    <w:rsid w:val="00DE40A5"/>
    <w:rsid w:val="00DE421A"/>
    <w:rsid w:val="00DE42F7"/>
    <w:rsid w:val="00DE4402"/>
    <w:rsid w:val="00DE452E"/>
    <w:rsid w:val="00DE454D"/>
    <w:rsid w:val="00DE459C"/>
    <w:rsid w:val="00DE45E4"/>
    <w:rsid w:val="00DE4696"/>
    <w:rsid w:val="00DE4A8E"/>
    <w:rsid w:val="00DE4C0E"/>
    <w:rsid w:val="00DE4F8C"/>
    <w:rsid w:val="00DE50A1"/>
    <w:rsid w:val="00DE5102"/>
    <w:rsid w:val="00DE5338"/>
    <w:rsid w:val="00DE533D"/>
    <w:rsid w:val="00DE538D"/>
    <w:rsid w:val="00DE53F3"/>
    <w:rsid w:val="00DE540D"/>
    <w:rsid w:val="00DE543D"/>
    <w:rsid w:val="00DE57A1"/>
    <w:rsid w:val="00DE588F"/>
    <w:rsid w:val="00DE59F1"/>
    <w:rsid w:val="00DE5A65"/>
    <w:rsid w:val="00DE5BBB"/>
    <w:rsid w:val="00DE6035"/>
    <w:rsid w:val="00DE6059"/>
    <w:rsid w:val="00DE628C"/>
    <w:rsid w:val="00DE67C4"/>
    <w:rsid w:val="00DE68DE"/>
    <w:rsid w:val="00DE698B"/>
    <w:rsid w:val="00DE6A17"/>
    <w:rsid w:val="00DE6C17"/>
    <w:rsid w:val="00DE6C45"/>
    <w:rsid w:val="00DE6D7B"/>
    <w:rsid w:val="00DE6E60"/>
    <w:rsid w:val="00DE6E6A"/>
    <w:rsid w:val="00DE73C5"/>
    <w:rsid w:val="00DE7674"/>
    <w:rsid w:val="00DE7A26"/>
    <w:rsid w:val="00DE7A33"/>
    <w:rsid w:val="00DE7B2B"/>
    <w:rsid w:val="00DE7CFC"/>
    <w:rsid w:val="00DF0217"/>
    <w:rsid w:val="00DF03D9"/>
    <w:rsid w:val="00DF0EAD"/>
    <w:rsid w:val="00DF122F"/>
    <w:rsid w:val="00DF125A"/>
    <w:rsid w:val="00DF12DA"/>
    <w:rsid w:val="00DF17EA"/>
    <w:rsid w:val="00DF1D0B"/>
    <w:rsid w:val="00DF1D39"/>
    <w:rsid w:val="00DF1F00"/>
    <w:rsid w:val="00DF1FF4"/>
    <w:rsid w:val="00DF2043"/>
    <w:rsid w:val="00DF22C7"/>
    <w:rsid w:val="00DF29B4"/>
    <w:rsid w:val="00DF2DB5"/>
    <w:rsid w:val="00DF3271"/>
    <w:rsid w:val="00DF34B8"/>
    <w:rsid w:val="00DF38AA"/>
    <w:rsid w:val="00DF3BD4"/>
    <w:rsid w:val="00DF4284"/>
    <w:rsid w:val="00DF4360"/>
    <w:rsid w:val="00DF4437"/>
    <w:rsid w:val="00DF46BA"/>
    <w:rsid w:val="00DF4A3F"/>
    <w:rsid w:val="00DF4AE3"/>
    <w:rsid w:val="00DF4B3D"/>
    <w:rsid w:val="00DF4C9F"/>
    <w:rsid w:val="00DF4CB1"/>
    <w:rsid w:val="00DF5034"/>
    <w:rsid w:val="00DF5220"/>
    <w:rsid w:val="00DF58BD"/>
    <w:rsid w:val="00DF5A44"/>
    <w:rsid w:val="00DF5A52"/>
    <w:rsid w:val="00DF5B4B"/>
    <w:rsid w:val="00DF5E90"/>
    <w:rsid w:val="00DF5EE9"/>
    <w:rsid w:val="00DF5F0C"/>
    <w:rsid w:val="00DF6057"/>
    <w:rsid w:val="00DF62B1"/>
    <w:rsid w:val="00DF666E"/>
    <w:rsid w:val="00DF66E7"/>
    <w:rsid w:val="00DF6B3A"/>
    <w:rsid w:val="00DF6CBA"/>
    <w:rsid w:val="00DF6E27"/>
    <w:rsid w:val="00DF6E60"/>
    <w:rsid w:val="00DF70F4"/>
    <w:rsid w:val="00DF71F8"/>
    <w:rsid w:val="00DF7285"/>
    <w:rsid w:val="00DF7D3D"/>
    <w:rsid w:val="00E00127"/>
    <w:rsid w:val="00E00507"/>
    <w:rsid w:val="00E00759"/>
    <w:rsid w:val="00E00968"/>
    <w:rsid w:val="00E00AB8"/>
    <w:rsid w:val="00E00BDD"/>
    <w:rsid w:val="00E00C33"/>
    <w:rsid w:val="00E010FB"/>
    <w:rsid w:val="00E01125"/>
    <w:rsid w:val="00E01314"/>
    <w:rsid w:val="00E0138E"/>
    <w:rsid w:val="00E01498"/>
    <w:rsid w:val="00E015D2"/>
    <w:rsid w:val="00E0168C"/>
    <w:rsid w:val="00E018E6"/>
    <w:rsid w:val="00E0193E"/>
    <w:rsid w:val="00E01E3A"/>
    <w:rsid w:val="00E0203F"/>
    <w:rsid w:val="00E02553"/>
    <w:rsid w:val="00E02A8E"/>
    <w:rsid w:val="00E02CCD"/>
    <w:rsid w:val="00E02E2F"/>
    <w:rsid w:val="00E0330E"/>
    <w:rsid w:val="00E03354"/>
    <w:rsid w:val="00E03423"/>
    <w:rsid w:val="00E034D1"/>
    <w:rsid w:val="00E035C4"/>
    <w:rsid w:val="00E035D9"/>
    <w:rsid w:val="00E03750"/>
    <w:rsid w:val="00E03B5D"/>
    <w:rsid w:val="00E03DB4"/>
    <w:rsid w:val="00E03DC8"/>
    <w:rsid w:val="00E03E13"/>
    <w:rsid w:val="00E03F30"/>
    <w:rsid w:val="00E0427B"/>
    <w:rsid w:val="00E045C8"/>
    <w:rsid w:val="00E04AC7"/>
    <w:rsid w:val="00E04F64"/>
    <w:rsid w:val="00E04F85"/>
    <w:rsid w:val="00E04FA2"/>
    <w:rsid w:val="00E04FDA"/>
    <w:rsid w:val="00E05037"/>
    <w:rsid w:val="00E05383"/>
    <w:rsid w:val="00E0547E"/>
    <w:rsid w:val="00E055D4"/>
    <w:rsid w:val="00E05693"/>
    <w:rsid w:val="00E05710"/>
    <w:rsid w:val="00E05A68"/>
    <w:rsid w:val="00E05AF5"/>
    <w:rsid w:val="00E05C51"/>
    <w:rsid w:val="00E05DC5"/>
    <w:rsid w:val="00E0609B"/>
    <w:rsid w:val="00E063C2"/>
    <w:rsid w:val="00E06526"/>
    <w:rsid w:val="00E06A23"/>
    <w:rsid w:val="00E06E8B"/>
    <w:rsid w:val="00E0722E"/>
    <w:rsid w:val="00E0746F"/>
    <w:rsid w:val="00E0757A"/>
    <w:rsid w:val="00E075C5"/>
    <w:rsid w:val="00E07615"/>
    <w:rsid w:val="00E0770D"/>
    <w:rsid w:val="00E07D70"/>
    <w:rsid w:val="00E07E92"/>
    <w:rsid w:val="00E10196"/>
    <w:rsid w:val="00E101CB"/>
    <w:rsid w:val="00E10364"/>
    <w:rsid w:val="00E103D2"/>
    <w:rsid w:val="00E105F0"/>
    <w:rsid w:val="00E10799"/>
    <w:rsid w:val="00E10A7E"/>
    <w:rsid w:val="00E10D87"/>
    <w:rsid w:val="00E10FBD"/>
    <w:rsid w:val="00E10FD2"/>
    <w:rsid w:val="00E11824"/>
    <w:rsid w:val="00E1198C"/>
    <w:rsid w:val="00E11DC9"/>
    <w:rsid w:val="00E11E86"/>
    <w:rsid w:val="00E121DD"/>
    <w:rsid w:val="00E121EC"/>
    <w:rsid w:val="00E1220E"/>
    <w:rsid w:val="00E12399"/>
    <w:rsid w:val="00E12553"/>
    <w:rsid w:val="00E12707"/>
    <w:rsid w:val="00E12766"/>
    <w:rsid w:val="00E127FD"/>
    <w:rsid w:val="00E12B22"/>
    <w:rsid w:val="00E12B7D"/>
    <w:rsid w:val="00E12C0C"/>
    <w:rsid w:val="00E12DBE"/>
    <w:rsid w:val="00E12DC1"/>
    <w:rsid w:val="00E13059"/>
    <w:rsid w:val="00E131AB"/>
    <w:rsid w:val="00E132F3"/>
    <w:rsid w:val="00E1352A"/>
    <w:rsid w:val="00E1357E"/>
    <w:rsid w:val="00E1365F"/>
    <w:rsid w:val="00E13663"/>
    <w:rsid w:val="00E13B20"/>
    <w:rsid w:val="00E13B7A"/>
    <w:rsid w:val="00E13BAB"/>
    <w:rsid w:val="00E13BEE"/>
    <w:rsid w:val="00E13C97"/>
    <w:rsid w:val="00E13E90"/>
    <w:rsid w:val="00E1412F"/>
    <w:rsid w:val="00E141E4"/>
    <w:rsid w:val="00E141F9"/>
    <w:rsid w:val="00E14360"/>
    <w:rsid w:val="00E14589"/>
    <w:rsid w:val="00E14A91"/>
    <w:rsid w:val="00E14BAA"/>
    <w:rsid w:val="00E14C77"/>
    <w:rsid w:val="00E15145"/>
    <w:rsid w:val="00E15176"/>
    <w:rsid w:val="00E153E2"/>
    <w:rsid w:val="00E15535"/>
    <w:rsid w:val="00E1568C"/>
    <w:rsid w:val="00E15729"/>
    <w:rsid w:val="00E1596B"/>
    <w:rsid w:val="00E15D5F"/>
    <w:rsid w:val="00E15DF6"/>
    <w:rsid w:val="00E15E6A"/>
    <w:rsid w:val="00E15E73"/>
    <w:rsid w:val="00E1600C"/>
    <w:rsid w:val="00E1607D"/>
    <w:rsid w:val="00E16238"/>
    <w:rsid w:val="00E16252"/>
    <w:rsid w:val="00E16564"/>
    <w:rsid w:val="00E167A6"/>
    <w:rsid w:val="00E167BA"/>
    <w:rsid w:val="00E169C4"/>
    <w:rsid w:val="00E16F27"/>
    <w:rsid w:val="00E16F3A"/>
    <w:rsid w:val="00E16F92"/>
    <w:rsid w:val="00E170A2"/>
    <w:rsid w:val="00E170FB"/>
    <w:rsid w:val="00E17444"/>
    <w:rsid w:val="00E17652"/>
    <w:rsid w:val="00E1768E"/>
    <w:rsid w:val="00E17769"/>
    <w:rsid w:val="00E1791D"/>
    <w:rsid w:val="00E17A84"/>
    <w:rsid w:val="00E17AAE"/>
    <w:rsid w:val="00E17AE1"/>
    <w:rsid w:val="00E17D58"/>
    <w:rsid w:val="00E17DAB"/>
    <w:rsid w:val="00E2024D"/>
    <w:rsid w:val="00E202B8"/>
    <w:rsid w:val="00E20858"/>
    <w:rsid w:val="00E2110F"/>
    <w:rsid w:val="00E2135F"/>
    <w:rsid w:val="00E214AD"/>
    <w:rsid w:val="00E21668"/>
    <w:rsid w:val="00E21EE5"/>
    <w:rsid w:val="00E21EF8"/>
    <w:rsid w:val="00E22098"/>
    <w:rsid w:val="00E22208"/>
    <w:rsid w:val="00E226CD"/>
    <w:rsid w:val="00E2281F"/>
    <w:rsid w:val="00E229D9"/>
    <w:rsid w:val="00E22B78"/>
    <w:rsid w:val="00E230AE"/>
    <w:rsid w:val="00E2330E"/>
    <w:rsid w:val="00E233EB"/>
    <w:rsid w:val="00E236B3"/>
    <w:rsid w:val="00E23761"/>
    <w:rsid w:val="00E239FD"/>
    <w:rsid w:val="00E23AEC"/>
    <w:rsid w:val="00E23B4D"/>
    <w:rsid w:val="00E23B55"/>
    <w:rsid w:val="00E23D80"/>
    <w:rsid w:val="00E24214"/>
    <w:rsid w:val="00E24340"/>
    <w:rsid w:val="00E244F0"/>
    <w:rsid w:val="00E2451C"/>
    <w:rsid w:val="00E24EE4"/>
    <w:rsid w:val="00E251A5"/>
    <w:rsid w:val="00E25343"/>
    <w:rsid w:val="00E25487"/>
    <w:rsid w:val="00E254E2"/>
    <w:rsid w:val="00E2559B"/>
    <w:rsid w:val="00E255B0"/>
    <w:rsid w:val="00E2562C"/>
    <w:rsid w:val="00E25946"/>
    <w:rsid w:val="00E25A5D"/>
    <w:rsid w:val="00E25FF9"/>
    <w:rsid w:val="00E261D4"/>
    <w:rsid w:val="00E264EE"/>
    <w:rsid w:val="00E26E2A"/>
    <w:rsid w:val="00E26F8A"/>
    <w:rsid w:val="00E26FDD"/>
    <w:rsid w:val="00E27103"/>
    <w:rsid w:val="00E27148"/>
    <w:rsid w:val="00E271A0"/>
    <w:rsid w:val="00E27258"/>
    <w:rsid w:val="00E277FE"/>
    <w:rsid w:val="00E27900"/>
    <w:rsid w:val="00E2791E"/>
    <w:rsid w:val="00E279A2"/>
    <w:rsid w:val="00E27B13"/>
    <w:rsid w:val="00E27BB3"/>
    <w:rsid w:val="00E27E86"/>
    <w:rsid w:val="00E27ED3"/>
    <w:rsid w:val="00E2C2B0"/>
    <w:rsid w:val="00E30080"/>
    <w:rsid w:val="00E3022C"/>
    <w:rsid w:val="00E30232"/>
    <w:rsid w:val="00E302E6"/>
    <w:rsid w:val="00E303C1"/>
    <w:rsid w:val="00E3055D"/>
    <w:rsid w:val="00E309FC"/>
    <w:rsid w:val="00E30B5A"/>
    <w:rsid w:val="00E30C12"/>
    <w:rsid w:val="00E30CB3"/>
    <w:rsid w:val="00E30FB5"/>
    <w:rsid w:val="00E30FC5"/>
    <w:rsid w:val="00E30FE6"/>
    <w:rsid w:val="00E312FA"/>
    <w:rsid w:val="00E3188E"/>
    <w:rsid w:val="00E31CA8"/>
    <w:rsid w:val="00E31D64"/>
    <w:rsid w:val="00E31E0F"/>
    <w:rsid w:val="00E31EA1"/>
    <w:rsid w:val="00E31EAD"/>
    <w:rsid w:val="00E31F6B"/>
    <w:rsid w:val="00E32128"/>
    <w:rsid w:val="00E3217B"/>
    <w:rsid w:val="00E32285"/>
    <w:rsid w:val="00E326A7"/>
    <w:rsid w:val="00E32A1C"/>
    <w:rsid w:val="00E32B1B"/>
    <w:rsid w:val="00E32E4F"/>
    <w:rsid w:val="00E32F1C"/>
    <w:rsid w:val="00E333C8"/>
    <w:rsid w:val="00E3342C"/>
    <w:rsid w:val="00E337BF"/>
    <w:rsid w:val="00E33801"/>
    <w:rsid w:val="00E33840"/>
    <w:rsid w:val="00E3387D"/>
    <w:rsid w:val="00E33E42"/>
    <w:rsid w:val="00E33F64"/>
    <w:rsid w:val="00E34022"/>
    <w:rsid w:val="00E34183"/>
    <w:rsid w:val="00E34369"/>
    <w:rsid w:val="00E3442B"/>
    <w:rsid w:val="00E3498F"/>
    <w:rsid w:val="00E34B2B"/>
    <w:rsid w:val="00E351E4"/>
    <w:rsid w:val="00E352E5"/>
    <w:rsid w:val="00E35558"/>
    <w:rsid w:val="00E359FF"/>
    <w:rsid w:val="00E361DD"/>
    <w:rsid w:val="00E3664B"/>
    <w:rsid w:val="00E36688"/>
    <w:rsid w:val="00E36A04"/>
    <w:rsid w:val="00E36B17"/>
    <w:rsid w:val="00E36B99"/>
    <w:rsid w:val="00E36CB8"/>
    <w:rsid w:val="00E36F94"/>
    <w:rsid w:val="00E36FF8"/>
    <w:rsid w:val="00E37007"/>
    <w:rsid w:val="00E37221"/>
    <w:rsid w:val="00E372FE"/>
    <w:rsid w:val="00E37362"/>
    <w:rsid w:val="00E377A7"/>
    <w:rsid w:val="00E3789A"/>
    <w:rsid w:val="00E37B26"/>
    <w:rsid w:val="00E37DF2"/>
    <w:rsid w:val="00E37E56"/>
    <w:rsid w:val="00E37FBA"/>
    <w:rsid w:val="00E4020D"/>
    <w:rsid w:val="00E40215"/>
    <w:rsid w:val="00E4028F"/>
    <w:rsid w:val="00E403F1"/>
    <w:rsid w:val="00E40571"/>
    <w:rsid w:val="00E408EC"/>
    <w:rsid w:val="00E40A35"/>
    <w:rsid w:val="00E40A54"/>
    <w:rsid w:val="00E40C9C"/>
    <w:rsid w:val="00E40DDA"/>
    <w:rsid w:val="00E41058"/>
    <w:rsid w:val="00E41082"/>
    <w:rsid w:val="00E415AF"/>
    <w:rsid w:val="00E41773"/>
    <w:rsid w:val="00E4177B"/>
    <w:rsid w:val="00E41A33"/>
    <w:rsid w:val="00E41B2A"/>
    <w:rsid w:val="00E41DDE"/>
    <w:rsid w:val="00E42060"/>
    <w:rsid w:val="00E42139"/>
    <w:rsid w:val="00E42160"/>
    <w:rsid w:val="00E424CD"/>
    <w:rsid w:val="00E424E2"/>
    <w:rsid w:val="00E425F5"/>
    <w:rsid w:val="00E42767"/>
    <w:rsid w:val="00E428B3"/>
    <w:rsid w:val="00E429FE"/>
    <w:rsid w:val="00E42D0C"/>
    <w:rsid w:val="00E42E69"/>
    <w:rsid w:val="00E42F5E"/>
    <w:rsid w:val="00E43061"/>
    <w:rsid w:val="00E431A9"/>
    <w:rsid w:val="00E43212"/>
    <w:rsid w:val="00E434BB"/>
    <w:rsid w:val="00E434F3"/>
    <w:rsid w:val="00E435FB"/>
    <w:rsid w:val="00E43610"/>
    <w:rsid w:val="00E43AB0"/>
    <w:rsid w:val="00E43BAA"/>
    <w:rsid w:val="00E43BCC"/>
    <w:rsid w:val="00E43BFB"/>
    <w:rsid w:val="00E43F4E"/>
    <w:rsid w:val="00E4428D"/>
    <w:rsid w:val="00E4463F"/>
    <w:rsid w:val="00E44A0A"/>
    <w:rsid w:val="00E44A0B"/>
    <w:rsid w:val="00E44A2C"/>
    <w:rsid w:val="00E44B36"/>
    <w:rsid w:val="00E44EA5"/>
    <w:rsid w:val="00E45632"/>
    <w:rsid w:val="00E459A3"/>
    <w:rsid w:val="00E45A33"/>
    <w:rsid w:val="00E4635B"/>
    <w:rsid w:val="00E46683"/>
    <w:rsid w:val="00E467C1"/>
    <w:rsid w:val="00E46814"/>
    <w:rsid w:val="00E46A74"/>
    <w:rsid w:val="00E46F7B"/>
    <w:rsid w:val="00E471F4"/>
    <w:rsid w:val="00E472F0"/>
    <w:rsid w:val="00E4761C"/>
    <w:rsid w:val="00E477A0"/>
    <w:rsid w:val="00E477E1"/>
    <w:rsid w:val="00E477FA"/>
    <w:rsid w:val="00E47870"/>
    <w:rsid w:val="00E478BA"/>
    <w:rsid w:val="00E47A61"/>
    <w:rsid w:val="00E47BD2"/>
    <w:rsid w:val="00E47C8E"/>
    <w:rsid w:val="00E47CE6"/>
    <w:rsid w:val="00E47EA9"/>
    <w:rsid w:val="00E47FC2"/>
    <w:rsid w:val="00E509A5"/>
    <w:rsid w:val="00E50C6C"/>
    <w:rsid w:val="00E50E9C"/>
    <w:rsid w:val="00E50FFD"/>
    <w:rsid w:val="00E51034"/>
    <w:rsid w:val="00E51126"/>
    <w:rsid w:val="00E513A4"/>
    <w:rsid w:val="00E51420"/>
    <w:rsid w:val="00E5183D"/>
    <w:rsid w:val="00E5195F"/>
    <w:rsid w:val="00E519FC"/>
    <w:rsid w:val="00E51F80"/>
    <w:rsid w:val="00E5234F"/>
    <w:rsid w:val="00E526CD"/>
    <w:rsid w:val="00E528E9"/>
    <w:rsid w:val="00E52CBC"/>
    <w:rsid w:val="00E52D56"/>
    <w:rsid w:val="00E52DEE"/>
    <w:rsid w:val="00E5330D"/>
    <w:rsid w:val="00E53377"/>
    <w:rsid w:val="00E533F4"/>
    <w:rsid w:val="00E53A73"/>
    <w:rsid w:val="00E53CA0"/>
    <w:rsid w:val="00E53CC8"/>
    <w:rsid w:val="00E53D46"/>
    <w:rsid w:val="00E53E52"/>
    <w:rsid w:val="00E543D3"/>
    <w:rsid w:val="00E54A09"/>
    <w:rsid w:val="00E54B95"/>
    <w:rsid w:val="00E54BBA"/>
    <w:rsid w:val="00E54C72"/>
    <w:rsid w:val="00E54F15"/>
    <w:rsid w:val="00E550DB"/>
    <w:rsid w:val="00E554AD"/>
    <w:rsid w:val="00E55717"/>
    <w:rsid w:val="00E5592C"/>
    <w:rsid w:val="00E55A13"/>
    <w:rsid w:val="00E55B93"/>
    <w:rsid w:val="00E55CE0"/>
    <w:rsid w:val="00E55D16"/>
    <w:rsid w:val="00E55D97"/>
    <w:rsid w:val="00E55E96"/>
    <w:rsid w:val="00E55EA0"/>
    <w:rsid w:val="00E56528"/>
    <w:rsid w:val="00E565B6"/>
    <w:rsid w:val="00E566FE"/>
    <w:rsid w:val="00E5670C"/>
    <w:rsid w:val="00E56717"/>
    <w:rsid w:val="00E56993"/>
    <w:rsid w:val="00E56D5B"/>
    <w:rsid w:val="00E56D8E"/>
    <w:rsid w:val="00E5707D"/>
    <w:rsid w:val="00E5721F"/>
    <w:rsid w:val="00E57295"/>
    <w:rsid w:val="00E5740E"/>
    <w:rsid w:val="00E574A9"/>
    <w:rsid w:val="00E576A3"/>
    <w:rsid w:val="00E57A48"/>
    <w:rsid w:val="00E57DAB"/>
    <w:rsid w:val="00E57DE0"/>
    <w:rsid w:val="00E6063A"/>
    <w:rsid w:val="00E606F3"/>
    <w:rsid w:val="00E6072E"/>
    <w:rsid w:val="00E60B21"/>
    <w:rsid w:val="00E60BEA"/>
    <w:rsid w:val="00E60D11"/>
    <w:rsid w:val="00E60E7D"/>
    <w:rsid w:val="00E60FD1"/>
    <w:rsid w:val="00E61360"/>
    <w:rsid w:val="00E6137C"/>
    <w:rsid w:val="00E6137D"/>
    <w:rsid w:val="00E618BC"/>
    <w:rsid w:val="00E619C9"/>
    <w:rsid w:val="00E61AE5"/>
    <w:rsid w:val="00E61B8E"/>
    <w:rsid w:val="00E61D7E"/>
    <w:rsid w:val="00E61EF8"/>
    <w:rsid w:val="00E629AF"/>
    <w:rsid w:val="00E62A87"/>
    <w:rsid w:val="00E62C13"/>
    <w:rsid w:val="00E62D8F"/>
    <w:rsid w:val="00E62E72"/>
    <w:rsid w:val="00E62ED2"/>
    <w:rsid w:val="00E62FA1"/>
    <w:rsid w:val="00E63165"/>
    <w:rsid w:val="00E636C1"/>
    <w:rsid w:val="00E636CC"/>
    <w:rsid w:val="00E63A24"/>
    <w:rsid w:val="00E63B96"/>
    <w:rsid w:val="00E63BAE"/>
    <w:rsid w:val="00E63DCA"/>
    <w:rsid w:val="00E63E3A"/>
    <w:rsid w:val="00E64051"/>
    <w:rsid w:val="00E64182"/>
    <w:rsid w:val="00E642E2"/>
    <w:rsid w:val="00E64A68"/>
    <w:rsid w:val="00E64A8D"/>
    <w:rsid w:val="00E64AC2"/>
    <w:rsid w:val="00E64CDB"/>
    <w:rsid w:val="00E64CEE"/>
    <w:rsid w:val="00E64D9C"/>
    <w:rsid w:val="00E64DFD"/>
    <w:rsid w:val="00E6538B"/>
    <w:rsid w:val="00E654F6"/>
    <w:rsid w:val="00E6559C"/>
    <w:rsid w:val="00E65870"/>
    <w:rsid w:val="00E65987"/>
    <w:rsid w:val="00E659FC"/>
    <w:rsid w:val="00E65E81"/>
    <w:rsid w:val="00E663F3"/>
    <w:rsid w:val="00E66417"/>
    <w:rsid w:val="00E664D1"/>
    <w:rsid w:val="00E66724"/>
    <w:rsid w:val="00E668BB"/>
    <w:rsid w:val="00E66DD6"/>
    <w:rsid w:val="00E66EB7"/>
    <w:rsid w:val="00E671E5"/>
    <w:rsid w:val="00E6730A"/>
    <w:rsid w:val="00E67399"/>
    <w:rsid w:val="00E67483"/>
    <w:rsid w:val="00E674E6"/>
    <w:rsid w:val="00E676BC"/>
    <w:rsid w:val="00E67A43"/>
    <w:rsid w:val="00E67D1E"/>
    <w:rsid w:val="00E70263"/>
    <w:rsid w:val="00E70310"/>
    <w:rsid w:val="00E7033E"/>
    <w:rsid w:val="00E7047B"/>
    <w:rsid w:val="00E704D4"/>
    <w:rsid w:val="00E705E0"/>
    <w:rsid w:val="00E707F3"/>
    <w:rsid w:val="00E70B9B"/>
    <w:rsid w:val="00E70F6A"/>
    <w:rsid w:val="00E70FE1"/>
    <w:rsid w:val="00E70FEF"/>
    <w:rsid w:val="00E71012"/>
    <w:rsid w:val="00E718B3"/>
    <w:rsid w:val="00E71A0E"/>
    <w:rsid w:val="00E71AB6"/>
    <w:rsid w:val="00E71E89"/>
    <w:rsid w:val="00E7208D"/>
    <w:rsid w:val="00E720E8"/>
    <w:rsid w:val="00E720F5"/>
    <w:rsid w:val="00E72356"/>
    <w:rsid w:val="00E725C7"/>
    <w:rsid w:val="00E725F4"/>
    <w:rsid w:val="00E726AD"/>
    <w:rsid w:val="00E72936"/>
    <w:rsid w:val="00E72953"/>
    <w:rsid w:val="00E729D4"/>
    <w:rsid w:val="00E72A81"/>
    <w:rsid w:val="00E72B19"/>
    <w:rsid w:val="00E72C91"/>
    <w:rsid w:val="00E72C94"/>
    <w:rsid w:val="00E72E4A"/>
    <w:rsid w:val="00E72EA6"/>
    <w:rsid w:val="00E72EBC"/>
    <w:rsid w:val="00E73202"/>
    <w:rsid w:val="00E7329E"/>
    <w:rsid w:val="00E733F7"/>
    <w:rsid w:val="00E734DD"/>
    <w:rsid w:val="00E73549"/>
    <w:rsid w:val="00E73553"/>
    <w:rsid w:val="00E73611"/>
    <w:rsid w:val="00E738F1"/>
    <w:rsid w:val="00E73B96"/>
    <w:rsid w:val="00E73F97"/>
    <w:rsid w:val="00E73FA7"/>
    <w:rsid w:val="00E74090"/>
    <w:rsid w:val="00E75264"/>
    <w:rsid w:val="00E752A0"/>
    <w:rsid w:val="00E75424"/>
    <w:rsid w:val="00E7551D"/>
    <w:rsid w:val="00E7563A"/>
    <w:rsid w:val="00E75644"/>
    <w:rsid w:val="00E75807"/>
    <w:rsid w:val="00E75D20"/>
    <w:rsid w:val="00E75EC4"/>
    <w:rsid w:val="00E76381"/>
    <w:rsid w:val="00E76A45"/>
    <w:rsid w:val="00E77109"/>
    <w:rsid w:val="00E771DB"/>
    <w:rsid w:val="00E778D3"/>
    <w:rsid w:val="00E779D5"/>
    <w:rsid w:val="00E8032D"/>
    <w:rsid w:val="00E80362"/>
    <w:rsid w:val="00E8037E"/>
    <w:rsid w:val="00E803CC"/>
    <w:rsid w:val="00E80428"/>
    <w:rsid w:val="00E80447"/>
    <w:rsid w:val="00E805A3"/>
    <w:rsid w:val="00E80638"/>
    <w:rsid w:val="00E8068C"/>
    <w:rsid w:val="00E80744"/>
    <w:rsid w:val="00E807FE"/>
    <w:rsid w:val="00E80998"/>
    <w:rsid w:val="00E8131D"/>
    <w:rsid w:val="00E8139C"/>
    <w:rsid w:val="00E8169A"/>
    <w:rsid w:val="00E81719"/>
    <w:rsid w:val="00E8191B"/>
    <w:rsid w:val="00E81BC0"/>
    <w:rsid w:val="00E81FC5"/>
    <w:rsid w:val="00E82142"/>
    <w:rsid w:val="00E822DD"/>
    <w:rsid w:val="00E8235B"/>
    <w:rsid w:val="00E82408"/>
    <w:rsid w:val="00E824C2"/>
    <w:rsid w:val="00E825C3"/>
    <w:rsid w:val="00E8264E"/>
    <w:rsid w:val="00E826F5"/>
    <w:rsid w:val="00E82752"/>
    <w:rsid w:val="00E82879"/>
    <w:rsid w:val="00E828AE"/>
    <w:rsid w:val="00E82ACA"/>
    <w:rsid w:val="00E82CFC"/>
    <w:rsid w:val="00E8303E"/>
    <w:rsid w:val="00E83395"/>
    <w:rsid w:val="00E8365B"/>
    <w:rsid w:val="00E83716"/>
    <w:rsid w:val="00E837D2"/>
    <w:rsid w:val="00E8381C"/>
    <w:rsid w:val="00E83EF7"/>
    <w:rsid w:val="00E83F8E"/>
    <w:rsid w:val="00E84139"/>
    <w:rsid w:val="00E8415C"/>
    <w:rsid w:val="00E841D5"/>
    <w:rsid w:val="00E842FA"/>
    <w:rsid w:val="00E84698"/>
    <w:rsid w:val="00E8490C"/>
    <w:rsid w:val="00E8497C"/>
    <w:rsid w:val="00E84B0E"/>
    <w:rsid w:val="00E84BAB"/>
    <w:rsid w:val="00E84F51"/>
    <w:rsid w:val="00E85086"/>
    <w:rsid w:val="00E8532B"/>
    <w:rsid w:val="00E85700"/>
    <w:rsid w:val="00E857FD"/>
    <w:rsid w:val="00E859D8"/>
    <w:rsid w:val="00E85C4F"/>
    <w:rsid w:val="00E85C77"/>
    <w:rsid w:val="00E8632F"/>
    <w:rsid w:val="00E86356"/>
    <w:rsid w:val="00E86389"/>
    <w:rsid w:val="00E8656D"/>
    <w:rsid w:val="00E865D9"/>
    <w:rsid w:val="00E8660F"/>
    <w:rsid w:val="00E86B83"/>
    <w:rsid w:val="00E86D0B"/>
    <w:rsid w:val="00E870EF"/>
    <w:rsid w:val="00E8748D"/>
    <w:rsid w:val="00E874DE"/>
    <w:rsid w:val="00E875B2"/>
    <w:rsid w:val="00E876B9"/>
    <w:rsid w:val="00E877ED"/>
    <w:rsid w:val="00E87B6A"/>
    <w:rsid w:val="00E87C3C"/>
    <w:rsid w:val="00E87C96"/>
    <w:rsid w:val="00E87D85"/>
    <w:rsid w:val="00E87F2B"/>
    <w:rsid w:val="00E9012B"/>
    <w:rsid w:val="00E90190"/>
    <w:rsid w:val="00E9039A"/>
    <w:rsid w:val="00E90978"/>
    <w:rsid w:val="00E90BD1"/>
    <w:rsid w:val="00E90C6B"/>
    <w:rsid w:val="00E90D4C"/>
    <w:rsid w:val="00E90F4C"/>
    <w:rsid w:val="00E90FB2"/>
    <w:rsid w:val="00E90FB7"/>
    <w:rsid w:val="00E910AF"/>
    <w:rsid w:val="00E911C5"/>
    <w:rsid w:val="00E911E1"/>
    <w:rsid w:val="00E91368"/>
    <w:rsid w:val="00E91428"/>
    <w:rsid w:val="00E9159C"/>
    <w:rsid w:val="00E91613"/>
    <w:rsid w:val="00E918E7"/>
    <w:rsid w:val="00E9196F"/>
    <w:rsid w:val="00E91C7D"/>
    <w:rsid w:val="00E91E01"/>
    <w:rsid w:val="00E92425"/>
    <w:rsid w:val="00E92510"/>
    <w:rsid w:val="00E92DF9"/>
    <w:rsid w:val="00E932FE"/>
    <w:rsid w:val="00E93875"/>
    <w:rsid w:val="00E9390F"/>
    <w:rsid w:val="00E93970"/>
    <w:rsid w:val="00E93A16"/>
    <w:rsid w:val="00E93C2C"/>
    <w:rsid w:val="00E93C3D"/>
    <w:rsid w:val="00E943E6"/>
    <w:rsid w:val="00E94476"/>
    <w:rsid w:val="00E9450B"/>
    <w:rsid w:val="00E94632"/>
    <w:rsid w:val="00E9470F"/>
    <w:rsid w:val="00E9481F"/>
    <w:rsid w:val="00E9496C"/>
    <w:rsid w:val="00E94AAD"/>
    <w:rsid w:val="00E94D5D"/>
    <w:rsid w:val="00E94D89"/>
    <w:rsid w:val="00E9520E"/>
    <w:rsid w:val="00E95529"/>
    <w:rsid w:val="00E95B0E"/>
    <w:rsid w:val="00E95BD5"/>
    <w:rsid w:val="00E9616D"/>
    <w:rsid w:val="00E961A2"/>
    <w:rsid w:val="00E961C9"/>
    <w:rsid w:val="00E96313"/>
    <w:rsid w:val="00E96572"/>
    <w:rsid w:val="00E966F9"/>
    <w:rsid w:val="00E967DA"/>
    <w:rsid w:val="00E96BC9"/>
    <w:rsid w:val="00E96F61"/>
    <w:rsid w:val="00E972F6"/>
    <w:rsid w:val="00E97536"/>
    <w:rsid w:val="00E975B3"/>
    <w:rsid w:val="00E977D2"/>
    <w:rsid w:val="00E97920"/>
    <w:rsid w:val="00E97D5E"/>
    <w:rsid w:val="00E97E66"/>
    <w:rsid w:val="00E97E7C"/>
    <w:rsid w:val="00EA018B"/>
    <w:rsid w:val="00EA02AA"/>
    <w:rsid w:val="00EA031E"/>
    <w:rsid w:val="00EA071F"/>
    <w:rsid w:val="00EA0977"/>
    <w:rsid w:val="00EA0B6C"/>
    <w:rsid w:val="00EA0DF1"/>
    <w:rsid w:val="00EA0E7C"/>
    <w:rsid w:val="00EA0F47"/>
    <w:rsid w:val="00EA0FC4"/>
    <w:rsid w:val="00EA112F"/>
    <w:rsid w:val="00EA1624"/>
    <w:rsid w:val="00EA1641"/>
    <w:rsid w:val="00EA1661"/>
    <w:rsid w:val="00EA17BE"/>
    <w:rsid w:val="00EA18AD"/>
    <w:rsid w:val="00EA19BD"/>
    <w:rsid w:val="00EA1C45"/>
    <w:rsid w:val="00EA1DF2"/>
    <w:rsid w:val="00EA22BD"/>
    <w:rsid w:val="00EA2371"/>
    <w:rsid w:val="00EA24B5"/>
    <w:rsid w:val="00EA25D8"/>
    <w:rsid w:val="00EA28D8"/>
    <w:rsid w:val="00EA2C51"/>
    <w:rsid w:val="00EA2EB9"/>
    <w:rsid w:val="00EA31D8"/>
    <w:rsid w:val="00EA3630"/>
    <w:rsid w:val="00EA379B"/>
    <w:rsid w:val="00EA3F1C"/>
    <w:rsid w:val="00EA3F2F"/>
    <w:rsid w:val="00EA4169"/>
    <w:rsid w:val="00EA438C"/>
    <w:rsid w:val="00EA471D"/>
    <w:rsid w:val="00EA48A0"/>
    <w:rsid w:val="00EA48DB"/>
    <w:rsid w:val="00EA49AC"/>
    <w:rsid w:val="00EA4C5E"/>
    <w:rsid w:val="00EA4FDB"/>
    <w:rsid w:val="00EA51D1"/>
    <w:rsid w:val="00EA5266"/>
    <w:rsid w:val="00EA5426"/>
    <w:rsid w:val="00EA5719"/>
    <w:rsid w:val="00EA5725"/>
    <w:rsid w:val="00EA5A69"/>
    <w:rsid w:val="00EA5B19"/>
    <w:rsid w:val="00EA5BC1"/>
    <w:rsid w:val="00EA5C45"/>
    <w:rsid w:val="00EA5DE7"/>
    <w:rsid w:val="00EA5F45"/>
    <w:rsid w:val="00EA5F69"/>
    <w:rsid w:val="00EA620E"/>
    <w:rsid w:val="00EA646E"/>
    <w:rsid w:val="00EA6558"/>
    <w:rsid w:val="00EA6575"/>
    <w:rsid w:val="00EA6624"/>
    <w:rsid w:val="00EA6677"/>
    <w:rsid w:val="00EA668F"/>
    <w:rsid w:val="00EA687D"/>
    <w:rsid w:val="00EA6E81"/>
    <w:rsid w:val="00EA72AA"/>
    <w:rsid w:val="00EA73F7"/>
    <w:rsid w:val="00EA75BC"/>
    <w:rsid w:val="00EA769F"/>
    <w:rsid w:val="00EA76EC"/>
    <w:rsid w:val="00EA79BC"/>
    <w:rsid w:val="00EA7A1A"/>
    <w:rsid w:val="00EA7B31"/>
    <w:rsid w:val="00EA7C2A"/>
    <w:rsid w:val="00EA7D5E"/>
    <w:rsid w:val="00EB003D"/>
    <w:rsid w:val="00EB0120"/>
    <w:rsid w:val="00EB01A4"/>
    <w:rsid w:val="00EB03B4"/>
    <w:rsid w:val="00EB04F0"/>
    <w:rsid w:val="00EB055D"/>
    <w:rsid w:val="00EB07D9"/>
    <w:rsid w:val="00EB07DC"/>
    <w:rsid w:val="00EB09EC"/>
    <w:rsid w:val="00EB0C2B"/>
    <w:rsid w:val="00EB0C31"/>
    <w:rsid w:val="00EB0FB3"/>
    <w:rsid w:val="00EB11D0"/>
    <w:rsid w:val="00EB12DF"/>
    <w:rsid w:val="00EB150C"/>
    <w:rsid w:val="00EB1545"/>
    <w:rsid w:val="00EB1712"/>
    <w:rsid w:val="00EB1A65"/>
    <w:rsid w:val="00EB1A7D"/>
    <w:rsid w:val="00EB1CD8"/>
    <w:rsid w:val="00EB1E76"/>
    <w:rsid w:val="00EB29CE"/>
    <w:rsid w:val="00EB29F8"/>
    <w:rsid w:val="00EB29FE"/>
    <w:rsid w:val="00EB31BB"/>
    <w:rsid w:val="00EB347F"/>
    <w:rsid w:val="00EB3876"/>
    <w:rsid w:val="00EB38DF"/>
    <w:rsid w:val="00EB39E2"/>
    <w:rsid w:val="00EB3C7E"/>
    <w:rsid w:val="00EB3CFC"/>
    <w:rsid w:val="00EB3F94"/>
    <w:rsid w:val="00EB4619"/>
    <w:rsid w:val="00EB466C"/>
    <w:rsid w:val="00EB4798"/>
    <w:rsid w:val="00EB5497"/>
    <w:rsid w:val="00EB54AF"/>
    <w:rsid w:val="00EB56AD"/>
    <w:rsid w:val="00EB58DC"/>
    <w:rsid w:val="00EB5B92"/>
    <w:rsid w:val="00EB5C1F"/>
    <w:rsid w:val="00EB5E3C"/>
    <w:rsid w:val="00EB5EB6"/>
    <w:rsid w:val="00EB5ECF"/>
    <w:rsid w:val="00EB5F52"/>
    <w:rsid w:val="00EB6572"/>
    <w:rsid w:val="00EB68F9"/>
    <w:rsid w:val="00EB6AA8"/>
    <w:rsid w:val="00EB75EC"/>
    <w:rsid w:val="00EB7B95"/>
    <w:rsid w:val="00EB7FA9"/>
    <w:rsid w:val="00EB7FBD"/>
    <w:rsid w:val="00EBB959"/>
    <w:rsid w:val="00EC026A"/>
    <w:rsid w:val="00EC0320"/>
    <w:rsid w:val="00EC034C"/>
    <w:rsid w:val="00EC03DF"/>
    <w:rsid w:val="00EC08BE"/>
    <w:rsid w:val="00EC122B"/>
    <w:rsid w:val="00EC12D5"/>
    <w:rsid w:val="00EC144F"/>
    <w:rsid w:val="00EC153A"/>
    <w:rsid w:val="00EC15D1"/>
    <w:rsid w:val="00EC1A49"/>
    <w:rsid w:val="00EC1A7C"/>
    <w:rsid w:val="00EC1EB1"/>
    <w:rsid w:val="00EC24AD"/>
    <w:rsid w:val="00EC2A06"/>
    <w:rsid w:val="00EC3E04"/>
    <w:rsid w:val="00EC3E12"/>
    <w:rsid w:val="00EC3E2C"/>
    <w:rsid w:val="00EC43FB"/>
    <w:rsid w:val="00EC44D3"/>
    <w:rsid w:val="00EC4812"/>
    <w:rsid w:val="00EC4AE3"/>
    <w:rsid w:val="00EC4BE8"/>
    <w:rsid w:val="00EC4DFE"/>
    <w:rsid w:val="00EC4E2B"/>
    <w:rsid w:val="00EC4E86"/>
    <w:rsid w:val="00EC4FFF"/>
    <w:rsid w:val="00EC5243"/>
    <w:rsid w:val="00EC541F"/>
    <w:rsid w:val="00EC58C5"/>
    <w:rsid w:val="00EC5B63"/>
    <w:rsid w:val="00EC624F"/>
    <w:rsid w:val="00EC62F9"/>
    <w:rsid w:val="00EC6571"/>
    <w:rsid w:val="00EC6624"/>
    <w:rsid w:val="00EC6762"/>
    <w:rsid w:val="00EC6D1D"/>
    <w:rsid w:val="00EC6DC5"/>
    <w:rsid w:val="00EC7065"/>
    <w:rsid w:val="00EC7180"/>
    <w:rsid w:val="00EC727B"/>
    <w:rsid w:val="00EC7463"/>
    <w:rsid w:val="00EC75D5"/>
    <w:rsid w:val="00EC778B"/>
    <w:rsid w:val="00EC7829"/>
    <w:rsid w:val="00EC7860"/>
    <w:rsid w:val="00EC78EE"/>
    <w:rsid w:val="00EC7AB7"/>
    <w:rsid w:val="00EC7AC0"/>
    <w:rsid w:val="00EC7BEE"/>
    <w:rsid w:val="00EC7D86"/>
    <w:rsid w:val="00EC7DAD"/>
    <w:rsid w:val="00EC7F6F"/>
    <w:rsid w:val="00EC7FE7"/>
    <w:rsid w:val="00ED0092"/>
    <w:rsid w:val="00ED00F9"/>
    <w:rsid w:val="00ED0182"/>
    <w:rsid w:val="00ED040C"/>
    <w:rsid w:val="00ED04D3"/>
    <w:rsid w:val="00ED1163"/>
    <w:rsid w:val="00ED1237"/>
    <w:rsid w:val="00ED1250"/>
    <w:rsid w:val="00ED13A6"/>
    <w:rsid w:val="00ED1639"/>
    <w:rsid w:val="00ED17A7"/>
    <w:rsid w:val="00ED1A63"/>
    <w:rsid w:val="00ED20EB"/>
    <w:rsid w:val="00ED238B"/>
    <w:rsid w:val="00ED2579"/>
    <w:rsid w:val="00ED26E6"/>
    <w:rsid w:val="00ED295D"/>
    <w:rsid w:val="00ED3161"/>
    <w:rsid w:val="00ED34A6"/>
    <w:rsid w:val="00ED34F3"/>
    <w:rsid w:val="00ED3D1F"/>
    <w:rsid w:val="00ED3FE0"/>
    <w:rsid w:val="00ED4023"/>
    <w:rsid w:val="00ED404A"/>
    <w:rsid w:val="00ED4073"/>
    <w:rsid w:val="00ED40B1"/>
    <w:rsid w:val="00ED423A"/>
    <w:rsid w:val="00ED4CC3"/>
    <w:rsid w:val="00ED4D77"/>
    <w:rsid w:val="00ED52B1"/>
    <w:rsid w:val="00ED548F"/>
    <w:rsid w:val="00ED54B3"/>
    <w:rsid w:val="00ED55E7"/>
    <w:rsid w:val="00ED56A3"/>
    <w:rsid w:val="00ED58FB"/>
    <w:rsid w:val="00ED5A42"/>
    <w:rsid w:val="00ED5B72"/>
    <w:rsid w:val="00ED5BBD"/>
    <w:rsid w:val="00ED5D1D"/>
    <w:rsid w:val="00ED5D57"/>
    <w:rsid w:val="00ED5E92"/>
    <w:rsid w:val="00ED628D"/>
    <w:rsid w:val="00ED6705"/>
    <w:rsid w:val="00ED6AD9"/>
    <w:rsid w:val="00ED6BFA"/>
    <w:rsid w:val="00ED6CBF"/>
    <w:rsid w:val="00ED6CEC"/>
    <w:rsid w:val="00ED7150"/>
    <w:rsid w:val="00ED7231"/>
    <w:rsid w:val="00ED76C5"/>
    <w:rsid w:val="00ED77AB"/>
    <w:rsid w:val="00ED7A4B"/>
    <w:rsid w:val="00ED7B40"/>
    <w:rsid w:val="00ED7B5D"/>
    <w:rsid w:val="00ED7CC9"/>
    <w:rsid w:val="00ED7D59"/>
    <w:rsid w:val="00ED7FE2"/>
    <w:rsid w:val="00EE02CC"/>
    <w:rsid w:val="00EE033B"/>
    <w:rsid w:val="00EE04FC"/>
    <w:rsid w:val="00EE06B1"/>
    <w:rsid w:val="00EE0C25"/>
    <w:rsid w:val="00EE0CC7"/>
    <w:rsid w:val="00EE0D05"/>
    <w:rsid w:val="00EE1126"/>
    <w:rsid w:val="00EE1311"/>
    <w:rsid w:val="00EE1432"/>
    <w:rsid w:val="00EE15A7"/>
    <w:rsid w:val="00EE15AC"/>
    <w:rsid w:val="00EE15F1"/>
    <w:rsid w:val="00EE16B8"/>
    <w:rsid w:val="00EE196D"/>
    <w:rsid w:val="00EE1DB4"/>
    <w:rsid w:val="00EE20AE"/>
    <w:rsid w:val="00EE21B3"/>
    <w:rsid w:val="00EE21D3"/>
    <w:rsid w:val="00EE2834"/>
    <w:rsid w:val="00EE28C7"/>
    <w:rsid w:val="00EE29F5"/>
    <w:rsid w:val="00EE2AF2"/>
    <w:rsid w:val="00EE2B67"/>
    <w:rsid w:val="00EE2EA2"/>
    <w:rsid w:val="00EE2FDC"/>
    <w:rsid w:val="00EE3287"/>
    <w:rsid w:val="00EE3320"/>
    <w:rsid w:val="00EE339F"/>
    <w:rsid w:val="00EE35A0"/>
    <w:rsid w:val="00EE36D2"/>
    <w:rsid w:val="00EE37A8"/>
    <w:rsid w:val="00EE38FF"/>
    <w:rsid w:val="00EE3D35"/>
    <w:rsid w:val="00EE3E7E"/>
    <w:rsid w:val="00EE3EAF"/>
    <w:rsid w:val="00EE40D2"/>
    <w:rsid w:val="00EE419F"/>
    <w:rsid w:val="00EE4992"/>
    <w:rsid w:val="00EE4A95"/>
    <w:rsid w:val="00EE4D16"/>
    <w:rsid w:val="00EE5137"/>
    <w:rsid w:val="00EE5240"/>
    <w:rsid w:val="00EE53BA"/>
    <w:rsid w:val="00EE5754"/>
    <w:rsid w:val="00EE6151"/>
    <w:rsid w:val="00EE63B7"/>
    <w:rsid w:val="00EE6598"/>
    <w:rsid w:val="00EE65F0"/>
    <w:rsid w:val="00EE66C3"/>
    <w:rsid w:val="00EE6A10"/>
    <w:rsid w:val="00EE6C11"/>
    <w:rsid w:val="00EE6C55"/>
    <w:rsid w:val="00EE6F91"/>
    <w:rsid w:val="00EE7012"/>
    <w:rsid w:val="00EE703C"/>
    <w:rsid w:val="00EE71E5"/>
    <w:rsid w:val="00EE73A6"/>
    <w:rsid w:val="00EE79A3"/>
    <w:rsid w:val="00EE7A43"/>
    <w:rsid w:val="00EE7A52"/>
    <w:rsid w:val="00EE7AD9"/>
    <w:rsid w:val="00EE7B5F"/>
    <w:rsid w:val="00EE7CA1"/>
    <w:rsid w:val="00EE7FED"/>
    <w:rsid w:val="00EF0109"/>
    <w:rsid w:val="00EF0439"/>
    <w:rsid w:val="00EF071B"/>
    <w:rsid w:val="00EF08CB"/>
    <w:rsid w:val="00EF0A86"/>
    <w:rsid w:val="00EF0C23"/>
    <w:rsid w:val="00EF0D6A"/>
    <w:rsid w:val="00EF0EC6"/>
    <w:rsid w:val="00EF1231"/>
    <w:rsid w:val="00EF17A2"/>
    <w:rsid w:val="00EF1A1E"/>
    <w:rsid w:val="00EF1A83"/>
    <w:rsid w:val="00EF1B74"/>
    <w:rsid w:val="00EF1D0F"/>
    <w:rsid w:val="00EF1D18"/>
    <w:rsid w:val="00EF1DE7"/>
    <w:rsid w:val="00EF1E82"/>
    <w:rsid w:val="00EF1FF0"/>
    <w:rsid w:val="00EF22A8"/>
    <w:rsid w:val="00EF22E8"/>
    <w:rsid w:val="00EF24CA"/>
    <w:rsid w:val="00EF2869"/>
    <w:rsid w:val="00EF28C7"/>
    <w:rsid w:val="00EF2905"/>
    <w:rsid w:val="00EF2988"/>
    <w:rsid w:val="00EF2B77"/>
    <w:rsid w:val="00EF2BB6"/>
    <w:rsid w:val="00EF2C5E"/>
    <w:rsid w:val="00EF2DDF"/>
    <w:rsid w:val="00EF2E2C"/>
    <w:rsid w:val="00EF2E4E"/>
    <w:rsid w:val="00EF306D"/>
    <w:rsid w:val="00EF3095"/>
    <w:rsid w:val="00EF315C"/>
    <w:rsid w:val="00EF3212"/>
    <w:rsid w:val="00EF38E5"/>
    <w:rsid w:val="00EF3B1C"/>
    <w:rsid w:val="00EF3F98"/>
    <w:rsid w:val="00EF40DE"/>
    <w:rsid w:val="00EF45E0"/>
    <w:rsid w:val="00EF45FE"/>
    <w:rsid w:val="00EF48D9"/>
    <w:rsid w:val="00EF4922"/>
    <w:rsid w:val="00EF4A24"/>
    <w:rsid w:val="00EF4E74"/>
    <w:rsid w:val="00EF4F07"/>
    <w:rsid w:val="00EF51D6"/>
    <w:rsid w:val="00EF532A"/>
    <w:rsid w:val="00EF58D7"/>
    <w:rsid w:val="00EF59D8"/>
    <w:rsid w:val="00EF5A16"/>
    <w:rsid w:val="00EF5CA6"/>
    <w:rsid w:val="00EF619D"/>
    <w:rsid w:val="00EF6900"/>
    <w:rsid w:val="00EF69BC"/>
    <w:rsid w:val="00EF6A5A"/>
    <w:rsid w:val="00EF6AA3"/>
    <w:rsid w:val="00EF6ADE"/>
    <w:rsid w:val="00EF6C4C"/>
    <w:rsid w:val="00EF6DD6"/>
    <w:rsid w:val="00EF7348"/>
    <w:rsid w:val="00EF73A9"/>
    <w:rsid w:val="00EF73FD"/>
    <w:rsid w:val="00EF7669"/>
    <w:rsid w:val="00EF7B24"/>
    <w:rsid w:val="00EF7C14"/>
    <w:rsid w:val="00F0018E"/>
    <w:rsid w:val="00F00255"/>
    <w:rsid w:val="00F00296"/>
    <w:rsid w:val="00F0033F"/>
    <w:rsid w:val="00F00B7D"/>
    <w:rsid w:val="00F00CCB"/>
    <w:rsid w:val="00F00F3D"/>
    <w:rsid w:val="00F01037"/>
    <w:rsid w:val="00F010B1"/>
    <w:rsid w:val="00F0112C"/>
    <w:rsid w:val="00F0126F"/>
    <w:rsid w:val="00F012DF"/>
    <w:rsid w:val="00F01339"/>
    <w:rsid w:val="00F01466"/>
    <w:rsid w:val="00F01656"/>
    <w:rsid w:val="00F016F7"/>
    <w:rsid w:val="00F01B67"/>
    <w:rsid w:val="00F01D3B"/>
    <w:rsid w:val="00F01E1D"/>
    <w:rsid w:val="00F01E99"/>
    <w:rsid w:val="00F01EF0"/>
    <w:rsid w:val="00F022BC"/>
    <w:rsid w:val="00F0257E"/>
    <w:rsid w:val="00F02687"/>
    <w:rsid w:val="00F02D61"/>
    <w:rsid w:val="00F02D8A"/>
    <w:rsid w:val="00F02DFF"/>
    <w:rsid w:val="00F02F87"/>
    <w:rsid w:val="00F031C9"/>
    <w:rsid w:val="00F0337F"/>
    <w:rsid w:val="00F03419"/>
    <w:rsid w:val="00F0369A"/>
    <w:rsid w:val="00F0381A"/>
    <w:rsid w:val="00F03978"/>
    <w:rsid w:val="00F03CCE"/>
    <w:rsid w:val="00F04083"/>
    <w:rsid w:val="00F04791"/>
    <w:rsid w:val="00F04829"/>
    <w:rsid w:val="00F04862"/>
    <w:rsid w:val="00F0496A"/>
    <w:rsid w:val="00F04F4A"/>
    <w:rsid w:val="00F054FC"/>
    <w:rsid w:val="00F0556F"/>
    <w:rsid w:val="00F055EF"/>
    <w:rsid w:val="00F0567F"/>
    <w:rsid w:val="00F05795"/>
    <w:rsid w:val="00F05892"/>
    <w:rsid w:val="00F05CCB"/>
    <w:rsid w:val="00F05D85"/>
    <w:rsid w:val="00F06088"/>
    <w:rsid w:val="00F066EA"/>
    <w:rsid w:val="00F06716"/>
    <w:rsid w:val="00F067CE"/>
    <w:rsid w:val="00F06A17"/>
    <w:rsid w:val="00F06BC5"/>
    <w:rsid w:val="00F07043"/>
    <w:rsid w:val="00F073E1"/>
    <w:rsid w:val="00F0752F"/>
    <w:rsid w:val="00F077AD"/>
    <w:rsid w:val="00F07881"/>
    <w:rsid w:val="00F078C3"/>
    <w:rsid w:val="00F07AA9"/>
    <w:rsid w:val="00F07EF5"/>
    <w:rsid w:val="00F101F1"/>
    <w:rsid w:val="00F1023B"/>
    <w:rsid w:val="00F10429"/>
    <w:rsid w:val="00F1045D"/>
    <w:rsid w:val="00F1068E"/>
    <w:rsid w:val="00F10B65"/>
    <w:rsid w:val="00F10EFB"/>
    <w:rsid w:val="00F11165"/>
    <w:rsid w:val="00F113FE"/>
    <w:rsid w:val="00F11521"/>
    <w:rsid w:val="00F116F0"/>
    <w:rsid w:val="00F1175A"/>
    <w:rsid w:val="00F117A0"/>
    <w:rsid w:val="00F1192F"/>
    <w:rsid w:val="00F11C72"/>
    <w:rsid w:val="00F11E46"/>
    <w:rsid w:val="00F121BB"/>
    <w:rsid w:val="00F12301"/>
    <w:rsid w:val="00F12454"/>
    <w:rsid w:val="00F125E0"/>
    <w:rsid w:val="00F12A5F"/>
    <w:rsid w:val="00F12B38"/>
    <w:rsid w:val="00F13188"/>
    <w:rsid w:val="00F139B7"/>
    <w:rsid w:val="00F139E1"/>
    <w:rsid w:val="00F13BFE"/>
    <w:rsid w:val="00F13CF8"/>
    <w:rsid w:val="00F13DA6"/>
    <w:rsid w:val="00F13E7A"/>
    <w:rsid w:val="00F13FC3"/>
    <w:rsid w:val="00F13FEF"/>
    <w:rsid w:val="00F14086"/>
    <w:rsid w:val="00F141B2"/>
    <w:rsid w:val="00F14244"/>
    <w:rsid w:val="00F1443D"/>
    <w:rsid w:val="00F1454F"/>
    <w:rsid w:val="00F146B2"/>
    <w:rsid w:val="00F147B9"/>
    <w:rsid w:val="00F14B31"/>
    <w:rsid w:val="00F14B8D"/>
    <w:rsid w:val="00F14BCC"/>
    <w:rsid w:val="00F14C64"/>
    <w:rsid w:val="00F14D42"/>
    <w:rsid w:val="00F152E9"/>
    <w:rsid w:val="00F154EE"/>
    <w:rsid w:val="00F15888"/>
    <w:rsid w:val="00F1595B"/>
    <w:rsid w:val="00F15963"/>
    <w:rsid w:val="00F15D53"/>
    <w:rsid w:val="00F15DB0"/>
    <w:rsid w:val="00F16081"/>
    <w:rsid w:val="00F160A3"/>
    <w:rsid w:val="00F160FC"/>
    <w:rsid w:val="00F16431"/>
    <w:rsid w:val="00F16522"/>
    <w:rsid w:val="00F16910"/>
    <w:rsid w:val="00F16A46"/>
    <w:rsid w:val="00F16BDF"/>
    <w:rsid w:val="00F16DF1"/>
    <w:rsid w:val="00F17010"/>
    <w:rsid w:val="00F174A6"/>
    <w:rsid w:val="00F175B4"/>
    <w:rsid w:val="00F17711"/>
    <w:rsid w:val="00F179B3"/>
    <w:rsid w:val="00F17AA6"/>
    <w:rsid w:val="00F17CC1"/>
    <w:rsid w:val="00F17E96"/>
    <w:rsid w:val="00F17EC1"/>
    <w:rsid w:val="00F17FAB"/>
    <w:rsid w:val="00F202A3"/>
    <w:rsid w:val="00F20901"/>
    <w:rsid w:val="00F20EA7"/>
    <w:rsid w:val="00F210B6"/>
    <w:rsid w:val="00F21438"/>
    <w:rsid w:val="00F21EF4"/>
    <w:rsid w:val="00F2272B"/>
    <w:rsid w:val="00F22C53"/>
    <w:rsid w:val="00F22F39"/>
    <w:rsid w:val="00F22FA4"/>
    <w:rsid w:val="00F23462"/>
    <w:rsid w:val="00F235F2"/>
    <w:rsid w:val="00F237E4"/>
    <w:rsid w:val="00F23A12"/>
    <w:rsid w:val="00F23D37"/>
    <w:rsid w:val="00F23DAF"/>
    <w:rsid w:val="00F24234"/>
    <w:rsid w:val="00F242E2"/>
    <w:rsid w:val="00F24438"/>
    <w:rsid w:val="00F244DC"/>
    <w:rsid w:val="00F2452C"/>
    <w:rsid w:val="00F24543"/>
    <w:rsid w:val="00F2456D"/>
    <w:rsid w:val="00F248EC"/>
    <w:rsid w:val="00F249FC"/>
    <w:rsid w:val="00F24C7C"/>
    <w:rsid w:val="00F24D6E"/>
    <w:rsid w:val="00F24F3D"/>
    <w:rsid w:val="00F25236"/>
    <w:rsid w:val="00F252B2"/>
    <w:rsid w:val="00F252CB"/>
    <w:rsid w:val="00F25651"/>
    <w:rsid w:val="00F259E3"/>
    <w:rsid w:val="00F25A29"/>
    <w:rsid w:val="00F25ABE"/>
    <w:rsid w:val="00F25B9A"/>
    <w:rsid w:val="00F25C06"/>
    <w:rsid w:val="00F26367"/>
    <w:rsid w:val="00F2644E"/>
    <w:rsid w:val="00F26499"/>
    <w:rsid w:val="00F26507"/>
    <w:rsid w:val="00F2652F"/>
    <w:rsid w:val="00F267A3"/>
    <w:rsid w:val="00F26A2C"/>
    <w:rsid w:val="00F26AC0"/>
    <w:rsid w:val="00F26BFD"/>
    <w:rsid w:val="00F26E6D"/>
    <w:rsid w:val="00F26EE6"/>
    <w:rsid w:val="00F270EA"/>
    <w:rsid w:val="00F2712A"/>
    <w:rsid w:val="00F27373"/>
    <w:rsid w:val="00F273F8"/>
    <w:rsid w:val="00F27799"/>
    <w:rsid w:val="00F2793D"/>
    <w:rsid w:val="00F27BD6"/>
    <w:rsid w:val="00F27C09"/>
    <w:rsid w:val="00F27F46"/>
    <w:rsid w:val="00F30666"/>
    <w:rsid w:val="00F308E3"/>
    <w:rsid w:val="00F30960"/>
    <w:rsid w:val="00F30AFC"/>
    <w:rsid w:val="00F30C8F"/>
    <w:rsid w:val="00F30CBF"/>
    <w:rsid w:val="00F30D38"/>
    <w:rsid w:val="00F30E37"/>
    <w:rsid w:val="00F30E86"/>
    <w:rsid w:val="00F311EC"/>
    <w:rsid w:val="00F311F9"/>
    <w:rsid w:val="00F31416"/>
    <w:rsid w:val="00F3158D"/>
    <w:rsid w:val="00F315A4"/>
    <w:rsid w:val="00F3164A"/>
    <w:rsid w:val="00F317D0"/>
    <w:rsid w:val="00F3182F"/>
    <w:rsid w:val="00F31AAD"/>
    <w:rsid w:val="00F31B71"/>
    <w:rsid w:val="00F31FFE"/>
    <w:rsid w:val="00F322C5"/>
    <w:rsid w:val="00F32489"/>
    <w:rsid w:val="00F327CF"/>
    <w:rsid w:val="00F3296B"/>
    <w:rsid w:val="00F32A20"/>
    <w:rsid w:val="00F32A9E"/>
    <w:rsid w:val="00F32B10"/>
    <w:rsid w:val="00F32C27"/>
    <w:rsid w:val="00F331FD"/>
    <w:rsid w:val="00F3325F"/>
    <w:rsid w:val="00F33295"/>
    <w:rsid w:val="00F335F5"/>
    <w:rsid w:val="00F33609"/>
    <w:rsid w:val="00F33804"/>
    <w:rsid w:val="00F33949"/>
    <w:rsid w:val="00F339E6"/>
    <w:rsid w:val="00F33A16"/>
    <w:rsid w:val="00F33D4E"/>
    <w:rsid w:val="00F33F2E"/>
    <w:rsid w:val="00F33FAE"/>
    <w:rsid w:val="00F3463B"/>
    <w:rsid w:val="00F348F0"/>
    <w:rsid w:val="00F349D2"/>
    <w:rsid w:val="00F34FFB"/>
    <w:rsid w:val="00F3509A"/>
    <w:rsid w:val="00F3535B"/>
    <w:rsid w:val="00F35747"/>
    <w:rsid w:val="00F357E5"/>
    <w:rsid w:val="00F3616E"/>
    <w:rsid w:val="00F362CD"/>
    <w:rsid w:val="00F3659F"/>
    <w:rsid w:val="00F3666B"/>
    <w:rsid w:val="00F366CC"/>
    <w:rsid w:val="00F367BC"/>
    <w:rsid w:val="00F367C6"/>
    <w:rsid w:val="00F36B94"/>
    <w:rsid w:val="00F370FE"/>
    <w:rsid w:val="00F37255"/>
    <w:rsid w:val="00F3732E"/>
    <w:rsid w:val="00F373BE"/>
    <w:rsid w:val="00F3754C"/>
    <w:rsid w:val="00F37567"/>
    <w:rsid w:val="00F375F7"/>
    <w:rsid w:val="00F37943"/>
    <w:rsid w:val="00F37CD3"/>
    <w:rsid w:val="00F4025C"/>
    <w:rsid w:val="00F40382"/>
    <w:rsid w:val="00F406A9"/>
    <w:rsid w:val="00F406F4"/>
    <w:rsid w:val="00F409AE"/>
    <w:rsid w:val="00F40BFB"/>
    <w:rsid w:val="00F40C4A"/>
    <w:rsid w:val="00F40D4D"/>
    <w:rsid w:val="00F40E22"/>
    <w:rsid w:val="00F410DA"/>
    <w:rsid w:val="00F411AC"/>
    <w:rsid w:val="00F41219"/>
    <w:rsid w:val="00F41A6C"/>
    <w:rsid w:val="00F4217D"/>
    <w:rsid w:val="00F42199"/>
    <w:rsid w:val="00F425F4"/>
    <w:rsid w:val="00F4282A"/>
    <w:rsid w:val="00F42ECE"/>
    <w:rsid w:val="00F4312F"/>
    <w:rsid w:val="00F43183"/>
    <w:rsid w:val="00F4326C"/>
    <w:rsid w:val="00F4341C"/>
    <w:rsid w:val="00F435F5"/>
    <w:rsid w:val="00F43754"/>
    <w:rsid w:val="00F43938"/>
    <w:rsid w:val="00F43B13"/>
    <w:rsid w:val="00F43E32"/>
    <w:rsid w:val="00F44016"/>
    <w:rsid w:val="00F44236"/>
    <w:rsid w:val="00F4425A"/>
    <w:rsid w:val="00F442B2"/>
    <w:rsid w:val="00F442EF"/>
    <w:rsid w:val="00F448FB"/>
    <w:rsid w:val="00F448FD"/>
    <w:rsid w:val="00F44A39"/>
    <w:rsid w:val="00F44A7B"/>
    <w:rsid w:val="00F44C06"/>
    <w:rsid w:val="00F44EA1"/>
    <w:rsid w:val="00F44EF8"/>
    <w:rsid w:val="00F450E9"/>
    <w:rsid w:val="00F4510C"/>
    <w:rsid w:val="00F45529"/>
    <w:rsid w:val="00F45693"/>
    <w:rsid w:val="00F45B31"/>
    <w:rsid w:val="00F45C15"/>
    <w:rsid w:val="00F45C3A"/>
    <w:rsid w:val="00F45CA8"/>
    <w:rsid w:val="00F460B1"/>
    <w:rsid w:val="00F46382"/>
    <w:rsid w:val="00F46539"/>
    <w:rsid w:val="00F466AA"/>
    <w:rsid w:val="00F471D6"/>
    <w:rsid w:val="00F47B87"/>
    <w:rsid w:val="00F47C26"/>
    <w:rsid w:val="00F47CBB"/>
    <w:rsid w:val="00F47CBE"/>
    <w:rsid w:val="00F47DA2"/>
    <w:rsid w:val="00F47EBD"/>
    <w:rsid w:val="00F47FD2"/>
    <w:rsid w:val="00F50405"/>
    <w:rsid w:val="00F509C7"/>
    <w:rsid w:val="00F509CF"/>
    <w:rsid w:val="00F50A1E"/>
    <w:rsid w:val="00F50A3C"/>
    <w:rsid w:val="00F50B1A"/>
    <w:rsid w:val="00F50DAC"/>
    <w:rsid w:val="00F50E3F"/>
    <w:rsid w:val="00F50EEA"/>
    <w:rsid w:val="00F51068"/>
    <w:rsid w:val="00F51124"/>
    <w:rsid w:val="00F5113E"/>
    <w:rsid w:val="00F511E5"/>
    <w:rsid w:val="00F5157B"/>
    <w:rsid w:val="00F51615"/>
    <w:rsid w:val="00F516EC"/>
    <w:rsid w:val="00F5186E"/>
    <w:rsid w:val="00F51C67"/>
    <w:rsid w:val="00F5225E"/>
    <w:rsid w:val="00F5256B"/>
    <w:rsid w:val="00F526D0"/>
    <w:rsid w:val="00F52752"/>
    <w:rsid w:val="00F52FB0"/>
    <w:rsid w:val="00F53142"/>
    <w:rsid w:val="00F5320C"/>
    <w:rsid w:val="00F5343A"/>
    <w:rsid w:val="00F53AA8"/>
    <w:rsid w:val="00F53AE9"/>
    <w:rsid w:val="00F53C10"/>
    <w:rsid w:val="00F53ED3"/>
    <w:rsid w:val="00F54287"/>
    <w:rsid w:val="00F54379"/>
    <w:rsid w:val="00F543B8"/>
    <w:rsid w:val="00F5451A"/>
    <w:rsid w:val="00F54639"/>
    <w:rsid w:val="00F5480F"/>
    <w:rsid w:val="00F54DDD"/>
    <w:rsid w:val="00F55263"/>
    <w:rsid w:val="00F55370"/>
    <w:rsid w:val="00F5538B"/>
    <w:rsid w:val="00F553EA"/>
    <w:rsid w:val="00F55560"/>
    <w:rsid w:val="00F55663"/>
    <w:rsid w:val="00F5579B"/>
    <w:rsid w:val="00F559A5"/>
    <w:rsid w:val="00F55A4E"/>
    <w:rsid w:val="00F55DD9"/>
    <w:rsid w:val="00F55EFA"/>
    <w:rsid w:val="00F560BD"/>
    <w:rsid w:val="00F56C82"/>
    <w:rsid w:val="00F56D1C"/>
    <w:rsid w:val="00F56E82"/>
    <w:rsid w:val="00F570FD"/>
    <w:rsid w:val="00F57153"/>
    <w:rsid w:val="00F5719C"/>
    <w:rsid w:val="00F5723F"/>
    <w:rsid w:val="00F572CC"/>
    <w:rsid w:val="00F5766F"/>
    <w:rsid w:val="00F5779C"/>
    <w:rsid w:val="00F57895"/>
    <w:rsid w:val="00F57935"/>
    <w:rsid w:val="00F57A45"/>
    <w:rsid w:val="00F57A6C"/>
    <w:rsid w:val="00F57DAF"/>
    <w:rsid w:val="00F6024A"/>
    <w:rsid w:val="00F60600"/>
    <w:rsid w:val="00F60ABC"/>
    <w:rsid w:val="00F610BE"/>
    <w:rsid w:val="00F61579"/>
    <w:rsid w:val="00F6171E"/>
    <w:rsid w:val="00F618E4"/>
    <w:rsid w:val="00F61E44"/>
    <w:rsid w:val="00F61F1F"/>
    <w:rsid w:val="00F62251"/>
    <w:rsid w:val="00F6250E"/>
    <w:rsid w:val="00F628E5"/>
    <w:rsid w:val="00F62A22"/>
    <w:rsid w:val="00F62A37"/>
    <w:rsid w:val="00F62AB6"/>
    <w:rsid w:val="00F62B74"/>
    <w:rsid w:val="00F630BE"/>
    <w:rsid w:val="00F634EE"/>
    <w:rsid w:val="00F6383A"/>
    <w:rsid w:val="00F63932"/>
    <w:rsid w:val="00F639A1"/>
    <w:rsid w:val="00F63EB2"/>
    <w:rsid w:val="00F63FCC"/>
    <w:rsid w:val="00F64111"/>
    <w:rsid w:val="00F64781"/>
    <w:rsid w:val="00F64D5A"/>
    <w:rsid w:val="00F65392"/>
    <w:rsid w:val="00F65459"/>
    <w:rsid w:val="00F65512"/>
    <w:rsid w:val="00F657B7"/>
    <w:rsid w:val="00F66092"/>
    <w:rsid w:val="00F66255"/>
    <w:rsid w:val="00F6628B"/>
    <w:rsid w:val="00F66936"/>
    <w:rsid w:val="00F66B0E"/>
    <w:rsid w:val="00F66BEE"/>
    <w:rsid w:val="00F66CC9"/>
    <w:rsid w:val="00F66D96"/>
    <w:rsid w:val="00F66F51"/>
    <w:rsid w:val="00F67042"/>
    <w:rsid w:val="00F6714A"/>
    <w:rsid w:val="00F6778D"/>
    <w:rsid w:val="00F67803"/>
    <w:rsid w:val="00F67A59"/>
    <w:rsid w:val="00F67B89"/>
    <w:rsid w:val="00F67BEF"/>
    <w:rsid w:val="00F7056E"/>
    <w:rsid w:val="00F7067C"/>
    <w:rsid w:val="00F7072B"/>
    <w:rsid w:val="00F70C4B"/>
    <w:rsid w:val="00F70E56"/>
    <w:rsid w:val="00F70F85"/>
    <w:rsid w:val="00F717ED"/>
    <w:rsid w:val="00F71893"/>
    <w:rsid w:val="00F71963"/>
    <w:rsid w:val="00F7197F"/>
    <w:rsid w:val="00F719A5"/>
    <w:rsid w:val="00F71BB0"/>
    <w:rsid w:val="00F71CBB"/>
    <w:rsid w:val="00F71E32"/>
    <w:rsid w:val="00F72044"/>
    <w:rsid w:val="00F7268C"/>
    <w:rsid w:val="00F726C2"/>
    <w:rsid w:val="00F72881"/>
    <w:rsid w:val="00F72F95"/>
    <w:rsid w:val="00F73081"/>
    <w:rsid w:val="00F730C3"/>
    <w:rsid w:val="00F73210"/>
    <w:rsid w:val="00F7325F"/>
    <w:rsid w:val="00F73378"/>
    <w:rsid w:val="00F733BE"/>
    <w:rsid w:val="00F73470"/>
    <w:rsid w:val="00F73584"/>
    <w:rsid w:val="00F7378D"/>
    <w:rsid w:val="00F7382E"/>
    <w:rsid w:val="00F73C1D"/>
    <w:rsid w:val="00F7432E"/>
    <w:rsid w:val="00F744D9"/>
    <w:rsid w:val="00F7465E"/>
    <w:rsid w:val="00F74C18"/>
    <w:rsid w:val="00F75835"/>
    <w:rsid w:val="00F758F0"/>
    <w:rsid w:val="00F75A60"/>
    <w:rsid w:val="00F75B97"/>
    <w:rsid w:val="00F75C30"/>
    <w:rsid w:val="00F75E10"/>
    <w:rsid w:val="00F76743"/>
    <w:rsid w:val="00F76C1A"/>
    <w:rsid w:val="00F76C48"/>
    <w:rsid w:val="00F76D28"/>
    <w:rsid w:val="00F76DBA"/>
    <w:rsid w:val="00F77553"/>
    <w:rsid w:val="00F77570"/>
    <w:rsid w:val="00F7769F"/>
    <w:rsid w:val="00F7783B"/>
    <w:rsid w:val="00F77A7E"/>
    <w:rsid w:val="00F77D85"/>
    <w:rsid w:val="00F80215"/>
    <w:rsid w:val="00F802C1"/>
    <w:rsid w:val="00F808DD"/>
    <w:rsid w:val="00F80A3C"/>
    <w:rsid w:val="00F80E11"/>
    <w:rsid w:val="00F81678"/>
    <w:rsid w:val="00F81680"/>
    <w:rsid w:val="00F81C72"/>
    <w:rsid w:val="00F81FC4"/>
    <w:rsid w:val="00F82461"/>
    <w:rsid w:val="00F82742"/>
    <w:rsid w:val="00F828DB"/>
    <w:rsid w:val="00F82A5D"/>
    <w:rsid w:val="00F82D71"/>
    <w:rsid w:val="00F83133"/>
    <w:rsid w:val="00F834CE"/>
    <w:rsid w:val="00F83565"/>
    <w:rsid w:val="00F83589"/>
    <w:rsid w:val="00F83A07"/>
    <w:rsid w:val="00F83A5A"/>
    <w:rsid w:val="00F83A70"/>
    <w:rsid w:val="00F83BAB"/>
    <w:rsid w:val="00F83C62"/>
    <w:rsid w:val="00F83F56"/>
    <w:rsid w:val="00F840BE"/>
    <w:rsid w:val="00F843E6"/>
    <w:rsid w:val="00F846E2"/>
    <w:rsid w:val="00F84B0D"/>
    <w:rsid w:val="00F84D21"/>
    <w:rsid w:val="00F84D49"/>
    <w:rsid w:val="00F84E4F"/>
    <w:rsid w:val="00F84E78"/>
    <w:rsid w:val="00F84FF7"/>
    <w:rsid w:val="00F851D1"/>
    <w:rsid w:val="00F85301"/>
    <w:rsid w:val="00F85483"/>
    <w:rsid w:val="00F85529"/>
    <w:rsid w:val="00F85610"/>
    <w:rsid w:val="00F85A09"/>
    <w:rsid w:val="00F85AA3"/>
    <w:rsid w:val="00F85B5A"/>
    <w:rsid w:val="00F85CBF"/>
    <w:rsid w:val="00F85CF5"/>
    <w:rsid w:val="00F85D66"/>
    <w:rsid w:val="00F85D7B"/>
    <w:rsid w:val="00F85DF1"/>
    <w:rsid w:val="00F8602E"/>
    <w:rsid w:val="00F862B1"/>
    <w:rsid w:val="00F86330"/>
    <w:rsid w:val="00F86427"/>
    <w:rsid w:val="00F86579"/>
    <w:rsid w:val="00F8669F"/>
    <w:rsid w:val="00F86802"/>
    <w:rsid w:val="00F869A9"/>
    <w:rsid w:val="00F86CE9"/>
    <w:rsid w:val="00F86D95"/>
    <w:rsid w:val="00F8715F"/>
    <w:rsid w:val="00F873A9"/>
    <w:rsid w:val="00F873DE"/>
    <w:rsid w:val="00F8745F"/>
    <w:rsid w:val="00F875A3"/>
    <w:rsid w:val="00F875EA"/>
    <w:rsid w:val="00F875FD"/>
    <w:rsid w:val="00F87855"/>
    <w:rsid w:val="00F87890"/>
    <w:rsid w:val="00F87996"/>
    <w:rsid w:val="00F87B86"/>
    <w:rsid w:val="00F87F2B"/>
    <w:rsid w:val="00F90254"/>
    <w:rsid w:val="00F9066D"/>
    <w:rsid w:val="00F9087C"/>
    <w:rsid w:val="00F90CF6"/>
    <w:rsid w:val="00F913DC"/>
    <w:rsid w:val="00F91480"/>
    <w:rsid w:val="00F91861"/>
    <w:rsid w:val="00F91871"/>
    <w:rsid w:val="00F918DE"/>
    <w:rsid w:val="00F91E21"/>
    <w:rsid w:val="00F91ECE"/>
    <w:rsid w:val="00F9205A"/>
    <w:rsid w:val="00F928A2"/>
    <w:rsid w:val="00F928E0"/>
    <w:rsid w:val="00F928F5"/>
    <w:rsid w:val="00F929B8"/>
    <w:rsid w:val="00F92A2A"/>
    <w:rsid w:val="00F92C26"/>
    <w:rsid w:val="00F92C6C"/>
    <w:rsid w:val="00F93151"/>
    <w:rsid w:val="00F93526"/>
    <w:rsid w:val="00F93754"/>
    <w:rsid w:val="00F93CB3"/>
    <w:rsid w:val="00F94291"/>
    <w:rsid w:val="00F945A6"/>
    <w:rsid w:val="00F94A97"/>
    <w:rsid w:val="00F94D4A"/>
    <w:rsid w:val="00F94E11"/>
    <w:rsid w:val="00F94EB1"/>
    <w:rsid w:val="00F95369"/>
    <w:rsid w:val="00F95766"/>
    <w:rsid w:val="00F95792"/>
    <w:rsid w:val="00F95905"/>
    <w:rsid w:val="00F959FF"/>
    <w:rsid w:val="00F95AD4"/>
    <w:rsid w:val="00F95AF7"/>
    <w:rsid w:val="00F95CFC"/>
    <w:rsid w:val="00F95E72"/>
    <w:rsid w:val="00F95EFC"/>
    <w:rsid w:val="00F95FA7"/>
    <w:rsid w:val="00F96059"/>
    <w:rsid w:val="00F9611B"/>
    <w:rsid w:val="00F961F9"/>
    <w:rsid w:val="00F96749"/>
    <w:rsid w:val="00F96861"/>
    <w:rsid w:val="00F96C87"/>
    <w:rsid w:val="00F96CB8"/>
    <w:rsid w:val="00F971A1"/>
    <w:rsid w:val="00F97372"/>
    <w:rsid w:val="00F9737F"/>
    <w:rsid w:val="00F975B3"/>
    <w:rsid w:val="00F9768C"/>
    <w:rsid w:val="00F97700"/>
    <w:rsid w:val="00F97724"/>
    <w:rsid w:val="00F9782D"/>
    <w:rsid w:val="00F97A03"/>
    <w:rsid w:val="00F97A23"/>
    <w:rsid w:val="00F97A46"/>
    <w:rsid w:val="00F97A7D"/>
    <w:rsid w:val="00F97FA8"/>
    <w:rsid w:val="00FA0056"/>
    <w:rsid w:val="00FA0112"/>
    <w:rsid w:val="00FA023F"/>
    <w:rsid w:val="00FA0413"/>
    <w:rsid w:val="00FA04CF"/>
    <w:rsid w:val="00FA05E6"/>
    <w:rsid w:val="00FA0970"/>
    <w:rsid w:val="00FA0D52"/>
    <w:rsid w:val="00FA11EA"/>
    <w:rsid w:val="00FA1286"/>
    <w:rsid w:val="00FA15ED"/>
    <w:rsid w:val="00FA1B1C"/>
    <w:rsid w:val="00FA1C28"/>
    <w:rsid w:val="00FA1D67"/>
    <w:rsid w:val="00FA1F38"/>
    <w:rsid w:val="00FA2024"/>
    <w:rsid w:val="00FA20B7"/>
    <w:rsid w:val="00FA22DD"/>
    <w:rsid w:val="00FA252D"/>
    <w:rsid w:val="00FA26CA"/>
    <w:rsid w:val="00FA2764"/>
    <w:rsid w:val="00FA278A"/>
    <w:rsid w:val="00FA2E14"/>
    <w:rsid w:val="00FA303F"/>
    <w:rsid w:val="00FA3199"/>
    <w:rsid w:val="00FA32BC"/>
    <w:rsid w:val="00FA33F8"/>
    <w:rsid w:val="00FA3478"/>
    <w:rsid w:val="00FA3552"/>
    <w:rsid w:val="00FA3B52"/>
    <w:rsid w:val="00FA3E59"/>
    <w:rsid w:val="00FA3E9E"/>
    <w:rsid w:val="00FA414F"/>
    <w:rsid w:val="00FA4A3D"/>
    <w:rsid w:val="00FA4B6A"/>
    <w:rsid w:val="00FA4D0E"/>
    <w:rsid w:val="00FA4D12"/>
    <w:rsid w:val="00FA4D27"/>
    <w:rsid w:val="00FA4D8F"/>
    <w:rsid w:val="00FA4EA4"/>
    <w:rsid w:val="00FA5242"/>
    <w:rsid w:val="00FA5258"/>
    <w:rsid w:val="00FA5280"/>
    <w:rsid w:val="00FA5343"/>
    <w:rsid w:val="00FA58DD"/>
    <w:rsid w:val="00FA5AF4"/>
    <w:rsid w:val="00FA5CBA"/>
    <w:rsid w:val="00FA5CDE"/>
    <w:rsid w:val="00FA617B"/>
    <w:rsid w:val="00FA623E"/>
    <w:rsid w:val="00FA62A5"/>
    <w:rsid w:val="00FA6301"/>
    <w:rsid w:val="00FA6421"/>
    <w:rsid w:val="00FA688E"/>
    <w:rsid w:val="00FA688F"/>
    <w:rsid w:val="00FA6A6D"/>
    <w:rsid w:val="00FA6BA8"/>
    <w:rsid w:val="00FA6BAC"/>
    <w:rsid w:val="00FA6D46"/>
    <w:rsid w:val="00FA6DC2"/>
    <w:rsid w:val="00FA6F13"/>
    <w:rsid w:val="00FA6FD8"/>
    <w:rsid w:val="00FA7023"/>
    <w:rsid w:val="00FA7581"/>
    <w:rsid w:val="00FA76D5"/>
    <w:rsid w:val="00FA76E8"/>
    <w:rsid w:val="00FA78ED"/>
    <w:rsid w:val="00FA7E81"/>
    <w:rsid w:val="00FAF689"/>
    <w:rsid w:val="00FB00B1"/>
    <w:rsid w:val="00FB040F"/>
    <w:rsid w:val="00FB09C0"/>
    <w:rsid w:val="00FB09F6"/>
    <w:rsid w:val="00FB0A30"/>
    <w:rsid w:val="00FB0E12"/>
    <w:rsid w:val="00FB0ED8"/>
    <w:rsid w:val="00FB11A1"/>
    <w:rsid w:val="00FB1224"/>
    <w:rsid w:val="00FB158E"/>
    <w:rsid w:val="00FB15D9"/>
    <w:rsid w:val="00FB179B"/>
    <w:rsid w:val="00FB189A"/>
    <w:rsid w:val="00FB1921"/>
    <w:rsid w:val="00FB1AF4"/>
    <w:rsid w:val="00FB21DF"/>
    <w:rsid w:val="00FB2359"/>
    <w:rsid w:val="00FB273A"/>
    <w:rsid w:val="00FB282F"/>
    <w:rsid w:val="00FB2934"/>
    <w:rsid w:val="00FB29D8"/>
    <w:rsid w:val="00FB2E0C"/>
    <w:rsid w:val="00FB3123"/>
    <w:rsid w:val="00FB322E"/>
    <w:rsid w:val="00FB3249"/>
    <w:rsid w:val="00FB3438"/>
    <w:rsid w:val="00FB3697"/>
    <w:rsid w:val="00FB36FF"/>
    <w:rsid w:val="00FB382C"/>
    <w:rsid w:val="00FB38A6"/>
    <w:rsid w:val="00FB3A10"/>
    <w:rsid w:val="00FB3CC8"/>
    <w:rsid w:val="00FB3E38"/>
    <w:rsid w:val="00FB3E7C"/>
    <w:rsid w:val="00FB4053"/>
    <w:rsid w:val="00FB4081"/>
    <w:rsid w:val="00FB40DB"/>
    <w:rsid w:val="00FB4407"/>
    <w:rsid w:val="00FB45FB"/>
    <w:rsid w:val="00FB49EF"/>
    <w:rsid w:val="00FB4B98"/>
    <w:rsid w:val="00FB4C40"/>
    <w:rsid w:val="00FB4C54"/>
    <w:rsid w:val="00FB4CB7"/>
    <w:rsid w:val="00FB4D0F"/>
    <w:rsid w:val="00FB4DAE"/>
    <w:rsid w:val="00FB4E6D"/>
    <w:rsid w:val="00FB502C"/>
    <w:rsid w:val="00FB5041"/>
    <w:rsid w:val="00FB51C6"/>
    <w:rsid w:val="00FB538D"/>
    <w:rsid w:val="00FB546C"/>
    <w:rsid w:val="00FB5550"/>
    <w:rsid w:val="00FB570C"/>
    <w:rsid w:val="00FB5A02"/>
    <w:rsid w:val="00FB5D96"/>
    <w:rsid w:val="00FB5E72"/>
    <w:rsid w:val="00FB633C"/>
    <w:rsid w:val="00FB639B"/>
    <w:rsid w:val="00FB63FF"/>
    <w:rsid w:val="00FB671D"/>
    <w:rsid w:val="00FB68BE"/>
    <w:rsid w:val="00FB6ABF"/>
    <w:rsid w:val="00FB6BF1"/>
    <w:rsid w:val="00FB6C4A"/>
    <w:rsid w:val="00FB6CD2"/>
    <w:rsid w:val="00FB6EBE"/>
    <w:rsid w:val="00FB6FDB"/>
    <w:rsid w:val="00FB72D8"/>
    <w:rsid w:val="00FB740A"/>
    <w:rsid w:val="00FB7689"/>
    <w:rsid w:val="00FB77C0"/>
    <w:rsid w:val="00FB77E5"/>
    <w:rsid w:val="00FB7A48"/>
    <w:rsid w:val="00FB7C7A"/>
    <w:rsid w:val="00FB7F14"/>
    <w:rsid w:val="00FC04B0"/>
    <w:rsid w:val="00FC08A7"/>
    <w:rsid w:val="00FC08E0"/>
    <w:rsid w:val="00FC0CC2"/>
    <w:rsid w:val="00FC127E"/>
    <w:rsid w:val="00FC169C"/>
    <w:rsid w:val="00FC193B"/>
    <w:rsid w:val="00FC2070"/>
    <w:rsid w:val="00FC2307"/>
    <w:rsid w:val="00FC26A5"/>
    <w:rsid w:val="00FC26FE"/>
    <w:rsid w:val="00FC280C"/>
    <w:rsid w:val="00FC2C4F"/>
    <w:rsid w:val="00FC2DAC"/>
    <w:rsid w:val="00FC3574"/>
    <w:rsid w:val="00FC3792"/>
    <w:rsid w:val="00FC37EB"/>
    <w:rsid w:val="00FC39D0"/>
    <w:rsid w:val="00FC3B9F"/>
    <w:rsid w:val="00FC3BF9"/>
    <w:rsid w:val="00FC3C81"/>
    <w:rsid w:val="00FC3DDA"/>
    <w:rsid w:val="00FC3E1F"/>
    <w:rsid w:val="00FC3F05"/>
    <w:rsid w:val="00FC422F"/>
    <w:rsid w:val="00FC4592"/>
    <w:rsid w:val="00FC4808"/>
    <w:rsid w:val="00FC487D"/>
    <w:rsid w:val="00FC4AEB"/>
    <w:rsid w:val="00FC4C54"/>
    <w:rsid w:val="00FC50EC"/>
    <w:rsid w:val="00FC5372"/>
    <w:rsid w:val="00FC5938"/>
    <w:rsid w:val="00FC5BCE"/>
    <w:rsid w:val="00FC5D4F"/>
    <w:rsid w:val="00FC5E0D"/>
    <w:rsid w:val="00FC5F36"/>
    <w:rsid w:val="00FC5FC2"/>
    <w:rsid w:val="00FC61EA"/>
    <w:rsid w:val="00FC67CE"/>
    <w:rsid w:val="00FC6806"/>
    <w:rsid w:val="00FC69E2"/>
    <w:rsid w:val="00FC6A23"/>
    <w:rsid w:val="00FC6A65"/>
    <w:rsid w:val="00FC6CB4"/>
    <w:rsid w:val="00FC6D70"/>
    <w:rsid w:val="00FC6D75"/>
    <w:rsid w:val="00FC6E5D"/>
    <w:rsid w:val="00FC72B3"/>
    <w:rsid w:val="00FC7CB0"/>
    <w:rsid w:val="00FC7D34"/>
    <w:rsid w:val="00FD04B7"/>
    <w:rsid w:val="00FD0909"/>
    <w:rsid w:val="00FD09EC"/>
    <w:rsid w:val="00FD0D1C"/>
    <w:rsid w:val="00FD0F1F"/>
    <w:rsid w:val="00FD11FE"/>
    <w:rsid w:val="00FD13C4"/>
    <w:rsid w:val="00FD1C70"/>
    <w:rsid w:val="00FD1EE7"/>
    <w:rsid w:val="00FD20B3"/>
    <w:rsid w:val="00FD21AD"/>
    <w:rsid w:val="00FD2664"/>
    <w:rsid w:val="00FD270E"/>
    <w:rsid w:val="00FD274F"/>
    <w:rsid w:val="00FD2807"/>
    <w:rsid w:val="00FD2858"/>
    <w:rsid w:val="00FD290C"/>
    <w:rsid w:val="00FD294F"/>
    <w:rsid w:val="00FD330A"/>
    <w:rsid w:val="00FD3431"/>
    <w:rsid w:val="00FD35ED"/>
    <w:rsid w:val="00FD36E2"/>
    <w:rsid w:val="00FD392C"/>
    <w:rsid w:val="00FD3B02"/>
    <w:rsid w:val="00FD3B08"/>
    <w:rsid w:val="00FD3D21"/>
    <w:rsid w:val="00FD3DA6"/>
    <w:rsid w:val="00FD3FC4"/>
    <w:rsid w:val="00FD40C9"/>
    <w:rsid w:val="00FD416A"/>
    <w:rsid w:val="00FD42F3"/>
    <w:rsid w:val="00FD44A0"/>
    <w:rsid w:val="00FD47F4"/>
    <w:rsid w:val="00FD49E4"/>
    <w:rsid w:val="00FD4BB0"/>
    <w:rsid w:val="00FD4C34"/>
    <w:rsid w:val="00FD4E2A"/>
    <w:rsid w:val="00FD4E7A"/>
    <w:rsid w:val="00FD51A5"/>
    <w:rsid w:val="00FD51EB"/>
    <w:rsid w:val="00FD554E"/>
    <w:rsid w:val="00FD5703"/>
    <w:rsid w:val="00FD5CAE"/>
    <w:rsid w:val="00FD5D15"/>
    <w:rsid w:val="00FD5DBF"/>
    <w:rsid w:val="00FD5E37"/>
    <w:rsid w:val="00FD5E43"/>
    <w:rsid w:val="00FD6059"/>
    <w:rsid w:val="00FD6241"/>
    <w:rsid w:val="00FD63AF"/>
    <w:rsid w:val="00FD6489"/>
    <w:rsid w:val="00FD6860"/>
    <w:rsid w:val="00FD68E0"/>
    <w:rsid w:val="00FD697A"/>
    <w:rsid w:val="00FD6B91"/>
    <w:rsid w:val="00FD6D95"/>
    <w:rsid w:val="00FD7059"/>
    <w:rsid w:val="00FD71BF"/>
    <w:rsid w:val="00FD7468"/>
    <w:rsid w:val="00FD7510"/>
    <w:rsid w:val="00FD769C"/>
    <w:rsid w:val="00FD7BE1"/>
    <w:rsid w:val="00FD7D24"/>
    <w:rsid w:val="00FD7D5F"/>
    <w:rsid w:val="00FE0061"/>
    <w:rsid w:val="00FE0224"/>
    <w:rsid w:val="00FE029F"/>
    <w:rsid w:val="00FE03C8"/>
    <w:rsid w:val="00FE03E3"/>
    <w:rsid w:val="00FE0414"/>
    <w:rsid w:val="00FE07DD"/>
    <w:rsid w:val="00FE07EA"/>
    <w:rsid w:val="00FE0812"/>
    <w:rsid w:val="00FE0BCF"/>
    <w:rsid w:val="00FE0D83"/>
    <w:rsid w:val="00FE1206"/>
    <w:rsid w:val="00FE12B0"/>
    <w:rsid w:val="00FE1665"/>
    <w:rsid w:val="00FE177D"/>
    <w:rsid w:val="00FE1DE2"/>
    <w:rsid w:val="00FE1F27"/>
    <w:rsid w:val="00FE1F91"/>
    <w:rsid w:val="00FE213F"/>
    <w:rsid w:val="00FE256B"/>
    <w:rsid w:val="00FE263F"/>
    <w:rsid w:val="00FE28A0"/>
    <w:rsid w:val="00FE2A9D"/>
    <w:rsid w:val="00FE2C90"/>
    <w:rsid w:val="00FE2D7E"/>
    <w:rsid w:val="00FE2ED0"/>
    <w:rsid w:val="00FE2F0E"/>
    <w:rsid w:val="00FE2F6A"/>
    <w:rsid w:val="00FE31DE"/>
    <w:rsid w:val="00FE31E6"/>
    <w:rsid w:val="00FE3356"/>
    <w:rsid w:val="00FE3368"/>
    <w:rsid w:val="00FE3744"/>
    <w:rsid w:val="00FE394A"/>
    <w:rsid w:val="00FE3982"/>
    <w:rsid w:val="00FE3A52"/>
    <w:rsid w:val="00FE3ACE"/>
    <w:rsid w:val="00FE3AE5"/>
    <w:rsid w:val="00FE3D7C"/>
    <w:rsid w:val="00FE3DBE"/>
    <w:rsid w:val="00FE3DDC"/>
    <w:rsid w:val="00FE3FC2"/>
    <w:rsid w:val="00FE455B"/>
    <w:rsid w:val="00FE4608"/>
    <w:rsid w:val="00FE46BD"/>
    <w:rsid w:val="00FE4847"/>
    <w:rsid w:val="00FE4896"/>
    <w:rsid w:val="00FE4A13"/>
    <w:rsid w:val="00FE4A14"/>
    <w:rsid w:val="00FE4AB8"/>
    <w:rsid w:val="00FE4DED"/>
    <w:rsid w:val="00FE4E17"/>
    <w:rsid w:val="00FE4E1D"/>
    <w:rsid w:val="00FE5277"/>
    <w:rsid w:val="00FE5285"/>
    <w:rsid w:val="00FE52D8"/>
    <w:rsid w:val="00FE5455"/>
    <w:rsid w:val="00FE55D2"/>
    <w:rsid w:val="00FE55FD"/>
    <w:rsid w:val="00FE5745"/>
    <w:rsid w:val="00FE578E"/>
    <w:rsid w:val="00FE57BB"/>
    <w:rsid w:val="00FE59B1"/>
    <w:rsid w:val="00FE5C27"/>
    <w:rsid w:val="00FE5D44"/>
    <w:rsid w:val="00FE5F70"/>
    <w:rsid w:val="00FE61D5"/>
    <w:rsid w:val="00FE63FF"/>
    <w:rsid w:val="00FE662D"/>
    <w:rsid w:val="00FE664E"/>
    <w:rsid w:val="00FE693B"/>
    <w:rsid w:val="00FE6A3B"/>
    <w:rsid w:val="00FE710C"/>
    <w:rsid w:val="00FE7190"/>
    <w:rsid w:val="00FE71DB"/>
    <w:rsid w:val="00FE727F"/>
    <w:rsid w:val="00FE75BF"/>
    <w:rsid w:val="00FE76B2"/>
    <w:rsid w:val="00FE7862"/>
    <w:rsid w:val="00FE795F"/>
    <w:rsid w:val="00FE79F3"/>
    <w:rsid w:val="00FE7A1C"/>
    <w:rsid w:val="00FE9FFA"/>
    <w:rsid w:val="00FF0320"/>
    <w:rsid w:val="00FF040F"/>
    <w:rsid w:val="00FF0E65"/>
    <w:rsid w:val="00FF14A1"/>
    <w:rsid w:val="00FF17F9"/>
    <w:rsid w:val="00FF1A43"/>
    <w:rsid w:val="00FF1D46"/>
    <w:rsid w:val="00FF21F7"/>
    <w:rsid w:val="00FF2438"/>
    <w:rsid w:val="00FF26FC"/>
    <w:rsid w:val="00FF270B"/>
    <w:rsid w:val="00FF2840"/>
    <w:rsid w:val="00FF28F3"/>
    <w:rsid w:val="00FF2CB8"/>
    <w:rsid w:val="00FF2F77"/>
    <w:rsid w:val="00FF304A"/>
    <w:rsid w:val="00FF312E"/>
    <w:rsid w:val="00FF35AB"/>
    <w:rsid w:val="00FF3826"/>
    <w:rsid w:val="00FF386B"/>
    <w:rsid w:val="00FF3985"/>
    <w:rsid w:val="00FF3C36"/>
    <w:rsid w:val="00FF3D20"/>
    <w:rsid w:val="00FF3E60"/>
    <w:rsid w:val="00FF3FC9"/>
    <w:rsid w:val="00FF4042"/>
    <w:rsid w:val="00FF44BC"/>
    <w:rsid w:val="00FF4582"/>
    <w:rsid w:val="00FF4877"/>
    <w:rsid w:val="00FF4B68"/>
    <w:rsid w:val="00FF4C90"/>
    <w:rsid w:val="00FF4D18"/>
    <w:rsid w:val="00FF5018"/>
    <w:rsid w:val="00FF52C9"/>
    <w:rsid w:val="00FF56E7"/>
    <w:rsid w:val="00FF5739"/>
    <w:rsid w:val="00FF5837"/>
    <w:rsid w:val="00FF59F0"/>
    <w:rsid w:val="00FF5EF7"/>
    <w:rsid w:val="00FF5F71"/>
    <w:rsid w:val="00FF601B"/>
    <w:rsid w:val="00FF60BC"/>
    <w:rsid w:val="00FF6104"/>
    <w:rsid w:val="00FF61CE"/>
    <w:rsid w:val="00FF62DA"/>
    <w:rsid w:val="00FF63D4"/>
    <w:rsid w:val="00FF64F9"/>
    <w:rsid w:val="00FF6572"/>
    <w:rsid w:val="00FF6796"/>
    <w:rsid w:val="00FF6862"/>
    <w:rsid w:val="00FF68F6"/>
    <w:rsid w:val="00FF69E3"/>
    <w:rsid w:val="00FF6C3A"/>
    <w:rsid w:val="00FF6CE3"/>
    <w:rsid w:val="00FF6DEE"/>
    <w:rsid w:val="00FF751C"/>
    <w:rsid w:val="00FF779B"/>
    <w:rsid w:val="00FF7846"/>
    <w:rsid w:val="00FF7877"/>
    <w:rsid w:val="00FF78E5"/>
    <w:rsid w:val="00FF793D"/>
    <w:rsid w:val="00FF7A81"/>
    <w:rsid w:val="00FF7B83"/>
    <w:rsid w:val="00FF7CDD"/>
    <w:rsid w:val="0106E39E"/>
    <w:rsid w:val="0117CF65"/>
    <w:rsid w:val="0119AF3A"/>
    <w:rsid w:val="01356FF0"/>
    <w:rsid w:val="014477DA"/>
    <w:rsid w:val="0147E2B8"/>
    <w:rsid w:val="01498F9D"/>
    <w:rsid w:val="0162E974"/>
    <w:rsid w:val="0173E245"/>
    <w:rsid w:val="017AB23C"/>
    <w:rsid w:val="017EFF7C"/>
    <w:rsid w:val="01817004"/>
    <w:rsid w:val="01A51742"/>
    <w:rsid w:val="01AAE4C4"/>
    <w:rsid w:val="01AEE56B"/>
    <w:rsid w:val="01BA771E"/>
    <w:rsid w:val="01BAAB87"/>
    <w:rsid w:val="01C24B25"/>
    <w:rsid w:val="01CC43C7"/>
    <w:rsid w:val="01DCD61D"/>
    <w:rsid w:val="01E83F3C"/>
    <w:rsid w:val="0202B4EC"/>
    <w:rsid w:val="0221A59E"/>
    <w:rsid w:val="02274175"/>
    <w:rsid w:val="02327082"/>
    <w:rsid w:val="0233C009"/>
    <w:rsid w:val="026AEDE6"/>
    <w:rsid w:val="0272FAE4"/>
    <w:rsid w:val="0277D027"/>
    <w:rsid w:val="02787503"/>
    <w:rsid w:val="027DF042"/>
    <w:rsid w:val="028E28D3"/>
    <w:rsid w:val="0293025A"/>
    <w:rsid w:val="029F5810"/>
    <w:rsid w:val="02A6A0BB"/>
    <w:rsid w:val="02B6A779"/>
    <w:rsid w:val="02BB6180"/>
    <w:rsid w:val="02C3955E"/>
    <w:rsid w:val="02C6396C"/>
    <w:rsid w:val="02CD8E26"/>
    <w:rsid w:val="02DA4CBE"/>
    <w:rsid w:val="02DBFDD6"/>
    <w:rsid w:val="02DCFF6A"/>
    <w:rsid w:val="02F26A68"/>
    <w:rsid w:val="02FAE380"/>
    <w:rsid w:val="0300E53B"/>
    <w:rsid w:val="03087C65"/>
    <w:rsid w:val="030FCBA5"/>
    <w:rsid w:val="03112F9A"/>
    <w:rsid w:val="031A959E"/>
    <w:rsid w:val="031BFD00"/>
    <w:rsid w:val="031D2953"/>
    <w:rsid w:val="031D6418"/>
    <w:rsid w:val="03252CC6"/>
    <w:rsid w:val="032A0EA0"/>
    <w:rsid w:val="03361A3B"/>
    <w:rsid w:val="033834A0"/>
    <w:rsid w:val="033FA3DA"/>
    <w:rsid w:val="03425F04"/>
    <w:rsid w:val="03482158"/>
    <w:rsid w:val="035F311E"/>
    <w:rsid w:val="036463D0"/>
    <w:rsid w:val="036AD77D"/>
    <w:rsid w:val="036DC5C7"/>
    <w:rsid w:val="03991207"/>
    <w:rsid w:val="039FE84F"/>
    <w:rsid w:val="03A76DCC"/>
    <w:rsid w:val="03ADC207"/>
    <w:rsid w:val="03BC232C"/>
    <w:rsid w:val="03DD59B5"/>
    <w:rsid w:val="03DDA219"/>
    <w:rsid w:val="03E09C58"/>
    <w:rsid w:val="03EC1C50"/>
    <w:rsid w:val="03F6463D"/>
    <w:rsid w:val="03FB35D1"/>
    <w:rsid w:val="04048DFD"/>
    <w:rsid w:val="04080B5F"/>
    <w:rsid w:val="041A4AFA"/>
    <w:rsid w:val="04309C02"/>
    <w:rsid w:val="044FF48A"/>
    <w:rsid w:val="045323F9"/>
    <w:rsid w:val="046CCB4C"/>
    <w:rsid w:val="046E221B"/>
    <w:rsid w:val="04728539"/>
    <w:rsid w:val="0488FF57"/>
    <w:rsid w:val="04930F0F"/>
    <w:rsid w:val="049C31F4"/>
    <w:rsid w:val="049F8A36"/>
    <w:rsid w:val="04A6F98C"/>
    <w:rsid w:val="04A873C4"/>
    <w:rsid w:val="04B32D92"/>
    <w:rsid w:val="04B9F2C4"/>
    <w:rsid w:val="04BE5B7C"/>
    <w:rsid w:val="04C4A421"/>
    <w:rsid w:val="04CA1C06"/>
    <w:rsid w:val="04D1672C"/>
    <w:rsid w:val="04E26155"/>
    <w:rsid w:val="04E79E2B"/>
    <w:rsid w:val="051308C6"/>
    <w:rsid w:val="05175D6A"/>
    <w:rsid w:val="0522DD97"/>
    <w:rsid w:val="052B209B"/>
    <w:rsid w:val="053423EB"/>
    <w:rsid w:val="05385167"/>
    <w:rsid w:val="053B2E11"/>
    <w:rsid w:val="05531F14"/>
    <w:rsid w:val="0556342D"/>
    <w:rsid w:val="055D378A"/>
    <w:rsid w:val="055E8B92"/>
    <w:rsid w:val="055F8350"/>
    <w:rsid w:val="0566F85C"/>
    <w:rsid w:val="056DCDE9"/>
    <w:rsid w:val="057CD4A1"/>
    <w:rsid w:val="0580A39C"/>
    <w:rsid w:val="058660F5"/>
    <w:rsid w:val="0594A90F"/>
    <w:rsid w:val="05962283"/>
    <w:rsid w:val="059D4A8B"/>
    <w:rsid w:val="05A348BF"/>
    <w:rsid w:val="05ADAB13"/>
    <w:rsid w:val="05B036A9"/>
    <w:rsid w:val="05B6FF9C"/>
    <w:rsid w:val="05BFEB5F"/>
    <w:rsid w:val="05D51AB7"/>
    <w:rsid w:val="05EAF033"/>
    <w:rsid w:val="05F108AE"/>
    <w:rsid w:val="05F818BD"/>
    <w:rsid w:val="0601E618"/>
    <w:rsid w:val="061168AC"/>
    <w:rsid w:val="0612D5FE"/>
    <w:rsid w:val="0613F9CD"/>
    <w:rsid w:val="06172C9A"/>
    <w:rsid w:val="061B2CAC"/>
    <w:rsid w:val="061FEAE3"/>
    <w:rsid w:val="06219C88"/>
    <w:rsid w:val="06563D3B"/>
    <w:rsid w:val="06752CFF"/>
    <w:rsid w:val="0695CAB6"/>
    <w:rsid w:val="069A3C9C"/>
    <w:rsid w:val="06A53F3C"/>
    <w:rsid w:val="06B21622"/>
    <w:rsid w:val="06B6DE0F"/>
    <w:rsid w:val="06C00D25"/>
    <w:rsid w:val="06CCCEE1"/>
    <w:rsid w:val="06CDCA66"/>
    <w:rsid w:val="06CF9845"/>
    <w:rsid w:val="06D0E58A"/>
    <w:rsid w:val="06D9A6D4"/>
    <w:rsid w:val="06E641B4"/>
    <w:rsid w:val="06EBBE3F"/>
    <w:rsid w:val="06EF7F4F"/>
    <w:rsid w:val="06F139CD"/>
    <w:rsid w:val="06F425BF"/>
    <w:rsid w:val="06F780E2"/>
    <w:rsid w:val="07045FF2"/>
    <w:rsid w:val="070C03AA"/>
    <w:rsid w:val="072483DD"/>
    <w:rsid w:val="07276156"/>
    <w:rsid w:val="074E83D5"/>
    <w:rsid w:val="07587C35"/>
    <w:rsid w:val="075CA600"/>
    <w:rsid w:val="07708826"/>
    <w:rsid w:val="0782A5AD"/>
    <w:rsid w:val="0788B98F"/>
    <w:rsid w:val="079F9211"/>
    <w:rsid w:val="07B39BE1"/>
    <w:rsid w:val="07C00D9F"/>
    <w:rsid w:val="07C187E5"/>
    <w:rsid w:val="07CD4740"/>
    <w:rsid w:val="07D21BC8"/>
    <w:rsid w:val="07E59398"/>
    <w:rsid w:val="080011A6"/>
    <w:rsid w:val="080B1FFE"/>
    <w:rsid w:val="080DCAA3"/>
    <w:rsid w:val="081CC190"/>
    <w:rsid w:val="0821A6E7"/>
    <w:rsid w:val="082B22B0"/>
    <w:rsid w:val="0833FA04"/>
    <w:rsid w:val="083745AE"/>
    <w:rsid w:val="083D2AE0"/>
    <w:rsid w:val="0844A281"/>
    <w:rsid w:val="08599E58"/>
    <w:rsid w:val="0859A8C4"/>
    <w:rsid w:val="085E18D8"/>
    <w:rsid w:val="085EFD9D"/>
    <w:rsid w:val="0868CBBB"/>
    <w:rsid w:val="086D33A8"/>
    <w:rsid w:val="08704BFD"/>
    <w:rsid w:val="08710535"/>
    <w:rsid w:val="087309CA"/>
    <w:rsid w:val="087FFAFE"/>
    <w:rsid w:val="0886B9BB"/>
    <w:rsid w:val="088BED06"/>
    <w:rsid w:val="08A91923"/>
    <w:rsid w:val="08AC7BFC"/>
    <w:rsid w:val="08B16D7E"/>
    <w:rsid w:val="08C6273A"/>
    <w:rsid w:val="08D04942"/>
    <w:rsid w:val="08D06059"/>
    <w:rsid w:val="08E03447"/>
    <w:rsid w:val="08E06FF4"/>
    <w:rsid w:val="08E4247D"/>
    <w:rsid w:val="08E5D926"/>
    <w:rsid w:val="08ECC00B"/>
    <w:rsid w:val="08EE8661"/>
    <w:rsid w:val="08F221F7"/>
    <w:rsid w:val="08F3CF08"/>
    <w:rsid w:val="08F8B678"/>
    <w:rsid w:val="0903A428"/>
    <w:rsid w:val="090BDE0C"/>
    <w:rsid w:val="092DF3DB"/>
    <w:rsid w:val="093B8C3E"/>
    <w:rsid w:val="0950ED58"/>
    <w:rsid w:val="095CCCDA"/>
    <w:rsid w:val="095F318E"/>
    <w:rsid w:val="0965F952"/>
    <w:rsid w:val="09690297"/>
    <w:rsid w:val="0974CE90"/>
    <w:rsid w:val="097FC8C0"/>
    <w:rsid w:val="09823315"/>
    <w:rsid w:val="09843FFC"/>
    <w:rsid w:val="0986F790"/>
    <w:rsid w:val="09898993"/>
    <w:rsid w:val="099BD0DD"/>
    <w:rsid w:val="09A36283"/>
    <w:rsid w:val="09A5A72B"/>
    <w:rsid w:val="09A9A2E3"/>
    <w:rsid w:val="09ADF782"/>
    <w:rsid w:val="09B3DFE5"/>
    <w:rsid w:val="09BAB51D"/>
    <w:rsid w:val="09CDA593"/>
    <w:rsid w:val="09D5AAEC"/>
    <w:rsid w:val="09E45045"/>
    <w:rsid w:val="09EACBCF"/>
    <w:rsid w:val="09F46CF0"/>
    <w:rsid w:val="09FDCAA8"/>
    <w:rsid w:val="0A3EDD31"/>
    <w:rsid w:val="0A4C24D8"/>
    <w:rsid w:val="0A59EF23"/>
    <w:rsid w:val="0A5A6F6F"/>
    <w:rsid w:val="0A5A7520"/>
    <w:rsid w:val="0A5F844D"/>
    <w:rsid w:val="0A64F550"/>
    <w:rsid w:val="0A669B4D"/>
    <w:rsid w:val="0A6FC05A"/>
    <w:rsid w:val="0A76B78D"/>
    <w:rsid w:val="0A77F644"/>
    <w:rsid w:val="0A828E50"/>
    <w:rsid w:val="0A84EEE3"/>
    <w:rsid w:val="0A8693F6"/>
    <w:rsid w:val="0A8CEA4E"/>
    <w:rsid w:val="0A8FF6FB"/>
    <w:rsid w:val="0A97026C"/>
    <w:rsid w:val="0AC900FC"/>
    <w:rsid w:val="0AD0F344"/>
    <w:rsid w:val="0AE0E2C5"/>
    <w:rsid w:val="0AE139E5"/>
    <w:rsid w:val="0B0FC649"/>
    <w:rsid w:val="0B182610"/>
    <w:rsid w:val="0B1B3F20"/>
    <w:rsid w:val="0B288567"/>
    <w:rsid w:val="0B3018C0"/>
    <w:rsid w:val="0B426E22"/>
    <w:rsid w:val="0B4BA1DA"/>
    <w:rsid w:val="0B56C51D"/>
    <w:rsid w:val="0B56CA56"/>
    <w:rsid w:val="0B77192B"/>
    <w:rsid w:val="0B7D65A4"/>
    <w:rsid w:val="0B9C38FC"/>
    <w:rsid w:val="0BA0B7A2"/>
    <w:rsid w:val="0BA4909A"/>
    <w:rsid w:val="0BB5D4D6"/>
    <w:rsid w:val="0BC48957"/>
    <w:rsid w:val="0BE10C55"/>
    <w:rsid w:val="0BF68DC5"/>
    <w:rsid w:val="0BF7FB63"/>
    <w:rsid w:val="0BFB5562"/>
    <w:rsid w:val="0C11B296"/>
    <w:rsid w:val="0C1DEAC7"/>
    <w:rsid w:val="0C28BCF9"/>
    <w:rsid w:val="0C38F79D"/>
    <w:rsid w:val="0C3C8EF0"/>
    <w:rsid w:val="0C43FA89"/>
    <w:rsid w:val="0C4C4AF2"/>
    <w:rsid w:val="0C5060DA"/>
    <w:rsid w:val="0C51696C"/>
    <w:rsid w:val="0C51EFDA"/>
    <w:rsid w:val="0C56544E"/>
    <w:rsid w:val="0C5A30E5"/>
    <w:rsid w:val="0C777CCB"/>
    <w:rsid w:val="0C91FBA2"/>
    <w:rsid w:val="0C98EAC4"/>
    <w:rsid w:val="0CA79025"/>
    <w:rsid w:val="0CAA30D9"/>
    <w:rsid w:val="0CAAACA3"/>
    <w:rsid w:val="0CB6C782"/>
    <w:rsid w:val="0CC0642A"/>
    <w:rsid w:val="0CD00639"/>
    <w:rsid w:val="0CD1FA03"/>
    <w:rsid w:val="0CD4178C"/>
    <w:rsid w:val="0CDCDE45"/>
    <w:rsid w:val="0CEDF724"/>
    <w:rsid w:val="0CF85857"/>
    <w:rsid w:val="0CFAC943"/>
    <w:rsid w:val="0CFCA393"/>
    <w:rsid w:val="0D052023"/>
    <w:rsid w:val="0D248711"/>
    <w:rsid w:val="0D51B31B"/>
    <w:rsid w:val="0D661DB1"/>
    <w:rsid w:val="0D779D44"/>
    <w:rsid w:val="0D78E8B8"/>
    <w:rsid w:val="0D8F5895"/>
    <w:rsid w:val="0DA8CC76"/>
    <w:rsid w:val="0DAF1F24"/>
    <w:rsid w:val="0DB3F451"/>
    <w:rsid w:val="0DB50C49"/>
    <w:rsid w:val="0DC69451"/>
    <w:rsid w:val="0DCC683C"/>
    <w:rsid w:val="0DD71E8A"/>
    <w:rsid w:val="0DE28439"/>
    <w:rsid w:val="0DE4CE04"/>
    <w:rsid w:val="0DE58977"/>
    <w:rsid w:val="0DE77D29"/>
    <w:rsid w:val="0DE84F08"/>
    <w:rsid w:val="0DEAC926"/>
    <w:rsid w:val="0E11DF4A"/>
    <w:rsid w:val="0E124BA1"/>
    <w:rsid w:val="0E2758BA"/>
    <w:rsid w:val="0E29FB07"/>
    <w:rsid w:val="0E2DC09E"/>
    <w:rsid w:val="0E3B180F"/>
    <w:rsid w:val="0E61CE7F"/>
    <w:rsid w:val="0E66094C"/>
    <w:rsid w:val="0E6679B0"/>
    <w:rsid w:val="0E6D9D24"/>
    <w:rsid w:val="0E73BC30"/>
    <w:rsid w:val="0E8392B5"/>
    <w:rsid w:val="0E851146"/>
    <w:rsid w:val="0E92A634"/>
    <w:rsid w:val="0E98CC66"/>
    <w:rsid w:val="0E9C727F"/>
    <w:rsid w:val="0EA14B89"/>
    <w:rsid w:val="0EA67ECF"/>
    <w:rsid w:val="0EBA82A5"/>
    <w:rsid w:val="0EC8CAFB"/>
    <w:rsid w:val="0ED5A085"/>
    <w:rsid w:val="0ED7CDF0"/>
    <w:rsid w:val="0EE036B2"/>
    <w:rsid w:val="0EEA65D2"/>
    <w:rsid w:val="0EF6F0D1"/>
    <w:rsid w:val="0F00CCCE"/>
    <w:rsid w:val="0F09F3D1"/>
    <w:rsid w:val="0F163AE4"/>
    <w:rsid w:val="0F22C5D2"/>
    <w:rsid w:val="0F244CEA"/>
    <w:rsid w:val="0F264925"/>
    <w:rsid w:val="0F422B87"/>
    <w:rsid w:val="0F4BD720"/>
    <w:rsid w:val="0F516170"/>
    <w:rsid w:val="0F51B7B2"/>
    <w:rsid w:val="0F527ED5"/>
    <w:rsid w:val="0F541C21"/>
    <w:rsid w:val="0F5D3753"/>
    <w:rsid w:val="0F5E8E9B"/>
    <w:rsid w:val="0F62B008"/>
    <w:rsid w:val="0F6F9C9E"/>
    <w:rsid w:val="0F74E49E"/>
    <w:rsid w:val="0F7CF0ED"/>
    <w:rsid w:val="0F924C55"/>
    <w:rsid w:val="0FA2D8E2"/>
    <w:rsid w:val="0FC24442"/>
    <w:rsid w:val="0FD889CF"/>
    <w:rsid w:val="0FEA64FC"/>
    <w:rsid w:val="0FEBA4E7"/>
    <w:rsid w:val="0FF9F337"/>
    <w:rsid w:val="1007971B"/>
    <w:rsid w:val="100B6A14"/>
    <w:rsid w:val="100D9661"/>
    <w:rsid w:val="10336B31"/>
    <w:rsid w:val="10424B1F"/>
    <w:rsid w:val="104B0947"/>
    <w:rsid w:val="104C9E2D"/>
    <w:rsid w:val="104F408B"/>
    <w:rsid w:val="1051797E"/>
    <w:rsid w:val="10583A75"/>
    <w:rsid w:val="10596E61"/>
    <w:rsid w:val="105D4965"/>
    <w:rsid w:val="105DD8EC"/>
    <w:rsid w:val="106A4439"/>
    <w:rsid w:val="106AF049"/>
    <w:rsid w:val="10783808"/>
    <w:rsid w:val="107D9181"/>
    <w:rsid w:val="108D0B48"/>
    <w:rsid w:val="108DD6C5"/>
    <w:rsid w:val="10998148"/>
    <w:rsid w:val="10A53A32"/>
    <w:rsid w:val="10AC04F2"/>
    <w:rsid w:val="10AE5A37"/>
    <w:rsid w:val="10B28368"/>
    <w:rsid w:val="10B9A51A"/>
    <w:rsid w:val="10CC8D3D"/>
    <w:rsid w:val="10D02561"/>
    <w:rsid w:val="10D2A359"/>
    <w:rsid w:val="10D60C86"/>
    <w:rsid w:val="10E3607E"/>
    <w:rsid w:val="10E3F12B"/>
    <w:rsid w:val="10EDAF1A"/>
    <w:rsid w:val="10F050C4"/>
    <w:rsid w:val="10F0DE1F"/>
    <w:rsid w:val="10FC4141"/>
    <w:rsid w:val="110C2592"/>
    <w:rsid w:val="1114FAD9"/>
    <w:rsid w:val="112DF03C"/>
    <w:rsid w:val="1132F941"/>
    <w:rsid w:val="115A1FCB"/>
    <w:rsid w:val="1160D952"/>
    <w:rsid w:val="116841EA"/>
    <w:rsid w:val="1168F478"/>
    <w:rsid w:val="117DB692"/>
    <w:rsid w:val="119DDBE4"/>
    <w:rsid w:val="11A563C8"/>
    <w:rsid w:val="11A99E43"/>
    <w:rsid w:val="11AE9936"/>
    <w:rsid w:val="11B0583F"/>
    <w:rsid w:val="11B97BC8"/>
    <w:rsid w:val="11CFD470"/>
    <w:rsid w:val="11D2476E"/>
    <w:rsid w:val="11D32136"/>
    <w:rsid w:val="11E46B10"/>
    <w:rsid w:val="11EF0504"/>
    <w:rsid w:val="11F01A5E"/>
    <w:rsid w:val="11FD45F5"/>
    <w:rsid w:val="12062406"/>
    <w:rsid w:val="121839E3"/>
    <w:rsid w:val="121DA4AB"/>
    <w:rsid w:val="1227E5D8"/>
    <w:rsid w:val="1228B2CB"/>
    <w:rsid w:val="12353710"/>
    <w:rsid w:val="123764EB"/>
    <w:rsid w:val="123CB1B0"/>
    <w:rsid w:val="125D902C"/>
    <w:rsid w:val="126002F3"/>
    <w:rsid w:val="12649D6A"/>
    <w:rsid w:val="12687A9A"/>
    <w:rsid w:val="126F7B9F"/>
    <w:rsid w:val="128CFEAC"/>
    <w:rsid w:val="12988C2F"/>
    <w:rsid w:val="12C75C22"/>
    <w:rsid w:val="12E26577"/>
    <w:rsid w:val="12EB4D1F"/>
    <w:rsid w:val="1301432A"/>
    <w:rsid w:val="131C1008"/>
    <w:rsid w:val="131D8848"/>
    <w:rsid w:val="132F85E5"/>
    <w:rsid w:val="13380925"/>
    <w:rsid w:val="133C8118"/>
    <w:rsid w:val="1347C912"/>
    <w:rsid w:val="1351C3F2"/>
    <w:rsid w:val="1362EFDD"/>
    <w:rsid w:val="1381A324"/>
    <w:rsid w:val="13967558"/>
    <w:rsid w:val="139D1624"/>
    <w:rsid w:val="13A9EB7E"/>
    <w:rsid w:val="13B2427B"/>
    <w:rsid w:val="13B86222"/>
    <w:rsid w:val="13C7DB46"/>
    <w:rsid w:val="13C869BB"/>
    <w:rsid w:val="13CAD70B"/>
    <w:rsid w:val="13D78C0E"/>
    <w:rsid w:val="13E8C1F6"/>
    <w:rsid w:val="13F06EE6"/>
    <w:rsid w:val="13F6F34A"/>
    <w:rsid w:val="13FA6E3F"/>
    <w:rsid w:val="140F351C"/>
    <w:rsid w:val="14146C74"/>
    <w:rsid w:val="1414AD28"/>
    <w:rsid w:val="1416FDF9"/>
    <w:rsid w:val="142D8D9E"/>
    <w:rsid w:val="14439D81"/>
    <w:rsid w:val="1448BBD1"/>
    <w:rsid w:val="144C7B7C"/>
    <w:rsid w:val="14690319"/>
    <w:rsid w:val="1469EC94"/>
    <w:rsid w:val="146A9A03"/>
    <w:rsid w:val="146DE534"/>
    <w:rsid w:val="1470C4CF"/>
    <w:rsid w:val="1477592B"/>
    <w:rsid w:val="149BA479"/>
    <w:rsid w:val="14A6F0C6"/>
    <w:rsid w:val="14AA39E7"/>
    <w:rsid w:val="14B6D4A3"/>
    <w:rsid w:val="14BC4F9D"/>
    <w:rsid w:val="14C63794"/>
    <w:rsid w:val="14CE6F7E"/>
    <w:rsid w:val="14EA355D"/>
    <w:rsid w:val="14F9A833"/>
    <w:rsid w:val="14FB22EA"/>
    <w:rsid w:val="15038EED"/>
    <w:rsid w:val="150722AD"/>
    <w:rsid w:val="1507EB7E"/>
    <w:rsid w:val="150CA785"/>
    <w:rsid w:val="1521436A"/>
    <w:rsid w:val="152E03B9"/>
    <w:rsid w:val="152E5325"/>
    <w:rsid w:val="154A262A"/>
    <w:rsid w:val="155E1430"/>
    <w:rsid w:val="15623ABE"/>
    <w:rsid w:val="1567E33A"/>
    <w:rsid w:val="15683B87"/>
    <w:rsid w:val="156C4E27"/>
    <w:rsid w:val="15909EF6"/>
    <w:rsid w:val="1596F087"/>
    <w:rsid w:val="159EB82C"/>
    <w:rsid w:val="15A0C087"/>
    <w:rsid w:val="15A78E4B"/>
    <w:rsid w:val="161DFF9A"/>
    <w:rsid w:val="161F2CF2"/>
    <w:rsid w:val="16239E08"/>
    <w:rsid w:val="162D9B69"/>
    <w:rsid w:val="1640F81F"/>
    <w:rsid w:val="166D60DE"/>
    <w:rsid w:val="167B4DD9"/>
    <w:rsid w:val="167D2D57"/>
    <w:rsid w:val="168E2935"/>
    <w:rsid w:val="168F54EB"/>
    <w:rsid w:val="1695A282"/>
    <w:rsid w:val="169C51F7"/>
    <w:rsid w:val="16AB8C4D"/>
    <w:rsid w:val="16CB81F5"/>
    <w:rsid w:val="16D42F0A"/>
    <w:rsid w:val="16D91891"/>
    <w:rsid w:val="16FF824C"/>
    <w:rsid w:val="170032C6"/>
    <w:rsid w:val="1701E1BC"/>
    <w:rsid w:val="1706A328"/>
    <w:rsid w:val="170A2DE9"/>
    <w:rsid w:val="17225C63"/>
    <w:rsid w:val="1729D908"/>
    <w:rsid w:val="172A484D"/>
    <w:rsid w:val="17430621"/>
    <w:rsid w:val="17688603"/>
    <w:rsid w:val="176CC1FF"/>
    <w:rsid w:val="1783D148"/>
    <w:rsid w:val="17981084"/>
    <w:rsid w:val="179C0E00"/>
    <w:rsid w:val="17A0947F"/>
    <w:rsid w:val="17C44EBD"/>
    <w:rsid w:val="17C6CB40"/>
    <w:rsid w:val="17C8BCB1"/>
    <w:rsid w:val="17CA05AC"/>
    <w:rsid w:val="17CAC52B"/>
    <w:rsid w:val="17E91CDF"/>
    <w:rsid w:val="17F47C9C"/>
    <w:rsid w:val="17F787E6"/>
    <w:rsid w:val="17FAB279"/>
    <w:rsid w:val="17FB35A3"/>
    <w:rsid w:val="1804E901"/>
    <w:rsid w:val="180A42F6"/>
    <w:rsid w:val="180F5B28"/>
    <w:rsid w:val="18172BD5"/>
    <w:rsid w:val="18202440"/>
    <w:rsid w:val="182A1D4B"/>
    <w:rsid w:val="182F5724"/>
    <w:rsid w:val="18301349"/>
    <w:rsid w:val="18346FF9"/>
    <w:rsid w:val="183F1261"/>
    <w:rsid w:val="184019D8"/>
    <w:rsid w:val="18455345"/>
    <w:rsid w:val="184C0871"/>
    <w:rsid w:val="184E972A"/>
    <w:rsid w:val="185231CF"/>
    <w:rsid w:val="186EBC1C"/>
    <w:rsid w:val="187205CA"/>
    <w:rsid w:val="188A4A34"/>
    <w:rsid w:val="188E50DB"/>
    <w:rsid w:val="189704AA"/>
    <w:rsid w:val="18AE778A"/>
    <w:rsid w:val="18B3539C"/>
    <w:rsid w:val="18B76674"/>
    <w:rsid w:val="18B920F7"/>
    <w:rsid w:val="18CA6443"/>
    <w:rsid w:val="18D332F2"/>
    <w:rsid w:val="18FBA65B"/>
    <w:rsid w:val="18FEE625"/>
    <w:rsid w:val="191DCC48"/>
    <w:rsid w:val="192A5821"/>
    <w:rsid w:val="192F947A"/>
    <w:rsid w:val="1934C7CD"/>
    <w:rsid w:val="193A68E3"/>
    <w:rsid w:val="194024B5"/>
    <w:rsid w:val="1944FC5D"/>
    <w:rsid w:val="194CF88B"/>
    <w:rsid w:val="1955337A"/>
    <w:rsid w:val="195A4050"/>
    <w:rsid w:val="19689154"/>
    <w:rsid w:val="196CAB37"/>
    <w:rsid w:val="19716193"/>
    <w:rsid w:val="1971ABCF"/>
    <w:rsid w:val="197E8F58"/>
    <w:rsid w:val="1988139F"/>
    <w:rsid w:val="1990414D"/>
    <w:rsid w:val="19969361"/>
    <w:rsid w:val="19B80584"/>
    <w:rsid w:val="19C2EAC4"/>
    <w:rsid w:val="19CABF71"/>
    <w:rsid w:val="19D21D79"/>
    <w:rsid w:val="19D7ABFA"/>
    <w:rsid w:val="19D80B08"/>
    <w:rsid w:val="19EF1764"/>
    <w:rsid w:val="19F0BBCB"/>
    <w:rsid w:val="19F14264"/>
    <w:rsid w:val="1A003A35"/>
    <w:rsid w:val="1A081C82"/>
    <w:rsid w:val="1A18DA12"/>
    <w:rsid w:val="1A2E2CC3"/>
    <w:rsid w:val="1A2E7624"/>
    <w:rsid w:val="1A315770"/>
    <w:rsid w:val="1A35F8AA"/>
    <w:rsid w:val="1A3BA996"/>
    <w:rsid w:val="1A491FF4"/>
    <w:rsid w:val="1A63B202"/>
    <w:rsid w:val="1A72E5A4"/>
    <w:rsid w:val="1A7354F3"/>
    <w:rsid w:val="1A73D50F"/>
    <w:rsid w:val="1A7AD064"/>
    <w:rsid w:val="1A7F2D0C"/>
    <w:rsid w:val="1A9A69EE"/>
    <w:rsid w:val="1AA5B88C"/>
    <w:rsid w:val="1AA71D5F"/>
    <w:rsid w:val="1AA956D5"/>
    <w:rsid w:val="1AC13A12"/>
    <w:rsid w:val="1AED188C"/>
    <w:rsid w:val="1AFAC0A8"/>
    <w:rsid w:val="1AFE3D7B"/>
    <w:rsid w:val="1B1E56F3"/>
    <w:rsid w:val="1B20F8B3"/>
    <w:rsid w:val="1B2965E2"/>
    <w:rsid w:val="1B3AF45C"/>
    <w:rsid w:val="1B3EDC12"/>
    <w:rsid w:val="1B680FBA"/>
    <w:rsid w:val="1B70B0FF"/>
    <w:rsid w:val="1B7C5DB3"/>
    <w:rsid w:val="1B8A08F0"/>
    <w:rsid w:val="1B8DD9A5"/>
    <w:rsid w:val="1B8F125F"/>
    <w:rsid w:val="1B92578F"/>
    <w:rsid w:val="1BA22F9B"/>
    <w:rsid w:val="1BA73F99"/>
    <w:rsid w:val="1BB1A142"/>
    <w:rsid w:val="1BBC9E4B"/>
    <w:rsid w:val="1BC61696"/>
    <w:rsid w:val="1BC7960F"/>
    <w:rsid w:val="1BCA990E"/>
    <w:rsid w:val="1BCCDCEA"/>
    <w:rsid w:val="1BF13872"/>
    <w:rsid w:val="1C11230F"/>
    <w:rsid w:val="1C1AA3FF"/>
    <w:rsid w:val="1C31E923"/>
    <w:rsid w:val="1C38FA61"/>
    <w:rsid w:val="1C39DF8E"/>
    <w:rsid w:val="1C3DEE9A"/>
    <w:rsid w:val="1C4E527B"/>
    <w:rsid w:val="1C4F823B"/>
    <w:rsid w:val="1C4FEE8D"/>
    <w:rsid w:val="1C5ED356"/>
    <w:rsid w:val="1C710EA8"/>
    <w:rsid w:val="1C81AF01"/>
    <w:rsid w:val="1C9EE4D7"/>
    <w:rsid w:val="1CA369B2"/>
    <w:rsid w:val="1CA5A068"/>
    <w:rsid w:val="1CA941F4"/>
    <w:rsid w:val="1CAB535D"/>
    <w:rsid w:val="1CAE045B"/>
    <w:rsid w:val="1CAFF492"/>
    <w:rsid w:val="1CC4BDB1"/>
    <w:rsid w:val="1CC6E0F6"/>
    <w:rsid w:val="1CCD6B91"/>
    <w:rsid w:val="1CD99156"/>
    <w:rsid w:val="1CDB4FA4"/>
    <w:rsid w:val="1CDFE36C"/>
    <w:rsid w:val="1CE26DA3"/>
    <w:rsid w:val="1CE2E5F7"/>
    <w:rsid w:val="1CE30DDB"/>
    <w:rsid w:val="1CEC6C6B"/>
    <w:rsid w:val="1CEF361C"/>
    <w:rsid w:val="1D095B94"/>
    <w:rsid w:val="1D0AC691"/>
    <w:rsid w:val="1D13F404"/>
    <w:rsid w:val="1D228C8B"/>
    <w:rsid w:val="1D24A78F"/>
    <w:rsid w:val="1D43688C"/>
    <w:rsid w:val="1D47205E"/>
    <w:rsid w:val="1D54A53B"/>
    <w:rsid w:val="1D54F9E0"/>
    <w:rsid w:val="1D55C2E6"/>
    <w:rsid w:val="1D6AE7F7"/>
    <w:rsid w:val="1D6CA9D4"/>
    <w:rsid w:val="1D6D316B"/>
    <w:rsid w:val="1D7FBA72"/>
    <w:rsid w:val="1D91D1E3"/>
    <w:rsid w:val="1D9C96BB"/>
    <w:rsid w:val="1DA0164A"/>
    <w:rsid w:val="1DAC8919"/>
    <w:rsid w:val="1DACFCFB"/>
    <w:rsid w:val="1DC81C8A"/>
    <w:rsid w:val="1DDEAAF3"/>
    <w:rsid w:val="1DF1DF86"/>
    <w:rsid w:val="1DF4BD0A"/>
    <w:rsid w:val="1DFD8AC5"/>
    <w:rsid w:val="1E0BFE81"/>
    <w:rsid w:val="1E0D4A59"/>
    <w:rsid w:val="1E3C1967"/>
    <w:rsid w:val="1E3D1398"/>
    <w:rsid w:val="1E3F4A4F"/>
    <w:rsid w:val="1E44996F"/>
    <w:rsid w:val="1E52707E"/>
    <w:rsid w:val="1E607D75"/>
    <w:rsid w:val="1E764003"/>
    <w:rsid w:val="1E83DDFD"/>
    <w:rsid w:val="1E8FDED0"/>
    <w:rsid w:val="1E93FB01"/>
    <w:rsid w:val="1E965ED7"/>
    <w:rsid w:val="1EA361E8"/>
    <w:rsid w:val="1EA49E12"/>
    <w:rsid w:val="1EB49319"/>
    <w:rsid w:val="1EB79D82"/>
    <w:rsid w:val="1EBEAC47"/>
    <w:rsid w:val="1EF54095"/>
    <w:rsid w:val="1EFCB050"/>
    <w:rsid w:val="1F0437E6"/>
    <w:rsid w:val="1F047262"/>
    <w:rsid w:val="1F07F7A3"/>
    <w:rsid w:val="1F0E576E"/>
    <w:rsid w:val="1F1D5DA1"/>
    <w:rsid w:val="1F208580"/>
    <w:rsid w:val="1F502CAF"/>
    <w:rsid w:val="1F676A8D"/>
    <w:rsid w:val="1F67FB26"/>
    <w:rsid w:val="1F780E7E"/>
    <w:rsid w:val="1F7F2642"/>
    <w:rsid w:val="1F86609A"/>
    <w:rsid w:val="1F872384"/>
    <w:rsid w:val="1F9A4847"/>
    <w:rsid w:val="1FA29259"/>
    <w:rsid w:val="1FA5AF7C"/>
    <w:rsid w:val="1FAC5591"/>
    <w:rsid w:val="1FB26F8E"/>
    <w:rsid w:val="1FB9A31B"/>
    <w:rsid w:val="1FC43C57"/>
    <w:rsid w:val="1FC7BACB"/>
    <w:rsid w:val="1FE748BA"/>
    <w:rsid w:val="1FEE1803"/>
    <w:rsid w:val="1FEEA3E5"/>
    <w:rsid w:val="1FEFCCAE"/>
    <w:rsid w:val="1FF819FE"/>
    <w:rsid w:val="201867BD"/>
    <w:rsid w:val="201ABFCD"/>
    <w:rsid w:val="20245753"/>
    <w:rsid w:val="20278B9A"/>
    <w:rsid w:val="2043D108"/>
    <w:rsid w:val="2050E393"/>
    <w:rsid w:val="20539945"/>
    <w:rsid w:val="205F4B10"/>
    <w:rsid w:val="20647BC8"/>
    <w:rsid w:val="206E6577"/>
    <w:rsid w:val="20716DBE"/>
    <w:rsid w:val="2078C5E9"/>
    <w:rsid w:val="207A61A4"/>
    <w:rsid w:val="207F708F"/>
    <w:rsid w:val="208C96E4"/>
    <w:rsid w:val="2096D304"/>
    <w:rsid w:val="2096F59F"/>
    <w:rsid w:val="209BB1D0"/>
    <w:rsid w:val="209F2887"/>
    <w:rsid w:val="20A10F9D"/>
    <w:rsid w:val="20A57AC9"/>
    <w:rsid w:val="20B9BA4A"/>
    <w:rsid w:val="20C28172"/>
    <w:rsid w:val="20C68705"/>
    <w:rsid w:val="20CF2DA4"/>
    <w:rsid w:val="20D572D2"/>
    <w:rsid w:val="20DD8244"/>
    <w:rsid w:val="20E122DC"/>
    <w:rsid w:val="20EF30C3"/>
    <w:rsid w:val="20F44A7A"/>
    <w:rsid w:val="20FB0C39"/>
    <w:rsid w:val="20FBA79A"/>
    <w:rsid w:val="21013A45"/>
    <w:rsid w:val="2104487D"/>
    <w:rsid w:val="21077B9C"/>
    <w:rsid w:val="211A01D6"/>
    <w:rsid w:val="211E72DE"/>
    <w:rsid w:val="212E14D1"/>
    <w:rsid w:val="2130297C"/>
    <w:rsid w:val="213A0358"/>
    <w:rsid w:val="215C3B66"/>
    <w:rsid w:val="215E3F55"/>
    <w:rsid w:val="2164EB16"/>
    <w:rsid w:val="217FAD19"/>
    <w:rsid w:val="21815CB7"/>
    <w:rsid w:val="21825270"/>
    <w:rsid w:val="21837593"/>
    <w:rsid w:val="21962A50"/>
    <w:rsid w:val="21A633CE"/>
    <w:rsid w:val="21AFDCCD"/>
    <w:rsid w:val="21B44F68"/>
    <w:rsid w:val="21C19A3D"/>
    <w:rsid w:val="21C3BFD0"/>
    <w:rsid w:val="21D18FBF"/>
    <w:rsid w:val="21D6AE4D"/>
    <w:rsid w:val="21D73377"/>
    <w:rsid w:val="21DAB71E"/>
    <w:rsid w:val="21E99EF5"/>
    <w:rsid w:val="21EF53AA"/>
    <w:rsid w:val="21F6203F"/>
    <w:rsid w:val="21FFD9D2"/>
    <w:rsid w:val="220A78AE"/>
    <w:rsid w:val="220CE253"/>
    <w:rsid w:val="220E3EB1"/>
    <w:rsid w:val="220F2DAE"/>
    <w:rsid w:val="22135CA1"/>
    <w:rsid w:val="2213BE8F"/>
    <w:rsid w:val="2225667D"/>
    <w:rsid w:val="22258C46"/>
    <w:rsid w:val="223B27DE"/>
    <w:rsid w:val="223B8067"/>
    <w:rsid w:val="2249CCBB"/>
    <w:rsid w:val="22635EF9"/>
    <w:rsid w:val="226505E7"/>
    <w:rsid w:val="226ADED4"/>
    <w:rsid w:val="22767FFF"/>
    <w:rsid w:val="227AEF92"/>
    <w:rsid w:val="227AF29F"/>
    <w:rsid w:val="227C62C6"/>
    <w:rsid w:val="2287F35E"/>
    <w:rsid w:val="22900A90"/>
    <w:rsid w:val="22919383"/>
    <w:rsid w:val="229B74CE"/>
    <w:rsid w:val="22A2E8D2"/>
    <w:rsid w:val="22C39C73"/>
    <w:rsid w:val="22CED6EF"/>
    <w:rsid w:val="22D04A27"/>
    <w:rsid w:val="22D9983E"/>
    <w:rsid w:val="22E7C535"/>
    <w:rsid w:val="22EC3793"/>
    <w:rsid w:val="22F86390"/>
    <w:rsid w:val="22FAB6AB"/>
    <w:rsid w:val="23013466"/>
    <w:rsid w:val="2303FAAE"/>
    <w:rsid w:val="230D0528"/>
    <w:rsid w:val="231593C5"/>
    <w:rsid w:val="23184BAA"/>
    <w:rsid w:val="232BFDC6"/>
    <w:rsid w:val="232DC609"/>
    <w:rsid w:val="2333A1F1"/>
    <w:rsid w:val="2334520C"/>
    <w:rsid w:val="233945D3"/>
    <w:rsid w:val="235544BF"/>
    <w:rsid w:val="23671D76"/>
    <w:rsid w:val="236AA5AF"/>
    <w:rsid w:val="237B3358"/>
    <w:rsid w:val="237ED05E"/>
    <w:rsid w:val="23923F24"/>
    <w:rsid w:val="23A09AF8"/>
    <w:rsid w:val="23AF55D5"/>
    <w:rsid w:val="23B4C9CE"/>
    <w:rsid w:val="23B5D6C2"/>
    <w:rsid w:val="23B90959"/>
    <w:rsid w:val="23B97432"/>
    <w:rsid w:val="23C15240"/>
    <w:rsid w:val="23C25F03"/>
    <w:rsid w:val="23C7F4D5"/>
    <w:rsid w:val="23CBCF93"/>
    <w:rsid w:val="23D6EE09"/>
    <w:rsid w:val="23DBD32B"/>
    <w:rsid w:val="23E2F02F"/>
    <w:rsid w:val="23E54F4E"/>
    <w:rsid w:val="240A4E45"/>
    <w:rsid w:val="240ACE18"/>
    <w:rsid w:val="2419C1A3"/>
    <w:rsid w:val="241FE6AE"/>
    <w:rsid w:val="2426ED14"/>
    <w:rsid w:val="242AD0DC"/>
    <w:rsid w:val="242FC9DB"/>
    <w:rsid w:val="2448BE01"/>
    <w:rsid w:val="244AF963"/>
    <w:rsid w:val="245699A5"/>
    <w:rsid w:val="24638A85"/>
    <w:rsid w:val="2468B929"/>
    <w:rsid w:val="246C0E01"/>
    <w:rsid w:val="247A66D7"/>
    <w:rsid w:val="24851556"/>
    <w:rsid w:val="248963AD"/>
    <w:rsid w:val="248E1C95"/>
    <w:rsid w:val="24975C13"/>
    <w:rsid w:val="24A679A2"/>
    <w:rsid w:val="24AF3C9D"/>
    <w:rsid w:val="24B00BFE"/>
    <w:rsid w:val="24B07177"/>
    <w:rsid w:val="24B0B679"/>
    <w:rsid w:val="24CFEDF8"/>
    <w:rsid w:val="24D288E5"/>
    <w:rsid w:val="24E38C50"/>
    <w:rsid w:val="24E3AD28"/>
    <w:rsid w:val="24FDFC52"/>
    <w:rsid w:val="25161AAF"/>
    <w:rsid w:val="25190C2E"/>
    <w:rsid w:val="252840FA"/>
    <w:rsid w:val="2530DD43"/>
    <w:rsid w:val="25342157"/>
    <w:rsid w:val="2534936E"/>
    <w:rsid w:val="253650AF"/>
    <w:rsid w:val="253BECD8"/>
    <w:rsid w:val="253F6E53"/>
    <w:rsid w:val="255063EF"/>
    <w:rsid w:val="2559D63B"/>
    <w:rsid w:val="256126F4"/>
    <w:rsid w:val="257480C0"/>
    <w:rsid w:val="2586E903"/>
    <w:rsid w:val="2592B8FE"/>
    <w:rsid w:val="25944EEA"/>
    <w:rsid w:val="25973614"/>
    <w:rsid w:val="259E7194"/>
    <w:rsid w:val="25ADB99A"/>
    <w:rsid w:val="25BD3326"/>
    <w:rsid w:val="25C216E0"/>
    <w:rsid w:val="25C426BB"/>
    <w:rsid w:val="25C6A202"/>
    <w:rsid w:val="25CE9B2F"/>
    <w:rsid w:val="25D77029"/>
    <w:rsid w:val="25E9A160"/>
    <w:rsid w:val="25F1A3C8"/>
    <w:rsid w:val="25FD15CE"/>
    <w:rsid w:val="25FE5A7C"/>
    <w:rsid w:val="26028E77"/>
    <w:rsid w:val="2603CB73"/>
    <w:rsid w:val="26089EA8"/>
    <w:rsid w:val="260A02A1"/>
    <w:rsid w:val="2619FA20"/>
    <w:rsid w:val="261B0E1A"/>
    <w:rsid w:val="261C9538"/>
    <w:rsid w:val="264DDB7D"/>
    <w:rsid w:val="265E6035"/>
    <w:rsid w:val="265E7F4E"/>
    <w:rsid w:val="267C4F62"/>
    <w:rsid w:val="2685AF73"/>
    <w:rsid w:val="2691B765"/>
    <w:rsid w:val="269989C7"/>
    <w:rsid w:val="269F1174"/>
    <w:rsid w:val="26A16293"/>
    <w:rsid w:val="26A4E46D"/>
    <w:rsid w:val="26AD3B8B"/>
    <w:rsid w:val="26B308ED"/>
    <w:rsid w:val="26B60AB7"/>
    <w:rsid w:val="26B8B4D7"/>
    <w:rsid w:val="26B8EE8C"/>
    <w:rsid w:val="26BB73E8"/>
    <w:rsid w:val="26CB6D92"/>
    <w:rsid w:val="26D072D3"/>
    <w:rsid w:val="26D1C291"/>
    <w:rsid w:val="26DA85B8"/>
    <w:rsid w:val="26E09B1A"/>
    <w:rsid w:val="26E11A26"/>
    <w:rsid w:val="26E66415"/>
    <w:rsid w:val="26E6D62B"/>
    <w:rsid w:val="26ED1BDD"/>
    <w:rsid w:val="26EEE977"/>
    <w:rsid w:val="26EF2B43"/>
    <w:rsid w:val="27000083"/>
    <w:rsid w:val="270B4327"/>
    <w:rsid w:val="271986AC"/>
    <w:rsid w:val="27210CF0"/>
    <w:rsid w:val="2727918D"/>
    <w:rsid w:val="272A9307"/>
    <w:rsid w:val="272F60B4"/>
    <w:rsid w:val="2732B94E"/>
    <w:rsid w:val="27335541"/>
    <w:rsid w:val="2733E594"/>
    <w:rsid w:val="27395765"/>
    <w:rsid w:val="274D9BD4"/>
    <w:rsid w:val="27620B67"/>
    <w:rsid w:val="2770CD36"/>
    <w:rsid w:val="2778D24D"/>
    <w:rsid w:val="278463D0"/>
    <w:rsid w:val="27877DBF"/>
    <w:rsid w:val="279ABBEA"/>
    <w:rsid w:val="27B56EDB"/>
    <w:rsid w:val="27B794E2"/>
    <w:rsid w:val="27C095EA"/>
    <w:rsid w:val="27C34210"/>
    <w:rsid w:val="27C5EEEF"/>
    <w:rsid w:val="27C84BF3"/>
    <w:rsid w:val="27D416F6"/>
    <w:rsid w:val="27DAA471"/>
    <w:rsid w:val="281C18C2"/>
    <w:rsid w:val="281D6F8D"/>
    <w:rsid w:val="28221A3E"/>
    <w:rsid w:val="2826FC41"/>
    <w:rsid w:val="282A68B7"/>
    <w:rsid w:val="284018FB"/>
    <w:rsid w:val="2848F54F"/>
    <w:rsid w:val="284CBF1C"/>
    <w:rsid w:val="284EF3A5"/>
    <w:rsid w:val="285183AF"/>
    <w:rsid w:val="2863D544"/>
    <w:rsid w:val="2864ED9A"/>
    <w:rsid w:val="288879E7"/>
    <w:rsid w:val="289174E0"/>
    <w:rsid w:val="2897FD1C"/>
    <w:rsid w:val="289AAB4C"/>
    <w:rsid w:val="28BDD9EE"/>
    <w:rsid w:val="28BFECA9"/>
    <w:rsid w:val="28C4FC20"/>
    <w:rsid w:val="28D74D6D"/>
    <w:rsid w:val="28DAB0B2"/>
    <w:rsid w:val="28DEE902"/>
    <w:rsid w:val="28E03DB8"/>
    <w:rsid w:val="28EED399"/>
    <w:rsid w:val="28FDDBC8"/>
    <w:rsid w:val="2916C7ED"/>
    <w:rsid w:val="291DC8B2"/>
    <w:rsid w:val="293BA6E6"/>
    <w:rsid w:val="2945552D"/>
    <w:rsid w:val="295AFC62"/>
    <w:rsid w:val="29657DA7"/>
    <w:rsid w:val="298D1E7B"/>
    <w:rsid w:val="2995C467"/>
    <w:rsid w:val="29ADD6BC"/>
    <w:rsid w:val="29B15289"/>
    <w:rsid w:val="29B4F9F5"/>
    <w:rsid w:val="29BC68E7"/>
    <w:rsid w:val="29BE17B9"/>
    <w:rsid w:val="29CFC4E4"/>
    <w:rsid w:val="29D73448"/>
    <w:rsid w:val="29DF8660"/>
    <w:rsid w:val="29FBF965"/>
    <w:rsid w:val="29FEBDD9"/>
    <w:rsid w:val="2A030D2F"/>
    <w:rsid w:val="2A18B2E5"/>
    <w:rsid w:val="2A1F08F2"/>
    <w:rsid w:val="2A241A16"/>
    <w:rsid w:val="2A2C81E2"/>
    <w:rsid w:val="2A48B922"/>
    <w:rsid w:val="2A630649"/>
    <w:rsid w:val="2A6327BB"/>
    <w:rsid w:val="2A6ACA9F"/>
    <w:rsid w:val="2A8308CB"/>
    <w:rsid w:val="2A868EEF"/>
    <w:rsid w:val="2A8D931A"/>
    <w:rsid w:val="2A932DFE"/>
    <w:rsid w:val="2A956F08"/>
    <w:rsid w:val="2AB81E69"/>
    <w:rsid w:val="2ABAE9E9"/>
    <w:rsid w:val="2AC30A27"/>
    <w:rsid w:val="2AD18F0A"/>
    <w:rsid w:val="2ADBDFF5"/>
    <w:rsid w:val="2B133F90"/>
    <w:rsid w:val="2B19F46A"/>
    <w:rsid w:val="2B23CDDA"/>
    <w:rsid w:val="2B2EFCB9"/>
    <w:rsid w:val="2B31E782"/>
    <w:rsid w:val="2B346322"/>
    <w:rsid w:val="2B349F9B"/>
    <w:rsid w:val="2B439AE9"/>
    <w:rsid w:val="2B49A71D"/>
    <w:rsid w:val="2B4FC520"/>
    <w:rsid w:val="2B7437A2"/>
    <w:rsid w:val="2B9353D2"/>
    <w:rsid w:val="2B93DE32"/>
    <w:rsid w:val="2B9933FF"/>
    <w:rsid w:val="2BAB3A97"/>
    <w:rsid w:val="2BBAE074"/>
    <w:rsid w:val="2BCFA496"/>
    <w:rsid w:val="2BDA2C63"/>
    <w:rsid w:val="2BDC8DB1"/>
    <w:rsid w:val="2BDE030D"/>
    <w:rsid w:val="2BF1F86A"/>
    <w:rsid w:val="2BF96B0E"/>
    <w:rsid w:val="2C12259D"/>
    <w:rsid w:val="2C184156"/>
    <w:rsid w:val="2C24C5FB"/>
    <w:rsid w:val="2C3748B9"/>
    <w:rsid w:val="2C5DFDAB"/>
    <w:rsid w:val="2C5EB8C7"/>
    <w:rsid w:val="2C6488CC"/>
    <w:rsid w:val="2C64E6B8"/>
    <w:rsid w:val="2C66B60B"/>
    <w:rsid w:val="2C6E7A1B"/>
    <w:rsid w:val="2C730CF7"/>
    <w:rsid w:val="2C809F3C"/>
    <w:rsid w:val="2C8314D2"/>
    <w:rsid w:val="2C859902"/>
    <w:rsid w:val="2C8C4BE4"/>
    <w:rsid w:val="2C8C4F61"/>
    <w:rsid w:val="2CC2A2F2"/>
    <w:rsid w:val="2CC94A94"/>
    <w:rsid w:val="2CD02DA6"/>
    <w:rsid w:val="2D00079B"/>
    <w:rsid w:val="2D227225"/>
    <w:rsid w:val="2D267CF6"/>
    <w:rsid w:val="2D309E6C"/>
    <w:rsid w:val="2D31E3B1"/>
    <w:rsid w:val="2D4F03F7"/>
    <w:rsid w:val="2D63067E"/>
    <w:rsid w:val="2D650982"/>
    <w:rsid w:val="2D6DA68B"/>
    <w:rsid w:val="2D7ABF75"/>
    <w:rsid w:val="2D83D8FA"/>
    <w:rsid w:val="2D8AB1B8"/>
    <w:rsid w:val="2D8E3417"/>
    <w:rsid w:val="2D9EF422"/>
    <w:rsid w:val="2DA6F769"/>
    <w:rsid w:val="2DA92063"/>
    <w:rsid w:val="2DB9ECB0"/>
    <w:rsid w:val="2DBBD28D"/>
    <w:rsid w:val="2DC499D5"/>
    <w:rsid w:val="2DC706EA"/>
    <w:rsid w:val="2DFA985C"/>
    <w:rsid w:val="2E0079CF"/>
    <w:rsid w:val="2E024723"/>
    <w:rsid w:val="2E0AD505"/>
    <w:rsid w:val="2E0AD77E"/>
    <w:rsid w:val="2E0E5DD9"/>
    <w:rsid w:val="2E14F1E8"/>
    <w:rsid w:val="2E1A3B85"/>
    <w:rsid w:val="2E1E5D27"/>
    <w:rsid w:val="2E327C63"/>
    <w:rsid w:val="2E3BE6B7"/>
    <w:rsid w:val="2E3DB8FC"/>
    <w:rsid w:val="2E3F3627"/>
    <w:rsid w:val="2E4AEDD3"/>
    <w:rsid w:val="2E5252DB"/>
    <w:rsid w:val="2E57DDB5"/>
    <w:rsid w:val="2E5DAF70"/>
    <w:rsid w:val="2E622156"/>
    <w:rsid w:val="2E6D1419"/>
    <w:rsid w:val="2E7E49D4"/>
    <w:rsid w:val="2E80F91E"/>
    <w:rsid w:val="2E838F15"/>
    <w:rsid w:val="2E847DE4"/>
    <w:rsid w:val="2E93EE05"/>
    <w:rsid w:val="2EB69DFF"/>
    <w:rsid w:val="2EBDE6FC"/>
    <w:rsid w:val="2EBFC010"/>
    <w:rsid w:val="2ECA4B40"/>
    <w:rsid w:val="2ED17382"/>
    <w:rsid w:val="2EDD05B4"/>
    <w:rsid w:val="2EE1A967"/>
    <w:rsid w:val="2EE49D4A"/>
    <w:rsid w:val="2EE4F118"/>
    <w:rsid w:val="2EF07EC8"/>
    <w:rsid w:val="2EF1307E"/>
    <w:rsid w:val="2F117A69"/>
    <w:rsid w:val="2F168032"/>
    <w:rsid w:val="2F2FC54A"/>
    <w:rsid w:val="2F463E8D"/>
    <w:rsid w:val="2F473818"/>
    <w:rsid w:val="2F527779"/>
    <w:rsid w:val="2F54DE61"/>
    <w:rsid w:val="2F54EBE3"/>
    <w:rsid w:val="2F5E919C"/>
    <w:rsid w:val="2F610D99"/>
    <w:rsid w:val="2F646D1D"/>
    <w:rsid w:val="2F727E93"/>
    <w:rsid w:val="2F7A45F3"/>
    <w:rsid w:val="2FA27032"/>
    <w:rsid w:val="2FA9BAE0"/>
    <w:rsid w:val="2FB0D22E"/>
    <w:rsid w:val="2FC50A18"/>
    <w:rsid w:val="2FCA83D8"/>
    <w:rsid w:val="2FCE4A96"/>
    <w:rsid w:val="2FF1BC3D"/>
    <w:rsid w:val="2FF6B833"/>
    <w:rsid w:val="300F3E23"/>
    <w:rsid w:val="301128A2"/>
    <w:rsid w:val="3012F5EB"/>
    <w:rsid w:val="30149F24"/>
    <w:rsid w:val="301FFC88"/>
    <w:rsid w:val="30254A97"/>
    <w:rsid w:val="303A6E5A"/>
    <w:rsid w:val="3056232F"/>
    <w:rsid w:val="305725E9"/>
    <w:rsid w:val="3058AAC4"/>
    <w:rsid w:val="305B9B38"/>
    <w:rsid w:val="306E6175"/>
    <w:rsid w:val="306EDEF3"/>
    <w:rsid w:val="3071387E"/>
    <w:rsid w:val="30749868"/>
    <w:rsid w:val="30889A36"/>
    <w:rsid w:val="308CFC43"/>
    <w:rsid w:val="30936EDF"/>
    <w:rsid w:val="3097EBC5"/>
    <w:rsid w:val="30A8030F"/>
    <w:rsid w:val="30CF411E"/>
    <w:rsid w:val="30D3D9B1"/>
    <w:rsid w:val="30DE6AE7"/>
    <w:rsid w:val="30E0E4C2"/>
    <w:rsid w:val="30FAE8A2"/>
    <w:rsid w:val="3118E6B0"/>
    <w:rsid w:val="311982DD"/>
    <w:rsid w:val="31233924"/>
    <w:rsid w:val="3128F5A1"/>
    <w:rsid w:val="313149DF"/>
    <w:rsid w:val="313602BB"/>
    <w:rsid w:val="313AF97D"/>
    <w:rsid w:val="31503B22"/>
    <w:rsid w:val="3155EC8A"/>
    <w:rsid w:val="3177A0A3"/>
    <w:rsid w:val="3179D7D0"/>
    <w:rsid w:val="317CBBED"/>
    <w:rsid w:val="317D30D4"/>
    <w:rsid w:val="3184B7EF"/>
    <w:rsid w:val="319F9FB8"/>
    <w:rsid w:val="31A0CEE3"/>
    <w:rsid w:val="31A25D65"/>
    <w:rsid w:val="31A5108A"/>
    <w:rsid w:val="31BFBF75"/>
    <w:rsid w:val="31C227C3"/>
    <w:rsid w:val="31D18248"/>
    <w:rsid w:val="31DA2D68"/>
    <w:rsid w:val="31DA48B5"/>
    <w:rsid w:val="31DB051F"/>
    <w:rsid w:val="31E6A43B"/>
    <w:rsid w:val="31E9AF61"/>
    <w:rsid w:val="31F4FAA9"/>
    <w:rsid w:val="31F8106E"/>
    <w:rsid w:val="320F585D"/>
    <w:rsid w:val="3212FA49"/>
    <w:rsid w:val="321CFD7B"/>
    <w:rsid w:val="3221B03F"/>
    <w:rsid w:val="322481DC"/>
    <w:rsid w:val="3239DB6B"/>
    <w:rsid w:val="324B1986"/>
    <w:rsid w:val="324C2CAE"/>
    <w:rsid w:val="3252F290"/>
    <w:rsid w:val="3255035B"/>
    <w:rsid w:val="326BB8D8"/>
    <w:rsid w:val="327B4152"/>
    <w:rsid w:val="3283A5DB"/>
    <w:rsid w:val="32A48C38"/>
    <w:rsid w:val="32B7AFDC"/>
    <w:rsid w:val="32DC2F2A"/>
    <w:rsid w:val="32E05707"/>
    <w:rsid w:val="32E2C3E2"/>
    <w:rsid w:val="32ECBF70"/>
    <w:rsid w:val="3307C660"/>
    <w:rsid w:val="3311EAF7"/>
    <w:rsid w:val="331F3C5C"/>
    <w:rsid w:val="332299DD"/>
    <w:rsid w:val="334FCEFB"/>
    <w:rsid w:val="337FA07E"/>
    <w:rsid w:val="338330DB"/>
    <w:rsid w:val="338D8014"/>
    <w:rsid w:val="338D8E2F"/>
    <w:rsid w:val="3394A58A"/>
    <w:rsid w:val="339FEB5F"/>
    <w:rsid w:val="33B27F1C"/>
    <w:rsid w:val="33B5FA11"/>
    <w:rsid w:val="33B6B317"/>
    <w:rsid w:val="33C04AC1"/>
    <w:rsid w:val="33D7566D"/>
    <w:rsid w:val="33E31F75"/>
    <w:rsid w:val="34029BBF"/>
    <w:rsid w:val="340787FF"/>
    <w:rsid w:val="340E428D"/>
    <w:rsid w:val="341D363F"/>
    <w:rsid w:val="342B610C"/>
    <w:rsid w:val="3438AB23"/>
    <w:rsid w:val="343FC814"/>
    <w:rsid w:val="3447598A"/>
    <w:rsid w:val="344B582F"/>
    <w:rsid w:val="344F4AD2"/>
    <w:rsid w:val="34505B76"/>
    <w:rsid w:val="345357DB"/>
    <w:rsid w:val="3489BD4D"/>
    <w:rsid w:val="349A4631"/>
    <w:rsid w:val="349FB67B"/>
    <w:rsid w:val="34A110B6"/>
    <w:rsid w:val="34A2C01D"/>
    <w:rsid w:val="34AD8592"/>
    <w:rsid w:val="34C49461"/>
    <w:rsid w:val="34D09EAE"/>
    <w:rsid w:val="34D8F732"/>
    <w:rsid w:val="34E28AB0"/>
    <w:rsid w:val="34E42DF4"/>
    <w:rsid w:val="34ECFDC8"/>
    <w:rsid w:val="34EE986F"/>
    <w:rsid w:val="34EFFA4E"/>
    <w:rsid w:val="34F12761"/>
    <w:rsid w:val="350768DE"/>
    <w:rsid w:val="350E3A41"/>
    <w:rsid w:val="35167165"/>
    <w:rsid w:val="35179D2D"/>
    <w:rsid w:val="35331443"/>
    <w:rsid w:val="35446D59"/>
    <w:rsid w:val="3548DE80"/>
    <w:rsid w:val="356023DB"/>
    <w:rsid w:val="3562F5F2"/>
    <w:rsid w:val="35740474"/>
    <w:rsid w:val="35888F02"/>
    <w:rsid w:val="3592E3EE"/>
    <w:rsid w:val="35A5EF49"/>
    <w:rsid w:val="35A66659"/>
    <w:rsid w:val="35B29093"/>
    <w:rsid w:val="35BC6C51"/>
    <w:rsid w:val="35C0B563"/>
    <w:rsid w:val="35C5EA89"/>
    <w:rsid w:val="35CA9C9C"/>
    <w:rsid w:val="35D9296C"/>
    <w:rsid w:val="35D93821"/>
    <w:rsid w:val="35EBB794"/>
    <w:rsid w:val="35F4A26F"/>
    <w:rsid w:val="35F7D7C6"/>
    <w:rsid w:val="35FBD9AA"/>
    <w:rsid w:val="35FC67D8"/>
    <w:rsid w:val="3600C6E0"/>
    <w:rsid w:val="360D1A94"/>
    <w:rsid w:val="3630663A"/>
    <w:rsid w:val="363121FF"/>
    <w:rsid w:val="364B5114"/>
    <w:rsid w:val="36675EF8"/>
    <w:rsid w:val="366B935C"/>
    <w:rsid w:val="3679228E"/>
    <w:rsid w:val="367BB613"/>
    <w:rsid w:val="367D213E"/>
    <w:rsid w:val="3682087C"/>
    <w:rsid w:val="3693E1A8"/>
    <w:rsid w:val="36A00ACF"/>
    <w:rsid w:val="36AA67F9"/>
    <w:rsid w:val="36C44AEA"/>
    <w:rsid w:val="36C9C5A9"/>
    <w:rsid w:val="36DE680B"/>
    <w:rsid w:val="36E83D65"/>
    <w:rsid w:val="36ED6679"/>
    <w:rsid w:val="36F4BC33"/>
    <w:rsid w:val="36FE14D3"/>
    <w:rsid w:val="37195DB2"/>
    <w:rsid w:val="372BC130"/>
    <w:rsid w:val="372C0684"/>
    <w:rsid w:val="372D0500"/>
    <w:rsid w:val="372DE0F5"/>
    <w:rsid w:val="3733C680"/>
    <w:rsid w:val="37389314"/>
    <w:rsid w:val="37415B44"/>
    <w:rsid w:val="3750BDA9"/>
    <w:rsid w:val="37515008"/>
    <w:rsid w:val="375ED4FE"/>
    <w:rsid w:val="3762752E"/>
    <w:rsid w:val="37638399"/>
    <w:rsid w:val="37700067"/>
    <w:rsid w:val="377A9C5E"/>
    <w:rsid w:val="377AB11F"/>
    <w:rsid w:val="377AE8A7"/>
    <w:rsid w:val="377F5132"/>
    <w:rsid w:val="379011A7"/>
    <w:rsid w:val="379EA73D"/>
    <w:rsid w:val="37ABCA82"/>
    <w:rsid w:val="37B8B1F8"/>
    <w:rsid w:val="37BC3EBF"/>
    <w:rsid w:val="37C6DE35"/>
    <w:rsid w:val="37F12BE5"/>
    <w:rsid w:val="37FC5CC9"/>
    <w:rsid w:val="38304C9A"/>
    <w:rsid w:val="3839BBF8"/>
    <w:rsid w:val="383D6961"/>
    <w:rsid w:val="3851F195"/>
    <w:rsid w:val="38606B21"/>
    <w:rsid w:val="3861FA3A"/>
    <w:rsid w:val="386357F4"/>
    <w:rsid w:val="386B001B"/>
    <w:rsid w:val="3870B03D"/>
    <w:rsid w:val="387A8CB3"/>
    <w:rsid w:val="38928578"/>
    <w:rsid w:val="389A78CA"/>
    <w:rsid w:val="389B3EC0"/>
    <w:rsid w:val="38B02F46"/>
    <w:rsid w:val="38C760DA"/>
    <w:rsid w:val="38CA7680"/>
    <w:rsid w:val="3903DF5F"/>
    <w:rsid w:val="3904904D"/>
    <w:rsid w:val="393106AF"/>
    <w:rsid w:val="39471AB8"/>
    <w:rsid w:val="394B4787"/>
    <w:rsid w:val="394B9D87"/>
    <w:rsid w:val="39524294"/>
    <w:rsid w:val="39665E25"/>
    <w:rsid w:val="396B5219"/>
    <w:rsid w:val="3974909D"/>
    <w:rsid w:val="397506F7"/>
    <w:rsid w:val="39759391"/>
    <w:rsid w:val="3975E0F3"/>
    <w:rsid w:val="397CC94E"/>
    <w:rsid w:val="3981CAD7"/>
    <w:rsid w:val="3986FFA5"/>
    <w:rsid w:val="3997639B"/>
    <w:rsid w:val="39980F97"/>
    <w:rsid w:val="39984A8E"/>
    <w:rsid w:val="399928BE"/>
    <w:rsid w:val="39A62CFF"/>
    <w:rsid w:val="39A8EADB"/>
    <w:rsid w:val="39AAAE66"/>
    <w:rsid w:val="39AC6652"/>
    <w:rsid w:val="39D7238C"/>
    <w:rsid w:val="39ECA892"/>
    <w:rsid w:val="39ED8D94"/>
    <w:rsid w:val="39EF4C52"/>
    <w:rsid w:val="39F0571B"/>
    <w:rsid w:val="3A0D872F"/>
    <w:rsid w:val="3A0DCCE3"/>
    <w:rsid w:val="3A20DC99"/>
    <w:rsid w:val="3A26628C"/>
    <w:rsid w:val="3A2C7594"/>
    <w:rsid w:val="3A3C398F"/>
    <w:rsid w:val="3A3CBF3B"/>
    <w:rsid w:val="3A4154A0"/>
    <w:rsid w:val="3A622185"/>
    <w:rsid w:val="3A7CB812"/>
    <w:rsid w:val="3A8B2931"/>
    <w:rsid w:val="3A8DB305"/>
    <w:rsid w:val="3A8FA2D6"/>
    <w:rsid w:val="3A9F56C3"/>
    <w:rsid w:val="3AA14CDC"/>
    <w:rsid w:val="3AB5E136"/>
    <w:rsid w:val="3ABB0BA3"/>
    <w:rsid w:val="3ABC53F8"/>
    <w:rsid w:val="3AC9B0AF"/>
    <w:rsid w:val="3ACD09AE"/>
    <w:rsid w:val="3AE6DE92"/>
    <w:rsid w:val="3AEDC770"/>
    <w:rsid w:val="3AFCDDAD"/>
    <w:rsid w:val="3AFCED9D"/>
    <w:rsid w:val="3B013C14"/>
    <w:rsid w:val="3B078436"/>
    <w:rsid w:val="3B09EBD3"/>
    <w:rsid w:val="3B105210"/>
    <w:rsid w:val="3B242CEE"/>
    <w:rsid w:val="3B2519EF"/>
    <w:rsid w:val="3B255C70"/>
    <w:rsid w:val="3B312DF0"/>
    <w:rsid w:val="3B32A60E"/>
    <w:rsid w:val="3B32DA2F"/>
    <w:rsid w:val="3B3930E7"/>
    <w:rsid w:val="3B583B5A"/>
    <w:rsid w:val="3B66BCF1"/>
    <w:rsid w:val="3B6D033E"/>
    <w:rsid w:val="3B6D3798"/>
    <w:rsid w:val="3B6EC198"/>
    <w:rsid w:val="3B7FD4EB"/>
    <w:rsid w:val="3B8F959E"/>
    <w:rsid w:val="3B92A2B0"/>
    <w:rsid w:val="3BA8B9C4"/>
    <w:rsid w:val="3BAB9715"/>
    <w:rsid w:val="3BB2BD29"/>
    <w:rsid w:val="3BD8F675"/>
    <w:rsid w:val="3BDBCFC5"/>
    <w:rsid w:val="3BDDEBD5"/>
    <w:rsid w:val="3BDFB474"/>
    <w:rsid w:val="3BE5D0D0"/>
    <w:rsid w:val="3BE6D13A"/>
    <w:rsid w:val="3C03B674"/>
    <w:rsid w:val="3C066743"/>
    <w:rsid w:val="3C0C6CEE"/>
    <w:rsid w:val="3C219C7F"/>
    <w:rsid w:val="3C2CDD61"/>
    <w:rsid w:val="3C32E33F"/>
    <w:rsid w:val="3C34C531"/>
    <w:rsid w:val="3C396FFF"/>
    <w:rsid w:val="3C495BE3"/>
    <w:rsid w:val="3C5181F4"/>
    <w:rsid w:val="3C585F96"/>
    <w:rsid w:val="3C58E4CA"/>
    <w:rsid w:val="3C5F7AD6"/>
    <w:rsid w:val="3C61001F"/>
    <w:rsid w:val="3C6143D9"/>
    <w:rsid w:val="3C68C088"/>
    <w:rsid w:val="3C6F8C1C"/>
    <w:rsid w:val="3C746073"/>
    <w:rsid w:val="3C75BB4C"/>
    <w:rsid w:val="3C77B105"/>
    <w:rsid w:val="3C7AF910"/>
    <w:rsid w:val="3C90FEA0"/>
    <w:rsid w:val="3C949352"/>
    <w:rsid w:val="3C9B2AE0"/>
    <w:rsid w:val="3CB5C208"/>
    <w:rsid w:val="3CCEE919"/>
    <w:rsid w:val="3CD480A4"/>
    <w:rsid w:val="3CD6D79A"/>
    <w:rsid w:val="3CDA06A0"/>
    <w:rsid w:val="3CDD66F6"/>
    <w:rsid w:val="3CDFA4C0"/>
    <w:rsid w:val="3CE062B7"/>
    <w:rsid w:val="3CFAEDB9"/>
    <w:rsid w:val="3CFEC977"/>
    <w:rsid w:val="3D09FDA8"/>
    <w:rsid w:val="3D197FEB"/>
    <w:rsid w:val="3D21F9E8"/>
    <w:rsid w:val="3D25720F"/>
    <w:rsid w:val="3D3131FF"/>
    <w:rsid w:val="3D37CD70"/>
    <w:rsid w:val="3D3EA697"/>
    <w:rsid w:val="3D5408CF"/>
    <w:rsid w:val="3D555FFB"/>
    <w:rsid w:val="3D5A8AA4"/>
    <w:rsid w:val="3D5AC802"/>
    <w:rsid w:val="3D607764"/>
    <w:rsid w:val="3D86C5F1"/>
    <w:rsid w:val="3D919C4B"/>
    <w:rsid w:val="3D925C03"/>
    <w:rsid w:val="3D965221"/>
    <w:rsid w:val="3D9B049C"/>
    <w:rsid w:val="3DA09981"/>
    <w:rsid w:val="3DA484A0"/>
    <w:rsid w:val="3DA4E244"/>
    <w:rsid w:val="3DA7E563"/>
    <w:rsid w:val="3DB7D407"/>
    <w:rsid w:val="3DC0F2BB"/>
    <w:rsid w:val="3DC3C2CB"/>
    <w:rsid w:val="3DC6EC2B"/>
    <w:rsid w:val="3DCB30F4"/>
    <w:rsid w:val="3DD5824C"/>
    <w:rsid w:val="3DE3E1D2"/>
    <w:rsid w:val="3DE7E5CA"/>
    <w:rsid w:val="3DF888EA"/>
    <w:rsid w:val="3E171649"/>
    <w:rsid w:val="3E207F22"/>
    <w:rsid w:val="3E20D0FF"/>
    <w:rsid w:val="3E30ECD7"/>
    <w:rsid w:val="3E54B694"/>
    <w:rsid w:val="3E58F195"/>
    <w:rsid w:val="3E6152AC"/>
    <w:rsid w:val="3E6B69E7"/>
    <w:rsid w:val="3E7DEF48"/>
    <w:rsid w:val="3E7EAE15"/>
    <w:rsid w:val="3E8DA002"/>
    <w:rsid w:val="3EA1A7B9"/>
    <w:rsid w:val="3EAF08D0"/>
    <w:rsid w:val="3EC12845"/>
    <w:rsid w:val="3EC5E3D4"/>
    <w:rsid w:val="3ECC8D0B"/>
    <w:rsid w:val="3EDB9553"/>
    <w:rsid w:val="3EDFABE1"/>
    <w:rsid w:val="3EE0CE6D"/>
    <w:rsid w:val="3EF24FFC"/>
    <w:rsid w:val="3EF6623F"/>
    <w:rsid w:val="3F0BB099"/>
    <w:rsid w:val="3F14F36E"/>
    <w:rsid w:val="3F18A7A3"/>
    <w:rsid w:val="3F1A3BD3"/>
    <w:rsid w:val="3F315F0E"/>
    <w:rsid w:val="3F40441B"/>
    <w:rsid w:val="3F4E9C80"/>
    <w:rsid w:val="3F508B24"/>
    <w:rsid w:val="3F5D25E1"/>
    <w:rsid w:val="3F5FE08D"/>
    <w:rsid w:val="3F6836E0"/>
    <w:rsid w:val="3F6D89F1"/>
    <w:rsid w:val="3F7997A0"/>
    <w:rsid w:val="3F7A5C3D"/>
    <w:rsid w:val="3F8A6018"/>
    <w:rsid w:val="3F95C21C"/>
    <w:rsid w:val="3FA7C29C"/>
    <w:rsid w:val="3FB30B17"/>
    <w:rsid w:val="3FC0560C"/>
    <w:rsid w:val="3FD512CE"/>
    <w:rsid w:val="3FD6B355"/>
    <w:rsid w:val="3FD8468D"/>
    <w:rsid w:val="3FD8F8B4"/>
    <w:rsid w:val="3FE65941"/>
    <w:rsid w:val="3FF52806"/>
    <w:rsid w:val="4005521C"/>
    <w:rsid w:val="402B86C7"/>
    <w:rsid w:val="402C3387"/>
    <w:rsid w:val="40510843"/>
    <w:rsid w:val="405DA3CF"/>
    <w:rsid w:val="405E0FF9"/>
    <w:rsid w:val="40705FDE"/>
    <w:rsid w:val="40718F1B"/>
    <w:rsid w:val="407AAD66"/>
    <w:rsid w:val="40AAA4A0"/>
    <w:rsid w:val="40B2B6C9"/>
    <w:rsid w:val="40CF30B8"/>
    <w:rsid w:val="40D3892F"/>
    <w:rsid w:val="40D70C84"/>
    <w:rsid w:val="40DDF7E1"/>
    <w:rsid w:val="40E1CF15"/>
    <w:rsid w:val="40E35BC2"/>
    <w:rsid w:val="40EE937A"/>
    <w:rsid w:val="40F7B3CA"/>
    <w:rsid w:val="4101426E"/>
    <w:rsid w:val="4106B227"/>
    <w:rsid w:val="4129279B"/>
    <w:rsid w:val="4135E599"/>
    <w:rsid w:val="41399429"/>
    <w:rsid w:val="4152EBD8"/>
    <w:rsid w:val="41535BCB"/>
    <w:rsid w:val="415B294D"/>
    <w:rsid w:val="416DE138"/>
    <w:rsid w:val="4179EA70"/>
    <w:rsid w:val="417C0E4F"/>
    <w:rsid w:val="41865829"/>
    <w:rsid w:val="418E1787"/>
    <w:rsid w:val="419334A7"/>
    <w:rsid w:val="41951F4F"/>
    <w:rsid w:val="419F9F73"/>
    <w:rsid w:val="41AA68A5"/>
    <w:rsid w:val="41ACB60C"/>
    <w:rsid w:val="41AE5BDC"/>
    <w:rsid w:val="41AF5310"/>
    <w:rsid w:val="41C2D1A9"/>
    <w:rsid w:val="41D1A04F"/>
    <w:rsid w:val="41E0BFE0"/>
    <w:rsid w:val="420162C5"/>
    <w:rsid w:val="4207C0B1"/>
    <w:rsid w:val="420A52B2"/>
    <w:rsid w:val="4213A1BB"/>
    <w:rsid w:val="422663C5"/>
    <w:rsid w:val="42287682"/>
    <w:rsid w:val="422C5CED"/>
    <w:rsid w:val="42340D89"/>
    <w:rsid w:val="4237F446"/>
    <w:rsid w:val="42387541"/>
    <w:rsid w:val="4242C178"/>
    <w:rsid w:val="42455FE3"/>
    <w:rsid w:val="4249A927"/>
    <w:rsid w:val="424AE763"/>
    <w:rsid w:val="424BD974"/>
    <w:rsid w:val="424E659A"/>
    <w:rsid w:val="4250B40E"/>
    <w:rsid w:val="4251F048"/>
    <w:rsid w:val="4264EC03"/>
    <w:rsid w:val="426AF9E1"/>
    <w:rsid w:val="42784F3F"/>
    <w:rsid w:val="4281D4DB"/>
    <w:rsid w:val="429849B5"/>
    <w:rsid w:val="429F3524"/>
    <w:rsid w:val="429F5404"/>
    <w:rsid w:val="42A1D55E"/>
    <w:rsid w:val="42AF9763"/>
    <w:rsid w:val="42B93348"/>
    <w:rsid w:val="42B9D779"/>
    <w:rsid w:val="42C2C6AC"/>
    <w:rsid w:val="42D740BC"/>
    <w:rsid w:val="42DE4C51"/>
    <w:rsid w:val="42E2D42B"/>
    <w:rsid w:val="42F87245"/>
    <w:rsid w:val="42FAE6E1"/>
    <w:rsid w:val="42FE5F61"/>
    <w:rsid w:val="43005ED0"/>
    <w:rsid w:val="430B2B77"/>
    <w:rsid w:val="431C7BE6"/>
    <w:rsid w:val="4330922A"/>
    <w:rsid w:val="433E2CE3"/>
    <w:rsid w:val="433EB789"/>
    <w:rsid w:val="43495A51"/>
    <w:rsid w:val="434C3E0F"/>
    <w:rsid w:val="4370A532"/>
    <w:rsid w:val="438DF524"/>
    <w:rsid w:val="43A123D4"/>
    <w:rsid w:val="43B8CEC3"/>
    <w:rsid w:val="43C182F8"/>
    <w:rsid w:val="43CA0B79"/>
    <w:rsid w:val="43D89EC6"/>
    <w:rsid w:val="43E46146"/>
    <w:rsid w:val="43E67C39"/>
    <w:rsid w:val="43E8643B"/>
    <w:rsid w:val="43FA0672"/>
    <w:rsid w:val="440A21DF"/>
    <w:rsid w:val="441DD3EB"/>
    <w:rsid w:val="441E3007"/>
    <w:rsid w:val="444A0456"/>
    <w:rsid w:val="4453E4E6"/>
    <w:rsid w:val="4468A504"/>
    <w:rsid w:val="449F5B0D"/>
    <w:rsid w:val="44A51F5E"/>
    <w:rsid w:val="44ACB851"/>
    <w:rsid w:val="44AF03F0"/>
    <w:rsid w:val="44B8B636"/>
    <w:rsid w:val="44C46525"/>
    <w:rsid w:val="44D4F2C0"/>
    <w:rsid w:val="44D50B6B"/>
    <w:rsid w:val="44D61C10"/>
    <w:rsid w:val="44E171EB"/>
    <w:rsid w:val="44ECCA49"/>
    <w:rsid w:val="44EFE3FD"/>
    <w:rsid w:val="44F43EE4"/>
    <w:rsid w:val="44FCDD94"/>
    <w:rsid w:val="451A4669"/>
    <w:rsid w:val="452709CE"/>
    <w:rsid w:val="45298728"/>
    <w:rsid w:val="452DE89A"/>
    <w:rsid w:val="452F8344"/>
    <w:rsid w:val="453EB002"/>
    <w:rsid w:val="4541517D"/>
    <w:rsid w:val="454247DD"/>
    <w:rsid w:val="455281D1"/>
    <w:rsid w:val="456DCC79"/>
    <w:rsid w:val="457A602B"/>
    <w:rsid w:val="45876025"/>
    <w:rsid w:val="459D5C94"/>
    <w:rsid w:val="45A1B200"/>
    <w:rsid w:val="45AACCD1"/>
    <w:rsid w:val="45CC9FD1"/>
    <w:rsid w:val="45F7D9E7"/>
    <w:rsid w:val="45FB657C"/>
    <w:rsid w:val="45FF9EE0"/>
    <w:rsid w:val="4602267B"/>
    <w:rsid w:val="4603B35E"/>
    <w:rsid w:val="4609178C"/>
    <w:rsid w:val="46094E92"/>
    <w:rsid w:val="46117EF0"/>
    <w:rsid w:val="46126795"/>
    <w:rsid w:val="46158D50"/>
    <w:rsid w:val="462328DB"/>
    <w:rsid w:val="46249EA7"/>
    <w:rsid w:val="4625D71F"/>
    <w:rsid w:val="462D2202"/>
    <w:rsid w:val="46301307"/>
    <w:rsid w:val="4638564E"/>
    <w:rsid w:val="4646B93C"/>
    <w:rsid w:val="464DF8AE"/>
    <w:rsid w:val="4657E1F5"/>
    <w:rsid w:val="465D0C48"/>
    <w:rsid w:val="465F9E06"/>
    <w:rsid w:val="467A2825"/>
    <w:rsid w:val="467A366B"/>
    <w:rsid w:val="468196E4"/>
    <w:rsid w:val="46843601"/>
    <w:rsid w:val="468576C0"/>
    <w:rsid w:val="4689D926"/>
    <w:rsid w:val="46A2F860"/>
    <w:rsid w:val="46AF039D"/>
    <w:rsid w:val="46AF259E"/>
    <w:rsid w:val="46D38CCA"/>
    <w:rsid w:val="46D5FA9F"/>
    <w:rsid w:val="46EA7BC8"/>
    <w:rsid w:val="46F7F5DD"/>
    <w:rsid w:val="46F955C4"/>
    <w:rsid w:val="46FEC1DF"/>
    <w:rsid w:val="470E0EF1"/>
    <w:rsid w:val="472F388B"/>
    <w:rsid w:val="4738C753"/>
    <w:rsid w:val="473A0269"/>
    <w:rsid w:val="473B9F71"/>
    <w:rsid w:val="47444B55"/>
    <w:rsid w:val="47541FD3"/>
    <w:rsid w:val="4754307A"/>
    <w:rsid w:val="47569BA6"/>
    <w:rsid w:val="476248F2"/>
    <w:rsid w:val="4767DB50"/>
    <w:rsid w:val="478057AE"/>
    <w:rsid w:val="478317DC"/>
    <w:rsid w:val="47855DB9"/>
    <w:rsid w:val="47A5EA31"/>
    <w:rsid w:val="47A80245"/>
    <w:rsid w:val="47B5B1D7"/>
    <w:rsid w:val="47D75E74"/>
    <w:rsid w:val="47DFC2A4"/>
    <w:rsid w:val="47EE9F60"/>
    <w:rsid w:val="47F000E9"/>
    <w:rsid w:val="47F52372"/>
    <w:rsid w:val="482274EE"/>
    <w:rsid w:val="48282D2A"/>
    <w:rsid w:val="484CAB4A"/>
    <w:rsid w:val="4857F63A"/>
    <w:rsid w:val="4868BBBB"/>
    <w:rsid w:val="486CA4CC"/>
    <w:rsid w:val="488845AD"/>
    <w:rsid w:val="488D33EE"/>
    <w:rsid w:val="48909DFE"/>
    <w:rsid w:val="489F92AA"/>
    <w:rsid w:val="48A1B050"/>
    <w:rsid w:val="48A1E56D"/>
    <w:rsid w:val="48A3E6E5"/>
    <w:rsid w:val="48B21982"/>
    <w:rsid w:val="48B59BA9"/>
    <w:rsid w:val="48B86C87"/>
    <w:rsid w:val="48C47990"/>
    <w:rsid w:val="48CA497E"/>
    <w:rsid w:val="48EF738B"/>
    <w:rsid w:val="48FD3DDE"/>
    <w:rsid w:val="491B10CF"/>
    <w:rsid w:val="491ECDA2"/>
    <w:rsid w:val="491F7A1D"/>
    <w:rsid w:val="493D46A4"/>
    <w:rsid w:val="4947BD80"/>
    <w:rsid w:val="495C4282"/>
    <w:rsid w:val="4960C5A2"/>
    <w:rsid w:val="4963EF4E"/>
    <w:rsid w:val="4976781B"/>
    <w:rsid w:val="4986921F"/>
    <w:rsid w:val="498F1E2A"/>
    <w:rsid w:val="4996AA3D"/>
    <w:rsid w:val="499D9B0E"/>
    <w:rsid w:val="499EC32D"/>
    <w:rsid w:val="49A42EAE"/>
    <w:rsid w:val="49A45C73"/>
    <w:rsid w:val="49C38BB1"/>
    <w:rsid w:val="49D24898"/>
    <w:rsid w:val="49E89829"/>
    <w:rsid w:val="49F74E48"/>
    <w:rsid w:val="49FAE5D1"/>
    <w:rsid w:val="49FBB41A"/>
    <w:rsid w:val="49FBD869"/>
    <w:rsid w:val="49FE21AF"/>
    <w:rsid w:val="4A00A98A"/>
    <w:rsid w:val="4A1A5942"/>
    <w:rsid w:val="4A243139"/>
    <w:rsid w:val="4A265E26"/>
    <w:rsid w:val="4A2714FE"/>
    <w:rsid w:val="4A313BCF"/>
    <w:rsid w:val="4A4092E1"/>
    <w:rsid w:val="4A435A40"/>
    <w:rsid w:val="4A47FB65"/>
    <w:rsid w:val="4A4F8ECD"/>
    <w:rsid w:val="4A548613"/>
    <w:rsid w:val="4A54EE34"/>
    <w:rsid w:val="4A5C57AB"/>
    <w:rsid w:val="4A65E603"/>
    <w:rsid w:val="4A698F69"/>
    <w:rsid w:val="4A75A4FD"/>
    <w:rsid w:val="4A7D978B"/>
    <w:rsid w:val="4A93E7E8"/>
    <w:rsid w:val="4A9BCBCB"/>
    <w:rsid w:val="4AA44626"/>
    <w:rsid w:val="4AAB94E2"/>
    <w:rsid w:val="4AAEC371"/>
    <w:rsid w:val="4AB9BEB5"/>
    <w:rsid w:val="4ABE08B2"/>
    <w:rsid w:val="4AC3D91D"/>
    <w:rsid w:val="4AC6E1AD"/>
    <w:rsid w:val="4AE28F19"/>
    <w:rsid w:val="4AE655E4"/>
    <w:rsid w:val="4AE85EA9"/>
    <w:rsid w:val="4AEF7EA7"/>
    <w:rsid w:val="4AF18C38"/>
    <w:rsid w:val="4B02F56F"/>
    <w:rsid w:val="4B0F1C12"/>
    <w:rsid w:val="4B13D2BC"/>
    <w:rsid w:val="4B1E9E7F"/>
    <w:rsid w:val="4B286B4E"/>
    <w:rsid w:val="4B2E9360"/>
    <w:rsid w:val="4B3413B2"/>
    <w:rsid w:val="4B3B4C7A"/>
    <w:rsid w:val="4B3D590D"/>
    <w:rsid w:val="4B42C5AF"/>
    <w:rsid w:val="4B51708A"/>
    <w:rsid w:val="4B6E44FF"/>
    <w:rsid w:val="4B7FBAA9"/>
    <w:rsid w:val="4B86F0B8"/>
    <w:rsid w:val="4B8A5C1A"/>
    <w:rsid w:val="4BAA1E9F"/>
    <w:rsid w:val="4BAAAE7F"/>
    <w:rsid w:val="4BB6A891"/>
    <w:rsid w:val="4BBF2E97"/>
    <w:rsid w:val="4BC7CC6E"/>
    <w:rsid w:val="4BE48897"/>
    <w:rsid w:val="4BE55A48"/>
    <w:rsid w:val="4BE8B73B"/>
    <w:rsid w:val="4BF08E9A"/>
    <w:rsid w:val="4BF67F7C"/>
    <w:rsid w:val="4BF8AD0C"/>
    <w:rsid w:val="4C01EF6E"/>
    <w:rsid w:val="4C0F468B"/>
    <w:rsid w:val="4C19FD29"/>
    <w:rsid w:val="4C1BFAA3"/>
    <w:rsid w:val="4C284D8B"/>
    <w:rsid w:val="4C38A548"/>
    <w:rsid w:val="4C44D37E"/>
    <w:rsid w:val="4C5FBA38"/>
    <w:rsid w:val="4C61CD4E"/>
    <w:rsid w:val="4C61D096"/>
    <w:rsid w:val="4C654D23"/>
    <w:rsid w:val="4C68F0CF"/>
    <w:rsid w:val="4C727774"/>
    <w:rsid w:val="4C784850"/>
    <w:rsid w:val="4C85FDF5"/>
    <w:rsid w:val="4C86610D"/>
    <w:rsid w:val="4C90F66A"/>
    <w:rsid w:val="4C97B679"/>
    <w:rsid w:val="4CA80A7F"/>
    <w:rsid w:val="4CAD137F"/>
    <w:rsid w:val="4CB85B81"/>
    <w:rsid w:val="4CC3E112"/>
    <w:rsid w:val="4CD28778"/>
    <w:rsid w:val="4CD3B88F"/>
    <w:rsid w:val="4CD3BE4B"/>
    <w:rsid w:val="4CD8D5E3"/>
    <w:rsid w:val="4CDA256A"/>
    <w:rsid w:val="4CDFA6EC"/>
    <w:rsid w:val="4CE159DA"/>
    <w:rsid w:val="4CE99596"/>
    <w:rsid w:val="4CEC8661"/>
    <w:rsid w:val="4CEEFF96"/>
    <w:rsid w:val="4CF33E0B"/>
    <w:rsid w:val="4CF79FBD"/>
    <w:rsid w:val="4D138DB9"/>
    <w:rsid w:val="4D1AEC19"/>
    <w:rsid w:val="4D1DA178"/>
    <w:rsid w:val="4D2A002D"/>
    <w:rsid w:val="4D2B64BB"/>
    <w:rsid w:val="4D4A2A20"/>
    <w:rsid w:val="4D4A6B7C"/>
    <w:rsid w:val="4D4E4224"/>
    <w:rsid w:val="4D5C2528"/>
    <w:rsid w:val="4D5CD85A"/>
    <w:rsid w:val="4D6D6B00"/>
    <w:rsid w:val="4D71512B"/>
    <w:rsid w:val="4D80CA69"/>
    <w:rsid w:val="4D83CA22"/>
    <w:rsid w:val="4D8FDBC8"/>
    <w:rsid w:val="4D921A8A"/>
    <w:rsid w:val="4D933E98"/>
    <w:rsid w:val="4D9D73F0"/>
    <w:rsid w:val="4DB2CB3E"/>
    <w:rsid w:val="4DB8A869"/>
    <w:rsid w:val="4DC2ED37"/>
    <w:rsid w:val="4DD2AE23"/>
    <w:rsid w:val="4DD2B472"/>
    <w:rsid w:val="4DF86EFA"/>
    <w:rsid w:val="4DF89950"/>
    <w:rsid w:val="4DF8A635"/>
    <w:rsid w:val="4DFE870D"/>
    <w:rsid w:val="4E118BE1"/>
    <w:rsid w:val="4E1D2907"/>
    <w:rsid w:val="4E25614C"/>
    <w:rsid w:val="4E2BB0CC"/>
    <w:rsid w:val="4E3F1349"/>
    <w:rsid w:val="4E50D6DE"/>
    <w:rsid w:val="4E653D77"/>
    <w:rsid w:val="4E7300DF"/>
    <w:rsid w:val="4E759304"/>
    <w:rsid w:val="4E81B223"/>
    <w:rsid w:val="4E88368C"/>
    <w:rsid w:val="4E8BA582"/>
    <w:rsid w:val="4E924DCA"/>
    <w:rsid w:val="4EA0B3E4"/>
    <w:rsid w:val="4ECB8349"/>
    <w:rsid w:val="4ED6F67D"/>
    <w:rsid w:val="4ED9B28F"/>
    <w:rsid w:val="4EF22FB3"/>
    <w:rsid w:val="4EF49ADC"/>
    <w:rsid w:val="4EF87A7B"/>
    <w:rsid w:val="4F04F0FB"/>
    <w:rsid w:val="4F0EE638"/>
    <w:rsid w:val="4F49094B"/>
    <w:rsid w:val="4F4C940F"/>
    <w:rsid w:val="4F51672A"/>
    <w:rsid w:val="4F5A13FB"/>
    <w:rsid w:val="4FA12B13"/>
    <w:rsid w:val="4FA35792"/>
    <w:rsid w:val="4FA7F7B0"/>
    <w:rsid w:val="4FB4FFA7"/>
    <w:rsid w:val="4FBAD3B4"/>
    <w:rsid w:val="4FCBC032"/>
    <w:rsid w:val="4FCD6FE7"/>
    <w:rsid w:val="4FCE0CEC"/>
    <w:rsid w:val="4FCF6EBA"/>
    <w:rsid w:val="4FD285F2"/>
    <w:rsid w:val="4FDBEABD"/>
    <w:rsid w:val="4FDC5E01"/>
    <w:rsid w:val="4FE17604"/>
    <w:rsid w:val="4FEE8A43"/>
    <w:rsid w:val="4FFE7EEE"/>
    <w:rsid w:val="500B8D47"/>
    <w:rsid w:val="50212F7F"/>
    <w:rsid w:val="50218151"/>
    <w:rsid w:val="50404BDD"/>
    <w:rsid w:val="50551638"/>
    <w:rsid w:val="5070F496"/>
    <w:rsid w:val="509272DB"/>
    <w:rsid w:val="509D33B1"/>
    <w:rsid w:val="50B39B98"/>
    <w:rsid w:val="50B706A6"/>
    <w:rsid w:val="50BEBCA5"/>
    <w:rsid w:val="50C4F331"/>
    <w:rsid w:val="50C5BD91"/>
    <w:rsid w:val="50C8B626"/>
    <w:rsid w:val="50C988F6"/>
    <w:rsid w:val="50CD8E57"/>
    <w:rsid w:val="50D67C5B"/>
    <w:rsid w:val="50DAA586"/>
    <w:rsid w:val="50DF8154"/>
    <w:rsid w:val="50E1E95D"/>
    <w:rsid w:val="50E9167A"/>
    <w:rsid w:val="50EB8F0B"/>
    <w:rsid w:val="50EEE9CF"/>
    <w:rsid w:val="5100207F"/>
    <w:rsid w:val="5106F54D"/>
    <w:rsid w:val="510A85D1"/>
    <w:rsid w:val="510CA509"/>
    <w:rsid w:val="510CB587"/>
    <w:rsid w:val="5110627D"/>
    <w:rsid w:val="5118DB1E"/>
    <w:rsid w:val="511B0DAA"/>
    <w:rsid w:val="5134F01B"/>
    <w:rsid w:val="514E3B9F"/>
    <w:rsid w:val="5152CED5"/>
    <w:rsid w:val="515EC9FB"/>
    <w:rsid w:val="51628C61"/>
    <w:rsid w:val="517B194A"/>
    <w:rsid w:val="5188C741"/>
    <w:rsid w:val="51923066"/>
    <w:rsid w:val="519AFCAC"/>
    <w:rsid w:val="51AB73CE"/>
    <w:rsid w:val="51AE47F1"/>
    <w:rsid w:val="51AFDD34"/>
    <w:rsid w:val="51BA8D8C"/>
    <w:rsid w:val="51C75FDB"/>
    <w:rsid w:val="51C82B2E"/>
    <w:rsid w:val="51CDC93E"/>
    <w:rsid w:val="51D3F3C1"/>
    <w:rsid w:val="51E1D901"/>
    <w:rsid w:val="5221FA31"/>
    <w:rsid w:val="5244E418"/>
    <w:rsid w:val="524F69F1"/>
    <w:rsid w:val="52527A4F"/>
    <w:rsid w:val="525D9359"/>
    <w:rsid w:val="526F16BE"/>
    <w:rsid w:val="52718454"/>
    <w:rsid w:val="5275EE95"/>
    <w:rsid w:val="52889BFA"/>
    <w:rsid w:val="529AECA5"/>
    <w:rsid w:val="52A0FACB"/>
    <w:rsid w:val="52A651B0"/>
    <w:rsid w:val="52AB82C8"/>
    <w:rsid w:val="52B0A7D4"/>
    <w:rsid w:val="52B2FC70"/>
    <w:rsid w:val="52CA89E7"/>
    <w:rsid w:val="52CA91EC"/>
    <w:rsid w:val="52D431CF"/>
    <w:rsid w:val="52DFD3DE"/>
    <w:rsid w:val="530D8E4B"/>
    <w:rsid w:val="53144AAB"/>
    <w:rsid w:val="53153BD4"/>
    <w:rsid w:val="5316D3C9"/>
    <w:rsid w:val="533453E7"/>
    <w:rsid w:val="5336428A"/>
    <w:rsid w:val="535A1003"/>
    <w:rsid w:val="535FAE0F"/>
    <w:rsid w:val="5369FDAB"/>
    <w:rsid w:val="536A2C67"/>
    <w:rsid w:val="53712C19"/>
    <w:rsid w:val="5375C805"/>
    <w:rsid w:val="537BB448"/>
    <w:rsid w:val="53942E3E"/>
    <w:rsid w:val="539665B8"/>
    <w:rsid w:val="53969CE7"/>
    <w:rsid w:val="53A6FBA9"/>
    <w:rsid w:val="53AC60FE"/>
    <w:rsid w:val="53B7CCFF"/>
    <w:rsid w:val="53BA5A57"/>
    <w:rsid w:val="53BE696D"/>
    <w:rsid w:val="53C8A730"/>
    <w:rsid w:val="53CB80B6"/>
    <w:rsid w:val="53D6E2DB"/>
    <w:rsid w:val="53D784AA"/>
    <w:rsid w:val="53ECA171"/>
    <w:rsid w:val="53EFDB61"/>
    <w:rsid w:val="54184D55"/>
    <w:rsid w:val="5420B7F5"/>
    <w:rsid w:val="543276C4"/>
    <w:rsid w:val="543FBE0A"/>
    <w:rsid w:val="5440187C"/>
    <w:rsid w:val="5447D46F"/>
    <w:rsid w:val="5455AC6D"/>
    <w:rsid w:val="5455C04B"/>
    <w:rsid w:val="545C28E6"/>
    <w:rsid w:val="5476E08D"/>
    <w:rsid w:val="54793C33"/>
    <w:rsid w:val="5483CF87"/>
    <w:rsid w:val="548544E9"/>
    <w:rsid w:val="548C6F98"/>
    <w:rsid w:val="54A6EA0C"/>
    <w:rsid w:val="54AE2559"/>
    <w:rsid w:val="54B106DD"/>
    <w:rsid w:val="54D2E706"/>
    <w:rsid w:val="54D36EEF"/>
    <w:rsid w:val="54E9E9D8"/>
    <w:rsid w:val="54ED2558"/>
    <w:rsid w:val="550606B3"/>
    <w:rsid w:val="55314360"/>
    <w:rsid w:val="55314F89"/>
    <w:rsid w:val="553F02EF"/>
    <w:rsid w:val="554B4F78"/>
    <w:rsid w:val="554ED860"/>
    <w:rsid w:val="556DF67A"/>
    <w:rsid w:val="556DFE89"/>
    <w:rsid w:val="557B71DA"/>
    <w:rsid w:val="557DD16A"/>
    <w:rsid w:val="558D5C18"/>
    <w:rsid w:val="5593E518"/>
    <w:rsid w:val="55961E0A"/>
    <w:rsid w:val="5596B880"/>
    <w:rsid w:val="55980643"/>
    <w:rsid w:val="55B6261A"/>
    <w:rsid w:val="55C2F311"/>
    <w:rsid w:val="55D564DB"/>
    <w:rsid w:val="55DF82BF"/>
    <w:rsid w:val="55F1D4E2"/>
    <w:rsid w:val="55F600AE"/>
    <w:rsid w:val="55FB7BA1"/>
    <w:rsid w:val="5617C10A"/>
    <w:rsid w:val="5620EE20"/>
    <w:rsid w:val="5630FB62"/>
    <w:rsid w:val="563DE938"/>
    <w:rsid w:val="56499814"/>
    <w:rsid w:val="5657A438"/>
    <w:rsid w:val="566F23D9"/>
    <w:rsid w:val="56796817"/>
    <w:rsid w:val="568F4972"/>
    <w:rsid w:val="5698844D"/>
    <w:rsid w:val="569DBA8F"/>
    <w:rsid w:val="569F9B8D"/>
    <w:rsid w:val="56A09798"/>
    <w:rsid w:val="56A883E3"/>
    <w:rsid w:val="56BACA05"/>
    <w:rsid w:val="56BF50C4"/>
    <w:rsid w:val="56D4C83C"/>
    <w:rsid w:val="56D5DE06"/>
    <w:rsid w:val="56E55C03"/>
    <w:rsid w:val="56FD750D"/>
    <w:rsid w:val="570C9CBD"/>
    <w:rsid w:val="570F4170"/>
    <w:rsid w:val="5718E227"/>
    <w:rsid w:val="571C86DC"/>
    <w:rsid w:val="5723F136"/>
    <w:rsid w:val="5729B401"/>
    <w:rsid w:val="573C2F4C"/>
    <w:rsid w:val="573C3194"/>
    <w:rsid w:val="57481867"/>
    <w:rsid w:val="574C20B0"/>
    <w:rsid w:val="57570D31"/>
    <w:rsid w:val="575FBC49"/>
    <w:rsid w:val="57611828"/>
    <w:rsid w:val="576539DD"/>
    <w:rsid w:val="576971A7"/>
    <w:rsid w:val="576D1A21"/>
    <w:rsid w:val="577A8A7F"/>
    <w:rsid w:val="577D0468"/>
    <w:rsid w:val="578124F8"/>
    <w:rsid w:val="57A0C53E"/>
    <w:rsid w:val="57AA4D65"/>
    <w:rsid w:val="57B322DC"/>
    <w:rsid w:val="57B90F07"/>
    <w:rsid w:val="57C76EB6"/>
    <w:rsid w:val="57CEE92F"/>
    <w:rsid w:val="57D18DDE"/>
    <w:rsid w:val="57D42CF6"/>
    <w:rsid w:val="57D901E1"/>
    <w:rsid w:val="57DBF7A5"/>
    <w:rsid w:val="57E53769"/>
    <w:rsid w:val="57EEF277"/>
    <w:rsid w:val="57F1938C"/>
    <w:rsid w:val="57F7393E"/>
    <w:rsid w:val="57FFB6D6"/>
    <w:rsid w:val="581D34F4"/>
    <w:rsid w:val="58307CE6"/>
    <w:rsid w:val="5840A564"/>
    <w:rsid w:val="584E661E"/>
    <w:rsid w:val="58513B98"/>
    <w:rsid w:val="586A75F6"/>
    <w:rsid w:val="58776CCE"/>
    <w:rsid w:val="587A347C"/>
    <w:rsid w:val="58852A4A"/>
    <w:rsid w:val="588DAE65"/>
    <w:rsid w:val="5899455F"/>
    <w:rsid w:val="589BB1AB"/>
    <w:rsid w:val="58A91211"/>
    <w:rsid w:val="58CE8851"/>
    <w:rsid w:val="58D125DA"/>
    <w:rsid w:val="58DDD02C"/>
    <w:rsid w:val="58F14DB9"/>
    <w:rsid w:val="58F1A459"/>
    <w:rsid w:val="58F26594"/>
    <w:rsid w:val="5909269C"/>
    <w:rsid w:val="5915C353"/>
    <w:rsid w:val="59214E24"/>
    <w:rsid w:val="596CAA6B"/>
    <w:rsid w:val="59846F2B"/>
    <w:rsid w:val="5985303B"/>
    <w:rsid w:val="598FF7D3"/>
    <w:rsid w:val="599CBC2A"/>
    <w:rsid w:val="59A2BAFC"/>
    <w:rsid w:val="59B31EA0"/>
    <w:rsid w:val="59C5F814"/>
    <w:rsid w:val="59F30000"/>
    <w:rsid w:val="59F33E73"/>
    <w:rsid w:val="59F5FA01"/>
    <w:rsid w:val="5A0A2211"/>
    <w:rsid w:val="5A185301"/>
    <w:rsid w:val="5A23DCD7"/>
    <w:rsid w:val="5A2ADF74"/>
    <w:rsid w:val="5A3A187A"/>
    <w:rsid w:val="5A3A6BFB"/>
    <w:rsid w:val="5A3E9635"/>
    <w:rsid w:val="5A42D8E1"/>
    <w:rsid w:val="5A51E3F5"/>
    <w:rsid w:val="5A5C3811"/>
    <w:rsid w:val="5A762CE4"/>
    <w:rsid w:val="5A76666A"/>
    <w:rsid w:val="5A83178C"/>
    <w:rsid w:val="5A8402ED"/>
    <w:rsid w:val="5A95A6C9"/>
    <w:rsid w:val="5A9AC25B"/>
    <w:rsid w:val="5AA3C20C"/>
    <w:rsid w:val="5AC058BE"/>
    <w:rsid w:val="5AC10D17"/>
    <w:rsid w:val="5AC2C712"/>
    <w:rsid w:val="5AC51305"/>
    <w:rsid w:val="5AC5A5C2"/>
    <w:rsid w:val="5AC7F37E"/>
    <w:rsid w:val="5AD2CA36"/>
    <w:rsid w:val="5AF55C17"/>
    <w:rsid w:val="5B047A2B"/>
    <w:rsid w:val="5B0DB56E"/>
    <w:rsid w:val="5B2A573E"/>
    <w:rsid w:val="5B2B2440"/>
    <w:rsid w:val="5B42011F"/>
    <w:rsid w:val="5B49B9EC"/>
    <w:rsid w:val="5B5A9A7A"/>
    <w:rsid w:val="5B71E0AF"/>
    <w:rsid w:val="5B78C135"/>
    <w:rsid w:val="5B8FB08D"/>
    <w:rsid w:val="5B98CA7F"/>
    <w:rsid w:val="5B9D876F"/>
    <w:rsid w:val="5BA5127C"/>
    <w:rsid w:val="5BC040E7"/>
    <w:rsid w:val="5BCBD7CB"/>
    <w:rsid w:val="5BCDA3A6"/>
    <w:rsid w:val="5BE2B714"/>
    <w:rsid w:val="5BEF315F"/>
    <w:rsid w:val="5BFEBFA8"/>
    <w:rsid w:val="5C0D2506"/>
    <w:rsid w:val="5C230558"/>
    <w:rsid w:val="5C2887A4"/>
    <w:rsid w:val="5C3EB470"/>
    <w:rsid w:val="5C589357"/>
    <w:rsid w:val="5C601434"/>
    <w:rsid w:val="5C701E65"/>
    <w:rsid w:val="5C753635"/>
    <w:rsid w:val="5C7DFE58"/>
    <w:rsid w:val="5C7F2318"/>
    <w:rsid w:val="5C8A2C10"/>
    <w:rsid w:val="5CA9F6A3"/>
    <w:rsid w:val="5CC82132"/>
    <w:rsid w:val="5CCB90AA"/>
    <w:rsid w:val="5CD30DDD"/>
    <w:rsid w:val="5CD40F7E"/>
    <w:rsid w:val="5CF0AAAC"/>
    <w:rsid w:val="5D021B70"/>
    <w:rsid w:val="5D11CF34"/>
    <w:rsid w:val="5D127F15"/>
    <w:rsid w:val="5D233ACC"/>
    <w:rsid w:val="5D2E76CD"/>
    <w:rsid w:val="5D2F1E5A"/>
    <w:rsid w:val="5D32A7B1"/>
    <w:rsid w:val="5D3A78D3"/>
    <w:rsid w:val="5D4B58A4"/>
    <w:rsid w:val="5D4BC01E"/>
    <w:rsid w:val="5D704C27"/>
    <w:rsid w:val="5D73E5DB"/>
    <w:rsid w:val="5D754213"/>
    <w:rsid w:val="5D7ABB88"/>
    <w:rsid w:val="5D7CB2B4"/>
    <w:rsid w:val="5D909487"/>
    <w:rsid w:val="5DA5AAC1"/>
    <w:rsid w:val="5DAD0CAC"/>
    <w:rsid w:val="5DAEB036"/>
    <w:rsid w:val="5DBC99D6"/>
    <w:rsid w:val="5DBE0C96"/>
    <w:rsid w:val="5DBE2C2D"/>
    <w:rsid w:val="5DCD5C08"/>
    <w:rsid w:val="5DCEC416"/>
    <w:rsid w:val="5DCF4BD8"/>
    <w:rsid w:val="5DF4E98F"/>
    <w:rsid w:val="5DFC5459"/>
    <w:rsid w:val="5E18A61F"/>
    <w:rsid w:val="5E1A03E8"/>
    <w:rsid w:val="5E5E1CE5"/>
    <w:rsid w:val="5E6098DF"/>
    <w:rsid w:val="5E61EAA0"/>
    <w:rsid w:val="5E7201BB"/>
    <w:rsid w:val="5E739397"/>
    <w:rsid w:val="5E75F74B"/>
    <w:rsid w:val="5E7CACB5"/>
    <w:rsid w:val="5E8C66F6"/>
    <w:rsid w:val="5EA2F545"/>
    <w:rsid w:val="5EA8FF07"/>
    <w:rsid w:val="5EC738E4"/>
    <w:rsid w:val="5ECAB170"/>
    <w:rsid w:val="5ECC650F"/>
    <w:rsid w:val="5EF1F152"/>
    <w:rsid w:val="5EF65930"/>
    <w:rsid w:val="5EFEF663"/>
    <w:rsid w:val="5F026F14"/>
    <w:rsid w:val="5F0AE665"/>
    <w:rsid w:val="5F0BAF20"/>
    <w:rsid w:val="5F0CA8BE"/>
    <w:rsid w:val="5F1873B9"/>
    <w:rsid w:val="5F19CA8E"/>
    <w:rsid w:val="5F1BD8FE"/>
    <w:rsid w:val="5F2465D2"/>
    <w:rsid w:val="5F3B5A6E"/>
    <w:rsid w:val="5F3C34D3"/>
    <w:rsid w:val="5F5174BE"/>
    <w:rsid w:val="5F5879C4"/>
    <w:rsid w:val="5F632813"/>
    <w:rsid w:val="5F6D5C8A"/>
    <w:rsid w:val="5F6F670D"/>
    <w:rsid w:val="5F746181"/>
    <w:rsid w:val="5F74B151"/>
    <w:rsid w:val="5F876DAC"/>
    <w:rsid w:val="5F92F10C"/>
    <w:rsid w:val="5FA7AF14"/>
    <w:rsid w:val="5FAF9476"/>
    <w:rsid w:val="5FBAF119"/>
    <w:rsid w:val="5FC107C1"/>
    <w:rsid w:val="5FE18291"/>
    <w:rsid w:val="5FF8B744"/>
    <w:rsid w:val="5FFE4784"/>
    <w:rsid w:val="5FFFD6EF"/>
    <w:rsid w:val="60178696"/>
    <w:rsid w:val="6018397F"/>
    <w:rsid w:val="6022A3B2"/>
    <w:rsid w:val="60299CB1"/>
    <w:rsid w:val="603E14AA"/>
    <w:rsid w:val="6041124C"/>
    <w:rsid w:val="6042CD07"/>
    <w:rsid w:val="60436227"/>
    <w:rsid w:val="604F93A6"/>
    <w:rsid w:val="60579B36"/>
    <w:rsid w:val="60592A38"/>
    <w:rsid w:val="606C88FE"/>
    <w:rsid w:val="6082BA61"/>
    <w:rsid w:val="6094BC9A"/>
    <w:rsid w:val="60955197"/>
    <w:rsid w:val="6099430A"/>
    <w:rsid w:val="609B43A2"/>
    <w:rsid w:val="60B9BD2C"/>
    <w:rsid w:val="60BE1595"/>
    <w:rsid w:val="60C65DD0"/>
    <w:rsid w:val="60E2747B"/>
    <w:rsid w:val="60E40CCD"/>
    <w:rsid w:val="610C801E"/>
    <w:rsid w:val="61239792"/>
    <w:rsid w:val="6135E4FB"/>
    <w:rsid w:val="61417B51"/>
    <w:rsid w:val="614778DC"/>
    <w:rsid w:val="61477C84"/>
    <w:rsid w:val="61583102"/>
    <w:rsid w:val="6158D87B"/>
    <w:rsid w:val="61653977"/>
    <w:rsid w:val="616DAEF5"/>
    <w:rsid w:val="61787BB3"/>
    <w:rsid w:val="61792987"/>
    <w:rsid w:val="619C0792"/>
    <w:rsid w:val="619FF58B"/>
    <w:rsid w:val="61AD2644"/>
    <w:rsid w:val="61AD6B76"/>
    <w:rsid w:val="61B6EED9"/>
    <w:rsid w:val="61B9108E"/>
    <w:rsid w:val="61CC888C"/>
    <w:rsid w:val="61E1F1A2"/>
    <w:rsid w:val="61F12801"/>
    <w:rsid w:val="61FE9ED8"/>
    <w:rsid w:val="6204488F"/>
    <w:rsid w:val="620C2334"/>
    <w:rsid w:val="620F51B2"/>
    <w:rsid w:val="621AFF36"/>
    <w:rsid w:val="6223CF1D"/>
    <w:rsid w:val="622E201E"/>
    <w:rsid w:val="6238B20A"/>
    <w:rsid w:val="6238EC43"/>
    <w:rsid w:val="623A0582"/>
    <w:rsid w:val="62437C1C"/>
    <w:rsid w:val="62524937"/>
    <w:rsid w:val="625D7927"/>
    <w:rsid w:val="6265FF63"/>
    <w:rsid w:val="627EDB0A"/>
    <w:rsid w:val="62825DEF"/>
    <w:rsid w:val="62845110"/>
    <w:rsid w:val="6284F337"/>
    <w:rsid w:val="62B7B7B0"/>
    <w:rsid w:val="62BD4A15"/>
    <w:rsid w:val="62C31A15"/>
    <w:rsid w:val="62C9A297"/>
    <w:rsid w:val="62D082E0"/>
    <w:rsid w:val="62D50BE9"/>
    <w:rsid w:val="62F1457F"/>
    <w:rsid w:val="62FC5F5F"/>
    <w:rsid w:val="63036F59"/>
    <w:rsid w:val="630C3B66"/>
    <w:rsid w:val="630D9370"/>
    <w:rsid w:val="63169C7C"/>
    <w:rsid w:val="63333E0E"/>
    <w:rsid w:val="633D9A5E"/>
    <w:rsid w:val="6341A1A7"/>
    <w:rsid w:val="634B9227"/>
    <w:rsid w:val="634BDF85"/>
    <w:rsid w:val="6359CF56"/>
    <w:rsid w:val="636160C3"/>
    <w:rsid w:val="63667944"/>
    <w:rsid w:val="63714986"/>
    <w:rsid w:val="63770466"/>
    <w:rsid w:val="6396B809"/>
    <w:rsid w:val="63A1D1B2"/>
    <w:rsid w:val="63AB9A2E"/>
    <w:rsid w:val="63B9B06F"/>
    <w:rsid w:val="63BE9DCF"/>
    <w:rsid w:val="63BF50E6"/>
    <w:rsid w:val="63C4A3F8"/>
    <w:rsid w:val="63CA2776"/>
    <w:rsid w:val="63D1E17A"/>
    <w:rsid w:val="63E13419"/>
    <w:rsid w:val="640424BD"/>
    <w:rsid w:val="6406B01D"/>
    <w:rsid w:val="640A09D4"/>
    <w:rsid w:val="641A4ABE"/>
    <w:rsid w:val="64342C07"/>
    <w:rsid w:val="643795E3"/>
    <w:rsid w:val="643959A3"/>
    <w:rsid w:val="6455B014"/>
    <w:rsid w:val="645C22FD"/>
    <w:rsid w:val="646D4E1C"/>
    <w:rsid w:val="6475B07B"/>
    <w:rsid w:val="647ACF7E"/>
    <w:rsid w:val="6485AA64"/>
    <w:rsid w:val="648A949D"/>
    <w:rsid w:val="6498C262"/>
    <w:rsid w:val="64A2900D"/>
    <w:rsid w:val="64AFFC71"/>
    <w:rsid w:val="64B06FAA"/>
    <w:rsid w:val="64B0EDE6"/>
    <w:rsid w:val="64B1BDDF"/>
    <w:rsid w:val="64BC88DA"/>
    <w:rsid w:val="64C8ADB4"/>
    <w:rsid w:val="64C9245C"/>
    <w:rsid w:val="64E0986F"/>
    <w:rsid w:val="64ED774A"/>
    <w:rsid w:val="64F32054"/>
    <w:rsid w:val="64FCA1E9"/>
    <w:rsid w:val="65277B66"/>
    <w:rsid w:val="653FF6D5"/>
    <w:rsid w:val="6540B101"/>
    <w:rsid w:val="654BCD58"/>
    <w:rsid w:val="656499D6"/>
    <w:rsid w:val="656CA260"/>
    <w:rsid w:val="658642AA"/>
    <w:rsid w:val="658F4D71"/>
    <w:rsid w:val="6590DC00"/>
    <w:rsid w:val="65978B8A"/>
    <w:rsid w:val="65982339"/>
    <w:rsid w:val="6599E874"/>
    <w:rsid w:val="65A3C196"/>
    <w:rsid w:val="65ACF1E8"/>
    <w:rsid w:val="65DBE6B6"/>
    <w:rsid w:val="65EB0645"/>
    <w:rsid w:val="65F24166"/>
    <w:rsid w:val="660A28A3"/>
    <w:rsid w:val="6618F7BF"/>
    <w:rsid w:val="661DA2C0"/>
    <w:rsid w:val="6620DE18"/>
    <w:rsid w:val="664840B8"/>
    <w:rsid w:val="664BCB66"/>
    <w:rsid w:val="66521275"/>
    <w:rsid w:val="66571732"/>
    <w:rsid w:val="6674B398"/>
    <w:rsid w:val="66792B11"/>
    <w:rsid w:val="669A85F1"/>
    <w:rsid w:val="66A1B9F5"/>
    <w:rsid w:val="66AD75F3"/>
    <w:rsid w:val="66B73891"/>
    <w:rsid w:val="66C144BE"/>
    <w:rsid w:val="66CCA6B4"/>
    <w:rsid w:val="66CCFF4F"/>
    <w:rsid w:val="66DEB5CB"/>
    <w:rsid w:val="66ED4405"/>
    <w:rsid w:val="66F22ABF"/>
    <w:rsid w:val="66F6CF9E"/>
    <w:rsid w:val="670409EA"/>
    <w:rsid w:val="671DA5C0"/>
    <w:rsid w:val="671DF549"/>
    <w:rsid w:val="67240128"/>
    <w:rsid w:val="6743C5DB"/>
    <w:rsid w:val="674840E4"/>
    <w:rsid w:val="674D8D3F"/>
    <w:rsid w:val="67595F78"/>
    <w:rsid w:val="6763499A"/>
    <w:rsid w:val="6770BA75"/>
    <w:rsid w:val="6777C74C"/>
    <w:rsid w:val="677919D5"/>
    <w:rsid w:val="67869166"/>
    <w:rsid w:val="6794E659"/>
    <w:rsid w:val="67BE5410"/>
    <w:rsid w:val="67C0D523"/>
    <w:rsid w:val="67C3BFE0"/>
    <w:rsid w:val="67DD20D3"/>
    <w:rsid w:val="67F5DE0A"/>
    <w:rsid w:val="68023D98"/>
    <w:rsid w:val="681CF448"/>
    <w:rsid w:val="682057C5"/>
    <w:rsid w:val="68271641"/>
    <w:rsid w:val="682BE959"/>
    <w:rsid w:val="6833EE6A"/>
    <w:rsid w:val="683BD967"/>
    <w:rsid w:val="68428D32"/>
    <w:rsid w:val="68499E24"/>
    <w:rsid w:val="684BBD05"/>
    <w:rsid w:val="6852BAA4"/>
    <w:rsid w:val="6857A73E"/>
    <w:rsid w:val="6862685E"/>
    <w:rsid w:val="6864D580"/>
    <w:rsid w:val="686B7F73"/>
    <w:rsid w:val="687B490B"/>
    <w:rsid w:val="687CC0BC"/>
    <w:rsid w:val="68804766"/>
    <w:rsid w:val="688123D7"/>
    <w:rsid w:val="68837F38"/>
    <w:rsid w:val="6889C983"/>
    <w:rsid w:val="68914A56"/>
    <w:rsid w:val="689F576F"/>
    <w:rsid w:val="68AAFC71"/>
    <w:rsid w:val="68B6A46D"/>
    <w:rsid w:val="68C1F26B"/>
    <w:rsid w:val="68E32C59"/>
    <w:rsid w:val="68F0B555"/>
    <w:rsid w:val="68F4A7F1"/>
    <w:rsid w:val="691D2306"/>
    <w:rsid w:val="691E9AD1"/>
    <w:rsid w:val="69283F79"/>
    <w:rsid w:val="69291E6A"/>
    <w:rsid w:val="692C5C03"/>
    <w:rsid w:val="692D3D5D"/>
    <w:rsid w:val="694381C1"/>
    <w:rsid w:val="69441A4C"/>
    <w:rsid w:val="6948E361"/>
    <w:rsid w:val="69493329"/>
    <w:rsid w:val="69553EDB"/>
    <w:rsid w:val="6957B7CE"/>
    <w:rsid w:val="696439B3"/>
    <w:rsid w:val="69665984"/>
    <w:rsid w:val="696A511E"/>
    <w:rsid w:val="696E9D18"/>
    <w:rsid w:val="69768474"/>
    <w:rsid w:val="697AB9FA"/>
    <w:rsid w:val="697B59E8"/>
    <w:rsid w:val="697F39E5"/>
    <w:rsid w:val="698221A0"/>
    <w:rsid w:val="698C1635"/>
    <w:rsid w:val="69ABE29D"/>
    <w:rsid w:val="69C05F87"/>
    <w:rsid w:val="69C55AB7"/>
    <w:rsid w:val="69C79762"/>
    <w:rsid w:val="69CCAA66"/>
    <w:rsid w:val="69D274A9"/>
    <w:rsid w:val="69D72336"/>
    <w:rsid w:val="69EC212B"/>
    <w:rsid w:val="69EC9749"/>
    <w:rsid w:val="69EE372C"/>
    <w:rsid w:val="69F766E6"/>
    <w:rsid w:val="69F83580"/>
    <w:rsid w:val="69FD627D"/>
    <w:rsid w:val="69FEB9D4"/>
    <w:rsid w:val="6A08473B"/>
    <w:rsid w:val="6A0B9B40"/>
    <w:rsid w:val="6A0DC2A9"/>
    <w:rsid w:val="6A13711F"/>
    <w:rsid w:val="6A29D083"/>
    <w:rsid w:val="6A2E4DCF"/>
    <w:rsid w:val="6A340677"/>
    <w:rsid w:val="6A3DEFBB"/>
    <w:rsid w:val="6A5227F4"/>
    <w:rsid w:val="6A55FDC2"/>
    <w:rsid w:val="6A629F90"/>
    <w:rsid w:val="6A7CF7A9"/>
    <w:rsid w:val="6A8CB01C"/>
    <w:rsid w:val="6A8FCEB4"/>
    <w:rsid w:val="6A9E7C4B"/>
    <w:rsid w:val="6AA782D4"/>
    <w:rsid w:val="6AB18FAD"/>
    <w:rsid w:val="6AC3AAC0"/>
    <w:rsid w:val="6AC40FDA"/>
    <w:rsid w:val="6AC74C84"/>
    <w:rsid w:val="6AD3686A"/>
    <w:rsid w:val="6AD48591"/>
    <w:rsid w:val="6AD7D42D"/>
    <w:rsid w:val="6AEBE907"/>
    <w:rsid w:val="6AF8DD8C"/>
    <w:rsid w:val="6B0D6E83"/>
    <w:rsid w:val="6B16DA0E"/>
    <w:rsid w:val="6B1A0359"/>
    <w:rsid w:val="6B386831"/>
    <w:rsid w:val="6B40215F"/>
    <w:rsid w:val="6B498B04"/>
    <w:rsid w:val="6B4CEFBD"/>
    <w:rsid w:val="6B509C27"/>
    <w:rsid w:val="6B787EEE"/>
    <w:rsid w:val="6B856370"/>
    <w:rsid w:val="6B863CE8"/>
    <w:rsid w:val="6B8D6029"/>
    <w:rsid w:val="6B8D79DA"/>
    <w:rsid w:val="6B8F3DE9"/>
    <w:rsid w:val="6B9274F8"/>
    <w:rsid w:val="6BAA70D9"/>
    <w:rsid w:val="6BAE33A8"/>
    <w:rsid w:val="6BB6071F"/>
    <w:rsid w:val="6BBDEA9B"/>
    <w:rsid w:val="6BBFC082"/>
    <w:rsid w:val="6BDB1DCF"/>
    <w:rsid w:val="6BDD8A04"/>
    <w:rsid w:val="6BE00320"/>
    <w:rsid w:val="6BE3B57F"/>
    <w:rsid w:val="6BE5A2E2"/>
    <w:rsid w:val="6C0FBF69"/>
    <w:rsid w:val="6C123E07"/>
    <w:rsid w:val="6C126B64"/>
    <w:rsid w:val="6C249F45"/>
    <w:rsid w:val="6C38F08F"/>
    <w:rsid w:val="6C3A2E0B"/>
    <w:rsid w:val="6C4D5FE2"/>
    <w:rsid w:val="6C566AE2"/>
    <w:rsid w:val="6C57BB98"/>
    <w:rsid w:val="6C6D2E6A"/>
    <w:rsid w:val="6C727119"/>
    <w:rsid w:val="6C76B948"/>
    <w:rsid w:val="6C7E6DCE"/>
    <w:rsid w:val="6C84FDBA"/>
    <w:rsid w:val="6C8C24EC"/>
    <w:rsid w:val="6C8F4AAB"/>
    <w:rsid w:val="6CA35C5D"/>
    <w:rsid w:val="6CAB1A54"/>
    <w:rsid w:val="6CB2D636"/>
    <w:rsid w:val="6CC0DAA2"/>
    <w:rsid w:val="6CC15E77"/>
    <w:rsid w:val="6CCE37AB"/>
    <w:rsid w:val="6CD1570C"/>
    <w:rsid w:val="6CD1D01A"/>
    <w:rsid w:val="6CD57B64"/>
    <w:rsid w:val="6CDC5ACE"/>
    <w:rsid w:val="6CE08055"/>
    <w:rsid w:val="6CE8A85E"/>
    <w:rsid w:val="6CEC1074"/>
    <w:rsid w:val="6CFA235E"/>
    <w:rsid w:val="6D0B3A29"/>
    <w:rsid w:val="6D232A75"/>
    <w:rsid w:val="6D233557"/>
    <w:rsid w:val="6D407F3A"/>
    <w:rsid w:val="6D41CFE4"/>
    <w:rsid w:val="6D4639BA"/>
    <w:rsid w:val="6D46E715"/>
    <w:rsid w:val="6D56C43A"/>
    <w:rsid w:val="6D7618D9"/>
    <w:rsid w:val="6D78014D"/>
    <w:rsid w:val="6D7BAF83"/>
    <w:rsid w:val="6D8010C3"/>
    <w:rsid w:val="6D817850"/>
    <w:rsid w:val="6D83F455"/>
    <w:rsid w:val="6D84346B"/>
    <w:rsid w:val="6D873ADE"/>
    <w:rsid w:val="6D976176"/>
    <w:rsid w:val="6DC590EA"/>
    <w:rsid w:val="6DCDB9E7"/>
    <w:rsid w:val="6DD10183"/>
    <w:rsid w:val="6DE6A33B"/>
    <w:rsid w:val="6DE6C66C"/>
    <w:rsid w:val="6E00C7D6"/>
    <w:rsid w:val="6E0C1CD8"/>
    <w:rsid w:val="6E0FB700"/>
    <w:rsid w:val="6E1B6ABD"/>
    <w:rsid w:val="6E200EAB"/>
    <w:rsid w:val="6E31196C"/>
    <w:rsid w:val="6E3FF872"/>
    <w:rsid w:val="6E585BAA"/>
    <w:rsid w:val="6E6BAE84"/>
    <w:rsid w:val="6E77A8F7"/>
    <w:rsid w:val="6E7A1290"/>
    <w:rsid w:val="6E8A5307"/>
    <w:rsid w:val="6E8F957F"/>
    <w:rsid w:val="6E97EE74"/>
    <w:rsid w:val="6E9C4FB9"/>
    <w:rsid w:val="6EB267AD"/>
    <w:rsid w:val="6EB41956"/>
    <w:rsid w:val="6EB72E6D"/>
    <w:rsid w:val="6EC4E475"/>
    <w:rsid w:val="6EC6C7FA"/>
    <w:rsid w:val="6ED39291"/>
    <w:rsid w:val="6EDB4D0D"/>
    <w:rsid w:val="6F00A554"/>
    <w:rsid w:val="6F08D3FD"/>
    <w:rsid w:val="6F09A2AE"/>
    <w:rsid w:val="6F0CB3AD"/>
    <w:rsid w:val="6F101332"/>
    <w:rsid w:val="6F2759A3"/>
    <w:rsid w:val="6F287B73"/>
    <w:rsid w:val="6F2E51C9"/>
    <w:rsid w:val="6F31022B"/>
    <w:rsid w:val="6F36DDEF"/>
    <w:rsid w:val="6F3AEFE1"/>
    <w:rsid w:val="6F4589CD"/>
    <w:rsid w:val="6F6CD901"/>
    <w:rsid w:val="6F892AE1"/>
    <w:rsid w:val="6F8B42F4"/>
    <w:rsid w:val="6F8DF62C"/>
    <w:rsid w:val="6FAA5686"/>
    <w:rsid w:val="6FB13A2B"/>
    <w:rsid w:val="6FBF5A81"/>
    <w:rsid w:val="6FC021CB"/>
    <w:rsid w:val="6FC0F725"/>
    <w:rsid w:val="6FD48B80"/>
    <w:rsid w:val="6FDA8988"/>
    <w:rsid w:val="6FDD7705"/>
    <w:rsid w:val="6FE0121F"/>
    <w:rsid w:val="7005CBF8"/>
    <w:rsid w:val="701B0E1A"/>
    <w:rsid w:val="701E90BF"/>
    <w:rsid w:val="702E33FE"/>
    <w:rsid w:val="7036F91D"/>
    <w:rsid w:val="703C0E72"/>
    <w:rsid w:val="704640A4"/>
    <w:rsid w:val="7055E18E"/>
    <w:rsid w:val="70563143"/>
    <w:rsid w:val="7057B4E4"/>
    <w:rsid w:val="7059BFB1"/>
    <w:rsid w:val="706CC8F2"/>
    <w:rsid w:val="7071256C"/>
    <w:rsid w:val="707AEDA1"/>
    <w:rsid w:val="708A1267"/>
    <w:rsid w:val="708AAD68"/>
    <w:rsid w:val="70A45E54"/>
    <w:rsid w:val="70A85837"/>
    <w:rsid w:val="70BF6BBF"/>
    <w:rsid w:val="70C70CC2"/>
    <w:rsid w:val="70C71E69"/>
    <w:rsid w:val="70CE5FE7"/>
    <w:rsid w:val="70D6636C"/>
    <w:rsid w:val="70EAB238"/>
    <w:rsid w:val="70F02B19"/>
    <w:rsid w:val="70F14F5B"/>
    <w:rsid w:val="70F17FCB"/>
    <w:rsid w:val="70FCBE2B"/>
    <w:rsid w:val="70FE9C25"/>
    <w:rsid w:val="710F46B7"/>
    <w:rsid w:val="711A2901"/>
    <w:rsid w:val="711B293B"/>
    <w:rsid w:val="711EC6A3"/>
    <w:rsid w:val="711FF2F6"/>
    <w:rsid w:val="712825C0"/>
    <w:rsid w:val="713C0C9C"/>
    <w:rsid w:val="713C3E61"/>
    <w:rsid w:val="714B5E9E"/>
    <w:rsid w:val="714E5FEB"/>
    <w:rsid w:val="7150C7CB"/>
    <w:rsid w:val="7168FE37"/>
    <w:rsid w:val="716ACACF"/>
    <w:rsid w:val="7172E6F7"/>
    <w:rsid w:val="7178D2A6"/>
    <w:rsid w:val="717C9834"/>
    <w:rsid w:val="718961B6"/>
    <w:rsid w:val="719A2AF1"/>
    <w:rsid w:val="71A9FCB2"/>
    <w:rsid w:val="71BAED32"/>
    <w:rsid w:val="71BE0BCB"/>
    <w:rsid w:val="71C4AC13"/>
    <w:rsid w:val="71C82730"/>
    <w:rsid w:val="71CA07B3"/>
    <w:rsid w:val="71DB96B1"/>
    <w:rsid w:val="71DD21D4"/>
    <w:rsid w:val="71EDAF20"/>
    <w:rsid w:val="71F2871D"/>
    <w:rsid w:val="7216B822"/>
    <w:rsid w:val="721DAEAD"/>
    <w:rsid w:val="722ADCF3"/>
    <w:rsid w:val="72318564"/>
    <w:rsid w:val="72421C11"/>
    <w:rsid w:val="72481EFF"/>
    <w:rsid w:val="724C88A4"/>
    <w:rsid w:val="725B80B7"/>
    <w:rsid w:val="725EF1BB"/>
    <w:rsid w:val="7263C1F4"/>
    <w:rsid w:val="726523B1"/>
    <w:rsid w:val="7265C485"/>
    <w:rsid w:val="72673F2D"/>
    <w:rsid w:val="72689909"/>
    <w:rsid w:val="726A2684"/>
    <w:rsid w:val="726B9705"/>
    <w:rsid w:val="726CF45D"/>
    <w:rsid w:val="726D1FBF"/>
    <w:rsid w:val="7283C83D"/>
    <w:rsid w:val="72A51A03"/>
    <w:rsid w:val="72A59604"/>
    <w:rsid w:val="72A5AB22"/>
    <w:rsid w:val="72A8447A"/>
    <w:rsid w:val="72E2160D"/>
    <w:rsid w:val="72EB90AC"/>
    <w:rsid w:val="72F5101E"/>
    <w:rsid w:val="7304F3B4"/>
    <w:rsid w:val="73074AAD"/>
    <w:rsid w:val="7308FB4A"/>
    <w:rsid w:val="730AA427"/>
    <w:rsid w:val="730F77B4"/>
    <w:rsid w:val="731950F5"/>
    <w:rsid w:val="734B68C9"/>
    <w:rsid w:val="73514C2F"/>
    <w:rsid w:val="735F6477"/>
    <w:rsid w:val="7368D61C"/>
    <w:rsid w:val="736D9526"/>
    <w:rsid w:val="737CD807"/>
    <w:rsid w:val="737E7F53"/>
    <w:rsid w:val="738991D4"/>
    <w:rsid w:val="7389A569"/>
    <w:rsid w:val="73925976"/>
    <w:rsid w:val="73936913"/>
    <w:rsid w:val="73961EC0"/>
    <w:rsid w:val="73A179C1"/>
    <w:rsid w:val="73A38AB7"/>
    <w:rsid w:val="73AD68A4"/>
    <w:rsid w:val="73B7EC25"/>
    <w:rsid w:val="73BCD706"/>
    <w:rsid w:val="73C05DF1"/>
    <w:rsid w:val="73E35B69"/>
    <w:rsid w:val="73F4CFF4"/>
    <w:rsid w:val="7404A38A"/>
    <w:rsid w:val="740BA99A"/>
    <w:rsid w:val="741AFFEB"/>
    <w:rsid w:val="741B5FA4"/>
    <w:rsid w:val="742CF6A0"/>
    <w:rsid w:val="7430C21D"/>
    <w:rsid w:val="7439B07F"/>
    <w:rsid w:val="74536070"/>
    <w:rsid w:val="745386F9"/>
    <w:rsid w:val="7457F35A"/>
    <w:rsid w:val="747FDDA7"/>
    <w:rsid w:val="748600AD"/>
    <w:rsid w:val="748C10EE"/>
    <w:rsid w:val="748DE072"/>
    <w:rsid w:val="74AC12E3"/>
    <w:rsid w:val="74AFF916"/>
    <w:rsid w:val="74C8F48F"/>
    <w:rsid w:val="74CA0595"/>
    <w:rsid w:val="74D01A1B"/>
    <w:rsid w:val="74D25A96"/>
    <w:rsid w:val="74E009E0"/>
    <w:rsid w:val="74E0DE6B"/>
    <w:rsid w:val="74E82A49"/>
    <w:rsid w:val="74E8A25C"/>
    <w:rsid w:val="74F8D460"/>
    <w:rsid w:val="74FA55CF"/>
    <w:rsid w:val="74FC4093"/>
    <w:rsid w:val="7502775C"/>
    <w:rsid w:val="7507646C"/>
    <w:rsid w:val="750A4170"/>
    <w:rsid w:val="7513FA83"/>
    <w:rsid w:val="7520176F"/>
    <w:rsid w:val="754A4B23"/>
    <w:rsid w:val="754ABD92"/>
    <w:rsid w:val="754C1B88"/>
    <w:rsid w:val="757013EF"/>
    <w:rsid w:val="758CB993"/>
    <w:rsid w:val="758CF1C6"/>
    <w:rsid w:val="759EEB0E"/>
    <w:rsid w:val="75A15A68"/>
    <w:rsid w:val="75A61035"/>
    <w:rsid w:val="75A6AD6F"/>
    <w:rsid w:val="75B51DEC"/>
    <w:rsid w:val="75BD7ED4"/>
    <w:rsid w:val="75C22B01"/>
    <w:rsid w:val="75C4AB8C"/>
    <w:rsid w:val="75C721C3"/>
    <w:rsid w:val="75C75A78"/>
    <w:rsid w:val="75C9C240"/>
    <w:rsid w:val="75CE0C93"/>
    <w:rsid w:val="75D311C9"/>
    <w:rsid w:val="75D81F53"/>
    <w:rsid w:val="75DB51BF"/>
    <w:rsid w:val="75DF8511"/>
    <w:rsid w:val="75EA7BD8"/>
    <w:rsid w:val="75F5411A"/>
    <w:rsid w:val="75F67A5C"/>
    <w:rsid w:val="75FDFDA1"/>
    <w:rsid w:val="760247FB"/>
    <w:rsid w:val="76041B65"/>
    <w:rsid w:val="760DD33E"/>
    <w:rsid w:val="762D16DF"/>
    <w:rsid w:val="762E51BC"/>
    <w:rsid w:val="76340C47"/>
    <w:rsid w:val="763B6709"/>
    <w:rsid w:val="76485F15"/>
    <w:rsid w:val="764BD77A"/>
    <w:rsid w:val="7650F45A"/>
    <w:rsid w:val="766FF6DD"/>
    <w:rsid w:val="7671260E"/>
    <w:rsid w:val="7674E40E"/>
    <w:rsid w:val="76758139"/>
    <w:rsid w:val="767AA859"/>
    <w:rsid w:val="768EC27C"/>
    <w:rsid w:val="768EFAEF"/>
    <w:rsid w:val="769D0E0C"/>
    <w:rsid w:val="76A111C8"/>
    <w:rsid w:val="76A6BA87"/>
    <w:rsid w:val="76A7CA72"/>
    <w:rsid w:val="76AA56A8"/>
    <w:rsid w:val="76BD682F"/>
    <w:rsid w:val="76D71B60"/>
    <w:rsid w:val="76DF115A"/>
    <w:rsid w:val="76E3055E"/>
    <w:rsid w:val="76E5B01F"/>
    <w:rsid w:val="76E67335"/>
    <w:rsid w:val="77135490"/>
    <w:rsid w:val="7715585D"/>
    <w:rsid w:val="771DCD42"/>
    <w:rsid w:val="7725D5D3"/>
    <w:rsid w:val="773F968F"/>
    <w:rsid w:val="774A3B0B"/>
    <w:rsid w:val="774A7339"/>
    <w:rsid w:val="77629EE9"/>
    <w:rsid w:val="7762A5BA"/>
    <w:rsid w:val="77643B78"/>
    <w:rsid w:val="777BC633"/>
    <w:rsid w:val="7789129F"/>
    <w:rsid w:val="7797E8AF"/>
    <w:rsid w:val="77989485"/>
    <w:rsid w:val="779DED4D"/>
    <w:rsid w:val="77A78050"/>
    <w:rsid w:val="77B24BAD"/>
    <w:rsid w:val="77B51D96"/>
    <w:rsid w:val="77D2B31F"/>
    <w:rsid w:val="77EFA3CD"/>
    <w:rsid w:val="7805C54D"/>
    <w:rsid w:val="78178DBD"/>
    <w:rsid w:val="781815A1"/>
    <w:rsid w:val="784D16CA"/>
    <w:rsid w:val="7869099F"/>
    <w:rsid w:val="78849DBB"/>
    <w:rsid w:val="789BBB09"/>
    <w:rsid w:val="789E76C0"/>
    <w:rsid w:val="78A1DD05"/>
    <w:rsid w:val="78C8D543"/>
    <w:rsid w:val="78CA6123"/>
    <w:rsid w:val="78D1E76A"/>
    <w:rsid w:val="78D92428"/>
    <w:rsid w:val="78D9C6FE"/>
    <w:rsid w:val="790CC597"/>
    <w:rsid w:val="790FB6BB"/>
    <w:rsid w:val="79174679"/>
    <w:rsid w:val="7922B568"/>
    <w:rsid w:val="79387852"/>
    <w:rsid w:val="794281FE"/>
    <w:rsid w:val="7942E775"/>
    <w:rsid w:val="79435E98"/>
    <w:rsid w:val="794A27AB"/>
    <w:rsid w:val="795E7CFB"/>
    <w:rsid w:val="795F8D30"/>
    <w:rsid w:val="796104EF"/>
    <w:rsid w:val="7961AE75"/>
    <w:rsid w:val="797BD10F"/>
    <w:rsid w:val="79AD93F7"/>
    <w:rsid w:val="79B9785A"/>
    <w:rsid w:val="79CFF750"/>
    <w:rsid w:val="79DB67C8"/>
    <w:rsid w:val="79F3FFCE"/>
    <w:rsid w:val="79FA1412"/>
    <w:rsid w:val="7A083879"/>
    <w:rsid w:val="7A174665"/>
    <w:rsid w:val="7A458C02"/>
    <w:rsid w:val="7A4E6657"/>
    <w:rsid w:val="7A511AF9"/>
    <w:rsid w:val="7A57515C"/>
    <w:rsid w:val="7A6304B1"/>
    <w:rsid w:val="7A7432F7"/>
    <w:rsid w:val="7A7D99C0"/>
    <w:rsid w:val="7A83BBB2"/>
    <w:rsid w:val="7A84B077"/>
    <w:rsid w:val="7A8521A4"/>
    <w:rsid w:val="7A8F4B15"/>
    <w:rsid w:val="7A910D65"/>
    <w:rsid w:val="7A9FA627"/>
    <w:rsid w:val="7AAA8852"/>
    <w:rsid w:val="7AB2AA5D"/>
    <w:rsid w:val="7AB59A6E"/>
    <w:rsid w:val="7AD58E0F"/>
    <w:rsid w:val="7AE5B28E"/>
    <w:rsid w:val="7AE8DC2E"/>
    <w:rsid w:val="7AED89AD"/>
    <w:rsid w:val="7AFC6955"/>
    <w:rsid w:val="7B013B29"/>
    <w:rsid w:val="7B01C334"/>
    <w:rsid w:val="7B021289"/>
    <w:rsid w:val="7B0E69DD"/>
    <w:rsid w:val="7B1608A2"/>
    <w:rsid w:val="7B1AB1CC"/>
    <w:rsid w:val="7B33BAD7"/>
    <w:rsid w:val="7B3CB391"/>
    <w:rsid w:val="7B43A769"/>
    <w:rsid w:val="7B64107F"/>
    <w:rsid w:val="7B7B2669"/>
    <w:rsid w:val="7B83B5BB"/>
    <w:rsid w:val="7B8C06B9"/>
    <w:rsid w:val="7B9BA878"/>
    <w:rsid w:val="7B9F994B"/>
    <w:rsid w:val="7BA38DBB"/>
    <w:rsid w:val="7BC15E7F"/>
    <w:rsid w:val="7BC500D3"/>
    <w:rsid w:val="7BCFF553"/>
    <w:rsid w:val="7BD38A80"/>
    <w:rsid w:val="7BD44D45"/>
    <w:rsid w:val="7BD8608A"/>
    <w:rsid w:val="7BDCCDA3"/>
    <w:rsid w:val="7BEDCE9D"/>
    <w:rsid w:val="7BF3C105"/>
    <w:rsid w:val="7BF6165A"/>
    <w:rsid w:val="7BFA4AA9"/>
    <w:rsid w:val="7C02E513"/>
    <w:rsid w:val="7C03AF79"/>
    <w:rsid w:val="7C08D6CF"/>
    <w:rsid w:val="7C1F8101"/>
    <w:rsid w:val="7C277D5A"/>
    <w:rsid w:val="7C309DB4"/>
    <w:rsid w:val="7C366848"/>
    <w:rsid w:val="7C41D181"/>
    <w:rsid w:val="7C50E67D"/>
    <w:rsid w:val="7C665437"/>
    <w:rsid w:val="7C68004B"/>
    <w:rsid w:val="7C6F7B30"/>
    <w:rsid w:val="7C7BE4A6"/>
    <w:rsid w:val="7C870099"/>
    <w:rsid w:val="7C8E71C8"/>
    <w:rsid w:val="7CA71922"/>
    <w:rsid w:val="7CA7E87C"/>
    <w:rsid w:val="7CA84699"/>
    <w:rsid w:val="7CCADF02"/>
    <w:rsid w:val="7CD73C85"/>
    <w:rsid w:val="7CDAA744"/>
    <w:rsid w:val="7CDFF12A"/>
    <w:rsid w:val="7CE9BF47"/>
    <w:rsid w:val="7D07B29E"/>
    <w:rsid w:val="7D0B1B55"/>
    <w:rsid w:val="7D1A6738"/>
    <w:rsid w:val="7D1D9F16"/>
    <w:rsid w:val="7D345C5C"/>
    <w:rsid w:val="7D3FBB3C"/>
    <w:rsid w:val="7D488E32"/>
    <w:rsid w:val="7D580498"/>
    <w:rsid w:val="7D5A09A5"/>
    <w:rsid w:val="7D5C9468"/>
    <w:rsid w:val="7D60865D"/>
    <w:rsid w:val="7D65EA38"/>
    <w:rsid w:val="7D6F4336"/>
    <w:rsid w:val="7D740D67"/>
    <w:rsid w:val="7D7ECA02"/>
    <w:rsid w:val="7D87EF9A"/>
    <w:rsid w:val="7D90A386"/>
    <w:rsid w:val="7D94A35B"/>
    <w:rsid w:val="7DA3548A"/>
    <w:rsid w:val="7DA405C5"/>
    <w:rsid w:val="7DA6094E"/>
    <w:rsid w:val="7DBBA963"/>
    <w:rsid w:val="7DBBC6B8"/>
    <w:rsid w:val="7DC3FB72"/>
    <w:rsid w:val="7DC77407"/>
    <w:rsid w:val="7DD1544A"/>
    <w:rsid w:val="7DD1C224"/>
    <w:rsid w:val="7DD4E1C5"/>
    <w:rsid w:val="7DE86A55"/>
    <w:rsid w:val="7DE9D635"/>
    <w:rsid w:val="7DED100A"/>
    <w:rsid w:val="7DEFF63C"/>
    <w:rsid w:val="7E07187C"/>
    <w:rsid w:val="7E1560EB"/>
    <w:rsid w:val="7E1ED0AA"/>
    <w:rsid w:val="7E3055E7"/>
    <w:rsid w:val="7E3BBE29"/>
    <w:rsid w:val="7E3F8872"/>
    <w:rsid w:val="7E4D09F0"/>
    <w:rsid w:val="7E506254"/>
    <w:rsid w:val="7E53B5E9"/>
    <w:rsid w:val="7E5AE008"/>
    <w:rsid w:val="7E5C12CA"/>
    <w:rsid w:val="7E61C3F5"/>
    <w:rsid w:val="7E62453D"/>
    <w:rsid w:val="7E6C5168"/>
    <w:rsid w:val="7E6F4AE4"/>
    <w:rsid w:val="7E8161AB"/>
    <w:rsid w:val="7E86C05A"/>
    <w:rsid w:val="7E9116E1"/>
    <w:rsid w:val="7E9B1783"/>
    <w:rsid w:val="7EA9A819"/>
    <w:rsid w:val="7EAA452C"/>
    <w:rsid w:val="7EBA1DD3"/>
    <w:rsid w:val="7EC215B5"/>
    <w:rsid w:val="7EC50DD3"/>
    <w:rsid w:val="7ED14ACA"/>
    <w:rsid w:val="7ED25280"/>
    <w:rsid w:val="7ED54DCD"/>
    <w:rsid w:val="7EDAD711"/>
    <w:rsid w:val="7EDF53F4"/>
    <w:rsid w:val="7EE5C0F2"/>
    <w:rsid w:val="7EE76DA5"/>
    <w:rsid w:val="7EEFE139"/>
    <w:rsid w:val="7F13EB07"/>
    <w:rsid w:val="7F17CC9D"/>
    <w:rsid w:val="7F1DA9A9"/>
    <w:rsid w:val="7F1E2A2D"/>
    <w:rsid w:val="7F2C1C27"/>
    <w:rsid w:val="7F2FC7BD"/>
    <w:rsid w:val="7F4A0608"/>
    <w:rsid w:val="7F534668"/>
    <w:rsid w:val="7F53E94D"/>
    <w:rsid w:val="7F6D41F9"/>
    <w:rsid w:val="7F74E6AD"/>
    <w:rsid w:val="7F752AF1"/>
    <w:rsid w:val="7F7A5694"/>
    <w:rsid w:val="7F7C6D06"/>
    <w:rsid w:val="7F87F33E"/>
    <w:rsid w:val="7F8D0674"/>
    <w:rsid w:val="7F8D9159"/>
    <w:rsid w:val="7F97A69B"/>
    <w:rsid w:val="7FA54980"/>
    <w:rsid w:val="7FA99B14"/>
    <w:rsid w:val="7FB0E826"/>
    <w:rsid w:val="7FB540F2"/>
    <w:rsid w:val="7FB93AE6"/>
    <w:rsid w:val="7FBB368E"/>
    <w:rsid w:val="7FC2DAF0"/>
    <w:rsid w:val="7FDE815F"/>
    <w:rsid w:val="7FDFE2AF"/>
    <w:rsid w:val="7FE20357"/>
    <w:rsid w:val="7FE34E3A"/>
    <w:rsid w:val="7FE3C85C"/>
    <w:rsid w:val="7FECEDB4"/>
    <w:rsid w:val="7FEF9F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1620"/>
  <w15:chartTrackingRefBased/>
  <w15:docId w15:val="{53DE0DA9-7E6A-4D22-AF70-D4EFB11C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1B71"/>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qFormat/>
    <w:rsid w:val="00C91B71"/>
    <w:pPr>
      <w:spacing w:before="240"/>
      <w:outlineLvl w:val="1"/>
    </w:pPr>
    <w:rPr>
      <w:b/>
      <w:i/>
      <w:kern w:val="28"/>
      <w:sz w:val="28"/>
      <w:szCs w:val="28"/>
    </w:rPr>
  </w:style>
  <w:style w:type="paragraph" w:styleId="Heading3">
    <w:name w:val="heading 3"/>
    <w:basedOn w:val="Normal"/>
    <w:next w:val="Normal"/>
    <w:link w:val="Heading3Char"/>
    <w:uiPriority w:val="9"/>
    <w:unhideWhenUsed/>
    <w:qFormat/>
    <w:rsid w:val="00C91B7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unhideWhenUsed/>
    <w:qFormat/>
    <w:rsid w:val="5F92F10C"/>
    <w:pPr>
      <w:keepNext/>
      <w:keepLines/>
      <w:spacing w:before="80" w:after="40"/>
      <w:outlineLvl w:val="3"/>
    </w:pPr>
    <w:rPr>
      <w:rFonts w:eastAsiaTheme="minorEastAsia" w:cstheme="majorEastAsia"/>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91B71"/>
    <w:rPr>
      <w:rFonts w:ascii="Arial" w:eastAsia="Times New Roman" w:hAnsi="Arial" w:cs="Times New Roman"/>
      <w:b/>
      <w:i/>
      <w:kern w:val="28"/>
      <w:sz w:val="28"/>
      <w:szCs w:val="28"/>
    </w:rPr>
  </w:style>
  <w:style w:type="character" w:customStyle="1" w:styleId="Heading3Char">
    <w:name w:val="Heading 3 Char"/>
    <w:basedOn w:val="DefaultParagraphFont"/>
    <w:link w:val="Heading3"/>
    <w:uiPriority w:val="9"/>
    <w:rsid w:val="00C91B71"/>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C91B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B71"/>
    <w:rPr>
      <w:rFonts w:ascii="Segoe UI" w:eastAsia="Times New Roman" w:hAnsi="Segoe UI" w:cs="Segoe UI"/>
      <w:sz w:val="18"/>
      <w:szCs w:val="18"/>
    </w:rPr>
  </w:style>
  <w:style w:type="paragraph" w:styleId="ListParagraph">
    <w:name w:val="List Paragraph"/>
    <w:aliases w:val="Recommendatio,Párrafo de lista,Recommendation,OBC Bullet,Dot pt,F5 List Paragraph,List Paragraph1,No Spacing1,List Paragraph Char Char Char,Indicator Text,Colorful List - Accent 11,Numbered Para 1,Bullet 1,Bullet Points,List Paragraph2,L"/>
    <w:basedOn w:val="Normal"/>
    <w:link w:val="ListParagraphChar"/>
    <w:uiPriority w:val="34"/>
    <w:qFormat/>
    <w:rsid w:val="00C91B71"/>
    <w:pPr>
      <w:spacing w:after="240"/>
      <w:ind w:left="720"/>
      <w:contextualSpacing/>
    </w:pPr>
    <w:rPr>
      <w:szCs w:val="20"/>
      <w:lang w:eastAsia="en-GB"/>
    </w:rPr>
  </w:style>
  <w:style w:type="character" w:customStyle="1" w:styleId="ListParagraphChar">
    <w:name w:val="List Paragraph Char"/>
    <w:aliases w:val="Recommendatio Char,Párrafo de lista Char,Recommendation Char,OBC Bullet Char,Dot pt Char,F5 List Paragraph Char,List Paragraph1 Char,No Spacing1 Char,List Paragraph Char Char Char Char,Indicator Text Char,Numbered Para 1 Char,L Char"/>
    <w:basedOn w:val="DefaultParagraphFont"/>
    <w:link w:val="ListParagraph"/>
    <w:uiPriority w:val="34"/>
    <w:qFormat/>
    <w:locked/>
    <w:rsid w:val="00C91B71"/>
    <w:rPr>
      <w:rFonts w:ascii="Arial" w:eastAsia="Times New Roman" w:hAnsi="Arial" w:cs="Times New Roman"/>
      <w:sz w:val="24"/>
      <w:szCs w:val="20"/>
      <w:lang w:eastAsia="en-GB"/>
    </w:rPr>
  </w:style>
  <w:style w:type="table" w:styleId="TableGrid">
    <w:name w:val="Table Grid"/>
    <w:basedOn w:val="TableNormal"/>
    <w:uiPriority w:val="39"/>
    <w:rsid w:val="00C91B7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B71"/>
    <w:rPr>
      <w:color w:val="0563C1" w:themeColor="hyperlink"/>
      <w:u w:val="single"/>
    </w:rPr>
  </w:style>
  <w:style w:type="paragraph" w:styleId="Header">
    <w:name w:val="header"/>
    <w:basedOn w:val="Normal"/>
    <w:link w:val="HeaderChar"/>
    <w:uiPriority w:val="99"/>
    <w:unhideWhenUsed/>
    <w:rsid w:val="00C91B71"/>
    <w:pPr>
      <w:tabs>
        <w:tab w:val="center" w:pos="4513"/>
        <w:tab w:val="right" w:pos="9026"/>
      </w:tabs>
    </w:pPr>
  </w:style>
  <w:style w:type="character" w:customStyle="1" w:styleId="HeaderChar">
    <w:name w:val="Header Char"/>
    <w:basedOn w:val="DefaultParagraphFont"/>
    <w:link w:val="Header"/>
    <w:uiPriority w:val="99"/>
    <w:rsid w:val="00C91B71"/>
    <w:rPr>
      <w:rFonts w:ascii="Arial" w:eastAsia="Times New Roman" w:hAnsi="Arial" w:cs="Times New Roman"/>
      <w:sz w:val="24"/>
      <w:szCs w:val="24"/>
    </w:rPr>
  </w:style>
  <w:style w:type="paragraph" w:styleId="Footer">
    <w:name w:val="footer"/>
    <w:basedOn w:val="Normal"/>
    <w:link w:val="FooterChar"/>
    <w:uiPriority w:val="99"/>
    <w:unhideWhenUsed/>
    <w:rsid w:val="00C91B71"/>
    <w:pPr>
      <w:tabs>
        <w:tab w:val="center" w:pos="4513"/>
        <w:tab w:val="right" w:pos="9026"/>
      </w:tabs>
    </w:pPr>
  </w:style>
  <w:style w:type="character" w:customStyle="1" w:styleId="FooterChar">
    <w:name w:val="Footer Char"/>
    <w:basedOn w:val="DefaultParagraphFont"/>
    <w:link w:val="Footer"/>
    <w:uiPriority w:val="99"/>
    <w:rsid w:val="00C91B71"/>
    <w:rPr>
      <w:rFonts w:ascii="Arial" w:eastAsia="Times New Roman" w:hAnsi="Arial" w:cs="Times New Roman"/>
      <w:sz w:val="24"/>
      <w:szCs w:val="24"/>
    </w:rPr>
  </w:style>
  <w:style w:type="character" w:styleId="UnresolvedMention">
    <w:name w:val="Unresolved Mention"/>
    <w:basedOn w:val="DefaultParagraphFont"/>
    <w:uiPriority w:val="99"/>
    <w:unhideWhenUsed/>
    <w:rsid w:val="00C91B71"/>
    <w:rPr>
      <w:color w:val="605E5C"/>
      <w:shd w:val="clear" w:color="auto" w:fill="E1DFDD"/>
    </w:rPr>
  </w:style>
  <w:style w:type="character" w:styleId="CommentReference">
    <w:name w:val="annotation reference"/>
    <w:basedOn w:val="DefaultParagraphFont"/>
    <w:uiPriority w:val="99"/>
    <w:unhideWhenUsed/>
    <w:rsid w:val="00C91B71"/>
    <w:rPr>
      <w:sz w:val="16"/>
      <w:szCs w:val="16"/>
    </w:rPr>
  </w:style>
  <w:style w:type="paragraph" w:styleId="CommentText">
    <w:name w:val="annotation text"/>
    <w:basedOn w:val="Normal"/>
    <w:link w:val="CommentTextChar"/>
    <w:uiPriority w:val="99"/>
    <w:unhideWhenUsed/>
    <w:rsid w:val="00C91B71"/>
    <w:rPr>
      <w:sz w:val="20"/>
      <w:szCs w:val="20"/>
    </w:rPr>
  </w:style>
  <w:style w:type="character" w:customStyle="1" w:styleId="CommentTextChar">
    <w:name w:val="Comment Text Char"/>
    <w:basedOn w:val="DefaultParagraphFont"/>
    <w:link w:val="CommentText"/>
    <w:uiPriority w:val="99"/>
    <w:rsid w:val="00C91B7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91B71"/>
    <w:rPr>
      <w:b/>
      <w:bCs/>
    </w:rPr>
  </w:style>
  <w:style w:type="character" w:customStyle="1" w:styleId="CommentSubjectChar">
    <w:name w:val="Comment Subject Char"/>
    <w:basedOn w:val="CommentTextChar"/>
    <w:link w:val="CommentSubject"/>
    <w:uiPriority w:val="99"/>
    <w:semiHidden/>
    <w:rsid w:val="00C91B71"/>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C91B71"/>
    <w:rPr>
      <w:color w:val="954F72" w:themeColor="followedHyperlink"/>
      <w:u w:val="single"/>
    </w:rPr>
  </w:style>
  <w:style w:type="character" w:styleId="Mention">
    <w:name w:val="Mention"/>
    <w:basedOn w:val="DefaultParagraphFont"/>
    <w:uiPriority w:val="99"/>
    <w:unhideWhenUsed/>
    <w:rsid w:val="00C91B71"/>
    <w:rPr>
      <w:color w:val="2B579A"/>
      <w:shd w:val="clear" w:color="auto" w:fill="E1DFDD"/>
    </w:rPr>
  </w:style>
  <w:style w:type="character" w:customStyle="1" w:styleId="normaltextrun">
    <w:name w:val="normaltextrun"/>
    <w:basedOn w:val="DefaultParagraphFont"/>
    <w:rsid w:val="00C91B71"/>
  </w:style>
  <w:style w:type="character" w:customStyle="1" w:styleId="eop">
    <w:name w:val="eop"/>
    <w:basedOn w:val="DefaultParagraphFont"/>
    <w:rsid w:val="00C91B71"/>
  </w:style>
  <w:style w:type="paragraph" w:customStyle="1" w:styleId="paragraph">
    <w:name w:val="paragraph"/>
    <w:basedOn w:val="Normal"/>
    <w:rsid w:val="00C91B71"/>
    <w:pPr>
      <w:spacing w:before="100" w:beforeAutospacing="1" w:after="100" w:afterAutospacing="1"/>
    </w:pPr>
    <w:rPr>
      <w:rFonts w:ascii="Times New Roman" w:hAnsi="Times New Roman"/>
      <w:lang w:eastAsia="en-GB"/>
    </w:rPr>
  </w:style>
  <w:style w:type="paragraph" w:customStyle="1" w:styleId="Default">
    <w:name w:val="Default"/>
    <w:rsid w:val="00C91B71"/>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customStyle="1" w:styleId="findhit">
    <w:name w:val="findhit"/>
    <w:basedOn w:val="DefaultParagraphFont"/>
    <w:rsid w:val="00C91B71"/>
  </w:style>
  <w:style w:type="character" w:customStyle="1" w:styleId="superscript">
    <w:name w:val="superscript"/>
    <w:basedOn w:val="DefaultParagraphFont"/>
    <w:rsid w:val="00C91B71"/>
  </w:style>
  <w:style w:type="paragraph" w:styleId="FootnoteText">
    <w:name w:val="footnote text"/>
    <w:aliases w:val="single space,footnote text,Footnote Text Char Char,Footnote Text Char1 Char Char,Footnote Text Char Char Char Char,Char Char Char Char Char,Char Char Char,Geneva 9,Font: Geneva, Char Char Char Char Char, Char Char Char,Font: Geneva "/>
    <w:basedOn w:val="Normal"/>
    <w:link w:val="FootnoteTextChar"/>
    <w:uiPriority w:val="99"/>
    <w:unhideWhenUsed/>
    <w:rsid w:val="00C91B71"/>
    <w:rPr>
      <w:sz w:val="20"/>
      <w:szCs w:val="20"/>
    </w:rPr>
  </w:style>
  <w:style w:type="character" w:customStyle="1" w:styleId="FootnoteTextChar">
    <w:name w:val="Footnote Text Char"/>
    <w:aliases w:val="single space Char,footnote text Char,Footnote Text Char Char Char,Footnote Text Char1 Char Char Char,Footnote Text Char Char Char Char Char,Char Char Char Char Char Char,Char Char Char Char,Geneva 9 Char,Font: Geneva Char"/>
    <w:basedOn w:val="DefaultParagraphFont"/>
    <w:link w:val="FootnoteText"/>
    <w:uiPriority w:val="99"/>
    <w:rsid w:val="00C91B71"/>
    <w:rPr>
      <w:rFonts w:ascii="Arial" w:eastAsia="Times New Roman" w:hAnsi="Arial" w:cs="Times New Roman"/>
      <w:sz w:val="20"/>
      <w:szCs w:val="20"/>
    </w:rPr>
  </w:style>
  <w:style w:type="character" w:styleId="FootnoteReference">
    <w:name w:val="footnote reference"/>
    <w:aliases w:val="ftref,16 Point,Superscript 6 Point"/>
    <w:basedOn w:val="DefaultParagraphFont"/>
    <w:uiPriority w:val="99"/>
    <w:unhideWhenUsed/>
    <w:rsid w:val="00C91B71"/>
    <w:rPr>
      <w:vertAlign w:val="superscript"/>
    </w:rPr>
  </w:style>
  <w:style w:type="character" w:customStyle="1" w:styleId="textrun">
    <w:name w:val="textrun"/>
    <w:basedOn w:val="DefaultParagraphFont"/>
    <w:rsid w:val="00C91B71"/>
  </w:style>
  <w:style w:type="paragraph" w:customStyle="1" w:styleId="04ABodyText">
    <w:name w:val="04A Body Text"/>
    <w:basedOn w:val="Normal"/>
    <w:qFormat/>
    <w:rsid w:val="00C91B71"/>
    <w:pPr>
      <w:numPr>
        <w:numId w:val="1"/>
      </w:numPr>
      <w:spacing w:before="120" w:after="240" w:line="288" w:lineRule="auto"/>
    </w:pPr>
    <w:rPr>
      <w:rFonts w:cs="Arial"/>
      <w:color w:val="000000" w:themeColor="text1"/>
      <w:sz w:val="22"/>
      <w:szCs w:val="20"/>
      <w:lang w:eastAsia="en-GB"/>
    </w:rPr>
  </w:style>
  <w:style w:type="paragraph" w:customStyle="1" w:styleId="05ABullets1stlevel">
    <w:name w:val="05A Bullets (1st level)"/>
    <w:basedOn w:val="04ABodyText"/>
    <w:link w:val="05ABullets1stlevelChar"/>
    <w:qFormat/>
    <w:rsid w:val="00C91B71"/>
    <w:pPr>
      <w:numPr>
        <w:ilvl w:val="1"/>
      </w:numPr>
    </w:pPr>
  </w:style>
  <w:style w:type="paragraph" w:customStyle="1" w:styleId="05BBullets2ndlevel">
    <w:name w:val="05B Bullets (2nd level)"/>
    <w:basedOn w:val="05ABullets1stlevel"/>
    <w:qFormat/>
    <w:rsid w:val="00C91B71"/>
    <w:pPr>
      <w:numPr>
        <w:ilvl w:val="2"/>
      </w:numPr>
      <w:tabs>
        <w:tab w:val="num" w:pos="360"/>
      </w:tabs>
    </w:pPr>
  </w:style>
  <w:style w:type="character" w:customStyle="1" w:styleId="05ABullets1stlevelChar">
    <w:name w:val="05A Bullets (1st level) Char"/>
    <w:basedOn w:val="DefaultParagraphFont"/>
    <w:link w:val="05ABullets1stlevel"/>
    <w:rsid w:val="00C91B71"/>
    <w:rPr>
      <w:rFonts w:ascii="Arial" w:eastAsia="Times New Roman" w:hAnsi="Arial" w:cs="Arial"/>
      <w:color w:val="000000" w:themeColor="text1"/>
      <w:szCs w:val="20"/>
      <w:lang w:eastAsia="en-GB"/>
    </w:rPr>
  </w:style>
  <w:style w:type="paragraph" w:customStyle="1" w:styleId="06ANumberedList1stlevel">
    <w:name w:val="06A Numbered List (1st level)"/>
    <w:basedOn w:val="04ABodyText"/>
    <w:qFormat/>
    <w:rsid w:val="00C91B71"/>
    <w:pPr>
      <w:numPr>
        <w:ilvl w:val="4"/>
      </w:numPr>
    </w:pPr>
  </w:style>
  <w:style w:type="paragraph" w:customStyle="1" w:styleId="06BNumberedList2ndlevel">
    <w:name w:val="06B Numbered List (2nd level)"/>
    <w:basedOn w:val="04ABodyText"/>
    <w:qFormat/>
    <w:rsid w:val="00C91B71"/>
    <w:pPr>
      <w:numPr>
        <w:ilvl w:val="5"/>
      </w:numPr>
    </w:pPr>
  </w:style>
  <w:style w:type="paragraph" w:customStyle="1" w:styleId="05CBulletswithoutspacing1stlevel">
    <w:name w:val="05C Bullets without spacing (1st level)"/>
    <w:basedOn w:val="05ABullets1stlevel"/>
    <w:qFormat/>
    <w:rsid w:val="00C91B71"/>
    <w:pPr>
      <w:numPr>
        <w:ilvl w:val="3"/>
      </w:numPr>
      <w:tabs>
        <w:tab w:val="num" w:pos="360"/>
      </w:tabs>
      <w:contextualSpacing/>
    </w:pPr>
  </w:style>
  <w:style w:type="paragraph" w:customStyle="1" w:styleId="06CNumberedListwithoutspacing1stlevel">
    <w:name w:val="06C Numbered List without spacing (1st level)"/>
    <w:basedOn w:val="06ANumberedList1stlevel"/>
    <w:qFormat/>
    <w:rsid w:val="00C91B71"/>
    <w:pPr>
      <w:numPr>
        <w:ilvl w:val="6"/>
      </w:numPr>
      <w:contextualSpacing/>
    </w:pPr>
  </w:style>
  <w:style w:type="character" w:customStyle="1" w:styleId="spellingerror">
    <w:name w:val="spellingerror"/>
    <w:basedOn w:val="DefaultParagraphFont"/>
    <w:rsid w:val="00C91B71"/>
  </w:style>
  <w:style w:type="paragraph" w:styleId="Revision">
    <w:name w:val="Revision"/>
    <w:hidden/>
    <w:uiPriority w:val="99"/>
    <w:semiHidden/>
    <w:rsid w:val="00C91B71"/>
    <w:pPr>
      <w:spacing w:after="0" w:line="240" w:lineRule="auto"/>
    </w:pPr>
    <w:rPr>
      <w:rFonts w:ascii="Arial" w:eastAsia="Times New Roman" w:hAnsi="Arial" w:cs="Times New Roman"/>
      <w:sz w:val="24"/>
      <w:szCs w:val="24"/>
    </w:rPr>
  </w:style>
  <w:style w:type="character" w:styleId="Emphasis">
    <w:name w:val="Emphasis"/>
    <w:basedOn w:val="DefaultParagraphFont"/>
    <w:uiPriority w:val="20"/>
    <w:qFormat/>
    <w:rsid w:val="00C91B71"/>
    <w:rPr>
      <w:i/>
      <w:iCs/>
    </w:rPr>
  </w:style>
  <w:style w:type="character" w:customStyle="1" w:styleId="scxw113810975">
    <w:name w:val="scxw113810975"/>
    <w:basedOn w:val="DefaultParagraphFont"/>
    <w:rsid w:val="00C91B71"/>
  </w:style>
  <w:style w:type="character" w:customStyle="1" w:styleId="scxw127194527">
    <w:name w:val="scxw127194527"/>
    <w:basedOn w:val="DefaultParagraphFont"/>
    <w:rsid w:val="005C5AD4"/>
  </w:style>
  <w:style w:type="character" w:customStyle="1" w:styleId="scxw113050915">
    <w:name w:val="scxw113050915"/>
    <w:basedOn w:val="DefaultParagraphFont"/>
    <w:rsid w:val="004779D1"/>
  </w:style>
  <w:style w:type="character" w:customStyle="1" w:styleId="scxw102841413">
    <w:name w:val="scxw102841413"/>
    <w:basedOn w:val="DefaultParagraphFont"/>
    <w:rsid w:val="00D61332"/>
  </w:style>
  <w:style w:type="paragraph" w:customStyle="1" w:styleId="xmsocommenttext">
    <w:name w:val="x_msocommenttext"/>
    <w:basedOn w:val="Normal"/>
    <w:rsid w:val="00067DF0"/>
    <w:pPr>
      <w:spacing w:after="160"/>
    </w:pPr>
    <w:rPr>
      <w:rFonts w:ascii="Calibri" w:eastAsiaTheme="minorHAnsi" w:hAnsi="Calibri" w:cs="Calibri"/>
      <w:sz w:val="20"/>
      <w:szCs w:val="20"/>
      <w:lang w:eastAsia="en-GB"/>
    </w:rPr>
  </w:style>
  <w:style w:type="character" w:customStyle="1" w:styleId="scxw155714949">
    <w:name w:val="scxw155714949"/>
    <w:basedOn w:val="DefaultParagraphFont"/>
    <w:rsid w:val="00C70572"/>
  </w:style>
  <w:style w:type="character" w:customStyle="1" w:styleId="scxw43080480">
    <w:name w:val="scxw43080480"/>
    <w:basedOn w:val="DefaultParagraphFont"/>
    <w:rsid w:val="003407C1"/>
  </w:style>
  <w:style w:type="character" w:customStyle="1" w:styleId="cf01">
    <w:name w:val="cf01"/>
    <w:basedOn w:val="DefaultParagraphFont"/>
    <w:rsid w:val="00CC708E"/>
    <w:rPr>
      <w:rFonts w:ascii="Segoe UI" w:hAnsi="Segoe UI" w:cs="Segoe UI" w:hint="default"/>
      <w:sz w:val="18"/>
      <w:szCs w:val="18"/>
    </w:rPr>
  </w:style>
  <w:style w:type="paragraph" w:customStyle="1" w:styleId="pf0">
    <w:name w:val="pf0"/>
    <w:basedOn w:val="Normal"/>
    <w:rsid w:val="00CC708E"/>
    <w:pPr>
      <w:spacing w:before="100" w:beforeAutospacing="1" w:after="100" w:afterAutospacing="1"/>
    </w:pPr>
    <w:rPr>
      <w:rFonts w:ascii="Times New Roman" w:hAnsi="Times New Roman"/>
      <w:lang w:eastAsia="en-GB"/>
    </w:rPr>
  </w:style>
  <w:style w:type="character" w:customStyle="1" w:styleId="cf11">
    <w:name w:val="cf11"/>
    <w:basedOn w:val="DefaultParagraphFont"/>
    <w:rsid w:val="00CC708E"/>
    <w:rPr>
      <w:rFonts w:ascii="Segoe UI" w:hAnsi="Segoe UI" w:cs="Segoe UI" w:hint="default"/>
      <w:sz w:val="18"/>
      <w:szCs w:val="18"/>
    </w:rPr>
  </w:style>
  <w:style w:type="paragraph" w:styleId="NormalWeb">
    <w:name w:val="Normal (Web)"/>
    <w:basedOn w:val="Normal"/>
    <w:uiPriority w:val="99"/>
    <w:unhideWhenUsed/>
    <w:rsid w:val="00B744E8"/>
    <w:pPr>
      <w:spacing w:before="100" w:beforeAutospacing="1" w:after="100" w:afterAutospacing="1"/>
    </w:pPr>
    <w:rPr>
      <w:rFonts w:ascii="Times New Roman" w:hAnsi="Times New Roman"/>
      <w:lang w:eastAsia="en-GB"/>
    </w:rPr>
  </w:style>
  <w:style w:type="character" w:customStyle="1" w:styleId="overflow-hidden">
    <w:name w:val="overflow-hidden"/>
    <w:basedOn w:val="DefaultParagraphFont"/>
    <w:rsid w:val="009D3846"/>
  </w:style>
  <w:style w:type="paragraph" w:styleId="NoSpacing">
    <w:name w:val="No Spacing"/>
    <w:uiPriority w:val="1"/>
    <w:qFormat/>
    <w:rsid w:val="00EF0A86"/>
    <w:pPr>
      <w:spacing w:after="0" w:line="240" w:lineRule="auto"/>
    </w:pPr>
    <w:rPr>
      <w:rFonts w:ascii="Arial" w:eastAsia="Times New Roman" w:hAnsi="Arial" w:cs="Times New Roman"/>
      <w:sz w:val="24"/>
      <w:szCs w:val="24"/>
    </w:rPr>
  </w:style>
  <w:style w:type="paragraph" w:customStyle="1" w:styleId="BEISTitle">
    <w:name w:val="BEIS Title"/>
    <w:basedOn w:val="Normal"/>
    <w:next w:val="Normal"/>
    <w:uiPriority w:val="1"/>
    <w:rsid w:val="192A5821"/>
    <w:pPr>
      <w:spacing w:after="240" w:line="320" w:lineRule="atLeast"/>
    </w:pPr>
    <w:rPr>
      <w:rFonts w:asciiTheme="minorHAnsi" w:eastAsiaTheme="minorEastAsia" w:hAnsiTheme="minorHAnsi" w:cstheme="minorBidi"/>
      <w:color w:val="041E42"/>
      <w:sz w:val="76"/>
      <w:szCs w:val="76"/>
    </w:rPr>
  </w:style>
  <w:style w:type="paragraph" w:customStyle="1" w:styleId="BEISDate">
    <w:name w:val="BEIS Date"/>
    <w:basedOn w:val="Normal"/>
    <w:uiPriority w:val="1"/>
    <w:rsid w:val="6F00A554"/>
    <w:pPr>
      <w:spacing w:line="320" w:lineRule="atLeast"/>
    </w:pPr>
    <w:rPr>
      <w:rFonts w:asciiTheme="minorHAnsi" w:eastAsiaTheme="minorEastAsia" w:hAnsiTheme="minorHAnsi" w:cstheme="minorBidi"/>
      <w:color w:val="86868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6747">
      <w:bodyDiv w:val="1"/>
      <w:marLeft w:val="0"/>
      <w:marRight w:val="0"/>
      <w:marTop w:val="0"/>
      <w:marBottom w:val="0"/>
      <w:divBdr>
        <w:top w:val="none" w:sz="0" w:space="0" w:color="auto"/>
        <w:left w:val="none" w:sz="0" w:space="0" w:color="auto"/>
        <w:bottom w:val="none" w:sz="0" w:space="0" w:color="auto"/>
        <w:right w:val="none" w:sz="0" w:space="0" w:color="auto"/>
      </w:divBdr>
      <w:divsChild>
        <w:div w:id="9841583">
          <w:marLeft w:val="0"/>
          <w:marRight w:val="0"/>
          <w:marTop w:val="0"/>
          <w:marBottom w:val="0"/>
          <w:divBdr>
            <w:top w:val="none" w:sz="0" w:space="0" w:color="auto"/>
            <w:left w:val="none" w:sz="0" w:space="0" w:color="auto"/>
            <w:bottom w:val="none" w:sz="0" w:space="0" w:color="auto"/>
            <w:right w:val="none" w:sz="0" w:space="0" w:color="auto"/>
          </w:divBdr>
          <w:divsChild>
            <w:div w:id="1468937373">
              <w:marLeft w:val="0"/>
              <w:marRight w:val="0"/>
              <w:marTop w:val="0"/>
              <w:marBottom w:val="0"/>
              <w:divBdr>
                <w:top w:val="none" w:sz="0" w:space="0" w:color="auto"/>
                <w:left w:val="none" w:sz="0" w:space="0" w:color="auto"/>
                <w:bottom w:val="none" w:sz="0" w:space="0" w:color="auto"/>
                <w:right w:val="none" w:sz="0" w:space="0" w:color="auto"/>
              </w:divBdr>
            </w:div>
          </w:divsChild>
        </w:div>
        <w:div w:id="319164066">
          <w:marLeft w:val="0"/>
          <w:marRight w:val="0"/>
          <w:marTop w:val="0"/>
          <w:marBottom w:val="0"/>
          <w:divBdr>
            <w:top w:val="none" w:sz="0" w:space="0" w:color="auto"/>
            <w:left w:val="none" w:sz="0" w:space="0" w:color="auto"/>
            <w:bottom w:val="none" w:sz="0" w:space="0" w:color="auto"/>
            <w:right w:val="none" w:sz="0" w:space="0" w:color="auto"/>
          </w:divBdr>
          <w:divsChild>
            <w:div w:id="1490707787">
              <w:marLeft w:val="0"/>
              <w:marRight w:val="0"/>
              <w:marTop w:val="0"/>
              <w:marBottom w:val="0"/>
              <w:divBdr>
                <w:top w:val="none" w:sz="0" w:space="0" w:color="auto"/>
                <w:left w:val="none" w:sz="0" w:space="0" w:color="auto"/>
                <w:bottom w:val="none" w:sz="0" w:space="0" w:color="auto"/>
                <w:right w:val="none" w:sz="0" w:space="0" w:color="auto"/>
              </w:divBdr>
            </w:div>
          </w:divsChild>
        </w:div>
        <w:div w:id="358238634">
          <w:marLeft w:val="0"/>
          <w:marRight w:val="0"/>
          <w:marTop w:val="0"/>
          <w:marBottom w:val="0"/>
          <w:divBdr>
            <w:top w:val="none" w:sz="0" w:space="0" w:color="auto"/>
            <w:left w:val="none" w:sz="0" w:space="0" w:color="auto"/>
            <w:bottom w:val="none" w:sz="0" w:space="0" w:color="auto"/>
            <w:right w:val="none" w:sz="0" w:space="0" w:color="auto"/>
          </w:divBdr>
          <w:divsChild>
            <w:div w:id="951207571">
              <w:marLeft w:val="0"/>
              <w:marRight w:val="0"/>
              <w:marTop w:val="0"/>
              <w:marBottom w:val="0"/>
              <w:divBdr>
                <w:top w:val="none" w:sz="0" w:space="0" w:color="auto"/>
                <w:left w:val="none" w:sz="0" w:space="0" w:color="auto"/>
                <w:bottom w:val="none" w:sz="0" w:space="0" w:color="auto"/>
                <w:right w:val="none" w:sz="0" w:space="0" w:color="auto"/>
              </w:divBdr>
            </w:div>
          </w:divsChild>
        </w:div>
        <w:div w:id="611935204">
          <w:marLeft w:val="0"/>
          <w:marRight w:val="0"/>
          <w:marTop w:val="0"/>
          <w:marBottom w:val="0"/>
          <w:divBdr>
            <w:top w:val="none" w:sz="0" w:space="0" w:color="auto"/>
            <w:left w:val="none" w:sz="0" w:space="0" w:color="auto"/>
            <w:bottom w:val="none" w:sz="0" w:space="0" w:color="auto"/>
            <w:right w:val="none" w:sz="0" w:space="0" w:color="auto"/>
          </w:divBdr>
          <w:divsChild>
            <w:div w:id="2143838733">
              <w:marLeft w:val="0"/>
              <w:marRight w:val="0"/>
              <w:marTop w:val="0"/>
              <w:marBottom w:val="0"/>
              <w:divBdr>
                <w:top w:val="none" w:sz="0" w:space="0" w:color="auto"/>
                <w:left w:val="none" w:sz="0" w:space="0" w:color="auto"/>
                <w:bottom w:val="none" w:sz="0" w:space="0" w:color="auto"/>
                <w:right w:val="none" w:sz="0" w:space="0" w:color="auto"/>
              </w:divBdr>
            </w:div>
          </w:divsChild>
        </w:div>
        <w:div w:id="707604669">
          <w:marLeft w:val="0"/>
          <w:marRight w:val="0"/>
          <w:marTop w:val="0"/>
          <w:marBottom w:val="0"/>
          <w:divBdr>
            <w:top w:val="none" w:sz="0" w:space="0" w:color="auto"/>
            <w:left w:val="none" w:sz="0" w:space="0" w:color="auto"/>
            <w:bottom w:val="none" w:sz="0" w:space="0" w:color="auto"/>
            <w:right w:val="none" w:sz="0" w:space="0" w:color="auto"/>
          </w:divBdr>
          <w:divsChild>
            <w:div w:id="894780468">
              <w:marLeft w:val="0"/>
              <w:marRight w:val="0"/>
              <w:marTop w:val="0"/>
              <w:marBottom w:val="0"/>
              <w:divBdr>
                <w:top w:val="none" w:sz="0" w:space="0" w:color="auto"/>
                <w:left w:val="none" w:sz="0" w:space="0" w:color="auto"/>
                <w:bottom w:val="none" w:sz="0" w:space="0" w:color="auto"/>
                <w:right w:val="none" w:sz="0" w:space="0" w:color="auto"/>
              </w:divBdr>
            </w:div>
          </w:divsChild>
        </w:div>
        <w:div w:id="851535165">
          <w:marLeft w:val="0"/>
          <w:marRight w:val="0"/>
          <w:marTop w:val="0"/>
          <w:marBottom w:val="0"/>
          <w:divBdr>
            <w:top w:val="none" w:sz="0" w:space="0" w:color="auto"/>
            <w:left w:val="none" w:sz="0" w:space="0" w:color="auto"/>
            <w:bottom w:val="none" w:sz="0" w:space="0" w:color="auto"/>
            <w:right w:val="none" w:sz="0" w:space="0" w:color="auto"/>
          </w:divBdr>
          <w:divsChild>
            <w:div w:id="1395159036">
              <w:marLeft w:val="0"/>
              <w:marRight w:val="0"/>
              <w:marTop w:val="0"/>
              <w:marBottom w:val="0"/>
              <w:divBdr>
                <w:top w:val="none" w:sz="0" w:space="0" w:color="auto"/>
                <w:left w:val="none" w:sz="0" w:space="0" w:color="auto"/>
                <w:bottom w:val="none" w:sz="0" w:space="0" w:color="auto"/>
                <w:right w:val="none" w:sz="0" w:space="0" w:color="auto"/>
              </w:divBdr>
            </w:div>
          </w:divsChild>
        </w:div>
        <w:div w:id="854464368">
          <w:marLeft w:val="0"/>
          <w:marRight w:val="0"/>
          <w:marTop w:val="0"/>
          <w:marBottom w:val="0"/>
          <w:divBdr>
            <w:top w:val="none" w:sz="0" w:space="0" w:color="auto"/>
            <w:left w:val="none" w:sz="0" w:space="0" w:color="auto"/>
            <w:bottom w:val="none" w:sz="0" w:space="0" w:color="auto"/>
            <w:right w:val="none" w:sz="0" w:space="0" w:color="auto"/>
          </w:divBdr>
          <w:divsChild>
            <w:div w:id="644432475">
              <w:marLeft w:val="0"/>
              <w:marRight w:val="0"/>
              <w:marTop w:val="0"/>
              <w:marBottom w:val="0"/>
              <w:divBdr>
                <w:top w:val="none" w:sz="0" w:space="0" w:color="auto"/>
                <w:left w:val="none" w:sz="0" w:space="0" w:color="auto"/>
                <w:bottom w:val="none" w:sz="0" w:space="0" w:color="auto"/>
                <w:right w:val="none" w:sz="0" w:space="0" w:color="auto"/>
              </w:divBdr>
            </w:div>
          </w:divsChild>
        </w:div>
        <w:div w:id="889345226">
          <w:marLeft w:val="0"/>
          <w:marRight w:val="0"/>
          <w:marTop w:val="0"/>
          <w:marBottom w:val="0"/>
          <w:divBdr>
            <w:top w:val="none" w:sz="0" w:space="0" w:color="auto"/>
            <w:left w:val="none" w:sz="0" w:space="0" w:color="auto"/>
            <w:bottom w:val="none" w:sz="0" w:space="0" w:color="auto"/>
            <w:right w:val="none" w:sz="0" w:space="0" w:color="auto"/>
          </w:divBdr>
          <w:divsChild>
            <w:div w:id="755856647">
              <w:marLeft w:val="0"/>
              <w:marRight w:val="0"/>
              <w:marTop w:val="0"/>
              <w:marBottom w:val="0"/>
              <w:divBdr>
                <w:top w:val="none" w:sz="0" w:space="0" w:color="auto"/>
                <w:left w:val="none" w:sz="0" w:space="0" w:color="auto"/>
                <w:bottom w:val="none" w:sz="0" w:space="0" w:color="auto"/>
                <w:right w:val="none" w:sz="0" w:space="0" w:color="auto"/>
              </w:divBdr>
            </w:div>
          </w:divsChild>
        </w:div>
        <w:div w:id="1085105181">
          <w:marLeft w:val="0"/>
          <w:marRight w:val="0"/>
          <w:marTop w:val="0"/>
          <w:marBottom w:val="0"/>
          <w:divBdr>
            <w:top w:val="none" w:sz="0" w:space="0" w:color="auto"/>
            <w:left w:val="none" w:sz="0" w:space="0" w:color="auto"/>
            <w:bottom w:val="none" w:sz="0" w:space="0" w:color="auto"/>
            <w:right w:val="none" w:sz="0" w:space="0" w:color="auto"/>
          </w:divBdr>
          <w:divsChild>
            <w:div w:id="1874536049">
              <w:marLeft w:val="0"/>
              <w:marRight w:val="0"/>
              <w:marTop w:val="0"/>
              <w:marBottom w:val="0"/>
              <w:divBdr>
                <w:top w:val="none" w:sz="0" w:space="0" w:color="auto"/>
                <w:left w:val="none" w:sz="0" w:space="0" w:color="auto"/>
                <w:bottom w:val="none" w:sz="0" w:space="0" w:color="auto"/>
                <w:right w:val="none" w:sz="0" w:space="0" w:color="auto"/>
              </w:divBdr>
            </w:div>
          </w:divsChild>
        </w:div>
        <w:div w:id="1134828060">
          <w:marLeft w:val="0"/>
          <w:marRight w:val="0"/>
          <w:marTop w:val="0"/>
          <w:marBottom w:val="0"/>
          <w:divBdr>
            <w:top w:val="none" w:sz="0" w:space="0" w:color="auto"/>
            <w:left w:val="none" w:sz="0" w:space="0" w:color="auto"/>
            <w:bottom w:val="none" w:sz="0" w:space="0" w:color="auto"/>
            <w:right w:val="none" w:sz="0" w:space="0" w:color="auto"/>
          </w:divBdr>
          <w:divsChild>
            <w:div w:id="559050441">
              <w:marLeft w:val="0"/>
              <w:marRight w:val="0"/>
              <w:marTop w:val="0"/>
              <w:marBottom w:val="0"/>
              <w:divBdr>
                <w:top w:val="none" w:sz="0" w:space="0" w:color="auto"/>
                <w:left w:val="none" w:sz="0" w:space="0" w:color="auto"/>
                <w:bottom w:val="none" w:sz="0" w:space="0" w:color="auto"/>
                <w:right w:val="none" w:sz="0" w:space="0" w:color="auto"/>
              </w:divBdr>
            </w:div>
          </w:divsChild>
        </w:div>
        <w:div w:id="1305546533">
          <w:marLeft w:val="0"/>
          <w:marRight w:val="0"/>
          <w:marTop w:val="0"/>
          <w:marBottom w:val="0"/>
          <w:divBdr>
            <w:top w:val="none" w:sz="0" w:space="0" w:color="auto"/>
            <w:left w:val="none" w:sz="0" w:space="0" w:color="auto"/>
            <w:bottom w:val="none" w:sz="0" w:space="0" w:color="auto"/>
            <w:right w:val="none" w:sz="0" w:space="0" w:color="auto"/>
          </w:divBdr>
          <w:divsChild>
            <w:div w:id="1887527107">
              <w:marLeft w:val="0"/>
              <w:marRight w:val="0"/>
              <w:marTop w:val="0"/>
              <w:marBottom w:val="0"/>
              <w:divBdr>
                <w:top w:val="none" w:sz="0" w:space="0" w:color="auto"/>
                <w:left w:val="none" w:sz="0" w:space="0" w:color="auto"/>
                <w:bottom w:val="none" w:sz="0" w:space="0" w:color="auto"/>
                <w:right w:val="none" w:sz="0" w:space="0" w:color="auto"/>
              </w:divBdr>
            </w:div>
          </w:divsChild>
        </w:div>
        <w:div w:id="1354266913">
          <w:marLeft w:val="0"/>
          <w:marRight w:val="0"/>
          <w:marTop w:val="0"/>
          <w:marBottom w:val="0"/>
          <w:divBdr>
            <w:top w:val="none" w:sz="0" w:space="0" w:color="auto"/>
            <w:left w:val="none" w:sz="0" w:space="0" w:color="auto"/>
            <w:bottom w:val="none" w:sz="0" w:space="0" w:color="auto"/>
            <w:right w:val="none" w:sz="0" w:space="0" w:color="auto"/>
          </w:divBdr>
          <w:divsChild>
            <w:div w:id="2144537743">
              <w:marLeft w:val="0"/>
              <w:marRight w:val="0"/>
              <w:marTop w:val="0"/>
              <w:marBottom w:val="0"/>
              <w:divBdr>
                <w:top w:val="none" w:sz="0" w:space="0" w:color="auto"/>
                <w:left w:val="none" w:sz="0" w:space="0" w:color="auto"/>
                <w:bottom w:val="none" w:sz="0" w:space="0" w:color="auto"/>
                <w:right w:val="none" w:sz="0" w:space="0" w:color="auto"/>
              </w:divBdr>
            </w:div>
          </w:divsChild>
        </w:div>
        <w:div w:id="1587570911">
          <w:marLeft w:val="0"/>
          <w:marRight w:val="0"/>
          <w:marTop w:val="0"/>
          <w:marBottom w:val="0"/>
          <w:divBdr>
            <w:top w:val="none" w:sz="0" w:space="0" w:color="auto"/>
            <w:left w:val="none" w:sz="0" w:space="0" w:color="auto"/>
            <w:bottom w:val="none" w:sz="0" w:space="0" w:color="auto"/>
            <w:right w:val="none" w:sz="0" w:space="0" w:color="auto"/>
          </w:divBdr>
          <w:divsChild>
            <w:div w:id="217980252">
              <w:marLeft w:val="0"/>
              <w:marRight w:val="0"/>
              <w:marTop w:val="0"/>
              <w:marBottom w:val="0"/>
              <w:divBdr>
                <w:top w:val="none" w:sz="0" w:space="0" w:color="auto"/>
                <w:left w:val="none" w:sz="0" w:space="0" w:color="auto"/>
                <w:bottom w:val="none" w:sz="0" w:space="0" w:color="auto"/>
                <w:right w:val="none" w:sz="0" w:space="0" w:color="auto"/>
              </w:divBdr>
            </w:div>
          </w:divsChild>
        </w:div>
        <w:div w:id="1720595791">
          <w:marLeft w:val="0"/>
          <w:marRight w:val="0"/>
          <w:marTop w:val="0"/>
          <w:marBottom w:val="0"/>
          <w:divBdr>
            <w:top w:val="none" w:sz="0" w:space="0" w:color="auto"/>
            <w:left w:val="none" w:sz="0" w:space="0" w:color="auto"/>
            <w:bottom w:val="none" w:sz="0" w:space="0" w:color="auto"/>
            <w:right w:val="none" w:sz="0" w:space="0" w:color="auto"/>
          </w:divBdr>
          <w:divsChild>
            <w:div w:id="1759592722">
              <w:marLeft w:val="0"/>
              <w:marRight w:val="0"/>
              <w:marTop w:val="0"/>
              <w:marBottom w:val="0"/>
              <w:divBdr>
                <w:top w:val="none" w:sz="0" w:space="0" w:color="auto"/>
                <w:left w:val="none" w:sz="0" w:space="0" w:color="auto"/>
                <w:bottom w:val="none" w:sz="0" w:space="0" w:color="auto"/>
                <w:right w:val="none" w:sz="0" w:space="0" w:color="auto"/>
              </w:divBdr>
            </w:div>
          </w:divsChild>
        </w:div>
        <w:div w:id="1787501725">
          <w:marLeft w:val="0"/>
          <w:marRight w:val="0"/>
          <w:marTop w:val="0"/>
          <w:marBottom w:val="0"/>
          <w:divBdr>
            <w:top w:val="none" w:sz="0" w:space="0" w:color="auto"/>
            <w:left w:val="none" w:sz="0" w:space="0" w:color="auto"/>
            <w:bottom w:val="none" w:sz="0" w:space="0" w:color="auto"/>
            <w:right w:val="none" w:sz="0" w:space="0" w:color="auto"/>
          </w:divBdr>
          <w:divsChild>
            <w:div w:id="1271160958">
              <w:marLeft w:val="0"/>
              <w:marRight w:val="0"/>
              <w:marTop w:val="0"/>
              <w:marBottom w:val="0"/>
              <w:divBdr>
                <w:top w:val="none" w:sz="0" w:space="0" w:color="auto"/>
                <w:left w:val="none" w:sz="0" w:space="0" w:color="auto"/>
                <w:bottom w:val="none" w:sz="0" w:space="0" w:color="auto"/>
                <w:right w:val="none" w:sz="0" w:space="0" w:color="auto"/>
              </w:divBdr>
            </w:div>
          </w:divsChild>
        </w:div>
        <w:div w:id="1852406494">
          <w:marLeft w:val="0"/>
          <w:marRight w:val="0"/>
          <w:marTop w:val="0"/>
          <w:marBottom w:val="0"/>
          <w:divBdr>
            <w:top w:val="none" w:sz="0" w:space="0" w:color="auto"/>
            <w:left w:val="none" w:sz="0" w:space="0" w:color="auto"/>
            <w:bottom w:val="none" w:sz="0" w:space="0" w:color="auto"/>
            <w:right w:val="none" w:sz="0" w:space="0" w:color="auto"/>
          </w:divBdr>
          <w:divsChild>
            <w:div w:id="963345796">
              <w:marLeft w:val="0"/>
              <w:marRight w:val="0"/>
              <w:marTop w:val="0"/>
              <w:marBottom w:val="0"/>
              <w:divBdr>
                <w:top w:val="none" w:sz="0" w:space="0" w:color="auto"/>
                <w:left w:val="none" w:sz="0" w:space="0" w:color="auto"/>
                <w:bottom w:val="none" w:sz="0" w:space="0" w:color="auto"/>
                <w:right w:val="none" w:sz="0" w:space="0" w:color="auto"/>
              </w:divBdr>
            </w:div>
          </w:divsChild>
        </w:div>
        <w:div w:id="1871605520">
          <w:marLeft w:val="0"/>
          <w:marRight w:val="0"/>
          <w:marTop w:val="0"/>
          <w:marBottom w:val="0"/>
          <w:divBdr>
            <w:top w:val="none" w:sz="0" w:space="0" w:color="auto"/>
            <w:left w:val="none" w:sz="0" w:space="0" w:color="auto"/>
            <w:bottom w:val="none" w:sz="0" w:space="0" w:color="auto"/>
            <w:right w:val="none" w:sz="0" w:space="0" w:color="auto"/>
          </w:divBdr>
          <w:divsChild>
            <w:div w:id="1488011008">
              <w:marLeft w:val="0"/>
              <w:marRight w:val="0"/>
              <w:marTop w:val="0"/>
              <w:marBottom w:val="0"/>
              <w:divBdr>
                <w:top w:val="none" w:sz="0" w:space="0" w:color="auto"/>
                <w:left w:val="none" w:sz="0" w:space="0" w:color="auto"/>
                <w:bottom w:val="none" w:sz="0" w:space="0" w:color="auto"/>
                <w:right w:val="none" w:sz="0" w:space="0" w:color="auto"/>
              </w:divBdr>
            </w:div>
          </w:divsChild>
        </w:div>
        <w:div w:id="1989555089">
          <w:marLeft w:val="0"/>
          <w:marRight w:val="0"/>
          <w:marTop w:val="0"/>
          <w:marBottom w:val="0"/>
          <w:divBdr>
            <w:top w:val="none" w:sz="0" w:space="0" w:color="auto"/>
            <w:left w:val="none" w:sz="0" w:space="0" w:color="auto"/>
            <w:bottom w:val="none" w:sz="0" w:space="0" w:color="auto"/>
            <w:right w:val="none" w:sz="0" w:space="0" w:color="auto"/>
          </w:divBdr>
          <w:divsChild>
            <w:div w:id="1450273983">
              <w:marLeft w:val="0"/>
              <w:marRight w:val="0"/>
              <w:marTop w:val="0"/>
              <w:marBottom w:val="0"/>
              <w:divBdr>
                <w:top w:val="none" w:sz="0" w:space="0" w:color="auto"/>
                <w:left w:val="none" w:sz="0" w:space="0" w:color="auto"/>
                <w:bottom w:val="none" w:sz="0" w:space="0" w:color="auto"/>
                <w:right w:val="none" w:sz="0" w:space="0" w:color="auto"/>
              </w:divBdr>
            </w:div>
          </w:divsChild>
        </w:div>
        <w:div w:id="2025857794">
          <w:marLeft w:val="0"/>
          <w:marRight w:val="0"/>
          <w:marTop w:val="0"/>
          <w:marBottom w:val="0"/>
          <w:divBdr>
            <w:top w:val="none" w:sz="0" w:space="0" w:color="auto"/>
            <w:left w:val="none" w:sz="0" w:space="0" w:color="auto"/>
            <w:bottom w:val="none" w:sz="0" w:space="0" w:color="auto"/>
            <w:right w:val="none" w:sz="0" w:space="0" w:color="auto"/>
          </w:divBdr>
          <w:divsChild>
            <w:div w:id="1855998851">
              <w:marLeft w:val="0"/>
              <w:marRight w:val="0"/>
              <w:marTop w:val="0"/>
              <w:marBottom w:val="0"/>
              <w:divBdr>
                <w:top w:val="none" w:sz="0" w:space="0" w:color="auto"/>
                <w:left w:val="none" w:sz="0" w:space="0" w:color="auto"/>
                <w:bottom w:val="none" w:sz="0" w:space="0" w:color="auto"/>
                <w:right w:val="none" w:sz="0" w:space="0" w:color="auto"/>
              </w:divBdr>
            </w:div>
          </w:divsChild>
        </w:div>
        <w:div w:id="2081515093">
          <w:marLeft w:val="0"/>
          <w:marRight w:val="0"/>
          <w:marTop w:val="0"/>
          <w:marBottom w:val="0"/>
          <w:divBdr>
            <w:top w:val="none" w:sz="0" w:space="0" w:color="auto"/>
            <w:left w:val="none" w:sz="0" w:space="0" w:color="auto"/>
            <w:bottom w:val="none" w:sz="0" w:space="0" w:color="auto"/>
            <w:right w:val="none" w:sz="0" w:space="0" w:color="auto"/>
          </w:divBdr>
          <w:divsChild>
            <w:div w:id="4844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5941">
      <w:bodyDiv w:val="1"/>
      <w:marLeft w:val="0"/>
      <w:marRight w:val="0"/>
      <w:marTop w:val="0"/>
      <w:marBottom w:val="0"/>
      <w:divBdr>
        <w:top w:val="none" w:sz="0" w:space="0" w:color="auto"/>
        <w:left w:val="none" w:sz="0" w:space="0" w:color="auto"/>
        <w:bottom w:val="none" w:sz="0" w:space="0" w:color="auto"/>
        <w:right w:val="none" w:sz="0" w:space="0" w:color="auto"/>
      </w:divBdr>
      <w:divsChild>
        <w:div w:id="113789018">
          <w:marLeft w:val="0"/>
          <w:marRight w:val="0"/>
          <w:marTop w:val="0"/>
          <w:marBottom w:val="0"/>
          <w:divBdr>
            <w:top w:val="none" w:sz="0" w:space="0" w:color="auto"/>
            <w:left w:val="none" w:sz="0" w:space="0" w:color="auto"/>
            <w:bottom w:val="none" w:sz="0" w:space="0" w:color="auto"/>
            <w:right w:val="none" w:sz="0" w:space="0" w:color="auto"/>
          </w:divBdr>
        </w:div>
        <w:div w:id="290483237">
          <w:marLeft w:val="0"/>
          <w:marRight w:val="0"/>
          <w:marTop w:val="0"/>
          <w:marBottom w:val="0"/>
          <w:divBdr>
            <w:top w:val="none" w:sz="0" w:space="0" w:color="auto"/>
            <w:left w:val="none" w:sz="0" w:space="0" w:color="auto"/>
            <w:bottom w:val="none" w:sz="0" w:space="0" w:color="auto"/>
            <w:right w:val="none" w:sz="0" w:space="0" w:color="auto"/>
          </w:divBdr>
        </w:div>
        <w:div w:id="1341159600">
          <w:marLeft w:val="0"/>
          <w:marRight w:val="0"/>
          <w:marTop w:val="0"/>
          <w:marBottom w:val="0"/>
          <w:divBdr>
            <w:top w:val="none" w:sz="0" w:space="0" w:color="auto"/>
            <w:left w:val="none" w:sz="0" w:space="0" w:color="auto"/>
            <w:bottom w:val="none" w:sz="0" w:space="0" w:color="auto"/>
            <w:right w:val="none" w:sz="0" w:space="0" w:color="auto"/>
          </w:divBdr>
        </w:div>
      </w:divsChild>
    </w:div>
    <w:div w:id="31662023">
      <w:bodyDiv w:val="1"/>
      <w:marLeft w:val="0"/>
      <w:marRight w:val="0"/>
      <w:marTop w:val="0"/>
      <w:marBottom w:val="0"/>
      <w:divBdr>
        <w:top w:val="none" w:sz="0" w:space="0" w:color="auto"/>
        <w:left w:val="none" w:sz="0" w:space="0" w:color="auto"/>
        <w:bottom w:val="none" w:sz="0" w:space="0" w:color="auto"/>
        <w:right w:val="none" w:sz="0" w:space="0" w:color="auto"/>
      </w:divBdr>
    </w:div>
    <w:div w:id="34695122">
      <w:bodyDiv w:val="1"/>
      <w:marLeft w:val="0"/>
      <w:marRight w:val="0"/>
      <w:marTop w:val="0"/>
      <w:marBottom w:val="0"/>
      <w:divBdr>
        <w:top w:val="none" w:sz="0" w:space="0" w:color="auto"/>
        <w:left w:val="none" w:sz="0" w:space="0" w:color="auto"/>
        <w:bottom w:val="none" w:sz="0" w:space="0" w:color="auto"/>
        <w:right w:val="none" w:sz="0" w:space="0" w:color="auto"/>
      </w:divBdr>
    </w:div>
    <w:div w:id="69549291">
      <w:bodyDiv w:val="1"/>
      <w:marLeft w:val="0"/>
      <w:marRight w:val="0"/>
      <w:marTop w:val="0"/>
      <w:marBottom w:val="0"/>
      <w:divBdr>
        <w:top w:val="none" w:sz="0" w:space="0" w:color="auto"/>
        <w:left w:val="none" w:sz="0" w:space="0" w:color="auto"/>
        <w:bottom w:val="none" w:sz="0" w:space="0" w:color="auto"/>
        <w:right w:val="none" w:sz="0" w:space="0" w:color="auto"/>
      </w:divBdr>
    </w:div>
    <w:div w:id="208230638">
      <w:bodyDiv w:val="1"/>
      <w:marLeft w:val="0"/>
      <w:marRight w:val="0"/>
      <w:marTop w:val="0"/>
      <w:marBottom w:val="0"/>
      <w:divBdr>
        <w:top w:val="none" w:sz="0" w:space="0" w:color="auto"/>
        <w:left w:val="none" w:sz="0" w:space="0" w:color="auto"/>
        <w:bottom w:val="none" w:sz="0" w:space="0" w:color="auto"/>
        <w:right w:val="none" w:sz="0" w:space="0" w:color="auto"/>
      </w:divBdr>
    </w:div>
    <w:div w:id="217400153">
      <w:bodyDiv w:val="1"/>
      <w:marLeft w:val="0"/>
      <w:marRight w:val="0"/>
      <w:marTop w:val="0"/>
      <w:marBottom w:val="0"/>
      <w:divBdr>
        <w:top w:val="none" w:sz="0" w:space="0" w:color="auto"/>
        <w:left w:val="none" w:sz="0" w:space="0" w:color="auto"/>
        <w:bottom w:val="none" w:sz="0" w:space="0" w:color="auto"/>
        <w:right w:val="none" w:sz="0" w:space="0" w:color="auto"/>
      </w:divBdr>
    </w:div>
    <w:div w:id="229076188">
      <w:bodyDiv w:val="1"/>
      <w:marLeft w:val="0"/>
      <w:marRight w:val="0"/>
      <w:marTop w:val="0"/>
      <w:marBottom w:val="0"/>
      <w:divBdr>
        <w:top w:val="none" w:sz="0" w:space="0" w:color="auto"/>
        <w:left w:val="none" w:sz="0" w:space="0" w:color="auto"/>
        <w:bottom w:val="none" w:sz="0" w:space="0" w:color="auto"/>
        <w:right w:val="none" w:sz="0" w:space="0" w:color="auto"/>
      </w:divBdr>
    </w:div>
    <w:div w:id="328215036">
      <w:bodyDiv w:val="1"/>
      <w:marLeft w:val="0"/>
      <w:marRight w:val="0"/>
      <w:marTop w:val="0"/>
      <w:marBottom w:val="0"/>
      <w:divBdr>
        <w:top w:val="none" w:sz="0" w:space="0" w:color="auto"/>
        <w:left w:val="none" w:sz="0" w:space="0" w:color="auto"/>
        <w:bottom w:val="none" w:sz="0" w:space="0" w:color="auto"/>
        <w:right w:val="none" w:sz="0" w:space="0" w:color="auto"/>
      </w:divBdr>
    </w:div>
    <w:div w:id="367535607">
      <w:bodyDiv w:val="1"/>
      <w:marLeft w:val="0"/>
      <w:marRight w:val="0"/>
      <w:marTop w:val="0"/>
      <w:marBottom w:val="0"/>
      <w:divBdr>
        <w:top w:val="none" w:sz="0" w:space="0" w:color="auto"/>
        <w:left w:val="none" w:sz="0" w:space="0" w:color="auto"/>
        <w:bottom w:val="none" w:sz="0" w:space="0" w:color="auto"/>
        <w:right w:val="none" w:sz="0" w:space="0" w:color="auto"/>
      </w:divBdr>
    </w:div>
    <w:div w:id="368337425">
      <w:bodyDiv w:val="1"/>
      <w:marLeft w:val="0"/>
      <w:marRight w:val="0"/>
      <w:marTop w:val="0"/>
      <w:marBottom w:val="0"/>
      <w:divBdr>
        <w:top w:val="none" w:sz="0" w:space="0" w:color="auto"/>
        <w:left w:val="none" w:sz="0" w:space="0" w:color="auto"/>
        <w:bottom w:val="none" w:sz="0" w:space="0" w:color="auto"/>
        <w:right w:val="none" w:sz="0" w:space="0" w:color="auto"/>
      </w:divBdr>
      <w:divsChild>
        <w:div w:id="762146085">
          <w:marLeft w:val="0"/>
          <w:marRight w:val="0"/>
          <w:marTop w:val="0"/>
          <w:marBottom w:val="0"/>
          <w:divBdr>
            <w:top w:val="none" w:sz="0" w:space="0" w:color="auto"/>
            <w:left w:val="none" w:sz="0" w:space="0" w:color="auto"/>
            <w:bottom w:val="none" w:sz="0" w:space="0" w:color="auto"/>
            <w:right w:val="none" w:sz="0" w:space="0" w:color="auto"/>
          </w:divBdr>
        </w:div>
        <w:div w:id="1393194496">
          <w:marLeft w:val="0"/>
          <w:marRight w:val="0"/>
          <w:marTop w:val="0"/>
          <w:marBottom w:val="0"/>
          <w:divBdr>
            <w:top w:val="none" w:sz="0" w:space="0" w:color="auto"/>
            <w:left w:val="none" w:sz="0" w:space="0" w:color="auto"/>
            <w:bottom w:val="none" w:sz="0" w:space="0" w:color="auto"/>
            <w:right w:val="none" w:sz="0" w:space="0" w:color="auto"/>
          </w:divBdr>
        </w:div>
        <w:div w:id="1508593831">
          <w:marLeft w:val="0"/>
          <w:marRight w:val="0"/>
          <w:marTop w:val="0"/>
          <w:marBottom w:val="0"/>
          <w:divBdr>
            <w:top w:val="none" w:sz="0" w:space="0" w:color="auto"/>
            <w:left w:val="none" w:sz="0" w:space="0" w:color="auto"/>
            <w:bottom w:val="none" w:sz="0" w:space="0" w:color="auto"/>
            <w:right w:val="none" w:sz="0" w:space="0" w:color="auto"/>
          </w:divBdr>
        </w:div>
      </w:divsChild>
    </w:div>
    <w:div w:id="463931997">
      <w:bodyDiv w:val="1"/>
      <w:marLeft w:val="0"/>
      <w:marRight w:val="0"/>
      <w:marTop w:val="0"/>
      <w:marBottom w:val="0"/>
      <w:divBdr>
        <w:top w:val="none" w:sz="0" w:space="0" w:color="auto"/>
        <w:left w:val="none" w:sz="0" w:space="0" w:color="auto"/>
        <w:bottom w:val="none" w:sz="0" w:space="0" w:color="auto"/>
        <w:right w:val="none" w:sz="0" w:space="0" w:color="auto"/>
      </w:divBdr>
    </w:div>
    <w:div w:id="620721298">
      <w:bodyDiv w:val="1"/>
      <w:marLeft w:val="0"/>
      <w:marRight w:val="0"/>
      <w:marTop w:val="0"/>
      <w:marBottom w:val="0"/>
      <w:divBdr>
        <w:top w:val="none" w:sz="0" w:space="0" w:color="auto"/>
        <w:left w:val="none" w:sz="0" w:space="0" w:color="auto"/>
        <w:bottom w:val="none" w:sz="0" w:space="0" w:color="auto"/>
        <w:right w:val="none" w:sz="0" w:space="0" w:color="auto"/>
      </w:divBdr>
      <w:divsChild>
        <w:div w:id="856582707">
          <w:marLeft w:val="0"/>
          <w:marRight w:val="0"/>
          <w:marTop w:val="0"/>
          <w:marBottom w:val="0"/>
          <w:divBdr>
            <w:top w:val="none" w:sz="0" w:space="0" w:color="auto"/>
            <w:left w:val="none" w:sz="0" w:space="0" w:color="auto"/>
            <w:bottom w:val="none" w:sz="0" w:space="0" w:color="auto"/>
            <w:right w:val="none" w:sz="0" w:space="0" w:color="auto"/>
          </w:divBdr>
        </w:div>
        <w:div w:id="1078402067">
          <w:marLeft w:val="0"/>
          <w:marRight w:val="0"/>
          <w:marTop w:val="0"/>
          <w:marBottom w:val="0"/>
          <w:divBdr>
            <w:top w:val="none" w:sz="0" w:space="0" w:color="auto"/>
            <w:left w:val="none" w:sz="0" w:space="0" w:color="auto"/>
            <w:bottom w:val="none" w:sz="0" w:space="0" w:color="auto"/>
            <w:right w:val="none" w:sz="0" w:space="0" w:color="auto"/>
          </w:divBdr>
          <w:divsChild>
            <w:div w:id="481893570">
              <w:marLeft w:val="0"/>
              <w:marRight w:val="0"/>
              <w:marTop w:val="30"/>
              <w:marBottom w:val="30"/>
              <w:divBdr>
                <w:top w:val="none" w:sz="0" w:space="0" w:color="auto"/>
                <w:left w:val="none" w:sz="0" w:space="0" w:color="auto"/>
                <w:bottom w:val="none" w:sz="0" w:space="0" w:color="auto"/>
                <w:right w:val="none" w:sz="0" w:space="0" w:color="auto"/>
              </w:divBdr>
              <w:divsChild>
                <w:div w:id="11807181">
                  <w:marLeft w:val="0"/>
                  <w:marRight w:val="0"/>
                  <w:marTop w:val="0"/>
                  <w:marBottom w:val="0"/>
                  <w:divBdr>
                    <w:top w:val="none" w:sz="0" w:space="0" w:color="auto"/>
                    <w:left w:val="none" w:sz="0" w:space="0" w:color="auto"/>
                    <w:bottom w:val="none" w:sz="0" w:space="0" w:color="auto"/>
                    <w:right w:val="none" w:sz="0" w:space="0" w:color="auto"/>
                  </w:divBdr>
                  <w:divsChild>
                    <w:div w:id="1375084516">
                      <w:marLeft w:val="0"/>
                      <w:marRight w:val="0"/>
                      <w:marTop w:val="0"/>
                      <w:marBottom w:val="0"/>
                      <w:divBdr>
                        <w:top w:val="none" w:sz="0" w:space="0" w:color="auto"/>
                        <w:left w:val="none" w:sz="0" w:space="0" w:color="auto"/>
                        <w:bottom w:val="none" w:sz="0" w:space="0" w:color="auto"/>
                        <w:right w:val="none" w:sz="0" w:space="0" w:color="auto"/>
                      </w:divBdr>
                    </w:div>
                  </w:divsChild>
                </w:div>
                <w:div w:id="30737395">
                  <w:marLeft w:val="0"/>
                  <w:marRight w:val="0"/>
                  <w:marTop w:val="0"/>
                  <w:marBottom w:val="0"/>
                  <w:divBdr>
                    <w:top w:val="none" w:sz="0" w:space="0" w:color="auto"/>
                    <w:left w:val="none" w:sz="0" w:space="0" w:color="auto"/>
                    <w:bottom w:val="none" w:sz="0" w:space="0" w:color="auto"/>
                    <w:right w:val="none" w:sz="0" w:space="0" w:color="auto"/>
                  </w:divBdr>
                  <w:divsChild>
                    <w:div w:id="1840728296">
                      <w:marLeft w:val="0"/>
                      <w:marRight w:val="0"/>
                      <w:marTop w:val="0"/>
                      <w:marBottom w:val="0"/>
                      <w:divBdr>
                        <w:top w:val="none" w:sz="0" w:space="0" w:color="auto"/>
                        <w:left w:val="none" w:sz="0" w:space="0" w:color="auto"/>
                        <w:bottom w:val="none" w:sz="0" w:space="0" w:color="auto"/>
                        <w:right w:val="none" w:sz="0" w:space="0" w:color="auto"/>
                      </w:divBdr>
                    </w:div>
                  </w:divsChild>
                </w:div>
                <w:div w:id="198860431">
                  <w:marLeft w:val="0"/>
                  <w:marRight w:val="0"/>
                  <w:marTop w:val="0"/>
                  <w:marBottom w:val="0"/>
                  <w:divBdr>
                    <w:top w:val="none" w:sz="0" w:space="0" w:color="auto"/>
                    <w:left w:val="none" w:sz="0" w:space="0" w:color="auto"/>
                    <w:bottom w:val="none" w:sz="0" w:space="0" w:color="auto"/>
                    <w:right w:val="none" w:sz="0" w:space="0" w:color="auto"/>
                  </w:divBdr>
                  <w:divsChild>
                    <w:div w:id="938101819">
                      <w:marLeft w:val="0"/>
                      <w:marRight w:val="0"/>
                      <w:marTop w:val="0"/>
                      <w:marBottom w:val="0"/>
                      <w:divBdr>
                        <w:top w:val="none" w:sz="0" w:space="0" w:color="auto"/>
                        <w:left w:val="none" w:sz="0" w:space="0" w:color="auto"/>
                        <w:bottom w:val="none" w:sz="0" w:space="0" w:color="auto"/>
                        <w:right w:val="none" w:sz="0" w:space="0" w:color="auto"/>
                      </w:divBdr>
                    </w:div>
                  </w:divsChild>
                </w:div>
                <w:div w:id="224413451">
                  <w:marLeft w:val="0"/>
                  <w:marRight w:val="0"/>
                  <w:marTop w:val="0"/>
                  <w:marBottom w:val="0"/>
                  <w:divBdr>
                    <w:top w:val="none" w:sz="0" w:space="0" w:color="auto"/>
                    <w:left w:val="none" w:sz="0" w:space="0" w:color="auto"/>
                    <w:bottom w:val="none" w:sz="0" w:space="0" w:color="auto"/>
                    <w:right w:val="none" w:sz="0" w:space="0" w:color="auto"/>
                  </w:divBdr>
                  <w:divsChild>
                    <w:div w:id="1014843170">
                      <w:marLeft w:val="0"/>
                      <w:marRight w:val="0"/>
                      <w:marTop w:val="0"/>
                      <w:marBottom w:val="0"/>
                      <w:divBdr>
                        <w:top w:val="none" w:sz="0" w:space="0" w:color="auto"/>
                        <w:left w:val="none" w:sz="0" w:space="0" w:color="auto"/>
                        <w:bottom w:val="none" w:sz="0" w:space="0" w:color="auto"/>
                        <w:right w:val="none" w:sz="0" w:space="0" w:color="auto"/>
                      </w:divBdr>
                    </w:div>
                  </w:divsChild>
                </w:div>
                <w:div w:id="270942216">
                  <w:marLeft w:val="0"/>
                  <w:marRight w:val="0"/>
                  <w:marTop w:val="0"/>
                  <w:marBottom w:val="0"/>
                  <w:divBdr>
                    <w:top w:val="none" w:sz="0" w:space="0" w:color="auto"/>
                    <w:left w:val="none" w:sz="0" w:space="0" w:color="auto"/>
                    <w:bottom w:val="none" w:sz="0" w:space="0" w:color="auto"/>
                    <w:right w:val="none" w:sz="0" w:space="0" w:color="auto"/>
                  </w:divBdr>
                  <w:divsChild>
                    <w:div w:id="55590093">
                      <w:marLeft w:val="0"/>
                      <w:marRight w:val="0"/>
                      <w:marTop w:val="0"/>
                      <w:marBottom w:val="0"/>
                      <w:divBdr>
                        <w:top w:val="none" w:sz="0" w:space="0" w:color="auto"/>
                        <w:left w:val="none" w:sz="0" w:space="0" w:color="auto"/>
                        <w:bottom w:val="none" w:sz="0" w:space="0" w:color="auto"/>
                        <w:right w:val="none" w:sz="0" w:space="0" w:color="auto"/>
                      </w:divBdr>
                    </w:div>
                  </w:divsChild>
                </w:div>
                <w:div w:id="379793169">
                  <w:marLeft w:val="0"/>
                  <w:marRight w:val="0"/>
                  <w:marTop w:val="0"/>
                  <w:marBottom w:val="0"/>
                  <w:divBdr>
                    <w:top w:val="none" w:sz="0" w:space="0" w:color="auto"/>
                    <w:left w:val="none" w:sz="0" w:space="0" w:color="auto"/>
                    <w:bottom w:val="none" w:sz="0" w:space="0" w:color="auto"/>
                    <w:right w:val="none" w:sz="0" w:space="0" w:color="auto"/>
                  </w:divBdr>
                  <w:divsChild>
                    <w:div w:id="78790781">
                      <w:marLeft w:val="0"/>
                      <w:marRight w:val="0"/>
                      <w:marTop w:val="0"/>
                      <w:marBottom w:val="0"/>
                      <w:divBdr>
                        <w:top w:val="none" w:sz="0" w:space="0" w:color="auto"/>
                        <w:left w:val="none" w:sz="0" w:space="0" w:color="auto"/>
                        <w:bottom w:val="none" w:sz="0" w:space="0" w:color="auto"/>
                        <w:right w:val="none" w:sz="0" w:space="0" w:color="auto"/>
                      </w:divBdr>
                    </w:div>
                  </w:divsChild>
                </w:div>
                <w:div w:id="403335859">
                  <w:marLeft w:val="0"/>
                  <w:marRight w:val="0"/>
                  <w:marTop w:val="0"/>
                  <w:marBottom w:val="0"/>
                  <w:divBdr>
                    <w:top w:val="none" w:sz="0" w:space="0" w:color="auto"/>
                    <w:left w:val="none" w:sz="0" w:space="0" w:color="auto"/>
                    <w:bottom w:val="none" w:sz="0" w:space="0" w:color="auto"/>
                    <w:right w:val="none" w:sz="0" w:space="0" w:color="auto"/>
                  </w:divBdr>
                  <w:divsChild>
                    <w:div w:id="1832912113">
                      <w:marLeft w:val="0"/>
                      <w:marRight w:val="0"/>
                      <w:marTop w:val="0"/>
                      <w:marBottom w:val="0"/>
                      <w:divBdr>
                        <w:top w:val="none" w:sz="0" w:space="0" w:color="auto"/>
                        <w:left w:val="none" w:sz="0" w:space="0" w:color="auto"/>
                        <w:bottom w:val="none" w:sz="0" w:space="0" w:color="auto"/>
                        <w:right w:val="none" w:sz="0" w:space="0" w:color="auto"/>
                      </w:divBdr>
                    </w:div>
                  </w:divsChild>
                </w:div>
                <w:div w:id="431897093">
                  <w:marLeft w:val="0"/>
                  <w:marRight w:val="0"/>
                  <w:marTop w:val="0"/>
                  <w:marBottom w:val="0"/>
                  <w:divBdr>
                    <w:top w:val="none" w:sz="0" w:space="0" w:color="auto"/>
                    <w:left w:val="none" w:sz="0" w:space="0" w:color="auto"/>
                    <w:bottom w:val="none" w:sz="0" w:space="0" w:color="auto"/>
                    <w:right w:val="none" w:sz="0" w:space="0" w:color="auto"/>
                  </w:divBdr>
                  <w:divsChild>
                    <w:div w:id="1338340341">
                      <w:marLeft w:val="0"/>
                      <w:marRight w:val="0"/>
                      <w:marTop w:val="0"/>
                      <w:marBottom w:val="0"/>
                      <w:divBdr>
                        <w:top w:val="none" w:sz="0" w:space="0" w:color="auto"/>
                        <w:left w:val="none" w:sz="0" w:space="0" w:color="auto"/>
                        <w:bottom w:val="none" w:sz="0" w:space="0" w:color="auto"/>
                        <w:right w:val="none" w:sz="0" w:space="0" w:color="auto"/>
                      </w:divBdr>
                    </w:div>
                  </w:divsChild>
                </w:div>
                <w:div w:id="454714639">
                  <w:marLeft w:val="0"/>
                  <w:marRight w:val="0"/>
                  <w:marTop w:val="0"/>
                  <w:marBottom w:val="0"/>
                  <w:divBdr>
                    <w:top w:val="none" w:sz="0" w:space="0" w:color="auto"/>
                    <w:left w:val="none" w:sz="0" w:space="0" w:color="auto"/>
                    <w:bottom w:val="none" w:sz="0" w:space="0" w:color="auto"/>
                    <w:right w:val="none" w:sz="0" w:space="0" w:color="auto"/>
                  </w:divBdr>
                  <w:divsChild>
                    <w:div w:id="2128621555">
                      <w:marLeft w:val="0"/>
                      <w:marRight w:val="0"/>
                      <w:marTop w:val="0"/>
                      <w:marBottom w:val="0"/>
                      <w:divBdr>
                        <w:top w:val="none" w:sz="0" w:space="0" w:color="auto"/>
                        <w:left w:val="none" w:sz="0" w:space="0" w:color="auto"/>
                        <w:bottom w:val="none" w:sz="0" w:space="0" w:color="auto"/>
                        <w:right w:val="none" w:sz="0" w:space="0" w:color="auto"/>
                      </w:divBdr>
                    </w:div>
                  </w:divsChild>
                </w:div>
                <w:div w:id="476727037">
                  <w:marLeft w:val="0"/>
                  <w:marRight w:val="0"/>
                  <w:marTop w:val="0"/>
                  <w:marBottom w:val="0"/>
                  <w:divBdr>
                    <w:top w:val="none" w:sz="0" w:space="0" w:color="auto"/>
                    <w:left w:val="none" w:sz="0" w:space="0" w:color="auto"/>
                    <w:bottom w:val="none" w:sz="0" w:space="0" w:color="auto"/>
                    <w:right w:val="none" w:sz="0" w:space="0" w:color="auto"/>
                  </w:divBdr>
                  <w:divsChild>
                    <w:div w:id="57750075">
                      <w:marLeft w:val="0"/>
                      <w:marRight w:val="0"/>
                      <w:marTop w:val="0"/>
                      <w:marBottom w:val="0"/>
                      <w:divBdr>
                        <w:top w:val="none" w:sz="0" w:space="0" w:color="auto"/>
                        <w:left w:val="none" w:sz="0" w:space="0" w:color="auto"/>
                        <w:bottom w:val="none" w:sz="0" w:space="0" w:color="auto"/>
                        <w:right w:val="none" w:sz="0" w:space="0" w:color="auto"/>
                      </w:divBdr>
                    </w:div>
                  </w:divsChild>
                </w:div>
                <w:div w:id="506209205">
                  <w:marLeft w:val="0"/>
                  <w:marRight w:val="0"/>
                  <w:marTop w:val="0"/>
                  <w:marBottom w:val="0"/>
                  <w:divBdr>
                    <w:top w:val="none" w:sz="0" w:space="0" w:color="auto"/>
                    <w:left w:val="none" w:sz="0" w:space="0" w:color="auto"/>
                    <w:bottom w:val="none" w:sz="0" w:space="0" w:color="auto"/>
                    <w:right w:val="none" w:sz="0" w:space="0" w:color="auto"/>
                  </w:divBdr>
                  <w:divsChild>
                    <w:div w:id="1123301861">
                      <w:marLeft w:val="0"/>
                      <w:marRight w:val="0"/>
                      <w:marTop w:val="0"/>
                      <w:marBottom w:val="0"/>
                      <w:divBdr>
                        <w:top w:val="none" w:sz="0" w:space="0" w:color="auto"/>
                        <w:left w:val="none" w:sz="0" w:space="0" w:color="auto"/>
                        <w:bottom w:val="none" w:sz="0" w:space="0" w:color="auto"/>
                        <w:right w:val="none" w:sz="0" w:space="0" w:color="auto"/>
                      </w:divBdr>
                    </w:div>
                  </w:divsChild>
                </w:div>
                <w:div w:id="544296310">
                  <w:marLeft w:val="0"/>
                  <w:marRight w:val="0"/>
                  <w:marTop w:val="0"/>
                  <w:marBottom w:val="0"/>
                  <w:divBdr>
                    <w:top w:val="none" w:sz="0" w:space="0" w:color="auto"/>
                    <w:left w:val="none" w:sz="0" w:space="0" w:color="auto"/>
                    <w:bottom w:val="none" w:sz="0" w:space="0" w:color="auto"/>
                    <w:right w:val="none" w:sz="0" w:space="0" w:color="auto"/>
                  </w:divBdr>
                  <w:divsChild>
                    <w:div w:id="1956322937">
                      <w:marLeft w:val="0"/>
                      <w:marRight w:val="0"/>
                      <w:marTop w:val="0"/>
                      <w:marBottom w:val="0"/>
                      <w:divBdr>
                        <w:top w:val="none" w:sz="0" w:space="0" w:color="auto"/>
                        <w:left w:val="none" w:sz="0" w:space="0" w:color="auto"/>
                        <w:bottom w:val="none" w:sz="0" w:space="0" w:color="auto"/>
                        <w:right w:val="none" w:sz="0" w:space="0" w:color="auto"/>
                      </w:divBdr>
                    </w:div>
                  </w:divsChild>
                </w:div>
                <w:div w:id="608901919">
                  <w:marLeft w:val="0"/>
                  <w:marRight w:val="0"/>
                  <w:marTop w:val="0"/>
                  <w:marBottom w:val="0"/>
                  <w:divBdr>
                    <w:top w:val="none" w:sz="0" w:space="0" w:color="auto"/>
                    <w:left w:val="none" w:sz="0" w:space="0" w:color="auto"/>
                    <w:bottom w:val="none" w:sz="0" w:space="0" w:color="auto"/>
                    <w:right w:val="none" w:sz="0" w:space="0" w:color="auto"/>
                  </w:divBdr>
                  <w:divsChild>
                    <w:div w:id="125778102">
                      <w:marLeft w:val="0"/>
                      <w:marRight w:val="0"/>
                      <w:marTop w:val="0"/>
                      <w:marBottom w:val="0"/>
                      <w:divBdr>
                        <w:top w:val="none" w:sz="0" w:space="0" w:color="auto"/>
                        <w:left w:val="none" w:sz="0" w:space="0" w:color="auto"/>
                        <w:bottom w:val="none" w:sz="0" w:space="0" w:color="auto"/>
                        <w:right w:val="none" w:sz="0" w:space="0" w:color="auto"/>
                      </w:divBdr>
                    </w:div>
                  </w:divsChild>
                </w:div>
                <w:div w:id="704141042">
                  <w:marLeft w:val="0"/>
                  <w:marRight w:val="0"/>
                  <w:marTop w:val="0"/>
                  <w:marBottom w:val="0"/>
                  <w:divBdr>
                    <w:top w:val="none" w:sz="0" w:space="0" w:color="auto"/>
                    <w:left w:val="none" w:sz="0" w:space="0" w:color="auto"/>
                    <w:bottom w:val="none" w:sz="0" w:space="0" w:color="auto"/>
                    <w:right w:val="none" w:sz="0" w:space="0" w:color="auto"/>
                  </w:divBdr>
                  <w:divsChild>
                    <w:div w:id="916012361">
                      <w:marLeft w:val="0"/>
                      <w:marRight w:val="0"/>
                      <w:marTop w:val="0"/>
                      <w:marBottom w:val="0"/>
                      <w:divBdr>
                        <w:top w:val="none" w:sz="0" w:space="0" w:color="auto"/>
                        <w:left w:val="none" w:sz="0" w:space="0" w:color="auto"/>
                        <w:bottom w:val="none" w:sz="0" w:space="0" w:color="auto"/>
                        <w:right w:val="none" w:sz="0" w:space="0" w:color="auto"/>
                      </w:divBdr>
                    </w:div>
                  </w:divsChild>
                </w:div>
                <w:div w:id="744455085">
                  <w:marLeft w:val="0"/>
                  <w:marRight w:val="0"/>
                  <w:marTop w:val="0"/>
                  <w:marBottom w:val="0"/>
                  <w:divBdr>
                    <w:top w:val="none" w:sz="0" w:space="0" w:color="auto"/>
                    <w:left w:val="none" w:sz="0" w:space="0" w:color="auto"/>
                    <w:bottom w:val="none" w:sz="0" w:space="0" w:color="auto"/>
                    <w:right w:val="none" w:sz="0" w:space="0" w:color="auto"/>
                  </w:divBdr>
                  <w:divsChild>
                    <w:div w:id="1359812621">
                      <w:marLeft w:val="0"/>
                      <w:marRight w:val="0"/>
                      <w:marTop w:val="0"/>
                      <w:marBottom w:val="0"/>
                      <w:divBdr>
                        <w:top w:val="none" w:sz="0" w:space="0" w:color="auto"/>
                        <w:left w:val="none" w:sz="0" w:space="0" w:color="auto"/>
                        <w:bottom w:val="none" w:sz="0" w:space="0" w:color="auto"/>
                        <w:right w:val="none" w:sz="0" w:space="0" w:color="auto"/>
                      </w:divBdr>
                    </w:div>
                  </w:divsChild>
                </w:div>
                <w:div w:id="746659384">
                  <w:marLeft w:val="0"/>
                  <w:marRight w:val="0"/>
                  <w:marTop w:val="0"/>
                  <w:marBottom w:val="0"/>
                  <w:divBdr>
                    <w:top w:val="none" w:sz="0" w:space="0" w:color="auto"/>
                    <w:left w:val="none" w:sz="0" w:space="0" w:color="auto"/>
                    <w:bottom w:val="none" w:sz="0" w:space="0" w:color="auto"/>
                    <w:right w:val="none" w:sz="0" w:space="0" w:color="auto"/>
                  </w:divBdr>
                  <w:divsChild>
                    <w:div w:id="809981152">
                      <w:marLeft w:val="0"/>
                      <w:marRight w:val="0"/>
                      <w:marTop w:val="0"/>
                      <w:marBottom w:val="0"/>
                      <w:divBdr>
                        <w:top w:val="none" w:sz="0" w:space="0" w:color="auto"/>
                        <w:left w:val="none" w:sz="0" w:space="0" w:color="auto"/>
                        <w:bottom w:val="none" w:sz="0" w:space="0" w:color="auto"/>
                        <w:right w:val="none" w:sz="0" w:space="0" w:color="auto"/>
                      </w:divBdr>
                    </w:div>
                  </w:divsChild>
                </w:div>
                <w:div w:id="820729630">
                  <w:marLeft w:val="0"/>
                  <w:marRight w:val="0"/>
                  <w:marTop w:val="0"/>
                  <w:marBottom w:val="0"/>
                  <w:divBdr>
                    <w:top w:val="none" w:sz="0" w:space="0" w:color="auto"/>
                    <w:left w:val="none" w:sz="0" w:space="0" w:color="auto"/>
                    <w:bottom w:val="none" w:sz="0" w:space="0" w:color="auto"/>
                    <w:right w:val="none" w:sz="0" w:space="0" w:color="auto"/>
                  </w:divBdr>
                  <w:divsChild>
                    <w:div w:id="1645431624">
                      <w:marLeft w:val="0"/>
                      <w:marRight w:val="0"/>
                      <w:marTop w:val="0"/>
                      <w:marBottom w:val="0"/>
                      <w:divBdr>
                        <w:top w:val="none" w:sz="0" w:space="0" w:color="auto"/>
                        <w:left w:val="none" w:sz="0" w:space="0" w:color="auto"/>
                        <w:bottom w:val="none" w:sz="0" w:space="0" w:color="auto"/>
                        <w:right w:val="none" w:sz="0" w:space="0" w:color="auto"/>
                      </w:divBdr>
                    </w:div>
                  </w:divsChild>
                </w:div>
                <w:div w:id="825895712">
                  <w:marLeft w:val="0"/>
                  <w:marRight w:val="0"/>
                  <w:marTop w:val="0"/>
                  <w:marBottom w:val="0"/>
                  <w:divBdr>
                    <w:top w:val="none" w:sz="0" w:space="0" w:color="auto"/>
                    <w:left w:val="none" w:sz="0" w:space="0" w:color="auto"/>
                    <w:bottom w:val="none" w:sz="0" w:space="0" w:color="auto"/>
                    <w:right w:val="none" w:sz="0" w:space="0" w:color="auto"/>
                  </w:divBdr>
                  <w:divsChild>
                    <w:div w:id="1212839695">
                      <w:marLeft w:val="0"/>
                      <w:marRight w:val="0"/>
                      <w:marTop w:val="0"/>
                      <w:marBottom w:val="0"/>
                      <w:divBdr>
                        <w:top w:val="none" w:sz="0" w:space="0" w:color="auto"/>
                        <w:left w:val="none" w:sz="0" w:space="0" w:color="auto"/>
                        <w:bottom w:val="none" w:sz="0" w:space="0" w:color="auto"/>
                        <w:right w:val="none" w:sz="0" w:space="0" w:color="auto"/>
                      </w:divBdr>
                    </w:div>
                  </w:divsChild>
                </w:div>
                <w:div w:id="890191286">
                  <w:marLeft w:val="0"/>
                  <w:marRight w:val="0"/>
                  <w:marTop w:val="0"/>
                  <w:marBottom w:val="0"/>
                  <w:divBdr>
                    <w:top w:val="none" w:sz="0" w:space="0" w:color="auto"/>
                    <w:left w:val="none" w:sz="0" w:space="0" w:color="auto"/>
                    <w:bottom w:val="none" w:sz="0" w:space="0" w:color="auto"/>
                    <w:right w:val="none" w:sz="0" w:space="0" w:color="auto"/>
                  </w:divBdr>
                  <w:divsChild>
                    <w:div w:id="1601376462">
                      <w:marLeft w:val="0"/>
                      <w:marRight w:val="0"/>
                      <w:marTop w:val="0"/>
                      <w:marBottom w:val="0"/>
                      <w:divBdr>
                        <w:top w:val="none" w:sz="0" w:space="0" w:color="auto"/>
                        <w:left w:val="none" w:sz="0" w:space="0" w:color="auto"/>
                        <w:bottom w:val="none" w:sz="0" w:space="0" w:color="auto"/>
                        <w:right w:val="none" w:sz="0" w:space="0" w:color="auto"/>
                      </w:divBdr>
                    </w:div>
                  </w:divsChild>
                </w:div>
                <w:div w:id="904073646">
                  <w:marLeft w:val="0"/>
                  <w:marRight w:val="0"/>
                  <w:marTop w:val="0"/>
                  <w:marBottom w:val="0"/>
                  <w:divBdr>
                    <w:top w:val="none" w:sz="0" w:space="0" w:color="auto"/>
                    <w:left w:val="none" w:sz="0" w:space="0" w:color="auto"/>
                    <w:bottom w:val="none" w:sz="0" w:space="0" w:color="auto"/>
                    <w:right w:val="none" w:sz="0" w:space="0" w:color="auto"/>
                  </w:divBdr>
                  <w:divsChild>
                    <w:div w:id="458031425">
                      <w:marLeft w:val="0"/>
                      <w:marRight w:val="0"/>
                      <w:marTop w:val="0"/>
                      <w:marBottom w:val="0"/>
                      <w:divBdr>
                        <w:top w:val="none" w:sz="0" w:space="0" w:color="auto"/>
                        <w:left w:val="none" w:sz="0" w:space="0" w:color="auto"/>
                        <w:bottom w:val="none" w:sz="0" w:space="0" w:color="auto"/>
                        <w:right w:val="none" w:sz="0" w:space="0" w:color="auto"/>
                      </w:divBdr>
                    </w:div>
                  </w:divsChild>
                </w:div>
                <w:div w:id="941911944">
                  <w:marLeft w:val="0"/>
                  <w:marRight w:val="0"/>
                  <w:marTop w:val="0"/>
                  <w:marBottom w:val="0"/>
                  <w:divBdr>
                    <w:top w:val="none" w:sz="0" w:space="0" w:color="auto"/>
                    <w:left w:val="none" w:sz="0" w:space="0" w:color="auto"/>
                    <w:bottom w:val="none" w:sz="0" w:space="0" w:color="auto"/>
                    <w:right w:val="none" w:sz="0" w:space="0" w:color="auto"/>
                  </w:divBdr>
                  <w:divsChild>
                    <w:div w:id="1990788825">
                      <w:marLeft w:val="0"/>
                      <w:marRight w:val="0"/>
                      <w:marTop w:val="0"/>
                      <w:marBottom w:val="0"/>
                      <w:divBdr>
                        <w:top w:val="none" w:sz="0" w:space="0" w:color="auto"/>
                        <w:left w:val="none" w:sz="0" w:space="0" w:color="auto"/>
                        <w:bottom w:val="none" w:sz="0" w:space="0" w:color="auto"/>
                        <w:right w:val="none" w:sz="0" w:space="0" w:color="auto"/>
                      </w:divBdr>
                    </w:div>
                  </w:divsChild>
                </w:div>
                <w:div w:id="956252344">
                  <w:marLeft w:val="0"/>
                  <w:marRight w:val="0"/>
                  <w:marTop w:val="0"/>
                  <w:marBottom w:val="0"/>
                  <w:divBdr>
                    <w:top w:val="none" w:sz="0" w:space="0" w:color="auto"/>
                    <w:left w:val="none" w:sz="0" w:space="0" w:color="auto"/>
                    <w:bottom w:val="none" w:sz="0" w:space="0" w:color="auto"/>
                    <w:right w:val="none" w:sz="0" w:space="0" w:color="auto"/>
                  </w:divBdr>
                  <w:divsChild>
                    <w:div w:id="1620643105">
                      <w:marLeft w:val="0"/>
                      <w:marRight w:val="0"/>
                      <w:marTop w:val="0"/>
                      <w:marBottom w:val="0"/>
                      <w:divBdr>
                        <w:top w:val="none" w:sz="0" w:space="0" w:color="auto"/>
                        <w:left w:val="none" w:sz="0" w:space="0" w:color="auto"/>
                        <w:bottom w:val="none" w:sz="0" w:space="0" w:color="auto"/>
                        <w:right w:val="none" w:sz="0" w:space="0" w:color="auto"/>
                      </w:divBdr>
                    </w:div>
                  </w:divsChild>
                </w:div>
                <w:div w:id="981812311">
                  <w:marLeft w:val="0"/>
                  <w:marRight w:val="0"/>
                  <w:marTop w:val="0"/>
                  <w:marBottom w:val="0"/>
                  <w:divBdr>
                    <w:top w:val="none" w:sz="0" w:space="0" w:color="auto"/>
                    <w:left w:val="none" w:sz="0" w:space="0" w:color="auto"/>
                    <w:bottom w:val="none" w:sz="0" w:space="0" w:color="auto"/>
                    <w:right w:val="none" w:sz="0" w:space="0" w:color="auto"/>
                  </w:divBdr>
                  <w:divsChild>
                    <w:div w:id="892934097">
                      <w:marLeft w:val="0"/>
                      <w:marRight w:val="0"/>
                      <w:marTop w:val="0"/>
                      <w:marBottom w:val="0"/>
                      <w:divBdr>
                        <w:top w:val="none" w:sz="0" w:space="0" w:color="auto"/>
                        <w:left w:val="none" w:sz="0" w:space="0" w:color="auto"/>
                        <w:bottom w:val="none" w:sz="0" w:space="0" w:color="auto"/>
                        <w:right w:val="none" w:sz="0" w:space="0" w:color="auto"/>
                      </w:divBdr>
                    </w:div>
                  </w:divsChild>
                </w:div>
                <w:div w:id="1001277968">
                  <w:marLeft w:val="0"/>
                  <w:marRight w:val="0"/>
                  <w:marTop w:val="0"/>
                  <w:marBottom w:val="0"/>
                  <w:divBdr>
                    <w:top w:val="none" w:sz="0" w:space="0" w:color="auto"/>
                    <w:left w:val="none" w:sz="0" w:space="0" w:color="auto"/>
                    <w:bottom w:val="none" w:sz="0" w:space="0" w:color="auto"/>
                    <w:right w:val="none" w:sz="0" w:space="0" w:color="auto"/>
                  </w:divBdr>
                  <w:divsChild>
                    <w:div w:id="885070257">
                      <w:marLeft w:val="0"/>
                      <w:marRight w:val="0"/>
                      <w:marTop w:val="0"/>
                      <w:marBottom w:val="0"/>
                      <w:divBdr>
                        <w:top w:val="none" w:sz="0" w:space="0" w:color="auto"/>
                        <w:left w:val="none" w:sz="0" w:space="0" w:color="auto"/>
                        <w:bottom w:val="none" w:sz="0" w:space="0" w:color="auto"/>
                        <w:right w:val="none" w:sz="0" w:space="0" w:color="auto"/>
                      </w:divBdr>
                    </w:div>
                  </w:divsChild>
                </w:div>
                <w:div w:id="1016269466">
                  <w:marLeft w:val="0"/>
                  <w:marRight w:val="0"/>
                  <w:marTop w:val="0"/>
                  <w:marBottom w:val="0"/>
                  <w:divBdr>
                    <w:top w:val="none" w:sz="0" w:space="0" w:color="auto"/>
                    <w:left w:val="none" w:sz="0" w:space="0" w:color="auto"/>
                    <w:bottom w:val="none" w:sz="0" w:space="0" w:color="auto"/>
                    <w:right w:val="none" w:sz="0" w:space="0" w:color="auto"/>
                  </w:divBdr>
                  <w:divsChild>
                    <w:div w:id="1620647956">
                      <w:marLeft w:val="0"/>
                      <w:marRight w:val="0"/>
                      <w:marTop w:val="0"/>
                      <w:marBottom w:val="0"/>
                      <w:divBdr>
                        <w:top w:val="none" w:sz="0" w:space="0" w:color="auto"/>
                        <w:left w:val="none" w:sz="0" w:space="0" w:color="auto"/>
                        <w:bottom w:val="none" w:sz="0" w:space="0" w:color="auto"/>
                        <w:right w:val="none" w:sz="0" w:space="0" w:color="auto"/>
                      </w:divBdr>
                    </w:div>
                  </w:divsChild>
                </w:div>
                <w:div w:id="1108233236">
                  <w:marLeft w:val="0"/>
                  <w:marRight w:val="0"/>
                  <w:marTop w:val="0"/>
                  <w:marBottom w:val="0"/>
                  <w:divBdr>
                    <w:top w:val="none" w:sz="0" w:space="0" w:color="auto"/>
                    <w:left w:val="none" w:sz="0" w:space="0" w:color="auto"/>
                    <w:bottom w:val="none" w:sz="0" w:space="0" w:color="auto"/>
                    <w:right w:val="none" w:sz="0" w:space="0" w:color="auto"/>
                  </w:divBdr>
                  <w:divsChild>
                    <w:div w:id="1394541647">
                      <w:marLeft w:val="0"/>
                      <w:marRight w:val="0"/>
                      <w:marTop w:val="0"/>
                      <w:marBottom w:val="0"/>
                      <w:divBdr>
                        <w:top w:val="none" w:sz="0" w:space="0" w:color="auto"/>
                        <w:left w:val="none" w:sz="0" w:space="0" w:color="auto"/>
                        <w:bottom w:val="none" w:sz="0" w:space="0" w:color="auto"/>
                        <w:right w:val="none" w:sz="0" w:space="0" w:color="auto"/>
                      </w:divBdr>
                    </w:div>
                  </w:divsChild>
                </w:div>
                <w:div w:id="1184125287">
                  <w:marLeft w:val="0"/>
                  <w:marRight w:val="0"/>
                  <w:marTop w:val="0"/>
                  <w:marBottom w:val="0"/>
                  <w:divBdr>
                    <w:top w:val="none" w:sz="0" w:space="0" w:color="auto"/>
                    <w:left w:val="none" w:sz="0" w:space="0" w:color="auto"/>
                    <w:bottom w:val="none" w:sz="0" w:space="0" w:color="auto"/>
                    <w:right w:val="none" w:sz="0" w:space="0" w:color="auto"/>
                  </w:divBdr>
                  <w:divsChild>
                    <w:div w:id="312681082">
                      <w:marLeft w:val="0"/>
                      <w:marRight w:val="0"/>
                      <w:marTop w:val="0"/>
                      <w:marBottom w:val="0"/>
                      <w:divBdr>
                        <w:top w:val="none" w:sz="0" w:space="0" w:color="auto"/>
                        <w:left w:val="none" w:sz="0" w:space="0" w:color="auto"/>
                        <w:bottom w:val="none" w:sz="0" w:space="0" w:color="auto"/>
                        <w:right w:val="none" w:sz="0" w:space="0" w:color="auto"/>
                      </w:divBdr>
                    </w:div>
                  </w:divsChild>
                </w:div>
                <w:div w:id="1272318231">
                  <w:marLeft w:val="0"/>
                  <w:marRight w:val="0"/>
                  <w:marTop w:val="0"/>
                  <w:marBottom w:val="0"/>
                  <w:divBdr>
                    <w:top w:val="none" w:sz="0" w:space="0" w:color="auto"/>
                    <w:left w:val="none" w:sz="0" w:space="0" w:color="auto"/>
                    <w:bottom w:val="none" w:sz="0" w:space="0" w:color="auto"/>
                    <w:right w:val="none" w:sz="0" w:space="0" w:color="auto"/>
                  </w:divBdr>
                  <w:divsChild>
                    <w:div w:id="1319573097">
                      <w:marLeft w:val="0"/>
                      <w:marRight w:val="0"/>
                      <w:marTop w:val="0"/>
                      <w:marBottom w:val="0"/>
                      <w:divBdr>
                        <w:top w:val="none" w:sz="0" w:space="0" w:color="auto"/>
                        <w:left w:val="none" w:sz="0" w:space="0" w:color="auto"/>
                        <w:bottom w:val="none" w:sz="0" w:space="0" w:color="auto"/>
                        <w:right w:val="none" w:sz="0" w:space="0" w:color="auto"/>
                      </w:divBdr>
                    </w:div>
                  </w:divsChild>
                </w:div>
                <w:div w:id="1335958597">
                  <w:marLeft w:val="0"/>
                  <w:marRight w:val="0"/>
                  <w:marTop w:val="0"/>
                  <w:marBottom w:val="0"/>
                  <w:divBdr>
                    <w:top w:val="none" w:sz="0" w:space="0" w:color="auto"/>
                    <w:left w:val="none" w:sz="0" w:space="0" w:color="auto"/>
                    <w:bottom w:val="none" w:sz="0" w:space="0" w:color="auto"/>
                    <w:right w:val="none" w:sz="0" w:space="0" w:color="auto"/>
                  </w:divBdr>
                  <w:divsChild>
                    <w:div w:id="242690096">
                      <w:marLeft w:val="0"/>
                      <w:marRight w:val="0"/>
                      <w:marTop w:val="0"/>
                      <w:marBottom w:val="0"/>
                      <w:divBdr>
                        <w:top w:val="none" w:sz="0" w:space="0" w:color="auto"/>
                        <w:left w:val="none" w:sz="0" w:space="0" w:color="auto"/>
                        <w:bottom w:val="none" w:sz="0" w:space="0" w:color="auto"/>
                        <w:right w:val="none" w:sz="0" w:space="0" w:color="auto"/>
                      </w:divBdr>
                    </w:div>
                  </w:divsChild>
                </w:div>
                <w:div w:id="1409812774">
                  <w:marLeft w:val="0"/>
                  <w:marRight w:val="0"/>
                  <w:marTop w:val="0"/>
                  <w:marBottom w:val="0"/>
                  <w:divBdr>
                    <w:top w:val="none" w:sz="0" w:space="0" w:color="auto"/>
                    <w:left w:val="none" w:sz="0" w:space="0" w:color="auto"/>
                    <w:bottom w:val="none" w:sz="0" w:space="0" w:color="auto"/>
                    <w:right w:val="none" w:sz="0" w:space="0" w:color="auto"/>
                  </w:divBdr>
                  <w:divsChild>
                    <w:div w:id="2079790384">
                      <w:marLeft w:val="0"/>
                      <w:marRight w:val="0"/>
                      <w:marTop w:val="0"/>
                      <w:marBottom w:val="0"/>
                      <w:divBdr>
                        <w:top w:val="none" w:sz="0" w:space="0" w:color="auto"/>
                        <w:left w:val="none" w:sz="0" w:space="0" w:color="auto"/>
                        <w:bottom w:val="none" w:sz="0" w:space="0" w:color="auto"/>
                        <w:right w:val="none" w:sz="0" w:space="0" w:color="auto"/>
                      </w:divBdr>
                    </w:div>
                  </w:divsChild>
                </w:div>
                <w:div w:id="1494223135">
                  <w:marLeft w:val="0"/>
                  <w:marRight w:val="0"/>
                  <w:marTop w:val="0"/>
                  <w:marBottom w:val="0"/>
                  <w:divBdr>
                    <w:top w:val="none" w:sz="0" w:space="0" w:color="auto"/>
                    <w:left w:val="none" w:sz="0" w:space="0" w:color="auto"/>
                    <w:bottom w:val="none" w:sz="0" w:space="0" w:color="auto"/>
                    <w:right w:val="none" w:sz="0" w:space="0" w:color="auto"/>
                  </w:divBdr>
                  <w:divsChild>
                    <w:div w:id="2087415257">
                      <w:marLeft w:val="0"/>
                      <w:marRight w:val="0"/>
                      <w:marTop w:val="0"/>
                      <w:marBottom w:val="0"/>
                      <w:divBdr>
                        <w:top w:val="none" w:sz="0" w:space="0" w:color="auto"/>
                        <w:left w:val="none" w:sz="0" w:space="0" w:color="auto"/>
                        <w:bottom w:val="none" w:sz="0" w:space="0" w:color="auto"/>
                        <w:right w:val="none" w:sz="0" w:space="0" w:color="auto"/>
                      </w:divBdr>
                    </w:div>
                  </w:divsChild>
                </w:div>
                <w:div w:id="1550219469">
                  <w:marLeft w:val="0"/>
                  <w:marRight w:val="0"/>
                  <w:marTop w:val="0"/>
                  <w:marBottom w:val="0"/>
                  <w:divBdr>
                    <w:top w:val="none" w:sz="0" w:space="0" w:color="auto"/>
                    <w:left w:val="none" w:sz="0" w:space="0" w:color="auto"/>
                    <w:bottom w:val="none" w:sz="0" w:space="0" w:color="auto"/>
                    <w:right w:val="none" w:sz="0" w:space="0" w:color="auto"/>
                  </w:divBdr>
                  <w:divsChild>
                    <w:div w:id="1382556483">
                      <w:marLeft w:val="0"/>
                      <w:marRight w:val="0"/>
                      <w:marTop w:val="0"/>
                      <w:marBottom w:val="0"/>
                      <w:divBdr>
                        <w:top w:val="none" w:sz="0" w:space="0" w:color="auto"/>
                        <w:left w:val="none" w:sz="0" w:space="0" w:color="auto"/>
                        <w:bottom w:val="none" w:sz="0" w:space="0" w:color="auto"/>
                        <w:right w:val="none" w:sz="0" w:space="0" w:color="auto"/>
                      </w:divBdr>
                    </w:div>
                  </w:divsChild>
                </w:div>
                <w:div w:id="1585650028">
                  <w:marLeft w:val="0"/>
                  <w:marRight w:val="0"/>
                  <w:marTop w:val="0"/>
                  <w:marBottom w:val="0"/>
                  <w:divBdr>
                    <w:top w:val="none" w:sz="0" w:space="0" w:color="auto"/>
                    <w:left w:val="none" w:sz="0" w:space="0" w:color="auto"/>
                    <w:bottom w:val="none" w:sz="0" w:space="0" w:color="auto"/>
                    <w:right w:val="none" w:sz="0" w:space="0" w:color="auto"/>
                  </w:divBdr>
                  <w:divsChild>
                    <w:div w:id="613709788">
                      <w:marLeft w:val="0"/>
                      <w:marRight w:val="0"/>
                      <w:marTop w:val="0"/>
                      <w:marBottom w:val="0"/>
                      <w:divBdr>
                        <w:top w:val="none" w:sz="0" w:space="0" w:color="auto"/>
                        <w:left w:val="none" w:sz="0" w:space="0" w:color="auto"/>
                        <w:bottom w:val="none" w:sz="0" w:space="0" w:color="auto"/>
                        <w:right w:val="none" w:sz="0" w:space="0" w:color="auto"/>
                      </w:divBdr>
                    </w:div>
                  </w:divsChild>
                </w:div>
                <w:div w:id="1586836644">
                  <w:marLeft w:val="0"/>
                  <w:marRight w:val="0"/>
                  <w:marTop w:val="0"/>
                  <w:marBottom w:val="0"/>
                  <w:divBdr>
                    <w:top w:val="none" w:sz="0" w:space="0" w:color="auto"/>
                    <w:left w:val="none" w:sz="0" w:space="0" w:color="auto"/>
                    <w:bottom w:val="none" w:sz="0" w:space="0" w:color="auto"/>
                    <w:right w:val="none" w:sz="0" w:space="0" w:color="auto"/>
                  </w:divBdr>
                  <w:divsChild>
                    <w:div w:id="81489019">
                      <w:marLeft w:val="0"/>
                      <w:marRight w:val="0"/>
                      <w:marTop w:val="0"/>
                      <w:marBottom w:val="0"/>
                      <w:divBdr>
                        <w:top w:val="none" w:sz="0" w:space="0" w:color="auto"/>
                        <w:left w:val="none" w:sz="0" w:space="0" w:color="auto"/>
                        <w:bottom w:val="none" w:sz="0" w:space="0" w:color="auto"/>
                        <w:right w:val="none" w:sz="0" w:space="0" w:color="auto"/>
                      </w:divBdr>
                    </w:div>
                  </w:divsChild>
                </w:div>
                <w:div w:id="1589388252">
                  <w:marLeft w:val="0"/>
                  <w:marRight w:val="0"/>
                  <w:marTop w:val="0"/>
                  <w:marBottom w:val="0"/>
                  <w:divBdr>
                    <w:top w:val="none" w:sz="0" w:space="0" w:color="auto"/>
                    <w:left w:val="none" w:sz="0" w:space="0" w:color="auto"/>
                    <w:bottom w:val="none" w:sz="0" w:space="0" w:color="auto"/>
                    <w:right w:val="none" w:sz="0" w:space="0" w:color="auto"/>
                  </w:divBdr>
                  <w:divsChild>
                    <w:div w:id="66804528">
                      <w:marLeft w:val="0"/>
                      <w:marRight w:val="0"/>
                      <w:marTop w:val="0"/>
                      <w:marBottom w:val="0"/>
                      <w:divBdr>
                        <w:top w:val="none" w:sz="0" w:space="0" w:color="auto"/>
                        <w:left w:val="none" w:sz="0" w:space="0" w:color="auto"/>
                        <w:bottom w:val="none" w:sz="0" w:space="0" w:color="auto"/>
                        <w:right w:val="none" w:sz="0" w:space="0" w:color="auto"/>
                      </w:divBdr>
                    </w:div>
                  </w:divsChild>
                </w:div>
                <w:div w:id="1601261352">
                  <w:marLeft w:val="0"/>
                  <w:marRight w:val="0"/>
                  <w:marTop w:val="0"/>
                  <w:marBottom w:val="0"/>
                  <w:divBdr>
                    <w:top w:val="none" w:sz="0" w:space="0" w:color="auto"/>
                    <w:left w:val="none" w:sz="0" w:space="0" w:color="auto"/>
                    <w:bottom w:val="none" w:sz="0" w:space="0" w:color="auto"/>
                    <w:right w:val="none" w:sz="0" w:space="0" w:color="auto"/>
                  </w:divBdr>
                  <w:divsChild>
                    <w:div w:id="790131149">
                      <w:marLeft w:val="0"/>
                      <w:marRight w:val="0"/>
                      <w:marTop w:val="0"/>
                      <w:marBottom w:val="0"/>
                      <w:divBdr>
                        <w:top w:val="none" w:sz="0" w:space="0" w:color="auto"/>
                        <w:left w:val="none" w:sz="0" w:space="0" w:color="auto"/>
                        <w:bottom w:val="none" w:sz="0" w:space="0" w:color="auto"/>
                        <w:right w:val="none" w:sz="0" w:space="0" w:color="auto"/>
                      </w:divBdr>
                    </w:div>
                  </w:divsChild>
                </w:div>
                <w:div w:id="1902714139">
                  <w:marLeft w:val="0"/>
                  <w:marRight w:val="0"/>
                  <w:marTop w:val="0"/>
                  <w:marBottom w:val="0"/>
                  <w:divBdr>
                    <w:top w:val="none" w:sz="0" w:space="0" w:color="auto"/>
                    <w:left w:val="none" w:sz="0" w:space="0" w:color="auto"/>
                    <w:bottom w:val="none" w:sz="0" w:space="0" w:color="auto"/>
                    <w:right w:val="none" w:sz="0" w:space="0" w:color="auto"/>
                  </w:divBdr>
                  <w:divsChild>
                    <w:div w:id="126171863">
                      <w:marLeft w:val="0"/>
                      <w:marRight w:val="0"/>
                      <w:marTop w:val="0"/>
                      <w:marBottom w:val="0"/>
                      <w:divBdr>
                        <w:top w:val="none" w:sz="0" w:space="0" w:color="auto"/>
                        <w:left w:val="none" w:sz="0" w:space="0" w:color="auto"/>
                        <w:bottom w:val="none" w:sz="0" w:space="0" w:color="auto"/>
                        <w:right w:val="none" w:sz="0" w:space="0" w:color="auto"/>
                      </w:divBdr>
                    </w:div>
                  </w:divsChild>
                </w:div>
                <w:div w:id="1923299858">
                  <w:marLeft w:val="0"/>
                  <w:marRight w:val="0"/>
                  <w:marTop w:val="0"/>
                  <w:marBottom w:val="0"/>
                  <w:divBdr>
                    <w:top w:val="none" w:sz="0" w:space="0" w:color="auto"/>
                    <w:left w:val="none" w:sz="0" w:space="0" w:color="auto"/>
                    <w:bottom w:val="none" w:sz="0" w:space="0" w:color="auto"/>
                    <w:right w:val="none" w:sz="0" w:space="0" w:color="auto"/>
                  </w:divBdr>
                  <w:divsChild>
                    <w:div w:id="1230261920">
                      <w:marLeft w:val="0"/>
                      <w:marRight w:val="0"/>
                      <w:marTop w:val="0"/>
                      <w:marBottom w:val="0"/>
                      <w:divBdr>
                        <w:top w:val="none" w:sz="0" w:space="0" w:color="auto"/>
                        <w:left w:val="none" w:sz="0" w:space="0" w:color="auto"/>
                        <w:bottom w:val="none" w:sz="0" w:space="0" w:color="auto"/>
                        <w:right w:val="none" w:sz="0" w:space="0" w:color="auto"/>
                      </w:divBdr>
                    </w:div>
                  </w:divsChild>
                </w:div>
                <w:div w:id="1968195858">
                  <w:marLeft w:val="0"/>
                  <w:marRight w:val="0"/>
                  <w:marTop w:val="0"/>
                  <w:marBottom w:val="0"/>
                  <w:divBdr>
                    <w:top w:val="none" w:sz="0" w:space="0" w:color="auto"/>
                    <w:left w:val="none" w:sz="0" w:space="0" w:color="auto"/>
                    <w:bottom w:val="none" w:sz="0" w:space="0" w:color="auto"/>
                    <w:right w:val="none" w:sz="0" w:space="0" w:color="auto"/>
                  </w:divBdr>
                  <w:divsChild>
                    <w:div w:id="1240671077">
                      <w:marLeft w:val="0"/>
                      <w:marRight w:val="0"/>
                      <w:marTop w:val="0"/>
                      <w:marBottom w:val="0"/>
                      <w:divBdr>
                        <w:top w:val="none" w:sz="0" w:space="0" w:color="auto"/>
                        <w:left w:val="none" w:sz="0" w:space="0" w:color="auto"/>
                        <w:bottom w:val="none" w:sz="0" w:space="0" w:color="auto"/>
                        <w:right w:val="none" w:sz="0" w:space="0" w:color="auto"/>
                      </w:divBdr>
                    </w:div>
                  </w:divsChild>
                </w:div>
                <w:div w:id="2002153961">
                  <w:marLeft w:val="0"/>
                  <w:marRight w:val="0"/>
                  <w:marTop w:val="0"/>
                  <w:marBottom w:val="0"/>
                  <w:divBdr>
                    <w:top w:val="none" w:sz="0" w:space="0" w:color="auto"/>
                    <w:left w:val="none" w:sz="0" w:space="0" w:color="auto"/>
                    <w:bottom w:val="none" w:sz="0" w:space="0" w:color="auto"/>
                    <w:right w:val="none" w:sz="0" w:space="0" w:color="auto"/>
                  </w:divBdr>
                  <w:divsChild>
                    <w:div w:id="1986158942">
                      <w:marLeft w:val="0"/>
                      <w:marRight w:val="0"/>
                      <w:marTop w:val="0"/>
                      <w:marBottom w:val="0"/>
                      <w:divBdr>
                        <w:top w:val="none" w:sz="0" w:space="0" w:color="auto"/>
                        <w:left w:val="none" w:sz="0" w:space="0" w:color="auto"/>
                        <w:bottom w:val="none" w:sz="0" w:space="0" w:color="auto"/>
                        <w:right w:val="none" w:sz="0" w:space="0" w:color="auto"/>
                      </w:divBdr>
                    </w:div>
                  </w:divsChild>
                </w:div>
                <w:div w:id="2032685911">
                  <w:marLeft w:val="0"/>
                  <w:marRight w:val="0"/>
                  <w:marTop w:val="0"/>
                  <w:marBottom w:val="0"/>
                  <w:divBdr>
                    <w:top w:val="none" w:sz="0" w:space="0" w:color="auto"/>
                    <w:left w:val="none" w:sz="0" w:space="0" w:color="auto"/>
                    <w:bottom w:val="none" w:sz="0" w:space="0" w:color="auto"/>
                    <w:right w:val="none" w:sz="0" w:space="0" w:color="auto"/>
                  </w:divBdr>
                  <w:divsChild>
                    <w:div w:id="611321269">
                      <w:marLeft w:val="0"/>
                      <w:marRight w:val="0"/>
                      <w:marTop w:val="0"/>
                      <w:marBottom w:val="0"/>
                      <w:divBdr>
                        <w:top w:val="none" w:sz="0" w:space="0" w:color="auto"/>
                        <w:left w:val="none" w:sz="0" w:space="0" w:color="auto"/>
                        <w:bottom w:val="none" w:sz="0" w:space="0" w:color="auto"/>
                        <w:right w:val="none" w:sz="0" w:space="0" w:color="auto"/>
                      </w:divBdr>
                    </w:div>
                  </w:divsChild>
                </w:div>
                <w:div w:id="2101900743">
                  <w:marLeft w:val="0"/>
                  <w:marRight w:val="0"/>
                  <w:marTop w:val="0"/>
                  <w:marBottom w:val="0"/>
                  <w:divBdr>
                    <w:top w:val="none" w:sz="0" w:space="0" w:color="auto"/>
                    <w:left w:val="none" w:sz="0" w:space="0" w:color="auto"/>
                    <w:bottom w:val="none" w:sz="0" w:space="0" w:color="auto"/>
                    <w:right w:val="none" w:sz="0" w:space="0" w:color="auto"/>
                  </w:divBdr>
                  <w:divsChild>
                    <w:div w:id="2096632006">
                      <w:marLeft w:val="0"/>
                      <w:marRight w:val="0"/>
                      <w:marTop w:val="0"/>
                      <w:marBottom w:val="0"/>
                      <w:divBdr>
                        <w:top w:val="none" w:sz="0" w:space="0" w:color="auto"/>
                        <w:left w:val="none" w:sz="0" w:space="0" w:color="auto"/>
                        <w:bottom w:val="none" w:sz="0" w:space="0" w:color="auto"/>
                        <w:right w:val="none" w:sz="0" w:space="0" w:color="auto"/>
                      </w:divBdr>
                    </w:div>
                  </w:divsChild>
                </w:div>
                <w:div w:id="2133867048">
                  <w:marLeft w:val="0"/>
                  <w:marRight w:val="0"/>
                  <w:marTop w:val="0"/>
                  <w:marBottom w:val="0"/>
                  <w:divBdr>
                    <w:top w:val="none" w:sz="0" w:space="0" w:color="auto"/>
                    <w:left w:val="none" w:sz="0" w:space="0" w:color="auto"/>
                    <w:bottom w:val="none" w:sz="0" w:space="0" w:color="auto"/>
                    <w:right w:val="none" w:sz="0" w:space="0" w:color="auto"/>
                  </w:divBdr>
                  <w:divsChild>
                    <w:div w:id="1553344268">
                      <w:marLeft w:val="0"/>
                      <w:marRight w:val="0"/>
                      <w:marTop w:val="0"/>
                      <w:marBottom w:val="0"/>
                      <w:divBdr>
                        <w:top w:val="none" w:sz="0" w:space="0" w:color="auto"/>
                        <w:left w:val="none" w:sz="0" w:space="0" w:color="auto"/>
                        <w:bottom w:val="none" w:sz="0" w:space="0" w:color="auto"/>
                        <w:right w:val="none" w:sz="0" w:space="0" w:color="auto"/>
                      </w:divBdr>
                    </w:div>
                  </w:divsChild>
                </w:div>
                <w:div w:id="2137985309">
                  <w:marLeft w:val="0"/>
                  <w:marRight w:val="0"/>
                  <w:marTop w:val="0"/>
                  <w:marBottom w:val="0"/>
                  <w:divBdr>
                    <w:top w:val="none" w:sz="0" w:space="0" w:color="auto"/>
                    <w:left w:val="none" w:sz="0" w:space="0" w:color="auto"/>
                    <w:bottom w:val="none" w:sz="0" w:space="0" w:color="auto"/>
                    <w:right w:val="none" w:sz="0" w:space="0" w:color="auto"/>
                  </w:divBdr>
                  <w:divsChild>
                    <w:div w:id="13007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349365">
          <w:marLeft w:val="0"/>
          <w:marRight w:val="0"/>
          <w:marTop w:val="0"/>
          <w:marBottom w:val="0"/>
          <w:divBdr>
            <w:top w:val="none" w:sz="0" w:space="0" w:color="auto"/>
            <w:left w:val="none" w:sz="0" w:space="0" w:color="auto"/>
            <w:bottom w:val="none" w:sz="0" w:space="0" w:color="auto"/>
            <w:right w:val="none" w:sz="0" w:space="0" w:color="auto"/>
          </w:divBdr>
        </w:div>
        <w:div w:id="1439524287">
          <w:marLeft w:val="0"/>
          <w:marRight w:val="0"/>
          <w:marTop w:val="0"/>
          <w:marBottom w:val="0"/>
          <w:divBdr>
            <w:top w:val="none" w:sz="0" w:space="0" w:color="auto"/>
            <w:left w:val="none" w:sz="0" w:space="0" w:color="auto"/>
            <w:bottom w:val="none" w:sz="0" w:space="0" w:color="auto"/>
            <w:right w:val="none" w:sz="0" w:space="0" w:color="auto"/>
          </w:divBdr>
        </w:div>
        <w:div w:id="1680084877">
          <w:marLeft w:val="0"/>
          <w:marRight w:val="0"/>
          <w:marTop w:val="0"/>
          <w:marBottom w:val="0"/>
          <w:divBdr>
            <w:top w:val="none" w:sz="0" w:space="0" w:color="auto"/>
            <w:left w:val="none" w:sz="0" w:space="0" w:color="auto"/>
            <w:bottom w:val="none" w:sz="0" w:space="0" w:color="auto"/>
            <w:right w:val="none" w:sz="0" w:space="0" w:color="auto"/>
          </w:divBdr>
        </w:div>
        <w:div w:id="1968973115">
          <w:marLeft w:val="0"/>
          <w:marRight w:val="0"/>
          <w:marTop w:val="0"/>
          <w:marBottom w:val="0"/>
          <w:divBdr>
            <w:top w:val="none" w:sz="0" w:space="0" w:color="auto"/>
            <w:left w:val="none" w:sz="0" w:space="0" w:color="auto"/>
            <w:bottom w:val="none" w:sz="0" w:space="0" w:color="auto"/>
            <w:right w:val="none" w:sz="0" w:space="0" w:color="auto"/>
          </w:divBdr>
          <w:divsChild>
            <w:div w:id="1223059867">
              <w:marLeft w:val="0"/>
              <w:marRight w:val="0"/>
              <w:marTop w:val="30"/>
              <w:marBottom w:val="30"/>
              <w:divBdr>
                <w:top w:val="none" w:sz="0" w:space="0" w:color="auto"/>
                <w:left w:val="none" w:sz="0" w:space="0" w:color="auto"/>
                <w:bottom w:val="none" w:sz="0" w:space="0" w:color="auto"/>
                <w:right w:val="none" w:sz="0" w:space="0" w:color="auto"/>
              </w:divBdr>
              <w:divsChild>
                <w:div w:id="33846116">
                  <w:marLeft w:val="0"/>
                  <w:marRight w:val="0"/>
                  <w:marTop w:val="0"/>
                  <w:marBottom w:val="0"/>
                  <w:divBdr>
                    <w:top w:val="none" w:sz="0" w:space="0" w:color="auto"/>
                    <w:left w:val="none" w:sz="0" w:space="0" w:color="auto"/>
                    <w:bottom w:val="none" w:sz="0" w:space="0" w:color="auto"/>
                    <w:right w:val="none" w:sz="0" w:space="0" w:color="auto"/>
                  </w:divBdr>
                  <w:divsChild>
                    <w:div w:id="1590306151">
                      <w:marLeft w:val="0"/>
                      <w:marRight w:val="0"/>
                      <w:marTop w:val="0"/>
                      <w:marBottom w:val="0"/>
                      <w:divBdr>
                        <w:top w:val="none" w:sz="0" w:space="0" w:color="auto"/>
                        <w:left w:val="none" w:sz="0" w:space="0" w:color="auto"/>
                        <w:bottom w:val="none" w:sz="0" w:space="0" w:color="auto"/>
                        <w:right w:val="none" w:sz="0" w:space="0" w:color="auto"/>
                      </w:divBdr>
                    </w:div>
                  </w:divsChild>
                </w:div>
                <w:div w:id="73165799">
                  <w:marLeft w:val="0"/>
                  <w:marRight w:val="0"/>
                  <w:marTop w:val="0"/>
                  <w:marBottom w:val="0"/>
                  <w:divBdr>
                    <w:top w:val="none" w:sz="0" w:space="0" w:color="auto"/>
                    <w:left w:val="none" w:sz="0" w:space="0" w:color="auto"/>
                    <w:bottom w:val="none" w:sz="0" w:space="0" w:color="auto"/>
                    <w:right w:val="none" w:sz="0" w:space="0" w:color="auto"/>
                  </w:divBdr>
                  <w:divsChild>
                    <w:div w:id="275408129">
                      <w:marLeft w:val="0"/>
                      <w:marRight w:val="0"/>
                      <w:marTop w:val="0"/>
                      <w:marBottom w:val="0"/>
                      <w:divBdr>
                        <w:top w:val="none" w:sz="0" w:space="0" w:color="auto"/>
                        <w:left w:val="none" w:sz="0" w:space="0" w:color="auto"/>
                        <w:bottom w:val="none" w:sz="0" w:space="0" w:color="auto"/>
                        <w:right w:val="none" w:sz="0" w:space="0" w:color="auto"/>
                      </w:divBdr>
                    </w:div>
                  </w:divsChild>
                </w:div>
                <w:div w:id="121316543">
                  <w:marLeft w:val="0"/>
                  <w:marRight w:val="0"/>
                  <w:marTop w:val="0"/>
                  <w:marBottom w:val="0"/>
                  <w:divBdr>
                    <w:top w:val="none" w:sz="0" w:space="0" w:color="auto"/>
                    <w:left w:val="none" w:sz="0" w:space="0" w:color="auto"/>
                    <w:bottom w:val="none" w:sz="0" w:space="0" w:color="auto"/>
                    <w:right w:val="none" w:sz="0" w:space="0" w:color="auto"/>
                  </w:divBdr>
                  <w:divsChild>
                    <w:div w:id="1233198372">
                      <w:marLeft w:val="0"/>
                      <w:marRight w:val="0"/>
                      <w:marTop w:val="0"/>
                      <w:marBottom w:val="0"/>
                      <w:divBdr>
                        <w:top w:val="none" w:sz="0" w:space="0" w:color="auto"/>
                        <w:left w:val="none" w:sz="0" w:space="0" w:color="auto"/>
                        <w:bottom w:val="none" w:sz="0" w:space="0" w:color="auto"/>
                        <w:right w:val="none" w:sz="0" w:space="0" w:color="auto"/>
                      </w:divBdr>
                    </w:div>
                  </w:divsChild>
                </w:div>
                <w:div w:id="751778962">
                  <w:marLeft w:val="0"/>
                  <w:marRight w:val="0"/>
                  <w:marTop w:val="0"/>
                  <w:marBottom w:val="0"/>
                  <w:divBdr>
                    <w:top w:val="none" w:sz="0" w:space="0" w:color="auto"/>
                    <w:left w:val="none" w:sz="0" w:space="0" w:color="auto"/>
                    <w:bottom w:val="none" w:sz="0" w:space="0" w:color="auto"/>
                    <w:right w:val="none" w:sz="0" w:space="0" w:color="auto"/>
                  </w:divBdr>
                  <w:divsChild>
                    <w:div w:id="1637107421">
                      <w:marLeft w:val="0"/>
                      <w:marRight w:val="0"/>
                      <w:marTop w:val="0"/>
                      <w:marBottom w:val="0"/>
                      <w:divBdr>
                        <w:top w:val="none" w:sz="0" w:space="0" w:color="auto"/>
                        <w:left w:val="none" w:sz="0" w:space="0" w:color="auto"/>
                        <w:bottom w:val="none" w:sz="0" w:space="0" w:color="auto"/>
                        <w:right w:val="none" w:sz="0" w:space="0" w:color="auto"/>
                      </w:divBdr>
                    </w:div>
                  </w:divsChild>
                </w:div>
                <w:div w:id="871461558">
                  <w:marLeft w:val="0"/>
                  <w:marRight w:val="0"/>
                  <w:marTop w:val="0"/>
                  <w:marBottom w:val="0"/>
                  <w:divBdr>
                    <w:top w:val="none" w:sz="0" w:space="0" w:color="auto"/>
                    <w:left w:val="none" w:sz="0" w:space="0" w:color="auto"/>
                    <w:bottom w:val="none" w:sz="0" w:space="0" w:color="auto"/>
                    <w:right w:val="none" w:sz="0" w:space="0" w:color="auto"/>
                  </w:divBdr>
                  <w:divsChild>
                    <w:div w:id="1476028134">
                      <w:marLeft w:val="0"/>
                      <w:marRight w:val="0"/>
                      <w:marTop w:val="0"/>
                      <w:marBottom w:val="0"/>
                      <w:divBdr>
                        <w:top w:val="none" w:sz="0" w:space="0" w:color="auto"/>
                        <w:left w:val="none" w:sz="0" w:space="0" w:color="auto"/>
                        <w:bottom w:val="none" w:sz="0" w:space="0" w:color="auto"/>
                        <w:right w:val="none" w:sz="0" w:space="0" w:color="auto"/>
                      </w:divBdr>
                    </w:div>
                  </w:divsChild>
                </w:div>
                <w:div w:id="1025329485">
                  <w:marLeft w:val="0"/>
                  <w:marRight w:val="0"/>
                  <w:marTop w:val="0"/>
                  <w:marBottom w:val="0"/>
                  <w:divBdr>
                    <w:top w:val="none" w:sz="0" w:space="0" w:color="auto"/>
                    <w:left w:val="none" w:sz="0" w:space="0" w:color="auto"/>
                    <w:bottom w:val="none" w:sz="0" w:space="0" w:color="auto"/>
                    <w:right w:val="none" w:sz="0" w:space="0" w:color="auto"/>
                  </w:divBdr>
                  <w:divsChild>
                    <w:div w:id="1070925285">
                      <w:marLeft w:val="0"/>
                      <w:marRight w:val="0"/>
                      <w:marTop w:val="0"/>
                      <w:marBottom w:val="0"/>
                      <w:divBdr>
                        <w:top w:val="none" w:sz="0" w:space="0" w:color="auto"/>
                        <w:left w:val="none" w:sz="0" w:space="0" w:color="auto"/>
                        <w:bottom w:val="none" w:sz="0" w:space="0" w:color="auto"/>
                        <w:right w:val="none" w:sz="0" w:space="0" w:color="auto"/>
                      </w:divBdr>
                    </w:div>
                  </w:divsChild>
                </w:div>
                <w:div w:id="1291008396">
                  <w:marLeft w:val="0"/>
                  <w:marRight w:val="0"/>
                  <w:marTop w:val="0"/>
                  <w:marBottom w:val="0"/>
                  <w:divBdr>
                    <w:top w:val="none" w:sz="0" w:space="0" w:color="auto"/>
                    <w:left w:val="none" w:sz="0" w:space="0" w:color="auto"/>
                    <w:bottom w:val="none" w:sz="0" w:space="0" w:color="auto"/>
                    <w:right w:val="none" w:sz="0" w:space="0" w:color="auto"/>
                  </w:divBdr>
                  <w:divsChild>
                    <w:div w:id="198133837">
                      <w:marLeft w:val="0"/>
                      <w:marRight w:val="0"/>
                      <w:marTop w:val="0"/>
                      <w:marBottom w:val="0"/>
                      <w:divBdr>
                        <w:top w:val="none" w:sz="0" w:space="0" w:color="auto"/>
                        <w:left w:val="none" w:sz="0" w:space="0" w:color="auto"/>
                        <w:bottom w:val="none" w:sz="0" w:space="0" w:color="auto"/>
                        <w:right w:val="none" w:sz="0" w:space="0" w:color="auto"/>
                      </w:divBdr>
                    </w:div>
                  </w:divsChild>
                </w:div>
                <w:div w:id="1295407427">
                  <w:marLeft w:val="0"/>
                  <w:marRight w:val="0"/>
                  <w:marTop w:val="0"/>
                  <w:marBottom w:val="0"/>
                  <w:divBdr>
                    <w:top w:val="none" w:sz="0" w:space="0" w:color="auto"/>
                    <w:left w:val="none" w:sz="0" w:space="0" w:color="auto"/>
                    <w:bottom w:val="none" w:sz="0" w:space="0" w:color="auto"/>
                    <w:right w:val="none" w:sz="0" w:space="0" w:color="auto"/>
                  </w:divBdr>
                  <w:divsChild>
                    <w:div w:id="713696047">
                      <w:marLeft w:val="0"/>
                      <w:marRight w:val="0"/>
                      <w:marTop w:val="0"/>
                      <w:marBottom w:val="0"/>
                      <w:divBdr>
                        <w:top w:val="none" w:sz="0" w:space="0" w:color="auto"/>
                        <w:left w:val="none" w:sz="0" w:space="0" w:color="auto"/>
                        <w:bottom w:val="none" w:sz="0" w:space="0" w:color="auto"/>
                        <w:right w:val="none" w:sz="0" w:space="0" w:color="auto"/>
                      </w:divBdr>
                    </w:div>
                  </w:divsChild>
                </w:div>
                <w:div w:id="1309364271">
                  <w:marLeft w:val="0"/>
                  <w:marRight w:val="0"/>
                  <w:marTop w:val="0"/>
                  <w:marBottom w:val="0"/>
                  <w:divBdr>
                    <w:top w:val="none" w:sz="0" w:space="0" w:color="auto"/>
                    <w:left w:val="none" w:sz="0" w:space="0" w:color="auto"/>
                    <w:bottom w:val="none" w:sz="0" w:space="0" w:color="auto"/>
                    <w:right w:val="none" w:sz="0" w:space="0" w:color="auto"/>
                  </w:divBdr>
                  <w:divsChild>
                    <w:div w:id="2065906818">
                      <w:marLeft w:val="0"/>
                      <w:marRight w:val="0"/>
                      <w:marTop w:val="0"/>
                      <w:marBottom w:val="0"/>
                      <w:divBdr>
                        <w:top w:val="none" w:sz="0" w:space="0" w:color="auto"/>
                        <w:left w:val="none" w:sz="0" w:space="0" w:color="auto"/>
                        <w:bottom w:val="none" w:sz="0" w:space="0" w:color="auto"/>
                        <w:right w:val="none" w:sz="0" w:space="0" w:color="auto"/>
                      </w:divBdr>
                    </w:div>
                  </w:divsChild>
                </w:div>
                <w:div w:id="1499535451">
                  <w:marLeft w:val="0"/>
                  <w:marRight w:val="0"/>
                  <w:marTop w:val="0"/>
                  <w:marBottom w:val="0"/>
                  <w:divBdr>
                    <w:top w:val="none" w:sz="0" w:space="0" w:color="auto"/>
                    <w:left w:val="none" w:sz="0" w:space="0" w:color="auto"/>
                    <w:bottom w:val="none" w:sz="0" w:space="0" w:color="auto"/>
                    <w:right w:val="none" w:sz="0" w:space="0" w:color="auto"/>
                  </w:divBdr>
                  <w:divsChild>
                    <w:div w:id="263222012">
                      <w:marLeft w:val="0"/>
                      <w:marRight w:val="0"/>
                      <w:marTop w:val="0"/>
                      <w:marBottom w:val="0"/>
                      <w:divBdr>
                        <w:top w:val="none" w:sz="0" w:space="0" w:color="auto"/>
                        <w:left w:val="none" w:sz="0" w:space="0" w:color="auto"/>
                        <w:bottom w:val="none" w:sz="0" w:space="0" w:color="auto"/>
                        <w:right w:val="none" w:sz="0" w:space="0" w:color="auto"/>
                      </w:divBdr>
                    </w:div>
                  </w:divsChild>
                </w:div>
                <w:div w:id="1628780278">
                  <w:marLeft w:val="0"/>
                  <w:marRight w:val="0"/>
                  <w:marTop w:val="0"/>
                  <w:marBottom w:val="0"/>
                  <w:divBdr>
                    <w:top w:val="none" w:sz="0" w:space="0" w:color="auto"/>
                    <w:left w:val="none" w:sz="0" w:space="0" w:color="auto"/>
                    <w:bottom w:val="none" w:sz="0" w:space="0" w:color="auto"/>
                    <w:right w:val="none" w:sz="0" w:space="0" w:color="auto"/>
                  </w:divBdr>
                  <w:divsChild>
                    <w:div w:id="1064717260">
                      <w:marLeft w:val="0"/>
                      <w:marRight w:val="0"/>
                      <w:marTop w:val="0"/>
                      <w:marBottom w:val="0"/>
                      <w:divBdr>
                        <w:top w:val="none" w:sz="0" w:space="0" w:color="auto"/>
                        <w:left w:val="none" w:sz="0" w:space="0" w:color="auto"/>
                        <w:bottom w:val="none" w:sz="0" w:space="0" w:color="auto"/>
                        <w:right w:val="none" w:sz="0" w:space="0" w:color="auto"/>
                      </w:divBdr>
                    </w:div>
                  </w:divsChild>
                </w:div>
                <w:div w:id="1775595571">
                  <w:marLeft w:val="0"/>
                  <w:marRight w:val="0"/>
                  <w:marTop w:val="0"/>
                  <w:marBottom w:val="0"/>
                  <w:divBdr>
                    <w:top w:val="none" w:sz="0" w:space="0" w:color="auto"/>
                    <w:left w:val="none" w:sz="0" w:space="0" w:color="auto"/>
                    <w:bottom w:val="none" w:sz="0" w:space="0" w:color="auto"/>
                    <w:right w:val="none" w:sz="0" w:space="0" w:color="auto"/>
                  </w:divBdr>
                  <w:divsChild>
                    <w:div w:id="949241570">
                      <w:marLeft w:val="0"/>
                      <w:marRight w:val="0"/>
                      <w:marTop w:val="0"/>
                      <w:marBottom w:val="0"/>
                      <w:divBdr>
                        <w:top w:val="none" w:sz="0" w:space="0" w:color="auto"/>
                        <w:left w:val="none" w:sz="0" w:space="0" w:color="auto"/>
                        <w:bottom w:val="none" w:sz="0" w:space="0" w:color="auto"/>
                        <w:right w:val="none" w:sz="0" w:space="0" w:color="auto"/>
                      </w:divBdr>
                    </w:div>
                  </w:divsChild>
                </w:div>
                <w:div w:id="1821077525">
                  <w:marLeft w:val="0"/>
                  <w:marRight w:val="0"/>
                  <w:marTop w:val="0"/>
                  <w:marBottom w:val="0"/>
                  <w:divBdr>
                    <w:top w:val="none" w:sz="0" w:space="0" w:color="auto"/>
                    <w:left w:val="none" w:sz="0" w:space="0" w:color="auto"/>
                    <w:bottom w:val="none" w:sz="0" w:space="0" w:color="auto"/>
                    <w:right w:val="none" w:sz="0" w:space="0" w:color="auto"/>
                  </w:divBdr>
                  <w:divsChild>
                    <w:div w:id="173960576">
                      <w:marLeft w:val="0"/>
                      <w:marRight w:val="0"/>
                      <w:marTop w:val="0"/>
                      <w:marBottom w:val="0"/>
                      <w:divBdr>
                        <w:top w:val="none" w:sz="0" w:space="0" w:color="auto"/>
                        <w:left w:val="none" w:sz="0" w:space="0" w:color="auto"/>
                        <w:bottom w:val="none" w:sz="0" w:space="0" w:color="auto"/>
                        <w:right w:val="none" w:sz="0" w:space="0" w:color="auto"/>
                      </w:divBdr>
                    </w:div>
                  </w:divsChild>
                </w:div>
                <w:div w:id="1861121279">
                  <w:marLeft w:val="0"/>
                  <w:marRight w:val="0"/>
                  <w:marTop w:val="0"/>
                  <w:marBottom w:val="0"/>
                  <w:divBdr>
                    <w:top w:val="none" w:sz="0" w:space="0" w:color="auto"/>
                    <w:left w:val="none" w:sz="0" w:space="0" w:color="auto"/>
                    <w:bottom w:val="none" w:sz="0" w:space="0" w:color="auto"/>
                    <w:right w:val="none" w:sz="0" w:space="0" w:color="auto"/>
                  </w:divBdr>
                  <w:divsChild>
                    <w:div w:id="1541280342">
                      <w:marLeft w:val="0"/>
                      <w:marRight w:val="0"/>
                      <w:marTop w:val="0"/>
                      <w:marBottom w:val="0"/>
                      <w:divBdr>
                        <w:top w:val="none" w:sz="0" w:space="0" w:color="auto"/>
                        <w:left w:val="none" w:sz="0" w:space="0" w:color="auto"/>
                        <w:bottom w:val="none" w:sz="0" w:space="0" w:color="auto"/>
                        <w:right w:val="none" w:sz="0" w:space="0" w:color="auto"/>
                      </w:divBdr>
                    </w:div>
                  </w:divsChild>
                </w:div>
                <w:div w:id="1919170499">
                  <w:marLeft w:val="0"/>
                  <w:marRight w:val="0"/>
                  <w:marTop w:val="0"/>
                  <w:marBottom w:val="0"/>
                  <w:divBdr>
                    <w:top w:val="none" w:sz="0" w:space="0" w:color="auto"/>
                    <w:left w:val="none" w:sz="0" w:space="0" w:color="auto"/>
                    <w:bottom w:val="none" w:sz="0" w:space="0" w:color="auto"/>
                    <w:right w:val="none" w:sz="0" w:space="0" w:color="auto"/>
                  </w:divBdr>
                  <w:divsChild>
                    <w:div w:id="27610103">
                      <w:marLeft w:val="0"/>
                      <w:marRight w:val="0"/>
                      <w:marTop w:val="0"/>
                      <w:marBottom w:val="0"/>
                      <w:divBdr>
                        <w:top w:val="none" w:sz="0" w:space="0" w:color="auto"/>
                        <w:left w:val="none" w:sz="0" w:space="0" w:color="auto"/>
                        <w:bottom w:val="none" w:sz="0" w:space="0" w:color="auto"/>
                        <w:right w:val="none" w:sz="0" w:space="0" w:color="auto"/>
                      </w:divBdr>
                    </w:div>
                  </w:divsChild>
                </w:div>
                <w:div w:id="2022000378">
                  <w:marLeft w:val="0"/>
                  <w:marRight w:val="0"/>
                  <w:marTop w:val="0"/>
                  <w:marBottom w:val="0"/>
                  <w:divBdr>
                    <w:top w:val="none" w:sz="0" w:space="0" w:color="auto"/>
                    <w:left w:val="none" w:sz="0" w:space="0" w:color="auto"/>
                    <w:bottom w:val="none" w:sz="0" w:space="0" w:color="auto"/>
                    <w:right w:val="none" w:sz="0" w:space="0" w:color="auto"/>
                  </w:divBdr>
                  <w:divsChild>
                    <w:div w:id="19030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54162">
      <w:bodyDiv w:val="1"/>
      <w:marLeft w:val="0"/>
      <w:marRight w:val="0"/>
      <w:marTop w:val="0"/>
      <w:marBottom w:val="0"/>
      <w:divBdr>
        <w:top w:val="none" w:sz="0" w:space="0" w:color="auto"/>
        <w:left w:val="none" w:sz="0" w:space="0" w:color="auto"/>
        <w:bottom w:val="none" w:sz="0" w:space="0" w:color="auto"/>
        <w:right w:val="none" w:sz="0" w:space="0" w:color="auto"/>
      </w:divBdr>
      <w:divsChild>
        <w:div w:id="1475756933">
          <w:marLeft w:val="0"/>
          <w:marRight w:val="0"/>
          <w:marTop w:val="0"/>
          <w:marBottom w:val="0"/>
          <w:divBdr>
            <w:top w:val="none" w:sz="0" w:space="0" w:color="auto"/>
            <w:left w:val="none" w:sz="0" w:space="0" w:color="auto"/>
            <w:bottom w:val="none" w:sz="0" w:space="0" w:color="auto"/>
            <w:right w:val="none" w:sz="0" w:space="0" w:color="auto"/>
          </w:divBdr>
        </w:div>
        <w:div w:id="1669794074">
          <w:marLeft w:val="0"/>
          <w:marRight w:val="0"/>
          <w:marTop w:val="0"/>
          <w:marBottom w:val="0"/>
          <w:divBdr>
            <w:top w:val="none" w:sz="0" w:space="0" w:color="auto"/>
            <w:left w:val="none" w:sz="0" w:space="0" w:color="auto"/>
            <w:bottom w:val="none" w:sz="0" w:space="0" w:color="auto"/>
            <w:right w:val="none" w:sz="0" w:space="0" w:color="auto"/>
          </w:divBdr>
        </w:div>
      </w:divsChild>
    </w:div>
    <w:div w:id="829441410">
      <w:bodyDiv w:val="1"/>
      <w:marLeft w:val="0"/>
      <w:marRight w:val="0"/>
      <w:marTop w:val="0"/>
      <w:marBottom w:val="0"/>
      <w:divBdr>
        <w:top w:val="none" w:sz="0" w:space="0" w:color="auto"/>
        <w:left w:val="none" w:sz="0" w:space="0" w:color="auto"/>
        <w:bottom w:val="none" w:sz="0" w:space="0" w:color="auto"/>
        <w:right w:val="none" w:sz="0" w:space="0" w:color="auto"/>
      </w:divBdr>
    </w:div>
    <w:div w:id="893808947">
      <w:bodyDiv w:val="1"/>
      <w:marLeft w:val="0"/>
      <w:marRight w:val="0"/>
      <w:marTop w:val="0"/>
      <w:marBottom w:val="0"/>
      <w:divBdr>
        <w:top w:val="none" w:sz="0" w:space="0" w:color="auto"/>
        <w:left w:val="none" w:sz="0" w:space="0" w:color="auto"/>
        <w:bottom w:val="none" w:sz="0" w:space="0" w:color="auto"/>
        <w:right w:val="none" w:sz="0" w:space="0" w:color="auto"/>
      </w:divBdr>
    </w:div>
    <w:div w:id="935482823">
      <w:bodyDiv w:val="1"/>
      <w:marLeft w:val="0"/>
      <w:marRight w:val="0"/>
      <w:marTop w:val="0"/>
      <w:marBottom w:val="0"/>
      <w:divBdr>
        <w:top w:val="none" w:sz="0" w:space="0" w:color="auto"/>
        <w:left w:val="none" w:sz="0" w:space="0" w:color="auto"/>
        <w:bottom w:val="none" w:sz="0" w:space="0" w:color="auto"/>
        <w:right w:val="none" w:sz="0" w:space="0" w:color="auto"/>
      </w:divBdr>
      <w:divsChild>
        <w:div w:id="1378164179">
          <w:marLeft w:val="0"/>
          <w:marRight w:val="0"/>
          <w:marTop w:val="0"/>
          <w:marBottom w:val="0"/>
          <w:divBdr>
            <w:top w:val="none" w:sz="0" w:space="0" w:color="auto"/>
            <w:left w:val="none" w:sz="0" w:space="0" w:color="auto"/>
            <w:bottom w:val="none" w:sz="0" w:space="0" w:color="auto"/>
            <w:right w:val="none" w:sz="0" w:space="0" w:color="auto"/>
          </w:divBdr>
          <w:divsChild>
            <w:div w:id="1006522282">
              <w:marLeft w:val="0"/>
              <w:marRight w:val="0"/>
              <w:marTop w:val="0"/>
              <w:marBottom w:val="0"/>
              <w:divBdr>
                <w:top w:val="none" w:sz="0" w:space="0" w:color="auto"/>
                <w:left w:val="none" w:sz="0" w:space="0" w:color="auto"/>
                <w:bottom w:val="none" w:sz="0" w:space="0" w:color="auto"/>
                <w:right w:val="none" w:sz="0" w:space="0" w:color="auto"/>
              </w:divBdr>
            </w:div>
          </w:divsChild>
        </w:div>
        <w:div w:id="1963263793">
          <w:marLeft w:val="0"/>
          <w:marRight w:val="0"/>
          <w:marTop w:val="0"/>
          <w:marBottom w:val="0"/>
          <w:divBdr>
            <w:top w:val="none" w:sz="0" w:space="0" w:color="auto"/>
            <w:left w:val="none" w:sz="0" w:space="0" w:color="auto"/>
            <w:bottom w:val="none" w:sz="0" w:space="0" w:color="auto"/>
            <w:right w:val="none" w:sz="0" w:space="0" w:color="auto"/>
          </w:divBdr>
          <w:divsChild>
            <w:div w:id="326641220">
              <w:marLeft w:val="0"/>
              <w:marRight w:val="0"/>
              <w:marTop w:val="0"/>
              <w:marBottom w:val="0"/>
              <w:divBdr>
                <w:top w:val="none" w:sz="0" w:space="0" w:color="auto"/>
                <w:left w:val="none" w:sz="0" w:space="0" w:color="auto"/>
                <w:bottom w:val="none" w:sz="0" w:space="0" w:color="auto"/>
                <w:right w:val="none" w:sz="0" w:space="0" w:color="auto"/>
              </w:divBdr>
            </w:div>
            <w:div w:id="932662470">
              <w:marLeft w:val="0"/>
              <w:marRight w:val="0"/>
              <w:marTop w:val="0"/>
              <w:marBottom w:val="0"/>
              <w:divBdr>
                <w:top w:val="none" w:sz="0" w:space="0" w:color="auto"/>
                <w:left w:val="none" w:sz="0" w:space="0" w:color="auto"/>
                <w:bottom w:val="none" w:sz="0" w:space="0" w:color="auto"/>
                <w:right w:val="none" w:sz="0" w:space="0" w:color="auto"/>
              </w:divBdr>
            </w:div>
            <w:div w:id="994141876">
              <w:marLeft w:val="0"/>
              <w:marRight w:val="0"/>
              <w:marTop w:val="0"/>
              <w:marBottom w:val="0"/>
              <w:divBdr>
                <w:top w:val="none" w:sz="0" w:space="0" w:color="auto"/>
                <w:left w:val="none" w:sz="0" w:space="0" w:color="auto"/>
                <w:bottom w:val="none" w:sz="0" w:space="0" w:color="auto"/>
                <w:right w:val="none" w:sz="0" w:space="0" w:color="auto"/>
              </w:divBdr>
            </w:div>
            <w:div w:id="1074013530">
              <w:marLeft w:val="0"/>
              <w:marRight w:val="0"/>
              <w:marTop w:val="0"/>
              <w:marBottom w:val="0"/>
              <w:divBdr>
                <w:top w:val="none" w:sz="0" w:space="0" w:color="auto"/>
                <w:left w:val="none" w:sz="0" w:space="0" w:color="auto"/>
                <w:bottom w:val="none" w:sz="0" w:space="0" w:color="auto"/>
                <w:right w:val="none" w:sz="0" w:space="0" w:color="auto"/>
              </w:divBdr>
            </w:div>
            <w:div w:id="17524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64720">
      <w:bodyDiv w:val="1"/>
      <w:marLeft w:val="0"/>
      <w:marRight w:val="0"/>
      <w:marTop w:val="0"/>
      <w:marBottom w:val="0"/>
      <w:divBdr>
        <w:top w:val="none" w:sz="0" w:space="0" w:color="auto"/>
        <w:left w:val="none" w:sz="0" w:space="0" w:color="auto"/>
        <w:bottom w:val="none" w:sz="0" w:space="0" w:color="auto"/>
        <w:right w:val="none" w:sz="0" w:space="0" w:color="auto"/>
      </w:divBdr>
    </w:div>
    <w:div w:id="966276884">
      <w:bodyDiv w:val="1"/>
      <w:marLeft w:val="0"/>
      <w:marRight w:val="0"/>
      <w:marTop w:val="0"/>
      <w:marBottom w:val="0"/>
      <w:divBdr>
        <w:top w:val="none" w:sz="0" w:space="0" w:color="auto"/>
        <w:left w:val="none" w:sz="0" w:space="0" w:color="auto"/>
        <w:bottom w:val="none" w:sz="0" w:space="0" w:color="auto"/>
        <w:right w:val="none" w:sz="0" w:space="0" w:color="auto"/>
      </w:divBdr>
      <w:divsChild>
        <w:div w:id="180094353">
          <w:marLeft w:val="0"/>
          <w:marRight w:val="0"/>
          <w:marTop w:val="0"/>
          <w:marBottom w:val="0"/>
          <w:divBdr>
            <w:top w:val="none" w:sz="0" w:space="0" w:color="auto"/>
            <w:left w:val="none" w:sz="0" w:space="0" w:color="auto"/>
            <w:bottom w:val="none" w:sz="0" w:space="0" w:color="auto"/>
            <w:right w:val="none" w:sz="0" w:space="0" w:color="auto"/>
          </w:divBdr>
          <w:divsChild>
            <w:div w:id="658848505">
              <w:marLeft w:val="0"/>
              <w:marRight w:val="0"/>
              <w:marTop w:val="0"/>
              <w:marBottom w:val="0"/>
              <w:divBdr>
                <w:top w:val="none" w:sz="0" w:space="0" w:color="auto"/>
                <w:left w:val="none" w:sz="0" w:space="0" w:color="auto"/>
                <w:bottom w:val="none" w:sz="0" w:space="0" w:color="auto"/>
                <w:right w:val="none" w:sz="0" w:space="0" w:color="auto"/>
              </w:divBdr>
              <w:divsChild>
                <w:div w:id="872114992">
                  <w:marLeft w:val="0"/>
                  <w:marRight w:val="0"/>
                  <w:marTop w:val="0"/>
                  <w:marBottom w:val="0"/>
                  <w:divBdr>
                    <w:top w:val="none" w:sz="0" w:space="0" w:color="auto"/>
                    <w:left w:val="none" w:sz="0" w:space="0" w:color="auto"/>
                    <w:bottom w:val="none" w:sz="0" w:space="0" w:color="auto"/>
                    <w:right w:val="none" w:sz="0" w:space="0" w:color="auto"/>
                  </w:divBdr>
                  <w:divsChild>
                    <w:div w:id="5660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79626">
          <w:marLeft w:val="0"/>
          <w:marRight w:val="0"/>
          <w:marTop w:val="0"/>
          <w:marBottom w:val="0"/>
          <w:divBdr>
            <w:top w:val="none" w:sz="0" w:space="0" w:color="auto"/>
            <w:left w:val="none" w:sz="0" w:space="0" w:color="auto"/>
            <w:bottom w:val="none" w:sz="0" w:space="0" w:color="auto"/>
            <w:right w:val="none" w:sz="0" w:space="0" w:color="auto"/>
          </w:divBdr>
          <w:divsChild>
            <w:div w:id="1852572158">
              <w:marLeft w:val="0"/>
              <w:marRight w:val="0"/>
              <w:marTop w:val="0"/>
              <w:marBottom w:val="0"/>
              <w:divBdr>
                <w:top w:val="none" w:sz="0" w:space="0" w:color="auto"/>
                <w:left w:val="none" w:sz="0" w:space="0" w:color="auto"/>
                <w:bottom w:val="none" w:sz="0" w:space="0" w:color="auto"/>
                <w:right w:val="none" w:sz="0" w:space="0" w:color="auto"/>
              </w:divBdr>
              <w:divsChild>
                <w:div w:id="1463646980">
                  <w:marLeft w:val="0"/>
                  <w:marRight w:val="0"/>
                  <w:marTop w:val="0"/>
                  <w:marBottom w:val="0"/>
                  <w:divBdr>
                    <w:top w:val="none" w:sz="0" w:space="0" w:color="auto"/>
                    <w:left w:val="none" w:sz="0" w:space="0" w:color="auto"/>
                    <w:bottom w:val="none" w:sz="0" w:space="0" w:color="auto"/>
                    <w:right w:val="none" w:sz="0" w:space="0" w:color="auto"/>
                  </w:divBdr>
                  <w:divsChild>
                    <w:div w:id="1659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58449">
      <w:bodyDiv w:val="1"/>
      <w:marLeft w:val="0"/>
      <w:marRight w:val="0"/>
      <w:marTop w:val="0"/>
      <w:marBottom w:val="0"/>
      <w:divBdr>
        <w:top w:val="none" w:sz="0" w:space="0" w:color="auto"/>
        <w:left w:val="none" w:sz="0" w:space="0" w:color="auto"/>
        <w:bottom w:val="none" w:sz="0" w:space="0" w:color="auto"/>
        <w:right w:val="none" w:sz="0" w:space="0" w:color="auto"/>
      </w:divBdr>
    </w:div>
    <w:div w:id="1062099142">
      <w:bodyDiv w:val="1"/>
      <w:marLeft w:val="0"/>
      <w:marRight w:val="0"/>
      <w:marTop w:val="0"/>
      <w:marBottom w:val="0"/>
      <w:divBdr>
        <w:top w:val="none" w:sz="0" w:space="0" w:color="auto"/>
        <w:left w:val="none" w:sz="0" w:space="0" w:color="auto"/>
        <w:bottom w:val="none" w:sz="0" w:space="0" w:color="auto"/>
        <w:right w:val="none" w:sz="0" w:space="0" w:color="auto"/>
      </w:divBdr>
    </w:div>
    <w:div w:id="1126659983">
      <w:bodyDiv w:val="1"/>
      <w:marLeft w:val="0"/>
      <w:marRight w:val="0"/>
      <w:marTop w:val="0"/>
      <w:marBottom w:val="0"/>
      <w:divBdr>
        <w:top w:val="none" w:sz="0" w:space="0" w:color="auto"/>
        <w:left w:val="none" w:sz="0" w:space="0" w:color="auto"/>
        <w:bottom w:val="none" w:sz="0" w:space="0" w:color="auto"/>
        <w:right w:val="none" w:sz="0" w:space="0" w:color="auto"/>
      </w:divBdr>
      <w:divsChild>
        <w:div w:id="573273995">
          <w:marLeft w:val="0"/>
          <w:marRight w:val="0"/>
          <w:marTop w:val="0"/>
          <w:marBottom w:val="0"/>
          <w:divBdr>
            <w:top w:val="none" w:sz="0" w:space="0" w:color="auto"/>
            <w:left w:val="none" w:sz="0" w:space="0" w:color="auto"/>
            <w:bottom w:val="none" w:sz="0" w:space="0" w:color="auto"/>
            <w:right w:val="none" w:sz="0" w:space="0" w:color="auto"/>
          </w:divBdr>
          <w:divsChild>
            <w:div w:id="1536965570">
              <w:marLeft w:val="0"/>
              <w:marRight w:val="0"/>
              <w:marTop w:val="0"/>
              <w:marBottom w:val="0"/>
              <w:divBdr>
                <w:top w:val="none" w:sz="0" w:space="0" w:color="auto"/>
                <w:left w:val="none" w:sz="0" w:space="0" w:color="auto"/>
                <w:bottom w:val="none" w:sz="0" w:space="0" w:color="auto"/>
                <w:right w:val="none" w:sz="0" w:space="0" w:color="auto"/>
              </w:divBdr>
              <w:divsChild>
                <w:div w:id="1675457199">
                  <w:marLeft w:val="0"/>
                  <w:marRight w:val="0"/>
                  <w:marTop w:val="0"/>
                  <w:marBottom w:val="0"/>
                  <w:divBdr>
                    <w:top w:val="none" w:sz="0" w:space="0" w:color="auto"/>
                    <w:left w:val="none" w:sz="0" w:space="0" w:color="auto"/>
                    <w:bottom w:val="none" w:sz="0" w:space="0" w:color="auto"/>
                    <w:right w:val="none" w:sz="0" w:space="0" w:color="auto"/>
                  </w:divBdr>
                  <w:divsChild>
                    <w:div w:id="1366903609">
                      <w:marLeft w:val="0"/>
                      <w:marRight w:val="0"/>
                      <w:marTop w:val="0"/>
                      <w:marBottom w:val="0"/>
                      <w:divBdr>
                        <w:top w:val="none" w:sz="0" w:space="0" w:color="auto"/>
                        <w:left w:val="none" w:sz="0" w:space="0" w:color="auto"/>
                        <w:bottom w:val="none" w:sz="0" w:space="0" w:color="auto"/>
                        <w:right w:val="none" w:sz="0" w:space="0" w:color="auto"/>
                      </w:divBdr>
                      <w:divsChild>
                        <w:div w:id="1821966999">
                          <w:marLeft w:val="0"/>
                          <w:marRight w:val="0"/>
                          <w:marTop w:val="0"/>
                          <w:marBottom w:val="0"/>
                          <w:divBdr>
                            <w:top w:val="none" w:sz="0" w:space="0" w:color="auto"/>
                            <w:left w:val="none" w:sz="0" w:space="0" w:color="auto"/>
                            <w:bottom w:val="none" w:sz="0" w:space="0" w:color="auto"/>
                            <w:right w:val="none" w:sz="0" w:space="0" w:color="auto"/>
                          </w:divBdr>
                          <w:divsChild>
                            <w:div w:id="2438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899407">
      <w:bodyDiv w:val="1"/>
      <w:marLeft w:val="0"/>
      <w:marRight w:val="0"/>
      <w:marTop w:val="0"/>
      <w:marBottom w:val="0"/>
      <w:divBdr>
        <w:top w:val="none" w:sz="0" w:space="0" w:color="auto"/>
        <w:left w:val="none" w:sz="0" w:space="0" w:color="auto"/>
        <w:bottom w:val="none" w:sz="0" w:space="0" w:color="auto"/>
        <w:right w:val="none" w:sz="0" w:space="0" w:color="auto"/>
      </w:divBdr>
    </w:div>
    <w:div w:id="1192110197">
      <w:bodyDiv w:val="1"/>
      <w:marLeft w:val="0"/>
      <w:marRight w:val="0"/>
      <w:marTop w:val="0"/>
      <w:marBottom w:val="0"/>
      <w:divBdr>
        <w:top w:val="none" w:sz="0" w:space="0" w:color="auto"/>
        <w:left w:val="none" w:sz="0" w:space="0" w:color="auto"/>
        <w:bottom w:val="none" w:sz="0" w:space="0" w:color="auto"/>
        <w:right w:val="none" w:sz="0" w:space="0" w:color="auto"/>
      </w:divBdr>
    </w:div>
    <w:div w:id="1281838364">
      <w:bodyDiv w:val="1"/>
      <w:marLeft w:val="0"/>
      <w:marRight w:val="0"/>
      <w:marTop w:val="0"/>
      <w:marBottom w:val="0"/>
      <w:divBdr>
        <w:top w:val="none" w:sz="0" w:space="0" w:color="auto"/>
        <w:left w:val="none" w:sz="0" w:space="0" w:color="auto"/>
        <w:bottom w:val="none" w:sz="0" w:space="0" w:color="auto"/>
        <w:right w:val="none" w:sz="0" w:space="0" w:color="auto"/>
      </w:divBdr>
      <w:divsChild>
        <w:div w:id="140389421">
          <w:marLeft w:val="0"/>
          <w:marRight w:val="0"/>
          <w:marTop w:val="0"/>
          <w:marBottom w:val="0"/>
          <w:divBdr>
            <w:top w:val="none" w:sz="0" w:space="0" w:color="auto"/>
            <w:left w:val="none" w:sz="0" w:space="0" w:color="auto"/>
            <w:bottom w:val="none" w:sz="0" w:space="0" w:color="auto"/>
            <w:right w:val="none" w:sz="0" w:space="0" w:color="auto"/>
          </w:divBdr>
        </w:div>
        <w:div w:id="301933010">
          <w:marLeft w:val="0"/>
          <w:marRight w:val="0"/>
          <w:marTop w:val="0"/>
          <w:marBottom w:val="0"/>
          <w:divBdr>
            <w:top w:val="none" w:sz="0" w:space="0" w:color="auto"/>
            <w:left w:val="none" w:sz="0" w:space="0" w:color="auto"/>
            <w:bottom w:val="none" w:sz="0" w:space="0" w:color="auto"/>
            <w:right w:val="none" w:sz="0" w:space="0" w:color="auto"/>
          </w:divBdr>
        </w:div>
        <w:div w:id="2145847040">
          <w:marLeft w:val="0"/>
          <w:marRight w:val="0"/>
          <w:marTop w:val="0"/>
          <w:marBottom w:val="0"/>
          <w:divBdr>
            <w:top w:val="none" w:sz="0" w:space="0" w:color="auto"/>
            <w:left w:val="none" w:sz="0" w:space="0" w:color="auto"/>
            <w:bottom w:val="none" w:sz="0" w:space="0" w:color="auto"/>
            <w:right w:val="none" w:sz="0" w:space="0" w:color="auto"/>
          </w:divBdr>
        </w:div>
      </w:divsChild>
    </w:div>
    <w:div w:id="1284649917">
      <w:bodyDiv w:val="1"/>
      <w:marLeft w:val="0"/>
      <w:marRight w:val="0"/>
      <w:marTop w:val="0"/>
      <w:marBottom w:val="0"/>
      <w:divBdr>
        <w:top w:val="none" w:sz="0" w:space="0" w:color="auto"/>
        <w:left w:val="none" w:sz="0" w:space="0" w:color="auto"/>
        <w:bottom w:val="none" w:sz="0" w:space="0" w:color="auto"/>
        <w:right w:val="none" w:sz="0" w:space="0" w:color="auto"/>
      </w:divBdr>
      <w:divsChild>
        <w:div w:id="1985694190">
          <w:marLeft w:val="0"/>
          <w:marRight w:val="0"/>
          <w:marTop w:val="0"/>
          <w:marBottom w:val="0"/>
          <w:divBdr>
            <w:top w:val="none" w:sz="0" w:space="0" w:color="auto"/>
            <w:left w:val="none" w:sz="0" w:space="0" w:color="auto"/>
            <w:bottom w:val="none" w:sz="0" w:space="0" w:color="auto"/>
            <w:right w:val="none" w:sz="0" w:space="0" w:color="auto"/>
          </w:divBdr>
        </w:div>
        <w:div w:id="2073698016">
          <w:marLeft w:val="0"/>
          <w:marRight w:val="0"/>
          <w:marTop w:val="0"/>
          <w:marBottom w:val="0"/>
          <w:divBdr>
            <w:top w:val="none" w:sz="0" w:space="0" w:color="auto"/>
            <w:left w:val="none" w:sz="0" w:space="0" w:color="auto"/>
            <w:bottom w:val="none" w:sz="0" w:space="0" w:color="auto"/>
            <w:right w:val="none" w:sz="0" w:space="0" w:color="auto"/>
          </w:divBdr>
        </w:div>
      </w:divsChild>
    </w:div>
    <w:div w:id="1344435016">
      <w:bodyDiv w:val="1"/>
      <w:marLeft w:val="0"/>
      <w:marRight w:val="0"/>
      <w:marTop w:val="0"/>
      <w:marBottom w:val="0"/>
      <w:divBdr>
        <w:top w:val="none" w:sz="0" w:space="0" w:color="auto"/>
        <w:left w:val="none" w:sz="0" w:space="0" w:color="auto"/>
        <w:bottom w:val="none" w:sz="0" w:space="0" w:color="auto"/>
        <w:right w:val="none" w:sz="0" w:space="0" w:color="auto"/>
      </w:divBdr>
    </w:div>
    <w:div w:id="1397817531">
      <w:bodyDiv w:val="1"/>
      <w:marLeft w:val="0"/>
      <w:marRight w:val="0"/>
      <w:marTop w:val="0"/>
      <w:marBottom w:val="0"/>
      <w:divBdr>
        <w:top w:val="none" w:sz="0" w:space="0" w:color="auto"/>
        <w:left w:val="none" w:sz="0" w:space="0" w:color="auto"/>
        <w:bottom w:val="none" w:sz="0" w:space="0" w:color="auto"/>
        <w:right w:val="none" w:sz="0" w:space="0" w:color="auto"/>
      </w:divBdr>
    </w:div>
    <w:div w:id="1524706295">
      <w:bodyDiv w:val="1"/>
      <w:marLeft w:val="0"/>
      <w:marRight w:val="0"/>
      <w:marTop w:val="0"/>
      <w:marBottom w:val="0"/>
      <w:divBdr>
        <w:top w:val="none" w:sz="0" w:space="0" w:color="auto"/>
        <w:left w:val="none" w:sz="0" w:space="0" w:color="auto"/>
        <w:bottom w:val="none" w:sz="0" w:space="0" w:color="auto"/>
        <w:right w:val="none" w:sz="0" w:space="0" w:color="auto"/>
      </w:divBdr>
      <w:divsChild>
        <w:div w:id="308756108">
          <w:marLeft w:val="0"/>
          <w:marRight w:val="0"/>
          <w:marTop w:val="0"/>
          <w:marBottom w:val="0"/>
          <w:divBdr>
            <w:top w:val="none" w:sz="0" w:space="0" w:color="auto"/>
            <w:left w:val="none" w:sz="0" w:space="0" w:color="auto"/>
            <w:bottom w:val="none" w:sz="0" w:space="0" w:color="auto"/>
            <w:right w:val="none" w:sz="0" w:space="0" w:color="auto"/>
          </w:divBdr>
        </w:div>
        <w:div w:id="373382613">
          <w:marLeft w:val="0"/>
          <w:marRight w:val="0"/>
          <w:marTop w:val="0"/>
          <w:marBottom w:val="0"/>
          <w:divBdr>
            <w:top w:val="none" w:sz="0" w:space="0" w:color="auto"/>
            <w:left w:val="none" w:sz="0" w:space="0" w:color="auto"/>
            <w:bottom w:val="none" w:sz="0" w:space="0" w:color="auto"/>
            <w:right w:val="none" w:sz="0" w:space="0" w:color="auto"/>
          </w:divBdr>
        </w:div>
        <w:div w:id="551618951">
          <w:marLeft w:val="0"/>
          <w:marRight w:val="0"/>
          <w:marTop w:val="0"/>
          <w:marBottom w:val="0"/>
          <w:divBdr>
            <w:top w:val="none" w:sz="0" w:space="0" w:color="auto"/>
            <w:left w:val="none" w:sz="0" w:space="0" w:color="auto"/>
            <w:bottom w:val="none" w:sz="0" w:space="0" w:color="auto"/>
            <w:right w:val="none" w:sz="0" w:space="0" w:color="auto"/>
          </w:divBdr>
        </w:div>
        <w:div w:id="1757553089">
          <w:marLeft w:val="0"/>
          <w:marRight w:val="0"/>
          <w:marTop w:val="0"/>
          <w:marBottom w:val="0"/>
          <w:divBdr>
            <w:top w:val="none" w:sz="0" w:space="0" w:color="auto"/>
            <w:left w:val="none" w:sz="0" w:space="0" w:color="auto"/>
            <w:bottom w:val="none" w:sz="0" w:space="0" w:color="auto"/>
            <w:right w:val="none" w:sz="0" w:space="0" w:color="auto"/>
          </w:divBdr>
        </w:div>
        <w:div w:id="1802184654">
          <w:marLeft w:val="0"/>
          <w:marRight w:val="0"/>
          <w:marTop w:val="0"/>
          <w:marBottom w:val="0"/>
          <w:divBdr>
            <w:top w:val="none" w:sz="0" w:space="0" w:color="auto"/>
            <w:left w:val="none" w:sz="0" w:space="0" w:color="auto"/>
            <w:bottom w:val="none" w:sz="0" w:space="0" w:color="auto"/>
            <w:right w:val="none" w:sz="0" w:space="0" w:color="auto"/>
          </w:divBdr>
        </w:div>
        <w:div w:id="1839954455">
          <w:marLeft w:val="0"/>
          <w:marRight w:val="0"/>
          <w:marTop w:val="0"/>
          <w:marBottom w:val="0"/>
          <w:divBdr>
            <w:top w:val="none" w:sz="0" w:space="0" w:color="auto"/>
            <w:left w:val="none" w:sz="0" w:space="0" w:color="auto"/>
            <w:bottom w:val="none" w:sz="0" w:space="0" w:color="auto"/>
            <w:right w:val="none" w:sz="0" w:space="0" w:color="auto"/>
          </w:divBdr>
        </w:div>
        <w:div w:id="2059667546">
          <w:marLeft w:val="0"/>
          <w:marRight w:val="0"/>
          <w:marTop w:val="0"/>
          <w:marBottom w:val="0"/>
          <w:divBdr>
            <w:top w:val="none" w:sz="0" w:space="0" w:color="auto"/>
            <w:left w:val="none" w:sz="0" w:space="0" w:color="auto"/>
            <w:bottom w:val="none" w:sz="0" w:space="0" w:color="auto"/>
            <w:right w:val="none" w:sz="0" w:space="0" w:color="auto"/>
          </w:divBdr>
        </w:div>
      </w:divsChild>
    </w:div>
    <w:div w:id="1592003353">
      <w:bodyDiv w:val="1"/>
      <w:marLeft w:val="0"/>
      <w:marRight w:val="0"/>
      <w:marTop w:val="0"/>
      <w:marBottom w:val="0"/>
      <w:divBdr>
        <w:top w:val="none" w:sz="0" w:space="0" w:color="auto"/>
        <w:left w:val="none" w:sz="0" w:space="0" w:color="auto"/>
        <w:bottom w:val="none" w:sz="0" w:space="0" w:color="auto"/>
        <w:right w:val="none" w:sz="0" w:space="0" w:color="auto"/>
      </w:divBdr>
    </w:div>
    <w:div w:id="1636525703">
      <w:bodyDiv w:val="1"/>
      <w:marLeft w:val="0"/>
      <w:marRight w:val="0"/>
      <w:marTop w:val="0"/>
      <w:marBottom w:val="0"/>
      <w:divBdr>
        <w:top w:val="none" w:sz="0" w:space="0" w:color="auto"/>
        <w:left w:val="none" w:sz="0" w:space="0" w:color="auto"/>
        <w:bottom w:val="none" w:sz="0" w:space="0" w:color="auto"/>
        <w:right w:val="none" w:sz="0" w:space="0" w:color="auto"/>
      </w:divBdr>
    </w:div>
    <w:div w:id="1678842721">
      <w:bodyDiv w:val="1"/>
      <w:marLeft w:val="0"/>
      <w:marRight w:val="0"/>
      <w:marTop w:val="0"/>
      <w:marBottom w:val="0"/>
      <w:divBdr>
        <w:top w:val="none" w:sz="0" w:space="0" w:color="auto"/>
        <w:left w:val="none" w:sz="0" w:space="0" w:color="auto"/>
        <w:bottom w:val="none" w:sz="0" w:space="0" w:color="auto"/>
        <w:right w:val="none" w:sz="0" w:space="0" w:color="auto"/>
      </w:divBdr>
    </w:div>
    <w:div w:id="1739671588">
      <w:bodyDiv w:val="1"/>
      <w:marLeft w:val="0"/>
      <w:marRight w:val="0"/>
      <w:marTop w:val="0"/>
      <w:marBottom w:val="0"/>
      <w:divBdr>
        <w:top w:val="none" w:sz="0" w:space="0" w:color="auto"/>
        <w:left w:val="none" w:sz="0" w:space="0" w:color="auto"/>
        <w:bottom w:val="none" w:sz="0" w:space="0" w:color="auto"/>
        <w:right w:val="none" w:sz="0" w:space="0" w:color="auto"/>
      </w:divBdr>
    </w:div>
    <w:div w:id="1752509794">
      <w:bodyDiv w:val="1"/>
      <w:marLeft w:val="0"/>
      <w:marRight w:val="0"/>
      <w:marTop w:val="0"/>
      <w:marBottom w:val="0"/>
      <w:divBdr>
        <w:top w:val="none" w:sz="0" w:space="0" w:color="auto"/>
        <w:left w:val="none" w:sz="0" w:space="0" w:color="auto"/>
        <w:bottom w:val="none" w:sz="0" w:space="0" w:color="auto"/>
        <w:right w:val="none" w:sz="0" w:space="0" w:color="auto"/>
      </w:divBdr>
    </w:div>
    <w:div w:id="1779134990">
      <w:bodyDiv w:val="1"/>
      <w:marLeft w:val="0"/>
      <w:marRight w:val="0"/>
      <w:marTop w:val="0"/>
      <w:marBottom w:val="0"/>
      <w:divBdr>
        <w:top w:val="none" w:sz="0" w:space="0" w:color="auto"/>
        <w:left w:val="none" w:sz="0" w:space="0" w:color="auto"/>
        <w:bottom w:val="none" w:sz="0" w:space="0" w:color="auto"/>
        <w:right w:val="none" w:sz="0" w:space="0" w:color="auto"/>
      </w:divBdr>
      <w:divsChild>
        <w:div w:id="203831329">
          <w:marLeft w:val="0"/>
          <w:marRight w:val="0"/>
          <w:marTop w:val="0"/>
          <w:marBottom w:val="0"/>
          <w:divBdr>
            <w:top w:val="none" w:sz="0" w:space="0" w:color="auto"/>
            <w:left w:val="none" w:sz="0" w:space="0" w:color="auto"/>
            <w:bottom w:val="none" w:sz="0" w:space="0" w:color="auto"/>
            <w:right w:val="none" w:sz="0" w:space="0" w:color="auto"/>
          </w:divBdr>
        </w:div>
        <w:div w:id="828792670">
          <w:marLeft w:val="0"/>
          <w:marRight w:val="0"/>
          <w:marTop w:val="0"/>
          <w:marBottom w:val="0"/>
          <w:divBdr>
            <w:top w:val="none" w:sz="0" w:space="0" w:color="auto"/>
            <w:left w:val="none" w:sz="0" w:space="0" w:color="auto"/>
            <w:bottom w:val="none" w:sz="0" w:space="0" w:color="auto"/>
            <w:right w:val="none" w:sz="0" w:space="0" w:color="auto"/>
          </w:divBdr>
        </w:div>
        <w:div w:id="1275134945">
          <w:marLeft w:val="0"/>
          <w:marRight w:val="0"/>
          <w:marTop w:val="0"/>
          <w:marBottom w:val="0"/>
          <w:divBdr>
            <w:top w:val="none" w:sz="0" w:space="0" w:color="auto"/>
            <w:left w:val="none" w:sz="0" w:space="0" w:color="auto"/>
            <w:bottom w:val="none" w:sz="0" w:space="0" w:color="auto"/>
            <w:right w:val="none" w:sz="0" w:space="0" w:color="auto"/>
          </w:divBdr>
        </w:div>
      </w:divsChild>
    </w:div>
    <w:div w:id="1844858558">
      <w:bodyDiv w:val="1"/>
      <w:marLeft w:val="0"/>
      <w:marRight w:val="0"/>
      <w:marTop w:val="0"/>
      <w:marBottom w:val="0"/>
      <w:divBdr>
        <w:top w:val="none" w:sz="0" w:space="0" w:color="auto"/>
        <w:left w:val="none" w:sz="0" w:space="0" w:color="auto"/>
        <w:bottom w:val="none" w:sz="0" w:space="0" w:color="auto"/>
        <w:right w:val="none" w:sz="0" w:space="0" w:color="auto"/>
      </w:divBdr>
      <w:divsChild>
        <w:div w:id="444887311">
          <w:marLeft w:val="0"/>
          <w:marRight w:val="0"/>
          <w:marTop w:val="0"/>
          <w:marBottom w:val="0"/>
          <w:divBdr>
            <w:top w:val="none" w:sz="0" w:space="0" w:color="auto"/>
            <w:left w:val="none" w:sz="0" w:space="0" w:color="auto"/>
            <w:bottom w:val="none" w:sz="0" w:space="0" w:color="auto"/>
            <w:right w:val="none" w:sz="0" w:space="0" w:color="auto"/>
          </w:divBdr>
        </w:div>
        <w:div w:id="817186812">
          <w:marLeft w:val="0"/>
          <w:marRight w:val="0"/>
          <w:marTop w:val="0"/>
          <w:marBottom w:val="0"/>
          <w:divBdr>
            <w:top w:val="none" w:sz="0" w:space="0" w:color="auto"/>
            <w:left w:val="none" w:sz="0" w:space="0" w:color="auto"/>
            <w:bottom w:val="none" w:sz="0" w:space="0" w:color="auto"/>
            <w:right w:val="none" w:sz="0" w:space="0" w:color="auto"/>
          </w:divBdr>
        </w:div>
        <w:div w:id="2004359591">
          <w:marLeft w:val="0"/>
          <w:marRight w:val="0"/>
          <w:marTop w:val="0"/>
          <w:marBottom w:val="0"/>
          <w:divBdr>
            <w:top w:val="none" w:sz="0" w:space="0" w:color="auto"/>
            <w:left w:val="none" w:sz="0" w:space="0" w:color="auto"/>
            <w:bottom w:val="none" w:sz="0" w:space="0" w:color="auto"/>
            <w:right w:val="none" w:sz="0" w:space="0" w:color="auto"/>
          </w:divBdr>
        </w:div>
      </w:divsChild>
    </w:div>
    <w:div w:id="1847476576">
      <w:bodyDiv w:val="1"/>
      <w:marLeft w:val="0"/>
      <w:marRight w:val="0"/>
      <w:marTop w:val="0"/>
      <w:marBottom w:val="0"/>
      <w:divBdr>
        <w:top w:val="none" w:sz="0" w:space="0" w:color="auto"/>
        <w:left w:val="none" w:sz="0" w:space="0" w:color="auto"/>
        <w:bottom w:val="none" w:sz="0" w:space="0" w:color="auto"/>
        <w:right w:val="none" w:sz="0" w:space="0" w:color="auto"/>
      </w:divBdr>
    </w:div>
    <w:div w:id="1855262825">
      <w:bodyDiv w:val="1"/>
      <w:marLeft w:val="0"/>
      <w:marRight w:val="0"/>
      <w:marTop w:val="0"/>
      <w:marBottom w:val="0"/>
      <w:divBdr>
        <w:top w:val="none" w:sz="0" w:space="0" w:color="auto"/>
        <w:left w:val="none" w:sz="0" w:space="0" w:color="auto"/>
        <w:bottom w:val="none" w:sz="0" w:space="0" w:color="auto"/>
        <w:right w:val="none" w:sz="0" w:space="0" w:color="auto"/>
      </w:divBdr>
    </w:div>
    <w:div w:id="1914002934">
      <w:bodyDiv w:val="1"/>
      <w:marLeft w:val="0"/>
      <w:marRight w:val="0"/>
      <w:marTop w:val="0"/>
      <w:marBottom w:val="0"/>
      <w:divBdr>
        <w:top w:val="none" w:sz="0" w:space="0" w:color="auto"/>
        <w:left w:val="none" w:sz="0" w:space="0" w:color="auto"/>
        <w:bottom w:val="none" w:sz="0" w:space="0" w:color="auto"/>
        <w:right w:val="none" w:sz="0" w:space="0" w:color="auto"/>
      </w:divBdr>
      <w:divsChild>
        <w:div w:id="1138449778">
          <w:marLeft w:val="0"/>
          <w:marRight w:val="0"/>
          <w:marTop w:val="0"/>
          <w:marBottom w:val="0"/>
          <w:divBdr>
            <w:top w:val="none" w:sz="0" w:space="0" w:color="auto"/>
            <w:left w:val="none" w:sz="0" w:space="0" w:color="auto"/>
            <w:bottom w:val="none" w:sz="0" w:space="0" w:color="auto"/>
            <w:right w:val="none" w:sz="0" w:space="0" w:color="auto"/>
          </w:divBdr>
        </w:div>
        <w:div w:id="1906525424">
          <w:marLeft w:val="0"/>
          <w:marRight w:val="0"/>
          <w:marTop w:val="0"/>
          <w:marBottom w:val="0"/>
          <w:divBdr>
            <w:top w:val="none" w:sz="0" w:space="0" w:color="auto"/>
            <w:left w:val="none" w:sz="0" w:space="0" w:color="auto"/>
            <w:bottom w:val="none" w:sz="0" w:space="0" w:color="auto"/>
            <w:right w:val="none" w:sz="0" w:space="0" w:color="auto"/>
          </w:divBdr>
        </w:div>
      </w:divsChild>
    </w:div>
    <w:div w:id="1952130275">
      <w:bodyDiv w:val="1"/>
      <w:marLeft w:val="0"/>
      <w:marRight w:val="0"/>
      <w:marTop w:val="0"/>
      <w:marBottom w:val="0"/>
      <w:divBdr>
        <w:top w:val="none" w:sz="0" w:space="0" w:color="auto"/>
        <w:left w:val="none" w:sz="0" w:space="0" w:color="auto"/>
        <w:bottom w:val="none" w:sz="0" w:space="0" w:color="auto"/>
        <w:right w:val="none" w:sz="0" w:space="0" w:color="auto"/>
      </w:divBdr>
      <w:divsChild>
        <w:div w:id="480081112">
          <w:marLeft w:val="0"/>
          <w:marRight w:val="0"/>
          <w:marTop w:val="0"/>
          <w:marBottom w:val="0"/>
          <w:divBdr>
            <w:top w:val="none" w:sz="0" w:space="0" w:color="auto"/>
            <w:left w:val="none" w:sz="0" w:space="0" w:color="auto"/>
            <w:bottom w:val="none" w:sz="0" w:space="0" w:color="auto"/>
            <w:right w:val="none" w:sz="0" w:space="0" w:color="auto"/>
          </w:divBdr>
        </w:div>
        <w:div w:id="523058135">
          <w:marLeft w:val="0"/>
          <w:marRight w:val="0"/>
          <w:marTop w:val="0"/>
          <w:marBottom w:val="0"/>
          <w:divBdr>
            <w:top w:val="none" w:sz="0" w:space="0" w:color="auto"/>
            <w:left w:val="none" w:sz="0" w:space="0" w:color="auto"/>
            <w:bottom w:val="none" w:sz="0" w:space="0" w:color="auto"/>
            <w:right w:val="none" w:sz="0" w:space="0" w:color="auto"/>
          </w:divBdr>
        </w:div>
        <w:div w:id="840580413">
          <w:marLeft w:val="0"/>
          <w:marRight w:val="0"/>
          <w:marTop w:val="0"/>
          <w:marBottom w:val="0"/>
          <w:divBdr>
            <w:top w:val="none" w:sz="0" w:space="0" w:color="auto"/>
            <w:left w:val="none" w:sz="0" w:space="0" w:color="auto"/>
            <w:bottom w:val="none" w:sz="0" w:space="0" w:color="auto"/>
            <w:right w:val="none" w:sz="0" w:space="0" w:color="auto"/>
          </w:divBdr>
        </w:div>
        <w:div w:id="970131254">
          <w:marLeft w:val="0"/>
          <w:marRight w:val="0"/>
          <w:marTop w:val="0"/>
          <w:marBottom w:val="0"/>
          <w:divBdr>
            <w:top w:val="none" w:sz="0" w:space="0" w:color="auto"/>
            <w:left w:val="none" w:sz="0" w:space="0" w:color="auto"/>
            <w:bottom w:val="none" w:sz="0" w:space="0" w:color="auto"/>
            <w:right w:val="none" w:sz="0" w:space="0" w:color="auto"/>
          </w:divBdr>
        </w:div>
        <w:div w:id="1314598511">
          <w:marLeft w:val="0"/>
          <w:marRight w:val="0"/>
          <w:marTop w:val="0"/>
          <w:marBottom w:val="0"/>
          <w:divBdr>
            <w:top w:val="none" w:sz="0" w:space="0" w:color="auto"/>
            <w:left w:val="none" w:sz="0" w:space="0" w:color="auto"/>
            <w:bottom w:val="none" w:sz="0" w:space="0" w:color="auto"/>
            <w:right w:val="none" w:sz="0" w:space="0" w:color="auto"/>
          </w:divBdr>
        </w:div>
        <w:div w:id="1405494278">
          <w:marLeft w:val="0"/>
          <w:marRight w:val="0"/>
          <w:marTop w:val="0"/>
          <w:marBottom w:val="0"/>
          <w:divBdr>
            <w:top w:val="none" w:sz="0" w:space="0" w:color="auto"/>
            <w:left w:val="none" w:sz="0" w:space="0" w:color="auto"/>
            <w:bottom w:val="none" w:sz="0" w:space="0" w:color="auto"/>
            <w:right w:val="none" w:sz="0" w:space="0" w:color="auto"/>
          </w:divBdr>
        </w:div>
        <w:div w:id="2032603955">
          <w:marLeft w:val="0"/>
          <w:marRight w:val="0"/>
          <w:marTop w:val="0"/>
          <w:marBottom w:val="0"/>
          <w:divBdr>
            <w:top w:val="none" w:sz="0" w:space="0" w:color="auto"/>
            <w:left w:val="none" w:sz="0" w:space="0" w:color="auto"/>
            <w:bottom w:val="none" w:sz="0" w:space="0" w:color="auto"/>
            <w:right w:val="none" w:sz="0" w:space="0" w:color="auto"/>
          </w:divBdr>
        </w:div>
      </w:divsChild>
    </w:div>
    <w:div w:id="1996834413">
      <w:bodyDiv w:val="1"/>
      <w:marLeft w:val="0"/>
      <w:marRight w:val="0"/>
      <w:marTop w:val="0"/>
      <w:marBottom w:val="0"/>
      <w:divBdr>
        <w:top w:val="none" w:sz="0" w:space="0" w:color="auto"/>
        <w:left w:val="none" w:sz="0" w:space="0" w:color="auto"/>
        <w:bottom w:val="none" w:sz="0" w:space="0" w:color="auto"/>
        <w:right w:val="none" w:sz="0" w:space="0" w:color="auto"/>
      </w:divBdr>
      <w:divsChild>
        <w:div w:id="367025862">
          <w:marLeft w:val="0"/>
          <w:marRight w:val="0"/>
          <w:marTop w:val="0"/>
          <w:marBottom w:val="0"/>
          <w:divBdr>
            <w:top w:val="none" w:sz="0" w:space="0" w:color="auto"/>
            <w:left w:val="none" w:sz="0" w:space="0" w:color="auto"/>
            <w:bottom w:val="none" w:sz="0" w:space="0" w:color="auto"/>
            <w:right w:val="none" w:sz="0" w:space="0" w:color="auto"/>
          </w:divBdr>
          <w:divsChild>
            <w:div w:id="1160542937">
              <w:marLeft w:val="0"/>
              <w:marRight w:val="0"/>
              <w:marTop w:val="0"/>
              <w:marBottom w:val="0"/>
              <w:divBdr>
                <w:top w:val="none" w:sz="0" w:space="0" w:color="auto"/>
                <w:left w:val="none" w:sz="0" w:space="0" w:color="auto"/>
                <w:bottom w:val="none" w:sz="0" w:space="0" w:color="auto"/>
                <w:right w:val="none" w:sz="0" w:space="0" w:color="auto"/>
              </w:divBdr>
              <w:divsChild>
                <w:div w:id="1988974263">
                  <w:marLeft w:val="0"/>
                  <w:marRight w:val="0"/>
                  <w:marTop w:val="0"/>
                  <w:marBottom w:val="0"/>
                  <w:divBdr>
                    <w:top w:val="none" w:sz="0" w:space="0" w:color="auto"/>
                    <w:left w:val="none" w:sz="0" w:space="0" w:color="auto"/>
                    <w:bottom w:val="none" w:sz="0" w:space="0" w:color="auto"/>
                    <w:right w:val="none" w:sz="0" w:space="0" w:color="auto"/>
                  </w:divBdr>
                  <w:divsChild>
                    <w:div w:id="1985038264">
                      <w:marLeft w:val="0"/>
                      <w:marRight w:val="0"/>
                      <w:marTop w:val="0"/>
                      <w:marBottom w:val="0"/>
                      <w:divBdr>
                        <w:top w:val="none" w:sz="0" w:space="0" w:color="auto"/>
                        <w:left w:val="none" w:sz="0" w:space="0" w:color="auto"/>
                        <w:bottom w:val="none" w:sz="0" w:space="0" w:color="auto"/>
                        <w:right w:val="none" w:sz="0" w:space="0" w:color="auto"/>
                      </w:divBdr>
                      <w:divsChild>
                        <w:div w:id="1631861700">
                          <w:marLeft w:val="0"/>
                          <w:marRight w:val="0"/>
                          <w:marTop w:val="0"/>
                          <w:marBottom w:val="0"/>
                          <w:divBdr>
                            <w:top w:val="none" w:sz="0" w:space="0" w:color="auto"/>
                            <w:left w:val="none" w:sz="0" w:space="0" w:color="auto"/>
                            <w:bottom w:val="none" w:sz="0" w:space="0" w:color="auto"/>
                            <w:right w:val="none" w:sz="0" w:space="0" w:color="auto"/>
                          </w:divBdr>
                          <w:divsChild>
                            <w:div w:id="10259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tionalarchives.gov.uk/doc/open-government-licence/version/3/" TargetMode="External"/><Relationship Id="rId18" Type="http://schemas.openxmlformats.org/officeDocument/2006/relationships/hyperlink" Target="https://www.google.com/url?sa=t&amp;rct=j&amp;q=&amp;esrc=s&amp;source=web&amp;cd=&amp;cad=rja&amp;uact=8&amp;ved=2ahUKEwia3ofmqs-TAxUXT0EAHRIOOowQFnoECCUQAQ&amp;url=https%3A%2F%2Fcdn.prod.website-files.com%2F635972a9bd8bcd3e47d738a3%2F68c13bf419b4cddf7cc83e3e_Promoting%2520the%2520sustainability%2520of%2520clean%2520cooking%2520programs%2520FINAL.pdf&amp;usg=AOvVaw00SOPXyrvHsFwjVN2bTViB&amp;opi=89978449" TargetMode="External"/><Relationship Id="rId26" Type="http://schemas.openxmlformats.org/officeDocument/2006/relationships/hyperlink" Target="https://www.ci-dev.org/result-stories/new-world-bank-report-unpacks-carbon-crediting-approaches-sustainable-development" TargetMode="External"/><Relationship Id="rId39" Type="http://schemas.microsoft.com/office/2020/10/relationships/intelligence" Target="intelligence2.xml"/><Relationship Id="rId21" Type="http://schemas.openxmlformats.org/officeDocument/2006/relationships/hyperlink" Target="https://globalcarboncouncil.com/wp-content/uploads/2026/01/Methodology-for-electrification-of-communities-using-DMRV-Protocol-GCCNMT017.pdf"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and-innovation-network.s3.eu-west-2.amazonaws.com/BEIS+ICF/Ci-Dev/Ci-Dev+Annual+Review+2025.pdf" TargetMode="External"/><Relationship Id="rId25" Type="http://schemas.openxmlformats.org/officeDocument/2006/relationships/hyperlink" Target="https://www.ci-dev.org/node/187"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ience-and-innovation-network.s3.eu-west-2.amazonaws.com/BEIS+ICF/Ci-Dev/2025+Final_Ci-Dev_Logframe+for+publication+(2).pdf" TargetMode="External"/><Relationship Id="rId20" Type="http://schemas.openxmlformats.org/officeDocument/2006/relationships/hyperlink" Target="https://www.google.com/url?sa=t&amp;rct=j&amp;q=&amp;esrc=s&amp;source=web&amp;cd=&amp;cad=rja&amp;uact=8&amp;ved=2ahUKEwiQ88jcqs-TAxXjUEEAHaHgDYoQFnoECBoQAQ&amp;url=https%3A%2F%2Fglobalcarboncouncil.com%2Fwp-content%2Fuploads%2F2026%2F01%2FMethodology-for-electrification-of-communities-using-DMRV-Protocol-GCCNMT017.pdf&amp;usg=AOvVaw3c1XiX-ilRkfTkzELN5m_w&amp;opi=89978449" TargetMode="External"/><Relationship Id="rId29" Type="http://schemas.openxmlformats.org/officeDocument/2006/relationships/hyperlink" Target="https://www.worldbank.org/en/news/feature/2025/06/30/saving-money-breathing-easier-how-energy-access-is-transforming-lives-in-afe-ethiopi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lobalcarboncouncil.com/how-gcc-works/methodologies/" TargetMode="External"/><Relationship Id="rId32" Type="http://schemas.openxmlformats.org/officeDocument/2006/relationships/hyperlink" Target="https://www.ci-dev.org/result-stories/bangladesh-signs-host-country-agreement-strengthening-pathway-carbon-markets"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cience-and-innovation-network.s3.eu-west-2.amazonaws.com/BEIS+ICF/Ci-Dev/CMF-Business-Case.pdf" TargetMode="External"/><Relationship Id="rId23" Type="http://schemas.openxmlformats.org/officeDocument/2006/relationships/hyperlink" Target="https://www.google.com/url?sa=t&amp;rct=j&amp;q=&amp;esrc=s&amp;source=web&amp;cd=&amp;cad=rja&amp;uact=8&amp;ved=2ahUKEwj5jKr3qs-TAxX0W0EAHUyCAVoQFnoECBsQAQ&amp;url=https%3A%2F%2Fglobalcarboncouncil.com%2Fwp-content%2Fuploads%2F2026%2F01%2FMethodology-for-Clean-Cooking-Transitions-using-DMRV-Protocol-GCCNMT016.pdf&amp;usg=AOvVaw2KO_pDRuGln4wWukBdDqaE&amp;opi=89978449" TargetMode="External"/><Relationship Id="rId28" Type="http://schemas.openxmlformats.org/officeDocument/2006/relationships/hyperlink" Target="https://www.ci-dev.org/result-stories/kenyas-tea-sector-reduces-carbon-and-boosts-jobs-small-hydropower"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ci-dev.org/knowledge-center/contributing-sustainable-transition-clean-cooking-through-results-based" TargetMode="External"/><Relationship Id="rId31" Type="http://schemas.openxmlformats.org/officeDocument/2006/relationships/hyperlink" Target="https://www.youtube.com/watch?v=V1a5iOl7b1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si@nationalarchives.gsi.gov.uk" TargetMode="External"/><Relationship Id="rId22" Type="http://schemas.openxmlformats.org/officeDocument/2006/relationships/hyperlink" Target="https://globalcarboncouncil.com/how-gcc-works/methodologies/" TargetMode="External"/><Relationship Id="rId27" Type="http://schemas.openxmlformats.org/officeDocument/2006/relationships/hyperlink" Target="https://blogs.worldbank.org/en/nasikiliza/beyond-the-kitchen-how-rwandas-clean-cooking-project-became-a-job-creation-engine?deliveryName=DM263592" TargetMode="External"/><Relationship Id="rId30" Type="http://schemas.openxmlformats.org/officeDocument/2006/relationships/hyperlink" Target="https://worldbankgroup.sharepoint.com/sites/Files5119/Shared%20Documents/2.%20Clean%20Funds/Ci-Dev/3.%20Participants/3.%20UK/4.%20Monitoring%20&amp;%20Eval/4.%20Annual%20Reviews/2025/Annual%20Review/Transforming%20Waste%20into%20Power:%20Ethiopia%E2%80%99s%20Biogas%20Solution"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re Document" ma:contentTypeID="0x0101004691A8DE0991884F8E90AD6474FC73730100DF02EFE51CE9C84D92B4813DC0A3B57A" ma:contentTypeVersion="22" ma:contentTypeDescription="Create a new document." ma:contentTypeScope="" ma:versionID="f3a08a560a87ca769ce0e1587b09f599">
  <xsd:schema xmlns:xsd="http://www.w3.org/2001/XMLSchema" xmlns:xs="http://www.w3.org/2001/XMLSchema" xmlns:p="http://schemas.microsoft.com/office/2006/metadata/properties" xmlns:ns1="http://schemas.microsoft.com/sharepoint/v3" xmlns:ns2="0f9fa326-da26-4ea8-b6a9-645e8136fe1d" xmlns:ns3="b9d65af1-18fa-4dc7-9941-b26f165da588" xmlns:ns4="aaacb922-5235-4a66-b188-303b9b46fbd7" xmlns:ns5="374ed4d6-b127-4161-a8d5-91d2d6d266bd" targetNamespace="http://schemas.microsoft.com/office/2006/metadata/properties" ma:root="true" ma:fieldsID="89423df18224ae45c99d1d624fe105ce" ns1:_="" ns2:_="" ns3:_="" ns4:_="" ns5:_="">
    <xsd:import namespace="http://schemas.microsoft.com/sharepoint/v3"/>
    <xsd:import namespace="0f9fa326-da26-4ea8-b6a9-645e8136fe1d"/>
    <xsd:import namespace="b9d65af1-18fa-4dc7-9941-b26f165da588"/>
    <xsd:import namespace="aaacb922-5235-4a66-b188-303b9b46fbd7"/>
    <xsd:import namespace="374ed4d6-b127-4161-a8d5-91d2d6d266bd"/>
    <xsd:element name="properties">
      <xsd:complexType>
        <xsd:sequence>
          <xsd:element name="documentManagement">
            <xsd:complexType>
              <xsd:all>
                <xsd:element ref="ns2:c6f593ada1854b629148449de059396b" minOccurs="0"/>
                <xsd:element ref="ns3:TaxCatchAll" minOccurs="0"/>
                <xsd:element ref="ns3:TaxCatchAllLabel" minOccurs="0"/>
                <xsd:element ref="ns2:m817f42addf14c9a838da36e78800043" minOccurs="0"/>
                <xsd:element ref="ns2:h573c97cf80c4aa6b446c5363dc3ac94" minOccurs="0"/>
                <xsd:element ref="ns4:LegacyData" minOccurs="0"/>
                <xsd:element ref="ns3:_dlc_DocId" minOccurs="0"/>
                <xsd:element ref="ns3:_dlc_DocIdPersistId" minOccurs="0"/>
                <xsd:element ref="ns3:_dlc_DocIdUrl" minOccurs="0"/>
                <xsd:element ref="ns5:MediaServiceMetadata" minOccurs="0"/>
                <xsd:element ref="ns5:MediaServiceFastMetadata" minOccurs="0"/>
                <xsd:element ref="ns5:MediaServiceObjectDetectorVersions"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ServiceSearchProperties" minOccurs="0"/>
                <xsd:element ref="ns5:MediaLengthInSeconds" minOccurs="0"/>
                <xsd:element ref="ns1:_ip_UnifiedCompliancePolicyProperties" minOccurs="0"/>
                <xsd:element ref="ns1:_ip_UnifiedCompliancePolicyUIAction" minOccurs="0"/>
                <xsd:element ref="ns5:_ip_UnifiedCompliancePolicyUIAct"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fa326-da26-4ea8-b6a9-645e8136fe1d" elementFormDefault="qualified">
    <xsd:import namespace="http://schemas.microsoft.com/office/2006/documentManagement/types"/>
    <xsd:import namespace="http://schemas.microsoft.com/office/infopath/2007/PartnerControls"/>
    <xsd:element name="c6f593ada1854b629148449de059396b" ma:index="8" nillable="true" ma:taxonomy="true" ma:internalName="c6f593ada1854b629148449de059396b" ma:taxonomyFieldName="KIM_GovernmentBody" ma:displayName="Government Body" ma:default="3;#BEIS|b386cac2-c28c-4db4-8fca-43733d0e74ef" ma:fieldId="{c6f593ad-a185-4b62-9148-449de059396b}" ma:sspId="9b0aeba9-2bce-41c2-8545-5d12d676a674" ma:termSetId="46784332-da01-4f4a-94fa-2a245cb438b3" ma:anchorId="00000000-0000-0000-0000-000000000000" ma:open="false" ma:isKeyword="false">
      <xsd:complexType>
        <xsd:sequence>
          <xsd:element ref="pc:Terms" minOccurs="0" maxOccurs="1"/>
        </xsd:sequence>
      </xsd:complexType>
    </xsd:element>
    <xsd:element name="m817f42addf14c9a838da36e78800043" ma:index="12" nillable="true" ma:taxonomy="true" ma:internalName="m817f42addf14c9a838da36e78800043" ma:taxonomyFieldName="KIM_Function" ma:displayName="Function" ma:default="1;#Climate and energy|98b2efea-a649-07e6-a104-07f256801c42" ma:fieldId="{6817f42a-ddf1-4c9a-838d-a36e78800043}" ma:sspId="9b0aeba9-2bce-41c2-8545-5d12d676a674" ma:termSetId="8a8c3714-5ee2-45f9-8c60-591b9d070299" ma:anchorId="00000000-0000-0000-0000-000000000000" ma:open="false" ma:isKeyword="false">
      <xsd:complexType>
        <xsd:sequence>
          <xsd:element ref="pc:Terms" minOccurs="0" maxOccurs="1"/>
        </xsd:sequence>
      </xsd:complexType>
    </xsd:element>
    <xsd:element name="h573c97cf80c4aa6b446c5363dc3ac94" ma:index="14" nillable="true" ma:taxonomy="true" ma:internalName="h573c97cf80c4aa6b446c5363dc3ac94" ma:taxonomyFieldName="KIM_Activity" ma:displayName="Activity" ma:default="2;#International climate|5a595758-250c-1237-4802-ae3329732708" ma:fieldId="{1573c97c-f80c-4aa6-b446-c5363dc3ac94}" ma:sspId="9b0aeba9-2bce-41c2-8545-5d12d676a674" ma:termSetId="5c6dcaef-f335-486f-b10e-5a74f10247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d65af1-18fa-4dc7-9941-b26f165da588"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b47bc4a-1520-4e4a-95b5-a23457f3f389}" ma:internalName="TaxCatchAll" ma:showField="CatchAllData" ma:web="b9d65af1-18fa-4dc7-9941-b26f165da58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b47bc4a-1520-4e4a-95b5-a23457f3f389}" ma:internalName="TaxCatchAllLabel" ma:readOnly="true" ma:showField="CatchAllDataLabel" ma:web="b9d65af1-18fa-4dc7-9941-b26f165da588">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6"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ed4d6-b127-4161-a8d5-91d2d6d266bd"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LengthInSeconds" ma:index="33" nillable="true" ma:displayName="MediaLengthInSeconds" ma:hidden="true" ma:internalName="MediaLengthInSeconds" ma:readOnly="true">
      <xsd:simpleType>
        <xsd:restriction base="dms:Unknown"/>
      </xsd:simpleType>
    </xsd:element>
    <xsd:element name="_ip_UnifiedCompliancePolicyUIAct" ma:index="36" nillable="true" ma:displayName="_ip_UnifiedCompliancePolicyUIAct" ma:internalName="_ip_UnifiedCompliancePolicyUIAct">
      <xsd:simpleType>
        <xsd:restriction base="dms:Text">
          <xsd:maxLength value="255"/>
        </xsd:restriction>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egacyData xmlns="aaacb922-5235-4a66-b188-303b9b46fbd7" xsi:nil="true"/>
    <TaxCatchAll xmlns="b9d65af1-18fa-4dc7-9941-b26f165da588">
      <Value>13</Value>
      <Value>2</Value>
      <Value>1</Value>
    </TaxCatchAll>
    <_dlc_DocId xmlns="b9d65af1-18fa-4dc7-9941-b26f165da588">SFTTVFQA44A4-567391438-152249</_dlc_DocId>
    <_dlc_DocIdUrl xmlns="b9d65af1-18fa-4dc7-9941-b26f165da588">
      <Url>https://beisgov.sharepoint.com/sites/GreenFinanceAndCapability-ALL/_layouts/15/DocIdRedir.aspx?ID=SFTTVFQA44A4-567391438-152249</Url>
      <Description>SFTTVFQA44A4-567391438-152249</Description>
    </_dlc_DocIdUrl>
    <SharedWithUsers xmlns="b9d65af1-18fa-4dc7-9941-b26f165da588">
      <UserInfo>
        <DisplayName>Charnley, Maggie (NZSI - International Forests Hub)</DisplayName>
        <AccountId>1593</AccountId>
        <AccountType/>
      </UserInfo>
      <UserInfo>
        <DisplayName>Shipley, Chris (NZSI - International Net Zero)</DisplayName>
        <AccountId>68</AccountId>
        <AccountType/>
      </UserInfo>
      <UserInfo>
        <DisplayName>Chappell Venugopalan (Job Share)</DisplayName>
        <AccountId>1416</AccountId>
        <AccountType/>
      </UserInfo>
      <UserInfo>
        <DisplayName>Smithers, William (NZSI - International Net Zero)</DisplayName>
        <AccountId>15</AccountId>
        <AccountType/>
      </UserInfo>
      <UserInfo>
        <DisplayName>zz_Pettem, Sarah (Intl Climate Finance - Portfolio)</DisplayName>
        <AccountId>190</AccountId>
        <AccountType/>
      </UserInfo>
      <UserInfo>
        <DisplayName>zz_Ashworth, Francesca (Science, Research &amp; Innovation)</DisplayName>
        <AccountId>2123</AccountId>
        <AccountType/>
      </UserInfo>
      <UserInfo>
        <DisplayName>Mcgowan, Elspeth (NZSI - International Net Zero)</DisplayName>
        <AccountId>1819</AccountId>
        <AccountType/>
      </UserInfo>
      <UserInfo>
        <DisplayName>Chappell, Laura (BEIS)</DisplayName>
        <AccountId>1308</AccountId>
        <AccountType/>
      </UserInfo>
      <UserInfo>
        <DisplayName>Killion2, Laura (NZSI - International Net Zero)</DisplayName>
        <AccountId>150</AccountId>
        <AccountType/>
      </UserInfo>
      <UserInfo>
        <DisplayName>zz_Enevoldsen, Chloe (NZSI - International Net Zero)</DisplayName>
        <AccountId>5447</AccountId>
        <AccountType/>
      </UserInfo>
      <UserInfo>
        <DisplayName>White, James (International - Climate and Energy)</DisplayName>
        <AccountId>1136</AccountId>
        <AccountType/>
      </UserInfo>
      <UserInfo>
        <DisplayName>Hodgetts, George (NZSI - International Net Zero)</DisplayName>
        <AccountId>101</AccountId>
        <AccountType/>
      </UserInfo>
      <UserInfo>
        <DisplayName>Moore, Robert (NZSI - International Net Zero)</DisplayName>
        <AccountId>212</AccountId>
        <AccountType/>
      </UserInfo>
      <UserInfo>
        <DisplayName>Wong2, Matthew (BEIS)</DisplayName>
        <AccountId>8545</AccountId>
        <AccountType/>
      </UserInfo>
      <UserInfo>
        <DisplayName>Evans, Jacob (BEIS)</DisplayName>
        <AccountId>8531</AccountId>
        <AccountType/>
      </UserInfo>
    </SharedWithUsers>
    <lcf76f155ced4ddcb4097134ff3c332f xmlns="374ed4d6-b127-4161-a8d5-91d2d6d266bd">
      <Terms xmlns="http://schemas.microsoft.com/office/infopath/2007/PartnerControls"/>
    </lcf76f155ced4ddcb4097134ff3c332f>
    <c6f593ada1854b629148449de059396b xmlns="0f9fa326-da26-4ea8-b6a9-645e8136fe1d">
      <Terms xmlns="http://schemas.microsoft.com/office/infopath/2007/PartnerControls">
        <TermInfo xmlns="http://schemas.microsoft.com/office/infopath/2007/PartnerControls">
          <TermName xmlns="http://schemas.microsoft.com/office/infopath/2007/PartnerControls">DESNZ</TermName>
          <TermId xmlns="http://schemas.microsoft.com/office/infopath/2007/PartnerControls">bb335eaf-f697-16af-0755-aa8d4628e736</TermId>
        </TermInfo>
      </Terms>
    </c6f593ada1854b629148449de059396b>
    <_ip_UnifiedCompliancePolicyUIAction xmlns="http://schemas.microsoft.com/sharepoint/v3" xsi:nil="true"/>
    <m817f42addf14c9a838da36e78800043 xmlns="0f9fa326-da26-4ea8-b6a9-645e8136fe1d">
      <Terms xmlns="http://schemas.microsoft.com/office/infopath/2007/PartnerControls">
        <TermInfo xmlns="http://schemas.microsoft.com/office/infopath/2007/PartnerControls">
          <TermName xmlns="http://schemas.microsoft.com/office/infopath/2007/PartnerControls">Climate and energy</TermName>
          <TermId xmlns="http://schemas.microsoft.com/office/infopath/2007/PartnerControls">98b2efea-a649-07e6-a104-07f256801c42</TermId>
        </TermInfo>
      </Terms>
    </m817f42addf14c9a838da36e78800043>
    <_ip_UnifiedCompliancePolicyProperties xmlns="http://schemas.microsoft.com/sharepoint/v3" xsi:nil="true"/>
    <h573c97cf80c4aa6b446c5363dc3ac94 xmlns="0f9fa326-da26-4ea8-b6a9-645e8136fe1d">
      <Terms xmlns="http://schemas.microsoft.com/office/infopath/2007/PartnerControls">
        <TermInfo xmlns="http://schemas.microsoft.com/office/infopath/2007/PartnerControls">
          <TermName xmlns="http://schemas.microsoft.com/office/infopath/2007/PartnerControls">International climate</TermName>
          <TermId xmlns="http://schemas.microsoft.com/office/infopath/2007/PartnerControls">5a595758-250c-1237-4802-ae3329732708</TermId>
        </TermInfo>
      </Terms>
    </h573c97cf80c4aa6b446c5363dc3ac94>
    <_ip_UnifiedCompliancePolicyUIAct xmlns="374ed4d6-b127-4161-a8d5-91d2d6d266bd" xsi:nil="true"/>
  </documentManagement>
</p:properties>
</file>

<file path=customXml/itemProps1.xml><?xml version="1.0" encoding="utf-8"?>
<ds:datastoreItem xmlns:ds="http://schemas.openxmlformats.org/officeDocument/2006/customXml" ds:itemID="{CEDFE350-42A1-47AD-A677-D202310EA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9fa326-da26-4ea8-b6a9-645e8136fe1d"/>
    <ds:schemaRef ds:uri="b9d65af1-18fa-4dc7-9941-b26f165da588"/>
    <ds:schemaRef ds:uri="aaacb922-5235-4a66-b188-303b9b46fbd7"/>
    <ds:schemaRef ds:uri="374ed4d6-b127-4161-a8d5-91d2d6d26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CC3EA-449B-4D32-B716-1CCF84CA8D01}">
  <ds:schemaRefs>
    <ds:schemaRef ds:uri="http://schemas.openxmlformats.org/officeDocument/2006/bibliography"/>
  </ds:schemaRefs>
</ds:datastoreItem>
</file>

<file path=customXml/itemProps3.xml><?xml version="1.0" encoding="utf-8"?>
<ds:datastoreItem xmlns:ds="http://schemas.openxmlformats.org/officeDocument/2006/customXml" ds:itemID="{E5287BC8-DFB1-48C6-9E8A-608731EBE339}">
  <ds:schemaRefs>
    <ds:schemaRef ds:uri="http://schemas.microsoft.com/sharepoint/v3/contenttype/forms"/>
  </ds:schemaRefs>
</ds:datastoreItem>
</file>

<file path=customXml/itemProps4.xml><?xml version="1.0" encoding="utf-8"?>
<ds:datastoreItem xmlns:ds="http://schemas.openxmlformats.org/officeDocument/2006/customXml" ds:itemID="{F6F5AB9F-0476-465B-ABE9-C675DC902746}">
  <ds:schemaRefs>
    <ds:schemaRef ds:uri="http://schemas.microsoft.com/sharepoint/events"/>
  </ds:schemaRefs>
</ds:datastoreItem>
</file>

<file path=customXml/itemProps5.xml><?xml version="1.0" encoding="utf-8"?>
<ds:datastoreItem xmlns:ds="http://schemas.openxmlformats.org/officeDocument/2006/customXml" ds:itemID="{AACB5185-B53D-4467-967B-E4F8CFFC9944}">
  <ds:schemaRefs>
    <ds:schemaRef ds:uri="http://schemas.microsoft.com/office/2006/metadata/properties"/>
    <ds:schemaRef ds:uri="http://schemas.microsoft.com/office/infopath/2007/PartnerControls"/>
    <ds:schemaRef ds:uri="aaacb922-5235-4a66-b188-303b9b46fbd7"/>
    <ds:schemaRef ds:uri="b9d65af1-18fa-4dc7-9941-b26f165da588"/>
    <ds:schemaRef ds:uri="374ed4d6-b127-4161-a8d5-91d2d6d266bd"/>
    <ds:schemaRef ds:uri="0f9fa326-da26-4ea8-b6a9-645e8136fe1d"/>
    <ds:schemaRef ds:uri="http://schemas.microsoft.com/sharepoint/v3"/>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8318</Words>
  <Characters>47413</Characters>
  <Application>Microsoft Office Word</Application>
  <DocSecurity>0</DocSecurity>
  <Lines>395</Lines>
  <Paragraphs>111</Paragraphs>
  <ScaleCrop>false</ScaleCrop>
  <Company/>
  <LinksUpToDate>false</LinksUpToDate>
  <CharactersWithSpaces>55620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dc:description/>
  <cp:lastModifiedBy>Mangheni, Edwin (Energy Security)</cp:lastModifiedBy>
  <cp:revision>2</cp:revision>
  <dcterms:created xsi:type="dcterms:W3CDTF">2026-08-04T10:05:00Z</dcterms:created>
  <dcterms:modified xsi:type="dcterms:W3CDTF">2026-08-04T10:05:00Z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2021-03-08T17:50:04Z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da97387a-d57b-4f4a-bc89-785616a48e5d</vt:lpwstr>
  </property>
  <property fmtid="{D5CDD505-2E9C-101B-9397-08002B2CF9AE}" pid="8" name="MSIP_Label_ba62f585-b40f-4ab9-bafe-39150f03d124_ContentBits">
    <vt:lpwstr>0</vt:lpwstr>
  </property>
  <property fmtid="{D5CDD505-2E9C-101B-9397-08002B2CF9AE}" pid="9" name="ContentTypeId">
    <vt:lpwstr>0x0101004691A8DE0991884F8E90AD6474FC73730100DF02EFE51CE9C84D92B4813DC0A3B57A</vt:lpwstr>
  </property>
  <property fmtid="{D5CDD505-2E9C-101B-9397-08002B2CF9AE}" pid="10" name="Business Unit">
    <vt:lpwstr>1;#International Climate Finance|25a07eec-082c-4868-be05-2bef48a6767e</vt:lpwstr>
  </property>
  <property fmtid="{D5CDD505-2E9C-101B-9397-08002B2CF9AE}" pid="11" name="MediaServiceImageTags">
    <vt:lpwstr/>
  </property>
  <property fmtid="{D5CDD505-2E9C-101B-9397-08002B2CF9AE}" pid="12" name="_dlc_DocIdItemGuid">
    <vt:lpwstr>853fafb9-16ee-490b-9ff5-8a0d5dbca406</vt:lpwstr>
  </property>
  <property fmtid="{D5CDD505-2E9C-101B-9397-08002B2CF9AE}" pid="13" name="KIM_Activity">
    <vt:lpwstr>2;#International climate|5a595758-250c-1237-4802-ae3329732708</vt:lpwstr>
  </property>
  <property fmtid="{D5CDD505-2E9C-101B-9397-08002B2CF9AE}" pid="14" name="_ExtendedDescription">
    <vt:lpwstr/>
  </property>
  <property fmtid="{D5CDD505-2E9C-101B-9397-08002B2CF9AE}" pid="15" name="KIM_GovernmentBody">
    <vt:lpwstr>13;#DESNZ|bb335eaf-f697-16af-0755-aa8d4628e736</vt:lpwstr>
  </property>
  <property fmtid="{D5CDD505-2E9C-101B-9397-08002B2CF9AE}" pid="16" name="KIM_Function">
    <vt:lpwstr>1;#Climate and energy|98b2efea-a649-07e6-a104-07f256801c42</vt:lpwstr>
  </property>
  <property fmtid="{D5CDD505-2E9C-101B-9397-08002B2CF9AE}" pid="17" name="docLang">
    <vt:lpwstr>en</vt:lpwstr>
  </property>
</Properties>
</file>