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8D3E" w14:textId="4C4B50DF" w:rsidR="004D2FC0" w:rsidRDefault="004D2FC0" w:rsidP="006C516E"/>
    <w:p w14:paraId="407EF161" w14:textId="77777777" w:rsidR="007918A5" w:rsidRDefault="007918A5" w:rsidP="006C516E"/>
    <w:p w14:paraId="2FA33D0F" w14:textId="77777777" w:rsidR="007918A5" w:rsidRDefault="007918A5" w:rsidP="006C516E"/>
    <w:p w14:paraId="1F42BEB7" w14:textId="77777777" w:rsidR="007918A5" w:rsidRDefault="007918A5" w:rsidP="006C516E"/>
    <w:p w14:paraId="70C364B3" w14:textId="77777777" w:rsidR="007918A5" w:rsidRDefault="007918A5" w:rsidP="006C516E"/>
    <w:p w14:paraId="5BC6753F" w14:textId="77777777" w:rsidR="00870E31" w:rsidRDefault="00870E31" w:rsidP="006C516E"/>
    <w:p w14:paraId="55407862" w14:textId="77777777" w:rsidR="00870E31" w:rsidRDefault="00870E31" w:rsidP="006C516E"/>
    <w:p w14:paraId="1D5F7E8F" w14:textId="77777777" w:rsidR="00870E31" w:rsidRDefault="00870E31" w:rsidP="006C516E"/>
    <w:p w14:paraId="19FBABAD" w14:textId="77777777" w:rsidR="00870E31" w:rsidRDefault="00870E31" w:rsidP="006C516E"/>
    <w:p w14:paraId="7FAAC2F0" w14:textId="77777777" w:rsidR="00870E31" w:rsidRDefault="00870E31" w:rsidP="006C516E"/>
    <w:p w14:paraId="4BF5E56C" w14:textId="77777777" w:rsidR="00870E31" w:rsidRDefault="00870E31" w:rsidP="006C516E"/>
    <w:p w14:paraId="4BB7EC39" w14:textId="77777777" w:rsidR="00870E31" w:rsidRDefault="00870E31" w:rsidP="006C516E"/>
    <w:p w14:paraId="6F4F4D6F" w14:textId="77777777" w:rsidR="00870E31" w:rsidRDefault="00870E31" w:rsidP="006C516E"/>
    <w:p w14:paraId="3D8F0D11" w14:textId="77777777" w:rsidR="00870E31" w:rsidRDefault="00870E31" w:rsidP="006C516E"/>
    <w:p w14:paraId="26BCCB7C" w14:textId="77777777" w:rsidR="00B33D8D" w:rsidRDefault="00B33D8D" w:rsidP="00B33D8D"/>
    <w:p w14:paraId="33D7207A" w14:textId="77777777" w:rsidR="00B33D8D" w:rsidRDefault="00B33D8D" w:rsidP="00B33D8D"/>
    <w:p w14:paraId="5F05A649" w14:textId="77777777" w:rsidR="00B33D8D" w:rsidRDefault="00B33D8D" w:rsidP="00B33D8D"/>
    <w:p w14:paraId="76C920AC" w14:textId="77777777" w:rsidR="00B33D8D" w:rsidRDefault="00B33D8D" w:rsidP="00B33D8D"/>
    <w:p w14:paraId="1CF764BE" w14:textId="77777777" w:rsidR="00B33D8D" w:rsidRDefault="00B33D8D" w:rsidP="00B33D8D"/>
    <w:p w14:paraId="59E0830C" w14:textId="77777777" w:rsidR="00B33D8D" w:rsidRDefault="00B33D8D" w:rsidP="00B33D8D"/>
    <w:p w14:paraId="15103BC7" w14:textId="77777777" w:rsidR="00B33D8D" w:rsidRDefault="00B33D8D" w:rsidP="00B33D8D"/>
    <w:p w14:paraId="2AD201A8" w14:textId="77777777" w:rsidR="00B33D8D" w:rsidRDefault="00B33D8D" w:rsidP="00B33D8D"/>
    <w:p w14:paraId="559664FE" w14:textId="77777777" w:rsidR="00B33D8D" w:rsidRDefault="00B33D8D" w:rsidP="00B33D8D"/>
    <w:p w14:paraId="497E1A33" w14:textId="1D809430" w:rsidR="00B33D8D" w:rsidRPr="005A4D70" w:rsidRDefault="00B33D8D" w:rsidP="00B33D8D">
      <w:pPr>
        <w:pStyle w:val="BEISTitle"/>
        <w:rPr>
          <w:color w:val="auto"/>
        </w:rPr>
      </w:pPr>
      <w:r>
        <w:rPr>
          <w:color w:val="auto"/>
        </w:rPr>
        <w:t>Energy Sector Management Assistance Programme</w:t>
      </w:r>
    </w:p>
    <w:p w14:paraId="05BFFB16" w14:textId="77777777" w:rsidR="00B33D8D" w:rsidRPr="005A4D70" w:rsidRDefault="00B33D8D" w:rsidP="00B33D8D">
      <w:r w:rsidRPr="005A4D70">
        <w:t>Annual Report 202</w:t>
      </w:r>
      <w:r>
        <w:t>3</w:t>
      </w:r>
    </w:p>
    <w:p w14:paraId="31102554" w14:textId="77777777" w:rsidR="00B33D8D" w:rsidRDefault="00B33D8D" w:rsidP="00B33D8D"/>
    <w:p w14:paraId="5374D30B" w14:textId="77777777" w:rsidR="00B33D8D" w:rsidRDefault="00B33D8D" w:rsidP="00B33D8D"/>
    <w:p w14:paraId="43D12A6F" w14:textId="77777777" w:rsidR="00B33D8D" w:rsidRDefault="00B33D8D" w:rsidP="00B33D8D"/>
    <w:p w14:paraId="4A55AB35" w14:textId="77777777" w:rsidR="00B33D8D" w:rsidRDefault="00B33D8D" w:rsidP="00B33D8D"/>
    <w:p w14:paraId="5B9FE60D" w14:textId="77777777" w:rsidR="00870E31" w:rsidRDefault="00870E31" w:rsidP="006C516E"/>
    <w:p w14:paraId="3858012B" w14:textId="77777777" w:rsidR="00870E31" w:rsidRDefault="00870E31" w:rsidP="006C516E"/>
    <w:p w14:paraId="40E24204" w14:textId="77777777" w:rsidR="00870E31" w:rsidRDefault="00870E31" w:rsidP="006C516E"/>
    <w:p w14:paraId="2949FDF6" w14:textId="77777777" w:rsidR="00870E31" w:rsidRDefault="00870E31" w:rsidP="006C516E"/>
    <w:p w14:paraId="298E15AE" w14:textId="77777777" w:rsidR="00870E31" w:rsidRDefault="00870E31" w:rsidP="006C516E"/>
    <w:p w14:paraId="6DEF573B" w14:textId="77777777" w:rsidR="00870E31" w:rsidRDefault="00870E31" w:rsidP="006C516E"/>
    <w:p w14:paraId="1CD14CCA" w14:textId="77777777" w:rsidR="00870E31" w:rsidRDefault="00870E31" w:rsidP="006C516E"/>
    <w:p w14:paraId="36B98EB0" w14:textId="77777777" w:rsidR="00870E31" w:rsidRDefault="00870E31" w:rsidP="006C516E"/>
    <w:p w14:paraId="2E75E45C" w14:textId="77777777" w:rsidR="00870E31" w:rsidRDefault="00870E31" w:rsidP="006C516E"/>
    <w:p w14:paraId="0616CB52" w14:textId="77777777" w:rsidR="00870E31" w:rsidRDefault="00870E31" w:rsidP="006C516E"/>
    <w:p w14:paraId="1C2F939C" w14:textId="77777777" w:rsidR="00870E31" w:rsidRDefault="00870E31" w:rsidP="006C516E"/>
    <w:p w14:paraId="66CECA5F" w14:textId="77777777" w:rsidR="00B33D8D" w:rsidRDefault="00B33D8D" w:rsidP="006C516E"/>
    <w:p w14:paraId="16A3A7FC" w14:textId="77777777" w:rsidR="00B33D8D" w:rsidRDefault="00B33D8D" w:rsidP="006C516E"/>
    <w:p w14:paraId="6387ED71" w14:textId="77777777" w:rsidR="00B33D8D" w:rsidRDefault="00B33D8D" w:rsidP="006C516E"/>
    <w:p w14:paraId="7B7B91DC" w14:textId="77777777" w:rsidR="007918A5" w:rsidRDefault="007918A5" w:rsidP="006C516E"/>
    <w:tbl>
      <w:tblPr>
        <w:tblStyle w:val="TableGrid"/>
        <w:tblW w:w="0" w:type="auto"/>
        <w:tblLook w:val="04A0" w:firstRow="1" w:lastRow="0" w:firstColumn="1" w:lastColumn="0" w:noHBand="0" w:noVBand="1"/>
      </w:tblPr>
      <w:tblGrid>
        <w:gridCol w:w="9016"/>
      </w:tblGrid>
      <w:tr w:rsidR="00495286" w14:paraId="65DE13A0" w14:textId="77777777" w:rsidTr="00495286">
        <w:tc>
          <w:tcPr>
            <w:tcW w:w="9016" w:type="dxa"/>
            <w:shd w:val="clear" w:color="auto" w:fill="DEEAF6" w:themeFill="accent5" w:themeFillTint="33"/>
          </w:tcPr>
          <w:p w14:paraId="7DC76797" w14:textId="0D275A7E" w:rsidR="00495286" w:rsidRDefault="00495286" w:rsidP="006C516E">
            <w:bookmarkStart w:id="0" w:name="_Toc110863939"/>
            <w:r w:rsidRPr="00495286">
              <w:rPr>
                <w:rStyle w:val="Heading1Char"/>
                <w:rFonts w:ascii="Arial" w:hAnsi="Arial" w:cs="Arial"/>
                <w:b/>
                <w:bCs/>
                <w:color w:val="auto"/>
              </w:rPr>
              <w:lastRenderedPageBreak/>
              <w:t>Section A: Summary and overview</w:t>
            </w:r>
            <w:bookmarkEnd w:id="0"/>
            <w:r w:rsidRPr="00495286">
              <w:t xml:space="preserve"> </w:t>
            </w:r>
          </w:p>
        </w:tc>
      </w:tr>
    </w:tbl>
    <w:p w14:paraId="006A5D19" w14:textId="77777777" w:rsidR="00495286" w:rsidRDefault="00495286" w:rsidP="006C516E"/>
    <w:tbl>
      <w:tblPr>
        <w:tblStyle w:val="TableGrid"/>
        <w:tblW w:w="0" w:type="auto"/>
        <w:tblLook w:val="04A0" w:firstRow="1" w:lastRow="0" w:firstColumn="1" w:lastColumn="0" w:noHBand="0" w:noVBand="1"/>
      </w:tblPr>
      <w:tblGrid>
        <w:gridCol w:w="3397"/>
        <w:gridCol w:w="2410"/>
        <w:gridCol w:w="3209"/>
      </w:tblGrid>
      <w:tr w:rsidR="00EC5EFC" w:rsidRPr="003F6641" w14:paraId="2869ADA5" w14:textId="77777777" w:rsidTr="00FC16A6">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346F2EF8" w14:textId="338EDD3D" w:rsidR="00EC5EFC" w:rsidRPr="003F6641" w:rsidRDefault="00EC5EFC" w:rsidP="00EC5EFC">
            <w:pPr>
              <w:rPr>
                <w:rFonts w:cs="Arial"/>
                <w:b/>
                <w:sz w:val="22"/>
                <w:szCs w:val="22"/>
              </w:rPr>
            </w:pPr>
            <w:r w:rsidRPr="003F6641">
              <w:rPr>
                <w:rFonts w:cs="Arial"/>
                <w:b/>
                <w:sz w:val="22"/>
                <w:szCs w:val="22"/>
              </w:rPr>
              <w:t xml:space="preserve">Title:  </w:t>
            </w:r>
            <w:r w:rsidRPr="00EC61A8">
              <w:rPr>
                <w:rFonts w:cs="Arial"/>
                <w:bCs/>
                <w:sz w:val="22"/>
                <w:szCs w:val="22"/>
              </w:rPr>
              <w:t>Energy Sector Management Assistance Programme (ESMAP)</w:t>
            </w:r>
          </w:p>
        </w:tc>
      </w:tr>
      <w:tr w:rsidR="00EC5EFC" w:rsidRPr="003F6641" w14:paraId="109A3418" w14:textId="77777777" w:rsidTr="00FC16A6">
        <w:trPr>
          <w:trHeight w:val="413"/>
        </w:trPr>
        <w:tc>
          <w:tcPr>
            <w:tcW w:w="5807"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9376CB4" w14:textId="49DC4D72" w:rsidR="00EC5EFC" w:rsidRPr="003F6641" w:rsidRDefault="00EC5EFC" w:rsidP="00EC5EFC">
            <w:pPr>
              <w:rPr>
                <w:rFonts w:cs="Arial"/>
                <w:b/>
                <w:sz w:val="22"/>
                <w:szCs w:val="22"/>
              </w:rPr>
            </w:pPr>
            <w:r w:rsidRPr="003F6641">
              <w:rPr>
                <w:rFonts w:cs="Arial"/>
                <w:b/>
                <w:sz w:val="22"/>
                <w:szCs w:val="22"/>
              </w:rPr>
              <w:t xml:space="preserve">Programme Value £ (full life): </w:t>
            </w:r>
            <w:r w:rsidRPr="000806AC">
              <w:rPr>
                <w:rFonts w:cs="Arial"/>
                <w:bCs/>
                <w:sz w:val="22"/>
                <w:szCs w:val="22"/>
              </w:rPr>
              <w:t>up to £4</w:t>
            </w:r>
            <w:r>
              <w:rPr>
                <w:rFonts w:cs="Arial"/>
                <w:bCs/>
                <w:sz w:val="22"/>
                <w:szCs w:val="22"/>
              </w:rPr>
              <w:t>5</w:t>
            </w:r>
            <w:r w:rsidRPr="000806AC">
              <w:rPr>
                <w:rFonts w:cs="Arial"/>
                <w:bCs/>
                <w:sz w:val="22"/>
                <w:szCs w:val="22"/>
              </w:rPr>
              <w:t>.1m</w:t>
            </w:r>
            <w:r>
              <w:rPr>
                <w:rStyle w:val="FootnoteReference"/>
                <w:rFonts w:cs="Arial"/>
                <w:bCs/>
                <w:sz w:val="22"/>
                <w:szCs w:val="22"/>
              </w:rPr>
              <w:footnoteReference w:id="2"/>
            </w:r>
          </w:p>
        </w:tc>
        <w:tc>
          <w:tcPr>
            <w:tcW w:w="3209"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5E522675" w14:textId="31D28335" w:rsidR="00EC5EFC" w:rsidRPr="003F6641" w:rsidRDefault="00E97983" w:rsidP="00EC5EFC">
            <w:pPr>
              <w:rPr>
                <w:rFonts w:cs="Arial"/>
                <w:b/>
                <w:sz w:val="22"/>
                <w:szCs w:val="22"/>
              </w:rPr>
            </w:pPr>
            <w:r w:rsidRPr="003F6641">
              <w:rPr>
                <w:rFonts w:cs="Arial"/>
                <w:b/>
                <w:sz w:val="22"/>
                <w:szCs w:val="22"/>
              </w:rPr>
              <w:t xml:space="preserve">Review date: </w:t>
            </w:r>
            <w:r w:rsidRPr="001E5C98">
              <w:rPr>
                <w:rFonts w:cs="Arial"/>
                <w:bCs/>
                <w:sz w:val="22"/>
                <w:szCs w:val="22"/>
              </w:rPr>
              <w:t>J</w:t>
            </w:r>
            <w:r w:rsidRPr="001E5C98">
              <w:rPr>
                <w:bCs/>
                <w:sz w:val="22"/>
                <w:szCs w:val="22"/>
              </w:rPr>
              <w:t>anuary 202</w:t>
            </w:r>
            <w:r>
              <w:rPr>
                <w:bCs/>
                <w:sz w:val="22"/>
                <w:szCs w:val="22"/>
              </w:rPr>
              <w:t>3</w:t>
            </w:r>
            <w:r w:rsidRPr="001E5C98">
              <w:rPr>
                <w:bCs/>
                <w:sz w:val="22"/>
                <w:szCs w:val="22"/>
              </w:rPr>
              <w:t xml:space="preserve"> – December 202</w:t>
            </w:r>
            <w:r>
              <w:rPr>
                <w:bCs/>
                <w:sz w:val="22"/>
                <w:szCs w:val="22"/>
              </w:rPr>
              <w:t>3</w:t>
            </w:r>
          </w:p>
        </w:tc>
      </w:tr>
      <w:tr w:rsidR="00B807F7" w:rsidRPr="003F6641" w14:paraId="4F6467CB" w14:textId="77777777" w:rsidTr="00FC16A6">
        <w:trPr>
          <w:trHeight w:val="300"/>
        </w:trPr>
        <w:tc>
          <w:tcPr>
            <w:tcW w:w="3397" w:type="dxa"/>
            <w:tcBorders>
              <w:top w:val="dotted" w:sz="2" w:space="0" w:color="000000" w:themeColor="text1"/>
              <w:left w:val="single" w:sz="4" w:space="0" w:color="auto"/>
              <w:bottom w:val="single" w:sz="4" w:space="0" w:color="auto"/>
              <w:right w:val="dotted" w:sz="2" w:space="0" w:color="000000" w:themeColor="text1"/>
            </w:tcBorders>
          </w:tcPr>
          <w:p w14:paraId="07FE2881" w14:textId="7F52DA49" w:rsidR="00B807F7" w:rsidRPr="003F6641" w:rsidRDefault="00B807F7" w:rsidP="00B807F7">
            <w:pPr>
              <w:rPr>
                <w:rFonts w:cs="Arial"/>
                <w:sz w:val="22"/>
                <w:szCs w:val="22"/>
              </w:rPr>
            </w:pPr>
            <w:r w:rsidRPr="003F6641">
              <w:rPr>
                <w:rFonts w:cs="Arial"/>
                <w:b/>
                <w:sz w:val="22"/>
                <w:szCs w:val="22"/>
              </w:rPr>
              <w:t xml:space="preserve">Programme Code: </w:t>
            </w:r>
            <w:r>
              <w:rPr>
                <w:rStyle w:val="normaltextrun"/>
                <w:rFonts w:ascii="Calibri" w:hAnsi="Calibri" w:cs="Calibri"/>
                <w:color w:val="000000"/>
                <w:sz w:val="22"/>
                <w:szCs w:val="22"/>
                <w:shd w:val="clear" w:color="auto" w:fill="FFFFFF"/>
              </w:rPr>
              <w:t>GB-GOV-13-ICF-0033-ESMAP</w:t>
            </w:r>
            <w:r>
              <w:rPr>
                <w:rStyle w:val="eop"/>
                <w:rFonts w:ascii="Calibri" w:hAnsi="Calibri" w:cs="Calibri"/>
                <w:color w:val="000000"/>
                <w:sz w:val="22"/>
                <w:szCs w:val="22"/>
                <w:shd w:val="clear" w:color="auto" w:fill="FFFFFF"/>
              </w:rPr>
              <w:t> </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3C649775" w14:textId="5CDCE018" w:rsidR="00B807F7" w:rsidRPr="003F6641" w:rsidRDefault="00B807F7" w:rsidP="00B807F7">
            <w:pPr>
              <w:rPr>
                <w:rFonts w:cs="Arial"/>
                <w:b/>
                <w:sz w:val="22"/>
                <w:szCs w:val="22"/>
              </w:rPr>
            </w:pPr>
            <w:r w:rsidRPr="003F6641">
              <w:rPr>
                <w:rFonts w:cs="Arial"/>
                <w:b/>
                <w:sz w:val="22"/>
                <w:szCs w:val="22"/>
              </w:rPr>
              <w:t>Programme start date:</w:t>
            </w:r>
            <w:r w:rsidRPr="003F6641">
              <w:rPr>
                <w:rFonts w:cs="Arial"/>
                <w:sz w:val="22"/>
                <w:szCs w:val="22"/>
              </w:rPr>
              <w:t xml:space="preserve"> </w:t>
            </w:r>
          </w:p>
        </w:tc>
        <w:tc>
          <w:tcPr>
            <w:tcW w:w="3209" w:type="dxa"/>
            <w:tcBorders>
              <w:top w:val="dotted" w:sz="2" w:space="0" w:color="000000" w:themeColor="text1"/>
              <w:left w:val="dotted" w:sz="2" w:space="0" w:color="000000" w:themeColor="text1"/>
              <w:bottom w:val="single" w:sz="4" w:space="0" w:color="auto"/>
              <w:right w:val="single" w:sz="4" w:space="0" w:color="auto"/>
            </w:tcBorders>
            <w:hideMark/>
          </w:tcPr>
          <w:p w14:paraId="7A133EFD" w14:textId="5E2F6FB2" w:rsidR="00B807F7" w:rsidRPr="003F6641" w:rsidRDefault="00B807F7" w:rsidP="00B807F7">
            <w:pPr>
              <w:rPr>
                <w:rFonts w:cs="Arial"/>
                <w:b/>
                <w:sz w:val="22"/>
                <w:szCs w:val="22"/>
              </w:rPr>
            </w:pPr>
            <w:r w:rsidRPr="003F6641">
              <w:rPr>
                <w:rFonts w:cs="Arial"/>
                <w:b/>
                <w:sz w:val="22"/>
                <w:szCs w:val="22"/>
              </w:rPr>
              <w:t>Programme end date:</w:t>
            </w:r>
            <w:r w:rsidRPr="003F6641">
              <w:rPr>
                <w:rFonts w:cs="Arial"/>
                <w:sz w:val="22"/>
                <w:szCs w:val="22"/>
              </w:rPr>
              <w:t xml:space="preserve"> </w:t>
            </w:r>
            <w:r>
              <w:rPr>
                <w:rFonts w:cs="Arial"/>
                <w:sz w:val="22"/>
                <w:szCs w:val="22"/>
              </w:rPr>
              <w:t>December 2027</w:t>
            </w:r>
          </w:p>
        </w:tc>
      </w:tr>
    </w:tbl>
    <w:p w14:paraId="10F46ACF" w14:textId="77777777" w:rsidR="005F4EC5" w:rsidRPr="003F6641" w:rsidRDefault="005F4EC5" w:rsidP="004D2FC0">
      <w:pPr>
        <w:rPr>
          <w:rFonts w:cs="Arial"/>
          <w:b/>
          <w:sz w:val="22"/>
          <w:szCs w:val="22"/>
        </w:rPr>
      </w:pPr>
    </w:p>
    <w:tbl>
      <w:tblPr>
        <w:tblStyle w:val="TableGrid"/>
        <w:tblW w:w="0" w:type="auto"/>
        <w:tblLook w:val="04A0" w:firstRow="1" w:lastRow="0" w:firstColumn="1" w:lastColumn="0" w:noHBand="0" w:noVBand="1"/>
      </w:tblPr>
      <w:tblGrid>
        <w:gridCol w:w="2099"/>
        <w:gridCol w:w="1194"/>
        <w:gridCol w:w="1194"/>
        <w:gridCol w:w="839"/>
        <w:gridCol w:w="839"/>
        <w:gridCol w:w="838"/>
        <w:gridCol w:w="671"/>
        <w:gridCol w:w="671"/>
        <w:gridCol w:w="671"/>
      </w:tblGrid>
      <w:tr w:rsidR="0088315B" w:rsidRPr="003F6641" w14:paraId="397F49F6" w14:textId="77777777" w:rsidTr="000425EB">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0C093D" w14:textId="77777777" w:rsidR="0088315B" w:rsidRPr="000425EB" w:rsidRDefault="0088315B" w:rsidP="0088315B">
            <w:pPr>
              <w:rPr>
                <w:rFonts w:cs="Arial"/>
                <w:b/>
                <w:bCs/>
                <w:sz w:val="22"/>
                <w:szCs w:val="22"/>
              </w:rPr>
            </w:pPr>
            <w:r w:rsidRPr="000425EB">
              <w:rPr>
                <w:rFonts w:cs="Arial"/>
                <w:b/>
                <w:bCs/>
                <w:sz w:val="22"/>
                <w:szCs w:val="22"/>
              </w:rPr>
              <w:t>Year</w:t>
            </w:r>
          </w:p>
        </w:tc>
        <w:tc>
          <w:tcPr>
            <w:tcW w:w="709" w:type="dxa"/>
            <w:tcBorders>
              <w:top w:val="single" w:sz="4" w:space="0" w:color="auto"/>
              <w:left w:val="single" w:sz="4" w:space="0" w:color="auto"/>
              <w:bottom w:val="single" w:sz="4" w:space="0" w:color="auto"/>
              <w:right w:val="single" w:sz="4" w:space="0" w:color="auto"/>
            </w:tcBorders>
          </w:tcPr>
          <w:p w14:paraId="04CB39F0" w14:textId="2E9A99AE" w:rsidR="0088315B" w:rsidRPr="003F6641" w:rsidRDefault="0088315B" w:rsidP="0088315B">
            <w:pPr>
              <w:rPr>
                <w:rFonts w:cs="Arial"/>
                <w:b/>
                <w:sz w:val="22"/>
                <w:szCs w:val="22"/>
              </w:rPr>
            </w:pPr>
            <w:r>
              <w:rPr>
                <w:rFonts w:cs="Arial"/>
                <w:b/>
                <w:sz w:val="22"/>
                <w:szCs w:val="22"/>
              </w:rPr>
              <w:t>2019</w:t>
            </w:r>
          </w:p>
        </w:tc>
        <w:tc>
          <w:tcPr>
            <w:tcW w:w="673" w:type="dxa"/>
            <w:tcBorders>
              <w:top w:val="single" w:sz="4" w:space="0" w:color="auto"/>
              <w:left w:val="single" w:sz="4" w:space="0" w:color="auto"/>
              <w:bottom w:val="single" w:sz="4" w:space="0" w:color="auto"/>
              <w:right w:val="single" w:sz="4" w:space="0" w:color="auto"/>
            </w:tcBorders>
          </w:tcPr>
          <w:p w14:paraId="037A5853" w14:textId="7C067B3A" w:rsidR="0088315B" w:rsidRPr="003F6641" w:rsidRDefault="0088315B" w:rsidP="0088315B">
            <w:pPr>
              <w:rPr>
                <w:rFonts w:cs="Arial"/>
                <w:b/>
                <w:sz w:val="22"/>
                <w:szCs w:val="22"/>
              </w:rPr>
            </w:pPr>
            <w:r>
              <w:rPr>
                <w:rFonts w:cs="Arial"/>
                <w:b/>
                <w:sz w:val="22"/>
                <w:szCs w:val="22"/>
              </w:rPr>
              <w:t>2020</w:t>
            </w:r>
          </w:p>
        </w:tc>
        <w:tc>
          <w:tcPr>
            <w:tcW w:w="848" w:type="dxa"/>
            <w:tcBorders>
              <w:top w:val="single" w:sz="4" w:space="0" w:color="auto"/>
              <w:left w:val="single" w:sz="4" w:space="0" w:color="auto"/>
              <w:bottom w:val="single" w:sz="4" w:space="0" w:color="auto"/>
              <w:right w:val="single" w:sz="4" w:space="0" w:color="auto"/>
            </w:tcBorders>
          </w:tcPr>
          <w:p w14:paraId="079B1B1B" w14:textId="1FB26A2A" w:rsidR="0088315B" w:rsidRPr="003F6641" w:rsidRDefault="0088315B" w:rsidP="0088315B">
            <w:pPr>
              <w:rPr>
                <w:rFonts w:cs="Arial"/>
                <w:b/>
                <w:sz w:val="22"/>
                <w:szCs w:val="22"/>
              </w:rPr>
            </w:pPr>
            <w:r>
              <w:rPr>
                <w:rFonts w:cs="Arial"/>
                <w:b/>
                <w:sz w:val="22"/>
                <w:szCs w:val="22"/>
              </w:rPr>
              <w:t>2021</w:t>
            </w:r>
          </w:p>
        </w:tc>
        <w:tc>
          <w:tcPr>
            <w:tcW w:w="848" w:type="dxa"/>
            <w:tcBorders>
              <w:top w:val="single" w:sz="4" w:space="0" w:color="auto"/>
              <w:left w:val="single" w:sz="4" w:space="0" w:color="auto"/>
              <w:bottom w:val="single" w:sz="4" w:space="0" w:color="auto"/>
              <w:right w:val="single" w:sz="4" w:space="0" w:color="auto"/>
            </w:tcBorders>
          </w:tcPr>
          <w:p w14:paraId="646BA210" w14:textId="1A9F9E1C" w:rsidR="0088315B" w:rsidRPr="0088315B" w:rsidRDefault="0088315B" w:rsidP="0088315B">
            <w:pPr>
              <w:rPr>
                <w:rFonts w:cs="Arial"/>
                <w:b/>
                <w:sz w:val="22"/>
                <w:szCs w:val="22"/>
              </w:rPr>
            </w:pPr>
            <w:r w:rsidRPr="0088315B">
              <w:rPr>
                <w:rFonts w:cs="Arial"/>
                <w:b/>
                <w:sz w:val="22"/>
                <w:szCs w:val="22"/>
              </w:rPr>
              <w:t>2022</w:t>
            </w:r>
          </w:p>
        </w:tc>
        <w:tc>
          <w:tcPr>
            <w:tcW w:w="847" w:type="dxa"/>
            <w:tcBorders>
              <w:top w:val="single" w:sz="4" w:space="0" w:color="auto"/>
              <w:left w:val="single" w:sz="4" w:space="0" w:color="auto"/>
              <w:bottom w:val="single" w:sz="4" w:space="0" w:color="auto"/>
              <w:right w:val="single" w:sz="4" w:space="0" w:color="auto"/>
            </w:tcBorders>
          </w:tcPr>
          <w:p w14:paraId="1035360D" w14:textId="429BADFE" w:rsidR="0088315B" w:rsidRPr="00C17E7E" w:rsidRDefault="0088315B" w:rsidP="0088315B">
            <w:pPr>
              <w:rPr>
                <w:rFonts w:cs="Arial"/>
                <w:b/>
                <w:sz w:val="22"/>
                <w:szCs w:val="22"/>
              </w:rPr>
            </w:pPr>
            <w:r w:rsidRPr="00C17E7E">
              <w:rPr>
                <w:rFonts w:cs="Arial"/>
                <w:b/>
                <w:sz w:val="22"/>
                <w:szCs w:val="22"/>
              </w:rPr>
              <w:t>2023</w:t>
            </w:r>
          </w:p>
        </w:tc>
        <w:tc>
          <w:tcPr>
            <w:tcW w:w="848" w:type="dxa"/>
            <w:tcBorders>
              <w:top w:val="single" w:sz="4" w:space="0" w:color="auto"/>
              <w:left w:val="single" w:sz="4" w:space="0" w:color="auto"/>
              <w:bottom w:val="single" w:sz="4" w:space="0" w:color="auto"/>
              <w:right w:val="single" w:sz="4" w:space="0" w:color="auto"/>
            </w:tcBorders>
          </w:tcPr>
          <w:p w14:paraId="64675C53"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6C4DC08E"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7DE0F0B5" w14:textId="77777777" w:rsidR="0088315B" w:rsidRPr="003F6641" w:rsidRDefault="0088315B" w:rsidP="0088315B">
            <w:pPr>
              <w:rPr>
                <w:rFonts w:cs="Arial"/>
                <w:b/>
                <w:sz w:val="22"/>
                <w:szCs w:val="22"/>
              </w:rPr>
            </w:pPr>
          </w:p>
        </w:tc>
      </w:tr>
      <w:tr w:rsidR="0088315B" w:rsidRPr="003F6641" w14:paraId="461D6177" w14:textId="77777777" w:rsidTr="000425EB">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454618" w14:textId="77777777" w:rsidR="0088315B" w:rsidRPr="000425EB" w:rsidRDefault="0088315B" w:rsidP="0088315B">
            <w:pPr>
              <w:rPr>
                <w:rFonts w:cs="Arial"/>
                <w:b/>
                <w:bCs/>
                <w:sz w:val="22"/>
                <w:szCs w:val="22"/>
              </w:rPr>
            </w:pPr>
            <w:r w:rsidRPr="000425EB">
              <w:rPr>
                <w:rFonts w:cs="Arial"/>
                <w:b/>
                <w:bCs/>
                <w:sz w:val="22"/>
                <w:szCs w:val="22"/>
              </w:rPr>
              <w:t>Overall Output Score</w:t>
            </w:r>
          </w:p>
        </w:tc>
        <w:tc>
          <w:tcPr>
            <w:tcW w:w="709" w:type="dxa"/>
            <w:tcBorders>
              <w:top w:val="single" w:sz="4" w:space="0" w:color="auto"/>
              <w:left w:val="single" w:sz="4" w:space="0" w:color="auto"/>
              <w:bottom w:val="single" w:sz="4" w:space="0" w:color="auto"/>
              <w:right w:val="single" w:sz="4" w:space="0" w:color="auto"/>
            </w:tcBorders>
          </w:tcPr>
          <w:p w14:paraId="739EFDDA" w14:textId="133191A0" w:rsidR="0088315B" w:rsidRPr="006D452F" w:rsidRDefault="0088315B" w:rsidP="0088315B">
            <w:pPr>
              <w:rPr>
                <w:rFonts w:cs="Arial"/>
                <w:b/>
                <w:sz w:val="22"/>
                <w:szCs w:val="22"/>
              </w:rPr>
            </w:pPr>
            <w:r>
              <w:rPr>
                <w:rFonts w:cs="Arial"/>
                <w:b/>
                <w:sz w:val="22"/>
                <w:szCs w:val="22"/>
              </w:rPr>
              <w:t>A</w:t>
            </w:r>
          </w:p>
        </w:tc>
        <w:tc>
          <w:tcPr>
            <w:tcW w:w="673" w:type="dxa"/>
            <w:tcBorders>
              <w:top w:val="single" w:sz="4" w:space="0" w:color="auto"/>
              <w:left w:val="single" w:sz="4" w:space="0" w:color="auto"/>
              <w:bottom w:val="single" w:sz="4" w:space="0" w:color="auto"/>
              <w:right w:val="single" w:sz="4" w:space="0" w:color="auto"/>
            </w:tcBorders>
          </w:tcPr>
          <w:p w14:paraId="357D8D0E" w14:textId="6FAC6ED4" w:rsidR="0088315B" w:rsidRPr="003F6641" w:rsidRDefault="0088315B" w:rsidP="0088315B">
            <w:pPr>
              <w:rPr>
                <w:rFonts w:cs="Arial"/>
                <w:b/>
                <w:sz w:val="22"/>
                <w:szCs w:val="22"/>
              </w:rPr>
            </w:pPr>
            <w:r>
              <w:rPr>
                <w:rFonts w:cs="Arial"/>
                <w:b/>
                <w:sz w:val="22"/>
                <w:szCs w:val="22"/>
              </w:rPr>
              <w:t>A+</w:t>
            </w:r>
          </w:p>
        </w:tc>
        <w:tc>
          <w:tcPr>
            <w:tcW w:w="848" w:type="dxa"/>
            <w:tcBorders>
              <w:top w:val="single" w:sz="4" w:space="0" w:color="auto"/>
              <w:left w:val="single" w:sz="4" w:space="0" w:color="auto"/>
              <w:bottom w:val="single" w:sz="4" w:space="0" w:color="auto"/>
              <w:right w:val="single" w:sz="4" w:space="0" w:color="auto"/>
            </w:tcBorders>
          </w:tcPr>
          <w:p w14:paraId="2C992B7A" w14:textId="4524B4B3" w:rsidR="0088315B" w:rsidRPr="003F6641" w:rsidRDefault="0088315B" w:rsidP="0088315B">
            <w:pPr>
              <w:rPr>
                <w:rFonts w:cs="Arial"/>
                <w:b/>
                <w:sz w:val="22"/>
                <w:szCs w:val="22"/>
              </w:rPr>
            </w:pPr>
            <w:r>
              <w:rPr>
                <w:rFonts w:cs="Arial"/>
                <w:b/>
                <w:sz w:val="22"/>
                <w:szCs w:val="22"/>
              </w:rPr>
              <w:t>A</w:t>
            </w:r>
          </w:p>
        </w:tc>
        <w:tc>
          <w:tcPr>
            <w:tcW w:w="848" w:type="dxa"/>
            <w:tcBorders>
              <w:top w:val="single" w:sz="4" w:space="0" w:color="auto"/>
              <w:left w:val="single" w:sz="4" w:space="0" w:color="auto"/>
              <w:bottom w:val="single" w:sz="4" w:space="0" w:color="auto"/>
              <w:right w:val="single" w:sz="4" w:space="0" w:color="auto"/>
            </w:tcBorders>
          </w:tcPr>
          <w:p w14:paraId="0B25B58D" w14:textId="2C351045" w:rsidR="0088315B" w:rsidRPr="0088315B" w:rsidRDefault="0088315B" w:rsidP="0088315B">
            <w:pPr>
              <w:rPr>
                <w:rFonts w:cs="Arial"/>
                <w:b/>
                <w:sz w:val="22"/>
                <w:szCs w:val="22"/>
              </w:rPr>
            </w:pPr>
            <w:r w:rsidRPr="0088315B">
              <w:rPr>
                <w:rFonts w:cs="Arial"/>
                <w:b/>
                <w:sz w:val="22"/>
                <w:szCs w:val="22"/>
              </w:rPr>
              <w:t>A</w:t>
            </w:r>
          </w:p>
        </w:tc>
        <w:tc>
          <w:tcPr>
            <w:tcW w:w="847" w:type="dxa"/>
            <w:tcBorders>
              <w:top w:val="single" w:sz="4" w:space="0" w:color="auto"/>
              <w:left w:val="single" w:sz="4" w:space="0" w:color="auto"/>
              <w:bottom w:val="single" w:sz="4" w:space="0" w:color="auto"/>
              <w:right w:val="single" w:sz="4" w:space="0" w:color="auto"/>
            </w:tcBorders>
          </w:tcPr>
          <w:p w14:paraId="40B2879D" w14:textId="0C39AAEE" w:rsidR="0088315B" w:rsidRPr="00C17E7E" w:rsidRDefault="00C17E7E" w:rsidP="0088315B">
            <w:pPr>
              <w:rPr>
                <w:rFonts w:cs="Arial"/>
                <w:b/>
                <w:sz w:val="22"/>
                <w:szCs w:val="22"/>
              </w:rPr>
            </w:pPr>
            <w:r w:rsidRPr="00C17E7E">
              <w:rPr>
                <w:rFonts w:cs="Arial"/>
                <w:b/>
                <w:sz w:val="22"/>
                <w:szCs w:val="22"/>
              </w:rPr>
              <w:t>A</w:t>
            </w:r>
          </w:p>
        </w:tc>
        <w:tc>
          <w:tcPr>
            <w:tcW w:w="848" w:type="dxa"/>
            <w:tcBorders>
              <w:top w:val="single" w:sz="4" w:space="0" w:color="auto"/>
              <w:left w:val="single" w:sz="4" w:space="0" w:color="auto"/>
              <w:bottom w:val="single" w:sz="4" w:space="0" w:color="auto"/>
              <w:right w:val="single" w:sz="4" w:space="0" w:color="auto"/>
            </w:tcBorders>
          </w:tcPr>
          <w:p w14:paraId="1C095E04"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2E6879F9"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791C19F9" w14:textId="77777777" w:rsidR="0088315B" w:rsidRPr="003F6641" w:rsidRDefault="0088315B" w:rsidP="0088315B">
            <w:pPr>
              <w:rPr>
                <w:rFonts w:cs="Arial"/>
                <w:b/>
                <w:sz w:val="22"/>
                <w:szCs w:val="22"/>
              </w:rPr>
            </w:pPr>
          </w:p>
        </w:tc>
      </w:tr>
      <w:tr w:rsidR="0088315B" w:rsidRPr="003F6641" w14:paraId="58491621" w14:textId="77777777" w:rsidTr="0088315B">
        <w:trPr>
          <w:trHeight w:val="309"/>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0DD62" w14:textId="77777777" w:rsidR="0088315B" w:rsidRPr="000425EB" w:rsidRDefault="0088315B" w:rsidP="0088315B">
            <w:pPr>
              <w:rPr>
                <w:rFonts w:cs="Arial"/>
                <w:b/>
                <w:bCs/>
                <w:sz w:val="22"/>
                <w:szCs w:val="22"/>
              </w:rPr>
            </w:pPr>
            <w:r w:rsidRPr="000425EB">
              <w:rPr>
                <w:rFonts w:cs="Arial"/>
                <w:b/>
                <w:bCs/>
                <w:sz w:val="22"/>
                <w:szCs w:val="22"/>
              </w:rPr>
              <w:t xml:space="preserve">Risk Rating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A9D990" w14:textId="0ABDE75C" w:rsidR="0088315B" w:rsidRPr="006D452F" w:rsidRDefault="0088315B" w:rsidP="0088315B">
            <w:pPr>
              <w:rPr>
                <w:rFonts w:cs="Arial"/>
                <w:b/>
                <w:sz w:val="22"/>
                <w:szCs w:val="22"/>
              </w:rPr>
            </w:pPr>
            <w:r>
              <w:rPr>
                <w:rFonts w:cs="Arial"/>
                <w:b/>
                <w:sz w:val="22"/>
                <w:szCs w:val="22"/>
              </w:rPr>
              <w:t>Moderate</w:t>
            </w: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180C1E97" w14:textId="3261620E" w:rsidR="0088315B" w:rsidRPr="003F6641" w:rsidRDefault="0088315B" w:rsidP="0088315B">
            <w:pPr>
              <w:rPr>
                <w:rFonts w:cs="Arial"/>
                <w:b/>
                <w:sz w:val="22"/>
                <w:szCs w:val="22"/>
              </w:rPr>
            </w:pPr>
            <w:r>
              <w:rPr>
                <w:rFonts w:cs="Arial"/>
                <w:b/>
                <w:sz w:val="22"/>
                <w:szCs w:val="22"/>
              </w:rPr>
              <w:t>Moderate</w:t>
            </w:r>
          </w:p>
        </w:tc>
        <w:tc>
          <w:tcPr>
            <w:tcW w:w="848" w:type="dxa"/>
            <w:tcBorders>
              <w:top w:val="single" w:sz="4" w:space="0" w:color="auto"/>
              <w:left w:val="single" w:sz="4" w:space="0" w:color="auto"/>
              <w:bottom w:val="single" w:sz="4" w:space="0" w:color="auto"/>
              <w:right w:val="single" w:sz="4" w:space="0" w:color="auto"/>
            </w:tcBorders>
          </w:tcPr>
          <w:p w14:paraId="23FE3FF4" w14:textId="5CFB7E50" w:rsidR="0088315B" w:rsidRPr="003F6641" w:rsidRDefault="0088315B" w:rsidP="0088315B">
            <w:pPr>
              <w:rPr>
                <w:rFonts w:cs="Arial"/>
                <w:b/>
                <w:sz w:val="22"/>
                <w:szCs w:val="22"/>
              </w:rPr>
            </w:pPr>
            <w:r>
              <w:rPr>
                <w:rFonts w:cs="Arial"/>
                <w:b/>
                <w:sz w:val="22"/>
                <w:szCs w:val="22"/>
              </w:rPr>
              <w:t>Minor</w:t>
            </w:r>
          </w:p>
        </w:tc>
        <w:tc>
          <w:tcPr>
            <w:tcW w:w="848" w:type="dxa"/>
            <w:tcBorders>
              <w:top w:val="single" w:sz="4" w:space="0" w:color="auto"/>
              <w:left w:val="single" w:sz="4" w:space="0" w:color="auto"/>
              <w:bottom w:val="single" w:sz="4" w:space="0" w:color="auto"/>
              <w:right w:val="single" w:sz="4" w:space="0" w:color="auto"/>
            </w:tcBorders>
          </w:tcPr>
          <w:p w14:paraId="6BE836D9" w14:textId="3729AAFD" w:rsidR="0088315B" w:rsidRPr="0088315B" w:rsidRDefault="0088315B" w:rsidP="0088315B">
            <w:pPr>
              <w:rPr>
                <w:rFonts w:cs="Arial"/>
                <w:b/>
                <w:sz w:val="22"/>
                <w:szCs w:val="22"/>
              </w:rPr>
            </w:pPr>
            <w:r w:rsidRPr="0088315B">
              <w:rPr>
                <w:rFonts w:cs="Arial"/>
                <w:b/>
                <w:sz w:val="22"/>
                <w:szCs w:val="22"/>
              </w:rPr>
              <w:t xml:space="preserve">Minor </w:t>
            </w:r>
          </w:p>
        </w:tc>
        <w:tc>
          <w:tcPr>
            <w:tcW w:w="847" w:type="dxa"/>
            <w:tcBorders>
              <w:top w:val="single" w:sz="4" w:space="0" w:color="auto"/>
              <w:left w:val="single" w:sz="4" w:space="0" w:color="auto"/>
              <w:bottom w:val="single" w:sz="4" w:space="0" w:color="auto"/>
              <w:right w:val="single" w:sz="4" w:space="0" w:color="auto"/>
            </w:tcBorders>
          </w:tcPr>
          <w:p w14:paraId="468D2069" w14:textId="5522AD5A" w:rsidR="0088315B" w:rsidRPr="0088315B" w:rsidRDefault="00BD6C31" w:rsidP="0088315B">
            <w:pPr>
              <w:rPr>
                <w:rFonts w:cs="Arial"/>
                <w:b/>
                <w:sz w:val="22"/>
                <w:szCs w:val="22"/>
                <w:highlight w:val="yellow"/>
              </w:rPr>
            </w:pPr>
            <w:r w:rsidRPr="00A95FFB">
              <w:rPr>
                <w:rFonts w:cs="Arial"/>
                <w:b/>
                <w:sz w:val="22"/>
                <w:szCs w:val="22"/>
              </w:rPr>
              <w:t>Minor</w:t>
            </w:r>
          </w:p>
        </w:tc>
        <w:tc>
          <w:tcPr>
            <w:tcW w:w="848" w:type="dxa"/>
            <w:tcBorders>
              <w:top w:val="single" w:sz="4" w:space="0" w:color="auto"/>
              <w:left w:val="single" w:sz="4" w:space="0" w:color="auto"/>
              <w:bottom w:val="single" w:sz="4" w:space="0" w:color="auto"/>
              <w:right w:val="single" w:sz="4" w:space="0" w:color="auto"/>
            </w:tcBorders>
          </w:tcPr>
          <w:p w14:paraId="2F214678"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2A9939C5" w14:textId="77777777" w:rsidR="0088315B" w:rsidRPr="003F6641" w:rsidRDefault="0088315B" w:rsidP="0088315B">
            <w:pPr>
              <w:rPr>
                <w:rFonts w:cs="Arial"/>
                <w:b/>
                <w:sz w:val="22"/>
                <w:szCs w:val="22"/>
              </w:rPr>
            </w:pPr>
          </w:p>
        </w:tc>
        <w:tc>
          <w:tcPr>
            <w:tcW w:w="848" w:type="dxa"/>
            <w:tcBorders>
              <w:top w:val="single" w:sz="4" w:space="0" w:color="auto"/>
              <w:left w:val="single" w:sz="4" w:space="0" w:color="auto"/>
              <w:bottom w:val="single" w:sz="4" w:space="0" w:color="auto"/>
              <w:right w:val="single" w:sz="4" w:space="0" w:color="auto"/>
            </w:tcBorders>
          </w:tcPr>
          <w:p w14:paraId="5349FBAE" w14:textId="77777777" w:rsidR="0088315B" w:rsidRPr="003F6641" w:rsidRDefault="0088315B" w:rsidP="0088315B">
            <w:pPr>
              <w:rPr>
                <w:rFonts w:cs="Arial"/>
                <w:b/>
                <w:sz w:val="22"/>
                <w:szCs w:val="22"/>
              </w:rPr>
            </w:pPr>
          </w:p>
        </w:tc>
      </w:tr>
    </w:tbl>
    <w:p w14:paraId="06E2DA9D" w14:textId="77777777" w:rsidR="004D2FC0" w:rsidRPr="003F6641" w:rsidRDefault="004D2FC0" w:rsidP="004D2FC0">
      <w:pPr>
        <w:rPr>
          <w:rFonts w:cs="Arial"/>
          <w:b/>
          <w:sz w:val="22"/>
          <w:szCs w:val="22"/>
        </w:rPr>
      </w:pPr>
    </w:p>
    <w:tbl>
      <w:tblPr>
        <w:tblStyle w:val="TableGrid"/>
        <w:tblW w:w="0" w:type="auto"/>
        <w:tblInd w:w="-5" w:type="dxa"/>
        <w:tblLook w:val="04A0" w:firstRow="1" w:lastRow="0" w:firstColumn="1" w:lastColumn="0" w:noHBand="0" w:noVBand="1"/>
      </w:tblPr>
      <w:tblGrid>
        <w:gridCol w:w="3969"/>
        <w:gridCol w:w="5052"/>
      </w:tblGrid>
      <w:tr w:rsidR="003C4A2F" w:rsidRPr="003F6641" w14:paraId="4FEBD36E" w14:textId="77777777" w:rsidTr="7B3D26BA">
        <w:trPr>
          <w:trHeight w:val="355"/>
        </w:trPr>
        <w:tc>
          <w:tcPr>
            <w:tcW w:w="3969" w:type="dxa"/>
            <w:shd w:val="clear" w:color="auto" w:fill="DEEAF6" w:themeFill="accent5" w:themeFillTint="33"/>
            <w:hideMark/>
          </w:tcPr>
          <w:p w14:paraId="47E97EB8" w14:textId="77777777" w:rsidR="004D2FC0" w:rsidRPr="000425EB" w:rsidRDefault="004D2FC0" w:rsidP="00FC16A6">
            <w:pPr>
              <w:rPr>
                <w:rFonts w:cs="Arial"/>
                <w:b/>
                <w:sz w:val="22"/>
                <w:szCs w:val="22"/>
              </w:rPr>
            </w:pPr>
            <w:r w:rsidRPr="000425EB">
              <w:rPr>
                <w:rFonts w:cs="Arial"/>
                <w:b/>
                <w:sz w:val="22"/>
                <w:szCs w:val="22"/>
              </w:rPr>
              <w:t xml:space="preserve">Link to Business Case: </w:t>
            </w:r>
          </w:p>
        </w:tc>
        <w:tc>
          <w:tcPr>
            <w:tcW w:w="5052" w:type="dxa"/>
          </w:tcPr>
          <w:p w14:paraId="52CAFA29" w14:textId="06F3BA28" w:rsidR="004D2FC0" w:rsidRPr="00304D3A" w:rsidRDefault="00543BF9" w:rsidP="7B3D26BA">
            <w:pPr>
              <w:rPr>
                <w:rFonts w:cs="Arial"/>
                <w:i/>
                <w:iCs/>
                <w:sz w:val="22"/>
                <w:szCs w:val="22"/>
                <w:highlight w:val="yellow"/>
              </w:rPr>
            </w:pPr>
            <w:hyperlink r:id="rId12" w:tgtFrame="_blank" w:history="1">
              <w:r w:rsidRPr="7B3D26BA">
                <w:rPr>
                  <w:rStyle w:val="normaltextrun"/>
                  <w:rFonts w:cs="Arial"/>
                  <w:i/>
                  <w:iCs/>
                  <w:color w:val="0563C1"/>
                  <w:sz w:val="22"/>
                  <w:szCs w:val="22"/>
                  <w:u w:val="single"/>
                  <w:shd w:val="clear" w:color="auto" w:fill="FFFFFF"/>
                </w:rPr>
                <w:t>Business Case</w:t>
              </w:r>
            </w:hyperlink>
            <w:r>
              <w:rPr>
                <w:rStyle w:val="eop"/>
                <w:rFonts w:cs="Arial"/>
                <w:color w:val="000000"/>
                <w:sz w:val="22"/>
                <w:szCs w:val="22"/>
                <w:shd w:val="clear" w:color="auto" w:fill="FFFFFF"/>
              </w:rPr>
              <w:t> </w:t>
            </w:r>
          </w:p>
        </w:tc>
      </w:tr>
      <w:tr w:rsidR="003C4A2F" w:rsidRPr="003F6641" w14:paraId="728A7692" w14:textId="77777777" w:rsidTr="7B3D26BA">
        <w:trPr>
          <w:trHeight w:val="403"/>
        </w:trPr>
        <w:tc>
          <w:tcPr>
            <w:tcW w:w="3969" w:type="dxa"/>
            <w:shd w:val="clear" w:color="auto" w:fill="DEEAF6" w:themeFill="accent5" w:themeFillTint="33"/>
            <w:hideMark/>
          </w:tcPr>
          <w:p w14:paraId="251B0951" w14:textId="77777777" w:rsidR="004D2FC0" w:rsidRPr="000425EB" w:rsidRDefault="004D2FC0" w:rsidP="00FC16A6">
            <w:pPr>
              <w:rPr>
                <w:rFonts w:cs="Arial"/>
                <w:b/>
                <w:i/>
                <w:sz w:val="22"/>
                <w:szCs w:val="22"/>
              </w:rPr>
            </w:pPr>
            <w:r w:rsidRPr="000425EB">
              <w:rPr>
                <w:rFonts w:cs="Arial"/>
                <w:b/>
                <w:sz w:val="22"/>
                <w:szCs w:val="22"/>
              </w:rPr>
              <w:t xml:space="preserve">Link to Logframe: </w:t>
            </w:r>
          </w:p>
        </w:tc>
        <w:tc>
          <w:tcPr>
            <w:tcW w:w="5052" w:type="dxa"/>
          </w:tcPr>
          <w:p w14:paraId="1941208D" w14:textId="0C6699AA" w:rsidR="004D2FC0" w:rsidRPr="00304D3A" w:rsidRDefault="00851349" w:rsidP="00FC16A6">
            <w:pPr>
              <w:rPr>
                <w:rFonts w:cs="Arial"/>
                <w:bCs/>
                <w:i/>
                <w:iCs/>
                <w:sz w:val="22"/>
                <w:szCs w:val="22"/>
                <w:highlight w:val="yellow"/>
              </w:rPr>
            </w:pPr>
            <w:hyperlink r:id="rId13" w:history="1">
              <w:r w:rsidRPr="001A698F">
                <w:rPr>
                  <w:rStyle w:val="normaltextrun"/>
                  <w:rFonts w:cs="Arial"/>
                  <w:i/>
                  <w:iCs/>
                  <w:color w:val="0563C1"/>
                  <w:sz w:val="22"/>
                  <w:szCs w:val="22"/>
                </w:rPr>
                <w:t>ESMAP logframe - 2022</w:t>
              </w:r>
            </w:hyperlink>
          </w:p>
        </w:tc>
      </w:tr>
      <w:tr w:rsidR="003C4A2F" w:rsidRPr="003F6641" w14:paraId="240D100A" w14:textId="77777777" w:rsidTr="7B3D26BA">
        <w:trPr>
          <w:trHeight w:val="403"/>
        </w:trPr>
        <w:tc>
          <w:tcPr>
            <w:tcW w:w="3969" w:type="dxa"/>
            <w:shd w:val="clear" w:color="auto" w:fill="DEEAF6" w:themeFill="accent5" w:themeFillTint="33"/>
          </w:tcPr>
          <w:p w14:paraId="44F3A577" w14:textId="77777777" w:rsidR="004D2FC0" w:rsidRPr="000425EB" w:rsidRDefault="004D2FC0" w:rsidP="00FC16A6">
            <w:pPr>
              <w:rPr>
                <w:rFonts w:cs="Arial"/>
                <w:b/>
                <w:sz w:val="22"/>
                <w:szCs w:val="22"/>
              </w:rPr>
            </w:pPr>
            <w:r w:rsidRPr="000425EB">
              <w:rPr>
                <w:rFonts w:cs="Arial"/>
                <w:b/>
                <w:sz w:val="22"/>
                <w:szCs w:val="22"/>
              </w:rPr>
              <w:t xml:space="preserve">Link to previous Annual Review </w:t>
            </w:r>
            <w:r w:rsidRPr="000425EB">
              <w:rPr>
                <w:rFonts w:cs="Arial"/>
                <w:bCs/>
                <w:sz w:val="22"/>
                <w:szCs w:val="22"/>
              </w:rPr>
              <w:t>(if appropriate)</w:t>
            </w:r>
          </w:p>
        </w:tc>
        <w:tc>
          <w:tcPr>
            <w:tcW w:w="5052" w:type="dxa"/>
          </w:tcPr>
          <w:p w14:paraId="521FABC2" w14:textId="5A0435CC" w:rsidR="004D2FC0" w:rsidRPr="00C20A21" w:rsidRDefault="004A16CA" w:rsidP="00FC16A6">
            <w:pPr>
              <w:rPr>
                <w:rFonts w:cs="Arial"/>
                <w:bCs/>
                <w:sz w:val="22"/>
                <w:szCs w:val="22"/>
              </w:rPr>
            </w:pPr>
            <w:hyperlink r:id="rId14" w:history="1">
              <w:r w:rsidRPr="004A16CA">
                <w:rPr>
                  <w:rStyle w:val="Hyperlink"/>
                  <w:rFonts w:cs="Arial"/>
                  <w:bCs/>
                  <w:sz w:val="22"/>
                  <w:szCs w:val="22"/>
                  <w:lang w:eastAsia="en-US"/>
                </w:rPr>
                <w:t>ESMAP Annual Review 2022</w:t>
              </w:r>
            </w:hyperlink>
          </w:p>
        </w:tc>
      </w:tr>
    </w:tbl>
    <w:p w14:paraId="5A54EF7F" w14:textId="77777777" w:rsidR="004D2FC0" w:rsidRPr="006C516E" w:rsidRDefault="004D2FC0" w:rsidP="006C516E"/>
    <w:p w14:paraId="7A642962" w14:textId="672A7A77" w:rsidR="003D222C" w:rsidRDefault="003D222C" w:rsidP="004D5FD5">
      <w:pPr>
        <w:jc w:val="both"/>
      </w:pPr>
      <w:bookmarkStart w:id="1" w:name="_Toc110863940"/>
      <w:r w:rsidRPr="009E3F6E">
        <w:rPr>
          <w:rStyle w:val="Heading2Char"/>
        </w:rPr>
        <w:t>Description of programme</w:t>
      </w:r>
      <w:bookmarkEnd w:id="1"/>
      <w:r w:rsidRPr="009E3F6E">
        <w:t xml:space="preserve"> </w:t>
      </w:r>
    </w:p>
    <w:p w14:paraId="515811EE" w14:textId="77777777" w:rsidR="003A5CAB" w:rsidRDefault="003A5CAB" w:rsidP="003A5CAB">
      <w:pPr>
        <w:jc w:val="both"/>
      </w:pPr>
    </w:p>
    <w:p w14:paraId="529DFC56" w14:textId="247C9394" w:rsidR="00114B6A" w:rsidRDefault="00905650" w:rsidP="004757A1">
      <w:pPr>
        <w:pStyle w:val="NoSpacing"/>
        <w:jc w:val="both"/>
        <w:rPr>
          <w:rStyle w:val="normaltextrun"/>
          <w:rFonts w:cs="Arial"/>
          <w:sz w:val="22"/>
          <w:szCs w:val="22"/>
        </w:rPr>
      </w:pPr>
      <w:r w:rsidRPr="00CC4286">
        <w:rPr>
          <w:rStyle w:val="normaltextrun"/>
          <w:rFonts w:cs="Arial"/>
          <w:sz w:val="22"/>
          <w:szCs w:val="22"/>
        </w:rPr>
        <w:t xml:space="preserve">The World Bank Energy Sector Management Assistance Program (ESMAP) is a well-established World Bank programme which celebrated 40 years in operation </w:t>
      </w:r>
      <w:r w:rsidR="00C0564F">
        <w:rPr>
          <w:rStyle w:val="normaltextrun"/>
          <w:rFonts w:cs="Arial"/>
          <w:sz w:val="22"/>
          <w:szCs w:val="22"/>
        </w:rPr>
        <w:t>in 2023</w:t>
      </w:r>
      <w:r w:rsidRPr="00CC4286">
        <w:rPr>
          <w:rStyle w:val="normaltextrun"/>
          <w:rFonts w:cs="Arial"/>
          <w:sz w:val="22"/>
          <w:szCs w:val="22"/>
        </w:rPr>
        <w:t xml:space="preserve">. </w:t>
      </w:r>
      <w:r w:rsidR="00114B6A">
        <w:rPr>
          <w:rStyle w:val="normaltextrun"/>
          <w:rFonts w:cs="Arial"/>
          <w:sz w:val="22"/>
          <w:szCs w:val="22"/>
        </w:rPr>
        <w:t>The multi-donor trust fund has over 20 donors</w:t>
      </w:r>
      <w:r w:rsidR="00592D75">
        <w:rPr>
          <w:rStyle w:val="normaltextrun"/>
          <w:rFonts w:cs="Arial"/>
          <w:sz w:val="22"/>
          <w:szCs w:val="22"/>
        </w:rPr>
        <w:t>. The aim of ESMAP is to help low- and middle- income countries reduce poverty and boost growth through sustainable energy solutions.</w:t>
      </w:r>
    </w:p>
    <w:p w14:paraId="59D71FDF" w14:textId="77777777" w:rsidR="00905650" w:rsidRPr="00CC4286" w:rsidRDefault="00905650" w:rsidP="004757A1">
      <w:pPr>
        <w:pStyle w:val="NoSpacing"/>
        <w:jc w:val="both"/>
        <w:rPr>
          <w:rStyle w:val="normaltextrun"/>
          <w:rFonts w:cs="Arial"/>
          <w:sz w:val="22"/>
          <w:szCs w:val="22"/>
        </w:rPr>
      </w:pPr>
    </w:p>
    <w:p w14:paraId="46099846" w14:textId="01E9E837" w:rsidR="00ED47F9" w:rsidRDefault="00905650" w:rsidP="004757A1">
      <w:pPr>
        <w:pStyle w:val="NoSpacing"/>
        <w:jc w:val="both"/>
        <w:rPr>
          <w:rFonts w:eastAsia="Arial"/>
          <w:sz w:val="22"/>
          <w:szCs w:val="22"/>
        </w:rPr>
      </w:pPr>
      <w:r w:rsidRPr="639E0DF9">
        <w:rPr>
          <w:rFonts w:eastAsia="Arial"/>
          <w:sz w:val="22"/>
          <w:szCs w:val="22"/>
        </w:rPr>
        <w:t xml:space="preserve">The UK </w:t>
      </w:r>
      <w:r w:rsidRPr="639E0DF9">
        <w:rPr>
          <w:rStyle w:val="normaltextrun"/>
          <w:rFonts w:cs="Arial"/>
          <w:sz w:val="22"/>
          <w:szCs w:val="22"/>
        </w:rPr>
        <w:t>Department for Energy Security and Net Zero (DESNZ</w:t>
      </w:r>
      <w:r w:rsidR="004F6714" w:rsidRPr="639E0DF9">
        <w:rPr>
          <w:rStyle w:val="normaltextrun"/>
          <w:rFonts w:cs="Arial"/>
          <w:sz w:val="22"/>
          <w:szCs w:val="22"/>
        </w:rPr>
        <w:t xml:space="preserve">) </w:t>
      </w:r>
      <w:r w:rsidRPr="639E0DF9">
        <w:rPr>
          <w:rFonts w:eastAsia="Arial"/>
          <w:sz w:val="22"/>
          <w:szCs w:val="22"/>
        </w:rPr>
        <w:t>committed</w:t>
      </w:r>
      <w:r w:rsidR="001A38B4" w:rsidRPr="639E0DF9">
        <w:rPr>
          <w:rFonts w:eastAsia="Arial"/>
          <w:sz w:val="22"/>
          <w:szCs w:val="22"/>
        </w:rPr>
        <w:t xml:space="preserve"> </w:t>
      </w:r>
      <w:r w:rsidRPr="639E0DF9">
        <w:rPr>
          <w:rFonts w:eastAsia="Arial"/>
          <w:sz w:val="22"/>
          <w:szCs w:val="22"/>
        </w:rPr>
        <w:t>£4</w:t>
      </w:r>
      <w:r w:rsidR="00C0564F" w:rsidRPr="639E0DF9">
        <w:rPr>
          <w:rFonts w:eastAsia="Arial"/>
          <w:sz w:val="22"/>
          <w:szCs w:val="22"/>
        </w:rPr>
        <w:t>5</w:t>
      </w:r>
      <w:r w:rsidRPr="639E0DF9">
        <w:rPr>
          <w:rFonts w:eastAsia="Arial"/>
          <w:sz w:val="22"/>
          <w:szCs w:val="22"/>
        </w:rPr>
        <w:t>.1m</w:t>
      </w:r>
      <w:r w:rsidR="00C0564F" w:rsidRPr="639E0DF9">
        <w:rPr>
          <w:rFonts w:eastAsia="Arial"/>
          <w:sz w:val="22"/>
          <w:szCs w:val="22"/>
        </w:rPr>
        <w:t xml:space="preserve"> </w:t>
      </w:r>
      <w:r w:rsidR="004F6714" w:rsidRPr="639E0DF9">
        <w:rPr>
          <w:rFonts w:eastAsia="Arial"/>
          <w:sz w:val="22"/>
          <w:szCs w:val="22"/>
        </w:rPr>
        <w:t>to ESMAP</w:t>
      </w:r>
      <w:r w:rsidR="00400AF2" w:rsidRPr="639E0DF9">
        <w:rPr>
          <w:rFonts w:eastAsia="Arial"/>
          <w:sz w:val="22"/>
          <w:szCs w:val="22"/>
        </w:rPr>
        <w:t xml:space="preserve"> through the DESNZ ESMAP Energy Transitions Business Case </w:t>
      </w:r>
      <w:r w:rsidR="001A38B4" w:rsidRPr="639E0DF9">
        <w:rPr>
          <w:rFonts w:eastAsia="Arial"/>
          <w:sz w:val="22"/>
          <w:szCs w:val="22"/>
        </w:rPr>
        <w:t>across 2018</w:t>
      </w:r>
      <w:r w:rsidR="01E10A03" w:rsidRPr="639E0DF9">
        <w:rPr>
          <w:rFonts w:eastAsia="Arial"/>
          <w:sz w:val="22"/>
          <w:szCs w:val="22"/>
        </w:rPr>
        <w:t>-</w:t>
      </w:r>
      <w:r w:rsidR="001A38B4" w:rsidRPr="639E0DF9">
        <w:rPr>
          <w:rFonts w:eastAsia="Arial"/>
          <w:sz w:val="22"/>
          <w:szCs w:val="22"/>
        </w:rPr>
        <w:t>2027.</w:t>
      </w:r>
      <w:r w:rsidR="0081191A" w:rsidRPr="639E0DF9">
        <w:rPr>
          <w:rFonts w:eastAsia="Arial"/>
          <w:sz w:val="22"/>
          <w:szCs w:val="22"/>
        </w:rPr>
        <w:t xml:space="preserve"> </w:t>
      </w:r>
      <w:r w:rsidR="00206E4D" w:rsidRPr="639E0DF9">
        <w:rPr>
          <w:rFonts w:eastAsia="Arial"/>
          <w:sz w:val="22"/>
          <w:szCs w:val="22"/>
        </w:rPr>
        <w:t xml:space="preserve">This </w:t>
      </w:r>
      <w:r w:rsidR="00DD7698" w:rsidRPr="639E0DF9">
        <w:rPr>
          <w:rFonts w:eastAsia="Arial"/>
          <w:sz w:val="22"/>
          <w:szCs w:val="22"/>
        </w:rPr>
        <w:t xml:space="preserve">includes </w:t>
      </w:r>
      <w:r w:rsidR="004801EC" w:rsidRPr="639E0DF9">
        <w:rPr>
          <w:rFonts w:eastAsia="Arial"/>
          <w:sz w:val="22"/>
          <w:szCs w:val="22"/>
        </w:rPr>
        <w:t xml:space="preserve">a </w:t>
      </w:r>
      <w:r w:rsidR="00DD7698" w:rsidRPr="639E0DF9">
        <w:rPr>
          <w:rFonts w:eastAsia="Arial"/>
          <w:sz w:val="22"/>
          <w:szCs w:val="22"/>
        </w:rPr>
        <w:t xml:space="preserve">£1.4m contribution to the </w:t>
      </w:r>
      <w:r w:rsidR="00DD7698" w:rsidRPr="639E0DF9">
        <w:rPr>
          <w:rStyle w:val="normaltextrun"/>
          <w:rFonts w:cs="Arial"/>
          <w:sz w:val="22"/>
          <w:szCs w:val="22"/>
        </w:rPr>
        <w:t xml:space="preserve">World Bank’s </w:t>
      </w:r>
      <w:r w:rsidR="002907BC" w:rsidRPr="639E0DF9">
        <w:rPr>
          <w:rStyle w:val="normaltextrun"/>
          <w:rFonts w:cs="Arial"/>
          <w:sz w:val="22"/>
          <w:szCs w:val="22"/>
        </w:rPr>
        <w:t>D</w:t>
      </w:r>
      <w:r w:rsidR="00DD7698" w:rsidRPr="639E0DF9">
        <w:rPr>
          <w:rStyle w:val="normaltextrun"/>
          <w:rFonts w:cs="Arial"/>
          <w:sz w:val="22"/>
          <w:szCs w:val="22"/>
        </w:rPr>
        <w:t xml:space="preserve">onor </w:t>
      </w:r>
      <w:r w:rsidR="002907BC" w:rsidRPr="639E0DF9">
        <w:rPr>
          <w:rStyle w:val="normaltextrun"/>
          <w:rFonts w:cs="Arial"/>
          <w:sz w:val="22"/>
          <w:szCs w:val="22"/>
        </w:rPr>
        <w:t>F</w:t>
      </w:r>
      <w:r w:rsidR="00DD7698" w:rsidRPr="639E0DF9">
        <w:rPr>
          <w:rStyle w:val="normaltextrun"/>
          <w:rFonts w:cs="Arial"/>
          <w:sz w:val="22"/>
          <w:szCs w:val="22"/>
        </w:rPr>
        <w:t xml:space="preserve">unded </w:t>
      </w:r>
      <w:r w:rsidR="002907BC" w:rsidRPr="639E0DF9">
        <w:rPr>
          <w:rStyle w:val="normaltextrun"/>
          <w:rFonts w:cs="Arial"/>
          <w:sz w:val="22"/>
          <w:szCs w:val="22"/>
        </w:rPr>
        <w:t>S</w:t>
      </w:r>
      <w:r w:rsidR="00DD7698" w:rsidRPr="639E0DF9">
        <w:rPr>
          <w:rStyle w:val="normaltextrun"/>
          <w:rFonts w:cs="Arial"/>
          <w:sz w:val="22"/>
          <w:szCs w:val="22"/>
        </w:rPr>
        <w:t xml:space="preserve">taffing </w:t>
      </w:r>
      <w:r w:rsidR="002907BC" w:rsidRPr="639E0DF9">
        <w:rPr>
          <w:rStyle w:val="normaltextrun"/>
          <w:rFonts w:cs="Arial"/>
          <w:sz w:val="22"/>
          <w:szCs w:val="22"/>
        </w:rPr>
        <w:t>P</w:t>
      </w:r>
      <w:r w:rsidR="00DD7698" w:rsidRPr="639E0DF9">
        <w:rPr>
          <w:rStyle w:val="normaltextrun"/>
          <w:rFonts w:cs="Arial"/>
          <w:sz w:val="22"/>
          <w:szCs w:val="22"/>
        </w:rPr>
        <w:t>rogramme (DFSP)</w:t>
      </w:r>
      <w:r w:rsidR="007E0EF4" w:rsidRPr="639E0DF9">
        <w:rPr>
          <w:rStyle w:val="normaltextrun"/>
          <w:rFonts w:cs="Arial"/>
          <w:sz w:val="22"/>
          <w:szCs w:val="22"/>
        </w:rPr>
        <w:t xml:space="preserve">. </w:t>
      </w:r>
      <w:r w:rsidR="0090529D" w:rsidRPr="639E0DF9">
        <w:rPr>
          <w:rStyle w:val="normaltextrun"/>
          <w:rFonts w:cs="Arial"/>
          <w:sz w:val="22"/>
          <w:szCs w:val="22"/>
        </w:rPr>
        <w:t xml:space="preserve">The original business case </w:t>
      </w:r>
      <w:r w:rsidR="000D3F0B" w:rsidRPr="639E0DF9">
        <w:rPr>
          <w:rStyle w:val="normaltextrun"/>
          <w:rFonts w:cs="Arial"/>
          <w:sz w:val="22"/>
          <w:szCs w:val="22"/>
        </w:rPr>
        <w:t>covered the period 2018 to 2024</w:t>
      </w:r>
      <w:r w:rsidR="00A56144" w:rsidRPr="639E0DF9">
        <w:rPr>
          <w:rStyle w:val="normaltextrun"/>
          <w:rFonts w:cs="Arial"/>
          <w:sz w:val="22"/>
          <w:szCs w:val="22"/>
        </w:rPr>
        <w:t xml:space="preserve">, </w:t>
      </w:r>
      <w:r w:rsidR="00752C85" w:rsidRPr="639E0DF9">
        <w:rPr>
          <w:rStyle w:val="normaltextrun"/>
          <w:rFonts w:cs="Arial"/>
          <w:sz w:val="22"/>
          <w:szCs w:val="22"/>
        </w:rPr>
        <w:t xml:space="preserve">then </w:t>
      </w:r>
      <w:r w:rsidR="00A56144" w:rsidRPr="639E0DF9">
        <w:rPr>
          <w:rStyle w:val="normaltextrun"/>
          <w:rFonts w:cs="Arial"/>
          <w:sz w:val="22"/>
          <w:szCs w:val="22"/>
        </w:rPr>
        <w:t xml:space="preserve">in </w:t>
      </w:r>
      <w:r w:rsidR="001A38B4" w:rsidRPr="639E0DF9">
        <w:rPr>
          <w:rFonts w:eastAsia="Arial"/>
          <w:sz w:val="22"/>
          <w:szCs w:val="22"/>
        </w:rPr>
        <w:t xml:space="preserve">December 2023 </w:t>
      </w:r>
      <w:r w:rsidR="00AD5D47" w:rsidRPr="639E0DF9">
        <w:rPr>
          <w:rFonts w:eastAsia="Arial"/>
          <w:sz w:val="22"/>
          <w:szCs w:val="22"/>
        </w:rPr>
        <w:t xml:space="preserve">a </w:t>
      </w:r>
      <w:r w:rsidR="00655A22" w:rsidRPr="639E0DF9">
        <w:rPr>
          <w:rFonts w:eastAsia="Arial"/>
          <w:sz w:val="22"/>
          <w:szCs w:val="22"/>
        </w:rPr>
        <w:t>no</w:t>
      </w:r>
      <w:r w:rsidR="00752C85" w:rsidRPr="639E0DF9">
        <w:rPr>
          <w:rFonts w:eastAsia="Arial"/>
          <w:sz w:val="22"/>
          <w:szCs w:val="22"/>
        </w:rPr>
        <w:t>-</w:t>
      </w:r>
      <w:r w:rsidR="00655A22" w:rsidRPr="639E0DF9">
        <w:rPr>
          <w:rFonts w:eastAsia="Arial"/>
          <w:sz w:val="22"/>
          <w:szCs w:val="22"/>
        </w:rPr>
        <w:t xml:space="preserve">cost time extension </w:t>
      </w:r>
      <w:r w:rsidR="00382E2F" w:rsidRPr="639E0DF9">
        <w:rPr>
          <w:rFonts w:eastAsia="Arial"/>
          <w:sz w:val="22"/>
          <w:szCs w:val="22"/>
        </w:rPr>
        <w:t xml:space="preserve">was finalised </w:t>
      </w:r>
      <w:r w:rsidR="00787C44" w:rsidRPr="639E0DF9">
        <w:rPr>
          <w:rFonts w:eastAsia="Arial"/>
          <w:sz w:val="22"/>
          <w:szCs w:val="22"/>
        </w:rPr>
        <w:t>to extend the timeframe of the Business Case from 2024 to 2027</w:t>
      </w:r>
      <w:r w:rsidR="00752C85" w:rsidRPr="639E0DF9">
        <w:rPr>
          <w:rFonts w:eastAsia="Arial"/>
          <w:sz w:val="22"/>
          <w:szCs w:val="22"/>
        </w:rPr>
        <w:t xml:space="preserve">. In addition, the </w:t>
      </w:r>
      <w:r w:rsidR="00A56144" w:rsidRPr="639E0DF9">
        <w:rPr>
          <w:rFonts w:eastAsia="Arial"/>
          <w:sz w:val="22"/>
          <w:szCs w:val="22"/>
        </w:rPr>
        <w:t xml:space="preserve">final </w:t>
      </w:r>
      <w:r w:rsidR="001A38B4" w:rsidRPr="639E0DF9">
        <w:rPr>
          <w:rFonts w:eastAsia="Arial"/>
          <w:sz w:val="22"/>
          <w:szCs w:val="22"/>
        </w:rPr>
        <w:t>£3m Promissory Note</w:t>
      </w:r>
      <w:r w:rsidR="00B869B7">
        <w:rPr>
          <w:rFonts w:eastAsia="Arial"/>
          <w:sz w:val="22"/>
          <w:szCs w:val="22"/>
        </w:rPr>
        <w:t xml:space="preserve"> (PN)</w:t>
      </w:r>
      <w:r w:rsidR="001A38B4" w:rsidRPr="639E0DF9">
        <w:rPr>
          <w:rFonts w:eastAsia="Arial"/>
          <w:sz w:val="22"/>
          <w:szCs w:val="22"/>
        </w:rPr>
        <w:t xml:space="preserve"> was laid</w:t>
      </w:r>
      <w:r w:rsidR="00752C85" w:rsidRPr="639E0DF9">
        <w:rPr>
          <w:rFonts w:eastAsia="Arial"/>
          <w:sz w:val="22"/>
          <w:szCs w:val="22"/>
        </w:rPr>
        <w:t xml:space="preserve"> in December 2023</w:t>
      </w:r>
      <w:r w:rsidR="00787C44" w:rsidRPr="639E0DF9">
        <w:rPr>
          <w:rFonts w:eastAsia="Arial"/>
          <w:sz w:val="22"/>
          <w:szCs w:val="22"/>
        </w:rPr>
        <w:t xml:space="preserve">. </w:t>
      </w:r>
      <w:r w:rsidR="00334863">
        <w:rPr>
          <w:rFonts w:eastAsia="Arial"/>
          <w:sz w:val="22"/>
          <w:szCs w:val="22"/>
        </w:rPr>
        <w:t xml:space="preserve">Hence, </w:t>
      </w:r>
      <w:r w:rsidR="00B869B7">
        <w:rPr>
          <w:rFonts w:eastAsia="Arial"/>
          <w:sz w:val="22"/>
          <w:szCs w:val="22"/>
        </w:rPr>
        <w:t xml:space="preserve">PNs have been laid for the </w:t>
      </w:r>
      <w:r w:rsidR="00334863">
        <w:rPr>
          <w:rFonts w:eastAsia="Arial"/>
          <w:sz w:val="22"/>
          <w:szCs w:val="22"/>
        </w:rPr>
        <w:t xml:space="preserve">full £45.1m </w:t>
      </w:r>
      <w:r w:rsidR="00B869B7">
        <w:rPr>
          <w:rFonts w:eastAsia="Arial"/>
          <w:sz w:val="22"/>
          <w:szCs w:val="22"/>
        </w:rPr>
        <w:t xml:space="preserve">commitment to ESMAP. </w:t>
      </w:r>
    </w:p>
    <w:p w14:paraId="662943EB" w14:textId="77777777" w:rsidR="00ED47F9" w:rsidRDefault="00ED47F9" w:rsidP="004757A1">
      <w:pPr>
        <w:pStyle w:val="NoSpacing"/>
        <w:jc w:val="both"/>
        <w:rPr>
          <w:rFonts w:eastAsia="Arial"/>
          <w:sz w:val="22"/>
          <w:szCs w:val="22"/>
        </w:rPr>
      </w:pPr>
    </w:p>
    <w:p w14:paraId="474E4A33" w14:textId="0DAFDB0F" w:rsidR="00EE3A77" w:rsidRDefault="52F5721A" w:rsidP="00EE3A77">
      <w:pPr>
        <w:pStyle w:val="NoSpacing"/>
        <w:jc w:val="both"/>
        <w:rPr>
          <w:rFonts w:eastAsia="Arial"/>
          <w:sz w:val="22"/>
          <w:szCs w:val="22"/>
        </w:rPr>
      </w:pPr>
      <w:r w:rsidRPr="1986649A">
        <w:rPr>
          <w:rFonts w:eastAsia="Arial"/>
          <w:sz w:val="22"/>
          <w:szCs w:val="22"/>
        </w:rPr>
        <w:t xml:space="preserve">As of </w:t>
      </w:r>
      <w:r w:rsidR="00287FAF" w:rsidRPr="1986649A">
        <w:rPr>
          <w:rFonts w:eastAsia="Arial"/>
          <w:sz w:val="22"/>
          <w:szCs w:val="22"/>
        </w:rPr>
        <w:t>December 2023,</w:t>
      </w:r>
      <w:r w:rsidRPr="1986649A">
        <w:rPr>
          <w:rFonts w:eastAsia="Arial"/>
          <w:sz w:val="22"/>
          <w:szCs w:val="22"/>
        </w:rPr>
        <w:t xml:space="preserve"> a</w:t>
      </w:r>
      <w:r w:rsidR="00A3039B" w:rsidRPr="1986649A">
        <w:rPr>
          <w:rFonts w:eastAsia="Arial"/>
          <w:sz w:val="22"/>
          <w:szCs w:val="22"/>
        </w:rPr>
        <w:t xml:space="preserve">n </w:t>
      </w:r>
      <w:r w:rsidR="005275DC" w:rsidRPr="1986649A">
        <w:rPr>
          <w:rFonts w:eastAsia="Arial"/>
          <w:sz w:val="22"/>
          <w:szCs w:val="22"/>
        </w:rPr>
        <w:t>RDEL commitment of £</w:t>
      </w:r>
      <w:r w:rsidR="00692FBF" w:rsidRPr="1986649A">
        <w:rPr>
          <w:rFonts w:eastAsia="Arial"/>
          <w:sz w:val="22"/>
          <w:szCs w:val="22"/>
        </w:rPr>
        <w:t>38.7</w:t>
      </w:r>
      <w:r w:rsidR="00E57493" w:rsidRPr="1986649A">
        <w:rPr>
          <w:rFonts w:eastAsia="Arial"/>
          <w:sz w:val="22"/>
          <w:szCs w:val="22"/>
        </w:rPr>
        <w:t>25</w:t>
      </w:r>
      <w:r w:rsidR="00A3039B" w:rsidRPr="1986649A">
        <w:rPr>
          <w:rFonts w:eastAsia="Arial"/>
          <w:sz w:val="22"/>
          <w:szCs w:val="22"/>
        </w:rPr>
        <w:t>m</w:t>
      </w:r>
      <w:r w:rsidR="00692FBF" w:rsidRPr="1986649A">
        <w:rPr>
          <w:rFonts w:eastAsia="Arial"/>
          <w:sz w:val="22"/>
          <w:szCs w:val="22"/>
        </w:rPr>
        <w:t xml:space="preserve"> had</w:t>
      </w:r>
      <w:r w:rsidR="005275DC" w:rsidRPr="1986649A">
        <w:rPr>
          <w:rFonts w:eastAsia="Arial"/>
          <w:sz w:val="22"/>
          <w:szCs w:val="22"/>
        </w:rPr>
        <w:t xml:space="preserve"> been encashed</w:t>
      </w:r>
      <w:r w:rsidR="00B73CD2" w:rsidRPr="1986649A">
        <w:rPr>
          <w:rFonts w:eastAsia="Arial"/>
          <w:sz w:val="22"/>
          <w:szCs w:val="22"/>
        </w:rPr>
        <w:t>,</w:t>
      </w:r>
      <w:r w:rsidR="00787C44" w:rsidRPr="1986649A">
        <w:rPr>
          <w:rFonts w:eastAsia="Arial"/>
          <w:sz w:val="22"/>
          <w:szCs w:val="22"/>
        </w:rPr>
        <w:t xml:space="preserve"> </w:t>
      </w:r>
      <w:r w:rsidR="00692FBF" w:rsidRPr="1986649A">
        <w:rPr>
          <w:rFonts w:eastAsia="Arial"/>
          <w:sz w:val="22"/>
          <w:szCs w:val="22"/>
        </w:rPr>
        <w:t xml:space="preserve">supporting </w:t>
      </w:r>
      <w:r w:rsidR="00DA7D1E" w:rsidRPr="1986649A">
        <w:rPr>
          <w:rFonts w:eastAsia="Arial"/>
          <w:sz w:val="22"/>
          <w:szCs w:val="22"/>
        </w:rPr>
        <w:t>6</w:t>
      </w:r>
      <w:r w:rsidR="00711907" w:rsidRPr="1986649A">
        <w:rPr>
          <w:rFonts w:eastAsia="Arial"/>
          <w:sz w:val="22"/>
          <w:szCs w:val="22"/>
        </w:rPr>
        <w:t>0</w:t>
      </w:r>
      <w:r w:rsidR="00DA7D1E" w:rsidRPr="1986649A">
        <w:rPr>
          <w:rFonts w:eastAsia="Arial"/>
          <w:sz w:val="22"/>
          <w:szCs w:val="22"/>
        </w:rPr>
        <w:t xml:space="preserve"> projects</w:t>
      </w:r>
      <w:r w:rsidR="00343FB5" w:rsidRPr="1986649A">
        <w:rPr>
          <w:rFonts w:eastAsia="Arial"/>
          <w:sz w:val="22"/>
          <w:szCs w:val="22"/>
        </w:rPr>
        <w:t xml:space="preserve"> to </w:t>
      </w:r>
      <w:r w:rsidR="009C0985">
        <w:rPr>
          <w:rFonts w:eastAsia="Arial"/>
          <w:sz w:val="22"/>
          <w:szCs w:val="22"/>
        </w:rPr>
        <w:t>facilitate</w:t>
      </w:r>
      <w:r w:rsidR="009C0985" w:rsidRPr="1986649A">
        <w:rPr>
          <w:rFonts w:eastAsia="Arial"/>
          <w:sz w:val="22"/>
          <w:szCs w:val="22"/>
        </w:rPr>
        <w:t xml:space="preserve"> </w:t>
      </w:r>
      <w:r w:rsidR="00343FB5" w:rsidRPr="1986649A">
        <w:rPr>
          <w:rFonts w:eastAsia="Arial"/>
          <w:sz w:val="22"/>
          <w:szCs w:val="22"/>
        </w:rPr>
        <w:t>the global energy transition</w:t>
      </w:r>
      <w:r w:rsidR="007E71E8" w:rsidRPr="1986649A">
        <w:rPr>
          <w:rFonts w:eastAsia="Arial"/>
          <w:sz w:val="22"/>
          <w:szCs w:val="22"/>
        </w:rPr>
        <w:t xml:space="preserve">, including offshore wind and coal transition. The funds committed to the DFSP </w:t>
      </w:r>
      <w:r w:rsidR="00376D30" w:rsidRPr="1986649A">
        <w:rPr>
          <w:rFonts w:eastAsia="Arial"/>
          <w:sz w:val="22"/>
          <w:szCs w:val="22"/>
        </w:rPr>
        <w:t xml:space="preserve">were paid in </w:t>
      </w:r>
      <w:r w:rsidR="0072376B" w:rsidRPr="1986649A">
        <w:rPr>
          <w:rFonts w:eastAsia="Arial"/>
          <w:sz w:val="22"/>
          <w:szCs w:val="22"/>
        </w:rPr>
        <w:t>November 2018 and January 2021</w:t>
      </w:r>
      <w:r w:rsidR="00760BF4" w:rsidRPr="1986649A">
        <w:rPr>
          <w:rFonts w:eastAsia="Arial"/>
          <w:sz w:val="22"/>
          <w:szCs w:val="22"/>
        </w:rPr>
        <w:t xml:space="preserve">. £800,000 was used to fund </w:t>
      </w:r>
      <w:r w:rsidR="00EE3A77" w:rsidRPr="1986649A">
        <w:rPr>
          <w:rStyle w:val="normaltextrun"/>
          <w:rFonts w:cs="Arial"/>
          <w:sz w:val="22"/>
          <w:szCs w:val="22"/>
        </w:rPr>
        <w:t xml:space="preserve">an Offshore Wind expert for </w:t>
      </w:r>
      <w:r w:rsidR="001B533B" w:rsidRPr="1986649A">
        <w:rPr>
          <w:rStyle w:val="normaltextrun"/>
          <w:rFonts w:cs="Arial"/>
          <w:sz w:val="22"/>
          <w:szCs w:val="22"/>
        </w:rPr>
        <w:t>three</w:t>
      </w:r>
      <w:r w:rsidR="00EE3A77" w:rsidRPr="1986649A">
        <w:rPr>
          <w:rStyle w:val="normaltextrun"/>
          <w:rFonts w:cs="Arial"/>
          <w:sz w:val="22"/>
          <w:szCs w:val="22"/>
        </w:rPr>
        <w:t xml:space="preserve"> years and the remaining £600,000 will be used to fund a Hydrogen Senior Energy Specialist with the World Bank for </w:t>
      </w:r>
      <w:r w:rsidR="001B533B" w:rsidRPr="1986649A">
        <w:rPr>
          <w:rStyle w:val="normaltextrun"/>
          <w:rFonts w:cs="Arial"/>
          <w:sz w:val="22"/>
          <w:szCs w:val="22"/>
        </w:rPr>
        <w:t xml:space="preserve">two </w:t>
      </w:r>
      <w:r w:rsidR="00EE3A77" w:rsidRPr="1986649A">
        <w:rPr>
          <w:rStyle w:val="normaltextrun"/>
          <w:rFonts w:cs="Arial"/>
          <w:sz w:val="22"/>
          <w:szCs w:val="22"/>
        </w:rPr>
        <w:t xml:space="preserve">years.  </w:t>
      </w:r>
    </w:p>
    <w:p w14:paraId="796DC7F9" w14:textId="77777777" w:rsidR="00400AF2" w:rsidRDefault="00400AF2" w:rsidP="004757A1">
      <w:pPr>
        <w:pStyle w:val="NoSpacing"/>
        <w:jc w:val="both"/>
        <w:rPr>
          <w:rFonts w:eastAsia="Arial"/>
          <w:sz w:val="22"/>
          <w:szCs w:val="22"/>
        </w:rPr>
      </w:pPr>
    </w:p>
    <w:p w14:paraId="6F9482AB" w14:textId="1447A932" w:rsidR="003D222C" w:rsidRPr="00413F6D" w:rsidRDefault="006300B8" w:rsidP="00102B5C">
      <w:pPr>
        <w:pStyle w:val="NoSpacing"/>
        <w:jc w:val="both"/>
        <w:rPr>
          <w:rFonts w:eastAsia="Arial"/>
        </w:rPr>
      </w:pPr>
      <w:r w:rsidRPr="00CC4286">
        <w:rPr>
          <w:rStyle w:val="normaltextrun"/>
          <w:rFonts w:cs="Arial"/>
          <w:sz w:val="22"/>
          <w:szCs w:val="22"/>
          <w:shd w:val="clear" w:color="auto" w:fill="FFFFFF"/>
        </w:rPr>
        <w:t xml:space="preserve">Separately, DESNZ also supports both the ESMAP Industrial Decarbonisation Innovation Fund through the DESNZ Clean Energy Innovation Facility, and Carbon Capture, Usage and Storage under the ESMAP Umbrella Trust </w:t>
      </w:r>
      <w:r w:rsidRPr="00732B5E">
        <w:rPr>
          <w:rFonts w:eastAsia="Arial"/>
        </w:rPr>
        <w:t xml:space="preserve">Fund. </w:t>
      </w:r>
      <w:r w:rsidRPr="00732B5E">
        <w:rPr>
          <w:rFonts w:eastAsia="Arial"/>
          <w:sz w:val="22"/>
          <w:szCs w:val="22"/>
        </w:rPr>
        <w:t>The UK Foreign, Commonwealth &amp; Development Office (FCDO) also supports ESMAP. See Annex A.</w:t>
      </w:r>
      <w:r w:rsidRPr="00732B5E">
        <w:rPr>
          <w:rStyle w:val="normaltextrun"/>
          <w:sz w:val="22"/>
          <w:szCs w:val="22"/>
        </w:rPr>
        <w:t xml:space="preserve"> </w:t>
      </w:r>
    </w:p>
    <w:p w14:paraId="0D3D200E" w14:textId="27C13376" w:rsidR="0052061A" w:rsidRDefault="0052061A" w:rsidP="0052061A">
      <w:pPr>
        <w:tabs>
          <w:tab w:val="left" w:pos="1700"/>
        </w:tabs>
        <w:jc w:val="both"/>
        <w:rPr>
          <w:rStyle w:val="Heading2Char"/>
        </w:rPr>
      </w:pPr>
      <w:bookmarkStart w:id="2" w:name="_Toc110863941"/>
    </w:p>
    <w:p w14:paraId="555B8910" w14:textId="77777777" w:rsidR="00DE7A16" w:rsidRDefault="003D222C" w:rsidP="00DE7A16">
      <w:pPr>
        <w:jc w:val="both"/>
      </w:pPr>
      <w:r w:rsidRPr="009E3F6E">
        <w:rPr>
          <w:rStyle w:val="Heading2Char"/>
        </w:rPr>
        <w:t>Summary of progress and supporting narrative for the overall score</w:t>
      </w:r>
      <w:bookmarkEnd w:id="2"/>
      <w:r w:rsidR="00A86616" w:rsidRPr="009E3F6E">
        <w:t xml:space="preserve"> </w:t>
      </w:r>
      <w:bookmarkStart w:id="3" w:name="_Toc110863942"/>
    </w:p>
    <w:p w14:paraId="64B5F167" w14:textId="77777777" w:rsidR="0052061A" w:rsidRDefault="0052061A" w:rsidP="00DE7A16">
      <w:pPr>
        <w:jc w:val="both"/>
      </w:pPr>
    </w:p>
    <w:p w14:paraId="5660A4F8" w14:textId="61969131" w:rsidR="0052061A" w:rsidRDefault="0052061A" w:rsidP="00DE7A16">
      <w:pPr>
        <w:jc w:val="both"/>
        <w:rPr>
          <w:b/>
          <w:bCs/>
        </w:rPr>
      </w:pPr>
      <w:r w:rsidRPr="0052061A">
        <w:rPr>
          <w:b/>
          <w:bCs/>
        </w:rPr>
        <w:t xml:space="preserve">Summary </w:t>
      </w:r>
    </w:p>
    <w:p w14:paraId="7D56C83A" w14:textId="77777777" w:rsidR="00B84F11" w:rsidRPr="0052061A" w:rsidRDefault="00B84F11" w:rsidP="00DE7A16">
      <w:pPr>
        <w:jc w:val="both"/>
        <w:rPr>
          <w:b/>
          <w:bCs/>
        </w:rPr>
      </w:pPr>
    </w:p>
    <w:p w14:paraId="6BF205E1" w14:textId="48E6CB9F" w:rsidR="00F43DC9" w:rsidRDefault="47B5329B" w:rsidP="00DE7A16">
      <w:pPr>
        <w:jc w:val="both"/>
        <w:rPr>
          <w:sz w:val="22"/>
          <w:szCs w:val="22"/>
        </w:rPr>
      </w:pPr>
      <w:r w:rsidRPr="60BB5CAA">
        <w:rPr>
          <w:sz w:val="22"/>
          <w:szCs w:val="22"/>
        </w:rPr>
        <w:t>The current ESMAP Business Case commenced in 2018</w:t>
      </w:r>
      <w:r w:rsidR="39A960EB" w:rsidRPr="60BB5CAA">
        <w:rPr>
          <w:sz w:val="22"/>
          <w:szCs w:val="22"/>
        </w:rPr>
        <w:t xml:space="preserve"> and</w:t>
      </w:r>
      <w:r w:rsidRPr="60BB5CAA">
        <w:rPr>
          <w:sz w:val="22"/>
          <w:szCs w:val="22"/>
        </w:rPr>
        <w:t xml:space="preserve"> this is ESMAP’s fifth annual review. </w:t>
      </w:r>
      <w:r w:rsidR="003D650C" w:rsidRPr="009151CD">
        <w:rPr>
          <w:sz w:val="22"/>
          <w:szCs w:val="22"/>
        </w:rPr>
        <w:t>Previous Annual review scores were A (2019), A+ (2020)</w:t>
      </w:r>
      <w:r w:rsidR="00FA1AD4">
        <w:rPr>
          <w:sz w:val="22"/>
          <w:szCs w:val="22"/>
        </w:rPr>
        <w:t>,</w:t>
      </w:r>
      <w:r w:rsidR="003D650C" w:rsidRPr="009151CD">
        <w:rPr>
          <w:sz w:val="22"/>
          <w:szCs w:val="22"/>
        </w:rPr>
        <w:t xml:space="preserve"> A (2021)</w:t>
      </w:r>
      <w:r w:rsidR="00A46E95">
        <w:rPr>
          <w:sz w:val="22"/>
          <w:szCs w:val="22"/>
        </w:rPr>
        <w:t xml:space="preserve"> and</w:t>
      </w:r>
      <w:r w:rsidR="003D650C" w:rsidRPr="009151CD">
        <w:rPr>
          <w:sz w:val="22"/>
          <w:szCs w:val="22"/>
        </w:rPr>
        <w:t xml:space="preserve"> A (2022). This </w:t>
      </w:r>
      <w:r w:rsidR="003D650C" w:rsidRPr="009151CD">
        <w:rPr>
          <w:sz w:val="22"/>
          <w:szCs w:val="22"/>
        </w:rPr>
        <w:lastRenderedPageBreak/>
        <w:t xml:space="preserve">Annual Review assesses </w:t>
      </w:r>
      <w:r w:rsidR="0061578E" w:rsidRPr="009151CD">
        <w:rPr>
          <w:sz w:val="22"/>
          <w:szCs w:val="22"/>
        </w:rPr>
        <w:t xml:space="preserve">the programme performance </w:t>
      </w:r>
      <w:r w:rsidR="00DF556D">
        <w:rPr>
          <w:sz w:val="22"/>
          <w:szCs w:val="22"/>
        </w:rPr>
        <w:t>during the period</w:t>
      </w:r>
      <w:r w:rsidR="0061578E" w:rsidRPr="009151CD">
        <w:rPr>
          <w:sz w:val="22"/>
          <w:szCs w:val="22"/>
        </w:rPr>
        <w:t xml:space="preserve"> January 2023 – December 2023</w:t>
      </w:r>
      <w:r w:rsidR="00DF556D">
        <w:rPr>
          <w:sz w:val="22"/>
          <w:szCs w:val="22"/>
        </w:rPr>
        <w:t>. ESMAP has received a score A</w:t>
      </w:r>
      <w:r w:rsidR="00E561F9">
        <w:rPr>
          <w:sz w:val="22"/>
          <w:szCs w:val="22"/>
        </w:rPr>
        <w:t xml:space="preserve">, </w:t>
      </w:r>
      <w:r w:rsidR="00113FFD">
        <w:rPr>
          <w:sz w:val="22"/>
          <w:szCs w:val="22"/>
        </w:rPr>
        <w:t xml:space="preserve">demonstrating that the programme is performing well. </w:t>
      </w:r>
      <w:r w:rsidR="00113FFD" w:rsidRPr="00C360B0">
        <w:rPr>
          <w:sz w:val="22"/>
          <w:szCs w:val="22"/>
        </w:rPr>
        <w:t xml:space="preserve">ESMAP has received this </w:t>
      </w:r>
      <w:r w:rsidR="00113FFD">
        <w:rPr>
          <w:sz w:val="22"/>
          <w:szCs w:val="22"/>
        </w:rPr>
        <w:t>s</w:t>
      </w:r>
      <w:r w:rsidR="00113FFD" w:rsidRPr="00C360B0">
        <w:rPr>
          <w:sz w:val="22"/>
          <w:szCs w:val="22"/>
        </w:rPr>
        <w:t xml:space="preserve">core </w:t>
      </w:r>
      <w:r w:rsidR="00113FFD">
        <w:rPr>
          <w:sz w:val="22"/>
          <w:szCs w:val="22"/>
        </w:rPr>
        <w:t>as the programme has demonstrated that it is a key vehicle in addressing global energy issues</w:t>
      </w:r>
      <w:r w:rsidR="00BB428A">
        <w:rPr>
          <w:sz w:val="22"/>
          <w:szCs w:val="22"/>
        </w:rPr>
        <w:t xml:space="preserve">. </w:t>
      </w:r>
    </w:p>
    <w:p w14:paraId="128EE85F" w14:textId="77777777" w:rsidR="00F43DC9" w:rsidRDefault="00F43DC9" w:rsidP="00DE7A16">
      <w:pPr>
        <w:jc w:val="both"/>
        <w:rPr>
          <w:sz w:val="22"/>
          <w:szCs w:val="22"/>
        </w:rPr>
      </w:pPr>
    </w:p>
    <w:p w14:paraId="5007AD00" w14:textId="78CC32EF" w:rsidR="00336C09" w:rsidRDefault="00FA37A7" w:rsidP="00DE7A16">
      <w:pPr>
        <w:jc w:val="both"/>
        <w:rPr>
          <w:rStyle w:val="eop"/>
          <w:rFonts w:cs="Arial"/>
          <w:color w:val="000000"/>
          <w:sz w:val="22"/>
          <w:szCs w:val="22"/>
          <w:shd w:val="clear" w:color="auto" w:fill="FFFFFF"/>
        </w:rPr>
      </w:pPr>
      <w:r>
        <w:rPr>
          <w:rStyle w:val="normaltextrun"/>
          <w:rFonts w:cs="Arial"/>
          <w:color w:val="000000"/>
          <w:sz w:val="22"/>
          <w:szCs w:val="22"/>
          <w:shd w:val="clear" w:color="auto" w:fill="FFFFFF"/>
        </w:rPr>
        <w:t xml:space="preserve">The programme has continued to progress well into its fifth year, and we </w:t>
      </w:r>
      <w:r w:rsidR="0CDCD0EF" w:rsidRPr="4FB648A1">
        <w:rPr>
          <w:rStyle w:val="normaltextrun"/>
          <w:rFonts w:cs="Arial"/>
          <w:color w:val="000000" w:themeColor="text1"/>
          <w:sz w:val="22"/>
          <w:szCs w:val="22"/>
        </w:rPr>
        <w:t xml:space="preserve">remain </w:t>
      </w:r>
      <w:r>
        <w:rPr>
          <w:rStyle w:val="normaltextrun"/>
          <w:rFonts w:cs="Arial"/>
          <w:color w:val="000000"/>
          <w:sz w:val="22"/>
          <w:szCs w:val="22"/>
          <w:shd w:val="clear" w:color="auto" w:fill="FFFFFF"/>
        </w:rPr>
        <w:t xml:space="preserve">confident that the programme will </w:t>
      </w:r>
      <w:r w:rsidR="59F0F3E5">
        <w:rPr>
          <w:rStyle w:val="normaltextrun"/>
          <w:rFonts w:cs="Arial"/>
          <w:color w:val="000000"/>
          <w:sz w:val="22"/>
          <w:szCs w:val="22"/>
          <w:shd w:val="clear" w:color="auto" w:fill="FFFFFF"/>
        </w:rPr>
        <w:t xml:space="preserve">continue to </w:t>
      </w:r>
      <w:r>
        <w:rPr>
          <w:rStyle w:val="normaltextrun"/>
          <w:rFonts w:cs="Arial"/>
          <w:color w:val="000000"/>
          <w:sz w:val="22"/>
          <w:szCs w:val="22"/>
          <w:shd w:val="clear" w:color="auto" w:fill="FFFFFF"/>
        </w:rPr>
        <w:t xml:space="preserve">achieve wider impact and support UK climate objectives, as outlined in the ESMAP Business Case to </w:t>
      </w:r>
      <w:r w:rsidRPr="4FB648A1">
        <w:rPr>
          <w:rStyle w:val="normaltextrun"/>
          <w:rFonts w:cs="Arial"/>
          <w:i/>
          <w:iCs/>
          <w:color w:val="000000"/>
          <w:sz w:val="22"/>
          <w:szCs w:val="22"/>
          <w:shd w:val="clear" w:color="auto" w:fill="FFFFFF"/>
        </w:rPr>
        <w:t>“[…] promote clean growth and take action to tackle climate change, working in partnership with business and international communities.”</w:t>
      </w:r>
      <w:r>
        <w:rPr>
          <w:rStyle w:val="normaltextrun"/>
          <w:rFonts w:cs="Arial"/>
          <w:color w:val="000000"/>
          <w:sz w:val="22"/>
          <w:szCs w:val="22"/>
          <w:shd w:val="clear" w:color="auto" w:fill="FFFFFF"/>
        </w:rPr>
        <w:t> </w:t>
      </w:r>
      <w:r>
        <w:rPr>
          <w:rStyle w:val="eop"/>
          <w:rFonts w:cs="Arial"/>
          <w:color w:val="000000"/>
          <w:sz w:val="22"/>
          <w:szCs w:val="22"/>
          <w:shd w:val="clear" w:color="auto" w:fill="FFFFFF"/>
        </w:rPr>
        <w:t> </w:t>
      </w:r>
    </w:p>
    <w:p w14:paraId="784D2CFC" w14:textId="1D51AAFA" w:rsidR="4FB648A1" w:rsidRDefault="4FB648A1" w:rsidP="167B26D2">
      <w:pPr>
        <w:jc w:val="both"/>
        <w:rPr>
          <w:sz w:val="22"/>
          <w:szCs w:val="22"/>
        </w:rPr>
      </w:pPr>
    </w:p>
    <w:p w14:paraId="41835A7A" w14:textId="5EB8BB69" w:rsidR="0046191F" w:rsidRDefault="0046191F" w:rsidP="005A68EF">
      <w:pPr>
        <w:jc w:val="both"/>
        <w:rPr>
          <w:rStyle w:val="normaltextrun"/>
          <w:rFonts w:cs="Arial"/>
          <w:sz w:val="22"/>
          <w:szCs w:val="22"/>
          <w:shd w:val="clear" w:color="auto" w:fill="FFFFFF"/>
        </w:rPr>
      </w:pPr>
      <w:bookmarkStart w:id="4" w:name="_Toc137653144"/>
      <w:r w:rsidRPr="009F5383">
        <w:rPr>
          <w:rFonts w:cs="Arial"/>
          <w:sz w:val="22"/>
          <w:szCs w:val="22"/>
        </w:rPr>
        <w:t xml:space="preserve">Outputs have systematically met or exceeded the expectations against milestones set at the beginning of the reporting period. </w:t>
      </w:r>
      <w:r w:rsidRPr="009F5383">
        <w:rPr>
          <w:rStyle w:val="normaltextrun"/>
          <w:rFonts w:cs="Arial"/>
          <w:sz w:val="22"/>
          <w:szCs w:val="22"/>
          <w:shd w:val="clear" w:color="auto" w:fill="FFFFFF"/>
        </w:rPr>
        <w:t>Further detail on each output is detailed later in the report, however, some key reflections are</w:t>
      </w:r>
      <w:r>
        <w:rPr>
          <w:rStyle w:val="normaltextrun"/>
          <w:rFonts w:cs="Arial"/>
          <w:sz w:val="22"/>
          <w:szCs w:val="22"/>
          <w:shd w:val="clear" w:color="auto" w:fill="FFFFFF"/>
        </w:rPr>
        <w:t xml:space="preserve">: </w:t>
      </w:r>
    </w:p>
    <w:p w14:paraId="595C832A" w14:textId="33B42CA6" w:rsidR="000051FB" w:rsidRDefault="000051FB" w:rsidP="002E2C30">
      <w:pPr>
        <w:pStyle w:val="ListParagraph"/>
        <w:jc w:val="both"/>
        <w:rPr>
          <w:sz w:val="22"/>
          <w:szCs w:val="22"/>
        </w:rPr>
      </w:pPr>
    </w:p>
    <w:p w14:paraId="611438E0" w14:textId="66F95555" w:rsidR="00957960" w:rsidRDefault="00957960" w:rsidP="002E2C30">
      <w:pPr>
        <w:pStyle w:val="ListParagraph"/>
        <w:numPr>
          <w:ilvl w:val="0"/>
          <w:numId w:val="13"/>
        </w:numPr>
        <w:jc w:val="both"/>
        <w:rPr>
          <w:sz w:val="22"/>
          <w:szCs w:val="22"/>
        </w:rPr>
      </w:pPr>
      <w:r w:rsidRPr="00957960">
        <w:rPr>
          <w:sz w:val="22"/>
          <w:szCs w:val="22"/>
        </w:rPr>
        <w:t>B</w:t>
      </w:r>
      <w:r>
        <w:rPr>
          <w:sz w:val="22"/>
          <w:szCs w:val="22"/>
        </w:rPr>
        <w:t>osnia &amp; Herzegovina and</w:t>
      </w:r>
      <w:r w:rsidRPr="00957960">
        <w:rPr>
          <w:sz w:val="22"/>
          <w:szCs w:val="22"/>
        </w:rPr>
        <w:t xml:space="preserve"> S</w:t>
      </w:r>
      <w:r>
        <w:rPr>
          <w:sz w:val="22"/>
          <w:szCs w:val="22"/>
        </w:rPr>
        <w:t xml:space="preserve">outh </w:t>
      </w:r>
      <w:r w:rsidRPr="00957960">
        <w:rPr>
          <w:sz w:val="22"/>
          <w:szCs w:val="22"/>
        </w:rPr>
        <w:t>A</w:t>
      </w:r>
      <w:r>
        <w:rPr>
          <w:sz w:val="22"/>
          <w:szCs w:val="22"/>
        </w:rPr>
        <w:t>frica</w:t>
      </w:r>
      <w:r w:rsidRPr="00957960">
        <w:rPr>
          <w:sz w:val="22"/>
          <w:szCs w:val="22"/>
        </w:rPr>
        <w:t xml:space="preserve"> updated their Just Transition implementation strategies for </w:t>
      </w:r>
      <w:r>
        <w:rPr>
          <w:sz w:val="22"/>
          <w:szCs w:val="22"/>
        </w:rPr>
        <w:t xml:space="preserve">the transition away from unabated coal in 2023. </w:t>
      </w:r>
    </w:p>
    <w:p w14:paraId="1A3475A5" w14:textId="292089BE" w:rsidR="009F146C" w:rsidRDefault="006D20F5" w:rsidP="00267EEC">
      <w:pPr>
        <w:pStyle w:val="ListParagraph"/>
        <w:numPr>
          <w:ilvl w:val="0"/>
          <w:numId w:val="13"/>
        </w:numPr>
        <w:jc w:val="both"/>
        <w:rPr>
          <w:sz w:val="22"/>
          <w:szCs w:val="22"/>
        </w:rPr>
      </w:pPr>
      <w:r w:rsidRPr="55D50007">
        <w:rPr>
          <w:sz w:val="22"/>
          <w:szCs w:val="22"/>
        </w:rPr>
        <w:t>The Sri Lanka</w:t>
      </w:r>
      <w:r w:rsidR="007A10BC" w:rsidRPr="55D50007">
        <w:rPr>
          <w:sz w:val="22"/>
          <w:szCs w:val="22"/>
        </w:rPr>
        <w:t xml:space="preserve"> Offshore Wind Roadmap was </w:t>
      </w:r>
      <w:r w:rsidRPr="55D50007">
        <w:rPr>
          <w:sz w:val="22"/>
          <w:szCs w:val="22"/>
        </w:rPr>
        <w:t xml:space="preserve">published, the Brazil Offshore Wind Roadmap </w:t>
      </w:r>
      <w:r w:rsidR="345B8937" w:rsidRPr="4847C263">
        <w:rPr>
          <w:sz w:val="22"/>
          <w:szCs w:val="22"/>
        </w:rPr>
        <w:t>has been</w:t>
      </w:r>
      <w:r w:rsidRPr="55D50007">
        <w:rPr>
          <w:sz w:val="22"/>
          <w:szCs w:val="22"/>
        </w:rPr>
        <w:t xml:space="preserve"> complete</w:t>
      </w:r>
      <w:r w:rsidR="7914261A" w:rsidRPr="55D50007">
        <w:rPr>
          <w:sz w:val="22"/>
          <w:szCs w:val="22"/>
        </w:rPr>
        <w:t>d</w:t>
      </w:r>
      <w:r w:rsidRPr="55D50007">
        <w:rPr>
          <w:sz w:val="22"/>
          <w:szCs w:val="22"/>
        </w:rPr>
        <w:t xml:space="preserve"> and </w:t>
      </w:r>
      <w:r w:rsidR="00DA79AE">
        <w:rPr>
          <w:sz w:val="22"/>
          <w:szCs w:val="22"/>
        </w:rPr>
        <w:t xml:space="preserve">was launched in July 2024. </w:t>
      </w:r>
      <w:r w:rsidRPr="55D50007">
        <w:rPr>
          <w:sz w:val="22"/>
          <w:szCs w:val="22"/>
        </w:rPr>
        <w:t xml:space="preserve"> </w:t>
      </w:r>
    </w:p>
    <w:p w14:paraId="618552EF" w14:textId="4E258092" w:rsidR="004C5BD2" w:rsidRDefault="004C5BD2" w:rsidP="006F4722">
      <w:pPr>
        <w:pStyle w:val="ListParagraph"/>
        <w:numPr>
          <w:ilvl w:val="0"/>
          <w:numId w:val="13"/>
        </w:numPr>
        <w:jc w:val="both"/>
        <w:rPr>
          <w:sz w:val="22"/>
          <w:szCs w:val="22"/>
        </w:rPr>
      </w:pPr>
      <w:r>
        <w:rPr>
          <w:sz w:val="22"/>
          <w:szCs w:val="22"/>
        </w:rPr>
        <w:t xml:space="preserve">ESMAP continues to provide </w:t>
      </w:r>
      <w:r w:rsidR="00893D8A">
        <w:rPr>
          <w:sz w:val="22"/>
          <w:szCs w:val="22"/>
        </w:rPr>
        <w:t>offshore wind support to 11 countries</w:t>
      </w:r>
      <w:r w:rsidR="00EE5278">
        <w:rPr>
          <w:sz w:val="22"/>
          <w:szCs w:val="22"/>
        </w:rPr>
        <w:t xml:space="preserve">, including one additional country in 2023, Panama. </w:t>
      </w:r>
    </w:p>
    <w:p w14:paraId="60A397B7" w14:textId="7A42FD50" w:rsidR="006F4722" w:rsidRDefault="486E7C24" w:rsidP="006F4722">
      <w:pPr>
        <w:pStyle w:val="ListParagraph"/>
        <w:numPr>
          <w:ilvl w:val="0"/>
          <w:numId w:val="13"/>
        </w:numPr>
        <w:jc w:val="both"/>
        <w:rPr>
          <w:sz w:val="22"/>
          <w:szCs w:val="22"/>
        </w:rPr>
      </w:pPr>
      <w:r w:rsidRPr="536882C9">
        <w:rPr>
          <w:sz w:val="22"/>
          <w:szCs w:val="22"/>
        </w:rPr>
        <w:t xml:space="preserve">Support for </w:t>
      </w:r>
      <w:r w:rsidR="008A32B5" w:rsidRPr="33C3D120">
        <w:rPr>
          <w:sz w:val="22"/>
          <w:szCs w:val="22"/>
        </w:rPr>
        <w:t xml:space="preserve">Offshore Wind was delivered in 11 countries, including </w:t>
      </w:r>
      <w:r w:rsidR="00AC4A1D" w:rsidRPr="33C3D120">
        <w:rPr>
          <w:sz w:val="22"/>
          <w:szCs w:val="22"/>
        </w:rPr>
        <w:t xml:space="preserve">one </w:t>
      </w:r>
      <w:r w:rsidR="002D6BC4" w:rsidRPr="33C3D120">
        <w:rPr>
          <w:sz w:val="22"/>
          <w:szCs w:val="22"/>
        </w:rPr>
        <w:t xml:space="preserve">additional country in 2023, Panama. </w:t>
      </w:r>
    </w:p>
    <w:p w14:paraId="018CA87C" w14:textId="3F189840" w:rsidR="006F4722" w:rsidRPr="006F4722" w:rsidRDefault="006F4722" w:rsidP="006F4722">
      <w:pPr>
        <w:pStyle w:val="ListParagraph"/>
        <w:numPr>
          <w:ilvl w:val="0"/>
          <w:numId w:val="13"/>
        </w:numPr>
        <w:jc w:val="both"/>
        <w:rPr>
          <w:sz w:val="22"/>
          <w:szCs w:val="22"/>
        </w:rPr>
      </w:pPr>
      <w:r w:rsidRPr="33C3D120">
        <w:rPr>
          <w:rStyle w:val="normaltextrun"/>
          <w:rFonts w:eastAsiaTheme="majorEastAsia" w:cs="Arial"/>
          <w:sz w:val="22"/>
          <w:szCs w:val="22"/>
        </w:rPr>
        <w:t>5 countries</w:t>
      </w:r>
      <w:r w:rsidR="1CEC4305" w:rsidRPr="33C3D120">
        <w:rPr>
          <w:rStyle w:val="normaltextrun"/>
          <w:rFonts w:eastAsiaTheme="majorEastAsia" w:cs="Arial"/>
          <w:sz w:val="22"/>
          <w:szCs w:val="22"/>
        </w:rPr>
        <w:t xml:space="preserve"> have</w:t>
      </w:r>
      <w:r w:rsidRPr="33C3D120">
        <w:rPr>
          <w:rStyle w:val="normaltextrun"/>
          <w:rFonts w:eastAsiaTheme="majorEastAsia" w:cs="Arial"/>
          <w:sz w:val="22"/>
          <w:szCs w:val="22"/>
        </w:rPr>
        <w:t xml:space="preserve"> directly attribute</w:t>
      </w:r>
      <w:r w:rsidR="21E86B0A" w:rsidRPr="33C3D120">
        <w:rPr>
          <w:rStyle w:val="normaltextrun"/>
          <w:rFonts w:eastAsiaTheme="majorEastAsia" w:cs="Arial"/>
          <w:sz w:val="22"/>
          <w:szCs w:val="22"/>
        </w:rPr>
        <w:t>d</w:t>
      </w:r>
      <w:r w:rsidRPr="33C3D120">
        <w:rPr>
          <w:rStyle w:val="normaltextrun"/>
          <w:rFonts w:eastAsiaTheme="majorEastAsia" w:cs="Arial"/>
          <w:sz w:val="22"/>
          <w:szCs w:val="22"/>
        </w:rPr>
        <w:t xml:space="preserve"> their energy targets to the Offshore Wind Development Programme (OSWDP), Vietnam, Philippines, Azerbaijan, Colombia and Turkey. </w:t>
      </w:r>
    </w:p>
    <w:p w14:paraId="077F4EC7" w14:textId="77777777" w:rsidR="00BE5406" w:rsidRDefault="00CE6DB4" w:rsidP="00C81C78">
      <w:pPr>
        <w:pStyle w:val="ListParagraph"/>
        <w:numPr>
          <w:ilvl w:val="0"/>
          <w:numId w:val="13"/>
        </w:numPr>
        <w:jc w:val="both"/>
        <w:rPr>
          <w:sz w:val="22"/>
          <w:szCs w:val="22"/>
        </w:rPr>
      </w:pPr>
      <w:r>
        <w:rPr>
          <w:sz w:val="22"/>
          <w:szCs w:val="22"/>
        </w:rPr>
        <w:t xml:space="preserve">83% of ESMAP’s </w:t>
      </w:r>
      <w:r w:rsidR="00C81C78">
        <w:rPr>
          <w:sz w:val="22"/>
          <w:szCs w:val="22"/>
        </w:rPr>
        <w:t>activity proposals</w:t>
      </w:r>
      <w:r>
        <w:rPr>
          <w:sz w:val="22"/>
          <w:szCs w:val="22"/>
        </w:rPr>
        <w:t xml:space="preserve"> </w:t>
      </w:r>
      <w:r w:rsidR="00C81C78">
        <w:rPr>
          <w:sz w:val="22"/>
          <w:szCs w:val="22"/>
        </w:rPr>
        <w:t xml:space="preserve">in 2023 have included gender aspects which </w:t>
      </w:r>
      <w:r w:rsidR="00C81C78" w:rsidRPr="009F5383">
        <w:rPr>
          <w:rFonts w:cs="Arial"/>
          <w:sz w:val="22"/>
          <w:szCs w:val="22"/>
        </w:rPr>
        <w:t>seek to reduce the gender inequality gap</w:t>
      </w:r>
      <w:r w:rsidR="00C81C78">
        <w:rPr>
          <w:rFonts w:cs="Arial"/>
          <w:sz w:val="22"/>
          <w:szCs w:val="22"/>
        </w:rPr>
        <w:t>.</w:t>
      </w:r>
      <w:r w:rsidR="00702573">
        <w:rPr>
          <w:sz w:val="22"/>
          <w:szCs w:val="22"/>
        </w:rPr>
        <w:t xml:space="preserve">         </w:t>
      </w:r>
    </w:p>
    <w:p w14:paraId="776A07BC" w14:textId="352AA1E4" w:rsidR="00D966CD" w:rsidRDefault="00D966CD" w:rsidP="002E2C30">
      <w:pPr>
        <w:pStyle w:val="NormalWeb"/>
        <w:spacing w:before="0" w:beforeAutospacing="0" w:after="0" w:afterAutospacing="0"/>
        <w:jc w:val="both"/>
        <w:rPr>
          <w:rFonts w:ascii="Arial" w:hAnsi="Arial" w:cs="Arial"/>
          <w:sz w:val="22"/>
          <w:szCs w:val="22"/>
        </w:rPr>
      </w:pPr>
      <w:r>
        <w:rPr>
          <w:rFonts w:ascii="Arial" w:hAnsi="Arial" w:cs="Arial"/>
          <w:sz w:val="22"/>
          <w:szCs w:val="22"/>
        </w:rPr>
        <w:t>DESNZ hosted a successful event at COP28</w:t>
      </w:r>
      <w:r w:rsidR="006E044A">
        <w:rPr>
          <w:rFonts w:ascii="Arial" w:hAnsi="Arial" w:cs="Arial"/>
          <w:sz w:val="22"/>
          <w:szCs w:val="22"/>
        </w:rPr>
        <w:t xml:space="preserve"> British Pavilion</w:t>
      </w:r>
      <w:r>
        <w:rPr>
          <w:rFonts w:ascii="Arial" w:hAnsi="Arial" w:cs="Arial"/>
          <w:sz w:val="22"/>
          <w:szCs w:val="22"/>
        </w:rPr>
        <w:t xml:space="preserve"> in Dubai, United Arab Emirates, in December 2023. The event</w:t>
      </w:r>
      <w:r w:rsidR="0041103D">
        <w:rPr>
          <w:rFonts w:ascii="Arial" w:hAnsi="Arial" w:cs="Arial"/>
          <w:sz w:val="22"/>
          <w:szCs w:val="22"/>
        </w:rPr>
        <w:t xml:space="preserve"> </w:t>
      </w:r>
      <w:r>
        <w:rPr>
          <w:rFonts w:ascii="Arial" w:hAnsi="Arial" w:cs="Arial"/>
          <w:sz w:val="22"/>
          <w:szCs w:val="22"/>
        </w:rPr>
        <w:t>– “Winds of Change: How the UK is helping Emerging Markets seize Offshore Wind opportunities’ showcased the UK as a leader in offshore wind technology deployment and showcased the Offshore Wind Development Programme which is part of ESMAP.</w:t>
      </w:r>
      <w:r w:rsidR="006B01DD">
        <w:rPr>
          <w:rFonts w:ascii="Arial" w:hAnsi="Arial" w:cs="Arial"/>
          <w:sz w:val="22"/>
          <w:szCs w:val="22"/>
        </w:rPr>
        <w:t xml:space="preserve"> In addition,</w:t>
      </w:r>
      <w:r>
        <w:rPr>
          <w:rFonts w:ascii="Arial" w:hAnsi="Arial" w:cs="Arial"/>
          <w:sz w:val="22"/>
          <w:szCs w:val="22"/>
        </w:rPr>
        <w:t xml:space="preserve"> </w:t>
      </w:r>
      <w:r w:rsidR="006B01DD" w:rsidRPr="006B01DD">
        <w:rPr>
          <w:rFonts w:ascii="Arial" w:hAnsi="Arial" w:cs="Arial"/>
          <w:sz w:val="22"/>
          <w:szCs w:val="22"/>
        </w:rPr>
        <w:t xml:space="preserve">the joint ESMAP-IFC Offshore Wind Development Program received the Collaboration Award at the Global Offshore Wind Awards 2023, hosted by </w:t>
      </w:r>
      <w:proofErr w:type="spellStart"/>
      <w:r w:rsidR="006B01DD" w:rsidRPr="006B01DD">
        <w:rPr>
          <w:rFonts w:ascii="Arial" w:hAnsi="Arial" w:cs="Arial"/>
          <w:sz w:val="22"/>
          <w:szCs w:val="22"/>
        </w:rPr>
        <w:t>RenewableUK</w:t>
      </w:r>
      <w:proofErr w:type="spellEnd"/>
      <w:r w:rsidR="006B01DD" w:rsidRPr="006B01DD">
        <w:rPr>
          <w:rFonts w:ascii="Arial" w:hAnsi="Arial" w:cs="Arial"/>
          <w:sz w:val="22"/>
          <w:szCs w:val="22"/>
        </w:rPr>
        <w:t xml:space="preserve"> in London.</w:t>
      </w:r>
    </w:p>
    <w:p w14:paraId="26EC1523" w14:textId="0F897710" w:rsidR="001E0919" w:rsidRPr="00BE5406" w:rsidRDefault="00702573" w:rsidP="00BE5406">
      <w:pPr>
        <w:jc w:val="both"/>
        <w:rPr>
          <w:sz w:val="22"/>
          <w:szCs w:val="22"/>
        </w:rPr>
      </w:pPr>
      <w:r w:rsidRPr="167B26D2">
        <w:rPr>
          <w:sz w:val="22"/>
          <w:szCs w:val="22"/>
        </w:rPr>
        <w:t xml:space="preserve">            </w:t>
      </w:r>
    </w:p>
    <w:p w14:paraId="51CB8432" w14:textId="6A6C63B0" w:rsidR="00AD2960" w:rsidRPr="006D791D" w:rsidRDefault="2A80C091" w:rsidP="167B26D2">
      <w:pPr>
        <w:jc w:val="both"/>
        <w:rPr>
          <w:sz w:val="22"/>
          <w:szCs w:val="22"/>
        </w:rPr>
      </w:pPr>
      <w:r w:rsidRPr="167B26D2">
        <w:rPr>
          <w:sz w:val="22"/>
          <w:szCs w:val="22"/>
        </w:rPr>
        <w:t xml:space="preserve">ESMAP helps countries prioritise the most impactful actions that can reduce greenhouse gas emissions and boost adaptation and resilience, while delivering on broader development goals through Country Climate Development Reports. Looking ahead, we are confident that ESMAP will be able to support the delivery of the Power Breakthrough Agenda and be an important vehicle in meeting the COP28 Global Stocktake Outcomes agreed in 2023. </w:t>
      </w:r>
    </w:p>
    <w:p w14:paraId="23FA456C" w14:textId="76AA9B9F" w:rsidR="00AD2960" w:rsidRPr="006D791D" w:rsidRDefault="00AD2960" w:rsidP="167B26D2">
      <w:pPr>
        <w:jc w:val="both"/>
        <w:rPr>
          <w:sz w:val="22"/>
          <w:szCs w:val="22"/>
        </w:rPr>
      </w:pPr>
    </w:p>
    <w:p w14:paraId="12E0C503" w14:textId="7499FC85" w:rsidR="00AD2960" w:rsidRPr="006D791D" w:rsidRDefault="2A80C091" w:rsidP="167B26D2">
      <w:pPr>
        <w:jc w:val="both"/>
        <w:rPr>
          <w:sz w:val="22"/>
          <w:szCs w:val="22"/>
        </w:rPr>
      </w:pPr>
      <w:r w:rsidRPr="167B26D2">
        <w:rPr>
          <w:rStyle w:val="normaltextrun"/>
          <w:rFonts w:cs="Arial"/>
          <w:color w:val="000000" w:themeColor="text1"/>
          <w:sz w:val="22"/>
          <w:szCs w:val="22"/>
        </w:rPr>
        <w:t>The ESMAP Umbrella Trust Fund for FY23/24, has mobilised $6.8bn of external financing including $3.6bn from private sector, $2.9bn from public financing, and $283m from multilateral development banks (MDBs) and external trust funds. The mobilisation has been achieved since ESMAP technical assistance has enabled and informed wider World Bank lending operations, Therefore, this represents both direct and indirect contributions from multiple ESMAP initiatives</w:t>
      </w:r>
      <w:r w:rsidR="00AD2960" w:rsidRPr="167B26D2">
        <w:rPr>
          <w:rStyle w:val="FootnoteReference"/>
          <w:rFonts w:cs="Arial"/>
          <w:color w:val="000000" w:themeColor="text1"/>
          <w:sz w:val="22"/>
          <w:szCs w:val="22"/>
        </w:rPr>
        <w:footnoteReference w:id="3"/>
      </w:r>
      <w:r w:rsidRPr="167B26D2">
        <w:rPr>
          <w:rStyle w:val="normaltextrun"/>
          <w:rFonts w:cs="Arial"/>
          <w:color w:val="000000" w:themeColor="text1"/>
          <w:sz w:val="22"/>
          <w:szCs w:val="22"/>
        </w:rPr>
        <w:t>. </w:t>
      </w:r>
    </w:p>
    <w:p w14:paraId="4C77E083" w14:textId="5A3F0FA0" w:rsidR="00AD2960" w:rsidRPr="006D791D" w:rsidRDefault="00AD2960" w:rsidP="006D791D">
      <w:pPr>
        <w:ind w:left="360"/>
        <w:jc w:val="both"/>
        <w:rPr>
          <w:sz w:val="22"/>
          <w:szCs w:val="22"/>
        </w:rPr>
      </w:pPr>
    </w:p>
    <w:bookmarkEnd w:id="4"/>
    <w:p w14:paraId="6B88F161" w14:textId="21B050C7" w:rsidR="004936D2" w:rsidRPr="0046191F" w:rsidRDefault="00BE5406" w:rsidP="00BE5406">
      <w:pPr>
        <w:jc w:val="both"/>
        <w:rPr>
          <w:b/>
          <w:bCs/>
          <w:sz w:val="28"/>
          <w:szCs w:val="28"/>
        </w:rPr>
      </w:pPr>
      <w:r>
        <w:rPr>
          <w:b/>
          <w:bCs/>
          <w:sz w:val="28"/>
          <w:szCs w:val="28"/>
        </w:rPr>
        <w:t xml:space="preserve">Progress against recommendations from last review: </w:t>
      </w:r>
    </w:p>
    <w:p w14:paraId="12D3E702" w14:textId="77777777" w:rsidR="004936D2" w:rsidRDefault="004936D2" w:rsidP="00BB1FCC">
      <w:pPr>
        <w:jc w:val="both"/>
      </w:pPr>
    </w:p>
    <w:tbl>
      <w:tblPr>
        <w:tblStyle w:val="TableGrid"/>
        <w:tblW w:w="9158" w:type="dxa"/>
        <w:tblLook w:val="04A0" w:firstRow="1" w:lastRow="0" w:firstColumn="1" w:lastColumn="0" w:noHBand="0" w:noVBand="1"/>
      </w:tblPr>
      <w:tblGrid>
        <w:gridCol w:w="704"/>
        <w:gridCol w:w="4820"/>
        <w:gridCol w:w="3634"/>
      </w:tblGrid>
      <w:tr w:rsidR="00255DAD" w:rsidRPr="00D80C6C" w14:paraId="7C76D97B" w14:textId="77777777" w:rsidTr="211EBAB0">
        <w:tc>
          <w:tcPr>
            <w:tcW w:w="704" w:type="dxa"/>
            <w:shd w:val="clear" w:color="auto" w:fill="DEEAF6" w:themeFill="accent5" w:themeFillTint="33"/>
          </w:tcPr>
          <w:p w14:paraId="4989113B" w14:textId="77777777" w:rsidR="00255DAD" w:rsidRPr="009F5383" w:rsidRDefault="00255DAD" w:rsidP="00BB1FCC">
            <w:pPr>
              <w:jc w:val="both"/>
              <w:rPr>
                <w:rFonts w:cs="Arial"/>
                <w:b/>
                <w:sz w:val="22"/>
                <w:szCs w:val="22"/>
              </w:rPr>
            </w:pPr>
            <w:r w:rsidRPr="009F5383">
              <w:rPr>
                <w:rFonts w:cs="Arial"/>
                <w:b/>
                <w:sz w:val="22"/>
                <w:szCs w:val="22"/>
              </w:rPr>
              <w:t>ID</w:t>
            </w:r>
          </w:p>
        </w:tc>
        <w:tc>
          <w:tcPr>
            <w:tcW w:w="4820" w:type="dxa"/>
            <w:shd w:val="clear" w:color="auto" w:fill="DEEAF6" w:themeFill="accent5" w:themeFillTint="33"/>
          </w:tcPr>
          <w:p w14:paraId="2A66CF70" w14:textId="77777777" w:rsidR="00255DAD" w:rsidRPr="009F5383" w:rsidRDefault="00255DAD" w:rsidP="00BB1FCC">
            <w:pPr>
              <w:jc w:val="both"/>
              <w:rPr>
                <w:rFonts w:cs="Arial"/>
                <w:b/>
                <w:sz w:val="22"/>
                <w:szCs w:val="22"/>
              </w:rPr>
            </w:pPr>
            <w:r w:rsidRPr="009F5383">
              <w:rPr>
                <w:rFonts w:cs="Arial"/>
                <w:b/>
                <w:sz w:val="22"/>
                <w:szCs w:val="22"/>
              </w:rPr>
              <w:t>Recommendation</w:t>
            </w:r>
          </w:p>
        </w:tc>
        <w:tc>
          <w:tcPr>
            <w:tcW w:w="3634" w:type="dxa"/>
            <w:shd w:val="clear" w:color="auto" w:fill="DEEAF6" w:themeFill="accent5" w:themeFillTint="33"/>
          </w:tcPr>
          <w:p w14:paraId="4530CEB5" w14:textId="559EE0C3" w:rsidR="00255DAD" w:rsidRPr="009F5383" w:rsidRDefault="009A7ECD" w:rsidP="00BB1FCC">
            <w:pPr>
              <w:jc w:val="both"/>
              <w:rPr>
                <w:rFonts w:cs="Arial"/>
                <w:b/>
                <w:sz w:val="22"/>
                <w:szCs w:val="22"/>
              </w:rPr>
            </w:pPr>
            <w:r>
              <w:rPr>
                <w:rFonts w:cs="Arial"/>
                <w:b/>
                <w:sz w:val="22"/>
                <w:szCs w:val="22"/>
              </w:rPr>
              <w:t>Progress</w:t>
            </w:r>
            <w:r w:rsidR="00255DAD" w:rsidRPr="009F5383">
              <w:rPr>
                <w:rFonts w:cs="Arial"/>
                <w:b/>
                <w:sz w:val="22"/>
                <w:szCs w:val="22"/>
              </w:rPr>
              <w:t xml:space="preserve"> </w:t>
            </w:r>
          </w:p>
        </w:tc>
      </w:tr>
      <w:tr w:rsidR="00255DAD" w:rsidRPr="00D80C6C" w14:paraId="5158B23A" w14:textId="77777777" w:rsidTr="211EBAB0">
        <w:tc>
          <w:tcPr>
            <w:tcW w:w="704" w:type="dxa"/>
          </w:tcPr>
          <w:p w14:paraId="76823AD1" w14:textId="77777777" w:rsidR="00255DAD" w:rsidRPr="009F5383" w:rsidRDefault="00255DAD" w:rsidP="00BB1FCC">
            <w:pPr>
              <w:jc w:val="both"/>
              <w:rPr>
                <w:rFonts w:cs="Arial"/>
                <w:b/>
                <w:sz w:val="22"/>
                <w:szCs w:val="22"/>
              </w:rPr>
            </w:pPr>
            <w:r w:rsidRPr="009F5383">
              <w:rPr>
                <w:rFonts w:cs="Arial"/>
                <w:b/>
                <w:sz w:val="22"/>
                <w:szCs w:val="22"/>
              </w:rPr>
              <w:t>R1</w:t>
            </w:r>
          </w:p>
        </w:tc>
        <w:tc>
          <w:tcPr>
            <w:tcW w:w="4820" w:type="dxa"/>
          </w:tcPr>
          <w:p w14:paraId="7D175CEE" w14:textId="77777777" w:rsidR="00255DAD" w:rsidRPr="009F5383" w:rsidRDefault="00255DAD" w:rsidP="00BB1FCC">
            <w:pPr>
              <w:jc w:val="both"/>
              <w:rPr>
                <w:rFonts w:cs="Arial"/>
                <w:bCs/>
                <w:sz w:val="22"/>
                <w:szCs w:val="22"/>
              </w:rPr>
            </w:pPr>
            <w:r w:rsidRPr="009F5383">
              <w:rPr>
                <w:rFonts w:cs="Arial"/>
                <w:bCs/>
                <w:sz w:val="22"/>
                <w:szCs w:val="22"/>
              </w:rPr>
              <w:t xml:space="preserve">Quarterly reporting: DESNZ </w:t>
            </w:r>
            <w:r w:rsidRPr="009F5383">
              <w:rPr>
                <w:rFonts w:cs="Arial"/>
                <w:sz w:val="22"/>
                <w:szCs w:val="22"/>
              </w:rPr>
              <w:t>programme team</w:t>
            </w:r>
            <w:r w:rsidRPr="009F5383">
              <w:rPr>
                <w:rFonts w:cs="Arial"/>
                <w:bCs/>
                <w:sz w:val="22"/>
                <w:szCs w:val="22"/>
              </w:rPr>
              <w:t xml:space="preserve"> and ESMAP teams to meet quarterly. ESMAP </w:t>
            </w:r>
            <w:r w:rsidRPr="009F5383">
              <w:rPr>
                <w:rFonts w:cs="Arial"/>
                <w:bCs/>
                <w:sz w:val="22"/>
                <w:szCs w:val="22"/>
              </w:rPr>
              <w:lastRenderedPageBreak/>
              <w:t>to provide a narrative update; programme overview, individual programme updates, case study/deep dives, risk management and forward look</w:t>
            </w:r>
            <w:r w:rsidRPr="009F5383">
              <w:rPr>
                <w:rFonts w:cs="Arial"/>
                <w:sz w:val="22"/>
                <w:szCs w:val="22"/>
              </w:rPr>
              <w:t>.</w:t>
            </w:r>
            <w:r w:rsidRPr="009F5383">
              <w:rPr>
                <w:rFonts w:cs="Arial"/>
                <w:bCs/>
                <w:sz w:val="22"/>
                <w:szCs w:val="22"/>
              </w:rPr>
              <w:t xml:space="preserve"> ESMAP to share updated slide packs at defined intervals. </w:t>
            </w:r>
          </w:p>
        </w:tc>
        <w:tc>
          <w:tcPr>
            <w:tcW w:w="3634" w:type="dxa"/>
          </w:tcPr>
          <w:p w14:paraId="04552428" w14:textId="506B7152" w:rsidR="00255DAD" w:rsidRPr="009A7ECD" w:rsidRDefault="009A7ECD" w:rsidP="004757A1">
            <w:pPr>
              <w:jc w:val="both"/>
              <w:rPr>
                <w:rFonts w:cs="Arial"/>
                <w:sz w:val="22"/>
                <w:szCs w:val="22"/>
              </w:rPr>
            </w:pPr>
            <w:r w:rsidRPr="009A7ECD">
              <w:rPr>
                <w:rFonts w:cs="Arial"/>
                <w:b/>
                <w:bCs/>
                <w:i/>
                <w:iCs/>
                <w:sz w:val="22"/>
                <w:szCs w:val="22"/>
              </w:rPr>
              <w:lastRenderedPageBreak/>
              <w:t xml:space="preserve">Achieved. </w:t>
            </w:r>
            <w:r w:rsidR="000018A0">
              <w:rPr>
                <w:rFonts w:cs="Arial"/>
                <w:sz w:val="22"/>
                <w:szCs w:val="22"/>
              </w:rPr>
              <w:t xml:space="preserve">The ESMAP/DESNZ Quarterly Meetings have worked </w:t>
            </w:r>
            <w:r w:rsidR="000018A0">
              <w:rPr>
                <w:rFonts w:cs="Arial"/>
                <w:sz w:val="22"/>
                <w:szCs w:val="22"/>
              </w:rPr>
              <w:lastRenderedPageBreak/>
              <w:t xml:space="preserve">well. </w:t>
            </w:r>
            <w:r w:rsidR="00743FD7">
              <w:rPr>
                <w:rFonts w:cs="Arial"/>
                <w:sz w:val="22"/>
                <w:szCs w:val="22"/>
              </w:rPr>
              <w:t xml:space="preserve">This has streamlined communication and </w:t>
            </w:r>
            <w:r w:rsidR="009A6E99">
              <w:rPr>
                <w:rFonts w:cs="Arial"/>
                <w:sz w:val="22"/>
                <w:szCs w:val="22"/>
              </w:rPr>
              <w:t xml:space="preserve">regular communication has facilitated relationship building. </w:t>
            </w:r>
            <w:r w:rsidR="00136DAA">
              <w:rPr>
                <w:rFonts w:cs="Arial"/>
                <w:sz w:val="22"/>
                <w:szCs w:val="22"/>
              </w:rPr>
              <w:t xml:space="preserve">ESMAP has shared slide packs and presented data disbursement quarterly. </w:t>
            </w:r>
          </w:p>
        </w:tc>
      </w:tr>
      <w:tr w:rsidR="00255DAD" w:rsidRPr="00D80C6C" w14:paraId="5CDAAAEA" w14:textId="77777777" w:rsidTr="211EBAB0">
        <w:tc>
          <w:tcPr>
            <w:tcW w:w="704" w:type="dxa"/>
          </w:tcPr>
          <w:p w14:paraId="52BA2E8A" w14:textId="77777777" w:rsidR="00255DAD" w:rsidRPr="009F5383" w:rsidRDefault="00255DAD" w:rsidP="00BB1FCC">
            <w:pPr>
              <w:jc w:val="both"/>
              <w:rPr>
                <w:rFonts w:cs="Arial"/>
                <w:b/>
                <w:sz w:val="22"/>
                <w:szCs w:val="22"/>
              </w:rPr>
            </w:pPr>
            <w:r w:rsidRPr="009F5383">
              <w:rPr>
                <w:rFonts w:cs="Arial"/>
                <w:b/>
                <w:sz w:val="22"/>
                <w:szCs w:val="22"/>
              </w:rPr>
              <w:lastRenderedPageBreak/>
              <w:t>R2</w:t>
            </w:r>
          </w:p>
        </w:tc>
        <w:tc>
          <w:tcPr>
            <w:tcW w:w="4820" w:type="dxa"/>
          </w:tcPr>
          <w:p w14:paraId="4B984B4F" w14:textId="77777777" w:rsidR="00255DAD" w:rsidRPr="009F5383" w:rsidRDefault="00255DAD" w:rsidP="00BB1FCC">
            <w:pPr>
              <w:jc w:val="both"/>
              <w:rPr>
                <w:rFonts w:eastAsiaTheme="majorEastAsia" w:cs="Arial"/>
                <w:sz w:val="22"/>
                <w:szCs w:val="22"/>
              </w:rPr>
            </w:pPr>
            <w:r w:rsidRPr="009F5383">
              <w:rPr>
                <w:rFonts w:cs="Arial"/>
                <w:sz w:val="22"/>
                <w:szCs w:val="22"/>
                <w:shd w:val="clear" w:color="auto" w:fill="FFFFFF"/>
              </w:rPr>
              <w:t xml:space="preserve">Monitoring, </w:t>
            </w:r>
            <w:r w:rsidRPr="009F5383" w:rsidDel="00B37AE3">
              <w:rPr>
                <w:rFonts w:cs="Arial"/>
                <w:sz w:val="22"/>
                <w:szCs w:val="22"/>
                <w:shd w:val="clear" w:color="auto" w:fill="FFFFFF"/>
              </w:rPr>
              <w:t>evaluation</w:t>
            </w:r>
            <w:r w:rsidRPr="009F5383">
              <w:rPr>
                <w:rFonts w:cs="Arial"/>
                <w:sz w:val="22"/>
                <w:szCs w:val="22"/>
                <w:shd w:val="clear" w:color="auto" w:fill="FFFFFF"/>
              </w:rPr>
              <w:t xml:space="preserve">, and learning (MEL): </w:t>
            </w:r>
            <w:r w:rsidRPr="009F5383">
              <w:rPr>
                <w:rStyle w:val="normaltextrun"/>
                <w:rFonts w:eastAsiaTheme="majorEastAsia" w:cs="Arial"/>
                <w:sz w:val="22"/>
                <w:szCs w:val="22"/>
              </w:rPr>
              <w:t xml:space="preserve">DESNZ and ESMAP MEL teams to assess the suitability and ambition of the logframe output indicator milestones and if necessary, update. </w:t>
            </w:r>
          </w:p>
        </w:tc>
        <w:tc>
          <w:tcPr>
            <w:tcW w:w="3634" w:type="dxa"/>
          </w:tcPr>
          <w:p w14:paraId="2C8DF41C" w14:textId="711C7742" w:rsidR="00255DAD" w:rsidRPr="009F5383" w:rsidRDefault="002A1061" w:rsidP="0085477D">
            <w:pPr>
              <w:jc w:val="both"/>
              <w:rPr>
                <w:rFonts w:cs="Arial"/>
                <w:sz w:val="22"/>
                <w:szCs w:val="22"/>
              </w:rPr>
            </w:pPr>
            <w:r w:rsidRPr="2A5A582E">
              <w:rPr>
                <w:rFonts w:cs="Arial"/>
                <w:b/>
                <w:bCs/>
                <w:i/>
                <w:iCs/>
                <w:sz w:val="22"/>
                <w:szCs w:val="22"/>
              </w:rPr>
              <w:t>Not</w:t>
            </w:r>
            <w:r w:rsidR="00176BBA" w:rsidRPr="2A5A582E">
              <w:rPr>
                <w:rFonts w:cs="Arial"/>
                <w:b/>
                <w:bCs/>
                <w:i/>
                <w:iCs/>
                <w:sz w:val="22"/>
                <w:szCs w:val="22"/>
              </w:rPr>
              <w:t xml:space="preserve"> </w:t>
            </w:r>
            <w:r w:rsidRPr="2A5A582E">
              <w:rPr>
                <w:rFonts w:cs="Arial"/>
                <w:b/>
                <w:bCs/>
                <w:i/>
                <w:iCs/>
                <w:sz w:val="22"/>
                <w:szCs w:val="22"/>
              </w:rPr>
              <w:t>achieved</w:t>
            </w:r>
            <w:r w:rsidRPr="2A5A582E">
              <w:rPr>
                <w:rFonts w:cs="Arial"/>
                <w:sz w:val="22"/>
                <w:szCs w:val="22"/>
              </w:rPr>
              <w:t>. ESMAP did not provide update</w:t>
            </w:r>
            <w:r w:rsidR="00475579" w:rsidRPr="2A5A582E">
              <w:rPr>
                <w:rFonts w:cs="Arial"/>
                <w:sz w:val="22"/>
                <w:szCs w:val="22"/>
              </w:rPr>
              <w:t>d</w:t>
            </w:r>
            <w:r w:rsidRPr="2A5A582E">
              <w:rPr>
                <w:rFonts w:cs="Arial"/>
                <w:sz w:val="22"/>
                <w:szCs w:val="22"/>
              </w:rPr>
              <w:t xml:space="preserve"> milestones</w:t>
            </w:r>
            <w:r w:rsidR="00475579" w:rsidRPr="2A5A582E">
              <w:rPr>
                <w:rFonts w:cs="Arial"/>
                <w:sz w:val="22"/>
                <w:szCs w:val="22"/>
              </w:rPr>
              <w:t xml:space="preserve">, it was agreed that milestones will instead be updated </w:t>
            </w:r>
            <w:r w:rsidR="00164E32" w:rsidRPr="2A5A582E">
              <w:rPr>
                <w:rFonts w:cs="Arial"/>
                <w:sz w:val="22"/>
                <w:szCs w:val="22"/>
              </w:rPr>
              <w:t xml:space="preserve">following the ESMAP Consultative Group Meetings </w:t>
            </w:r>
            <w:r w:rsidR="00582846" w:rsidRPr="2A5A582E">
              <w:rPr>
                <w:rFonts w:cs="Arial"/>
                <w:sz w:val="22"/>
                <w:szCs w:val="22"/>
              </w:rPr>
              <w:t xml:space="preserve">given the new Business Plan establishment </w:t>
            </w:r>
            <w:r w:rsidR="00164E32" w:rsidRPr="2A5A582E">
              <w:rPr>
                <w:rFonts w:cs="Arial"/>
                <w:sz w:val="22"/>
                <w:szCs w:val="22"/>
              </w:rPr>
              <w:t>starting from 202</w:t>
            </w:r>
            <w:r w:rsidR="00582846" w:rsidRPr="2A5A582E">
              <w:rPr>
                <w:rFonts w:cs="Arial"/>
                <w:sz w:val="22"/>
                <w:szCs w:val="22"/>
              </w:rPr>
              <w:t>5</w:t>
            </w:r>
            <w:r w:rsidR="009E51ED" w:rsidRPr="2A5A582E">
              <w:rPr>
                <w:rFonts w:cs="Arial"/>
                <w:sz w:val="22"/>
                <w:szCs w:val="22"/>
              </w:rPr>
              <w:t xml:space="preserve"> (</w:t>
            </w:r>
            <w:r w:rsidR="79D2B490" w:rsidRPr="2A5A582E">
              <w:rPr>
                <w:rFonts w:cs="Arial"/>
                <w:sz w:val="22"/>
                <w:szCs w:val="22"/>
              </w:rPr>
              <w:t xml:space="preserve">recommendation </w:t>
            </w:r>
            <w:r w:rsidR="009E51ED" w:rsidRPr="2A5A582E">
              <w:rPr>
                <w:rFonts w:cs="Arial"/>
                <w:sz w:val="22"/>
                <w:szCs w:val="22"/>
              </w:rPr>
              <w:t>carried over to 2024).</w:t>
            </w:r>
          </w:p>
        </w:tc>
      </w:tr>
      <w:tr w:rsidR="00255DAD" w:rsidRPr="00D80C6C" w14:paraId="72D6010D" w14:textId="77777777" w:rsidTr="211EBAB0">
        <w:tc>
          <w:tcPr>
            <w:tcW w:w="704" w:type="dxa"/>
          </w:tcPr>
          <w:p w14:paraId="4BDBBD8E" w14:textId="77777777" w:rsidR="00255DAD" w:rsidRPr="009F5383" w:rsidRDefault="00255DAD" w:rsidP="00BB1FCC">
            <w:pPr>
              <w:jc w:val="both"/>
              <w:rPr>
                <w:rFonts w:cs="Arial"/>
                <w:b/>
                <w:sz w:val="22"/>
                <w:szCs w:val="22"/>
              </w:rPr>
            </w:pPr>
            <w:r w:rsidRPr="009F5383">
              <w:rPr>
                <w:rFonts w:cs="Arial"/>
                <w:b/>
                <w:sz w:val="22"/>
                <w:szCs w:val="22"/>
              </w:rPr>
              <w:t>R3</w:t>
            </w:r>
          </w:p>
        </w:tc>
        <w:tc>
          <w:tcPr>
            <w:tcW w:w="4820" w:type="dxa"/>
          </w:tcPr>
          <w:p w14:paraId="4803D5AA" w14:textId="41D7BCD7" w:rsidR="00255DAD" w:rsidRPr="009F5383" w:rsidRDefault="00255DAD" w:rsidP="00BB1FCC">
            <w:pPr>
              <w:jc w:val="both"/>
              <w:rPr>
                <w:rFonts w:cs="Arial"/>
                <w:b/>
                <w:sz w:val="22"/>
                <w:szCs w:val="22"/>
              </w:rPr>
            </w:pPr>
            <w:r w:rsidRPr="009F5383">
              <w:rPr>
                <w:rFonts w:cs="Arial"/>
                <w:sz w:val="22"/>
                <w:szCs w:val="22"/>
                <w:shd w:val="clear" w:color="auto" w:fill="FFFFFF"/>
              </w:rPr>
              <w:t xml:space="preserve">Unallocated spend (including donor funded staffing programme): </w:t>
            </w:r>
            <w:r w:rsidRPr="009F5383">
              <w:rPr>
                <w:rFonts w:cs="Arial"/>
                <w:sz w:val="22"/>
                <w:szCs w:val="22"/>
              </w:rPr>
              <w:t>DESNZ will work with the World Bank during 2023 to develop the pipeline for unspent funds and identify an additional role under the Donor</w:t>
            </w:r>
            <w:r w:rsidR="002168B4">
              <w:rPr>
                <w:rFonts w:cs="Arial"/>
                <w:sz w:val="22"/>
                <w:szCs w:val="22"/>
              </w:rPr>
              <w:t xml:space="preserve"> </w:t>
            </w:r>
            <w:r w:rsidRPr="009F5383">
              <w:rPr>
                <w:rFonts w:cs="Arial"/>
                <w:sz w:val="22"/>
                <w:szCs w:val="22"/>
              </w:rPr>
              <w:t>Funded Staffing Programme.</w:t>
            </w:r>
          </w:p>
        </w:tc>
        <w:tc>
          <w:tcPr>
            <w:tcW w:w="3634" w:type="dxa"/>
          </w:tcPr>
          <w:p w14:paraId="5628B5DF" w14:textId="0D68501D" w:rsidR="00255DAD" w:rsidRPr="009F5383" w:rsidRDefault="008B3966" w:rsidP="00BB1FCC">
            <w:pPr>
              <w:jc w:val="both"/>
              <w:rPr>
                <w:rFonts w:cs="Arial"/>
                <w:sz w:val="22"/>
                <w:szCs w:val="22"/>
              </w:rPr>
            </w:pPr>
            <w:r w:rsidRPr="008B3966">
              <w:rPr>
                <w:rFonts w:cs="Arial"/>
                <w:b/>
                <w:bCs/>
                <w:i/>
                <w:iCs/>
                <w:sz w:val="22"/>
                <w:szCs w:val="22"/>
              </w:rPr>
              <w:t>Partially achieved</w:t>
            </w:r>
            <w:r>
              <w:rPr>
                <w:rFonts w:cs="Arial"/>
                <w:sz w:val="22"/>
                <w:szCs w:val="22"/>
              </w:rPr>
              <w:t xml:space="preserve">: The full amount of DESNZ funds have been encashed and allocated to </w:t>
            </w:r>
            <w:r w:rsidR="00D1027F">
              <w:rPr>
                <w:rFonts w:cs="Arial"/>
                <w:sz w:val="22"/>
                <w:szCs w:val="22"/>
              </w:rPr>
              <w:t xml:space="preserve">specific projects. The DFSP recruitment process for a hydrogen specialist is in progress. </w:t>
            </w:r>
          </w:p>
        </w:tc>
      </w:tr>
      <w:tr w:rsidR="00255DAD" w:rsidRPr="00D80C6C" w14:paraId="4A00C7D7" w14:textId="77777777" w:rsidTr="211EBAB0">
        <w:tc>
          <w:tcPr>
            <w:tcW w:w="704" w:type="dxa"/>
          </w:tcPr>
          <w:p w14:paraId="16F35626" w14:textId="77777777" w:rsidR="00255DAD" w:rsidRPr="009F5383" w:rsidRDefault="00255DAD" w:rsidP="00BB1FCC">
            <w:pPr>
              <w:jc w:val="both"/>
              <w:rPr>
                <w:rFonts w:cs="Arial"/>
                <w:b/>
                <w:sz w:val="22"/>
                <w:szCs w:val="22"/>
              </w:rPr>
            </w:pPr>
            <w:r w:rsidRPr="009F5383">
              <w:rPr>
                <w:rFonts w:cs="Arial"/>
                <w:b/>
                <w:sz w:val="22"/>
                <w:szCs w:val="22"/>
              </w:rPr>
              <w:t>R4</w:t>
            </w:r>
          </w:p>
        </w:tc>
        <w:tc>
          <w:tcPr>
            <w:tcW w:w="4820" w:type="dxa"/>
          </w:tcPr>
          <w:p w14:paraId="103C9E30" w14:textId="77777777" w:rsidR="00255DAD" w:rsidRPr="009F5383" w:rsidRDefault="00255DAD" w:rsidP="00BB1FCC">
            <w:pPr>
              <w:jc w:val="both"/>
              <w:rPr>
                <w:rFonts w:cs="Arial"/>
                <w:sz w:val="22"/>
                <w:szCs w:val="22"/>
              </w:rPr>
            </w:pPr>
            <w:r w:rsidRPr="009F5383">
              <w:rPr>
                <w:rFonts w:cs="Arial"/>
                <w:bCs/>
                <w:sz w:val="22"/>
                <w:szCs w:val="22"/>
              </w:rPr>
              <w:t>Offshore wind/communications:</w:t>
            </w:r>
            <w:r w:rsidRPr="009F5383">
              <w:rPr>
                <w:bCs/>
                <w:sz w:val="22"/>
                <w:szCs w:val="22"/>
              </w:rPr>
              <w:t xml:space="preserve"> ESMAP to continue to attend, and present at international events. The DESNZ programme team to support ESMAP, including at the Annual Global Offshore Wind conference, Wind Europe, and bi-annual Energy Storage Partnership meeting.   </w:t>
            </w:r>
          </w:p>
        </w:tc>
        <w:tc>
          <w:tcPr>
            <w:tcW w:w="3634" w:type="dxa"/>
          </w:tcPr>
          <w:p w14:paraId="008D5BA0" w14:textId="47C9AFE4" w:rsidR="00255DAD" w:rsidRPr="009F5383" w:rsidRDefault="006F31A1" w:rsidP="004757A1">
            <w:pPr>
              <w:tabs>
                <w:tab w:val="center" w:pos="1709"/>
              </w:tabs>
              <w:jc w:val="both"/>
              <w:rPr>
                <w:rFonts w:cs="Arial"/>
                <w:sz w:val="22"/>
                <w:szCs w:val="22"/>
              </w:rPr>
            </w:pPr>
            <w:r w:rsidRPr="35E02B69">
              <w:rPr>
                <w:rFonts w:cs="Arial"/>
                <w:b/>
                <w:bCs/>
                <w:i/>
                <w:iCs/>
                <w:sz w:val="22"/>
                <w:szCs w:val="22"/>
              </w:rPr>
              <w:t>Achieved</w:t>
            </w:r>
            <w:r w:rsidRPr="35E02B69">
              <w:rPr>
                <w:rFonts w:cs="Arial"/>
                <w:sz w:val="22"/>
                <w:szCs w:val="22"/>
              </w:rPr>
              <w:t>: There was ESMAP representation at the</w:t>
            </w:r>
            <w:r w:rsidR="00AE1756" w:rsidRPr="35E02B69">
              <w:rPr>
                <w:rFonts w:cs="Arial"/>
                <w:sz w:val="22"/>
                <w:szCs w:val="22"/>
              </w:rPr>
              <w:t>se events. At COP28 in Dubai in 202</w:t>
            </w:r>
            <w:r w:rsidR="007C3D0A" w:rsidRPr="35E02B69">
              <w:rPr>
                <w:rFonts w:cs="Arial"/>
                <w:sz w:val="22"/>
                <w:szCs w:val="22"/>
              </w:rPr>
              <w:t>3 DESNZ hosted an event centred around offshore wind</w:t>
            </w:r>
            <w:r w:rsidR="009E4E30" w:rsidRPr="35E02B69">
              <w:rPr>
                <w:rFonts w:cs="Arial"/>
                <w:sz w:val="22"/>
                <w:szCs w:val="22"/>
              </w:rPr>
              <w:t xml:space="preserve">. The World Bank Global Director for the World Bank's Energy and Extractives Global Practice was on the panel. </w:t>
            </w:r>
            <w:r w:rsidR="00EE599D">
              <w:rPr>
                <w:rFonts w:cs="Arial"/>
                <w:sz w:val="22"/>
                <w:szCs w:val="22"/>
              </w:rPr>
              <w:t xml:space="preserve">The ESMAP Offshore Wind Development </w:t>
            </w:r>
            <w:r w:rsidR="00300D8C">
              <w:rPr>
                <w:rFonts w:cs="Arial"/>
                <w:sz w:val="22"/>
                <w:szCs w:val="22"/>
              </w:rPr>
              <w:t xml:space="preserve">Programme </w:t>
            </w:r>
            <w:r w:rsidR="00EE599D">
              <w:rPr>
                <w:rFonts w:cs="Arial"/>
                <w:sz w:val="22"/>
                <w:szCs w:val="22"/>
              </w:rPr>
              <w:t xml:space="preserve">(OWDP) </w:t>
            </w:r>
            <w:r w:rsidR="00300D8C">
              <w:rPr>
                <w:rFonts w:cs="Arial"/>
                <w:sz w:val="22"/>
                <w:szCs w:val="22"/>
              </w:rPr>
              <w:t>Team were present at the Wind Europe</w:t>
            </w:r>
            <w:r w:rsidR="005D2B98">
              <w:rPr>
                <w:rFonts w:cs="Arial"/>
                <w:sz w:val="22"/>
                <w:szCs w:val="22"/>
              </w:rPr>
              <w:t xml:space="preserve"> 2023</w:t>
            </w:r>
            <w:r w:rsidR="00300D8C">
              <w:rPr>
                <w:rFonts w:cs="Arial"/>
                <w:sz w:val="22"/>
                <w:szCs w:val="22"/>
              </w:rPr>
              <w:t xml:space="preserve"> event in </w:t>
            </w:r>
            <w:r w:rsidR="00652491">
              <w:rPr>
                <w:rFonts w:cs="Arial"/>
                <w:sz w:val="22"/>
                <w:szCs w:val="22"/>
              </w:rPr>
              <w:t>Denmark and</w:t>
            </w:r>
            <w:r w:rsidR="00BF4DAE">
              <w:rPr>
                <w:rFonts w:cs="Arial"/>
                <w:sz w:val="22"/>
                <w:szCs w:val="22"/>
              </w:rPr>
              <w:t xml:space="preserve"> </w:t>
            </w:r>
            <w:r w:rsidR="00725C55">
              <w:rPr>
                <w:rFonts w:cs="Arial"/>
                <w:sz w:val="22"/>
                <w:szCs w:val="22"/>
              </w:rPr>
              <w:t xml:space="preserve">accompanied a delegation from </w:t>
            </w:r>
            <w:r w:rsidR="00BF4DAE">
              <w:rPr>
                <w:rFonts w:cs="Arial"/>
                <w:sz w:val="22"/>
                <w:szCs w:val="22"/>
              </w:rPr>
              <w:t>Colombia</w:t>
            </w:r>
            <w:r w:rsidR="00725C55">
              <w:rPr>
                <w:rFonts w:cs="Arial"/>
                <w:sz w:val="22"/>
                <w:szCs w:val="22"/>
              </w:rPr>
              <w:t xml:space="preserve"> at the Annual Global Offshore Wind Conference</w:t>
            </w:r>
            <w:r w:rsidR="00BF4DAE">
              <w:rPr>
                <w:rFonts w:cs="Arial"/>
                <w:sz w:val="22"/>
                <w:szCs w:val="22"/>
              </w:rPr>
              <w:t xml:space="preserve">, London, </w:t>
            </w:r>
            <w:r w:rsidR="00725C55">
              <w:rPr>
                <w:rFonts w:cs="Arial"/>
                <w:sz w:val="22"/>
                <w:szCs w:val="22"/>
              </w:rPr>
              <w:t>in 202</w:t>
            </w:r>
            <w:r w:rsidR="00BF4DAE">
              <w:rPr>
                <w:rFonts w:cs="Arial"/>
                <w:sz w:val="22"/>
                <w:szCs w:val="22"/>
              </w:rPr>
              <w:t>3.</w:t>
            </w:r>
          </w:p>
        </w:tc>
      </w:tr>
      <w:tr w:rsidR="00255DAD" w:rsidRPr="00D80C6C" w14:paraId="7163B90B" w14:textId="77777777" w:rsidTr="211EBAB0">
        <w:tc>
          <w:tcPr>
            <w:tcW w:w="704" w:type="dxa"/>
          </w:tcPr>
          <w:p w14:paraId="1AFF5E39" w14:textId="77777777" w:rsidR="00255DAD" w:rsidRPr="009F5383" w:rsidRDefault="00255DAD" w:rsidP="00BB1FCC">
            <w:pPr>
              <w:jc w:val="both"/>
              <w:rPr>
                <w:rFonts w:cs="Arial"/>
                <w:b/>
                <w:sz w:val="22"/>
                <w:szCs w:val="22"/>
              </w:rPr>
            </w:pPr>
            <w:r w:rsidRPr="009F5383">
              <w:rPr>
                <w:rFonts w:cs="Arial"/>
                <w:b/>
                <w:sz w:val="22"/>
                <w:szCs w:val="22"/>
              </w:rPr>
              <w:t>R</w:t>
            </w:r>
            <w:r>
              <w:rPr>
                <w:b/>
              </w:rPr>
              <w:t>5</w:t>
            </w:r>
          </w:p>
        </w:tc>
        <w:tc>
          <w:tcPr>
            <w:tcW w:w="4820" w:type="dxa"/>
          </w:tcPr>
          <w:p w14:paraId="51CE6ADA" w14:textId="77777777" w:rsidR="00255DAD" w:rsidRPr="009F5383" w:rsidRDefault="00255DAD" w:rsidP="004757A1">
            <w:pPr>
              <w:jc w:val="both"/>
              <w:rPr>
                <w:rFonts w:cs="Arial"/>
                <w:sz w:val="22"/>
                <w:szCs w:val="22"/>
              </w:rPr>
            </w:pPr>
            <w:r w:rsidRPr="009F5383">
              <w:rPr>
                <w:rStyle w:val="normaltextrun"/>
                <w:rFonts w:cs="Arial"/>
                <w:sz w:val="22"/>
                <w:szCs w:val="22"/>
                <w:shd w:val="clear" w:color="auto" w:fill="FFFFFF"/>
              </w:rPr>
              <w:t>DESNZ to engage and build wider donor consensus to influence the World Bank to conduct a follow-up assessment of actual results where currently indicators report expected results.</w:t>
            </w:r>
          </w:p>
        </w:tc>
        <w:tc>
          <w:tcPr>
            <w:tcW w:w="3634" w:type="dxa"/>
          </w:tcPr>
          <w:p w14:paraId="76E6053C" w14:textId="707F6FF3" w:rsidR="00255DAD" w:rsidRPr="009F5383" w:rsidRDefault="00172FC5" w:rsidP="004757A1">
            <w:pPr>
              <w:jc w:val="both"/>
              <w:rPr>
                <w:rFonts w:cs="Arial"/>
                <w:sz w:val="22"/>
                <w:szCs w:val="22"/>
              </w:rPr>
            </w:pPr>
            <w:r w:rsidRPr="00172FC5">
              <w:rPr>
                <w:rFonts w:cs="Arial"/>
                <w:b/>
                <w:bCs/>
                <w:i/>
                <w:iCs/>
                <w:sz w:val="22"/>
                <w:szCs w:val="22"/>
              </w:rPr>
              <w:t>Achieved</w:t>
            </w:r>
            <w:r>
              <w:rPr>
                <w:rFonts w:cs="Arial"/>
                <w:sz w:val="22"/>
                <w:szCs w:val="22"/>
              </w:rPr>
              <w:t xml:space="preserve">: ESMAP agreed and has included </w:t>
            </w:r>
            <w:r w:rsidR="00C83971">
              <w:rPr>
                <w:rFonts w:cs="Arial"/>
                <w:sz w:val="22"/>
                <w:szCs w:val="22"/>
              </w:rPr>
              <w:t xml:space="preserve">actual results in the new ESMAP Business Plan to commence in January 2025. </w:t>
            </w:r>
          </w:p>
        </w:tc>
      </w:tr>
      <w:tr w:rsidR="00255DAD" w:rsidRPr="00D80C6C" w14:paraId="19E1D8E2" w14:textId="77777777" w:rsidTr="211EBAB0">
        <w:tc>
          <w:tcPr>
            <w:tcW w:w="704" w:type="dxa"/>
          </w:tcPr>
          <w:p w14:paraId="19BECAB8" w14:textId="77777777" w:rsidR="00255DAD" w:rsidRPr="009F5383" w:rsidRDefault="00255DAD" w:rsidP="00BB1FCC">
            <w:pPr>
              <w:jc w:val="both"/>
              <w:rPr>
                <w:rFonts w:cs="Arial"/>
                <w:b/>
                <w:sz w:val="22"/>
                <w:szCs w:val="22"/>
              </w:rPr>
            </w:pPr>
            <w:r w:rsidRPr="009F5383">
              <w:rPr>
                <w:rFonts w:cs="Arial"/>
                <w:b/>
                <w:sz w:val="22"/>
                <w:szCs w:val="22"/>
              </w:rPr>
              <w:t>R</w:t>
            </w:r>
            <w:r>
              <w:rPr>
                <w:rFonts w:cs="Arial"/>
                <w:b/>
                <w:sz w:val="22"/>
                <w:szCs w:val="22"/>
              </w:rPr>
              <w:t>6</w:t>
            </w:r>
          </w:p>
        </w:tc>
        <w:tc>
          <w:tcPr>
            <w:tcW w:w="4820" w:type="dxa"/>
          </w:tcPr>
          <w:p w14:paraId="4773A1BA" w14:textId="77777777" w:rsidR="00255DAD" w:rsidRPr="009F5383" w:rsidRDefault="00255DAD" w:rsidP="004757A1">
            <w:pPr>
              <w:jc w:val="both"/>
              <w:rPr>
                <w:rStyle w:val="normaltextrun"/>
                <w:rFonts w:cs="Arial"/>
                <w:sz w:val="22"/>
                <w:szCs w:val="22"/>
                <w:shd w:val="clear" w:color="auto" w:fill="FFFFFF"/>
                <w:lang w:eastAsia="en-US"/>
              </w:rPr>
            </w:pPr>
            <w:r w:rsidRPr="009F5383">
              <w:rPr>
                <w:rStyle w:val="normaltextrun"/>
                <w:rFonts w:cs="Arial"/>
                <w:sz w:val="22"/>
                <w:szCs w:val="22"/>
                <w:shd w:val="clear" w:color="auto" w:fill="FFFFFF"/>
              </w:rPr>
              <w:t>For 2023 data collection, make it clearer in the logframe template that the World Bank should provide more detailed, narrative information on the actual knowledge exchange activities/ workshops that have taken place and ensure that this information is provided.</w:t>
            </w:r>
          </w:p>
        </w:tc>
        <w:tc>
          <w:tcPr>
            <w:tcW w:w="3634" w:type="dxa"/>
          </w:tcPr>
          <w:p w14:paraId="3A102ED8" w14:textId="0C10592F" w:rsidR="00255DAD" w:rsidRPr="009F5383" w:rsidRDefault="73E35919" w:rsidP="00BB1FCC">
            <w:pPr>
              <w:jc w:val="both"/>
              <w:rPr>
                <w:rFonts w:cs="Arial"/>
                <w:sz w:val="22"/>
                <w:szCs w:val="22"/>
              </w:rPr>
            </w:pPr>
            <w:r w:rsidRPr="211EBAB0">
              <w:rPr>
                <w:rFonts w:cs="Arial"/>
                <w:b/>
                <w:bCs/>
                <w:i/>
                <w:iCs/>
                <w:sz w:val="22"/>
                <w:szCs w:val="22"/>
              </w:rPr>
              <w:t>Achieved</w:t>
            </w:r>
            <w:r w:rsidRPr="211EBAB0">
              <w:rPr>
                <w:rFonts w:cs="Arial"/>
                <w:sz w:val="22"/>
                <w:szCs w:val="22"/>
              </w:rPr>
              <w:t xml:space="preserve">: The ESMAP logframe </w:t>
            </w:r>
            <w:r w:rsidR="005109C0">
              <w:rPr>
                <w:rFonts w:cs="Arial"/>
                <w:sz w:val="22"/>
                <w:szCs w:val="22"/>
              </w:rPr>
              <w:t xml:space="preserve">has provided further detail </w:t>
            </w:r>
            <w:r w:rsidR="002A7C65">
              <w:rPr>
                <w:rFonts w:cs="Arial"/>
                <w:sz w:val="22"/>
                <w:szCs w:val="22"/>
              </w:rPr>
              <w:t xml:space="preserve">and is </w:t>
            </w:r>
            <w:r w:rsidR="10E68223" w:rsidRPr="211EBAB0">
              <w:rPr>
                <w:rFonts w:cs="Arial"/>
                <w:sz w:val="22"/>
                <w:szCs w:val="22"/>
              </w:rPr>
              <w:t xml:space="preserve">very </w:t>
            </w:r>
            <w:r w:rsidR="10DB83D9" w:rsidRPr="211EBAB0">
              <w:rPr>
                <w:rFonts w:cs="Arial"/>
                <w:sz w:val="22"/>
                <w:szCs w:val="22"/>
              </w:rPr>
              <w:t>detailed</w:t>
            </w:r>
            <w:r w:rsidR="3BBDF062" w:rsidRPr="211EBAB0">
              <w:rPr>
                <w:rFonts w:cs="Arial"/>
                <w:sz w:val="22"/>
                <w:szCs w:val="22"/>
              </w:rPr>
              <w:t xml:space="preserve"> compared to other programmes</w:t>
            </w:r>
            <w:r w:rsidR="10DB83D9" w:rsidRPr="211EBAB0">
              <w:rPr>
                <w:rFonts w:cs="Arial"/>
                <w:sz w:val="22"/>
                <w:szCs w:val="22"/>
              </w:rPr>
              <w:t xml:space="preserve">. </w:t>
            </w:r>
          </w:p>
        </w:tc>
      </w:tr>
    </w:tbl>
    <w:p w14:paraId="4B96D25D" w14:textId="77777777" w:rsidR="00164AF5" w:rsidRDefault="00164AF5" w:rsidP="004D5FD5">
      <w:pPr>
        <w:jc w:val="both"/>
        <w:rPr>
          <w:rStyle w:val="Heading2Char"/>
          <w:i w:val="0"/>
          <w:iCs/>
          <w:sz w:val="24"/>
          <w:szCs w:val="24"/>
        </w:rPr>
      </w:pPr>
      <w:bookmarkStart w:id="5" w:name="_Toc110863943"/>
      <w:bookmarkEnd w:id="3"/>
    </w:p>
    <w:p w14:paraId="788BE7E1" w14:textId="2BBEA398" w:rsidR="003D222C" w:rsidRDefault="003D222C" w:rsidP="004D5FD5">
      <w:pPr>
        <w:jc w:val="both"/>
        <w:rPr>
          <w:i/>
          <w:iCs/>
          <w:sz w:val="22"/>
          <w:szCs w:val="22"/>
        </w:rPr>
      </w:pPr>
      <w:r w:rsidRPr="00510CFC">
        <w:rPr>
          <w:rStyle w:val="Heading2Char"/>
          <w:i w:val="0"/>
          <w:iCs/>
          <w:sz w:val="24"/>
          <w:szCs w:val="24"/>
        </w:rPr>
        <w:t>Major lessons and recommendations for the year ahead</w:t>
      </w:r>
      <w:bookmarkEnd w:id="5"/>
      <w:r w:rsidRPr="00510CFC">
        <w:rPr>
          <w:i/>
          <w:iCs/>
          <w:sz w:val="22"/>
          <w:szCs w:val="22"/>
        </w:rPr>
        <w:t xml:space="preserve"> </w:t>
      </w:r>
    </w:p>
    <w:p w14:paraId="3F1AE072" w14:textId="77777777" w:rsidR="005D259B" w:rsidRDefault="005D259B" w:rsidP="004D5FD5">
      <w:pPr>
        <w:jc w:val="both"/>
        <w:rPr>
          <w:i/>
          <w:iCs/>
          <w:sz w:val="22"/>
          <w:szCs w:val="22"/>
        </w:rPr>
      </w:pPr>
    </w:p>
    <w:p w14:paraId="057A724F" w14:textId="49B42F08" w:rsidR="00573F2E" w:rsidRPr="008974F3" w:rsidRDefault="000D43E3" w:rsidP="008974F3">
      <w:pPr>
        <w:pStyle w:val="ListParagraph"/>
        <w:numPr>
          <w:ilvl w:val="0"/>
          <w:numId w:val="22"/>
        </w:numPr>
        <w:tabs>
          <w:tab w:val="left" w:pos="2700"/>
        </w:tabs>
        <w:jc w:val="both"/>
        <w:rPr>
          <w:sz w:val="22"/>
          <w:szCs w:val="22"/>
        </w:rPr>
      </w:pPr>
      <w:r w:rsidRPr="000D43E3">
        <w:rPr>
          <w:b/>
          <w:bCs/>
          <w:sz w:val="22"/>
          <w:szCs w:val="22"/>
        </w:rPr>
        <w:t>Governance/programme management:</w:t>
      </w:r>
      <w:r>
        <w:rPr>
          <w:sz w:val="22"/>
          <w:szCs w:val="22"/>
        </w:rPr>
        <w:t xml:space="preserve"> </w:t>
      </w:r>
      <w:r w:rsidR="0091408F" w:rsidRPr="004A145F">
        <w:rPr>
          <w:sz w:val="22"/>
          <w:szCs w:val="22"/>
        </w:rPr>
        <w:t xml:space="preserve">A major lesson learnt </w:t>
      </w:r>
      <w:r w:rsidR="00B32ABE" w:rsidRPr="004A145F">
        <w:rPr>
          <w:sz w:val="22"/>
          <w:szCs w:val="22"/>
        </w:rPr>
        <w:t>in 2023 relates to the management of Trust Funds which hold donor contributions</w:t>
      </w:r>
      <w:r w:rsidR="007D2BFD" w:rsidRPr="004A145F">
        <w:rPr>
          <w:sz w:val="22"/>
          <w:szCs w:val="22"/>
        </w:rPr>
        <w:t xml:space="preserve">. </w:t>
      </w:r>
      <w:r w:rsidR="00FA60D5" w:rsidRPr="004A145F">
        <w:rPr>
          <w:sz w:val="22"/>
          <w:szCs w:val="22"/>
        </w:rPr>
        <w:t xml:space="preserve">ESMAP has </w:t>
      </w:r>
      <w:r w:rsidR="003326DC" w:rsidRPr="004A145F">
        <w:rPr>
          <w:sz w:val="22"/>
          <w:szCs w:val="22"/>
        </w:rPr>
        <w:t xml:space="preserve">two </w:t>
      </w:r>
      <w:r w:rsidR="00FA60D5" w:rsidRPr="004A145F">
        <w:rPr>
          <w:sz w:val="22"/>
          <w:szCs w:val="22"/>
        </w:rPr>
        <w:t xml:space="preserve">trust funds, the current umbrella trust fund TF073553 </w:t>
      </w:r>
      <w:r w:rsidR="0012514D" w:rsidRPr="004A145F">
        <w:rPr>
          <w:sz w:val="22"/>
          <w:szCs w:val="22"/>
        </w:rPr>
        <w:t xml:space="preserve">into which any new contributions are deposited </w:t>
      </w:r>
      <w:r w:rsidR="00FA60D5" w:rsidRPr="004A145F">
        <w:rPr>
          <w:sz w:val="22"/>
          <w:szCs w:val="22"/>
        </w:rPr>
        <w:t xml:space="preserve">and a legacy </w:t>
      </w:r>
      <w:r w:rsidR="00EA705D" w:rsidRPr="004A145F">
        <w:rPr>
          <w:sz w:val="22"/>
          <w:szCs w:val="22"/>
        </w:rPr>
        <w:t>Trust Fund TF072490</w:t>
      </w:r>
      <w:r w:rsidR="0012514D" w:rsidRPr="004A145F">
        <w:rPr>
          <w:sz w:val="22"/>
          <w:szCs w:val="22"/>
        </w:rPr>
        <w:t xml:space="preserve"> </w:t>
      </w:r>
      <w:r w:rsidR="00B1053E" w:rsidRPr="004A145F">
        <w:rPr>
          <w:sz w:val="22"/>
          <w:szCs w:val="22"/>
        </w:rPr>
        <w:t xml:space="preserve">which </w:t>
      </w:r>
      <w:r w:rsidR="000B3203" w:rsidRPr="004A145F">
        <w:rPr>
          <w:sz w:val="22"/>
          <w:szCs w:val="22"/>
        </w:rPr>
        <w:t xml:space="preserve">has funds from </w:t>
      </w:r>
      <w:r w:rsidR="009E66B6" w:rsidRPr="004A145F">
        <w:rPr>
          <w:sz w:val="22"/>
          <w:szCs w:val="22"/>
        </w:rPr>
        <w:t>2015</w:t>
      </w:r>
      <w:r w:rsidR="000B3203" w:rsidRPr="004A145F">
        <w:rPr>
          <w:sz w:val="22"/>
          <w:szCs w:val="22"/>
        </w:rPr>
        <w:t xml:space="preserve">. </w:t>
      </w:r>
      <w:r w:rsidR="008B37C0" w:rsidRPr="004A145F">
        <w:rPr>
          <w:sz w:val="22"/>
          <w:szCs w:val="22"/>
        </w:rPr>
        <w:t xml:space="preserve">The </w:t>
      </w:r>
      <w:r w:rsidR="00CC075D" w:rsidRPr="004A145F">
        <w:rPr>
          <w:sz w:val="22"/>
          <w:szCs w:val="22"/>
        </w:rPr>
        <w:t>Legacy</w:t>
      </w:r>
      <w:r w:rsidR="008B37C0" w:rsidRPr="004A145F">
        <w:rPr>
          <w:sz w:val="22"/>
          <w:szCs w:val="22"/>
        </w:rPr>
        <w:t xml:space="preserve"> Trust Fund TF072490 was due to close in December 2024, however ESMAP had not fully disbursed </w:t>
      </w:r>
      <w:r w:rsidR="0008760E" w:rsidRPr="004A145F">
        <w:rPr>
          <w:sz w:val="22"/>
          <w:szCs w:val="22"/>
        </w:rPr>
        <w:t xml:space="preserve">donor </w:t>
      </w:r>
      <w:r w:rsidR="00CC075D" w:rsidRPr="004A145F">
        <w:rPr>
          <w:sz w:val="22"/>
          <w:szCs w:val="22"/>
        </w:rPr>
        <w:t>cont</w:t>
      </w:r>
      <w:r w:rsidR="007356B6" w:rsidRPr="004A145F">
        <w:rPr>
          <w:sz w:val="22"/>
          <w:szCs w:val="22"/>
        </w:rPr>
        <w:t>ributions</w:t>
      </w:r>
      <w:r w:rsidR="00CC075D" w:rsidRPr="004A145F">
        <w:rPr>
          <w:sz w:val="22"/>
          <w:szCs w:val="22"/>
        </w:rPr>
        <w:t xml:space="preserve"> </w:t>
      </w:r>
      <w:r w:rsidR="00FC5C9C" w:rsidRPr="004A145F">
        <w:rPr>
          <w:sz w:val="22"/>
          <w:szCs w:val="22"/>
        </w:rPr>
        <w:t>held</w:t>
      </w:r>
      <w:r w:rsidR="007356B6" w:rsidRPr="004A145F">
        <w:rPr>
          <w:sz w:val="22"/>
          <w:szCs w:val="22"/>
        </w:rPr>
        <w:t xml:space="preserve"> </w:t>
      </w:r>
      <w:r w:rsidR="00FC5C9C" w:rsidRPr="004A145F">
        <w:rPr>
          <w:sz w:val="22"/>
          <w:szCs w:val="22"/>
        </w:rPr>
        <w:t>due to</w:t>
      </w:r>
      <w:r w:rsidR="004C2B17" w:rsidRPr="004A145F">
        <w:rPr>
          <w:sz w:val="22"/>
          <w:szCs w:val="22"/>
        </w:rPr>
        <w:t xml:space="preserve"> project delays </w:t>
      </w:r>
      <w:r w:rsidR="004C2B17" w:rsidRPr="00CB2551">
        <w:rPr>
          <w:sz w:val="22"/>
          <w:szCs w:val="22"/>
        </w:rPr>
        <w:t>caused by</w:t>
      </w:r>
      <w:r w:rsidR="00856891" w:rsidRPr="00CB2551">
        <w:rPr>
          <w:sz w:val="22"/>
          <w:szCs w:val="22"/>
        </w:rPr>
        <w:t>:</w:t>
      </w:r>
    </w:p>
    <w:p w14:paraId="50D513D7" w14:textId="6FA352E8" w:rsidR="00A95FFB" w:rsidRDefault="00573F2E" w:rsidP="00A95FFB">
      <w:pPr>
        <w:pStyle w:val="ListParagraph"/>
        <w:tabs>
          <w:tab w:val="left" w:pos="2700"/>
        </w:tabs>
        <w:jc w:val="both"/>
        <w:rPr>
          <w:sz w:val="22"/>
          <w:szCs w:val="22"/>
        </w:rPr>
      </w:pPr>
      <w:r>
        <w:rPr>
          <w:sz w:val="22"/>
          <w:szCs w:val="22"/>
        </w:rPr>
        <w:lastRenderedPageBreak/>
        <w:t xml:space="preserve">A. </w:t>
      </w:r>
      <w:r w:rsidR="00FC5C9C">
        <w:rPr>
          <w:sz w:val="22"/>
          <w:szCs w:val="22"/>
        </w:rPr>
        <w:t>COVID-19 pandemic.</w:t>
      </w:r>
    </w:p>
    <w:p w14:paraId="66E9B346" w14:textId="1A40F219" w:rsidR="00A95FFB" w:rsidRPr="00A95FFB" w:rsidRDefault="00573F2E" w:rsidP="00A95FFB">
      <w:pPr>
        <w:pStyle w:val="ListParagraph"/>
        <w:tabs>
          <w:tab w:val="left" w:pos="2700"/>
        </w:tabs>
        <w:jc w:val="both"/>
        <w:rPr>
          <w:sz w:val="22"/>
          <w:szCs w:val="22"/>
        </w:rPr>
      </w:pPr>
      <w:r w:rsidRPr="00A95FFB">
        <w:rPr>
          <w:sz w:val="22"/>
          <w:szCs w:val="22"/>
        </w:rPr>
        <w:t xml:space="preserve">B. </w:t>
      </w:r>
      <w:r w:rsidR="00FC5C9C" w:rsidRPr="00A95FFB">
        <w:rPr>
          <w:sz w:val="22"/>
          <w:szCs w:val="22"/>
        </w:rPr>
        <w:t xml:space="preserve">Political challenges in </w:t>
      </w:r>
      <w:r w:rsidR="00E5394A" w:rsidRPr="00A95FFB">
        <w:rPr>
          <w:sz w:val="22"/>
          <w:szCs w:val="22"/>
        </w:rPr>
        <w:t>recipient countries.</w:t>
      </w:r>
    </w:p>
    <w:p w14:paraId="0D1B3833" w14:textId="06BB7F44" w:rsidR="009A004D" w:rsidRDefault="00A5476F" w:rsidP="00A95FFB">
      <w:pPr>
        <w:tabs>
          <w:tab w:val="left" w:pos="2700"/>
        </w:tabs>
        <w:jc w:val="both"/>
        <w:rPr>
          <w:sz w:val="22"/>
          <w:szCs w:val="22"/>
        </w:rPr>
      </w:pPr>
      <w:r w:rsidRPr="711A302A">
        <w:rPr>
          <w:sz w:val="22"/>
          <w:szCs w:val="22"/>
        </w:rPr>
        <w:t>A request was made</w:t>
      </w:r>
      <w:r w:rsidR="005A3692" w:rsidRPr="711A302A">
        <w:rPr>
          <w:sz w:val="22"/>
          <w:szCs w:val="22"/>
        </w:rPr>
        <w:t xml:space="preserve"> by ESMAP</w:t>
      </w:r>
      <w:r w:rsidRPr="711A302A">
        <w:rPr>
          <w:sz w:val="22"/>
          <w:szCs w:val="22"/>
        </w:rPr>
        <w:t xml:space="preserve"> to donors to agree to </w:t>
      </w:r>
      <w:r w:rsidR="00B3761B" w:rsidRPr="711A302A">
        <w:rPr>
          <w:sz w:val="22"/>
          <w:szCs w:val="22"/>
        </w:rPr>
        <w:t xml:space="preserve">extend the end date to December 2027 to allow for the disbursement of funds held. </w:t>
      </w:r>
      <w:r w:rsidR="00B71D49" w:rsidRPr="711A302A">
        <w:rPr>
          <w:sz w:val="22"/>
          <w:szCs w:val="22"/>
        </w:rPr>
        <w:t>As per the Administration</w:t>
      </w:r>
      <w:r w:rsidR="00A617A8" w:rsidRPr="711A302A">
        <w:rPr>
          <w:sz w:val="22"/>
          <w:szCs w:val="22"/>
        </w:rPr>
        <w:t xml:space="preserve"> Arrangement</w:t>
      </w:r>
      <w:r w:rsidR="00B71D49" w:rsidRPr="711A302A">
        <w:rPr>
          <w:sz w:val="22"/>
          <w:szCs w:val="22"/>
        </w:rPr>
        <w:t xml:space="preserve"> </w:t>
      </w:r>
      <w:r w:rsidR="004316D1" w:rsidRPr="711A302A">
        <w:rPr>
          <w:sz w:val="22"/>
          <w:szCs w:val="22"/>
        </w:rPr>
        <w:t>a</w:t>
      </w:r>
      <w:r w:rsidR="00B71D49" w:rsidRPr="711A302A">
        <w:rPr>
          <w:sz w:val="22"/>
          <w:szCs w:val="22"/>
        </w:rPr>
        <w:t xml:space="preserve">greement, donors could agree to the extension or </w:t>
      </w:r>
      <w:r w:rsidR="00027968" w:rsidRPr="711A302A">
        <w:rPr>
          <w:sz w:val="22"/>
          <w:szCs w:val="22"/>
        </w:rPr>
        <w:t xml:space="preserve">withdraw their remaining contributions if in disagreement. </w:t>
      </w:r>
      <w:r w:rsidR="004E07F9" w:rsidRPr="711A302A">
        <w:rPr>
          <w:sz w:val="22"/>
          <w:szCs w:val="22"/>
        </w:rPr>
        <w:t xml:space="preserve">Securing </w:t>
      </w:r>
      <w:r w:rsidR="0029766F" w:rsidRPr="711A302A">
        <w:rPr>
          <w:sz w:val="22"/>
          <w:szCs w:val="22"/>
        </w:rPr>
        <w:t xml:space="preserve">decision and </w:t>
      </w:r>
      <w:r w:rsidR="004E07F9" w:rsidRPr="711A302A">
        <w:rPr>
          <w:sz w:val="22"/>
          <w:szCs w:val="22"/>
        </w:rPr>
        <w:t>agreement from all donors took a significant amount of time. Securing DESNZ agreement to extend TF072490 was challenging</w:t>
      </w:r>
      <w:r w:rsidR="006313E3" w:rsidRPr="711A302A">
        <w:rPr>
          <w:sz w:val="22"/>
          <w:szCs w:val="22"/>
        </w:rPr>
        <w:t xml:space="preserve"> since </w:t>
      </w:r>
      <w:r w:rsidR="009A004D" w:rsidRPr="711A302A">
        <w:rPr>
          <w:sz w:val="22"/>
          <w:szCs w:val="22"/>
        </w:rPr>
        <w:t>approval was</w:t>
      </w:r>
      <w:r w:rsidR="00F94A36" w:rsidRPr="711A302A">
        <w:rPr>
          <w:sz w:val="22"/>
          <w:szCs w:val="22"/>
        </w:rPr>
        <w:t xml:space="preserve"> </w:t>
      </w:r>
      <w:r w:rsidR="009A004D" w:rsidRPr="711A302A">
        <w:rPr>
          <w:sz w:val="22"/>
          <w:szCs w:val="22"/>
        </w:rPr>
        <w:t>required from</w:t>
      </w:r>
      <w:r w:rsidR="006A571E" w:rsidRPr="711A302A">
        <w:rPr>
          <w:sz w:val="22"/>
          <w:szCs w:val="22"/>
        </w:rPr>
        <w:t xml:space="preserve"> specialists </w:t>
      </w:r>
      <w:r w:rsidR="008D44A5" w:rsidRPr="711A302A">
        <w:rPr>
          <w:sz w:val="22"/>
          <w:szCs w:val="22"/>
        </w:rPr>
        <w:t>including legal and finance</w:t>
      </w:r>
      <w:r w:rsidR="00DF334D" w:rsidRPr="711A302A">
        <w:rPr>
          <w:sz w:val="22"/>
          <w:szCs w:val="22"/>
        </w:rPr>
        <w:t>. A</w:t>
      </w:r>
      <w:r w:rsidR="008D44A5" w:rsidRPr="711A302A">
        <w:rPr>
          <w:sz w:val="22"/>
          <w:szCs w:val="22"/>
        </w:rPr>
        <w:t xml:space="preserve"> strong justification was needed </w:t>
      </w:r>
      <w:r w:rsidR="00A44B81" w:rsidRPr="711A302A">
        <w:rPr>
          <w:sz w:val="22"/>
          <w:szCs w:val="22"/>
        </w:rPr>
        <w:t xml:space="preserve">to </w:t>
      </w:r>
      <w:r w:rsidR="00512046" w:rsidRPr="711A302A">
        <w:rPr>
          <w:sz w:val="22"/>
          <w:szCs w:val="22"/>
        </w:rPr>
        <w:t>explain that the extension was important</w:t>
      </w:r>
      <w:r w:rsidR="005D30D5" w:rsidRPr="711A302A">
        <w:rPr>
          <w:sz w:val="22"/>
          <w:szCs w:val="22"/>
        </w:rPr>
        <w:t>, to both avoid funds returned and</w:t>
      </w:r>
      <w:r w:rsidR="00512046" w:rsidRPr="711A302A">
        <w:rPr>
          <w:sz w:val="22"/>
          <w:szCs w:val="22"/>
        </w:rPr>
        <w:t xml:space="preserve"> </w:t>
      </w:r>
      <w:r w:rsidR="0007658D" w:rsidRPr="711A302A">
        <w:rPr>
          <w:sz w:val="22"/>
          <w:szCs w:val="22"/>
        </w:rPr>
        <w:t>in terms of</w:t>
      </w:r>
      <w:r w:rsidR="00C14D55" w:rsidRPr="711A302A">
        <w:rPr>
          <w:sz w:val="22"/>
          <w:szCs w:val="22"/>
        </w:rPr>
        <w:t xml:space="preserve"> value-for-money. </w:t>
      </w:r>
      <w:r w:rsidR="00CE1CCC" w:rsidRPr="711A302A">
        <w:rPr>
          <w:sz w:val="22"/>
          <w:szCs w:val="22"/>
        </w:rPr>
        <w:t xml:space="preserve">This was </w:t>
      </w:r>
      <w:r w:rsidR="00C044FA" w:rsidRPr="711A302A">
        <w:rPr>
          <w:sz w:val="22"/>
          <w:szCs w:val="22"/>
        </w:rPr>
        <w:t xml:space="preserve">also </w:t>
      </w:r>
      <w:r w:rsidR="00CE1CCC" w:rsidRPr="711A302A">
        <w:rPr>
          <w:sz w:val="22"/>
          <w:szCs w:val="22"/>
        </w:rPr>
        <w:t>a lesson for DESNZ</w:t>
      </w:r>
      <w:r w:rsidR="002A17D3" w:rsidRPr="711A302A">
        <w:rPr>
          <w:sz w:val="22"/>
          <w:szCs w:val="22"/>
        </w:rPr>
        <w:t>,</w:t>
      </w:r>
      <w:r w:rsidR="00CE1CCC" w:rsidRPr="711A302A">
        <w:rPr>
          <w:sz w:val="22"/>
          <w:szCs w:val="22"/>
        </w:rPr>
        <w:t xml:space="preserve"> </w:t>
      </w:r>
      <w:r w:rsidR="2E78014A" w:rsidRPr="711A302A">
        <w:rPr>
          <w:sz w:val="22"/>
          <w:szCs w:val="22"/>
        </w:rPr>
        <w:t xml:space="preserve">namely that </w:t>
      </w:r>
      <w:r w:rsidR="004140FB" w:rsidRPr="711A302A">
        <w:rPr>
          <w:sz w:val="22"/>
          <w:szCs w:val="22"/>
        </w:rPr>
        <w:t>the projects we support take between 3</w:t>
      </w:r>
      <w:r w:rsidR="00652491">
        <w:rPr>
          <w:sz w:val="22"/>
          <w:szCs w:val="22"/>
        </w:rPr>
        <w:t xml:space="preserve"> </w:t>
      </w:r>
      <w:r w:rsidR="00AD07DD" w:rsidRPr="5AD733B4">
        <w:rPr>
          <w:sz w:val="22"/>
          <w:szCs w:val="22"/>
        </w:rPr>
        <w:t xml:space="preserve">– </w:t>
      </w:r>
      <w:r w:rsidR="004140FB" w:rsidRPr="711A302A">
        <w:rPr>
          <w:sz w:val="22"/>
          <w:szCs w:val="22"/>
        </w:rPr>
        <w:t>5 years to complete and fully disburse</w:t>
      </w:r>
      <w:r w:rsidR="00FD391C" w:rsidRPr="711A302A">
        <w:rPr>
          <w:sz w:val="22"/>
          <w:szCs w:val="22"/>
        </w:rPr>
        <w:t xml:space="preserve">. This will be </w:t>
      </w:r>
      <w:r w:rsidR="002A17D3" w:rsidRPr="711A302A">
        <w:rPr>
          <w:sz w:val="22"/>
          <w:szCs w:val="22"/>
        </w:rPr>
        <w:t>taken into consideration through</w:t>
      </w:r>
      <w:r w:rsidR="00FD391C" w:rsidRPr="711A302A">
        <w:rPr>
          <w:sz w:val="22"/>
          <w:szCs w:val="22"/>
        </w:rPr>
        <w:t xml:space="preserve"> future business cases. </w:t>
      </w:r>
    </w:p>
    <w:p w14:paraId="54FFA862" w14:textId="77777777" w:rsidR="009A004D" w:rsidRDefault="009A004D" w:rsidP="004E07F9">
      <w:pPr>
        <w:tabs>
          <w:tab w:val="left" w:pos="2700"/>
        </w:tabs>
        <w:jc w:val="both"/>
        <w:rPr>
          <w:sz w:val="22"/>
          <w:szCs w:val="22"/>
        </w:rPr>
      </w:pPr>
    </w:p>
    <w:p w14:paraId="384DB838" w14:textId="2F471A81" w:rsidR="004F5FD3" w:rsidRDefault="000D2837" w:rsidP="00A95FFB">
      <w:pPr>
        <w:tabs>
          <w:tab w:val="left" w:pos="2700"/>
        </w:tabs>
        <w:jc w:val="both"/>
        <w:rPr>
          <w:sz w:val="22"/>
          <w:szCs w:val="22"/>
        </w:rPr>
      </w:pPr>
      <w:r>
        <w:rPr>
          <w:sz w:val="22"/>
          <w:szCs w:val="22"/>
        </w:rPr>
        <w:t xml:space="preserve">There are </w:t>
      </w:r>
      <w:r w:rsidR="00AC33F5">
        <w:rPr>
          <w:sz w:val="22"/>
          <w:szCs w:val="22"/>
        </w:rPr>
        <w:t xml:space="preserve">three </w:t>
      </w:r>
      <w:r w:rsidR="00486F02">
        <w:rPr>
          <w:sz w:val="22"/>
          <w:szCs w:val="22"/>
        </w:rPr>
        <w:t xml:space="preserve">governance/ programme management </w:t>
      </w:r>
      <w:r>
        <w:rPr>
          <w:sz w:val="22"/>
          <w:szCs w:val="22"/>
        </w:rPr>
        <w:t>lessons for ESMAP</w:t>
      </w:r>
      <w:r w:rsidR="00F569FF">
        <w:rPr>
          <w:sz w:val="22"/>
          <w:szCs w:val="22"/>
        </w:rPr>
        <w:t xml:space="preserve">, </w:t>
      </w:r>
      <w:r w:rsidR="001D10AD">
        <w:rPr>
          <w:sz w:val="22"/>
          <w:szCs w:val="22"/>
        </w:rPr>
        <w:t xml:space="preserve">which </w:t>
      </w:r>
      <w:r w:rsidR="009F41B2">
        <w:rPr>
          <w:sz w:val="22"/>
          <w:szCs w:val="22"/>
        </w:rPr>
        <w:t>are</w:t>
      </w:r>
      <w:r w:rsidR="001D10AD">
        <w:rPr>
          <w:sz w:val="22"/>
          <w:szCs w:val="22"/>
        </w:rPr>
        <w:t xml:space="preserve"> already </w:t>
      </w:r>
      <w:r w:rsidR="009F41B2">
        <w:rPr>
          <w:sz w:val="22"/>
          <w:szCs w:val="22"/>
        </w:rPr>
        <w:t>being</w:t>
      </w:r>
      <w:r w:rsidR="001D10AD">
        <w:rPr>
          <w:sz w:val="22"/>
          <w:szCs w:val="22"/>
        </w:rPr>
        <w:t xml:space="preserve"> considered,</w:t>
      </w:r>
      <w:r>
        <w:rPr>
          <w:sz w:val="22"/>
          <w:szCs w:val="22"/>
        </w:rPr>
        <w:t xml:space="preserve"> to avoid </w:t>
      </w:r>
      <w:r w:rsidR="002A17D3">
        <w:rPr>
          <w:sz w:val="22"/>
          <w:szCs w:val="22"/>
        </w:rPr>
        <w:t xml:space="preserve">future trust fund </w:t>
      </w:r>
      <w:r w:rsidR="004426B3">
        <w:rPr>
          <w:sz w:val="22"/>
          <w:szCs w:val="22"/>
        </w:rPr>
        <w:t>challenges</w:t>
      </w:r>
      <w:r w:rsidR="00CA4F2E">
        <w:rPr>
          <w:sz w:val="22"/>
          <w:szCs w:val="22"/>
        </w:rPr>
        <w:t>:</w:t>
      </w:r>
      <w:r w:rsidR="002A17D3">
        <w:rPr>
          <w:sz w:val="22"/>
          <w:szCs w:val="22"/>
        </w:rPr>
        <w:t xml:space="preserve"> </w:t>
      </w:r>
      <w:r>
        <w:rPr>
          <w:sz w:val="22"/>
          <w:szCs w:val="22"/>
        </w:rPr>
        <w:t xml:space="preserve"> </w:t>
      </w:r>
      <w:r w:rsidR="00F569FF">
        <w:rPr>
          <w:sz w:val="22"/>
          <w:szCs w:val="22"/>
        </w:rPr>
        <w:t xml:space="preserve"> </w:t>
      </w:r>
    </w:p>
    <w:p w14:paraId="6B0EEB5C" w14:textId="540B5117" w:rsidR="00AB5D2A" w:rsidRDefault="002B5DA0" w:rsidP="00F569FF">
      <w:pPr>
        <w:pStyle w:val="ListParagraph"/>
        <w:numPr>
          <w:ilvl w:val="0"/>
          <w:numId w:val="23"/>
        </w:numPr>
        <w:tabs>
          <w:tab w:val="left" w:pos="2700"/>
        </w:tabs>
        <w:jc w:val="both"/>
        <w:rPr>
          <w:sz w:val="22"/>
          <w:szCs w:val="22"/>
        </w:rPr>
      </w:pPr>
      <w:r w:rsidRPr="5AD733B4">
        <w:rPr>
          <w:b/>
          <w:bCs/>
          <w:sz w:val="22"/>
          <w:szCs w:val="22"/>
        </w:rPr>
        <w:t xml:space="preserve">The </w:t>
      </w:r>
      <w:r w:rsidR="005612FE" w:rsidRPr="5AD733B4">
        <w:rPr>
          <w:b/>
          <w:bCs/>
          <w:sz w:val="22"/>
          <w:szCs w:val="22"/>
        </w:rPr>
        <w:t>long</w:t>
      </w:r>
      <w:r w:rsidR="005612FE">
        <w:rPr>
          <w:b/>
          <w:bCs/>
          <w:sz w:val="22"/>
          <w:szCs w:val="22"/>
        </w:rPr>
        <w:t>-time</w:t>
      </w:r>
      <w:r w:rsidRPr="5AD733B4">
        <w:rPr>
          <w:b/>
          <w:bCs/>
          <w:sz w:val="22"/>
          <w:szCs w:val="22"/>
        </w:rPr>
        <w:t xml:space="preserve"> frame of World Bank projects needs to be </w:t>
      </w:r>
      <w:r w:rsidR="00264312" w:rsidRPr="5AD733B4">
        <w:rPr>
          <w:b/>
          <w:bCs/>
          <w:sz w:val="22"/>
          <w:szCs w:val="22"/>
        </w:rPr>
        <w:t xml:space="preserve">acknowledged and any delays should be communicated </w:t>
      </w:r>
      <w:r w:rsidR="007B0C7F" w:rsidRPr="5AD733B4">
        <w:rPr>
          <w:b/>
          <w:bCs/>
          <w:sz w:val="22"/>
          <w:szCs w:val="22"/>
        </w:rPr>
        <w:t xml:space="preserve">to donors </w:t>
      </w:r>
      <w:r w:rsidR="00264312" w:rsidRPr="5AD733B4">
        <w:rPr>
          <w:b/>
          <w:bCs/>
          <w:sz w:val="22"/>
          <w:szCs w:val="22"/>
        </w:rPr>
        <w:t>sooner</w:t>
      </w:r>
      <w:r w:rsidR="00264312" w:rsidRPr="5AD733B4">
        <w:rPr>
          <w:sz w:val="22"/>
          <w:szCs w:val="22"/>
        </w:rPr>
        <w:t xml:space="preserve">. </w:t>
      </w:r>
      <w:r w:rsidR="00771EE2" w:rsidRPr="5AD733B4">
        <w:rPr>
          <w:sz w:val="22"/>
          <w:szCs w:val="22"/>
        </w:rPr>
        <w:t>Projects take a long time to complete (3</w:t>
      </w:r>
      <w:r w:rsidRPr="5AD733B4">
        <w:rPr>
          <w:sz w:val="22"/>
          <w:szCs w:val="22"/>
        </w:rPr>
        <w:t xml:space="preserve"> – </w:t>
      </w:r>
      <w:r w:rsidR="00771EE2" w:rsidRPr="5AD733B4">
        <w:rPr>
          <w:sz w:val="22"/>
          <w:szCs w:val="22"/>
        </w:rPr>
        <w:t xml:space="preserve">5 years) </w:t>
      </w:r>
      <w:r w:rsidR="00394225" w:rsidRPr="5AD733B4">
        <w:rPr>
          <w:sz w:val="22"/>
          <w:szCs w:val="22"/>
        </w:rPr>
        <w:t xml:space="preserve">and projects which are </w:t>
      </w:r>
      <w:r w:rsidR="00BB708C">
        <w:rPr>
          <w:sz w:val="22"/>
          <w:szCs w:val="22"/>
        </w:rPr>
        <w:t>‘</w:t>
      </w:r>
      <w:r w:rsidR="00394225" w:rsidRPr="5AD733B4">
        <w:rPr>
          <w:sz w:val="22"/>
          <w:szCs w:val="22"/>
        </w:rPr>
        <w:t>recipient executed</w:t>
      </w:r>
      <w:r w:rsidR="00BB708C">
        <w:rPr>
          <w:sz w:val="22"/>
          <w:szCs w:val="22"/>
        </w:rPr>
        <w:t>’</w:t>
      </w:r>
      <w:r w:rsidR="00DD1C21">
        <w:rPr>
          <w:rStyle w:val="FootnoteReference"/>
          <w:sz w:val="22"/>
          <w:szCs w:val="22"/>
        </w:rPr>
        <w:footnoteReference w:id="4"/>
      </w:r>
      <w:r w:rsidR="00394225" w:rsidRPr="5AD733B4">
        <w:rPr>
          <w:sz w:val="22"/>
          <w:szCs w:val="22"/>
        </w:rPr>
        <w:t xml:space="preserve"> take </w:t>
      </w:r>
      <w:r w:rsidR="002A7C65">
        <w:rPr>
          <w:sz w:val="22"/>
          <w:szCs w:val="22"/>
        </w:rPr>
        <w:t>around seven years</w:t>
      </w:r>
      <w:r w:rsidR="00394225" w:rsidRPr="5AD733B4">
        <w:rPr>
          <w:sz w:val="22"/>
          <w:szCs w:val="22"/>
        </w:rPr>
        <w:t xml:space="preserve"> to </w:t>
      </w:r>
      <w:r w:rsidR="00844D3C" w:rsidRPr="5AD733B4">
        <w:rPr>
          <w:sz w:val="22"/>
          <w:szCs w:val="22"/>
        </w:rPr>
        <w:t xml:space="preserve">complete. </w:t>
      </w:r>
      <w:r w:rsidR="00934C46" w:rsidRPr="5AD733B4">
        <w:rPr>
          <w:sz w:val="22"/>
          <w:szCs w:val="22"/>
        </w:rPr>
        <w:t xml:space="preserve">This should be considered in future extensions to Trust Funds. </w:t>
      </w:r>
    </w:p>
    <w:p w14:paraId="077FDEFF" w14:textId="57E34A13" w:rsidR="001253E1" w:rsidRPr="00F569FF" w:rsidRDefault="00AC33F5" w:rsidP="00F569FF">
      <w:pPr>
        <w:pStyle w:val="ListParagraph"/>
        <w:numPr>
          <w:ilvl w:val="0"/>
          <w:numId w:val="23"/>
        </w:numPr>
        <w:tabs>
          <w:tab w:val="left" w:pos="2700"/>
        </w:tabs>
        <w:jc w:val="both"/>
        <w:rPr>
          <w:sz w:val="22"/>
          <w:szCs w:val="22"/>
        </w:rPr>
      </w:pPr>
      <w:r w:rsidRPr="7D622B3C">
        <w:rPr>
          <w:b/>
          <w:bCs/>
          <w:sz w:val="22"/>
          <w:szCs w:val="22"/>
        </w:rPr>
        <w:t>ESMAP</w:t>
      </w:r>
      <w:r w:rsidR="73FA783F" w:rsidRPr="7D622B3C">
        <w:rPr>
          <w:b/>
          <w:bCs/>
          <w:sz w:val="22"/>
          <w:szCs w:val="22"/>
        </w:rPr>
        <w:t xml:space="preserve"> has</w:t>
      </w:r>
      <w:r w:rsidRPr="7D622B3C">
        <w:rPr>
          <w:b/>
          <w:bCs/>
          <w:sz w:val="22"/>
          <w:szCs w:val="22"/>
        </w:rPr>
        <w:t xml:space="preserve"> </w:t>
      </w:r>
      <w:r w:rsidR="00544A0C" w:rsidRPr="7D622B3C">
        <w:rPr>
          <w:b/>
          <w:bCs/>
          <w:sz w:val="22"/>
          <w:szCs w:val="22"/>
        </w:rPr>
        <w:t xml:space="preserve">accelerated the </w:t>
      </w:r>
      <w:r w:rsidRPr="7D622B3C">
        <w:rPr>
          <w:b/>
          <w:bCs/>
          <w:sz w:val="22"/>
          <w:szCs w:val="22"/>
        </w:rPr>
        <w:t xml:space="preserve">disbursement of </w:t>
      </w:r>
      <w:r w:rsidR="005100E0" w:rsidRPr="7D622B3C">
        <w:rPr>
          <w:b/>
          <w:bCs/>
          <w:sz w:val="22"/>
          <w:szCs w:val="22"/>
        </w:rPr>
        <w:t xml:space="preserve">donor </w:t>
      </w:r>
      <w:r w:rsidRPr="7D622B3C">
        <w:rPr>
          <w:b/>
          <w:bCs/>
          <w:sz w:val="22"/>
          <w:szCs w:val="22"/>
        </w:rPr>
        <w:t>funds</w:t>
      </w:r>
      <w:r w:rsidR="004D6256" w:rsidRPr="7D622B3C">
        <w:rPr>
          <w:b/>
          <w:bCs/>
          <w:sz w:val="22"/>
          <w:szCs w:val="22"/>
        </w:rPr>
        <w:t xml:space="preserve"> since 2022</w:t>
      </w:r>
      <w:r w:rsidR="00544A0C" w:rsidRPr="7D622B3C">
        <w:rPr>
          <w:b/>
          <w:bCs/>
          <w:sz w:val="22"/>
          <w:szCs w:val="22"/>
        </w:rPr>
        <w:t xml:space="preserve">, </w:t>
      </w:r>
      <w:r w:rsidR="00D86038" w:rsidRPr="7D622B3C">
        <w:rPr>
          <w:b/>
          <w:bCs/>
          <w:sz w:val="22"/>
          <w:szCs w:val="22"/>
        </w:rPr>
        <w:t xml:space="preserve">however </w:t>
      </w:r>
      <w:r w:rsidR="00544A0C" w:rsidRPr="7D622B3C">
        <w:rPr>
          <w:b/>
          <w:bCs/>
          <w:sz w:val="22"/>
          <w:szCs w:val="22"/>
        </w:rPr>
        <w:t xml:space="preserve">this must be sustained and </w:t>
      </w:r>
      <w:r w:rsidR="004D6256" w:rsidRPr="7D622B3C">
        <w:rPr>
          <w:b/>
          <w:bCs/>
          <w:sz w:val="22"/>
          <w:szCs w:val="22"/>
        </w:rPr>
        <w:t>further improved</w:t>
      </w:r>
      <w:r w:rsidRPr="7D622B3C">
        <w:rPr>
          <w:sz w:val="22"/>
          <w:szCs w:val="22"/>
        </w:rPr>
        <w:t xml:space="preserve">. </w:t>
      </w:r>
      <w:r w:rsidR="001B30E1" w:rsidRPr="7D622B3C">
        <w:rPr>
          <w:sz w:val="22"/>
          <w:szCs w:val="22"/>
        </w:rPr>
        <w:t xml:space="preserve">The new ESMAP Business Plan intends to increase the proportion of recipient executed </w:t>
      </w:r>
      <w:r w:rsidR="004265B3" w:rsidRPr="7D622B3C">
        <w:rPr>
          <w:sz w:val="22"/>
          <w:szCs w:val="22"/>
        </w:rPr>
        <w:t>projects</w:t>
      </w:r>
      <w:r w:rsidR="00302C61" w:rsidRPr="7D622B3C">
        <w:rPr>
          <w:sz w:val="22"/>
          <w:szCs w:val="22"/>
        </w:rPr>
        <w:t xml:space="preserve"> which take longer to implemen</w:t>
      </w:r>
      <w:r w:rsidR="00A85719" w:rsidRPr="7D622B3C">
        <w:rPr>
          <w:sz w:val="22"/>
          <w:szCs w:val="22"/>
        </w:rPr>
        <w:t>t. ESMAP mus</w:t>
      </w:r>
      <w:r w:rsidR="00427F5C" w:rsidRPr="7D622B3C">
        <w:rPr>
          <w:sz w:val="22"/>
          <w:szCs w:val="22"/>
        </w:rPr>
        <w:t>t assess</w:t>
      </w:r>
      <w:r w:rsidR="00307E3A" w:rsidRPr="7D622B3C">
        <w:rPr>
          <w:sz w:val="22"/>
          <w:szCs w:val="22"/>
        </w:rPr>
        <w:t xml:space="preserve"> the progress of projects and implem</w:t>
      </w:r>
      <w:r w:rsidR="00001A41" w:rsidRPr="7D622B3C">
        <w:rPr>
          <w:sz w:val="22"/>
          <w:szCs w:val="22"/>
        </w:rPr>
        <w:t xml:space="preserve">ent improvements </w:t>
      </w:r>
      <w:r w:rsidR="001253E1" w:rsidRPr="7D622B3C">
        <w:rPr>
          <w:sz w:val="22"/>
          <w:szCs w:val="22"/>
        </w:rPr>
        <w:t xml:space="preserve">as appropriate. </w:t>
      </w:r>
    </w:p>
    <w:p w14:paraId="6F974306" w14:textId="0B8FC21C" w:rsidR="000D2837" w:rsidRPr="001253E1" w:rsidRDefault="002808E4" w:rsidP="001253E1">
      <w:pPr>
        <w:pStyle w:val="ListParagraph"/>
        <w:numPr>
          <w:ilvl w:val="0"/>
          <w:numId w:val="23"/>
        </w:numPr>
        <w:tabs>
          <w:tab w:val="left" w:pos="2700"/>
        </w:tabs>
        <w:jc w:val="both"/>
        <w:rPr>
          <w:sz w:val="22"/>
          <w:szCs w:val="22"/>
        </w:rPr>
      </w:pPr>
      <w:r w:rsidRPr="2CB546E9">
        <w:rPr>
          <w:b/>
          <w:bCs/>
          <w:sz w:val="22"/>
          <w:szCs w:val="22"/>
        </w:rPr>
        <w:t xml:space="preserve">Donors </w:t>
      </w:r>
      <w:r w:rsidR="77F44F13" w:rsidRPr="2CB546E9">
        <w:rPr>
          <w:b/>
          <w:bCs/>
          <w:sz w:val="22"/>
          <w:szCs w:val="22"/>
        </w:rPr>
        <w:t xml:space="preserve">who </w:t>
      </w:r>
      <w:r w:rsidRPr="2CB546E9">
        <w:rPr>
          <w:b/>
          <w:bCs/>
          <w:sz w:val="22"/>
          <w:szCs w:val="22"/>
        </w:rPr>
        <w:t xml:space="preserve">are no longer engaged with ESMAP </w:t>
      </w:r>
      <w:r w:rsidR="00372D2F" w:rsidRPr="2CB546E9">
        <w:rPr>
          <w:b/>
          <w:bCs/>
          <w:sz w:val="22"/>
          <w:szCs w:val="22"/>
        </w:rPr>
        <w:t xml:space="preserve">and cause delays to </w:t>
      </w:r>
      <w:r w:rsidR="00E03B89" w:rsidRPr="2CB546E9">
        <w:rPr>
          <w:b/>
          <w:bCs/>
          <w:sz w:val="22"/>
          <w:szCs w:val="22"/>
        </w:rPr>
        <w:t xml:space="preserve">programme management processes </w:t>
      </w:r>
      <w:r w:rsidR="008005D7" w:rsidRPr="2CB546E9">
        <w:rPr>
          <w:b/>
          <w:bCs/>
          <w:sz w:val="22"/>
          <w:szCs w:val="22"/>
        </w:rPr>
        <w:t>should be removed from the governance arrangements</w:t>
      </w:r>
      <w:r w:rsidR="008005D7" w:rsidRPr="2CB546E9">
        <w:rPr>
          <w:sz w:val="22"/>
          <w:szCs w:val="22"/>
        </w:rPr>
        <w:t xml:space="preserve">. </w:t>
      </w:r>
      <w:r w:rsidR="008300AF" w:rsidRPr="2CB546E9">
        <w:rPr>
          <w:sz w:val="22"/>
          <w:szCs w:val="22"/>
        </w:rPr>
        <w:t xml:space="preserve">ESMAP plans to introduce a new policy to remove donors from governance arrangements after a certain </w:t>
      </w:r>
      <w:r w:rsidR="003031AF" w:rsidRPr="2CB546E9">
        <w:rPr>
          <w:sz w:val="22"/>
          <w:szCs w:val="22"/>
        </w:rPr>
        <w:t>period (TBC, expected 2</w:t>
      </w:r>
      <w:r w:rsidRPr="2CB546E9">
        <w:rPr>
          <w:sz w:val="22"/>
          <w:szCs w:val="22"/>
        </w:rPr>
        <w:t xml:space="preserve"> </w:t>
      </w:r>
      <w:r w:rsidR="003031AF" w:rsidRPr="2CB546E9">
        <w:rPr>
          <w:sz w:val="22"/>
          <w:szCs w:val="22"/>
        </w:rPr>
        <w:t>- 3 years)</w:t>
      </w:r>
      <w:r w:rsidR="008300AF" w:rsidRPr="2CB546E9">
        <w:rPr>
          <w:sz w:val="22"/>
          <w:szCs w:val="22"/>
        </w:rPr>
        <w:t xml:space="preserve"> if they no longer contribute funds and actively engage</w:t>
      </w:r>
      <w:r w:rsidR="003031AF" w:rsidRPr="2CB546E9">
        <w:rPr>
          <w:sz w:val="22"/>
          <w:szCs w:val="22"/>
        </w:rPr>
        <w:t xml:space="preserve"> with the CG</w:t>
      </w:r>
      <w:r w:rsidR="0002742F" w:rsidRPr="2CB546E9">
        <w:rPr>
          <w:sz w:val="22"/>
          <w:szCs w:val="22"/>
        </w:rPr>
        <w:t>.</w:t>
      </w:r>
      <w:r w:rsidR="008300AF" w:rsidRPr="2CB546E9">
        <w:rPr>
          <w:sz w:val="22"/>
          <w:szCs w:val="22"/>
        </w:rPr>
        <w:t xml:space="preserve"> </w:t>
      </w:r>
      <w:r w:rsidR="00407D85" w:rsidRPr="2CB546E9">
        <w:rPr>
          <w:sz w:val="22"/>
          <w:szCs w:val="22"/>
        </w:rPr>
        <w:t xml:space="preserve">The extension of the </w:t>
      </w:r>
      <w:r w:rsidR="00677625" w:rsidRPr="2CB546E9">
        <w:rPr>
          <w:sz w:val="22"/>
          <w:szCs w:val="22"/>
        </w:rPr>
        <w:t xml:space="preserve">TF072490 </w:t>
      </w:r>
      <w:r w:rsidR="002F1CAE" w:rsidRPr="2CB546E9">
        <w:rPr>
          <w:sz w:val="22"/>
          <w:szCs w:val="22"/>
        </w:rPr>
        <w:t xml:space="preserve">was an unnecessarily lengthy process given a few specific donors are no longer </w:t>
      </w:r>
      <w:r w:rsidR="000447E1" w:rsidRPr="2CB546E9">
        <w:rPr>
          <w:sz w:val="22"/>
          <w:szCs w:val="22"/>
        </w:rPr>
        <w:t>engaged with ESMAP</w:t>
      </w:r>
      <w:r w:rsidR="00984FF6" w:rsidRPr="2CB546E9">
        <w:rPr>
          <w:sz w:val="22"/>
          <w:szCs w:val="22"/>
        </w:rPr>
        <w:t xml:space="preserve"> and there was a lack of communication</w:t>
      </w:r>
      <w:r w:rsidR="000447E1" w:rsidRPr="2CB546E9">
        <w:rPr>
          <w:sz w:val="22"/>
          <w:szCs w:val="22"/>
        </w:rPr>
        <w:t>.</w:t>
      </w:r>
    </w:p>
    <w:p w14:paraId="4735B334" w14:textId="77777777" w:rsidR="00CC4B00" w:rsidRDefault="00CC4B00" w:rsidP="00CC4B00">
      <w:pPr>
        <w:pStyle w:val="ListParagraph"/>
        <w:jc w:val="both"/>
        <w:rPr>
          <w:sz w:val="22"/>
          <w:szCs w:val="22"/>
        </w:rPr>
      </w:pPr>
    </w:p>
    <w:p w14:paraId="3F48E009" w14:textId="56421395" w:rsidR="00AD07DD" w:rsidRPr="00AD07DD" w:rsidRDefault="69F47437" w:rsidP="001D7E43">
      <w:pPr>
        <w:pStyle w:val="ListParagraph"/>
        <w:numPr>
          <w:ilvl w:val="0"/>
          <w:numId w:val="22"/>
        </w:numPr>
        <w:jc w:val="both"/>
        <w:rPr>
          <w:b/>
          <w:bCs/>
          <w:sz w:val="22"/>
          <w:szCs w:val="22"/>
        </w:rPr>
      </w:pPr>
      <w:r w:rsidRPr="000768E3">
        <w:rPr>
          <w:b/>
          <w:bCs/>
          <w:sz w:val="22"/>
          <w:szCs w:val="22"/>
        </w:rPr>
        <w:t>Donor Funded Staffing Programme (DFSP)</w:t>
      </w:r>
      <w:r w:rsidRPr="000768E3">
        <w:rPr>
          <w:sz w:val="22"/>
          <w:szCs w:val="22"/>
        </w:rPr>
        <w:t xml:space="preserve">. </w:t>
      </w:r>
      <w:r w:rsidR="00486F02" w:rsidRPr="000768E3">
        <w:rPr>
          <w:sz w:val="22"/>
          <w:szCs w:val="22"/>
        </w:rPr>
        <w:t>Another</w:t>
      </w:r>
      <w:r w:rsidR="5CAE2A66" w:rsidRPr="000768E3">
        <w:rPr>
          <w:sz w:val="22"/>
          <w:szCs w:val="22"/>
        </w:rPr>
        <w:t xml:space="preserve"> lesson is </w:t>
      </w:r>
      <w:r w:rsidRPr="000768E3">
        <w:rPr>
          <w:sz w:val="22"/>
          <w:szCs w:val="22"/>
        </w:rPr>
        <w:t xml:space="preserve">the process of the DFSP to recruit </w:t>
      </w:r>
      <w:r w:rsidR="448D0187" w:rsidRPr="000768E3">
        <w:rPr>
          <w:sz w:val="22"/>
          <w:szCs w:val="22"/>
        </w:rPr>
        <w:t>Senior Energy S</w:t>
      </w:r>
      <w:r w:rsidRPr="000768E3">
        <w:rPr>
          <w:sz w:val="22"/>
          <w:szCs w:val="22"/>
        </w:rPr>
        <w:t>pecialists</w:t>
      </w:r>
      <w:r w:rsidR="505ACB2A" w:rsidRPr="000768E3">
        <w:rPr>
          <w:sz w:val="22"/>
          <w:szCs w:val="22"/>
        </w:rPr>
        <w:t xml:space="preserve">. </w:t>
      </w:r>
      <w:r w:rsidR="70575395" w:rsidRPr="000768E3">
        <w:rPr>
          <w:sz w:val="22"/>
          <w:szCs w:val="22"/>
        </w:rPr>
        <w:t xml:space="preserve">Donor governments </w:t>
      </w:r>
      <w:r w:rsidR="77885DAB" w:rsidRPr="000768E3">
        <w:rPr>
          <w:sz w:val="22"/>
          <w:szCs w:val="22"/>
        </w:rPr>
        <w:t xml:space="preserve">have the option to provide funding to </w:t>
      </w:r>
      <w:r w:rsidR="495682BE" w:rsidRPr="000768E3">
        <w:rPr>
          <w:sz w:val="22"/>
          <w:szCs w:val="22"/>
        </w:rPr>
        <w:t xml:space="preserve">the World Bank </w:t>
      </w:r>
      <w:r w:rsidR="63AAA7E6" w:rsidRPr="000768E3">
        <w:rPr>
          <w:sz w:val="22"/>
          <w:szCs w:val="22"/>
        </w:rPr>
        <w:t xml:space="preserve">to recruit a specialist for a term of </w:t>
      </w:r>
      <w:r w:rsidR="7074CA64" w:rsidRPr="000768E3">
        <w:rPr>
          <w:sz w:val="22"/>
          <w:szCs w:val="22"/>
        </w:rPr>
        <w:t xml:space="preserve">two </w:t>
      </w:r>
      <w:r w:rsidR="63AAA7E6" w:rsidRPr="000768E3">
        <w:rPr>
          <w:sz w:val="22"/>
          <w:szCs w:val="22"/>
        </w:rPr>
        <w:t>years</w:t>
      </w:r>
      <w:r w:rsidR="4EB8FE1C" w:rsidRPr="000768E3">
        <w:rPr>
          <w:sz w:val="22"/>
          <w:szCs w:val="22"/>
        </w:rPr>
        <w:t xml:space="preserve">, with the potential for extension. </w:t>
      </w:r>
      <w:r w:rsidR="6AAEEFBB" w:rsidRPr="000768E3">
        <w:rPr>
          <w:sz w:val="22"/>
          <w:szCs w:val="22"/>
        </w:rPr>
        <w:t>DESNZ previously recruited a British National Offshore Wind expert through the DFS</w:t>
      </w:r>
      <w:r w:rsidR="4EBDF85E" w:rsidRPr="000768E3">
        <w:rPr>
          <w:sz w:val="22"/>
          <w:szCs w:val="22"/>
        </w:rPr>
        <w:t>P</w:t>
      </w:r>
      <w:r w:rsidR="6AAEEFBB" w:rsidRPr="000768E3">
        <w:rPr>
          <w:sz w:val="22"/>
          <w:szCs w:val="22"/>
        </w:rPr>
        <w:t xml:space="preserve"> which was</w:t>
      </w:r>
      <w:r w:rsidR="68F34566" w:rsidRPr="000768E3">
        <w:rPr>
          <w:sz w:val="22"/>
          <w:szCs w:val="22"/>
        </w:rPr>
        <w:t xml:space="preserve"> a success. The recruit was a good intermediary to receive information from the World Bank.</w:t>
      </w:r>
      <w:r w:rsidR="0B6B7D43" w:rsidRPr="000768E3">
        <w:rPr>
          <w:sz w:val="22"/>
          <w:szCs w:val="22"/>
        </w:rPr>
        <w:t xml:space="preserve"> </w:t>
      </w:r>
      <w:r w:rsidR="000768E3">
        <w:rPr>
          <w:sz w:val="22"/>
          <w:szCs w:val="22"/>
        </w:rPr>
        <w:t xml:space="preserve">The process to recruit specialists has experienced some challenges. </w:t>
      </w:r>
    </w:p>
    <w:p w14:paraId="2A764672" w14:textId="60F0AF93" w:rsidR="0086603E" w:rsidRPr="005D0082" w:rsidRDefault="00BC5542">
      <w:pPr>
        <w:pStyle w:val="ListParagraph"/>
        <w:numPr>
          <w:ilvl w:val="0"/>
          <w:numId w:val="22"/>
        </w:numPr>
        <w:jc w:val="both"/>
        <w:rPr>
          <w:b/>
          <w:bCs/>
          <w:sz w:val="22"/>
          <w:szCs w:val="22"/>
        </w:rPr>
      </w:pPr>
      <w:r w:rsidRPr="005D0082">
        <w:rPr>
          <w:b/>
          <w:bCs/>
          <w:sz w:val="22"/>
          <w:szCs w:val="22"/>
        </w:rPr>
        <w:t>Engagement and relationships</w:t>
      </w:r>
      <w:r w:rsidRPr="005D0082">
        <w:rPr>
          <w:sz w:val="22"/>
          <w:szCs w:val="22"/>
        </w:rPr>
        <w:t xml:space="preserve">: </w:t>
      </w:r>
      <w:r w:rsidR="4D789823" w:rsidRPr="005D0082">
        <w:rPr>
          <w:sz w:val="22"/>
          <w:szCs w:val="22"/>
        </w:rPr>
        <w:t xml:space="preserve">In the past, </w:t>
      </w:r>
      <w:r w:rsidR="2784646D" w:rsidRPr="005D0082">
        <w:rPr>
          <w:sz w:val="22"/>
          <w:szCs w:val="22"/>
        </w:rPr>
        <w:t xml:space="preserve">regular and timely </w:t>
      </w:r>
      <w:r w:rsidR="7B7DDFFE" w:rsidRPr="005D0082">
        <w:rPr>
          <w:sz w:val="22"/>
          <w:szCs w:val="22"/>
        </w:rPr>
        <w:t>c</w:t>
      </w:r>
      <w:r w:rsidR="000F653A" w:rsidRPr="005D0082">
        <w:rPr>
          <w:sz w:val="22"/>
          <w:szCs w:val="22"/>
        </w:rPr>
        <w:t xml:space="preserve">ommunication between DESNZ and ESMAP at the working level </w:t>
      </w:r>
      <w:r w:rsidR="553BC965" w:rsidRPr="005D0082">
        <w:rPr>
          <w:sz w:val="22"/>
          <w:szCs w:val="22"/>
        </w:rPr>
        <w:t>h</w:t>
      </w:r>
      <w:r w:rsidR="000F653A" w:rsidRPr="005D0082">
        <w:rPr>
          <w:sz w:val="22"/>
          <w:szCs w:val="22"/>
        </w:rPr>
        <w:t xml:space="preserve">as </w:t>
      </w:r>
      <w:r w:rsidR="553BC965" w:rsidRPr="005D0082">
        <w:rPr>
          <w:sz w:val="22"/>
          <w:szCs w:val="22"/>
        </w:rPr>
        <w:t xml:space="preserve">been </w:t>
      </w:r>
      <w:r w:rsidR="2A45A941" w:rsidRPr="005D0082">
        <w:rPr>
          <w:sz w:val="22"/>
          <w:szCs w:val="22"/>
        </w:rPr>
        <w:t xml:space="preserve">a </w:t>
      </w:r>
      <w:r w:rsidR="7A52FDA7" w:rsidRPr="005D0082">
        <w:rPr>
          <w:sz w:val="22"/>
          <w:szCs w:val="22"/>
        </w:rPr>
        <w:t>challeng</w:t>
      </w:r>
      <w:r w:rsidR="29B783C9" w:rsidRPr="005D0082">
        <w:rPr>
          <w:sz w:val="22"/>
          <w:szCs w:val="22"/>
        </w:rPr>
        <w:t>e</w:t>
      </w:r>
      <w:r w:rsidR="000F653A" w:rsidRPr="005D0082">
        <w:rPr>
          <w:sz w:val="22"/>
          <w:szCs w:val="22"/>
        </w:rPr>
        <w:t xml:space="preserve">. ESMAP has 20 donors, therefore query responses were slow. DESNZ, being a significant contributor, sought frequent project updates and in-depth reviews of successful projects. </w:t>
      </w:r>
      <w:r w:rsidR="008D506B" w:rsidRPr="005D0082">
        <w:rPr>
          <w:sz w:val="22"/>
          <w:szCs w:val="22"/>
        </w:rPr>
        <w:t xml:space="preserve">ESMAP has since improved their communication and working level relationships with DESNZ. </w:t>
      </w:r>
      <w:r w:rsidR="000F653A" w:rsidRPr="005D0082">
        <w:rPr>
          <w:sz w:val="22"/>
          <w:szCs w:val="22"/>
        </w:rPr>
        <w:t>In 2023, ESMAP established a dedicated working-level team (ESMAP taskforce) for DESNZ to address this. The DESNZ and ESMAP taskforce now meet quarterly with a structured agenda, relationships have since improved. </w:t>
      </w:r>
      <w:r w:rsidR="00BC566D" w:rsidRPr="005D0082">
        <w:rPr>
          <w:sz w:val="22"/>
          <w:szCs w:val="22"/>
        </w:rPr>
        <w:t xml:space="preserve">Furthermore, </w:t>
      </w:r>
      <w:r w:rsidR="00954DE9" w:rsidRPr="005D0082">
        <w:rPr>
          <w:sz w:val="22"/>
          <w:szCs w:val="22"/>
        </w:rPr>
        <w:t xml:space="preserve">the chance to meet World Bank colleagues in person has been valuable in developing and fostering relationships. </w:t>
      </w:r>
    </w:p>
    <w:p w14:paraId="548BB91C" w14:textId="77777777" w:rsidR="00993EB9" w:rsidRPr="00C30BED" w:rsidRDefault="00993EB9" w:rsidP="00C30BED">
      <w:pPr>
        <w:rPr>
          <w:sz w:val="22"/>
          <w:szCs w:val="22"/>
        </w:rPr>
      </w:pPr>
    </w:p>
    <w:p w14:paraId="773A77CC" w14:textId="394FCDE0" w:rsidR="00D0302B" w:rsidRPr="00284257" w:rsidRDefault="001275C7">
      <w:pPr>
        <w:pStyle w:val="paragraph"/>
        <w:numPr>
          <w:ilvl w:val="0"/>
          <w:numId w:val="22"/>
        </w:numPr>
        <w:spacing w:before="0" w:beforeAutospacing="0" w:after="0" w:afterAutospacing="0"/>
        <w:jc w:val="both"/>
        <w:textAlignment w:val="baseline"/>
        <w:rPr>
          <w:rFonts w:cs="Arial"/>
          <w:sz w:val="22"/>
          <w:szCs w:val="22"/>
        </w:rPr>
      </w:pPr>
      <w:r w:rsidRPr="003B4384">
        <w:rPr>
          <w:rFonts w:ascii="Arial" w:hAnsi="Arial"/>
          <w:b/>
          <w:bCs/>
          <w:sz w:val="22"/>
          <w:szCs w:val="22"/>
        </w:rPr>
        <w:t>There are many lessons from the decommissioning and repurposing of the Komati Power Plant in South Africa, it is essential that these lessons are shared and applied to similar projects across middle-income countries</w:t>
      </w:r>
      <w:r w:rsidR="0078198E" w:rsidRPr="003B4384">
        <w:rPr>
          <w:rFonts w:ascii="Arial" w:hAnsi="Arial"/>
          <w:b/>
          <w:bCs/>
          <w:sz w:val="22"/>
          <w:szCs w:val="22"/>
        </w:rPr>
        <w:t>.</w:t>
      </w:r>
      <w:r w:rsidRPr="003B4384">
        <w:rPr>
          <w:rFonts w:ascii="Arial" w:hAnsi="Arial"/>
          <w:sz w:val="22"/>
          <w:szCs w:val="22"/>
        </w:rPr>
        <w:t xml:space="preserve"> ESMAP funded the </w:t>
      </w:r>
      <w:r w:rsidRPr="003B4384">
        <w:rPr>
          <w:rFonts w:ascii="Arial" w:hAnsi="Arial"/>
          <w:sz w:val="22"/>
          <w:szCs w:val="22"/>
        </w:rPr>
        <w:lastRenderedPageBreak/>
        <w:t xml:space="preserve">decommissioning and repurposing of the Komati Power Plant in South Africa, and DESNZ has been a key donor providing technical assistance support. Energy transition is a contentious policy area in South Africa, therefore Komati, as the first power plant in South Africa to be decommissioned, stimulated political debate. The Komati project has proven a catalyst for the energy transition conversation in South Africa. The project </w:t>
      </w:r>
      <w:r w:rsidR="004444CF" w:rsidRPr="003B4384">
        <w:rPr>
          <w:rFonts w:ascii="Arial" w:hAnsi="Arial"/>
          <w:sz w:val="22"/>
          <w:szCs w:val="22"/>
        </w:rPr>
        <w:t>brought about</w:t>
      </w:r>
      <w:r w:rsidR="00F111CC" w:rsidRPr="003B4384">
        <w:rPr>
          <w:rFonts w:ascii="Arial" w:hAnsi="Arial"/>
          <w:sz w:val="22"/>
          <w:szCs w:val="22"/>
        </w:rPr>
        <w:t xml:space="preserve"> </w:t>
      </w:r>
      <w:r w:rsidRPr="003B4384">
        <w:rPr>
          <w:rFonts w:ascii="Arial" w:hAnsi="Arial"/>
          <w:sz w:val="22"/>
          <w:szCs w:val="22"/>
        </w:rPr>
        <w:t>conversation regarding the appropriate way to decommission and repurpose coal fired power plants. A key lesson from the Komati project was the sequencing of the transition from unabated fossil fuels to renewable energy. When the Komati Power Plant was decommissioned, alternative new renewable energy sources were not in place to accommodate the existing and growing energy demand in South Africa, which presented social challenges. Hence, another key lesson is that a Just Transition needs to be considered at the forefront and incorporated into decommissioning plans. These lessons from Komati are now being considered in the plans for the decommissioning and repurposing of three additional coal fired power plants in South Africa</w:t>
      </w:r>
      <w:r w:rsidR="00991E1E">
        <w:rPr>
          <w:rFonts w:ascii="Arial" w:hAnsi="Arial"/>
          <w:sz w:val="22"/>
          <w:szCs w:val="22"/>
        </w:rPr>
        <w:t>.</w:t>
      </w:r>
      <w:r w:rsidRPr="003B4384">
        <w:rPr>
          <w:rFonts w:ascii="Arial" w:hAnsi="Arial"/>
          <w:sz w:val="22"/>
          <w:szCs w:val="22"/>
        </w:rPr>
        <w:t xml:space="preserve"> </w:t>
      </w:r>
    </w:p>
    <w:p w14:paraId="3E24DC97" w14:textId="77777777" w:rsidR="003B4384" w:rsidRDefault="003B4384" w:rsidP="003B4384">
      <w:pPr>
        <w:pStyle w:val="paragraph"/>
        <w:spacing w:before="0" w:beforeAutospacing="0" w:after="0" w:afterAutospacing="0"/>
        <w:jc w:val="both"/>
        <w:textAlignment w:val="baseline"/>
        <w:rPr>
          <w:rFonts w:cs="Arial"/>
          <w:sz w:val="22"/>
          <w:szCs w:val="22"/>
        </w:rPr>
      </w:pPr>
    </w:p>
    <w:p w14:paraId="00144E0E" w14:textId="329F1B3D" w:rsidR="003B4384" w:rsidRPr="00284257" w:rsidRDefault="003B4384" w:rsidP="00284257">
      <w:pPr>
        <w:pStyle w:val="paragraph"/>
        <w:numPr>
          <w:ilvl w:val="0"/>
          <w:numId w:val="22"/>
        </w:numPr>
        <w:spacing w:before="0" w:beforeAutospacing="0" w:after="0" w:afterAutospacing="0"/>
        <w:jc w:val="both"/>
        <w:textAlignment w:val="baseline"/>
        <w:rPr>
          <w:rFonts w:ascii="Arial" w:hAnsi="Arial"/>
          <w:sz w:val="22"/>
          <w:szCs w:val="22"/>
        </w:rPr>
      </w:pPr>
      <w:r w:rsidRPr="00284257">
        <w:rPr>
          <w:rFonts w:ascii="Arial" w:hAnsi="Arial"/>
          <w:b/>
          <w:bCs/>
          <w:sz w:val="22"/>
          <w:szCs w:val="22"/>
        </w:rPr>
        <w:t>More can be done to share lessons amongst recipient countries</w:t>
      </w:r>
      <w:r w:rsidRPr="00284257">
        <w:rPr>
          <w:rFonts w:ascii="Arial" w:hAnsi="Arial"/>
          <w:sz w:val="22"/>
          <w:szCs w:val="22"/>
        </w:rPr>
        <w:t>: There is value in sharing lessons with recipient country governments across a range of thematic areas. For example, following the publication of Colombia’s Offshore Wind Roadmap in 2022, DESNZ funding through ESMAP has enabled Colombia to launch their first competition to allocate seabed areas and develop offshore wind projects to attract investors. This presents a key step in Colombia’s energy transition. There will be likely benefits to sharing lessons learned from the competition with the other countries given many countries have ambitions to follow</w:t>
      </w:r>
      <w:r w:rsidR="00D077A5">
        <w:rPr>
          <w:rFonts w:ascii="Arial" w:hAnsi="Arial"/>
          <w:sz w:val="22"/>
          <w:szCs w:val="22"/>
        </w:rPr>
        <w:t xml:space="preserve">. </w:t>
      </w:r>
      <w:r w:rsidRPr="00284257">
        <w:rPr>
          <w:rFonts w:ascii="Arial" w:hAnsi="Arial"/>
          <w:sz w:val="22"/>
          <w:szCs w:val="22"/>
        </w:rPr>
        <w:t xml:space="preserve">In addition, sharing lessons will be particularly important in coal plant decommissioning. Lessons from </w:t>
      </w:r>
      <w:r w:rsidR="00284257" w:rsidRPr="00284257">
        <w:rPr>
          <w:rFonts w:ascii="Arial" w:hAnsi="Arial"/>
          <w:sz w:val="22"/>
          <w:szCs w:val="22"/>
        </w:rPr>
        <w:t xml:space="preserve">Komati </w:t>
      </w:r>
      <w:r w:rsidRPr="00284257">
        <w:rPr>
          <w:rFonts w:ascii="Arial" w:hAnsi="Arial"/>
          <w:sz w:val="22"/>
          <w:szCs w:val="22"/>
        </w:rPr>
        <w:t xml:space="preserve">coal plant decommissioning in South Africa will be an asset for the Government of India </w:t>
      </w:r>
      <w:r w:rsidRPr="001275C7">
        <w:rPr>
          <w:rFonts w:ascii="Arial" w:hAnsi="Arial"/>
          <w:sz w:val="22"/>
          <w:szCs w:val="22"/>
        </w:rPr>
        <w:t xml:space="preserve">in the development of </w:t>
      </w:r>
      <w:r w:rsidR="00284257" w:rsidRPr="00284257">
        <w:rPr>
          <w:rFonts w:ascii="Arial" w:hAnsi="Arial"/>
          <w:sz w:val="22"/>
          <w:szCs w:val="22"/>
        </w:rPr>
        <w:t xml:space="preserve">their </w:t>
      </w:r>
      <w:r w:rsidRPr="001275C7">
        <w:rPr>
          <w:rFonts w:ascii="Arial" w:hAnsi="Arial"/>
          <w:sz w:val="22"/>
          <w:szCs w:val="22"/>
        </w:rPr>
        <w:t>plans and success of projects.  </w:t>
      </w:r>
    </w:p>
    <w:p w14:paraId="24B0BDE8" w14:textId="77777777" w:rsidR="003B4384" w:rsidRPr="003B4384" w:rsidRDefault="003B4384" w:rsidP="00284257">
      <w:pPr>
        <w:pStyle w:val="paragraph"/>
        <w:spacing w:before="0" w:beforeAutospacing="0" w:after="0" w:afterAutospacing="0"/>
        <w:jc w:val="both"/>
        <w:textAlignment w:val="baseline"/>
        <w:rPr>
          <w:rFonts w:cs="Arial"/>
          <w:sz w:val="22"/>
          <w:szCs w:val="22"/>
        </w:rPr>
      </w:pPr>
    </w:p>
    <w:tbl>
      <w:tblPr>
        <w:tblStyle w:val="TableGrid"/>
        <w:tblW w:w="0" w:type="auto"/>
        <w:tblLook w:val="04A0" w:firstRow="1" w:lastRow="0" w:firstColumn="1" w:lastColumn="0" w:noHBand="0" w:noVBand="1"/>
      </w:tblPr>
      <w:tblGrid>
        <w:gridCol w:w="523"/>
        <w:gridCol w:w="5590"/>
        <w:gridCol w:w="2903"/>
      </w:tblGrid>
      <w:tr w:rsidR="00631128" w:rsidRPr="00D80C6C" w14:paraId="4B25CB90" w14:textId="77777777" w:rsidTr="14D37319">
        <w:tc>
          <w:tcPr>
            <w:tcW w:w="523" w:type="dxa"/>
            <w:shd w:val="clear" w:color="auto" w:fill="DEEAF6" w:themeFill="accent5" w:themeFillTint="33"/>
          </w:tcPr>
          <w:p w14:paraId="3F67586C" w14:textId="6A78AF77" w:rsidR="00631128" w:rsidRPr="00D80C6C" w:rsidRDefault="00631128" w:rsidP="004D5FD5">
            <w:pPr>
              <w:jc w:val="both"/>
              <w:rPr>
                <w:rFonts w:cs="Arial"/>
                <w:b/>
                <w:sz w:val="22"/>
                <w:szCs w:val="22"/>
              </w:rPr>
            </w:pPr>
            <w:r>
              <w:rPr>
                <w:rFonts w:cs="Arial"/>
                <w:b/>
                <w:sz w:val="22"/>
                <w:szCs w:val="22"/>
              </w:rPr>
              <w:t>ID</w:t>
            </w:r>
          </w:p>
        </w:tc>
        <w:tc>
          <w:tcPr>
            <w:tcW w:w="5590" w:type="dxa"/>
            <w:shd w:val="clear" w:color="auto" w:fill="DEEAF6" w:themeFill="accent5" w:themeFillTint="33"/>
          </w:tcPr>
          <w:p w14:paraId="321EF4D2" w14:textId="597A2EEE" w:rsidR="00631128" w:rsidRPr="00D80C6C" w:rsidRDefault="00631128" w:rsidP="14D37319">
            <w:pPr>
              <w:jc w:val="both"/>
              <w:rPr>
                <w:rFonts w:cs="Arial"/>
                <w:b/>
                <w:bCs/>
                <w:sz w:val="22"/>
                <w:szCs w:val="22"/>
              </w:rPr>
            </w:pPr>
            <w:r w:rsidRPr="14D37319">
              <w:rPr>
                <w:rFonts w:cs="Arial"/>
                <w:b/>
                <w:bCs/>
                <w:sz w:val="22"/>
                <w:szCs w:val="22"/>
              </w:rPr>
              <w:t>Recommendation</w:t>
            </w:r>
          </w:p>
        </w:tc>
        <w:tc>
          <w:tcPr>
            <w:tcW w:w="2903" w:type="dxa"/>
            <w:shd w:val="clear" w:color="auto" w:fill="DEEAF6" w:themeFill="accent5" w:themeFillTint="33"/>
          </w:tcPr>
          <w:p w14:paraId="68A2DDD9" w14:textId="3FAD9E3D" w:rsidR="00631128" w:rsidRPr="00D80C6C" w:rsidRDefault="00631128" w:rsidP="004D5FD5">
            <w:pPr>
              <w:jc w:val="both"/>
              <w:rPr>
                <w:rFonts w:cs="Arial"/>
                <w:b/>
                <w:sz w:val="22"/>
                <w:szCs w:val="22"/>
              </w:rPr>
            </w:pPr>
            <w:r>
              <w:rPr>
                <w:rFonts w:cs="Arial"/>
                <w:b/>
                <w:sz w:val="22"/>
                <w:szCs w:val="22"/>
              </w:rPr>
              <w:t>Deadline</w:t>
            </w:r>
          </w:p>
        </w:tc>
      </w:tr>
      <w:tr w:rsidR="00631128" w:rsidRPr="00D80C6C" w14:paraId="2775F316" w14:textId="77777777" w:rsidTr="14D37319">
        <w:trPr>
          <w:trHeight w:val="1473"/>
        </w:trPr>
        <w:tc>
          <w:tcPr>
            <w:tcW w:w="523" w:type="dxa"/>
          </w:tcPr>
          <w:p w14:paraId="7CC4F4D7" w14:textId="328850F5" w:rsidR="00631128" w:rsidRPr="00170243" w:rsidRDefault="00631128" w:rsidP="005A1D48">
            <w:pPr>
              <w:rPr>
                <w:rStyle w:val="normaltextrun"/>
                <w:shd w:val="clear" w:color="auto" w:fill="FFFFFF"/>
              </w:rPr>
            </w:pPr>
            <w:r w:rsidRPr="00170243">
              <w:rPr>
                <w:rStyle w:val="normaltextrun"/>
                <w:shd w:val="clear" w:color="auto" w:fill="FFFFFF"/>
              </w:rPr>
              <w:t>R1</w:t>
            </w:r>
          </w:p>
        </w:tc>
        <w:tc>
          <w:tcPr>
            <w:tcW w:w="5590" w:type="dxa"/>
          </w:tcPr>
          <w:p w14:paraId="17D932A2" w14:textId="7EEC9B12" w:rsidR="00B4365F" w:rsidRPr="00DB765E" w:rsidRDefault="73EFCC68" w:rsidP="005A1D48">
            <w:pPr>
              <w:rPr>
                <w:rStyle w:val="normaltextrun"/>
                <w:b/>
                <w:bCs/>
                <w:sz w:val="22"/>
                <w:szCs w:val="22"/>
                <w:shd w:val="clear" w:color="auto" w:fill="FFFFFF"/>
              </w:rPr>
            </w:pPr>
            <w:r w:rsidRPr="00DB765E">
              <w:rPr>
                <w:rStyle w:val="normaltextrun"/>
                <w:b/>
                <w:bCs/>
                <w:sz w:val="22"/>
                <w:szCs w:val="22"/>
                <w:shd w:val="clear" w:color="auto" w:fill="FFFFFF"/>
              </w:rPr>
              <w:t xml:space="preserve">World Bank to </w:t>
            </w:r>
            <w:r w:rsidR="1E5AE66F" w:rsidRPr="00DB765E">
              <w:rPr>
                <w:rStyle w:val="normaltextrun"/>
                <w:b/>
                <w:bCs/>
                <w:sz w:val="22"/>
                <w:szCs w:val="22"/>
                <w:shd w:val="clear" w:color="auto" w:fill="FFFFFF"/>
              </w:rPr>
              <w:t xml:space="preserve">enhance collaboration </w:t>
            </w:r>
            <w:r w:rsidR="63DD7599" w:rsidRPr="00DB765E">
              <w:rPr>
                <w:rStyle w:val="normaltextrun"/>
                <w:b/>
                <w:bCs/>
                <w:sz w:val="22"/>
                <w:szCs w:val="22"/>
                <w:shd w:val="clear" w:color="auto" w:fill="FFFFFF"/>
              </w:rPr>
              <w:t xml:space="preserve">with </w:t>
            </w:r>
            <w:r w:rsidR="3DED6938" w:rsidRPr="4BE0349F">
              <w:rPr>
                <w:rStyle w:val="normaltextrun"/>
                <w:b/>
                <w:bCs/>
                <w:sz w:val="22"/>
                <w:szCs w:val="22"/>
              </w:rPr>
              <w:t xml:space="preserve">international </w:t>
            </w:r>
            <w:r w:rsidR="63DD7599" w:rsidRPr="00DB765E">
              <w:rPr>
                <w:rStyle w:val="normaltextrun"/>
                <w:b/>
                <w:bCs/>
                <w:sz w:val="22"/>
                <w:szCs w:val="22"/>
                <w:shd w:val="clear" w:color="auto" w:fill="FFFFFF"/>
              </w:rPr>
              <w:t xml:space="preserve">partners and </w:t>
            </w:r>
            <w:r w:rsidR="00735B9D">
              <w:rPr>
                <w:rStyle w:val="normaltextrun"/>
                <w:b/>
                <w:bCs/>
                <w:sz w:val="22"/>
                <w:szCs w:val="22"/>
                <w:shd w:val="clear" w:color="auto" w:fill="FFFFFF"/>
              </w:rPr>
              <w:t>e</w:t>
            </w:r>
            <w:r w:rsidR="00735B9D" w:rsidRPr="00735B9D">
              <w:rPr>
                <w:rStyle w:val="normaltextrun"/>
                <w:b/>
                <w:bCs/>
                <w:sz w:val="22"/>
                <w:szCs w:val="22"/>
                <w:shd w:val="clear" w:color="auto" w:fill="FFFFFF"/>
              </w:rPr>
              <w:t>xplore</w:t>
            </w:r>
            <w:r w:rsidR="00735B9D" w:rsidRPr="00DB765E">
              <w:rPr>
                <w:rStyle w:val="normaltextrun"/>
                <w:b/>
                <w:bCs/>
                <w:sz w:val="22"/>
                <w:szCs w:val="22"/>
                <w:shd w:val="clear" w:color="auto" w:fill="FFFFFF"/>
              </w:rPr>
              <w:t xml:space="preserve"> </w:t>
            </w:r>
            <w:r w:rsidR="75C77DA7" w:rsidRPr="00DB765E">
              <w:rPr>
                <w:rStyle w:val="normaltextrun"/>
                <w:b/>
                <w:bCs/>
                <w:sz w:val="22"/>
                <w:szCs w:val="22"/>
                <w:shd w:val="clear" w:color="auto" w:fill="FFFFFF"/>
              </w:rPr>
              <w:t>partnerships</w:t>
            </w:r>
            <w:r w:rsidR="2867A77E" w:rsidRPr="00DB765E">
              <w:rPr>
                <w:rStyle w:val="normaltextrun"/>
                <w:b/>
                <w:bCs/>
                <w:sz w:val="22"/>
                <w:szCs w:val="22"/>
                <w:shd w:val="clear" w:color="auto" w:fill="FFFFFF"/>
              </w:rPr>
              <w:t xml:space="preserve"> - </w:t>
            </w:r>
            <w:r w:rsidR="75C77DA7" w:rsidRPr="00DB765E">
              <w:rPr>
                <w:rStyle w:val="normaltextrun"/>
                <w:b/>
                <w:bCs/>
                <w:sz w:val="22"/>
                <w:szCs w:val="22"/>
                <w:shd w:val="clear" w:color="auto" w:fill="FFFFFF"/>
              </w:rPr>
              <w:t xml:space="preserve">including </w:t>
            </w:r>
            <w:r w:rsidR="2736A771" w:rsidRPr="00DB765E">
              <w:rPr>
                <w:rStyle w:val="normaltextrun"/>
                <w:b/>
                <w:bCs/>
                <w:sz w:val="22"/>
                <w:szCs w:val="22"/>
                <w:shd w:val="clear" w:color="auto" w:fill="FFFFFF"/>
              </w:rPr>
              <w:t>with the World Bank Global Facility to Decarbonise Transport (</w:t>
            </w:r>
            <w:r w:rsidR="39A160F6" w:rsidRPr="00DB765E">
              <w:rPr>
                <w:rStyle w:val="normaltextrun"/>
                <w:b/>
                <w:bCs/>
                <w:sz w:val="22"/>
                <w:szCs w:val="22"/>
                <w:shd w:val="clear" w:color="auto" w:fill="FFFFFF"/>
              </w:rPr>
              <w:t>GFDT</w:t>
            </w:r>
            <w:r w:rsidR="2736A771" w:rsidRPr="00DB765E">
              <w:rPr>
                <w:rStyle w:val="normaltextrun"/>
                <w:b/>
                <w:bCs/>
                <w:sz w:val="22"/>
                <w:szCs w:val="22"/>
                <w:shd w:val="clear" w:color="auto" w:fill="FFFFFF"/>
              </w:rPr>
              <w:t>)</w:t>
            </w:r>
            <w:r w:rsidR="39A160F6" w:rsidRPr="00DB765E">
              <w:rPr>
                <w:rStyle w:val="normaltextrun"/>
                <w:b/>
                <w:bCs/>
                <w:sz w:val="22"/>
                <w:szCs w:val="22"/>
                <w:shd w:val="clear" w:color="auto" w:fill="FFFFFF"/>
              </w:rPr>
              <w:t xml:space="preserve">, </w:t>
            </w:r>
            <w:r w:rsidR="2736A771" w:rsidRPr="00DB765E">
              <w:rPr>
                <w:rStyle w:val="normaltextrun"/>
                <w:b/>
                <w:bCs/>
                <w:sz w:val="22"/>
                <w:szCs w:val="22"/>
                <w:shd w:val="clear" w:color="auto" w:fill="FFFFFF"/>
              </w:rPr>
              <w:t>Climate Investment Funds (</w:t>
            </w:r>
            <w:r w:rsidR="39A160F6" w:rsidRPr="00DB765E">
              <w:rPr>
                <w:rStyle w:val="normaltextrun"/>
                <w:b/>
                <w:bCs/>
                <w:sz w:val="22"/>
                <w:szCs w:val="22"/>
                <w:shd w:val="clear" w:color="auto" w:fill="FFFFFF"/>
              </w:rPr>
              <w:t>CIF</w:t>
            </w:r>
            <w:r w:rsidR="2736A771" w:rsidRPr="00DB765E">
              <w:rPr>
                <w:rStyle w:val="normaltextrun"/>
                <w:b/>
                <w:bCs/>
                <w:sz w:val="22"/>
                <w:szCs w:val="22"/>
                <w:shd w:val="clear" w:color="auto" w:fill="FFFFFF"/>
              </w:rPr>
              <w:t>)</w:t>
            </w:r>
            <w:r w:rsidR="39A160F6" w:rsidRPr="00DB765E">
              <w:rPr>
                <w:rStyle w:val="normaltextrun"/>
                <w:b/>
                <w:bCs/>
                <w:sz w:val="22"/>
                <w:szCs w:val="22"/>
                <w:shd w:val="clear" w:color="auto" w:fill="FFFFFF"/>
              </w:rPr>
              <w:t xml:space="preserve"> and Brazil-UK </w:t>
            </w:r>
            <w:r w:rsidR="57B5F79F" w:rsidRPr="00DB765E">
              <w:rPr>
                <w:rStyle w:val="normaltextrun"/>
                <w:b/>
                <w:bCs/>
                <w:sz w:val="22"/>
                <w:szCs w:val="22"/>
                <w:shd w:val="clear" w:color="auto" w:fill="FFFFFF"/>
              </w:rPr>
              <w:t>H</w:t>
            </w:r>
            <w:r w:rsidR="39A160F6" w:rsidRPr="00DB765E">
              <w:rPr>
                <w:rStyle w:val="normaltextrun"/>
                <w:b/>
                <w:bCs/>
                <w:sz w:val="22"/>
                <w:szCs w:val="22"/>
                <w:shd w:val="clear" w:color="auto" w:fill="FFFFFF"/>
              </w:rPr>
              <w:t xml:space="preserve">ydrogen </w:t>
            </w:r>
            <w:r w:rsidR="57B5F79F" w:rsidRPr="00DB765E">
              <w:rPr>
                <w:rStyle w:val="normaltextrun"/>
                <w:b/>
                <w:bCs/>
                <w:sz w:val="22"/>
                <w:szCs w:val="22"/>
                <w:shd w:val="clear" w:color="auto" w:fill="FFFFFF"/>
              </w:rPr>
              <w:t>H</w:t>
            </w:r>
            <w:r w:rsidR="39A160F6" w:rsidRPr="00DB765E">
              <w:rPr>
                <w:rStyle w:val="normaltextrun"/>
                <w:b/>
                <w:bCs/>
                <w:sz w:val="22"/>
                <w:szCs w:val="22"/>
                <w:shd w:val="clear" w:color="auto" w:fill="FFFFFF"/>
              </w:rPr>
              <w:t xml:space="preserve">ub. </w:t>
            </w:r>
          </w:p>
          <w:p w14:paraId="566F982D" w14:textId="77777777" w:rsidR="00B4365F" w:rsidRDefault="00B4365F" w:rsidP="005A1D48">
            <w:pPr>
              <w:rPr>
                <w:rStyle w:val="normaltextrun"/>
                <w:shd w:val="clear" w:color="auto" w:fill="FFFFFF"/>
              </w:rPr>
            </w:pPr>
          </w:p>
          <w:p w14:paraId="1693A3FC" w14:textId="37724BBE" w:rsidR="00274AB8" w:rsidRPr="00061609" w:rsidRDefault="00274AB8" w:rsidP="005A1D48">
            <w:pPr>
              <w:rPr>
                <w:rStyle w:val="normaltextrun"/>
                <w:sz w:val="22"/>
                <w:szCs w:val="22"/>
                <w:shd w:val="clear" w:color="auto" w:fill="FFFFFF"/>
              </w:rPr>
            </w:pPr>
            <w:r w:rsidRPr="00061609">
              <w:rPr>
                <w:rStyle w:val="normaltextrun"/>
                <w:sz w:val="22"/>
                <w:szCs w:val="22"/>
                <w:shd w:val="clear" w:color="auto" w:fill="FFFFFF"/>
              </w:rPr>
              <w:t xml:space="preserve">Justification: Enhanced collaboration </w:t>
            </w:r>
            <w:r w:rsidR="00061609" w:rsidRPr="00061609">
              <w:rPr>
                <w:rStyle w:val="normaltextrun"/>
                <w:sz w:val="22"/>
                <w:szCs w:val="22"/>
                <w:shd w:val="clear" w:color="auto" w:fill="FFFFFF"/>
              </w:rPr>
              <w:t>amongst</w:t>
            </w:r>
            <w:r w:rsidRPr="00061609">
              <w:rPr>
                <w:rStyle w:val="normaltextrun"/>
                <w:sz w:val="22"/>
                <w:szCs w:val="22"/>
                <w:shd w:val="clear" w:color="auto" w:fill="FFFFFF"/>
              </w:rPr>
              <w:t xml:space="preserve"> partners </w:t>
            </w:r>
            <w:r w:rsidR="00EA7383" w:rsidRPr="00061609">
              <w:rPr>
                <w:rStyle w:val="normaltextrun"/>
                <w:sz w:val="22"/>
                <w:szCs w:val="22"/>
                <w:shd w:val="clear" w:color="auto" w:fill="FFFFFF"/>
              </w:rPr>
              <w:t xml:space="preserve">could have an even greater impact </w:t>
            </w:r>
            <w:r w:rsidR="007269B8" w:rsidRPr="00061609">
              <w:rPr>
                <w:rStyle w:val="normaltextrun"/>
                <w:sz w:val="22"/>
                <w:szCs w:val="22"/>
                <w:shd w:val="clear" w:color="auto" w:fill="FFFFFF"/>
              </w:rPr>
              <w:t xml:space="preserve">in the global energy transition. </w:t>
            </w:r>
            <w:r w:rsidR="006E25DB" w:rsidRPr="00061609">
              <w:rPr>
                <w:rStyle w:val="normaltextrun"/>
                <w:sz w:val="22"/>
                <w:szCs w:val="22"/>
                <w:shd w:val="clear" w:color="auto" w:fill="FFFFFF"/>
              </w:rPr>
              <w:t>T</w:t>
            </w:r>
            <w:r w:rsidR="00F90CB3" w:rsidRPr="00061609">
              <w:rPr>
                <w:rStyle w:val="normaltextrun"/>
                <w:sz w:val="22"/>
                <w:szCs w:val="22"/>
                <w:shd w:val="clear" w:color="auto" w:fill="FFFFFF"/>
              </w:rPr>
              <w:t>his is since there</w:t>
            </w:r>
            <w:r w:rsidR="00010A73" w:rsidRPr="00061609">
              <w:rPr>
                <w:rStyle w:val="normaltextrun"/>
                <w:sz w:val="22"/>
                <w:szCs w:val="22"/>
                <w:shd w:val="clear" w:color="auto" w:fill="FFFFFF"/>
              </w:rPr>
              <w:t xml:space="preserve"> are many components to energy transitions projects</w:t>
            </w:r>
            <w:r w:rsidR="00DC29C0" w:rsidRPr="00061609">
              <w:rPr>
                <w:rStyle w:val="normaltextrun"/>
                <w:sz w:val="22"/>
                <w:szCs w:val="22"/>
                <w:shd w:val="clear" w:color="auto" w:fill="FFFFFF"/>
              </w:rPr>
              <w:t>,</w:t>
            </w:r>
            <w:r w:rsidR="00010A73" w:rsidRPr="00061609">
              <w:rPr>
                <w:rStyle w:val="normaltextrun"/>
                <w:sz w:val="22"/>
                <w:szCs w:val="22"/>
                <w:shd w:val="clear" w:color="auto" w:fill="FFFFFF"/>
              </w:rPr>
              <w:t xml:space="preserve"> </w:t>
            </w:r>
            <w:r w:rsidR="00C2732F" w:rsidRPr="00061609">
              <w:rPr>
                <w:rStyle w:val="normaltextrun"/>
                <w:sz w:val="22"/>
                <w:szCs w:val="22"/>
                <w:shd w:val="clear" w:color="auto" w:fill="FFFFFF"/>
              </w:rPr>
              <w:t>if partners support different aspects</w:t>
            </w:r>
            <w:r w:rsidR="00FF2E38">
              <w:rPr>
                <w:rStyle w:val="normaltextrun"/>
                <w:sz w:val="22"/>
                <w:szCs w:val="22"/>
                <w:shd w:val="clear" w:color="auto" w:fill="FFFFFF"/>
              </w:rPr>
              <w:t>,</w:t>
            </w:r>
            <w:r w:rsidR="00C2732F" w:rsidRPr="00061609">
              <w:rPr>
                <w:rStyle w:val="normaltextrun"/>
                <w:sz w:val="22"/>
                <w:szCs w:val="22"/>
                <w:shd w:val="clear" w:color="auto" w:fill="FFFFFF"/>
              </w:rPr>
              <w:t xml:space="preserve"> </w:t>
            </w:r>
            <w:r w:rsidR="00603367" w:rsidRPr="00061609">
              <w:rPr>
                <w:rStyle w:val="normaltextrun"/>
                <w:sz w:val="22"/>
                <w:szCs w:val="22"/>
                <w:shd w:val="clear" w:color="auto" w:fill="FFFFFF"/>
              </w:rPr>
              <w:t xml:space="preserve">cooperation </w:t>
            </w:r>
            <w:r w:rsidR="004627AD">
              <w:rPr>
                <w:rStyle w:val="normaltextrun"/>
                <w:sz w:val="22"/>
                <w:szCs w:val="22"/>
                <w:shd w:val="clear" w:color="auto" w:fill="FFFFFF"/>
              </w:rPr>
              <w:t>will</w:t>
            </w:r>
            <w:r w:rsidR="004627AD" w:rsidRPr="00061609">
              <w:rPr>
                <w:rStyle w:val="normaltextrun"/>
                <w:sz w:val="22"/>
                <w:szCs w:val="22"/>
                <w:shd w:val="clear" w:color="auto" w:fill="FFFFFF"/>
              </w:rPr>
              <w:t xml:space="preserve"> </w:t>
            </w:r>
            <w:r w:rsidR="001B76B9" w:rsidRPr="00061609">
              <w:rPr>
                <w:rStyle w:val="normaltextrun"/>
                <w:sz w:val="22"/>
                <w:szCs w:val="22"/>
                <w:shd w:val="clear" w:color="auto" w:fill="FFFFFF"/>
              </w:rPr>
              <w:t xml:space="preserve">accelerate </w:t>
            </w:r>
            <w:r w:rsidR="00FA45ED">
              <w:rPr>
                <w:rStyle w:val="normaltextrun"/>
                <w:sz w:val="22"/>
                <w:szCs w:val="22"/>
                <w:shd w:val="clear" w:color="auto" w:fill="FFFFFF"/>
              </w:rPr>
              <w:t>t</w:t>
            </w:r>
            <w:r w:rsidR="00FA45ED" w:rsidRPr="008D2E88">
              <w:rPr>
                <w:rStyle w:val="normaltextrun"/>
                <w:sz w:val="22"/>
                <w:szCs w:val="22"/>
                <w:shd w:val="clear" w:color="auto" w:fill="FFFFFF"/>
              </w:rPr>
              <w:t xml:space="preserve">he progress </w:t>
            </w:r>
            <w:r w:rsidR="008D2E88" w:rsidRPr="008D2E88">
              <w:rPr>
                <w:rStyle w:val="normaltextrun"/>
                <w:sz w:val="22"/>
                <w:szCs w:val="22"/>
                <w:shd w:val="clear" w:color="auto" w:fill="FFFFFF"/>
              </w:rPr>
              <w:t>an</w:t>
            </w:r>
            <w:r w:rsidR="00FF2E38">
              <w:rPr>
                <w:rStyle w:val="normaltextrun"/>
                <w:sz w:val="22"/>
                <w:szCs w:val="22"/>
                <w:shd w:val="clear" w:color="auto" w:fill="FFFFFF"/>
              </w:rPr>
              <w:t>d</w:t>
            </w:r>
            <w:r w:rsidR="008D2E88" w:rsidRPr="008D2E88">
              <w:rPr>
                <w:rStyle w:val="normaltextrun"/>
                <w:sz w:val="22"/>
                <w:szCs w:val="22"/>
                <w:shd w:val="clear" w:color="auto" w:fill="FFFFFF"/>
              </w:rPr>
              <w:t xml:space="preserve"> hence </w:t>
            </w:r>
            <w:r w:rsidR="001B76B9" w:rsidRPr="00061609">
              <w:rPr>
                <w:rStyle w:val="normaltextrun"/>
                <w:sz w:val="22"/>
                <w:szCs w:val="22"/>
                <w:shd w:val="clear" w:color="auto" w:fill="FFFFFF"/>
              </w:rPr>
              <w:t>the energy transition</w:t>
            </w:r>
            <w:r w:rsidR="008D2E88">
              <w:rPr>
                <w:rStyle w:val="normaltextrun"/>
                <w:sz w:val="22"/>
                <w:szCs w:val="22"/>
                <w:shd w:val="clear" w:color="auto" w:fill="FFFFFF"/>
              </w:rPr>
              <w:t xml:space="preserve"> in specific recipient countries</w:t>
            </w:r>
            <w:r w:rsidR="001B76B9" w:rsidRPr="00061609">
              <w:rPr>
                <w:rStyle w:val="normaltextrun"/>
                <w:sz w:val="22"/>
                <w:szCs w:val="22"/>
                <w:shd w:val="clear" w:color="auto" w:fill="FFFFFF"/>
              </w:rPr>
              <w:t xml:space="preserve">. </w:t>
            </w:r>
          </w:p>
          <w:p w14:paraId="6CA7CAFF" w14:textId="77777777" w:rsidR="00274AB8" w:rsidRDefault="00274AB8" w:rsidP="005A1D48">
            <w:pPr>
              <w:rPr>
                <w:rStyle w:val="normaltextrun"/>
                <w:shd w:val="clear" w:color="auto" w:fill="FFFFFF"/>
              </w:rPr>
            </w:pPr>
          </w:p>
          <w:p w14:paraId="24C62E54" w14:textId="1BB06662" w:rsidR="002E73A5" w:rsidRPr="00B20874" w:rsidRDefault="00DD0CFF" w:rsidP="005A1D48">
            <w:pPr>
              <w:rPr>
                <w:rStyle w:val="normaltextrun"/>
                <w:sz w:val="22"/>
                <w:szCs w:val="22"/>
                <w:shd w:val="clear" w:color="auto" w:fill="FFFFFF"/>
              </w:rPr>
            </w:pPr>
            <w:r>
              <w:rPr>
                <w:rStyle w:val="normaltextrun"/>
                <w:sz w:val="22"/>
                <w:szCs w:val="22"/>
                <w:shd w:val="clear" w:color="auto" w:fill="FFFFFF"/>
              </w:rPr>
              <w:t xml:space="preserve">For example, there are many elements </w:t>
            </w:r>
            <w:r w:rsidR="00DC29C0">
              <w:rPr>
                <w:rStyle w:val="normaltextrun"/>
                <w:sz w:val="22"/>
                <w:szCs w:val="22"/>
                <w:shd w:val="clear" w:color="auto" w:fill="FFFFFF"/>
              </w:rPr>
              <w:t>of</w:t>
            </w:r>
            <w:r>
              <w:rPr>
                <w:rStyle w:val="normaltextrun"/>
                <w:sz w:val="22"/>
                <w:szCs w:val="22"/>
                <w:shd w:val="clear" w:color="auto" w:fill="FFFFFF"/>
              </w:rPr>
              <w:t xml:space="preserve"> transport </w:t>
            </w:r>
            <w:r w:rsidR="00DC29C0">
              <w:rPr>
                <w:rStyle w:val="normaltextrun"/>
                <w:sz w:val="22"/>
                <w:szCs w:val="22"/>
                <w:shd w:val="clear" w:color="auto" w:fill="FFFFFF"/>
              </w:rPr>
              <w:t xml:space="preserve">decarbonisation </w:t>
            </w:r>
            <w:r>
              <w:rPr>
                <w:rStyle w:val="normaltextrun"/>
                <w:sz w:val="22"/>
                <w:szCs w:val="22"/>
                <w:shd w:val="clear" w:color="auto" w:fill="FFFFFF"/>
              </w:rPr>
              <w:t xml:space="preserve">projects. </w:t>
            </w:r>
            <w:r w:rsidR="00844ADF">
              <w:rPr>
                <w:rStyle w:val="normaltextrun"/>
                <w:sz w:val="22"/>
                <w:szCs w:val="22"/>
                <w:shd w:val="clear" w:color="auto" w:fill="FFFFFF"/>
              </w:rPr>
              <w:t xml:space="preserve">ESMAP addresses e-mobility </w:t>
            </w:r>
            <w:r w:rsidR="00D45DEE">
              <w:rPr>
                <w:rStyle w:val="normaltextrun"/>
                <w:sz w:val="22"/>
                <w:szCs w:val="22"/>
                <w:shd w:val="clear" w:color="auto" w:fill="FFFFFF"/>
              </w:rPr>
              <w:t xml:space="preserve">challenges, whereas </w:t>
            </w:r>
            <w:r w:rsidR="00DC29C0">
              <w:rPr>
                <w:rStyle w:val="normaltextrun"/>
                <w:sz w:val="22"/>
                <w:szCs w:val="22"/>
                <w:shd w:val="clear" w:color="auto" w:fill="FFFFFF"/>
              </w:rPr>
              <w:t xml:space="preserve">the </w:t>
            </w:r>
            <w:r w:rsidR="00D45DEE">
              <w:rPr>
                <w:rStyle w:val="normaltextrun"/>
                <w:sz w:val="22"/>
                <w:szCs w:val="22"/>
                <w:shd w:val="clear" w:color="auto" w:fill="FFFFFF"/>
              </w:rPr>
              <w:t>GFDT is focused on deployment of e-vehicles</w:t>
            </w:r>
            <w:r w:rsidR="00900005">
              <w:rPr>
                <w:rStyle w:val="normaltextrun"/>
                <w:sz w:val="22"/>
                <w:szCs w:val="22"/>
                <w:shd w:val="clear" w:color="auto" w:fill="FFFFFF"/>
              </w:rPr>
              <w:t xml:space="preserve">, road safety and air quality. Both programmes are </w:t>
            </w:r>
            <w:r w:rsidR="00090471">
              <w:rPr>
                <w:rStyle w:val="normaltextrun"/>
                <w:sz w:val="22"/>
                <w:szCs w:val="22"/>
                <w:shd w:val="clear" w:color="auto" w:fill="FFFFFF"/>
              </w:rPr>
              <w:t xml:space="preserve">currently </w:t>
            </w:r>
            <w:r w:rsidR="00900005">
              <w:rPr>
                <w:rStyle w:val="normaltextrun"/>
                <w:sz w:val="22"/>
                <w:szCs w:val="22"/>
                <w:shd w:val="clear" w:color="auto" w:fill="FFFFFF"/>
              </w:rPr>
              <w:t xml:space="preserve">operating in India, </w:t>
            </w:r>
            <w:r w:rsidR="00804BD1">
              <w:rPr>
                <w:rStyle w:val="normaltextrun"/>
                <w:sz w:val="22"/>
                <w:szCs w:val="22"/>
                <w:shd w:val="clear" w:color="auto" w:fill="FFFFFF"/>
              </w:rPr>
              <w:t xml:space="preserve">if there </w:t>
            </w:r>
            <w:r w:rsidR="009C483A">
              <w:rPr>
                <w:rStyle w:val="normaltextrun"/>
                <w:sz w:val="22"/>
                <w:szCs w:val="22"/>
                <w:shd w:val="clear" w:color="auto" w:fill="FFFFFF"/>
              </w:rPr>
              <w:t xml:space="preserve">was </w:t>
            </w:r>
            <w:r w:rsidR="00804BD1">
              <w:rPr>
                <w:rStyle w:val="normaltextrun"/>
                <w:sz w:val="22"/>
                <w:szCs w:val="22"/>
                <w:shd w:val="clear" w:color="auto" w:fill="FFFFFF"/>
              </w:rPr>
              <w:t>a coor</w:t>
            </w:r>
            <w:r w:rsidR="00C35710">
              <w:rPr>
                <w:rStyle w:val="normaltextrun"/>
                <w:sz w:val="22"/>
                <w:szCs w:val="22"/>
                <w:shd w:val="clear" w:color="auto" w:fill="FFFFFF"/>
              </w:rPr>
              <w:t xml:space="preserve">dinated </w:t>
            </w:r>
            <w:r w:rsidR="009C483A">
              <w:rPr>
                <w:rStyle w:val="normaltextrun"/>
                <w:sz w:val="22"/>
                <w:szCs w:val="22"/>
                <w:shd w:val="clear" w:color="auto" w:fill="FFFFFF"/>
              </w:rPr>
              <w:t xml:space="preserve">approach </w:t>
            </w:r>
            <w:r w:rsidR="00C35710">
              <w:rPr>
                <w:rStyle w:val="normaltextrun"/>
                <w:sz w:val="22"/>
                <w:szCs w:val="22"/>
                <w:shd w:val="clear" w:color="auto" w:fill="FFFFFF"/>
              </w:rPr>
              <w:t>this could</w:t>
            </w:r>
            <w:r w:rsidR="003721C8">
              <w:rPr>
                <w:rStyle w:val="normaltextrun"/>
                <w:sz w:val="22"/>
                <w:szCs w:val="22"/>
                <w:shd w:val="clear" w:color="auto" w:fill="FFFFFF"/>
              </w:rPr>
              <w:t xml:space="preserve"> address many aspects </w:t>
            </w:r>
            <w:r w:rsidR="009C483A">
              <w:rPr>
                <w:rStyle w:val="normaltextrun"/>
                <w:sz w:val="22"/>
                <w:szCs w:val="22"/>
                <w:shd w:val="clear" w:color="auto" w:fill="FFFFFF"/>
              </w:rPr>
              <w:t xml:space="preserve">of India’s transport challenges </w:t>
            </w:r>
            <w:r w:rsidR="009F7125">
              <w:rPr>
                <w:rStyle w:val="normaltextrun"/>
                <w:sz w:val="22"/>
                <w:szCs w:val="22"/>
                <w:shd w:val="clear" w:color="auto" w:fill="FFFFFF"/>
              </w:rPr>
              <w:t xml:space="preserve">concurrently. </w:t>
            </w:r>
            <w:r w:rsidR="00AC3A3F" w:rsidRPr="00B20874">
              <w:rPr>
                <w:rStyle w:val="normaltextrun"/>
                <w:sz w:val="22"/>
                <w:szCs w:val="22"/>
                <w:shd w:val="clear" w:color="auto" w:fill="FFFFFF"/>
              </w:rPr>
              <w:t xml:space="preserve">Hence, </w:t>
            </w:r>
            <w:r w:rsidR="00B20874">
              <w:rPr>
                <w:rStyle w:val="normaltextrun"/>
                <w:sz w:val="22"/>
                <w:szCs w:val="22"/>
                <w:shd w:val="clear" w:color="auto" w:fill="FFFFFF"/>
              </w:rPr>
              <w:t xml:space="preserve">the </w:t>
            </w:r>
            <w:r w:rsidR="009C483A">
              <w:rPr>
                <w:rStyle w:val="normaltextrun"/>
                <w:sz w:val="22"/>
                <w:szCs w:val="22"/>
                <w:shd w:val="clear" w:color="auto" w:fill="FFFFFF"/>
              </w:rPr>
              <w:t xml:space="preserve">ongoing </w:t>
            </w:r>
            <w:r w:rsidR="00B20874">
              <w:rPr>
                <w:rStyle w:val="normaltextrun"/>
                <w:sz w:val="22"/>
                <w:szCs w:val="22"/>
                <w:shd w:val="clear" w:color="auto" w:fill="FFFFFF"/>
              </w:rPr>
              <w:t>project</w:t>
            </w:r>
            <w:r w:rsidR="009C483A">
              <w:rPr>
                <w:rStyle w:val="normaltextrun"/>
                <w:sz w:val="22"/>
                <w:szCs w:val="22"/>
                <w:shd w:val="clear" w:color="auto" w:fill="FFFFFF"/>
              </w:rPr>
              <w:t>s</w:t>
            </w:r>
            <w:r w:rsidR="00B20874">
              <w:rPr>
                <w:rStyle w:val="normaltextrun"/>
                <w:sz w:val="22"/>
                <w:szCs w:val="22"/>
                <w:shd w:val="clear" w:color="auto" w:fill="FFFFFF"/>
              </w:rPr>
              <w:t xml:space="preserve"> would have a bigger impact and </w:t>
            </w:r>
            <w:r w:rsidR="00AC3A3F" w:rsidRPr="00B20874">
              <w:rPr>
                <w:rStyle w:val="normaltextrun"/>
                <w:sz w:val="22"/>
                <w:szCs w:val="22"/>
                <w:shd w:val="clear" w:color="auto" w:fill="FFFFFF"/>
              </w:rPr>
              <w:t xml:space="preserve">increase value-for-money. </w:t>
            </w:r>
            <w:r w:rsidR="00090471">
              <w:rPr>
                <w:rStyle w:val="normaltextrun"/>
                <w:sz w:val="22"/>
                <w:szCs w:val="22"/>
                <w:shd w:val="clear" w:color="auto" w:fill="FFFFFF"/>
              </w:rPr>
              <w:t xml:space="preserve">The UK </w:t>
            </w:r>
            <w:r w:rsidR="00A806A4">
              <w:rPr>
                <w:rStyle w:val="normaltextrun"/>
                <w:sz w:val="22"/>
                <w:szCs w:val="22"/>
                <w:shd w:val="clear" w:color="auto" w:fill="FFFFFF"/>
              </w:rPr>
              <w:t xml:space="preserve">should </w:t>
            </w:r>
            <w:r w:rsidR="00090471">
              <w:rPr>
                <w:rStyle w:val="normaltextrun"/>
                <w:sz w:val="22"/>
                <w:szCs w:val="22"/>
                <w:shd w:val="clear" w:color="auto" w:fill="FFFFFF"/>
              </w:rPr>
              <w:t>leverage their position as a</w:t>
            </w:r>
            <w:r w:rsidR="00A806A4">
              <w:rPr>
                <w:rStyle w:val="normaltextrun"/>
                <w:sz w:val="22"/>
                <w:szCs w:val="22"/>
                <w:shd w:val="clear" w:color="auto" w:fill="FFFFFF"/>
              </w:rPr>
              <w:t xml:space="preserve"> major</w:t>
            </w:r>
            <w:r w:rsidR="00090471">
              <w:rPr>
                <w:rStyle w:val="normaltextrun"/>
                <w:sz w:val="22"/>
                <w:szCs w:val="22"/>
                <w:shd w:val="clear" w:color="auto" w:fill="FFFFFF"/>
              </w:rPr>
              <w:t xml:space="preserve"> donor to both programmes to </w:t>
            </w:r>
            <w:r w:rsidR="00DD65BC">
              <w:rPr>
                <w:rStyle w:val="normaltextrun"/>
                <w:sz w:val="22"/>
                <w:szCs w:val="22"/>
                <w:shd w:val="clear" w:color="auto" w:fill="FFFFFF"/>
              </w:rPr>
              <w:t xml:space="preserve">endorse this collaborative approach. </w:t>
            </w:r>
          </w:p>
          <w:p w14:paraId="03FF2537" w14:textId="698349C6" w:rsidR="00631128" w:rsidRPr="00170243" w:rsidRDefault="00631128" w:rsidP="005A1D48">
            <w:pPr>
              <w:rPr>
                <w:rStyle w:val="normaltextrun"/>
                <w:sz w:val="22"/>
                <w:szCs w:val="22"/>
              </w:rPr>
            </w:pPr>
          </w:p>
        </w:tc>
        <w:tc>
          <w:tcPr>
            <w:tcW w:w="2903" w:type="dxa"/>
          </w:tcPr>
          <w:p w14:paraId="6E43508C" w14:textId="064B85B3" w:rsidR="00631128" w:rsidRPr="00010F44" w:rsidRDefault="00C02C6C" w:rsidP="004D5FD5">
            <w:pPr>
              <w:jc w:val="both"/>
              <w:rPr>
                <w:rFonts w:cs="Arial"/>
                <w:color w:val="002060"/>
                <w:sz w:val="22"/>
                <w:szCs w:val="22"/>
              </w:rPr>
            </w:pPr>
            <w:r w:rsidRPr="00A27080">
              <w:rPr>
                <w:rFonts w:cs="Arial"/>
                <w:sz w:val="22"/>
                <w:szCs w:val="22"/>
              </w:rPr>
              <w:t xml:space="preserve">End </w:t>
            </w:r>
            <w:r w:rsidRPr="009261F0">
              <w:rPr>
                <w:rFonts w:cs="Arial"/>
                <w:sz w:val="22"/>
                <w:szCs w:val="22"/>
              </w:rPr>
              <w:t xml:space="preserve">of 2024 </w:t>
            </w:r>
            <w:r w:rsidR="009261F0" w:rsidRPr="009261F0">
              <w:rPr>
                <w:rFonts w:cs="Arial"/>
                <w:sz w:val="22"/>
                <w:szCs w:val="22"/>
              </w:rPr>
              <w:t>and ongoing</w:t>
            </w:r>
          </w:p>
        </w:tc>
      </w:tr>
      <w:tr w:rsidR="00631128" w:rsidRPr="00D80C6C" w14:paraId="1A7BBA1B" w14:textId="77777777" w:rsidTr="14D37319">
        <w:tc>
          <w:tcPr>
            <w:tcW w:w="523" w:type="dxa"/>
          </w:tcPr>
          <w:p w14:paraId="6C612FA2" w14:textId="53E53B56" w:rsidR="00631128" w:rsidRPr="00170243" w:rsidRDefault="00631128" w:rsidP="004D5FD5">
            <w:pPr>
              <w:jc w:val="both"/>
              <w:rPr>
                <w:rFonts w:cs="Arial"/>
                <w:bCs/>
                <w:sz w:val="22"/>
                <w:szCs w:val="22"/>
              </w:rPr>
            </w:pPr>
            <w:r w:rsidRPr="00170243">
              <w:rPr>
                <w:rFonts w:cs="Arial"/>
                <w:bCs/>
                <w:sz w:val="22"/>
                <w:szCs w:val="22"/>
              </w:rPr>
              <w:t>R2</w:t>
            </w:r>
          </w:p>
        </w:tc>
        <w:tc>
          <w:tcPr>
            <w:tcW w:w="5590" w:type="dxa"/>
          </w:tcPr>
          <w:p w14:paraId="2176BAEF" w14:textId="700AEC19" w:rsidR="00A87397" w:rsidRPr="005625AE" w:rsidRDefault="005625AE" w:rsidP="004D5FD5">
            <w:pPr>
              <w:jc w:val="both"/>
              <w:rPr>
                <w:rStyle w:val="normaltextrun"/>
                <w:b/>
                <w:sz w:val="22"/>
                <w:szCs w:val="22"/>
                <w:shd w:val="clear" w:color="auto" w:fill="FFFFFF"/>
              </w:rPr>
            </w:pPr>
            <w:r w:rsidRPr="005625AE">
              <w:rPr>
                <w:rFonts w:cs="Arial"/>
                <w:b/>
                <w:sz w:val="22"/>
                <w:szCs w:val="22"/>
              </w:rPr>
              <w:t xml:space="preserve">Quarterly, </w:t>
            </w:r>
            <w:r w:rsidR="00323B3F" w:rsidRPr="005625AE">
              <w:rPr>
                <w:rFonts w:cs="Arial"/>
                <w:b/>
                <w:sz w:val="22"/>
                <w:szCs w:val="22"/>
              </w:rPr>
              <w:t xml:space="preserve">ESMAP </w:t>
            </w:r>
            <w:r w:rsidR="00DB622B">
              <w:rPr>
                <w:rFonts w:cs="Arial"/>
                <w:b/>
                <w:sz w:val="22"/>
                <w:szCs w:val="22"/>
              </w:rPr>
              <w:t>should</w:t>
            </w:r>
            <w:r w:rsidR="00DB622B" w:rsidRPr="005625AE">
              <w:rPr>
                <w:rFonts w:cs="Arial"/>
                <w:b/>
                <w:sz w:val="22"/>
                <w:szCs w:val="22"/>
              </w:rPr>
              <w:t xml:space="preserve"> </w:t>
            </w:r>
            <w:r w:rsidR="00323B3F" w:rsidRPr="005625AE">
              <w:rPr>
                <w:rFonts w:cs="Arial"/>
                <w:b/>
                <w:sz w:val="22"/>
                <w:szCs w:val="22"/>
              </w:rPr>
              <w:t xml:space="preserve">share a pipeline of upcoming </w:t>
            </w:r>
            <w:r w:rsidR="00323B3F" w:rsidRPr="005625AE">
              <w:rPr>
                <w:rStyle w:val="normaltextrun"/>
                <w:b/>
                <w:sz w:val="22"/>
                <w:szCs w:val="22"/>
                <w:shd w:val="clear" w:color="auto" w:fill="FFFFFF"/>
              </w:rPr>
              <w:t>projects</w:t>
            </w:r>
            <w:r w:rsidR="002462B8" w:rsidRPr="005625AE">
              <w:rPr>
                <w:rStyle w:val="normaltextrun"/>
                <w:b/>
                <w:sz w:val="22"/>
                <w:szCs w:val="22"/>
                <w:shd w:val="clear" w:color="auto" w:fill="FFFFFF"/>
              </w:rPr>
              <w:t xml:space="preserve">, which are at the implementation </w:t>
            </w:r>
            <w:r w:rsidR="005A471B" w:rsidRPr="005625AE">
              <w:rPr>
                <w:rStyle w:val="normaltextrun"/>
                <w:b/>
                <w:sz w:val="22"/>
                <w:szCs w:val="22"/>
                <w:shd w:val="clear" w:color="auto" w:fill="FFFFFF"/>
              </w:rPr>
              <w:t>stage</w:t>
            </w:r>
            <w:r w:rsidR="002462B8" w:rsidRPr="005625AE">
              <w:rPr>
                <w:rStyle w:val="normaltextrun"/>
                <w:b/>
                <w:sz w:val="22"/>
                <w:szCs w:val="22"/>
                <w:shd w:val="clear" w:color="auto" w:fill="FFFFFF"/>
              </w:rPr>
              <w:t>.</w:t>
            </w:r>
          </w:p>
          <w:p w14:paraId="30FC5D2D" w14:textId="77777777" w:rsidR="00A87397" w:rsidRDefault="00A87397" w:rsidP="004D5FD5">
            <w:pPr>
              <w:jc w:val="both"/>
              <w:rPr>
                <w:rStyle w:val="normaltextrun"/>
                <w:sz w:val="22"/>
                <w:szCs w:val="22"/>
                <w:shd w:val="clear" w:color="auto" w:fill="FFFFFF"/>
              </w:rPr>
            </w:pPr>
          </w:p>
          <w:p w14:paraId="63C4DA12" w14:textId="5DF632D3" w:rsidR="00A87397" w:rsidRPr="008F1BBA" w:rsidRDefault="006E25DB" w:rsidP="004D5FD5">
            <w:pPr>
              <w:jc w:val="both"/>
              <w:rPr>
                <w:rStyle w:val="normaltextrun"/>
                <w:sz w:val="22"/>
                <w:szCs w:val="22"/>
                <w:shd w:val="clear" w:color="auto" w:fill="FFFFFF"/>
              </w:rPr>
            </w:pPr>
            <w:r>
              <w:rPr>
                <w:rStyle w:val="normaltextrun"/>
                <w:sz w:val="22"/>
                <w:szCs w:val="22"/>
                <w:shd w:val="clear" w:color="auto" w:fill="FFFFFF"/>
              </w:rPr>
              <w:t>J</w:t>
            </w:r>
            <w:r w:rsidRPr="006E25DB">
              <w:rPr>
                <w:rStyle w:val="normaltextrun"/>
                <w:sz w:val="22"/>
                <w:szCs w:val="22"/>
                <w:shd w:val="clear" w:color="auto" w:fill="FFFFFF"/>
              </w:rPr>
              <w:t xml:space="preserve">ustification: </w:t>
            </w:r>
            <w:r w:rsidR="00E313BB">
              <w:rPr>
                <w:rStyle w:val="normaltextrun"/>
                <w:sz w:val="22"/>
                <w:szCs w:val="22"/>
                <w:shd w:val="clear" w:color="auto" w:fill="FFFFFF"/>
              </w:rPr>
              <w:t xml:space="preserve">This would ensure that DESNZ </w:t>
            </w:r>
            <w:r w:rsidR="001C27DF">
              <w:rPr>
                <w:rStyle w:val="normaltextrun"/>
                <w:sz w:val="22"/>
                <w:szCs w:val="22"/>
                <w:shd w:val="clear" w:color="auto" w:fill="FFFFFF"/>
              </w:rPr>
              <w:t xml:space="preserve">are aware of the </w:t>
            </w:r>
            <w:r w:rsidR="00B20874">
              <w:rPr>
                <w:rStyle w:val="normaltextrun"/>
                <w:sz w:val="22"/>
                <w:szCs w:val="22"/>
                <w:shd w:val="clear" w:color="auto" w:fill="FFFFFF"/>
              </w:rPr>
              <w:t xml:space="preserve">upcoming </w:t>
            </w:r>
            <w:r w:rsidR="006F0846">
              <w:rPr>
                <w:rStyle w:val="normaltextrun"/>
                <w:sz w:val="22"/>
                <w:szCs w:val="22"/>
                <w:shd w:val="clear" w:color="auto" w:fill="FFFFFF"/>
              </w:rPr>
              <w:t xml:space="preserve">project </w:t>
            </w:r>
            <w:r w:rsidR="001C27DF">
              <w:rPr>
                <w:rStyle w:val="normaltextrun"/>
                <w:sz w:val="22"/>
                <w:szCs w:val="22"/>
                <w:shd w:val="clear" w:color="auto" w:fill="FFFFFF"/>
              </w:rPr>
              <w:t>pipeline</w:t>
            </w:r>
            <w:r w:rsidR="00C753E5">
              <w:rPr>
                <w:rStyle w:val="normaltextrun"/>
                <w:sz w:val="22"/>
                <w:szCs w:val="22"/>
                <w:shd w:val="clear" w:color="auto" w:fill="FFFFFF"/>
              </w:rPr>
              <w:t xml:space="preserve">. This </w:t>
            </w:r>
            <w:r w:rsidR="00A87397">
              <w:rPr>
                <w:rStyle w:val="normaltextrun"/>
                <w:sz w:val="22"/>
                <w:szCs w:val="22"/>
                <w:shd w:val="clear" w:color="auto" w:fill="FFFFFF"/>
              </w:rPr>
              <w:t xml:space="preserve">would guide when Promissory Notes (PN) are </w:t>
            </w:r>
            <w:r w:rsidR="00050BA6">
              <w:rPr>
                <w:rStyle w:val="normaltextrun"/>
                <w:sz w:val="22"/>
                <w:szCs w:val="22"/>
                <w:shd w:val="clear" w:color="auto" w:fill="FFFFFF"/>
              </w:rPr>
              <w:t>laid,</w:t>
            </w:r>
            <w:r w:rsidR="00A87397">
              <w:rPr>
                <w:rStyle w:val="normaltextrun"/>
                <w:sz w:val="22"/>
                <w:szCs w:val="22"/>
                <w:shd w:val="clear" w:color="auto" w:fill="FFFFFF"/>
              </w:rPr>
              <w:t xml:space="preserve"> and funds encashed</w:t>
            </w:r>
            <w:r w:rsidR="00FB1D56">
              <w:rPr>
                <w:rStyle w:val="normaltextrun"/>
                <w:sz w:val="22"/>
                <w:szCs w:val="22"/>
                <w:shd w:val="clear" w:color="auto" w:fill="FFFFFF"/>
              </w:rPr>
              <w:t xml:space="preserve"> - </w:t>
            </w:r>
            <w:r w:rsidR="00C77733">
              <w:rPr>
                <w:rStyle w:val="normaltextrun"/>
                <w:sz w:val="22"/>
                <w:szCs w:val="22"/>
                <w:shd w:val="clear" w:color="auto" w:fill="FFFFFF"/>
              </w:rPr>
              <w:t>when there is a clear need</w:t>
            </w:r>
            <w:r w:rsidR="005935D8">
              <w:rPr>
                <w:rStyle w:val="normaltextrun"/>
                <w:sz w:val="22"/>
                <w:szCs w:val="22"/>
                <w:shd w:val="clear" w:color="auto" w:fill="FFFFFF"/>
              </w:rPr>
              <w:t xml:space="preserve"> for funding</w:t>
            </w:r>
            <w:r w:rsidR="006F0846">
              <w:rPr>
                <w:rStyle w:val="normaltextrun"/>
                <w:sz w:val="22"/>
                <w:szCs w:val="22"/>
                <w:shd w:val="clear" w:color="auto" w:fill="FFFFFF"/>
              </w:rPr>
              <w:t xml:space="preserve">. This will ensure that DESNZ funds </w:t>
            </w:r>
            <w:r w:rsidR="00050BA6">
              <w:rPr>
                <w:rStyle w:val="normaltextrun"/>
                <w:sz w:val="22"/>
                <w:szCs w:val="22"/>
                <w:shd w:val="clear" w:color="auto" w:fill="FFFFFF"/>
              </w:rPr>
              <w:t xml:space="preserve">are </w:t>
            </w:r>
            <w:r w:rsidR="00050BA6" w:rsidRPr="008F1BBA">
              <w:rPr>
                <w:rStyle w:val="normaltextrun"/>
                <w:sz w:val="22"/>
                <w:szCs w:val="22"/>
                <w:shd w:val="clear" w:color="auto" w:fill="FFFFFF"/>
              </w:rPr>
              <w:t>spent wisely</w:t>
            </w:r>
            <w:r w:rsidR="008F1BBA">
              <w:rPr>
                <w:rStyle w:val="normaltextrun"/>
                <w:sz w:val="22"/>
                <w:szCs w:val="22"/>
                <w:shd w:val="clear" w:color="auto" w:fill="FFFFFF"/>
              </w:rPr>
              <w:t>,</w:t>
            </w:r>
            <w:r w:rsidR="008F1BBA" w:rsidRPr="008F1BBA">
              <w:rPr>
                <w:rStyle w:val="normaltextrun"/>
                <w:sz w:val="22"/>
                <w:szCs w:val="22"/>
                <w:shd w:val="clear" w:color="auto" w:fill="FFFFFF"/>
              </w:rPr>
              <w:t xml:space="preserve"> and the</w:t>
            </w:r>
            <w:r w:rsidR="00050BA6" w:rsidRPr="008F1BBA">
              <w:rPr>
                <w:rStyle w:val="normaltextrun"/>
                <w:sz w:val="22"/>
                <w:szCs w:val="22"/>
                <w:shd w:val="clear" w:color="auto" w:fill="FFFFFF"/>
              </w:rPr>
              <w:t xml:space="preserve"> </w:t>
            </w:r>
            <w:r w:rsidR="005935D8" w:rsidRPr="008F1BBA">
              <w:rPr>
                <w:rStyle w:val="normaltextrun"/>
                <w:sz w:val="22"/>
                <w:szCs w:val="22"/>
                <w:shd w:val="clear" w:color="auto" w:fill="FFFFFF"/>
              </w:rPr>
              <w:t xml:space="preserve">projects </w:t>
            </w:r>
            <w:r w:rsidR="00FB1D56" w:rsidRPr="008F1BBA">
              <w:rPr>
                <w:rStyle w:val="normaltextrun"/>
                <w:sz w:val="22"/>
                <w:szCs w:val="22"/>
                <w:shd w:val="clear" w:color="auto" w:fill="FFFFFF"/>
              </w:rPr>
              <w:t xml:space="preserve">proceed </w:t>
            </w:r>
            <w:r w:rsidR="0008731D" w:rsidRPr="008F1BBA">
              <w:rPr>
                <w:rStyle w:val="normaltextrun"/>
                <w:sz w:val="22"/>
                <w:szCs w:val="22"/>
                <w:shd w:val="clear" w:color="auto" w:fill="FFFFFF"/>
              </w:rPr>
              <w:t xml:space="preserve">at pace </w:t>
            </w:r>
            <w:r w:rsidR="008F1BBA" w:rsidRPr="008F1BBA">
              <w:rPr>
                <w:rStyle w:val="normaltextrun"/>
                <w:sz w:val="22"/>
                <w:szCs w:val="22"/>
                <w:shd w:val="clear" w:color="auto" w:fill="FFFFFF"/>
              </w:rPr>
              <w:t xml:space="preserve">to </w:t>
            </w:r>
            <w:r w:rsidR="0008731D" w:rsidRPr="008F1BBA">
              <w:rPr>
                <w:rStyle w:val="normaltextrun"/>
                <w:sz w:val="22"/>
                <w:szCs w:val="22"/>
                <w:shd w:val="clear" w:color="auto" w:fill="FFFFFF"/>
              </w:rPr>
              <w:t xml:space="preserve">deliver high quality outputs. </w:t>
            </w:r>
          </w:p>
          <w:p w14:paraId="055F8F7E" w14:textId="3E7C184B" w:rsidR="00631128" w:rsidRPr="00170243" w:rsidRDefault="00631128" w:rsidP="004D5FD5">
            <w:pPr>
              <w:jc w:val="both"/>
              <w:rPr>
                <w:rFonts w:cs="Arial"/>
                <w:bCs/>
                <w:sz w:val="22"/>
                <w:szCs w:val="22"/>
              </w:rPr>
            </w:pPr>
          </w:p>
        </w:tc>
        <w:tc>
          <w:tcPr>
            <w:tcW w:w="2903" w:type="dxa"/>
          </w:tcPr>
          <w:p w14:paraId="3E1082EE" w14:textId="41579B58" w:rsidR="00631128" w:rsidRPr="009665DE" w:rsidRDefault="00DC5B57" w:rsidP="004D5FD5">
            <w:pPr>
              <w:jc w:val="both"/>
              <w:rPr>
                <w:rFonts w:cs="Arial"/>
                <w:color w:val="002060"/>
                <w:sz w:val="22"/>
                <w:szCs w:val="22"/>
              </w:rPr>
            </w:pPr>
            <w:r w:rsidRPr="00A27080">
              <w:rPr>
                <w:rFonts w:cs="Arial"/>
                <w:sz w:val="22"/>
                <w:szCs w:val="22"/>
              </w:rPr>
              <w:lastRenderedPageBreak/>
              <w:t xml:space="preserve">Ongoing </w:t>
            </w:r>
          </w:p>
        </w:tc>
      </w:tr>
      <w:tr w:rsidR="006C7D30" w:rsidRPr="00D80C6C" w14:paraId="39F26E16" w14:textId="77777777" w:rsidTr="14D37319">
        <w:tc>
          <w:tcPr>
            <w:tcW w:w="523" w:type="dxa"/>
          </w:tcPr>
          <w:p w14:paraId="41CE17BD" w14:textId="199A1907" w:rsidR="006C7D30" w:rsidRPr="00170243" w:rsidRDefault="00812D4F" w:rsidP="004D5FD5">
            <w:pPr>
              <w:jc w:val="both"/>
              <w:rPr>
                <w:rStyle w:val="CommentReference"/>
                <w:sz w:val="22"/>
                <w:szCs w:val="22"/>
              </w:rPr>
            </w:pPr>
            <w:r w:rsidRPr="00170243">
              <w:rPr>
                <w:rStyle w:val="CommentReference"/>
                <w:sz w:val="22"/>
                <w:szCs w:val="22"/>
              </w:rPr>
              <w:t>R</w:t>
            </w:r>
            <w:r w:rsidR="005A4E4F" w:rsidRPr="00170243">
              <w:rPr>
                <w:rStyle w:val="CommentReference"/>
                <w:sz w:val="22"/>
                <w:szCs w:val="22"/>
              </w:rPr>
              <w:t>3</w:t>
            </w:r>
          </w:p>
        </w:tc>
        <w:tc>
          <w:tcPr>
            <w:tcW w:w="5590" w:type="dxa"/>
          </w:tcPr>
          <w:p w14:paraId="1A717B5D" w14:textId="0018704F" w:rsidR="006C7D30" w:rsidRPr="00170243" w:rsidRDefault="00297EB2" w:rsidP="004D5FD5">
            <w:pPr>
              <w:jc w:val="both"/>
              <w:rPr>
                <w:rStyle w:val="normaltextrun"/>
                <w:rFonts w:cs="Arial"/>
                <w:sz w:val="22"/>
                <w:szCs w:val="22"/>
                <w:shd w:val="clear" w:color="auto" w:fill="FFFFFF"/>
              </w:rPr>
            </w:pPr>
            <w:r w:rsidRPr="00297EB2">
              <w:rPr>
                <w:rStyle w:val="normaltextrun"/>
                <w:rFonts w:cs="Arial"/>
                <w:b/>
                <w:bCs/>
                <w:sz w:val="22"/>
                <w:szCs w:val="22"/>
                <w:shd w:val="clear" w:color="auto" w:fill="FFFFFF"/>
              </w:rPr>
              <w:t>M</w:t>
            </w:r>
            <w:r w:rsidRPr="00297EB2">
              <w:rPr>
                <w:rStyle w:val="normaltextrun"/>
                <w:b/>
                <w:bCs/>
                <w:sz w:val="22"/>
                <w:szCs w:val="22"/>
                <w:shd w:val="clear" w:color="auto" w:fill="FFFFFF"/>
              </w:rPr>
              <w:t>onitoring and Evaluation</w:t>
            </w:r>
            <w:r w:rsidRPr="00297EB2">
              <w:rPr>
                <w:rStyle w:val="normaltextrun"/>
                <w:sz w:val="22"/>
                <w:szCs w:val="22"/>
                <w:shd w:val="clear" w:color="auto" w:fill="FFFFFF"/>
              </w:rPr>
              <w:t xml:space="preserve">: </w:t>
            </w:r>
            <w:r w:rsidR="00C97A5E" w:rsidRPr="00297EB2">
              <w:rPr>
                <w:rStyle w:val="normaltextrun"/>
                <w:rFonts w:cs="Arial"/>
                <w:sz w:val="22"/>
                <w:szCs w:val="22"/>
                <w:shd w:val="clear" w:color="auto" w:fill="FFFFFF"/>
              </w:rPr>
              <w:t>D</w:t>
            </w:r>
            <w:r w:rsidR="00C97A5E" w:rsidRPr="00297EB2">
              <w:rPr>
                <w:rStyle w:val="normaltextrun"/>
                <w:sz w:val="22"/>
                <w:szCs w:val="22"/>
                <w:shd w:val="clear" w:color="auto" w:fill="FFFFFF"/>
              </w:rPr>
              <w:t xml:space="preserve">ESNZ and ESMAP </w:t>
            </w:r>
            <w:r w:rsidR="002419BD" w:rsidRPr="00297EB2">
              <w:rPr>
                <w:rStyle w:val="normaltextrun"/>
                <w:sz w:val="22"/>
                <w:szCs w:val="22"/>
                <w:shd w:val="clear" w:color="auto" w:fill="FFFFFF"/>
              </w:rPr>
              <w:t xml:space="preserve">to </w:t>
            </w:r>
            <w:r w:rsidR="00655276" w:rsidRPr="00297EB2">
              <w:rPr>
                <w:rStyle w:val="normaltextrun"/>
                <w:sz w:val="22"/>
                <w:szCs w:val="22"/>
                <w:shd w:val="clear" w:color="auto" w:fill="FFFFFF"/>
              </w:rPr>
              <w:t>update the</w:t>
            </w:r>
            <w:r w:rsidR="001C0570" w:rsidRPr="00297EB2">
              <w:rPr>
                <w:rStyle w:val="normaltextrun"/>
                <w:sz w:val="22"/>
                <w:szCs w:val="22"/>
                <w:shd w:val="clear" w:color="auto" w:fill="FFFFFF"/>
              </w:rPr>
              <w:t xml:space="preserve"> current</w:t>
            </w:r>
            <w:r w:rsidR="00655276" w:rsidRPr="00297EB2">
              <w:rPr>
                <w:rStyle w:val="normaltextrun"/>
                <w:sz w:val="22"/>
                <w:szCs w:val="22"/>
                <w:shd w:val="clear" w:color="auto" w:fill="FFFFFF"/>
              </w:rPr>
              <w:t xml:space="preserve"> logframe indicators</w:t>
            </w:r>
            <w:r w:rsidR="005E17E9" w:rsidRPr="002419BD">
              <w:rPr>
                <w:rStyle w:val="normaltextrun"/>
                <w:sz w:val="22"/>
                <w:szCs w:val="22"/>
                <w:shd w:val="clear" w:color="auto" w:fill="FFFFFF"/>
              </w:rPr>
              <w:t>. DESNZ and ESMAP to</w:t>
            </w:r>
            <w:r w:rsidR="00655276" w:rsidRPr="002419BD">
              <w:rPr>
                <w:rStyle w:val="normaltextrun"/>
                <w:sz w:val="22"/>
                <w:szCs w:val="22"/>
                <w:shd w:val="clear" w:color="auto" w:fill="FFFFFF"/>
              </w:rPr>
              <w:t xml:space="preserve"> </w:t>
            </w:r>
            <w:r w:rsidR="0059689D" w:rsidRPr="002419BD">
              <w:rPr>
                <w:rStyle w:val="normaltextrun"/>
                <w:sz w:val="22"/>
                <w:szCs w:val="22"/>
                <w:shd w:val="clear" w:color="auto" w:fill="FFFFFF"/>
              </w:rPr>
              <w:t xml:space="preserve">develop more ambitious </w:t>
            </w:r>
            <w:r w:rsidR="00655276" w:rsidRPr="002419BD">
              <w:rPr>
                <w:rStyle w:val="normaltextrun"/>
                <w:sz w:val="22"/>
                <w:szCs w:val="22"/>
                <w:shd w:val="clear" w:color="auto" w:fill="FFFFFF"/>
              </w:rPr>
              <w:t xml:space="preserve">milestones in line with the new ESMAP Business Plan. </w:t>
            </w:r>
            <w:r w:rsidRPr="6FF18EA7">
              <w:rPr>
                <w:rStyle w:val="normaltextrun"/>
                <w:rFonts w:cs="Arial"/>
                <w:sz w:val="22"/>
                <w:szCs w:val="22"/>
              </w:rPr>
              <w:t>This will reflect the changing nature of the programme, including the increased ambitions</w:t>
            </w:r>
          </w:p>
        </w:tc>
        <w:tc>
          <w:tcPr>
            <w:tcW w:w="2903" w:type="dxa"/>
          </w:tcPr>
          <w:p w14:paraId="0E966020" w14:textId="37B47C0F" w:rsidR="006C7D30" w:rsidRPr="00BA746F" w:rsidRDefault="006110DF" w:rsidP="004D5FD5">
            <w:pPr>
              <w:jc w:val="both"/>
              <w:rPr>
                <w:rStyle w:val="normaltextrun"/>
                <w:color w:val="002060"/>
                <w:shd w:val="clear" w:color="auto" w:fill="FFFFFF"/>
              </w:rPr>
            </w:pPr>
            <w:r w:rsidRPr="006110DF">
              <w:rPr>
                <w:rStyle w:val="normaltextrun"/>
                <w:sz w:val="22"/>
                <w:szCs w:val="22"/>
                <w:shd w:val="clear" w:color="auto" w:fill="FFFFFF"/>
              </w:rPr>
              <w:t>September 2024</w:t>
            </w:r>
          </w:p>
        </w:tc>
      </w:tr>
      <w:tr w:rsidR="006C7D30" w:rsidRPr="00D80C6C" w14:paraId="015FAABA" w14:textId="77777777" w:rsidTr="14D37319">
        <w:tc>
          <w:tcPr>
            <w:tcW w:w="523" w:type="dxa"/>
          </w:tcPr>
          <w:p w14:paraId="24762041" w14:textId="02A80855" w:rsidR="006C7D30" w:rsidRPr="00170243" w:rsidRDefault="00146BCA" w:rsidP="004D5FD5">
            <w:pPr>
              <w:jc w:val="both"/>
              <w:rPr>
                <w:rStyle w:val="CommentReference"/>
                <w:sz w:val="22"/>
                <w:szCs w:val="22"/>
              </w:rPr>
            </w:pPr>
            <w:r w:rsidRPr="00170243">
              <w:rPr>
                <w:rStyle w:val="CommentReference"/>
                <w:sz w:val="22"/>
                <w:szCs w:val="22"/>
              </w:rPr>
              <w:t>R</w:t>
            </w:r>
            <w:r w:rsidR="005A4E4F" w:rsidRPr="00170243">
              <w:rPr>
                <w:rStyle w:val="CommentReference"/>
                <w:sz w:val="22"/>
                <w:szCs w:val="22"/>
              </w:rPr>
              <w:t>4</w:t>
            </w:r>
          </w:p>
        </w:tc>
        <w:tc>
          <w:tcPr>
            <w:tcW w:w="5590" w:type="dxa"/>
          </w:tcPr>
          <w:p w14:paraId="62C0246B" w14:textId="684FFFF4" w:rsidR="006C7D30" w:rsidRPr="00170243" w:rsidRDefault="18F37D37" w:rsidP="002E3B09">
            <w:pPr>
              <w:tabs>
                <w:tab w:val="left" w:pos="2200"/>
              </w:tabs>
              <w:jc w:val="both"/>
              <w:rPr>
                <w:rStyle w:val="normaltextrun"/>
                <w:rFonts w:cs="Arial"/>
                <w:sz w:val="22"/>
                <w:szCs w:val="22"/>
                <w:shd w:val="clear" w:color="auto" w:fill="FFFFFF"/>
              </w:rPr>
            </w:pPr>
            <w:r w:rsidRPr="008D2594">
              <w:rPr>
                <w:rStyle w:val="normaltextrun"/>
                <w:rFonts w:cs="Arial"/>
                <w:b/>
                <w:bCs/>
                <w:sz w:val="22"/>
                <w:szCs w:val="22"/>
                <w:shd w:val="clear" w:color="auto" w:fill="FFFFFF"/>
              </w:rPr>
              <w:t>Engagement and political complexities:</w:t>
            </w:r>
            <w:r w:rsidR="00186D0E">
              <w:rPr>
                <w:rStyle w:val="normaltextrun"/>
                <w:rFonts w:cs="Arial"/>
                <w:sz w:val="22"/>
                <w:szCs w:val="22"/>
                <w:shd w:val="clear" w:color="auto" w:fill="FFFFFF"/>
              </w:rPr>
              <w:t xml:space="preserve"> </w:t>
            </w:r>
            <w:r w:rsidR="00186D0E" w:rsidRPr="00186D0E">
              <w:rPr>
                <w:rStyle w:val="normaltextrun"/>
                <w:rFonts w:cs="Arial"/>
                <w:sz w:val="22"/>
                <w:szCs w:val="22"/>
                <w:shd w:val="clear" w:color="auto" w:fill="FFFFFF"/>
              </w:rPr>
              <w:t>Three</w:t>
            </w:r>
            <w:r w:rsidR="00186D0E">
              <w:rPr>
                <w:rStyle w:val="normaltextrun"/>
                <w:rFonts w:cs="Arial"/>
                <w:sz w:val="22"/>
                <w:szCs w:val="22"/>
                <w:shd w:val="clear" w:color="auto" w:fill="FFFFFF"/>
              </w:rPr>
              <w:t xml:space="preserve"> </w:t>
            </w:r>
            <w:r w:rsidR="002E3B09" w:rsidRPr="00170243">
              <w:rPr>
                <w:rStyle w:val="normaltextrun"/>
                <w:rFonts w:cs="Arial"/>
                <w:sz w:val="22"/>
                <w:szCs w:val="22"/>
                <w:shd w:val="clear" w:color="auto" w:fill="FFFFFF"/>
              </w:rPr>
              <w:t xml:space="preserve">monthly ESMAP and British High Commission South Africa meetings to discuss </w:t>
            </w:r>
            <w:r w:rsidR="005E3205">
              <w:rPr>
                <w:rStyle w:val="normaltextrun"/>
                <w:rFonts w:cs="Arial"/>
                <w:sz w:val="22"/>
                <w:szCs w:val="22"/>
                <w:shd w:val="clear" w:color="auto" w:fill="FFFFFF"/>
              </w:rPr>
              <w:t xml:space="preserve">status of </w:t>
            </w:r>
            <w:r w:rsidR="002E3B09" w:rsidRPr="00170243">
              <w:rPr>
                <w:rStyle w:val="normaltextrun"/>
                <w:rFonts w:cs="Arial"/>
                <w:sz w:val="22"/>
                <w:szCs w:val="22"/>
                <w:shd w:val="clear" w:color="auto" w:fill="FFFFFF"/>
              </w:rPr>
              <w:t xml:space="preserve">the Komati power plant decommissioning project. </w:t>
            </w:r>
            <w:r w:rsidR="00186D0E">
              <w:rPr>
                <w:rStyle w:val="normaltextrun"/>
                <w:rFonts w:cs="Arial"/>
                <w:sz w:val="22"/>
                <w:szCs w:val="22"/>
                <w:shd w:val="clear" w:color="auto" w:fill="FFFFFF"/>
              </w:rPr>
              <w:t xml:space="preserve"> </w:t>
            </w:r>
            <w:r w:rsidR="00186D0E" w:rsidRPr="00186D0E">
              <w:rPr>
                <w:rFonts w:cs="Arial"/>
                <w:sz w:val="22"/>
                <w:szCs w:val="22"/>
                <w:shd w:val="clear" w:color="auto" w:fill="FFFFFF"/>
              </w:rPr>
              <w:t>This is a high-profile project with links to wider HMG objectives. A regular update will ensure we are able to keep other parts of the UK government up to date with the latest informatio</w:t>
            </w:r>
            <w:r w:rsidR="00186D0E">
              <w:rPr>
                <w:rFonts w:cs="Arial"/>
                <w:sz w:val="22"/>
                <w:szCs w:val="22"/>
                <w:shd w:val="clear" w:color="auto" w:fill="FFFFFF"/>
              </w:rPr>
              <w:t>n.</w:t>
            </w:r>
          </w:p>
        </w:tc>
        <w:tc>
          <w:tcPr>
            <w:tcW w:w="2903" w:type="dxa"/>
          </w:tcPr>
          <w:p w14:paraId="00420FAA" w14:textId="114244BF" w:rsidR="006C7D30" w:rsidRPr="00BA746F" w:rsidRDefault="00251D6E" w:rsidP="004D5FD5">
            <w:pPr>
              <w:jc w:val="both"/>
              <w:rPr>
                <w:rStyle w:val="normaltextrun"/>
                <w:color w:val="002060"/>
                <w:shd w:val="clear" w:color="auto" w:fill="FFFFFF"/>
              </w:rPr>
            </w:pPr>
            <w:r w:rsidRPr="00251D6E">
              <w:rPr>
                <w:rFonts w:cs="Arial"/>
                <w:sz w:val="22"/>
                <w:szCs w:val="22"/>
              </w:rPr>
              <w:t>Ongoing</w:t>
            </w:r>
            <w:r>
              <w:rPr>
                <w:rStyle w:val="normaltextrun"/>
                <w:color w:val="002060"/>
                <w:shd w:val="clear" w:color="auto" w:fill="FFFFFF"/>
              </w:rPr>
              <w:t xml:space="preserve"> </w:t>
            </w:r>
          </w:p>
        </w:tc>
      </w:tr>
      <w:tr w:rsidR="005257F6" w:rsidRPr="00D80C6C" w14:paraId="3B7F0497" w14:textId="77777777" w:rsidTr="14D37319">
        <w:tc>
          <w:tcPr>
            <w:tcW w:w="523" w:type="dxa"/>
          </w:tcPr>
          <w:p w14:paraId="18102441" w14:textId="67E023EE" w:rsidR="005257F6" w:rsidRPr="00170243" w:rsidRDefault="004D68A1" w:rsidP="004D5FD5">
            <w:pPr>
              <w:jc w:val="both"/>
              <w:rPr>
                <w:rStyle w:val="CommentReference"/>
                <w:sz w:val="22"/>
                <w:szCs w:val="22"/>
              </w:rPr>
            </w:pPr>
            <w:r>
              <w:rPr>
                <w:rStyle w:val="CommentReference"/>
                <w:sz w:val="22"/>
                <w:szCs w:val="22"/>
              </w:rPr>
              <w:t>R</w:t>
            </w:r>
            <w:r w:rsidRPr="008D2594">
              <w:rPr>
                <w:rStyle w:val="CommentReference"/>
                <w:sz w:val="22"/>
                <w:szCs w:val="22"/>
              </w:rPr>
              <w:t>5</w:t>
            </w:r>
          </w:p>
        </w:tc>
        <w:tc>
          <w:tcPr>
            <w:tcW w:w="5590" w:type="dxa"/>
          </w:tcPr>
          <w:p w14:paraId="3E4B896F" w14:textId="3F323BBD" w:rsidR="005257F6" w:rsidRPr="005257F6" w:rsidRDefault="005257F6" w:rsidP="002E3B09">
            <w:pPr>
              <w:tabs>
                <w:tab w:val="left" w:pos="2200"/>
              </w:tabs>
              <w:jc w:val="both"/>
              <w:rPr>
                <w:rStyle w:val="normaltextrun"/>
                <w:rFonts w:cs="Arial"/>
                <w:b/>
                <w:bCs/>
                <w:sz w:val="22"/>
                <w:szCs w:val="22"/>
                <w:shd w:val="clear" w:color="auto" w:fill="FFFFFF"/>
              </w:rPr>
            </w:pPr>
            <w:r w:rsidRPr="007A7DD8">
              <w:rPr>
                <w:rStyle w:val="normaltextrun"/>
                <w:rFonts w:cs="Arial"/>
                <w:b/>
                <w:bCs/>
                <w:sz w:val="22"/>
                <w:szCs w:val="22"/>
                <w:shd w:val="clear" w:color="auto" w:fill="FFFFFF"/>
              </w:rPr>
              <w:t>DFSP</w:t>
            </w:r>
            <w:r w:rsidR="004D68A1" w:rsidRPr="007A7DD8">
              <w:rPr>
                <w:rStyle w:val="normaltextrun"/>
                <w:rFonts w:cs="Arial"/>
                <w:b/>
                <w:bCs/>
                <w:sz w:val="22"/>
                <w:szCs w:val="22"/>
                <w:shd w:val="clear" w:color="auto" w:fill="FFFFFF"/>
              </w:rPr>
              <w:t>:</w:t>
            </w:r>
            <w:r w:rsidR="004D68A1">
              <w:rPr>
                <w:rStyle w:val="normaltextrun"/>
                <w:rFonts w:cs="Arial"/>
                <w:b/>
                <w:bCs/>
                <w:shd w:val="clear" w:color="auto" w:fill="FFFFFF"/>
              </w:rPr>
              <w:t xml:space="preserve"> </w:t>
            </w:r>
            <w:r w:rsidR="004E6562" w:rsidRPr="007A7DD8">
              <w:rPr>
                <w:rStyle w:val="normaltextrun"/>
                <w:rFonts w:cs="Arial"/>
                <w:sz w:val="22"/>
                <w:szCs w:val="22"/>
                <w:shd w:val="clear" w:color="auto" w:fill="FFFFFF"/>
              </w:rPr>
              <w:t>Revise the process of the DFSP</w:t>
            </w:r>
            <w:r w:rsidR="008D2594" w:rsidRPr="007A7DD8">
              <w:rPr>
                <w:rStyle w:val="normaltextrun"/>
                <w:rFonts w:cs="Arial"/>
                <w:b/>
                <w:bCs/>
                <w:sz w:val="22"/>
                <w:szCs w:val="22"/>
                <w:shd w:val="clear" w:color="auto" w:fill="FFFFFF"/>
              </w:rPr>
              <w:t xml:space="preserve"> </w:t>
            </w:r>
            <w:r w:rsidR="008D2594" w:rsidRPr="007A7DD8">
              <w:rPr>
                <w:rStyle w:val="normaltextrun"/>
                <w:rFonts w:cs="Arial"/>
                <w:sz w:val="22"/>
                <w:szCs w:val="22"/>
                <w:shd w:val="clear" w:color="auto" w:fill="FFFFFF"/>
              </w:rPr>
              <w:t>such that the World Bank manages the role advertisement and recruitment process</w:t>
            </w:r>
            <w:r w:rsidR="002F0C32">
              <w:rPr>
                <w:rStyle w:val="normaltextrun"/>
                <w:rFonts w:cs="Arial"/>
                <w:sz w:val="22"/>
                <w:szCs w:val="22"/>
                <w:shd w:val="clear" w:color="auto" w:fill="FFFFFF"/>
              </w:rPr>
              <w:t xml:space="preserve"> for experts. </w:t>
            </w:r>
            <w:r w:rsidR="00D128CE">
              <w:rPr>
                <w:rStyle w:val="normaltextrun"/>
                <w:rFonts w:cs="Arial"/>
                <w:sz w:val="22"/>
                <w:szCs w:val="22"/>
                <w:shd w:val="clear" w:color="auto" w:fill="FFFFFF"/>
              </w:rPr>
              <w:t xml:space="preserve">Amend the process such that donors can recruit </w:t>
            </w:r>
            <w:r w:rsidR="004C3513">
              <w:rPr>
                <w:rStyle w:val="normaltextrun"/>
                <w:rFonts w:cs="Arial"/>
                <w:sz w:val="22"/>
                <w:szCs w:val="22"/>
                <w:shd w:val="clear" w:color="auto" w:fill="FFFFFF"/>
              </w:rPr>
              <w:t xml:space="preserve">candidates </w:t>
            </w:r>
            <w:r w:rsidR="00554F08">
              <w:rPr>
                <w:rStyle w:val="normaltextrun"/>
                <w:rFonts w:cs="Arial"/>
                <w:sz w:val="22"/>
                <w:szCs w:val="22"/>
                <w:shd w:val="clear" w:color="auto" w:fill="FFFFFF"/>
              </w:rPr>
              <w:t xml:space="preserve">from Official Development Assistance (ODA) eligible countries. </w:t>
            </w:r>
          </w:p>
        </w:tc>
        <w:tc>
          <w:tcPr>
            <w:tcW w:w="2903" w:type="dxa"/>
          </w:tcPr>
          <w:p w14:paraId="72E44D86" w14:textId="29B49FD4" w:rsidR="005257F6" w:rsidRPr="00251D6E" w:rsidRDefault="00007738" w:rsidP="004D5FD5">
            <w:pPr>
              <w:jc w:val="both"/>
              <w:rPr>
                <w:rFonts w:cs="Arial"/>
                <w:sz w:val="22"/>
                <w:szCs w:val="22"/>
              </w:rPr>
            </w:pPr>
            <w:r>
              <w:rPr>
                <w:rFonts w:cs="Arial"/>
                <w:sz w:val="22"/>
                <w:szCs w:val="22"/>
              </w:rPr>
              <w:t>Spring 2025</w:t>
            </w:r>
          </w:p>
        </w:tc>
      </w:tr>
      <w:tr w:rsidR="00840D9F" w:rsidRPr="00D80C6C" w14:paraId="7BB3FA51" w14:textId="77777777" w:rsidTr="14D37319">
        <w:tc>
          <w:tcPr>
            <w:tcW w:w="523" w:type="dxa"/>
          </w:tcPr>
          <w:p w14:paraId="3281FB56" w14:textId="46CEECF6" w:rsidR="00840D9F" w:rsidRDefault="00840D9F" w:rsidP="004D5FD5">
            <w:pPr>
              <w:jc w:val="both"/>
              <w:rPr>
                <w:rStyle w:val="CommentReference"/>
                <w:sz w:val="22"/>
                <w:szCs w:val="22"/>
              </w:rPr>
            </w:pPr>
            <w:r>
              <w:rPr>
                <w:rStyle w:val="CommentReference"/>
                <w:sz w:val="22"/>
                <w:szCs w:val="22"/>
              </w:rPr>
              <w:t>R</w:t>
            </w:r>
            <w:r w:rsidRPr="002F6314">
              <w:rPr>
                <w:rStyle w:val="CommentReference"/>
                <w:sz w:val="22"/>
                <w:szCs w:val="22"/>
              </w:rPr>
              <w:t>6</w:t>
            </w:r>
          </w:p>
        </w:tc>
        <w:tc>
          <w:tcPr>
            <w:tcW w:w="5590" w:type="dxa"/>
          </w:tcPr>
          <w:p w14:paraId="3F93D9BA" w14:textId="4D0A99BC" w:rsidR="00840D9F" w:rsidRPr="007A7DD8" w:rsidRDefault="00840D9F" w:rsidP="002E3B09">
            <w:pPr>
              <w:tabs>
                <w:tab w:val="left" w:pos="2200"/>
              </w:tabs>
              <w:jc w:val="both"/>
              <w:rPr>
                <w:rStyle w:val="normaltextrun"/>
                <w:rFonts w:cs="Arial"/>
                <w:b/>
                <w:bCs/>
                <w:sz w:val="22"/>
                <w:szCs w:val="22"/>
                <w:shd w:val="clear" w:color="auto" w:fill="FFFFFF"/>
              </w:rPr>
            </w:pPr>
            <w:r w:rsidRPr="00284257">
              <w:rPr>
                <w:rStyle w:val="normaltextrun"/>
                <w:rFonts w:cs="Arial"/>
                <w:b/>
                <w:bCs/>
                <w:sz w:val="22"/>
                <w:szCs w:val="22"/>
                <w:shd w:val="clear" w:color="auto" w:fill="FFFFFF"/>
              </w:rPr>
              <w:t>S</w:t>
            </w:r>
            <w:r w:rsidRPr="002F6314">
              <w:rPr>
                <w:rStyle w:val="normaltextrun"/>
                <w:rFonts w:cs="Arial"/>
                <w:b/>
                <w:bCs/>
                <w:sz w:val="22"/>
                <w:szCs w:val="22"/>
                <w:shd w:val="clear" w:color="auto" w:fill="FFFFFF"/>
              </w:rPr>
              <w:t>hare lessons amongst recipient countries</w:t>
            </w:r>
            <w:r w:rsidR="00284257">
              <w:rPr>
                <w:rStyle w:val="normaltextrun"/>
                <w:rFonts w:cs="Arial"/>
                <w:b/>
                <w:bCs/>
                <w:sz w:val="22"/>
                <w:szCs w:val="22"/>
                <w:shd w:val="clear" w:color="auto" w:fill="FFFFFF"/>
              </w:rPr>
              <w:t>:</w:t>
            </w:r>
            <w:r w:rsidRPr="002F6314">
              <w:rPr>
                <w:rStyle w:val="normaltextrun"/>
                <w:rFonts w:cs="Arial"/>
                <w:sz w:val="22"/>
                <w:szCs w:val="22"/>
                <w:shd w:val="clear" w:color="auto" w:fill="FFFFFF"/>
              </w:rPr>
              <w:t xml:space="preserve"> </w:t>
            </w:r>
            <w:r w:rsidR="00284257" w:rsidRPr="002F6314">
              <w:rPr>
                <w:rStyle w:val="normaltextrun"/>
                <w:rFonts w:cs="Arial"/>
                <w:sz w:val="22"/>
                <w:szCs w:val="22"/>
                <w:shd w:val="clear" w:color="auto" w:fill="FFFFFF"/>
              </w:rPr>
              <w:t xml:space="preserve">Lessons should be shared with recipient </w:t>
            </w:r>
            <w:r w:rsidR="00C65981">
              <w:rPr>
                <w:rStyle w:val="normaltextrun"/>
                <w:rFonts w:cs="Arial"/>
                <w:sz w:val="22"/>
                <w:szCs w:val="22"/>
                <w:shd w:val="clear" w:color="auto" w:fill="FFFFFF"/>
              </w:rPr>
              <w:t xml:space="preserve">country </w:t>
            </w:r>
            <w:r w:rsidR="00284257" w:rsidRPr="002F6314">
              <w:rPr>
                <w:rStyle w:val="normaltextrun"/>
                <w:rFonts w:cs="Arial"/>
                <w:sz w:val="22"/>
                <w:szCs w:val="22"/>
                <w:shd w:val="clear" w:color="auto" w:fill="FFFFFF"/>
              </w:rPr>
              <w:t>governments across thematic areas, facilitated by ESMAP.</w:t>
            </w:r>
            <w:r w:rsidR="00284257">
              <w:rPr>
                <w:rStyle w:val="normaltextrun"/>
                <w:rFonts w:cs="Arial"/>
                <w:b/>
                <w:bCs/>
                <w:shd w:val="clear" w:color="auto" w:fill="FFFFFF"/>
              </w:rPr>
              <w:t xml:space="preserve"> </w:t>
            </w:r>
          </w:p>
        </w:tc>
        <w:tc>
          <w:tcPr>
            <w:tcW w:w="2903" w:type="dxa"/>
          </w:tcPr>
          <w:p w14:paraId="26148160" w14:textId="78433EF1" w:rsidR="00840D9F" w:rsidRDefault="00840D9F" w:rsidP="004D5FD5">
            <w:pPr>
              <w:jc w:val="both"/>
              <w:rPr>
                <w:rFonts w:cs="Arial"/>
                <w:sz w:val="22"/>
                <w:szCs w:val="22"/>
              </w:rPr>
            </w:pPr>
            <w:r>
              <w:rPr>
                <w:rFonts w:cs="Arial"/>
                <w:sz w:val="22"/>
                <w:szCs w:val="22"/>
              </w:rPr>
              <w:t>Ongoing</w:t>
            </w:r>
          </w:p>
        </w:tc>
      </w:tr>
    </w:tbl>
    <w:p w14:paraId="42E58931" w14:textId="77777777" w:rsidR="002B391A" w:rsidRDefault="002B391A" w:rsidP="004D5FD5">
      <w:pPr>
        <w:jc w:val="both"/>
      </w:pPr>
    </w:p>
    <w:p w14:paraId="3D0E83F7" w14:textId="77777777" w:rsidR="00D121B9" w:rsidRDefault="00D121B9" w:rsidP="004D5FD5">
      <w:pPr>
        <w:jc w:val="both"/>
      </w:pPr>
    </w:p>
    <w:p w14:paraId="68507CF4" w14:textId="77777777" w:rsidR="00D121B9" w:rsidRDefault="00D121B9" w:rsidP="004D5FD5">
      <w:pPr>
        <w:jc w:val="both"/>
      </w:pPr>
    </w:p>
    <w:p w14:paraId="3DA0CCAB" w14:textId="77777777" w:rsidR="00D121B9" w:rsidRDefault="00D121B9" w:rsidP="004D5FD5">
      <w:pPr>
        <w:jc w:val="both"/>
      </w:pPr>
    </w:p>
    <w:p w14:paraId="34241727" w14:textId="77777777" w:rsidR="002B391A" w:rsidRDefault="002B391A" w:rsidP="004D5FD5">
      <w:pPr>
        <w:jc w:val="both"/>
      </w:pPr>
    </w:p>
    <w:tbl>
      <w:tblPr>
        <w:tblStyle w:val="TableGrid"/>
        <w:tblW w:w="0" w:type="auto"/>
        <w:tblLook w:val="04A0" w:firstRow="1" w:lastRow="0" w:firstColumn="1" w:lastColumn="0" w:noHBand="0" w:noVBand="1"/>
      </w:tblPr>
      <w:tblGrid>
        <w:gridCol w:w="9016"/>
      </w:tblGrid>
      <w:tr w:rsidR="00CB2873" w14:paraId="3D63871C" w14:textId="77777777" w:rsidTr="00CB2873">
        <w:tc>
          <w:tcPr>
            <w:tcW w:w="9016" w:type="dxa"/>
            <w:shd w:val="clear" w:color="auto" w:fill="DEEAF6" w:themeFill="accent5" w:themeFillTint="33"/>
          </w:tcPr>
          <w:p w14:paraId="3A432808" w14:textId="792B0403" w:rsidR="00CB2873" w:rsidRDefault="00CB2873" w:rsidP="004D5FD5">
            <w:pPr>
              <w:jc w:val="both"/>
            </w:pPr>
            <w:bookmarkStart w:id="6" w:name="_Toc110863944"/>
            <w:bookmarkStart w:id="7" w:name="_Hlk110858960"/>
            <w:r w:rsidRPr="00CB2873">
              <w:rPr>
                <w:rStyle w:val="Heading1Char"/>
                <w:rFonts w:ascii="Arial" w:hAnsi="Arial" w:cs="Arial"/>
                <w:b/>
                <w:bCs/>
                <w:color w:val="auto"/>
              </w:rPr>
              <w:t xml:space="preserve">Section B: Theory of </w:t>
            </w:r>
            <w:r w:rsidR="00A5180E">
              <w:rPr>
                <w:rStyle w:val="Heading1Char"/>
                <w:rFonts w:ascii="Arial" w:hAnsi="Arial" w:cs="Arial"/>
                <w:b/>
                <w:bCs/>
                <w:color w:val="auto"/>
              </w:rPr>
              <w:t>c</w:t>
            </w:r>
            <w:r w:rsidRPr="00CB2873">
              <w:rPr>
                <w:rStyle w:val="Heading1Char"/>
                <w:rFonts w:ascii="Arial" w:hAnsi="Arial" w:cs="Arial"/>
                <w:b/>
                <w:bCs/>
                <w:color w:val="auto"/>
              </w:rPr>
              <w:t>hange and progress towards outcomes</w:t>
            </w:r>
            <w:bookmarkEnd w:id="6"/>
            <w:r w:rsidRPr="00CB2873">
              <w:t xml:space="preserve"> </w:t>
            </w:r>
          </w:p>
        </w:tc>
      </w:tr>
      <w:bookmarkEnd w:id="7"/>
    </w:tbl>
    <w:p w14:paraId="418557BA" w14:textId="77777777" w:rsidR="00D121B9" w:rsidRDefault="00D121B9" w:rsidP="004D5FD5">
      <w:pPr>
        <w:jc w:val="both"/>
        <w:rPr>
          <w:rFonts w:cs="Arial"/>
          <w:b/>
        </w:rPr>
      </w:pPr>
    </w:p>
    <w:p w14:paraId="38B837A6" w14:textId="6D89260B" w:rsidR="0026305E" w:rsidRDefault="00B9596A" w:rsidP="004D5FD5">
      <w:pPr>
        <w:jc w:val="both"/>
        <w:rPr>
          <w:rFonts w:cs="Arial"/>
          <w:b/>
        </w:rPr>
      </w:pPr>
      <w:r w:rsidRPr="00B9596A">
        <w:rPr>
          <w:rFonts w:cs="Arial"/>
          <w:b/>
        </w:rPr>
        <w:t xml:space="preserve">Theory of Change </w:t>
      </w:r>
    </w:p>
    <w:p w14:paraId="74DE370B" w14:textId="77777777" w:rsidR="00661643" w:rsidRPr="00723B2C" w:rsidRDefault="00661643" w:rsidP="004D5FD5">
      <w:pPr>
        <w:jc w:val="both"/>
        <w:rPr>
          <w:rFonts w:cs="Arial"/>
          <w:bCs/>
        </w:rPr>
      </w:pPr>
    </w:p>
    <w:p w14:paraId="4078F8FE" w14:textId="77777777" w:rsidR="005106C0" w:rsidRPr="00E1026D" w:rsidRDefault="005106C0" w:rsidP="005106C0">
      <w:pPr>
        <w:pStyle w:val="paragraph"/>
        <w:spacing w:before="0" w:beforeAutospacing="0" w:after="0" w:afterAutospacing="0"/>
        <w:jc w:val="both"/>
        <w:textAlignment w:val="baseline"/>
        <w:rPr>
          <w:rStyle w:val="eop"/>
          <w:rFonts w:cs="Arial"/>
          <w:sz w:val="22"/>
          <w:szCs w:val="22"/>
        </w:rPr>
      </w:pPr>
      <w:r w:rsidRPr="7948043E">
        <w:rPr>
          <w:rStyle w:val="normaltextrun"/>
          <w:rFonts w:ascii="Arial" w:hAnsi="Arial" w:cs="Arial"/>
          <w:sz w:val="22"/>
          <w:szCs w:val="22"/>
        </w:rPr>
        <w:t>The transformational change that DESNZ funding to ESMAP aims to generate is that countries reduce emissions by transitioning from unabated coal-fired power generation. At outcome level, ESMAP’s technical assistance creates the conditions for transitioning to alternatives to coal by strengthening institutions and building capacity in key countries to support the transition.</w:t>
      </w:r>
      <w:r w:rsidRPr="7948043E">
        <w:rPr>
          <w:rStyle w:val="eop"/>
          <w:rFonts w:cs="Arial"/>
          <w:sz w:val="22"/>
          <w:szCs w:val="22"/>
        </w:rPr>
        <w:t> </w:t>
      </w:r>
    </w:p>
    <w:p w14:paraId="7BF500FC" w14:textId="77777777" w:rsidR="005106C0" w:rsidRPr="00B07D15" w:rsidRDefault="005106C0" w:rsidP="005106C0">
      <w:pPr>
        <w:pStyle w:val="paragraph"/>
        <w:spacing w:before="0" w:beforeAutospacing="0" w:after="0" w:afterAutospacing="0"/>
        <w:jc w:val="both"/>
        <w:textAlignment w:val="baseline"/>
        <w:rPr>
          <w:rFonts w:ascii="Segoe UI" w:hAnsi="Segoe UI" w:cs="Segoe UI"/>
          <w:sz w:val="18"/>
          <w:szCs w:val="18"/>
        </w:rPr>
      </w:pPr>
    </w:p>
    <w:p w14:paraId="0133C627" w14:textId="77777777" w:rsidR="005106C0" w:rsidRPr="00B07D15" w:rsidRDefault="005106C0" w:rsidP="005106C0">
      <w:pPr>
        <w:pStyle w:val="paragraph"/>
        <w:spacing w:before="0" w:beforeAutospacing="0" w:after="0" w:afterAutospacing="0"/>
        <w:jc w:val="both"/>
        <w:textAlignment w:val="baseline"/>
        <w:rPr>
          <w:rFonts w:ascii="Segoe UI" w:hAnsi="Segoe UI" w:cs="Segoe UI"/>
          <w:sz w:val="18"/>
          <w:szCs w:val="18"/>
        </w:rPr>
      </w:pPr>
      <w:r w:rsidRPr="7948043E">
        <w:rPr>
          <w:rStyle w:val="normaltextrun"/>
          <w:rFonts w:ascii="Arial" w:hAnsi="Arial" w:cs="Arial"/>
          <w:sz w:val="22"/>
          <w:szCs w:val="22"/>
        </w:rPr>
        <w:t>ESMAP achieves this by:</w:t>
      </w:r>
      <w:r w:rsidRPr="7948043E">
        <w:rPr>
          <w:rStyle w:val="eop"/>
          <w:rFonts w:cs="Arial"/>
          <w:sz w:val="22"/>
          <w:szCs w:val="22"/>
        </w:rPr>
        <w:t> </w:t>
      </w:r>
    </w:p>
    <w:p w14:paraId="3A456A5C" w14:textId="77777777" w:rsidR="005106C0" w:rsidRPr="00B07D15" w:rsidRDefault="005106C0" w:rsidP="005106C0">
      <w:pPr>
        <w:pStyle w:val="paragraph"/>
        <w:numPr>
          <w:ilvl w:val="0"/>
          <w:numId w:val="16"/>
        </w:numPr>
        <w:spacing w:before="0" w:beforeAutospacing="0" w:after="0" w:afterAutospacing="0"/>
        <w:jc w:val="both"/>
        <w:textAlignment w:val="baseline"/>
        <w:rPr>
          <w:rFonts w:ascii="Arial" w:hAnsi="Arial" w:cs="Arial"/>
          <w:sz w:val="22"/>
          <w:szCs w:val="22"/>
        </w:rPr>
      </w:pPr>
      <w:r w:rsidRPr="7948043E">
        <w:rPr>
          <w:rStyle w:val="normaltextrun"/>
          <w:rFonts w:ascii="Arial" w:hAnsi="Arial" w:cs="Arial"/>
          <w:sz w:val="22"/>
          <w:szCs w:val="22"/>
        </w:rPr>
        <w:t>Improving the design of national energy markets to better favour renewable energy over investment in unabated coal-fired power generation.</w:t>
      </w:r>
      <w:r w:rsidRPr="7948043E">
        <w:rPr>
          <w:rStyle w:val="eop"/>
          <w:rFonts w:cs="Arial"/>
          <w:sz w:val="22"/>
          <w:szCs w:val="22"/>
        </w:rPr>
        <w:t> </w:t>
      </w:r>
    </w:p>
    <w:p w14:paraId="140E1B00" w14:textId="77777777" w:rsidR="005106C0" w:rsidRPr="00B07D15" w:rsidRDefault="005106C0" w:rsidP="005106C0">
      <w:pPr>
        <w:pStyle w:val="paragraph"/>
        <w:numPr>
          <w:ilvl w:val="0"/>
          <w:numId w:val="16"/>
        </w:numPr>
        <w:spacing w:before="0" w:beforeAutospacing="0" w:after="0" w:afterAutospacing="0"/>
        <w:jc w:val="both"/>
        <w:textAlignment w:val="baseline"/>
        <w:rPr>
          <w:rFonts w:ascii="Arial" w:hAnsi="Arial" w:cs="Arial"/>
          <w:sz w:val="22"/>
          <w:szCs w:val="22"/>
        </w:rPr>
      </w:pPr>
      <w:r w:rsidRPr="7948043E">
        <w:rPr>
          <w:rStyle w:val="normaltextrun"/>
          <w:rFonts w:ascii="Arial" w:hAnsi="Arial" w:cs="Arial"/>
          <w:sz w:val="22"/>
          <w:szCs w:val="22"/>
        </w:rPr>
        <w:t>Strengthening institutions and policy frameworks to improve the enabling environment for alternatives to coal.</w:t>
      </w:r>
      <w:r w:rsidRPr="7948043E">
        <w:rPr>
          <w:rStyle w:val="eop"/>
          <w:rFonts w:cs="Arial"/>
          <w:sz w:val="22"/>
          <w:szCs w:val="22"/>
        </w:rPr>
        <w:t> </w:t>
      </w:r>
    </w:p>
    <w:p w14:paraId="7C2E8A31" w14:textId="77777777" w:rsidR="005106C0" w:rsidRPr="00B07D15" w:rsidRDefault="005106C0" w:rsidP="005106C0">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7948043E">
        <w:rPr>
          <w:rStyle w:val="normaltextrun"/>
          <w:rFonts w:ascii="Arial" w:hAnsi="Arial" w:cs="Arial"/>
          <w:sz w:val="22"/>
          <w:szCs w:val="22"/>
        </w:rPr>
        <w:t>Increasing capacity in countries to plan the transition from unabated coal, including through increased capacity to deploy offshore wind.</w:t>
      </w:r>
      <w:r w:rsidRPr="7948043E">
        <w:rPr>
          <w:rStyle w:val="eop"/>
          <w:rFonts w:cs="Arial"/>
          <w:sz w:val="22"/>
          <w:szCs w:val="22"/>
        </w:rPr>
        <w:t> </w:t>
      </w:r>
    </w:p>
    <w:p w14:paraId="207866AD" w14:textId="77777777" w:rsidR="005106C0" w:rsidRPr="00B07D15" w:rsidRDefault="005106C0" w:rsidP="005106C0">
      <w:pPr>
        <w:pStyle w:val="paragraph"/>
        <w:spacing w:before="0" w:beforeAutospacing="0" w:after="0" w:afterAutospacing="0"/>
        <w:ind w:left="360"/>
        <w:jc w:val="both"/>
        <w:textAlignment w:val="baseline"/>
        <w:rPr>
          <w:rFonts w:ascii="Arial" w:hAnsi="Arial" w:cs="Arial"/>
          <w:sz w:val="22"/>
          <w:szCs w:val="22"/>
        </w:rPr>
      </w:pPr>
    </w:p>
    <w:p w14:paraId="4607AB7A" w14:textId="77777777" w:rsidR="005106C0" w:rsidRPr="00B07D15" w:rsidRDefault="005106C0" w:rsidP="005106C0">
      <w:pPr>
        <w:pStyle w:val="paragraph"/>
        <w:spacing w:before="0" w:beforeAutospacing="0" w:after="0" w:afterAutospacing="0"/>
        <w:jc w:val="both"/>
        <w:textAlignment w:val="baseline"/>
        <w:rPr>
          <w:rStyle w:val="normaltextrun"/>
          <w:rFonts w:ascii="Arial" w:hAnsi="Arial" w:cs="Arial"/>
          <w:sz w:val="22"/>
          <w:szCs w:val="22"/>
        </w:rPr>
      </w:pPr>
      <w:r w:rsidRPr="7948043E">
        <w:rPr>
          <w:rStyle w:val="normaltextrun"/>
          <w:rFonts w:ascii="Arial" w:hAnsi="Arial" w:cs="Arial"/>
          <w:sz w:val="22"/>
          <w:szCs w:val="22"/>
        </w:rPr>
        <w:t>At output level, ESMAP addresses barriers to the energy transition by:</w:t>
      </w:r>
    </w:p>
    <w:p w14:paraId="2F4A3CBD" w14:textId="77777777" w:rsidR="005106C0" w:rsidRPr="00B07D15" w:rsidRDefault="005106C0" w:rsidP="005106C0">
      <w:pPr>
        <w:pStyle w:val="paragraph"/>
        <w:numPr>
          <w:ilvl w:val="0"/>
          <w:numId w:val="17"/>
        </w:numPr>
        <w:spacing w:before="0" w:beforeAutospacing="0" w:after="0" w:afterAutospacing="0"/>
        <w:jc w:val="both"/>
        <w:textAlignment w:val="baseline"/>
        <w:rPr>
          <w:rStyle w:val="normaltextrun"/>
          <w:rFonts w:cs="Arial"/>
          <w:sz w:val="22"/>
          <w:szCs w:val="22"/>
        </w:rPr>
      </w:pPr>
      <w:r w:rsidRPr="7948043E">
        <w:rPr>
          <w:rStyle w:val="normaltextrun"/>
          <w:rFonts w:ascii="Arial" w:hAnsi="Arial" w:cs="Arial"/>
          <w:sz w:val="22"/>
          <w:szCs w:val="22"/>
        </w:rPr>
        <w:lastRenderedPageBreak/>
        <w:t>Catalysing financing for renewable energy and energy efficiency projects.</w:t>
      </w:r>
    </w:p>
    <w:p w14:paraId="4E08FB32" w14:textId="77777777" w:rsidR="005106C0" w:rsidRPr="00B07D15" w:rsidRDefault="005106C0" w:rsidP="005106C0">
      <w:pPr>
        <w:pStyle w:val="paragraph"/>
        <w:numPr>
          <w:ilvl w:val="0"/>
          <w:numId w:val="17"/>
        </w:numPr>
        <w:spacing w:before="0" w:beforeAutospacing="0" w:after="0" w:afterAutospacing="0"/>
        <w:jc w:val="both"/>
        <w:textAlignment w:val="baseline"/>
        <w:rPr>
          <w:rStyle w:val="normaltextrun"/>
          <w:rFonts w:cs="Arial"/>
          <w:sz w:val="22"/>
          <w:szCs w:val="22"/>
        </w:rPr>
      </w:pPr>
      <w:r w:rsidRPr="7948043E">
        <w:rPr>
          <w:rStyle w:val="normaltextrun"/>
          <w:rFonts w:ascii="Arial" w:hAnsi="Arial" w:cs="Arial"/>
          <w:sz w:val="22"/>
          <w:szCs w:val="22"/>
        </w:rPr>
        <w:t>Increasing capability in partner countries to build pipelines for just transitions from coal, including offshore wind.</w:t>
      </w:r>
    </w:p>
    <w:p w14:paraId="49999384" w14:textId="77777777" w:rsidR="005106C0" w:rsidRPr="00B07D15" w:rsidRDefault="005106C0" w:rsidP="005106C0">
      <w:pPr>
        <w:pStyle w:val="paragraph"/>
        <w:numPr>
          <w:ilvl w:val="0"/>
          <w:numId w:val="17"/>
        </w:numPr>
        <w:spacing w:before="0" w:beforeAutospacing="0" w:after="0" w:afterAutospacing="0"/>
        <w:jc w:val="both"/>
        <w:textAlignment w:val="baseline"/>
        <w:rPr>
          <w:rStyle w:val="normaltextrun"/>
          <w:rFonts w:cs="Arial"/>
          <w:sz w:val="22"/>
          <w:szCs w:val="22"/>
        </w:rPr>
      </w:pPr>
      <w:r w:rsidRPr="7948043E">
        <w:rPr>
          <w:rStyle w:val="normaltextrun"/>
          <w:rFonts w:ascii="Arial" w:hAnsi="Arial" w:cs="Arial"/>
          <w:sz w:val="22"/>
          <w:szCs w:val="22"/>
        </w:rPr>
        <w:t>Supporting outreach and partnerships to help secure country ownership and ambition.</w:t>
      </w:r>
    </w:p>
    <w:p w14:paraId="23BD0D71" w14:textId="77777777" w:rsidR="005106C0" w:rsidRPr="00B07D15" w:rsidRDefault="005106C0" w:rsidP="005106C0">
      <w:pPr>
        <w:pStyle w:val="paragraph"/>
        <w:spacing w:before="0" w:beforeAutospacing="0" w:after="0" w:afterAutospacing="0"/>
        <w:jc w:val="both"/>
        <w:textAlignment w:val="baseline"/>
        <w:rPr>
          <w:rStyle w:val="normaltextrun"/>
          <w:rFonts w:ascii="Arial" w:hAnsi="Arial" w:cs="Arial"/>
          <w:sz w:val="22"/>
          <w:szCs w:val="22"/>
        </w:rPr>
      </w:pPr>
    </w:p>
    <w:p w14:paraId="26B95D67" w14:textId="77777777" w:rsidR="005106C0" w:rsidRPr="00B07D15" w:rsidRDefault="005106C0" w:rsidP="005106C0">
      <w:pPr>
        <w:pStyle w:val="paragraph"/>
        <w:spacing w:before="0" w:beforeAutospacing="0" w:after="0" w:afterAutospacing="0"/>
        <w:jc w:val="both"/>
        <w:textAlignment w:val="baseline"/>
        <w:rPr>
          <w:rStyle w:val="eop"/>
          <w:rFonts w:cs="Arial"/>
          <w:sz w:val="22"/>
          <w:szCs w:val="22"/>
        </w:rPr>
      </w:pPr>
      <w:r w:rsidRPr="7948043E">
        <w:rPr>
          <w:rStyle w:val="normaltextrun"/>
          <w:rFonts w:ascii="Arial" w:hAnsi="Arial" w:cs="Arial"/>
          <w:sz w:val="22"/>
          <w:szCs w:val="22"/>
        </w:rPr>
        <w:t>The inputs to deliver ESMAP’s objectives are DESNZ funding, World Bank energy expertise and capability, and UK experience on offshore wind.</w:t>
      </w:r>
      <w:r w:rsidRPr="7948043E">
        <w:rPr>
          <w:rStyle w:val="eop"/>
          <w:rFonts w:cs="Arial"/>
          <w:sz w:val="22"/>
          <w:szCs w:val="22"/>
        </w:rPr>
        <w:t> </w:t>
      </w:r>
    </w:p>
    <w:p w14:paraId="3040F87C" w14:textId="77777777" w:rsidR="005106C0" w:rsidRPr="00B07D15" w:rsidRDefault="005106C0" w:rsidP="005106C0">
      <w:pPr>
        <w:pStyle w:val="paragraph"/>
        <w:spacing w:before="0" w:beforeAutospacing="0" w:after="0" w:afterAutospacing="0"/>
        <w:jc w:val="both"/>
        <w:textAlignment w:val="baseline"/>
        <w:rPr>
          <w:rFonts w:ascii="Segoe UI" w:hAnsi="Segoe UI" w:cs="Segoe UI"/>
          <w:sz w:val="18"/>
          <w:szCs w:val="18"/>
        </w:rPr>
      </w:pPr>
    </w:p>
    <w:p w14:paraId="0118CBF4" w14:textId="71C815C0" w:rsidR="0026305E" w:rsidRPr="005106C0" w:rsidRDefault="005106C0" w:rsidP="005106C0">
      <w:pPr>
        <w:pStyle w:val="paragraph"/>
        <w:spacing w:before="0" w:beforeAutospacing="0" w:after="0" w:afterAutospacing="0"/>
        <w:jc w:val="both"/>
        <w:textAlignment w:val="baseline"/>
        <w:rPr>
          <w:rFonts w:ascii="Segoe UI" w:hAnsi="Segoe UI" w:cs="Segoe UI"/>
          <w:sz w:val="18"/>
          <w:szCs w:val="18"/>
        </w:rPr>
      </w:pPr>
      <w:r w:rsidRPr="7948043E">
        <w:rPr>
          <w:rStyle w:val="normaltextrun"/>
          <w:rFonts w:ascii="Arial" w:hAnsi="Arial" w:cs="Arial"/>
          <w:sz w:val="22"/>
          <w:szCs w:val="22"/>
        </w:rPr>
        <w:t>A diagrammatic version of DESNZ’s theory of change for ESMAP is in Annex</w:t>
      </w:r>
      <w:r w:rsidR="004A11FF">
        <w:rPr>
          <w:rStyle w:val="normaltextrun"/>
          <w:rFonts w:ascii="Arial" w:hAnsi="Arial" w:cs="Arial"/>
          <w:sz w:val="22"/>
          <w:szCs w:val="22"/>
        </w:rPr>
        <w:t xml:space="preserve"> B</w:t>
      </w:r>
      <w:r w:rsidRPr="7948043E">
        <w:rPr>
          <w:rStyle w:val="normaltextrun"/>
          <w:rFonts w:ascii="Arial" w:hAnsi="Arial" w:cs="Arial"/>
          <w:sz w:val="22"/>
          <w:szCs w:val="22"/>
        </w:rPr>
        <w:t>.</w:t>
      </w:r>
      <w:r w:rsidRPr="7948043E">
        <w:rPr>
          <w:rStyle w:val="eop"/>
          <w:rFonts w:cs="Arial"/>
          <w:sz w:val="22"/>
          <w:szCs w:val="22"/>
        </w:rPr>
        <w:t xml:space="preserve"> </w:t>
      </w:r>
    </w:p>
    <w:p w14:paraId="09F582B6" w14:textId="77777777" w:rsidR="00043C39" w:rsidRDefault="00043C39" w:rsidP="004D5FD5">
      <w:pPr>
        <w:jc w:val="both"/>
        <w:rPr>
          <w:rFonts w:cs="Arial"/>
          <w:b/>
          <w:sz w:val="22"/>
          <w:szCs w:val="22"/>
        </w:rPr>
      </w:pPr>
    </w:p>
    <w:p w14:paraId="46E4F0AB" w14:textId="63D08247" w:rsidR="00043C39" w:rsidRDefault="00821B19" w:rsidP="004D5FD5">
      <w:pPr>
        <w:jc w:val="both"/>
        <w:rPr>
          <w:rStyle w:val="Heading2Char"/>
        </w:rPr>
      </w:pPr>
      <w:r>
        <w:rPr>
          <w:rStyle w:val="Heading2Char"/>
        </w:rPr>
        <w:t>Progress against</w:t>
      </w:r>
      <w:r w:rsidRPr="00402699">
        <w:rPr>
          <w:rStyle w:val="Heading2Char"/>
        </w:rPr>
        <w:t xml:space="preserve"> the expected outcomes and </w:t>
      </w:r>
      <w:r>
        <w:rPr>
          <w:rStyle w:val="Heading2Char"/>
        </w:rPr>
        <w:t>impact, and</w:t>
      </w:r>
      <w:r w:rsidRPr="00402699">
        <w:rPr>
          <w:rStyle w:val="Heading2Char"/>
        </w:rPr>
        <w:t xml:space="preserve"> action</w:t>
      </w:r>
      <w:r>
        <w:rPr>
          <w:rStyle w:val="Heading2Char"/>
        </w:rPr>
        <w:t>s</w:t>
      </w:r>
      <w:r w:rsidRPr="00402699">
        <w:rPr>
          <w:rStyle w:val="Heading2Char"/>
        </w:rPr>
        <w:t xml:space="preserve"> planned</w:t>
      </w:r>
      <w:r>
        <w:rPr>
          <w:rStyle w:val="Heading2Char"/>
        </w:rPr>
        <w:t xml:space="preserve"> for the year ahead</w:t>
      </w:r>
    </w:p>
    <w:p w14:paraId="554319AF" w14:textId="77777777" w:rsidR="00442154" w:rsidRDefault="00442154" w:rsidP="004D5FD5">
      <w:pPr>
        <w:jc w:val="both"/>
        <w:rPr>
          <w:rStyle w:val="Heading2Char"/>
        </w:rPr>
      </w:pPr>
    </w:p>
    <w:p w14:paraId="5ACCE1F1" w14:textId="2103027A" w:rsidR="00CE7569" w:rsidRDefault="00CE7569" w:rsidP="004D5FD5">
      <w:pPr>
        <w:jc w:val="both"/>
        <w:rPr>
          <w:rFonts w:cs="Arial"/>
          <w:iCs/>
          <w:sz w:val="22"/>
          <w:szCs w:val="22"/>
        </w:rPr>
      </w:pPr>
      <w:r>
        <w:rPr>
          <w:rFonts w:cs="Arial"/>
          <w:iCs/>
          <w:sz w:val="22"/>
          <w:szCs w:val="22"/>
        </w:rPr>
        <w:t>Impact Indicators:</w:t>
      </w:r>
    </w:p>
    <w:p w14:paraId="6F563D71" w14:textId="72C3ABF6" w:rsidR="00043C39" w:rsidRDefault="00442154" w:rsidP="004D5FD5">
      <w:pPr>
        <w:jc w:val="both"/>
        <w:rPr>
          <w:rFonts w:cs="Arial"/>
          <w:bCs/>
          <w:sz w:val="22"/>
          <w:szCs w:val="22"/>
        </w:rPr>
      </w:pPr>
      <w:r w:rsidRPr="00442154">
        <w:rPr>
          <w:rFonts w:cs="Arial"/>
          <w:iCs/>
          <w:sz w:val="22"/>
          <w:szCs w:val="22"/>
        </w:rPr>
        <w:t>Overall,</w:t>
      </w:r>
      <w:r>
        <w:rPr>
          <w:rFonts w:cs="Arial"/>
          <w:iCs/>
          <w:sz w:val="22"/>
          <w:szCs w:val="22"/>
        </w:rPr>
        <w:t xml:space="preserve"> ESMAP is delivering as planned</w:t>
      </w:r>
      <w:r w:rsidR="00EA098B">
        <w:rPr>
          <w:rFonts w:cs="Arial"/>
          <w:iCs/>
          <w:sz w:val="22"/>
          <w:szCs w:val="22"/>
        </w:rPr>
        <w:t xml:space="preserve"> as</w:t>
      </w:r>
      <w:r w:rsidR="005A06C1">
        <w:rPr>
          <w:rFonts w:cs="Arial"/>
          <w:iCs/>
          <w:sz w:val="22"/>
          <w:szCs w:val="22"/>
        </w:rPr>
        <w:t xml:space="preserve"> evidenced by the impact indicator</w:t>
      </w:r>
      <w:r w:rsidR="00EA098B">
        <w:rPr>
          <w:rFonts w:cs="Arial"/>
          <w:iCs/>
          <w:sz w:val="22"/>
          <w:szCs w:val="22"/>
        </w:rPr>
        <w:t xml:space="preserve"> results</w:t>
      </w:r>
      <w:r w:rsidR="005A06C1">
        <w:rPr>
          <w:rFonts w:cs="Arial"/>
          <w:iCs/>
          <w:sz w:val="22"/>
          <w:szCs w:val="22"/>
        </w:rPr>
        <w:t xml:space="preserve"> in 2023</w:t>
      </w:r>
      <w:r w:rsidR="00EA098B">
        <w:rPr>
          <w:rFonts w:cs="Arial"/>
          <w:iCs/>
          <w:sz w:val="22"/>
          <w:szCs w:val="22"/>
        </w:rPr>
        <w:t xml:space="preserve">. </w:t>
      </w:r>
      <w:r w:rsidR="005A06C1">
        <w:rPr>
          <w:rFonts w:cs="Arial"/>
          <w:iCs/>
          <w:sz w:val="22"/>
          <w:szCs w:val="22"/>
        </w:rPr>
        <w:t xml:space="preserve"> </w:t>
      </w:r>
      <w:r w:rsidR="00EA098B">
        <w:rPr>
          <w:rFonts w:cs="Arial"/>
          <w:iCs/>
          <w:sz w:val="22"/>
          <w:szCs w:val="22"/>
        </w:rPr>
        <w:t>F</w:t>
      </w:r>
      <w:r w:rsidR="00EE1CBB">
        <w:rPr>
          <w:rFonts w:cs="Arial"/>
          <w:iCs/>
          <w:sz w:val="22"/>
          <w:szCs w:val="22"/>
        </w:rPr>
        <w:t xml:space="preserve">or </w:t>
      </w:r>
      <w:r w:rsidR="005A06C1">
        <w:rPr>
          <w:rFonts w:cs="Arial"/>
          <w:iCs/>
          <w:sz w:val="22"/>
          <w:szCs w:val="22"/>
        </w:rPr>
        <w:t xml:space="preserve">impact indicator </w:t>
      </w:r>
      <w:r w:rsidR="009F0985">
        <w:rPr>
          <w:rFonts w:cs="Arial"/>
          <w:iCs/>
          <w:sz w:val="22"/>
          <w:szCs w:val="22"/>
        </w:rPr>
        <w:t xml:space="preserve">1.1, </w:t>
      </w:r>
      <w:r w:rsidR="00EE1CBB">
        <w:rPr>
          <w:rFonts w:cs="Arial"/>
          <w:iCs/>
          <w:sz w:val="22"/>
          <w:szCs w:val="22"/>
        </w:rPr>
        <w:t xml:space="preserve">as planned, </w:t>
      </w:r>
      <w:r w:rsidR="00EE1CBB">
        <w:rPr>
          <w:rFonts w:cs="Arial"/>
          <w:bCs/>
          <w:sz w:val="22"/>
          <w:szCs w:val="22"/>
        </w:rPr>
        <w:t xml:space="preserve">11 target countries </w:t>
      </w:r>
      <w:r w:rsidR="00EE1CBB" w:rsidRPr="00A02183">
        <w:rPr>
          <w:rFonts w:cs="Arial"/>
          <w:bCs/>
          <w:sz w:val="22"/>
          <w:szCs w:val="22"/>
        </w:rPr>
        <w:t>amend</w:t>
      </w:r>
      <w:r w:rsidR="00EE1CBB">
        <w:rPr>
          <w:rFonts w:cs="Arial"/>
          <w:bCs/>
          <w:sz w:val="22"/>
          <w:szCs w:val="22"/>
        </w:rPr>
        <w:t>ed</w:t>
      </w:r>
      <w:r w:rsidR="00EE1CBB" w:rsidRPr="00A02183">
        <w:rPr>
          <w:rFonts w:cs="Arial"/>
          <w:bCs/>
          <w:sz w:val="22"/>
          <w:szCs w:val="22"/>
        </w:rPr>
        <w:t xml:space="preserve"> or develop</w:t>
      </w:r>
      <w:r w:rsidR="00EE1CBB">
        <w:rPr>
          <w:rFonts w:cs="Arial"/>
          <w:bCs/>
          <w:sz w:val="22"/>
          <w:szCs w:val="22"/>
        </w:rPr>
        <w:t xml:space="preserve">ed </w:t>
      </w:r>
      <w:r w:rsidR="00EE1CBB" w:rsidRPr="00A02183">
        <w:rPr>
          <w:rFonts w:cs="Arial"/>
          <w:bCs/>
          <w:sz w:val="22"/>
          <w:szCs w:val="22"/>
        </w:rPr>
        <w:t>new policies, regulations or legislation that support a transition away from unabated coal-fired power generation</w:t>
      </w:r>
      <w:r w:rsidR="00EE1CBB">
        <w:rPr>
          <w:rFonts w:cs="Arial"/>
          <w:bCs/>
          <w:sz w:val="22"/>
          <w:szCs w:val="22"/>
        </w:rPr>
        <w:t xml:space="preserve">. </w:t>
      </w:r>
      <w:r w:rsidR="00900404">
        <w:rPr>
          <w:rFonts w:cs="Arial"/>
          <w:bCs/>
          <w:sz w:val="22"/>
          <w:szCs w:val="22"/>
        </w:rPr>
        <w:t>For example</w:t>
      </w:r>
      <w:r w:rsidR="003B0128">
        <w:rPr>
          <w:rFonts w:cs="Arial"/>
          <w:bCs/>
          <w:sz w:val="22"/>
          <w:szCs w:val="22"/>
        </w:rPr>
        <w:t>, t</w:t>
      </w:r>
      <w:r w:rsidR="00900404" w:rsidRPr="003B0128">
        <w:rPr>
          <w:rFonts w:cs="Arial"/>
          <w:bCs/>
          <w:sz w:val="22"/>
          <w:szCs w:val="22"/>
        </w:rPr>
        <w:t>he Government of Bangladesh approved an update to the Energy Efficiency and Conservation Rules</w:t>
      </w:r>
      <w:r w:rsidR="0087400E" w:rsidRPr="003B0128">
        <w:rPr>
          <w:rFonts w:cs="Arial"/>
          <w:bCs/>
          <w:sz w:val="22"/>
          <w:szCs w:val="22"/>
        </w:rPr>
        <w:t>.</w:t>
      </w:r>
      <w:r w:rsidR="00900404" w:rsidRPr="003B0128">
        <w:rPr>
          <w:rFonts w:cs="Arial"/>
          <w:bCs/>
          <w:sz w:val="22"/>
          <w:szCs w:val="22"/>
        </w:rPr>
        <w:t xml:space="preserve"> </w:t>
      </w:r>
      <w:r w:rsidR="00E45FD5" w:rsidRPr="003B0128">
        <w:rPr>
          <w:rFonts w:cs="Arial"/>
          <w:bCs/>
          <w:sz w:val="22"/>
          <w:szCs w:val="22"/>
        </w:rPr>
        <w:t>ESMAP reviewed these</w:t>
      </w:r>
      <w:r w:rsidR="00900404" w:rsidRPr="003B0128">
        <w:rPr>
          <w:rFonts w:cs="Arial"/>
          <w:bCs/>
          <w:sz w:val="22"/>
          <w:szCs w:val="22"/>
        </w:rPr>
        <w:t xml:space="preserve"> regulations </w:t>
      </w:r>
      <w:r w:rsidR="00E45FD5" w:rsidRPr="003B0128">
        <w:rPr>
          <w:rFonts w:cs="Arial"/>
          <w:bCs/>
          <w:sz w:val="22"/>
          <w:szCs w:val="22"/>
        </w:rPr>
        <w:t xml:space="preserve">as </w:t>
      </w:r>
      <w:r w:rsidR="00900404" w:rsidRPr="003B0128">
        <w:rPr>
          <w:rFonts w:cs="Arial"/>
          <w:bCs/>
          <w:sz w:val="22"/>
          <w:szCs w:val="22"/>
        </w:rPr>
        <w:t xml:space="preserve">part of the ESMAP funded activities and provided recommendations that were </w:t>
      </w:r>
      <w:r w:rsidR="003B0128" w:rsidRPr="003B0128">
        <w:rPr>
          <w:rFonts w:cs="Arial"/>
          <w:bCs/>
          <w:sz w:val="22"/>
          <w:szCs w:val="22"/>
        </w:rPr>
        <w:t>considered</w:t>
      </w:r>
      <w:r w:rsidR="00900404" w:rsidRPr="003B0128">
        <w:rPr>
          <w:rFonts w:cs="Arial"/>
          <w:bCs/>
          <w:sz w:val="22"/>
          <w:szCs w:val="22"/>
        </w:rPr>
        <w:t xml:space="preserve"> by the government</w:t>
      </w:r>
      <w:r w:rsidR="0038708A" w:rsidRPr="003B0128">
        <w:rPr>
          <w:rFonts w:cs="Arial"/>
          <w:bCs/>
          <w:sz w:val="22"/>
          <w:szCs w:val="22"/>
        </w:rPr>
        <w:t>.</w:t>
      </w:r>
      <w:r w:rsidR="003B0128">
        <w:rPr>
          <w:rFonts w:cs="Arial"/>
          <w:bCs/>
          <w:sz w:val="22"/>
          <w:szCs w:val="22"/>
        </w:rPr>
        <w:t xml:space="preserve"> </w:t>
      </w:r>
      <w:r w:rsidR="00900404" w:rsidRPr="009F5383">
        <w:rPr>
          <w:rFonts w:cs="Arial"/>
          <w:sz w:val="22"/>
          <w:szCs w:val="22"/>
        </w:rPr>
        <w:t>This indicates that ESMAP consultation, roadmap development and technical workshops are having an increasingly sustainable and meaningful impact in target countries.</w:t>
      </w:r>
    </w:p>
    <w:p w14:paraId="4CBFE1E1" w14:textId="77777777" w:rsidR="003B0128" w:rsidRDefault="003B0128" w:rsidP="004D5FD5">
      <w:pPr>
        <w:jc w:val="both"/>
        <w:rPr>
          <w:rFonts w:cs="Arial"/>
          <w:bCs/>
          <w:sz w:val="22"/>
          <w:szCs w:val="22"/>
        </w:rPr>
      </w:pPr>
    </w:p>
    <w:p w14:paraId="4CC9CC3B" w14:textId="3A795894" w:rsidR="009E439F" w:rsidRPr="00D763AA" w:rsidRDefault="00EA7F5A" w:rsidP="004D5FD5">
      <w:pPr>
        <w:jc w:val="both"/>
        <w:rPr>
          <w:rFonts w:cs="Arial"/>
          <w:bCs/>
          <w:sz w:val="22"/>
          <w:szCs w:val="22"/>
        </w:rPr>
      </w:pPr>
      <w:r w:rsidRPr="00D763AA">
        <w:rPr>
          <w:rFonts w:cs="Arial"/>
          <w:bCs/>
          <w:sz w:val="22"/>
          <w:szCs w:val="22"/>
        </w:rPr>
        <w:t>Dat</w:t>
      </w:r>
      <w:r w:rsidR="00CB24B0">
        <w:rPr>
          <w:rFonts w:cs="Arial"/>
          <w:bCs/>
          <w:sz w:val="22"/>
          <w:szCs w:val="22"/>
        </w:rPr>
        <w:t>a</w:t>
      </w:r>
      <w:r w:rsidRPr="00D763AA">
        <w:rPr>
          <w:rFonts w:cs="Arial"/>
          <w:bCs/>
          <w:sz w:val="22"/>
          <w:szCs w:val="22"/>
        </w:rPr>
        <w:t xml:space="preserve"> was not reported on Impact Indicator 1.2</w:t>
      </w:r>
      <w:r w:rsidR="00E22667" w:rsidRPr="00D763AA">
        <w:rPr>
          <w:rFonts w:cs="Arial"/>
          <w:bCs/>
          <w:sz w:val="22"/>
          <w:szCs w:val="22"/>
        </w:rPr>
        <w:t xml:space="preserve">: </w:t>
      </w:r>
      <w:r w:rsidR="00D763AA" w:rsidRPr="00D763AA">
        <w:rPr>
          <w:rFonts w:cs="Arial"/>
          <w:bCs/>
          <w:sz w:val="22"/>
          <w:szCs w:val="22"/>
        </w:rPr>
        <w:t>‘d</w:t>
      </w:r>
      <w:r w:rsidR="00E22667" w:rsidRPr="00D763AA">
        <w:rPr>
          <w:rFonts w:cs="Arial"/>
          <w:bCs/>
          <w:sz w:val="22"/>
          <w:szCs w:val="22"/>
        </w:rPr>
        <w:t>ecrease in expected unabated coal-fired power generation in target countries</w:t>
      </w:r>
      <w:r w:rsidR="00D763AA" w:rsidRPr="00D763AA">
        <w:rPr>
          <w:rFonts w:cs="Arial"/>
          <w:bCs/>
          <w:sz w:val="22"/>
          <w:szCs w:val="22"/>
        </w:rPr>
        <w:t>’,</w:t>
      </w:r>
      <w:r w:rsidR="00E22667" w:rsidRPr="00D763AA">
        <w:rPr>
          <w:rFonts w:cs="Arial"/>
          <w:bCs/>
          <w:sz w:val="22"/>
          <w:szCs w:val="22"/>
        </w:rPr>
        <w:t xml:space="preserve"> </w:t>
      </w:r>
      <w:r w:rsidR="00D763AA" w:rsidRPr="00D763AA">
        <w:rPr>
          <w:rFonts w:cs="Arial"/>
          <w:bCs/>
          <w:sz w:val="22"/>
          <w:szCs w:val="22"/>
        </w:rPr>
        <w:t>since</w:t>
      </w:r>
      <w:r w:rsidR="00E22667" w:rsidRPr="00D763AA">
        <w:rPr>
          <w:rFonts w:cs="Arial"/>
          <w:bCs/>
          <w:sz w:val="22"/>
          <w:szCs w:val="22"/>
        </w:rPr>
        <w:t xml:space="preserve"> </w:t>
      </w:r>
      <w:r w:rsidR="00702A4E">
        <w:rPr>
          <w:rFonts w:cs="Arial"/>
          <w:bCs/>
          <w:sz w:val="22"/>
          <w:szCs w:val="22"/>
        </w:rPr>
        <w:t xml:space="preserve">it </w:t>
      </w:r>
      <w:r w:rsidR="00E22667" w:rsidRPr="00D763AA">
        <w:rPr>
          <w:rFonts w:cs="Arial"/>
          <w:bCs/>
          <w:sz w:val="22"/>
          <w:szCs w:val="22"/>
        </w:rPr>
        <w:t xml:space="preserve">was a one-time deliverable which contained 2023 estimate numbers for Vietnam and Turkey only. </w:t>
      </w:r>
      <w:r w:rsidR="000A2628" w:rsidRPr="00D763AA">
        <w:rPr>
          <w:rFonts w:cs="Arial"/>
          <w:bCs/>
          <w:sz w:val="22"/>
          <w:szCs w:val="22"/>
        </w:rPr>
        <w:t>For the period 2018 – 2022</w:t>
      </w:r>
      <w:r w:rsidR="00206F38">
        <w:rPr>
          <w:rFonts w:cs="Arial"/>
          <w:bCs/>
          <w:sz w:val="22"/>
          <w:szCs w:val="22"/>
        </w:rPr>
        <w:t>,</w:t>
      </w:r>
      <w:r w:rsidR="000A2628" w:rsidRPr="00D763AA">
        <w:rPr>
          <w:rFonts w:cs="Arial"/>
          <w:bCs/>
          <w:sz w:val="22"/>
          <w:szCs w:val="22"/>
        </w:rPr>
        <w:t xml:space="preserve"> the average rate of coal-power generation</w:t>
      </w:r>
      <w:r w:rsidR="00206F38">
        <w:rPr>
          <w:rFonts w:cs="Arial"/>
          <w:bCs/>
          <w:sz w:val="22"/>
          <w:szCs w:val="22"/>
        </w:rPr>
        <w:t xml:space="preserve"> added capacity</w:t>
      </w:r>
      <w:r w:rsidR="000A2628" w:rsidRPr="00D763AA">
        <w:rPr>
          <w:rFonts w:cs="Arial"/>
          <w:bCs/>
          <w:sz w:val="22"/>
          <w:szCs w:val="22"/>
        </w:rPr>
        <w:t xml:space="preserve"> was 28% lower than in the period 2012</w:t>
      </w:r>
      <w:r w:rsidR="00153B85">
        <w:rPr>
          <w:rFonts w:cs="Arial"/>
          <w:bCs/>
          <w:sz w:val="22"/>
          <w:szCs w:val="22"/>
        </w:rPr>
        <w:t xml:space="preserve"> </w:t>
      </w:r>
      <w:r w:rsidR="00153B85" w:rsidRPr="00D763AA">
        <w:rPr>
          <w:rFonts w:cs="Arial"/>
          <w:bCs/>
          <w:sz w:val="22"/>
          <w:szCs w:val="22"/>
        </w:rPr>
        <w:t xml:space="preserve">– </w:t>
      </w:r>
      <w:r w:rsidR="000A2628" w:rsidRPr="00D763AA">
        <w:rPr>
          <w:rFonts w:cs="Arial"/>
          <w:bCs/>
          <w:sz w:val="22"/>
          <w:szCs w:val="22"/>
        </w:rPr>
        <w:t>2017.</w:t>
      </w:r>
    </w:p>
    <w:p w14:paraId="24F2809A" w14:textId="77777777" w:rsidR="009E439F" w:rsidRPr="0073509C" w:rsidRDefault="009E439F" w:rsidP="004D5FD5">
      <w:pPr>
        <w:jc w:val="both"/>
        <w:rPr>
          <w:rFonts w:cs="Arial"/>
          <w:b/>
          <w:sz w:val="22"/>
          <w:szCs w:val="22"/>
          <w:highlight w:val="yellow"/>
        </w:rPr>
      </w:pPr>
    </w:p>
    <w:p w14:paraId="687527A4" w14:textId="50084066" w:rsidR="00CE7569" w:rsidRDefault="0053497D" w:rsidP="004D5FD5">
      <w:pPr>
        <w:jc w:val="both"/>
        <w:rPr>
          <w:rFonts w:cs="Arial"/>
          <w:bCs/>
          <w:sz w:val="22"/>
          <w:szCs w:val="22"/>
        </w:rPr>
      </w:pPr>
      <w:r>
        <w:rPr>
          <w:rFonts w:cs="Arial"/>
          <w:bCs/>
          <w:sz w:val="22"/>
          <w:szCs w:val="22"/>
        </w:rPr>
        <w:t>Outcome Indicators:</w:t>
      </w:r>
    </w:p>
    <w:p w14:paraId="478D7D0A" w14:textId="42CC4760" w:rsidR="009E439F" w:rsidRPr="007D291C" w:rsidRDefault="0099169B" w:rsidP="004D5FD5">
      <w:pPr>
        <w:jc w:val="both"/>
        <w:rPr>
          <w:rFonts w:cs="Arial"/>
          <w:bCs/>
          <w:sz w:val="22"/>
          <w:szCs w:val="22"/>
        </w:rPr>
      </w:pPr>
      <w:r w:rsidRPr="007D291C">
        <w:rPr>
          <w:rFonts w:cs="Arial"/>
          <w:bCs/>
          <w:sz w:val="22"/>
          <w:szCs w:val="22"/>
        </w:rPr>
        <w:t xml:space="preserve">Outcome level results </w:t>
      </w:r>
      <w:r w:rsidR="00CA09D9" w:rsidRPr="007D291C">
        <w:rPr>
          <w:rFonts w:cs="Arial"/>
          <w:bCs/>
          <w:sz w:val="22"/>
          <w:szCs w:val="22"/>
        </w:rPr>
        <w:t xml:space="preserve">partially met expectations as in previous </w:t>
      </w:r>
      <w:r w:rsidR="00B80866" w:rsidRPr="007D291C">
        <w:rPr>
          <w:rFonts w:cs="Arial"/>
          <w:bCs/>
          <w:sz w:val="22"/>
          <w:szCs w:val="22"/>
        </w:rPr>
        <w:t>years</w:t>
      </w:r>
      <w:r w:rsidR="00B80866">
        <w:rPr>
          <w:rFonts w:cs="Arial"/>
          <w:bCs/>
          <w:sz w:val="22"/>
          <w:szCs w:val="22"/>
        </w:rPr>
        <w:t xml:space="preserve"> and</w:t>
      </w:r>
      <w:r w:rsidR="00E07074">
        <w:rPr>
          <w:rFonts w:cs="Arial"/>
          <w:bCs/>
          <w:sz w:val="22"/>
          <w:szCs w:val="22"/>
        </w:rPr>
        <w:t xml:space="preserve"> scored </w:t>
      </w:r>
      <w:r w:rsidR="00B77485" w:rsidRPr="009F4269">
        <w:rPr>
          <w:rFonts w:cs="Arial"/>
          <w:b/>
          <w:sz w:val="22"/>
          <w:szCs w:val="22"/>
        </w:rPr>
        <w:t xml:space="preserve">4 </w:t>
      </w:r>
      <w:r w:rsidR="00B77485">
        <w:rPr>
          <w:rFonts w:cs="Arial"/>
          <w:b/>
          <w:sz w:val="22"/>
          <w:szCs w:val="22"/>
        </w:rPr>
        <w:t>overall (</w:t>
      </w:r>
      <w:r w:rsidR="00B77485" w:rsidRPr="009F4269">
        <w:rPr>
          <w:rFonts w:cs="Arial"/>
          <w:b/>
          <w:sz w:val="22"/>
          <w:szCs w:val="22"/>
        </w:rPr>
        <w:t>partial evidence</w:t>
      </w:r>
      <w:r w:rsidR="00B77485">
        <w:rPr>
          <w:rFonts w:cs="Arial"/>
          <w:b/>
          <w:sz w:val="22"/>
          <w:szCs w:val="22"/>
        </w:rPr>
        <w:t xml:space="preserve"> of transformational change) </w:t>
      </w:r>
      <w:r w:rsidR="00AD71E7" w:rsidRPr="00EA098B">
        <w:rPr>
          <w:rFonts w:cs="Arial"/>
          <w:bCs/>
          <w:sz w:val="22"/>
          <w:szCs w:val="22"/>
        </w:rPr>
        <w:t>in the 2024 results note</w:t>
      </w:r>
      <w:r w:rsidR="00CA09D9" w:rsidRPr="007D291C">
        <w:rPr>
          <w:rFonts w:cs="Arial"/>
          <w:bCs/>
          <w:sz w:val="22"/>
          <w:szCs w:val="22"/>
        </w:rPr>
        <w:t xml:space="preserve">. </w:t>
      </w:r>
      <w:r w:rsidR="008047F6">
        <w:rPr>
          <w:rFonts w:cs="Arial"/>
          <w:bCs/>
          <w:sz w:val="22"/>
          <w:szCs w:val="22"/>
        </w:rPr>
        <w:t>Table 1 outlines the planned and achieved outcome scores for ESMAP against energy efficiency, renewable energy, e</w:t>
      </w:r>
      <w:r w:rsidR="008047F6" w:rsidRPr="00A031E4">
        <w:rPr>
          <w:rFonts w:cs="Arial"/>
          <w:bCs/>
          <w:sz w:val="22"/>
          <w:szCs w:val="22"/>
        </w:rPr>
        <w:t>conomic and social transitions from coal and offshore wind</w:t>
      </w:r>
      <w:r w:rsidR="008047F6">
        <w:rPr>
          <w:rFonts w:cs="Arial"/>
          <w:bCs/>
          <w:sz w:val="22"/>
          <w:szCs w:val="22"/>
        </w:rPr>
        <w:t xml:space="preserve"> for outcome</w:t>
      </w:r>
      <w:r w:rsidR="00314A14">
        <w:rPr>
          <w:rFonts w:cs="Arial"/>
          <w:bCs/>
          <w:sz w:val="22"/>
          <w:szCs w:val="22"/>
        </w:rPr>
        <w:t>s</w:t>
      </w:r>
      <w:r w:rsidR="008047F6">
        <w:rPr>
          <w:rFonts w:cs="Arial"/>
          <w:bCs/>
          <w:sz w:val="22"/>
          <w:szCs w:val="22"/>
        </w:rPr>
        <w:t xml:space="preserve"> 1.1 and 1.2. </w:t>
      </w:r>
    </w:p>
    <w:p w14:paraId="16FF48C2" w14:textId="77777777" w:rsidR="00DB79D9" w:rsidRDefault="00DB79D9" w:rsidP="004D5FD5">
      <w:pPr>
        <w:jc w:val="both"/>
        <w:rPr>
          <w:rFonts w:cs="Arial"/>
          <w:bCs/>
          <w:sz w:val="22"/>
          <w:szCs w:val="22"/>
          <w:highlight w:val="yellow"/>
        </w:rPr>
      </w:pPr>
    </w:p>
    <w:p w14:paraId="08BF4019" w14:textId="77777777" w:rsidR="002B391A" w:rsidRDefault="002B391A" w:rsidP="004D5FD5">
      <w:pPr>
        <w:jc w:val="both"/>
        <w:rPr>
          <w:rFonts w:cs="Arial"/>
          <w:bCs/>
          <w:sz w:val="22"/>
          <w:szCs w:val="22"/>
          <w:highlight w:val="yellow"/>
        </w:rPr>
      </w:pPr>
    </w:p>
    <w:p w14:paraId="71C6C0A8" w14:textId="77777777" w:rsidR="002B391A" w:rsidRDefault="002B391A" w:rsidP="004D5FD5">
      <w:pPr>
        <w:jc w:val="both"/>
        <w:rPr>
          <w:rFonts w:cs="Arial"/>
          <w:bCs/>
          <w:sz w:val="22"/>
          <w:szCs w:val="22"/>
          <w:highlight w:val="yellow"/>
        </w:rPr>
      </w:pPr>
    </w:p>
    <w:p w14:paraId="0BB4C210" w14:textId="62105EAC" w:rsidR="00264AD9" w:rsidRDefault="00264AD9" w:rsidP="004D5FD5">
      <w:pPr>
        <w:jc w:val="both"/>
        <w:rPr>
          <w:rFonts w:cs="Arial"/>
          <w:b/>
          <w:sz w:val="22"/>
          <w:szCs w:val="22"/>
        </w:rPr>
      </w:pPr>
      <w:r w:rsidRPr="5039D692">
        <w:rPr>
          <w:rFonts w:cs="Arial"/>
          <w:b/>
          <w:bCs/>
          <w:sz w:val="22"/>
          <w:szCs w:val="22"/>
        </w:rPr>
        <w:t>Table</w:t>
      </w:r>
      <w:r>
        <w:rPr>
          <w:rFonts w:cs="Arial"/>
          <w:b/>
          <w:sz w:val="22"/>
          <w:szCs w:val="22"/>
        </w:rPr>
        <w:t xml:space="preserve"> 1: Outcome data ESMAP 2023/24</w:t>
      </w:r>
    </w:p>
    <w:p w14:paraId="33C184FF" w14:textId="77777777" w:rsidR="00264AD9" w:rsidRPr="0073509C" w:rsidRDefault="00264AD9" w:rsidP="004D5FD5">
      <w:pPr>
        <w:jc w:val="both"/>
        <w:rPr>
          <w:rFonts w:cs="Arial"/>
          <w:bCs/>
          <w:sz w:val="22"/>
          <w:szCs w:val="22"/>
          <w:highlight w:val="yellow"/>
        </w:rPr>
      </w:pPr>
    </w:p>
    <w:tbl>
      <w:tblPr>
        <w:tblStyle w:val="TableGrid"/>
        <w:tblW w:w="10060" w:type="dxa"/>
        <w:tblLayout w:type="fixed"/>
        <w:tblLook w:val="04A0" w:firstRow="1" w:lastRow="0" w:firstColumn="1" w:lastColumn="0" w:noHBand="0" w:noVBand="1"/>
      </w:tblPr>
      <w:tblGrid>
        <w:gridCol w:w="1129"/>
        <w:gridCol w:w="1164"/>
        <w:gridCol w:w="1530"/>
        <w:gridCol w:w="1559"/>
        <w:gridCol w:w="1276"/>
        <w:gridCol w:w="1559"/>
        <w:gridCol w:w="1843"/>
      </w:tblGrid>
      <w:tr w:rsidR="00DF4BEF" w:rsidRPr="0073509C" w14:paraId="28135717" w14:textId="0E257EEB" w:rsidTr="006F1EA4">
        <w:tc>
          <w:tcPr>
            <w:tcW w:w="1129" w:type="dxa"/>
            <w:vMerge w:val="restart"/>
          </w:tcPr>
          <w:p w14:paraId="6B317826" w14:textId="77777777" w:rsidR="00DF4BEF" w:rsidRPr="007D291C" w:rsidRDefault="00DF4BEF" w:rsidP="004D5FD5">
            <w:pPr>
              <w:jc w:val="both"/>
              <w:rPr>
                <w:rFonts w:cs="Arial"/>
                <w:b/>
                <w:sz w:val="22"/>
                <w:szCs w:val="22"/>
              </w:rPr>
            </w:pPr>
          </w:p>
        </w:tc>
        <w:tc>
          <w:tcPr>
            <w:tcW w:w="4253" w:type="dxa"/>
            <w:gridSpan w:val="3"/>
          </w:tcPr>
          <w:p w14:paraId="0492B075" w14:textId="53BE83EE" w:rsidR="00DF4BEF" w:rsidRPr="00264AD9" w:rsidRDefault="00DF4BEF" w:rsidP="00E24E76">
            <w:pPr>
              <w:rPr>
                <w:rFonts w:cs="Arial"/>
                <w:b/>
                <w:sz w:val="20"/>
                <w:szCs w:val="20"/>
              </w:rPr>
            </w:pPr>
            <w:r w:rsidRPr="00264AD9">
              <w:rPr>
                <w:rFonts w:cs="Arial"/>
                <w:b/>
                <w:sz w:val="20"/>
                <w:szCs w:val="20"/>
              </w:rPr>
              <w:t xml:space="preserve">Outcome 1.1: </w:t>
            </w:r>
            <w:r w:rsidRPr="00264AD9">
              <w:rPr>
                <w:rFonts w:cs="Arial"/>
                <w:bCs/>
                <w:sz w:val="20"/>
                <w:szCs w:val="20"/>
              </w:rPr>
              <w:t>Countries confirm, and evidence, use of ESMAP-informed policy, regulation, legislation, strategy or planning support in decision-making.</w:t>
            </w:r>
          </w:p>
        </w:tc>
        <w:tc>
          <w:tcPr>
            <w:tcW w:w="4678" w:type="dxa"/>
            <w:gridSpan w:val="3"/>
          </w:tcPr>
          <w:p w14:paraId="4F82C899" w14:textId="38ACB592" w:rsidR="00DF4BEF" w:rsidRPr="00264AD9" w:rsidRDefault="00DF4BEF" w:rsidP="00E24E76">
            <w:pPr>
              <w:rPr>
                <w:rFonts w:cs="Arial"/>
                <w:b/>
                <w:sz w:val="20"/>
                <w:szCs w:val="20"/>
              </w:rPr>
            </w:pPr>
            <w:r w:rsidRPr="00264AD9">
              <w:rPr>
                <w:rFonts w:cs="Arial"/>
                <w:b/>
                <w:sz w:val="20"/>
                <w:szCs w:val="20"/>
              </w:rPr>
              <w:t xml:space="preserve">Outcome 1.2: </w:t>
            </w:r>
            <w:r w:rsidRPr="00264AD9">
              <w:rPr>
                <w:rFonts w:cs="Arial"/>
                <w:bCs/>
                <w:sz w:val="20"/>
                <w:szCs w:val="20"/>
              </w:rPr>
              <w:t>Target countries confirm that ESMAP support improved their institutional capacity to transition from unabated coal-fired power generation.</w:t>
            </w:r>
          </w:p>
        </w:tc>
      </w:tr>
      <w:tr w:rsidR="006F1EA4" w:rsidRPr="0073509C" w14:paraId="301AEFD8" w14:textId="77777777" w:rsidTr="00693457">
        <w:tc>
          <w:tcPr>
            <w:tcW w:w="1129" w:type="dxa"/>
            <w:vMerge/>
          </w:tcPr>
          <w:p w14:paraId="6EDC9FE5" w14:textId="77777777" w:rsidR="00DF4BEF" w:rsidRPr="007D291C" w:rsidRDefault="00DF4BEF" w:rsidP="00F1121C">
            <w:pPr>
              <w:jc w:val="both"/>
              <w:rPr>
                <w:rFonts w:cs="Arial"/>
                <w:b/>
                <w:sz w:val="22"/>
                <w:szCs w:val="22"/>
              </w:rPr>
            </w:pPr>
          </w:p>
        </w:tc>
        <w:tc>
          <w:tcPr>
            <w:tcW w:w="1164" w:type="dxa"/>
          </w:tcPr>
          <w:p w14:paraId="20EF081C" w14:textId="4787EA8F" w:rsidR="00DF4BEF" w:rsidRPr="00264AD9" w:rsidRDefault="00DF4BEF" w:rsidP="006E044A">
            <w:pPr>
              <w:rPr>
                <w:rFonts w:cs="Arial"/>
                <w:b/>
                <w:sz w:val="18"/>
                <w:szCs w:val="18"/>
              </w:rPr>
            </w:pPr>
            <w:r w:rsidRPr="00264AD9">
              <w:rPr>
                <w:rFonts w:cs="Arial"/>
                <w:b/>
                <w:sz w:val="18"/>
                <w:szCs w:val="18"/>
              </w:rPr>
              <w:t>Planned for 2023</w:t>
            </w:r>
          </w:p>
        </w:tc>
        <w:tc>
          <w:tcPr>
            <w:tcW w:w="1530" w:type="dxa"/>
          </w:tcPr>
          <w:p w14:paraId="0D16CDA7" w14:textId="528F3D47" w:rsidR="00DF4BEF" w:rsidRPr="00264AD9" w:rsidRDefault="00DF4BEF" w:rsidP="006E044A">
            <w:pPr>
              <w:rPr>
                <w:rFonts w:cs="Arial"/>
                <w:b/>
                <w:sz w:val="18"/>
                <w:szCs w:val="18"/>
              </w:rPr>
            </w:pPr>
            <w:r w:rsidRPr="00264AD9">
              <w:rPr>
                <w:rFonts w:cs="Arial"/>
                <w:b/>
                <w:sz w:val="18"/>
                <w:szCs w:val="18"/>
              </w:rPr>
              <w:t>2022 achievement</w:t>
            </w:r>
          </w:p>
        </w:tc>
        <w:tc>
          <w:tcPr>
            <w:tcW w:w="1559" w:type="dxa"/>
          </w:tcPr>
          <w:p w14:paraId="7C388FEC" w14:textId="0FE16A62" w:rsidR="00DF4BEF" w:rsidRPr="00264AD9" w:rsidRDefault="00DF4BEF" w:rsidP="006E044A">
            <w:pPr>
              <w:rPr>
                <w:rFonts w:cs="Arial"/>
                <w:b/>
                <w:sz w:val="18"/>
                <w:szCs w:val="18"/>
              </w:rPr>
            </w:pPr>
            <w:r w:rsidRPr="00264AD9">
              <w:rPr>
                <w:rFonts w:cs="Arial"/>
                <w:b/>
                <w:sz w:val="18"/>
                <w:szCs w:val="18"/>
              </w:rPr>
              <w:t>Achieved in 2023</w:t>
            </w:r>
          </w:p>
        </w:tc>
        <w:tc>
          <w:tcPr>
            <w:tcW w:w="1276" w:type="dxa"/>
          </w:tcPr>
          <w:p w14:paraId="3EDC2AFA" w14:textId="471D9B47" w:rsidR="00DF4BEF" w:rsidRPr="00264AD9" w:rsidRDefault="00DF4BEF" w:rsidP="006E044A">
            <w:pPr>
              <w:rPr>
                <w:rFonts w:cs="Arial"/>
                <w:b/>
                <w:sz w:val="18"/>
                <w:szCs w:val="18"/>
              </w:rPr>
            </w:pPr>
            <w:r w:rsidRPr="00264AD9">
              <w:rPr>
                <w:rFonts w:cs="Arial"/>
                <w:b/>
                <w:sz w:val="18"/>
                <w:szCs w:val="18"/>
              </w:rPr>
              <w:t xml:space="preserve">Planned for 2023 </w:t>
            </w:r>
          </w:p>
        </w:tc>
        <w:tc>
          <w:tcPr>
            <w:tcW w:w="1559" w:type="dxa"/>
          </w:tcPr>
          <w:p w14:paraId="13805402" w14:textId="3B72521D" w:rsidR="00DF4BEF" w:rsidRPr="00264AD9" w:rsidRDefault="00DF4BEF" w:rsidP="006E044A">
            <w:pPr>
              <w:rPr>
                <w:rFonts w:cs="Arial"/>
                <w:b/>
                <w:sz w:val="18"/>
                <w:szCs w:val="18"/>
              </w:rPr>
            </w:pPr>
            <w:r w:rsidRPr="00264AD9">
              <w:rPr>
                <w:rFonts w:cs="Arial"/>
                <w:b/>
                <w:sz w:val="18"/>
                <w:szCs w:val="18"/>
              </w:rPr>
              <w:t xml:space="preserve">2022 Achievement </w:t>
            </w:r>
          </w:p>
        </w:tc>
        <w:tc>
          <w:tcPr>
            <w:tcW w:w="1843" w:type="dxa"/>
          </w:tcPr>
          <w:p w14:paraId="1F699236" w14:textId="62817F52" w:rsidR="00DF4BEF" w:rsidRPr="00264AD9" w:rsidRDefault="00DF4BEF" w:rsidP="006E044A">
            <w:pPr>
              <w:rPr>
                <w:rFonts w:cs="Arial"/>
                <w:b/>
                <w:sz w:val="18"/>
                <w:szCs w:val="18"/>
              </w:rPr>
            </w:pPr>
            <w:r w:rsidRPr="00264AD9">
              <w:rPr>
                <w:rFonts w:cs="Arial"/>
                <w:b/>
                <w:sz w:val="18"/>
                <w:szCs w:val="18"/>
              </w:rPr>
              <w:t xml:space="preserve">Achieved in 2023 </w:t>
            </w:r>
          </w:p>
        </w:tc>
      </w:tr>
      <w:tr w:rsidR="006F1EA4" w:rsidRPr="0073509C" w14:paraId="1CFC41E3" w14:textId="023E881F" w:rsidTr="00693457">
        <w:tc>
          <w:tcPr>
            <w:tcW w:w="1129" w:type="dxa"/>
          </w:tcPr>
          <w:p w14:paraId="3BC161D1" w14:textId="6B8A7E86" w:rsidR="00DF4BEF" w:rsidRPr="00264AD9" w:rsidRDefault="00DF4BEF" w:rsidP="006E044A">
            <w:pPr>
              <w:rPr>
                <w:rFonts w:cs="Arial"/>
                <w:b/>
                <w:sz w:val="18"/>
                <w:szCs w:val="18"/>
              </w:rPr>
            </w:pPr>
            <w:r w:rsidRPr="00264AD9">
              <w:rPr>
                <w:rFonts w:cs="Arial"/>
                <w:b/>
                <w:sz w:val="18"/>
                <w:szCs w:val="18"/>
              </w:rPr>
              <w:t>Energy Efficiency</w:t>
            </w:r>
          </w:p>
        </w:tc>
        <w:tc>
          <w:tcPr>
            <w:tcW w:w="1164" w:type="dxa"/>
          </w:tcPr>
          <w:p w14:paraId="57846D9B" w14:textId="2BD243AC" w:rsidR="00DF4BEF" w:rsidRPr="00264AD9" w:rsidRDefault="00DF4BEF" w:rsidP="00F1121C">
            <w:pPr>
              <w:jc w:val="both"/>
              <w:rPr>
                <w:rFonts w:cs="Arial"/>
                <w:bCs/>
                <w:color w:val="FF0000"/>
                <w:sz w:val="20"/>
                <w:szCs w:val="20"/>
              </w:rPr>
            </w:pPr>
            <w:r w:rsidRPr="00264AD9">
              <w:rPr>
                <w:rFonts w:cs="Arial"/>
                <w:bCs/>
                <w:color w:val="000000" w:themeColor="text1"/>
                <w:sz w:val="20"/>
                <w:szCs w:val="20"/>
              </w:rPr>
              <w:t>10</w:t>
            </w:r>
          </w:p>
        </w:tc>
        <w:tc>
          <w:tcPr>
            <w:tcW w:w="1530" w:type="dxa"/>
          </w:tcPr>
          <w:p w14:paraId="0900C9E7" w14:textId="554F1388" w:rsidR="00DF4BEF" w:rsidRPr="00264AD9" w:rsidRDefault="00DF4BEF" w:rsidP="00F1121C">
            <w:pPr>
              <w:jc w:val="both"/>
              <w:rPr>
                <w:rFonts w:cs="Arial"/>
                <w:bCs/>
                <w:sz w:val="20"/>
                <w:szCs w:val="20"/>
              </w:rPr>
            </w:pPr>
            <w:r w:rsidRPr="00264AD9">
              <w:rPr>
                <w:rFonts w:cs="Arial"/>
                <w:bCs/>
                <w:sz w:val="20"/>
                <w:szCs w:val="20"/>
              </w:rPr>
              <w:t xml:space="preserve"> 7 </w:t>
            </w:r>
          </w:p>
        </w:tc>
        <w:tc>
          <w:tcPr>
            <w:tcW w:w="1559" w:type="dxa"/>
          </w:tcPr>
          <w:p w14:paraId="2D23F4C5" w14:textId="3A406C59" w:rsidR="00DF4BEF" w:rsidRPr="00264AD9" w:rsidRDefault="00DF4BEF" w:rsidP="00F1121C">
            <w:pPr>
              <w:jc w:val="both"/>
              <w:rPr>
                <w:rFonts w:cs="Arial"/>
                <w:b/>
                <w:sz w:val="20"/>
                <w:szCs w:val="20"/>
              </w:rPr>
            </w:pPr>
            <w:r w:rsidRPr="00264AD9">
              <w:rPr>
                <w:rFonts w:cs="Arial"/>
                <w:b/>
                <w:sz w:val="20"/>
                <w:szCs w:val="20"/>
              </w:rPr>
              <w:t>9</w:t>
            </w:r>
            <w:r w:rsidR="00E27FC6" w:rsidRPr="00264AD9">
              <w:rPr>
                <w:rFonts w:cs="Arial"/>
                <w:b/>
                <w:sz w:val="20"/>
                <w:szCs w:val="20"/>
              </w:rPr>
              <w:t xml:space="preserve"> (Bangladesh and </w:t>
            </w:r>
            <w:r w:rsidR="00FA1C87" w:rsidRPr="00264AD9">
              <w:rPr>
                <w:rFonts w:cs="Arial"/>
                <w:b/>
                <w:sz w:val="20"/>
                <w:szCs w:val="20"/>
              </w:rPr>
              <w:t>Türkiye</w:t>
            </w:r>
            <w:r w:rsidR="00E27FC6" w:rsidRPr="00264AD9">
              <w:rPr>
                <w:rFonts w:cs="Arial"/>
                <w:b/>
                <w:sz w:val="20"/>
                <w:szCs w:val="20"/>
              </w:rPr>
              <w:t>)</w:t>
            </w:r>
          </w:p>
        </w:tc>
        <w:tc>
          <w:tcPr>
            <w:tcW w:w="1276" w:type="dxa"/>
          </w:tcPr>
          <w:p w14:paraId="7E4E4D66" w14:textId="4C882C4C" w:rsidR="00DF4BEF" w:rsidRPr="00264AD9" w:rsidRDefault="00DF4BEF" w:rsidP="00F1121C">
            <w:pPr>
              <w:jc w:val="both"/>
              <w:rPr>
                <w:rFonts w:cs="Arial"/>
                <w:bCs/>
                <w:sz w:val="20"/>
                <w:szCs w:val="20"/>
              </w:rPr>
            </w:pPr>
            <w:r w:rsidRPr="00264AD9">
              <w:rPr>
                <w:rFonts w:cs="Arial"/>
                <w:bCs/>
                <w:sz w:val="20"/>
                <w:szCs w:val="20"/>
              </w:rPr>
              <w:t>6</w:t>
            </w:r>
          </w:p>
        </w:tc>
        <w:tc>
          <w:tcPr>
            <w:tcW w:w="1559" w:type="dxa"/>
          </w:tcPr>
          <w:p w14:paraId="54F6FB24" w14:textId="4D0FF1C2" w:rsidR="00DF4BEF" w:rsidRPr="00264AD9" w:rsidRDefault="00A9702E" w:rsidP="00F1121C">
            <w:pPr>
              <w:jc w:val="both"/>
              <w:rPr>
                <w:rFonts w:cs="Arial"/>
                <w:bCs/>
                <w:sz w:val="20"/>
                <w:szCs w:val="20"/>
              </w:rPr>
            </w:pPr>
            <w:r w:rsidRPr="00264AD9">
              <w:rPr>
                <w:rFonts w:cs="Arial"/>
                <w:bCs/>
                <w:sz w:val="20"/>
                <w:szCs w:val="20"/>
              </w:rPr>
              <w:t>5</w:t>
            </w:r>
          </w:p>
        </w:tc>
        <w:tc>
          <w:tcPr>
            <w:tcW w:w="1843" w:type="dxa"/>
          </w:tcPr>
          <w:p w14:paraId="33F8AEE8" w14:textId="51CEF944" w:rsidR="00DF4BEF" w:rsidRPr="00264AD9" w:rsidRDefault="00DF4BEF" w:rsidP="00F1121C">
            <w:pPr>
              <w:jc w:val="both"/>
              <w:rPr>
                <w:rFonts w:cs="Arial"/>
                <w:b/>
                <w:sz w:val="20"/>
                <w:szCs w:val="20"/>
              </w:rPr>
            </w:pPr>
            <w:r w:rsidRPr="00264AD9">
              <w:rPr>
                <w:rFonts w:cs="Arial"/>
                <w:b/>
                <w:sz w:val="20"/>
                <w:szCs w:val="20"/>
              </w:rPr>
              <w:t>6</w:t>
            </w:r>
            <w:r w:rsidR="002450C6" w:rsidRPr="00264AD9">
              <w:rPr>
                <w:rFonts w:cs="Arial"/>
                <w:b/>
                <w:sz w:val="20"/>
                <w:szCs w:val="20"/>
              </w:rPr>
              <w:t xml:space="preserve"> (Bangladesh)</w:t>
            </w:r>
          </w:p>
        </w:tc>
      </w:tr>
      <w:tr w:rsidR="006F1EA4" w14:paraId="7B5359A7" w14:textId="5AE38F54" w:rsidTr="00693457">
        <w:tc>
          <w:tcPr>
            <w:tcW w:w="1129" w:type="dxa"/>
          </w:tcPr>
          <w:p w14:paraId="7B74FA06" w14:textId="2F9500F7" w:rsidR="00DF4BEF" w:rsidRPr="00264AD9" w:rsidRDefault="00DF4BEF" w:rsidP="006E044A">
            <w:pPr>
              <w:rPr>
                <w:rFonts w:cs="Arial"/>
                <w:b/>
                <w:sz w:val="18"/>
                <w:szCs w:val="18"/>
              </w:rPr>
            </w:pPr>
            <w:r w:rsidRPr="00264AD9">
              <w:rPr>
                <w:rFonts w:cs="Arial"/>
                <w:b/>
                <w:sz w:val="18"/>
                <w:szCs w:val="18"/>
              </w:rPr>
              <w:t>Renewable Energy</w:t>
            </w:r>
          </w:p>
        </w:tc>
        <w:tc>
          <w:tcPr>
            <w:tcW w:w="1164" w:type="dxa"/>
          </w:tcPr>
          <w:p w14:paraId="4B1DDCC5" w14:textId="5355497F" w:rsidR="00DF4BEF" w:rsidRPr="00264AD9" w:rsidRDefault="00DF4BEF" w:rsidP="00F1121C">
            <w:pPr>
              <w:jc w:val="both"/>
              <w:rPr>
                <w:rFonts w:cs="Arial"/>
                <w:bCs/>
                <w:sz w:val="20"/>
                <w:szCs w:val="20"/>
              </w:rPr>
            </w:pPr>
            <w:r w:rsidRPr="00264AD9">
              <w:rPr>
                <w:rFonts w:cs="Arial"/>
                <w:bCs/>
                <w:sz w:val="20"/>
                <w:szCs w:val="20"/>
              </w:rPr>
              <w:t>26</w:t>
            </w:r>
          </w:p>
        </w:tc>
        <w:tc>
          <w:tcPr>
            <w:tcW w:w="1530" w:type="dxa"/>
          </w:tcPr>
          <w:p w14:paraId="14785073" w14:textId="79A64EC0" w:rsidR="00DF4BEF" w:rsidRPr="00264AD9" w:rsidRDefault="00DF4BEF" w:rsidP="00F1121C">
            <w:pPr>
              <w:jc w:val="both"/>
              <w:rPr>
                <w:rFonts w:cs="Arial"/>
                <w:bCs/>
                <w:sz w:val="20"/>
                <w:szCs w:val="20"/>
              </w:rPr>
            </w:pPr>
            <w:r w:rsidRPr="00264AD9">
              <w:rPr>
                <w:rFonts w:cs="Arial"/>
                <w:bCs/>
                <w:sz w:val="20"/>
                <w:szCs w:val="20"/>
              </w:rPr>
              <w:t xml:space="preserve"> 21</w:t>
            </w:r>
          </w:p>
        </w:tc>
        <w:tc>
          <w:tcPr>
            <w:tcW w:w="1559" w:type="dxa"/>
          </w:tcPr>
          <w:p w14:paraId="164E1A54" w14:textId="1B332BA6" w:rsidR="00DF4BEF" w:rsidRPr="00264AD9" w:rsidRDefault="00DF4BEF" w:rsidP="00F1121C">
            <w:pPr>
              <w:jc w:val="both"/>
              <w:rPr>
                <w:rFonts w:cs="Arial"/>
                <w:b/>
                <w:sz w:val="20"/>
                <w:szCs w:val="20"/>
              </w:rPr>
            </w:pPr>
            <w:r w:rsidRPr="00264AD9">
              <w:rPr>
                <w:rFonts w:cs="Arial"/>
                <w:b/>
                <w:sz w:val="20"/>
                <w:szCs w:val="20"/>
              </w:rPr>
              <w:t>25</w:t>
            </w:r>
            <w:r w:rsidR="002156F9" w:rsidRPr="00264AD9">
              <w:rPr>
                <w:rFonts w:cs="Arial"/>
                <w:b/>
                <w:sz w:val="20"/>
                <w:szCs w:val="20"/>
              </w:rPr>
              <w:t xml:space="preserve"> </w:t>
            </w:r>
            <w:r w:rsidR="005373A1" w:rsidRPr="00264AD9">
              <w:rPr>
                <w:rFonts w:cs="Arial"/>
                <w:b/>
                <w:sz w:val="20"/>
                <w:szCs w:val="20"/>
              </w:rPr>
              <w:t>(</w:t>
            </w:r>
            <w:r w:rsidR="00C127B5" w:rsidRPr="00264AD9">
              <w:rPr>
                <w:rFonts w:cs="Arial"/>
                <w:b/>
                <w:sz w:val="20"/>
                <w:szCs w:val="20"/>
              </w:rPr>
              <w:t xml:space="preserve">Botswana, </w:t>
            </w:r>
            <w:r w:rsidR="00AD62C6" w:rsidRPr="00264AD9">
              <w:rPr>
                <w:rFonts w:cs="Arial"/>
                <w:b/>
                <w:sz w:val="20"/>
                <w:szCs w:val="20"/>
              </w:rPr>
              <w:t>India, Namibia, Nigeria)</w:t>
            </w:r>
          </w:p>
        </w:tc>
        <w:tc>
          <w:tcPr>
            <w:tcW w:w="1276" w:type="dxa"/>
          </w:tcPr>
          <w:p w14:paraId="66B2FAFB" w14:textId="1F184404" w:rsidR="00DF4BEF" w:rsidRPr="00264AD9" w:rsidRDefault="00DF4BEF" w:rsidP="00F1121C">
            <w:pPr>
              <w:jc w:val="both"/>
              <w:rPr>
                <w:rFonts w:cs="Arial"/>
                <w:bCs/>
                <w:sz w:val="20"/>
                <w:szCs w:val="20"/>
              </w:rPr>
            </w:pPr>
            <w:r w:rsidRPr="00264AD9">
              <w:rPr>
                <w:rFonts w:cs="Arial"/>
                <w:bCs/>
                <w:sz w:val="20"/>
                <w:szCs w:val="20"/>
              </w:rPr>
              <w:t>9</w:t>
            </w:r>
          </w:p>
        </w:tc>
        <w:tc>
          <w:tcPr>
            <w:tcW w:w="1559" w:type="dxa"/>
          </w:tcPr>
          <w:p w14:paraId="56FED4E5" w14:textId="35BBF00B" w:rsidR="00DF4BEF" w:rsidRPr="00264AD9" w:rsidRDefault="00A9702E" w:rsidP="00F1121C">
            <w:pPr>
              <w:jc w:val="both"/>
              <w:rPr>
                <w:rFonts w:cs="Arial"/>
                <w:bCs/>
                <w:sz w:val="20"/>
                <w:szCs w:val="20"/>
              </w:rPr>
            </w:pPr>
            <w:r w:rsidRPr="00264AD9">
              <w:rPr>
                <w:rFonts w:cs="Arial"/>
                <w:bCs/>
                <w:sz w:val="20"/>
                <w:szCs w:val="20"/>
              </w:rPr>
              <w:t>6</w:t>
            </w:r>
          </w:p>
        </w:tc>
        <w:tc>
          <w:tcPr>
            <w:tcW w:w="1843" w:type="dxa"/>
          </w:tcPr>
          <w:p w14:paraId="66FE769C" w14:textId="6FB5779C" w:rsidR="00DF4BEF" w:rsidRPr="00264AD9" w:rsidRDefault="00DF4BEF" w:rsidP="00F1121C">
            <w:pPr>
              <w:jc w:val="both"/>
              <w:rPr>
                <w:rFonts w:cs="Arial"/>
                <w:b/>
                <w:sz w:val="20"/>
                <w:szCs w:val="20"/>
              </w:rPr>
            </w:pPr>
            <w:r w:rsidRPr="00264AD9">
              <w:rPr>
                <w:rFonts w:cs="Arial"/>
                <w:b/>
                <w:sz w:val="20"/>
                <w:szCs w:val="20"/>
              </w:rPr>
              <w:t>9</w:t>
            </w:r>
            <w:r w:rsidR="00AB5798" w:rsidRPr="00264AD9">
              <w:rPr>
                <w:rFonts w:cs="Arial"/>
                <w:b/>
                <w:sz w:val="20"/>
                <w:szCs w:val="20"/>
              </w:rPr>
              <w:t xml:space="preserve"> (N</w:t>
            </w:r>
            <w:r w:rsidR="00521668" w:rsidRPr="00264AD9">
              <w:rPr>
                <w:rFonts w:cs="Arial"/>
                <w:b/>
                <w:sz w:val="20"/>
                <w:szCs w:val="20"/>
              </w:rPr>
              <w:t>a</w:t>
            </w:r>
            <w:r w:rsidR="00AB5798" w:rsidRPr="00264AD9">
              <w:rPr>
                <w:rFonts w:cs="Arial"/>
                <w:b/>
                <w:sz w:val="20"/>
                <w:szCs w:val="20"/>
              </w:rPr>
              <w:t xml:space="preserve">mibia, Philippines, </w:t>
            </w:r>
            <w:r w:rsidR="00521668" w:rsidRPr="00264AD9">
              <w:rPr>
                <w:rFonts w:cs="Arial"/>
                <w:b/>
                <w:sz w:val="20"/>
                <w:szCs w:val="20"/>
              </w:rPr>
              <w:t>India)</w:t>
            </w:r>
          </w:p>
        </w:tc>
      </w:tr>
      <w:tr w:rsidR="006F1EA4" w14:paraId="23F9E5BC" w14:textId="0E61C87E" w:rsidTr="00693457">
        <w:tc>
          <w:tcPr>
            <w:tcW w:w="1129" w:type="dxa"/>
          </w:tcPr>
          <w:p w14:paraId="613909BA" w14:textId="37639559" w:rsidR="00DF4BEF" w:rsidRPr="00264AD9" w:rsidRDefault="00DF4BEF" w:rsidP="006E044A">
            <w:pPr>
              <w:rPr>
                <w:rFonts w:cs="Arial"/>
                <w:b/>
                <w:sz w:val="18"/>
                <w:szCs w:val="18"/>
              </w:rPr>
            </w:pPr>
            <w:r w:rsidRPr="00264AD9">
              <w:rPr>
                <w:rFonts w:cs="Arial"/>
                <w:b/>
                <w:sz w:val="18"/>
                <w:szCs w:val="18"/>
              </w:rPr>
              <w:t>Economic and Social Transitions</w:t>
            </w:r>
            <w:r w:rsidR="008B2B90">
              <w:rPr>
                <w:rFonts w:cs="Arial"/>
                <w:b/>
                <w:sz w:val="18"/>
                <w:szCs w:val="18"/>
              </w:rPr>
              <w:t xml:space="preserve"> away</w:t>
            </w:r>
            <w:r w:rsidRPr="00264AD9">
              <w:rPr>
                <w:rFonts w:cs="Arial"/>
                <w:b/>
                <w:sz w:val="18"/>
                <w:szCs w:val="18"/>
              </w:rPr>
              <w:t xml:space="preserve"> from Coal</w:t>
            </w:r>
            <w:r w:rsidR="008B2B90">
              <w:rPr>
                <w:rFonts w:cs="Arial"/>
                <w:b/>
                <w:sz w:val="18"/>
                <w:szCs w:val="18"/>
              </w:rPr>
              <w:t xml:space="preserve"> dependence</w:t>
            </w:r>
            <w:r w:rsidRPr="00264AD9">
              <w:rPr>
                <w:rFonts w:cs="Arial"/>
                <w:b/>
                <w:sz w:val="18"/>
                <w:szCs w:val="18"/>
              </w:rPr>
              <w:t xml:space="preserve"> </w:t>
            </w:r>
          </w:p>
        </w:tc>
        <w:tc>
          <w:tcPr>
            <w:tcW w:w="1164" w:type="dxa"/>
          </w:tcPr>
          <w:p w14:paraId="7CDBCE9A" w14:textId="581D6062" w:rsidR="00DF4BEF" w:rsidRPr="00264AD9" w:rsidRDefault="00DF4BEF" w:rsidP="00F1121C">
            <w:pPr>
              <w:jc w:val="both"/>
              <w:rPr>
                <w:rFonts w:cs="Arial"/>
                <w:bCs/>
                <w:sz w:val="20"/>
                <w:szCs w:val="20"/>
              </w:rPr>
            </w:pPr>
            <w:r w:rsidRPr="00264AD9">
              <w:rPr>
                <w:rFonts w:cs="Arial"/>
                <w:bCs/>
                <w:sz w:val="20"/>
                <w:szCs w:val="20"/>
              </w:rPr>
              <w:t>6</w:t>
            </w:r>
          </w:p>
        </w:tc>
        <w:tc>
          <w:tcPr>
            <w:tcW w:w="1530" w:type="dxa"/>
          </w:tcPr>
          <w:p w14:paraId="47A36024" w14:textId="2181F366" w:rsidR="00DF4BEF" w:rsidRPr="00264AD9" w:rsidRDefault="00DF4BEF" w:rsidP="00F1121C">
            <w:pPr>
              <w:jc w:val="both"/>
              <w:rPr>
                <w:rFonts w:cs="Arial"/>
                <w:bCs/>
                <w:sz w:val="20"/>
                <w:szCs w:val="20"/>
              </w:rPr>
            </w:pPr>
            <w:r w:rsidRPr="00264AD9">
              <w:rPr>
                <w:rFonts w:cs="Arial"/>
                <w:bCs/>
                <w:sz w:val="20"/>
                <w:szCs w:val="20"/>
              </w:rPr>
              <w:t xml:space="preserve"> 4</w:t>
            </w:r>
          </w:p>
        </w:tc>
        <w:tc>
          <w:tcPr>
            <w:tcW w:w="1559" w:type="dxa"/>
          </w:tcPr>
          <w:p w14:paraId="3051AB15" w14:textId="4681A0D2" w:rsidR="00DF4BEF" w:rsidRPr="00264AD9" w:rsidRDefault="00DF4BEF" w:rsidP="00F1121C">
            <w:pPr>
              <w:jc w:val="both"/>
              <w:rPr>
                <w:rFonts w:cs="Arial"/>
                <w:b/>
                <w:sz w:val="20"/>
                <w:szCs w:val="20"/>
              </w:rPr>
            </w:pPr>
            <w:r w:rsidRPr="00264AD9">
              <w:rPr>
                <w:rFonts w:cs="Arial"/>
                <w:b/>
                <w:sz w:val="20"/>
                <w:szCs w:val="20"/>
              </w:rPr>
              <w:t>5</w:t>
            </w:r>
            <w:r w:rsidR="004338E8" w:rsidRPr="00264AD9">
              <w:rPr>
                <w:rFonts w:cs="Arial"/>
                <w:b/>
                <w:sz w:val="20"/>
                <w:szCs w:val="20"/>
              </w:rPr>
              <w:t xml:space="preserve"> (Indonesia) </w:t>
            </w:r>
          </w:p>
        </w:tc>
        <w:tc>
          <w:tcPr>
            <w:tcW w:w="1276" w:type="dxa"/>
          </w:tcPr>
          <w:p w14:paraId="61AC244F" w14:textId="00F61038" w:rsidR="00DF4BEF" w:rsidRPr="00264AD9" w:rsidRDefault="00DF4BEF" w:rsidP="00F1121C">
            <w:pPr>
              <w:jc w:val="both"/>
              <w:rPr>
                <w:rFonts w:cs="Arial"/>
                <w:bCs/>
                <w:sz w:val="20"/>
                <w:szCs w:val="20"/>
              </w:rPr>
            </w:pPr>
            <w:r w:rsidRPr="00264AD9">
              <w:rPr>
                <w:rFonts w:cs="Arial"/>
                <w:bCs/>
                <w:sz w:val="20"/>
                <w:szCs w:val="20"/>
              </w:rPr>
              <w:t>5</w:t>
            </w:r>
          </w:p>
        </w:tc>
        <w:tc>
          <w:tcPr>
            <w:tcW w:w="1559" w:type="dxa"/>
          </w:tcPr>
          <w:p w14:paraId="2634E60A" w14:textId="0E711440" w:rsidR="00DF4BEF" w:rsidRPr="00264AD9" w:rsidRDefault="00A9702E" w:rsidP="00F1121C">
            <w:pPr>
              <w:jc w:val="both"/>
              <w:rPr>
                <w:rFonts w:cs="Arial"/>
                <w:bCs/>
                <w:sz w:val="20"/>
                <w:szCs w:val="20"/>
              </w:rPr>
            </w:pPr>
            <w:r w:rsidRPr="00264AD9">
              <w:rPr>
                <w:rFonts w:cs="Arial"/>
                <w:bCs/>
                <w:sz w:val="20"/>
                <w:szCs w:val="20"/>
              </w:rPr>
              <w:t>4</w:t>
            </w:r>
          </w:p>
        </w:tc>
        <w:tc>
          <w:tcPr>
            <w:tcW w:w="1843" w:type="dxa"/>
          </w:tcPr>
          <w:p w14:paraId="58553ED2" w14:textId="07458353" w:rsidR="00DF4BEF" w:rsidRPr="00264AD9" w:rsidRDefault="00DF4BEF" w:rsidP="00F1121C">
            <w:pPr>
              <w:jc w:val="both"/>
              <w:rPr>
                <w:rFonts w:cs="Arial"/>
                <w:b/>
                <w:sz w:val="20"/>
                <w:szCs w:val="20"/>
              </w:rPr>
            </w:pPr>
            <w:r w:rsidRPr="00264AD9">
              <w:rPr>
                <w:rFonts w:cs="Arial"/>
                <w:b/>
                <w:sz w:val="20"/>
                <w:szCs w:val="20"/>
              </w:rPr>
              <w:t xml:space="preserve">4 </w:t>
            </w:r>
          </w:p>
        </w:tc>
      </w:tr>
      <w:tr w:rsidR="006F1EA4" w14:paraId="5666AC1F" w14:textId="68B4021B" w:rsidTr="00693457">
        <w:tc>
          <w:tcPr>
            <w:tcW w:w="1129" w:type="dxa"/>
          </w:tcPr>
          <w:p w14:paraId="4957B1F4" w14:textId="17CE5099" w:rsidR="00DF4BEF" w:rsidRPr="00264AD9" w:rsidRDefault="00DF4BEF" w:rsidP="0016209D">
            <w:pPr>
              <w:rPr>
                <w:rFonts w:cs="Arial"/>
                <w:b/>
                <w:sz w:val="18"/>
                <w:szCs w:val="18"/>
              </w:rPr>
            </w:pPr>
            <w:r w:rsidRPr="00264AD9">
              <w:rPr>
                <w:rFonts w:cs="Arial"/>
                <w:b/>
                <w:sz w:val="18"/>
                <w:szCs w:val="18"/>
              </w:rPr>
              <w:lastRenderedPageBreak/>
              <w:t xml:space="preserve">Offshore Wind </w:t>
            </w:r>
          </w:p>
        </w:tc>
        <w:tc>
          <w:tcPr>
            <w:tcW w:w="1164" w:type="dxa"/>
          </w:tcPr>
          <w:p w14:paraId="1282021E" w14:textId="0FFF345A" w:rsidR="00DF4BEF" w:rsidRPr="006F1EA4" w:rsidRDefault="00DF4BEF" w:rsidP="00F1121C">
            <w:pPr>
              <w:jc w:val="both"/>
              <w:rPr>
                <w:rFonts w:cs="Arial"/>
                <w:bCs/>
                <w:sz w:val="20"/>
                <w:szCs w:val="20"/>
              </w:rPr>
            </w:pPr>
            <w:r w:rsidRPr="006F1EA4">
              <w:rPr>
                <w:rFonts w:cs="Arial"/>
                <w:bCs/>
                <w:sz w:val="20"/>
                <w:szCs w:val="20"/>
              </w:rPr>
              <w:t>9</w:t>
            </w:r>
          </w:p>
        </w:tc>
        <w:tc>
          <w:tcPr>
            <w:tcW w:w="1530" w:type="dxa"/>
          </w:tcPr>
          <w:p w14:paraId="44EF1A83" w14:textId="7B780EC6" w:rsidR="00DF4BEF" w:rsidRPr="006F1EA4" w:rsidRDefault="00DF4BEF" w:rsidP="00F1121C">
            <w:pPr>
              <w:jc w:val="both"/>
              <w:rPr>
                <w:rFonts w:cs="Arial"/>
                <w:bCs/>
                <w:sz w:val="20"/>
                <w:szCs w:val="20"/>
              </w:rPr>
            </w:pPr>
            <w:r w:rsidRPr="006F1EA4">
              <w:rPr>
                <w:rFonts w:cs="Arial"/>
                <w:bCs/>
                <w:sz w:val="20"/>
                <w:szCs w:val="20"/>
              </w:rPr>
              <w:t xml:space="preserve"> 6</w:t>
            </w:r>
          </w:p>
        </w:tc>
        <w:tc>
          <w:tcPr>
            <w:tcW w:w="1559" w:type="dxa"/>
          </w:tcPr>
          <w:p w14:paraId="284AEAA3" w14:textId="60FD2802" w:rsidR="00DF4BEF" w:rsidRPr="006F1EA4" w:rsidRDefault="00DF4BEF" w:rsidP="00F1121C">
            <w:pPr>
              <w:jc w:val="both"/>
              <w:rPr>
                <w:rFonts w:cs="Arial"/>
                <w:b/>
                <w:sz w:val="20"/>
                <w:szCs w:val="20"/>
              </w:rPr>
            </w:pPr>
            <w:r w:rsidRPr="006F1EA4">
              <w:rPr>
                <w:rFonts w:cs="Arial"/>
                <w:b/>
                <w:sz w:val="20"/>
                <w:szCs w:val="20"/>
              </w:rPr>
              <w:t>7</w:t>
            </w:r>
            <w:r w:rsidR="006F1EA4">
              <w:rPr>
                <w:rFonts w:cs="Arial"/>
                <w:b/>
                <w:sz w:val="20"/>
                <w:szCs w:val="20"/>
              </w:rPr>
              <w:t xml:space="preserve"> </w:t>
            </w:r>
            <w:r w:rsidR="0016209D" w:rsidRPr="006F1EA4">
              <w:rPr>
                <w:rFonts w:cs="Arial"/>
                <w:b/>
                <w:sz w:val="20"/>
                <w:szCs w:val="20"/>
              </w:rPr>
              <w:t>(Philippines,</w:t>
            </w:r>
            <w:r w:rsidR="005F1111" w:rsidRPr="006F1EA4">
              <w:rPr>
                <w:rFonts w:cs="Arial"/>
                <w:b/>
                <w:sz w:val="20"/>
                <w:szCs w:val="20"/>
              </w:rPr>
              <w:t xml:space="preserve"> </w:t>
            </w:r>
            <w:r w:rsidR="0016209D" w:rsidRPr="006F1EA4">
              <w:rPr>
                <w:rFonts w:cs="Arial"/>
                <w:b/>
                <w:sz w:val="20"/>
                <w:szCs w:val="20"/>
              </w:rPr>
              <w:t>Vietnam)</w:t>
            </w:r>
          </w:p>
        </w:tc>
        <w:tc>
          <w:tcPr>
            <w:tcW w:w="1276" w:type="dxa"/>
          </w:tcPr>
          <w:p w14:paraId="23D8FCCB" w14:textId="7AD8E1BF" w:rsidR="00DF4BEF" w:rsidRPr="006F1EA4" w:rsidRDefault="00DF4BEF" w:rsidP="00F1121C">
            <w:pPr>
              <w:jc w:val="both"/>
              <w:rPr>
                <w:rFonts w:cs="Arial"/>
                <w:bCs/>
                <w:sz w:val="20"/>
                <w:szCs w:val="20"/>
              </w:rPr>
            </w:pPr>
            <w:r w:rsidRPr="006F1EA4">
              <w:rPr>
                <w:rFonts w:cs="Arial"/>
                <w:bCs/>
                <w:sz w:val="20"/>
                <w:szCs w:val="20"/>
              </w:rPr>
              <w:t>9</w:t>
            </w:r>
          </w:p>
        </w:tc>
        <w:tc>
          <w:tcPr>
            <w:tcW w:w="1559" w:type="dxa"/>
          </w:tcPr>
          <w:p w14:paraId="012A9E00" w14:textId="2164EA11" w:rsidR="00DF4BEF" w:rsidRPr="006F1EA4" w:rsidRDefault="00A9702E" w:rsidP="00F1121C">
            <w:pPr>
              <w:jc w:val="both"/>
              <w:rPr>
                <w:rFonts w:cs="Arial"/>
                <w:bCs/>
                <w:sz w:val="20"/>
                <w:szCs w:val="20"/>
              </w:rPr>
            </w:pPr>
            <w:r w:rsidRPr="006F1EA4">
              <w:rPr>
                <w:rFonts w:cs="Arial"/>
                <w:bCs/>
                <w:sz w:val="20"/>
                <w:szCs w:val="20"/>
              </w:rPr>
              <w:t>7</w:t>
            </w:r>
          </w:p>
        </w:tc>
        <w:tc>
          <w:tcPr>
            <w:tcW w:w="1843" w:type="dxa"/>
          </w:tcPr>
          <w:p w14:paraId="5CC1BAB2" w14:textId="6CB5A489" w:rsidR="00DF4BEF" w:rsidRPr="006F1EA4" w:rsidRDefault="00DF4BEF" w:rsidP="00F1121C">
            <w:pPr>
              <w:jc w:val="both"/>
              <w:rPr>
                <w:rFonts w:cs="Arial"/>
                <w:b/>
                <w:sz w:val="20"/>
                <w:szCs w:val="20"/>
              </w:rPr>
            </w:pPr>
            <w:r w:rsidRPr="006F1EA4">
              <w:rPr>
                <w:rFonts w:cs="Arial"/>
                <w:b/>
                <w:sz w:val="20"/>
                <w:szCs w:val="20"/>
              </w:rPr>
              <w:t xml:space="preserve">7 </w:t>
            </w:r>
          </w:p>
        </w:tc>
      </w:tr>
    </w:tbl>
    <w:p w14:paraId="6C9CB86A" w14:textId="77777777" w:rsidR="009F4269" w:rsidRDefault="009F4269" w:rsidP="004D5FD5">
      <w:pPr>
        <w:jc w:val="both"/>
        <w:rPr>
          <w:rFonts w:cs="Arial"/>
          <w:b/>
          <w:sz w:val="22"/>
          <w:szCs w:val="22"/>
        </w:rPr>
      </w:pPr>
    </w:p>
    <w:p w14:paraId="056DECDE" w14:textId="280575B4" w:rsidR="009E439F" w:rsidRDefault="00C669AE" w:rsidP="004D5FD5">
      <w:pPr>
        <w:jc w:val="both"/>
        <w:rPr>
          <w:rFonts w:cs="Arial"/>
          <w:b/>
          <w:sz w:val="22"/>
          <w:szCs w:val="22"/>
        </w:rPr>
      </w:pPr>
      <w:r>
        <w:rPr>
          <w:rFonts w:cs="Arial"/>
          <w:b/>
          <w:sz w:val="22"/>
          <w:szCs w:val="22"/>
        </w:rPr>
        <w:t>Outcome 1.1</w:t>
      </w:r>
    </w:p>
    <w:p w14:paraId="1FF97393" w14:textId="206E7A5C" w:rsidR="00C669AE" w:rsidRPr="007E73E5" w:rsidRDefault="00670514" w:rsidP="004D5FD5">
      <w:pPr>
        <w:jc w:val="both"/>
        <w:rPr>
          <w:rFonts w:cs="Arial"/>
          <w:sz w:val="22"/>
          <w:szCs w:val="22"/>
        </w:rPr>
      </w:pPr>
      <w:r w:rsidRPr="3DC7DCB8">
        <w:rPr>
          <w:rFonts w:cs="Arial"/>
          <w:sz w:val="22"/>
          <w:szCs w:val="22"/>
        </w:rPr>
        <w:t xml:space="preserve">Each of the </w:t>
      </w:r>
      <w:r w:rsidR="00FD036A" w:rsidRPr="3DC7DCB8">
        <w:rPr>
          <w:rFonts w:cs="Arial"/>
          <w:sz w:val="22"/>
          <w:szCs w:val="22"/>
        </w:rPr>
        <w:t>fou</w:t>
      </w:r>
      <w:r w:rsidR="00B27FF2" w:rsidRPr="3DC7DCB8">
        <w:rPr>
          <w:rFonts w:cs="Arial"/>
          <w:sz w:val="22"/>
          <w:szCs w:val="22"/>
        </w:rPr>
        <w:t>r</w:t>
      </w:r>
      <w:r w:rsidRPr="3DC7DCB8">
        <w:rPr>
          <w:rFonts w:cs="Arial"/>
          <w:sz w:val="22"/>
          <w:szCs w:val="22"/>
        </w:rPr>
        <w:t xml:space="preserve"> results </w:t>
      </w:r>
      <w:r w:rsidR="00786DA6" w:rsidRPr="3DC7DCB8">
        <w:rPr>
          <w:rFonts w:cs="Arial"/>
          <w:sz w:val="22"/>
          <w:szCs w:val="22"/>
        </w:rPr>
        <w:t xml:space="preserve">missed </w:t>
      </w:r>
      <w:r w:rsidRPr="3DC7DCB8">
        <w:rPr>
          <w:rFonts w:cs="Arial"/>
          <w:sz w:val="22"/>
          <w:szCs w:val="22"/>
        </w:rPr>
        <w:t xml:space="preserve">the planned targets </w:t>
      </w:r>
      <w:r w:rsidR="00F135F4" w:rsidRPr="3DC7DCB8">
        <w:rPr>
          <w:rFonts w:cs="Arial"/>
          <w:sz w:val="22"/>
          <w:szCs w:val="22"/>
        </w:rPr>
        <w:t xml:space="preserve">by </w:t>
      </w:r>
      <w:r w:rsidR="00F45C78">
        <w:rPr>
          <w:rFonts w:cs="Arial"/>
          <w:sz w:val="22"/>
          <w:szCs w:val="22"/>
        </w:rPr>
        <w:t xml:space="preserve">at least </w:t>
      </w:r>
      <w:r w:rsidR="00E01561" w:rsidRPr="3DC7DCB8">
        <w:rPr>
          <w:rFonts w:cs="Arial"/>
          <w:sz w:val="22"/>
          <w:szCs w:val="22"/>
        </w:rPr>
        <w:t>one</w:t>
      </w:r>
      <w:r w:rsidR="00F135F4" w:rsidRPr="3DC7DCB8">
        <w:rPr>
          <w:rFonts w:cs="Arial"/>
          <w:sz w:val="22"/>
          <w:szCs w:val="22"/>
        </w:rPr>
        <w:t xml:space="preserve"> country</w:t>
      </w:r>
      <w:r w:rsidR="005F0F3B" w:rsidRPr="3DC7DCB8">
        <w:rPr>
          <w:rFonts w:cs="Arial"/>
          <w:sz w:val="22"/>
          <w:szCs w:val="22"/>
        </w:rPr>
        <w:t xml:space="preserve">, however there </w:t>
      </w:r>
      <w:r w:rsidR="00032EF2" w:rsidRPr="3DC7DCB8">
        <w:rPr>
          <w:rFonts w:cs="Arial"/>
          <w:sz w:val="22"/>
          <w:szCs w:val="22"/>
        </w:rPr>
        <w:t xml:space="preserve">was an increase in comparison to 2022. </w:t>
      </w:r>
      <w:r w:rsidR="008047F6" w:rsidRPr="3DC7DCB8">
        <w:rPr>
          <w:rFonts w:cs="Arial"/>
          <w:sz w:val="22"/>
          <w:szCs w:val="22"/>
        </w:rPr>
        <w:t xml:space="preserve">The ESMAP Results Note </w:t>
      </w:r>
      <w:r w:rsidR="00286F01" w:rsidRPr="3DC7DCB8">
        <w:rPr>
          <w:rFonts w:cs="Arial"/>
          <w:sz w:val="22"/>
          <w:szCs w:val="22"/>
        </w:rPr>
        <w:t>provided</w:t>
      </w:r>
      <w:r w:rsidR="008047F6" w:rsidRPr="3DC7DCB8">
        <w:rPr>
          <w:rFonts w:cs="Arial"/>
          <w:sz w:val="22"/>
          <w:szCs w:val="22"/>
        </w:rPr>
        <w:t xml:space="preserve"> outcome 1:1 </w:t>
      </w:r>
      <w:r w:rsidR="00286F01" w:rsidRPr="3DC7DCB8">
        <w:rPr>
          <w:rFonts w:cs="Arial"/>
          <w:sz w:val="22"/>
          <w:szCs w:val="22"/>
        </w:rPr>
        <w:t>with a score</w:t>
      </w:r>
      <w:r w:rsidR="008047F6" w:rsidRPr="3DC7DCB8">
        <w:rPr>
          <w:rFonts w:cs="Arial"/>
          <w:sz w:val="22"/>
          <w:szCs w:val="22"/>
        </w:rPr>
        <w:t xml:space="preserve"> </w:t>
      </w:r>
      <w:r w:rsidR="008047F6" w:rsidRPr="3DC7DCB8">
        <w:rPr>
          <w:rFonts w:cs="Arial"/>
          <w:b/>
          <w:bCs/>
          <w:sz w:val="22"/>
          <w:szCs w:val="22"/>
        </w:rPr>
        <w:t>4</w:t>
      </w:r>
      <w:r w:rsidR="008047F6" w:rsidRPr="3DC7DCB8">
        <w:rPr>
          <w:rFonts w:cs="Arial"/>
          <w:sz w:val="22"/>
          <w:szCs w:val="22"/>
        </w:rPr>
        <w:t xml:space="preserve"> - </w:t>
      </w:r>
      <w:r w:rsidR="008047F6" w:rsidRPr="3DC7DCB8">
        <w:rPr>
          <w:rFonts w:cs="Arial"/>
          <w:b/>
          <w:bCs/>
          <w:sz w:val="22"/>
          <w:szCs w:val="22"/>
        </w:rPr>
        <w:t xml:space="preserve">partial evidence that transformational change is likely due to strong evidence of progress in this indicator over time. </w:t>
      </w:r>
      <w:r w:rsidR="003052F6" w:rsidRPr="3DC7DCB8">
        <w:rPr>
          <w:rFonts w:cs="Arial"/>
          <w:sz w:val="22"/>
          <w:szCs w:val="22"/>
        </w:rPr>
        <w:t xml:space="preserve">The logframe evidence for Outcome 1.1 shows </w:t>
      </w:r>
      <w:r w:rsidR="003052F6" w:rsidRPr="3DC7DCB8">
        <w:rPr>
          <w:sz w:val="22"/>
          <w:szCs w:val="22"/>
        </w:rPr>
        <w:t>that countries are using ESMAP-informed policy, regulation, legislation, strategy or planning support in their decision-making</w:t>
      </w:r>
      <w:r w:rsidR="003813D2" w:rsidRPr="3DC7DCB8">
        <w:rPr>
          <w:sz w:val="22"/>
          <w:szCs w:val="22"/>
        </w:rPr>
        <w:t xml:space="preserve">. </w:t>
      </w:r>
      <w:r w:rsidR="00681914" w:rsidRPr="3DC7DCB8">
        <w:rPr>
          <w:rFonts w:cs="Arial"/>
          <w:sz w:val="22"/>
          <w:szCs w:val="22"/>
        </w:rPr>
        <w:t xml:space="preserve">For example, </w:t>
      </w:r>
      <w:r w:rsidR="00FF4A6B" w:rsidRPr="3DC7DCB8">
        <w:rPr>
          <w:rFonts w:cs="Arial"/>
          <w:sz w:val="22"/>
          <w:szCs w:val="22"/>
        </w:rPr>
        <w:t xml:space="preserve">Indonesia’s </w:t>
      </w:r>
      <w:r w:rsidR="00356739" w:rsidRPr="3DC7DCB8">
        <w:rPr>
          <w:rFonts w:cs="Arial"/>
          <w:sz w:val="22"/>
          <w:szCs w:val="22"/>
        </w:rPr>
        <w:t>formalisation of the J</w:t>
      </w:r>
      <w:r w:rsidR="636D19AF" w:rsidRPr="3DC7DCB8">
        <w:rPr>
          <w:rFonts w:cs="Arial"/>
          <w:sz w:val="22"/>
          <w:szCs w:val="22"/>
        </w:rPr>
        <w:t xml:space="preserve">ust </w:t>
      </w:r>
      <w:r w:rsidR="00356739" w:rsidRPr="3DC7DCB8">
        <w:rPr>
          <w:rFonts w:cs="Arial"/>
          <w:sz w:val="22"/>
          <w:szCs w:val="22"/>
        </w:rPr>
        <w:t>E</w:t>
      </w:r>
      <w:r w:rsidR="636D19AF" w:rsidRPr="3DC7DCB8">
        <w:rPr>
          <w:rFonts w:cs="Arial"/>
          <w:sz w:val="22"/>
          <w:szCs w:val="22"/>
        </w:rPr>
        <w:t xml:space="preserve">nergy </w:t>
      </w:r>
      <w:r w:rsidR="00356739" w:rsidRPr="3DC7DCB8">
        <w:rPr>
          <w:rFonts w:cs="Arial"/>
          <w:sz w:val="22"/>
          <w:szCs w:val="22"/>
        </w:rPr>
        <w:t>T</w:t>
      </w:r>
      <w:r w:rsidR="22C1DED4" w:rsidRPr="3DC7DCB8">
        <w:rPr>
          <w:rFonts w:cs="Arial"/>
          <w:sz w:val="22"/>
          <w:szCs w:val="22"/>
        </w:rPr>
        <w:t xml:space="preserve">ransition </w:t>
      </w:r>
      <w:r w:rsidR="00356739" w:rsidRPr="3DC7DCB8">
        <w:rPr>
          <w:rFonts w:cs="Arial"/>
          <w:sz w:val="22"/>
          <w:szCs w:val="22"/>
        </w:rPr>
        <w:t>P</w:t>
      </w:r>
      <w:r w:rsidR="441C80D3" w:rsidRPr="3DC7DCB8">
        <w:rPr>
          <w:rFonts w:cs="Arial"/>
          <w:sz w:val="22"/>
          <w:szCs w:val="22"/>
        </w:rPr>
        <w:t>artnership (JETP)</w:t>
      </w:r>
      <w:r w:rsidR="007E73E5" w:rsidRPr="3DC7DCB8">
        <w:rPr>
          <w:rFonts w:cs="Arial"/>
          <w:sz w:val="22"/>
          <w:szCs w:val="22"/>
        </w:rPr>
        <w:t xml:space="preserve"> is of particular importance in supporting the energy transition away from coal.</w:t>
      </w:r>
      <w:r w:rsidR="006A23D7" w:rsidRPr="3DC7DCB8">
        <w:rPr>
          <w:rFonts w:cs="Arial"/>
          <w:sz w:val="22"/>
          <w:szCs w:val="22"/>
        </w:rPr>
        <w:t xml:space="preserve"> Furthermore, as discussed </w:t>
      </w:r>
      <w:r w:rsidR="00216D1F" w:rsidRPr="3DC7DCB8">
        <w:rPr>
          <w:rFonts w:cs="Arial"/>
          <w:sz w:val="22"/>
          <w:szCs w:val="22"/>
        </w:rPr>
        <w:t>on page 5, in 2023</w:t>
      </w:r>
      <w:r w:rsidR="008473DA" w:rsidRPr="3DC7DCB8">
        <w:rPr>
          <w:rFonts w:cs="Arial"/>
          <w:sz w:val="22"/>
          <w:szCs w:val="22"/>
        </w:rPr>
        <w:t>,</w:t>
      </w:r>
      <w:r w:rsidR="00216D1F" w:rsidRPr="3DC7DCB8">
        <w:rPr>
          <w:rFonts w:cs="Arial"/>
          <w:sz w:val="22"/>
          <w:szCs w:val="22"/>
        </w:rPr>
        <w:t xml:space="preserve"> Colombia successfully launched their first offshore wind auction for seabed leasing, with help from </w:t>
      </w:r>
      <w:r w:rsidR="00DB0D5A" w:rsidRPr="3DC7DCB8">
        <w:rPr>
          <w:rFonts w:cs="Arial"/>
          <w:sz w:val="22"/>
          <w:szCs w:val="22"/>
        </w:rPr>
        <w:t xml:space="preserve">ESMAP. </w:t>
      </w:r>
      <w:r w:rsidR="008E197A" w:rsidRPr="3DC7DCB8">
        <w:rPr>
          <w:rFonts w:cs="Arial"/>
          <w:sz w:val="22"/>
          <w:szCs w:val="22"/>
        </w:rPr>
        <w:t>This was made possible by the publication of Colombia’s first offshore wind roadmap</w:t>
      </w:r>
      <w:r w:rsidR="006449EE" w:rsidRPr="3DC7DCB8">
        <w:rPr>
          <w:rFonts w:cs="Arial"/>
          <w:sz w:val="22"/>
          <w:szCs w:val="22"/>
        </w:rPr>
        <w:t xml:space="preserve"> which detailed </w:t>
      </w:r>
      <w:r w:rsidR="005414BD" w:rsidRPr="3DC7DCB8">
        <w:rPr>
          <w:rFonts w:cs="Arial"/>
          <w:sz w:val="22"/>
          <w:szCs w:val="22"/>
        </w:rPr>
        <w:t>the need for specific policy and regulations</w:t>
      </w:r>
      <w:r w:rsidR="008E197A" w:rsidRPr="3DC7DCB8">
        <w:rPr>
          <w:rFonts w:cs="Arial"/>
          <w:sz w:val="22"/>
          <w:szCs w:val="22"/>
        </w:rPr>
        <w:t xml:space="preserve">, which </w:t>
      </w:r>
      <w:r w:rsidR="007E6A97" w:rsidRPr="3DC7DCB8">
        <w:rPr>
          <w:rFonts w:cs="Arial"/>
          <w:sz w:val="22"/>
          <w:szCs w:val="22"/>
        </w:rPr>
        <w:t xml:space="preserve">was supported by DESNZ </w:t>
      </w:r>
      <w:r w:rsidR="00095D27" w:rsidRPr="3DC7DCB8">
        <w:rPr>
          <w:rFonts w:cs="Arial"/>
          <w:sz w:val="22"/>
          <w:szCs w:val="22"/>
        </w:rPr>
        <w:t>RDEL</w:t>
      </w:r>
      <w:r w:rsidR="00D0510D" w:rsidRPr="3DC7DCB8">
        <w:rPr>
          <w:rFonts w:cs="Arial"/>
          <w:sz w:val="22"/>
          <w:szCs w:val="22"/>
        </w:rPr>
        <w:t xml:space="preserve"> financ</w:t>
      </w:r>
      <w:r w:rsidR="00083C1F" w:rsidRPr="3DC7DCB8">
        <w:rPr>
          <w:rFonts w:cs="Arial"/>
          <w:sz w:val="22"/>
          <w:szCs w:val="22"/>
        </w:rPr>
        <w:t>ing</w:t>
      </w:r>
      <w:r w:rsidR="007E6A97" w:rsidRPr="3DC7DCB8">
        <w:rPr>
          <w:rFonts w:cs="Arial"/>
          <w:sz w:val="22"/>
          <w:szCs w:val="22"/>
        </w:rPr>
        <w:t xml:space="preserve">. </w:t>
      </w:r>
      <w:r w:rsidR="00216D1F" w:rsidRPr="3DC7DCB8">
        <w:rPr>
          <w:rFonts w:cs="Arial"/>
          <w:sz w:val="22"/>
          <w:szCs w:val="22"/>
        </w:rPr>
        <w:t xml:space="preserve"> </w:t>
      </w:r>
      <w:r w:rsidR="006A23D7" w:rsidRPr="3DC7DCB8">
        <w:rPr>
          <w:rFonts w:cs="Arial"/>
          <w:sz w:val="22"/>
          <w:szCs w:val="22"/>
        </w:rPr>
        <w:t xml:space="preserve"> </w:t>
      </w:r>
    </w:p>
    <w:p w14:paraId="469C099E" w14:textId="77777777" w:rsidR="00725B62" w:rsidRDefault="00725B62" w:rsidP="004D5FD5">
      <w:pPr>
        <w:jc w:val="both"/>
        <w:rPr>
          <w:rFonts w:cs="Arial"/>
          <w:b/>
          <w:sz w:val="22"/>
          <w:szCs w:val="22"/>
        </w:rPr>
      </w:pPr>
    </w:p>
    <w:p w14:paraId="70A375BA" w14:textId="47CE961C" w:rsidR="00C669AE" w:rsidRDefault="00C669AE" w:rsidP="004D5FD5">
      <w:pPr>
        <w:jc w:val="both"/>
        <w:rPr>
          <w:rFonts w:cs="Arial"/>
          <w:b/>
          <w:sz w:val="22"/>
          <w:szCs w:val="22"/>
        </w:rPr>
      </w:pPr>
      <w:r>
        <w:rPr>
          <w:rFonts w:cs="Arial"/>
          <w:b/>
          <w:sz w:val="22"/>
          <w:szCs w:val="22"/>
        </w:rPr>
        <w:t>Outcome 1.2</w:t>
      </w:r>
    </w:p>
    <w:p w14:paraId="54DB9048" w14:textId="34120EF3" w:rsidR="003D29C9" w:rsidRPr="00654909" w:rsidRDefault="0056112B" w:rsidP="3CD81856">
      <w:pPr>
        <w:jc w:val="both"/>
        <w:rPr>
          <w:rFonts w:cs="Arial"/>
          <w:i/>
          <w:iCs/>
          <w:sz w:val="22"/>
          <w:szCs w:val="22"/>
        </w:rPr>
      </w:pPr>
      <w:r w:rsidRPr="3CD81856">
        <w:rPr>
          <w:rFonts w:cs="Arial"/>
          <w:sz w:val="22"/>
          <w:szCs w:val="22"/>
        </w:rPr>
        <w:t>For energy efficiency and renewable energy, ESMAP met the planned results</w:t>
      </w:r>
      <w:r w:rsidR="00C2265A" w:rsidRPr="3CD81856">
        <w:rPr>
          <w:rFonts w:cs="Arial"/>
          <w:sz w:val="22"/>
          <w:szCs w:val="22"/>
        </w:rPr>
        <w:t xml:space="preserve">. </w:t>
      </w:r>
      <w:bookmarkStart w:id="8" w:name="_Toc110863946"/>
      <w:r w:rsidR="008B6374" w:rsidRPr="3CD81856">
        <w:rPr>
          <w:rFonts w:cs="Arial"/>
          <w:sz w:val="22"/>
          <w:szCs w:val="22"/>
        </w:rPr>
        <w:t xml:space="preserve">This includes completed energy </w:t>
      </w:r>
      <w:r w:rsidR="004845FA" w:rsidRPr="3CD81856">
        <w:rPr>
          <w:rFonts w:cs="Arial"/>
          <w:sz w:val="22"/>
          <w:szCs w:val="22"/>
        </w:rPr>
        <w:t>efficiency action plans in Bangladesh</w:t>
      </w:r>
      <w:r w:rsidR="00214B81" w:rsidRPr="3CD81856">
        <w:rPr>
          <w:rFonts w:cs="Arial"/>
          <w:sz w:val="22"/>
          <w:szCs w:val="22"/>
        </w:rPr>
        <w:t xml:space="preserve"> and capacity building support for Namibia, Philippines. and India. </w:t>
      </w:r>
      <w:r w:rsidR="008B2B90">
        <w:rPr>
          <w:rFonts w:cs="Arial"/>
          <w:sz w:val="22"/>
          <w:szCs w:val="22"/>
        </w:rPr>
        <w:t>The ‘e</w:t>
      </w:r>
      <w:r w:rsidR="001B32F8" w:rsidRPr="3CD81856">
        <w:rPr>
          <w:rFonts w:cs="Arial"/>
          <w:sz w:val="22"/>
          <w:szCs w:val="22"/>
        </w:rPr>
        <w:t xml:space="preserve">conomic and social transitions </w:t>
      </w:r>
      <w:r w:rsidR="008B2B90">
        <w:rPr>
          <w:rFonts w:cs="Arial"/>
          <w:sz w:val="22"/>
          <w:szCs w:val="22"/>
        </w:rPr>
        <w:t xml:space="preserve">away </w:t>
      </w:r>
      <w:r w:rsidR="001B32F8" w:rsidRPr="3CD81856">
        <w:rPr>
          <w:rFonts w:cs="Arial"/>
          <w:sz w:val="22"/>
          <w:szCs w:val="22"/>
        </w:rPr>
        <w:t>from coal</w:t>
      </w:r>
      <w:r w:rsidR="008B2B90">
        <w:rPr>
          <w:rFonts w:cs="Arial"/>
          <w:sz w:val="22"/>
          <w:szCs w:val="22"/>
        </w:rPr>
        <w:t xml:space="preserve"> dependence’</w:t>
      </w:r>
      <w:r w:rsidR="001B32F8" w:rsidRPr="3CD81856">
        <w:rPr>
          <w:rFonts w:cs="Arial"/>
          <w:sz w:val="22"/>
          <w:szCs w:val="22"/>
        </w:rPr>
        <w:t xml:space="preserve"> and </w:t>
      </w:r>
      <w:r w:rsidR="008B2B90">
        <w:rPr>
          <w:rFonts w:cs="Arial"/>
          <w:sz w:val="22"/>
          <w:szCs w:val="22"/>
        </w:rPr>
        <w:t>‘</w:t>
      </w:r>
      <w:r w:rsidR="001B32F8" w:rsidRPr="3CD81856">
        <w:rPr>
          <w:rFonts w:cs="Arial"/>
          <w:sz w:val="22"/>
          <w:szCs w:val="22"/>
        </w:rPr>
        <w:t>offshore wind</w:t>
      </w:r>
      <w:r w:rsidR="008B2B90">
        <w:rPr>
          <w:rFonts w:cs="Arial"/>
          <w:sz w:val="22"/>
          <w:szCs w:val="22"/>
        </w:rPr>
        <w:t>’</w:t>
      </w:r>
      <w:r w:rsidR="001B32F8" w:rsidRPr="3CD81856">
        <w:rPr>
          <w:rFonts w:cs="Arial"/>
          <w:sz w:val="22"/>
          <w:szCs w:val="22"/>
        </w:rPr>
        <w:t xml:space="preserve"> both missed the planned </w:t>
      </w:r>
      <w:r w:rsidR="008B2B90">
        <w:rPr>
          <w:rFonts w:cs="Arial"/>
          <w:sz w:val="22"/>
          <w:szCs w:val="22"/>
        </w:rPr>
        <w:t xml:space="preserve">2023 </w:t>
      </w:r>
      <w:r w:rsidR="001B32F8" w:rsidRPr="3CD81856">
        <w:rPr>
          <w:rFonts w:cs="Arial"/>
          <w:sz w:val="22"/>
          <w:szCs w:val="22"/>
        </w:rPr>
        <w:t>target</w:t>
      </w:r>
      <w:r w:rsidR="00214B81" w:rsidRPr="3CD81856">
        <w:rPr>
          <w:rFonts w:cs="Arial"/>
          <w:sz w:val="22"/>
          <w:szCs w:val="22"/>
        </w:rPr>
        <w:t xml:space="preserve"> for outcome 1.2</w:t>
      </w:r>
      <w:r w:rsidR="008B2B90">
        <w:rPr>
          <w:rFonts w:cs="Arial"/>
          <w:sz w:val="22"/>
          <w:szCs w:val="22"/>
        </w:rPr>
        <w:t>, th</w:t>
      </w:r>
      <w:r w:rsidR="00903808">
        <w:rPr>
          <w:rFonts w:cs="Arial"/>
          <w:sz w:val="22"/>
          <w:szCs w:val="22"/>
        </w:rPr>
        <w:t>e number of countries supported remained the same as 2022</w:t>
      </w:r>
      <w:r w:rsidR="008B2B90" w:rsidRPr="3CD81856" w:rsidDel="008B2B90">
        <w:rPr>
          <w:rFonts w:cs="Arial"/>
          <w:sz w:val="22"/>
          <w:szCs w:val="22"/>
        </w:rPr>
        <w:t xml:space="preserve"> </w:t>
      </w:r>
      <w:bookmarkStart w:id="9" w:name="_Toc110863947"/>
      <w:bookmarkEnd w:id="8"/>
    </w:p>
    <w:bookmarkEnd w:id="9"/>
    <w:p w14:paraId="20DA03C6" w14:textId="77777777" w:rsidR="003D222C" w:rsidRPr="00D80C6C" w:rsidRDefault="003D222C" w:rsidP="004D5FD5">
      <w:pPr>
        <w:jc w:val="both"/>
        <w:rPr>
          <w:rFonts w:cs="Arial"/>
          <w:sz w:val="22"/>
          <w:szCs w:val="22"/>
        </w:rPr>
      </w:pPr>
    </w:p>
    <w:p w14:paraId="32FAD999" w14:textId="01E4FB9E" w:rsidR="003904DE" w:rsidRPr="009E439F" w:rsidRDefault="009E439F" w:rsidP="004D5FD5">
      <w:pPr>
        <w:jc w:val="both"/>
        <w:rPr>
          <w:rFonts w:cs="Arial"/>
          <w:sz w:val="22"/>
          <w:szCs w:val="22"/>
          <w:shd w:val="clear" w:color="auto" w:fill="FFFFFF"/>
        </w:rPr>
      </w:pPr>
      <w:r w:rsidRPr="009F5383">
        <w:rPr>
          <w:rStyle w:val="normaltextrun"/>
          <w:rFonts w:cs="Arial"/>
          <w:b/>
          <w:bCs/>
          <w:sz w:val="22"/>
          <w:szCs w:val="22"/>
          <w:shd w:val="clear" w:color="auto" w:fill="FFFFFF"/>
        </w:rPr>
        <w:t>Has the logframe been updated since the last review? </w:t>
      </w:r>
      <w:r w:rsidRPr="009F5383">
        <w:rPr>
          <w:rStyle w:val="eop"/>
          <w:rFonts w:cs="Arial"/>
          <w:sz w:val="22"/>
          <w:szCs w:val="22"/>
          <w:shd w:val="clear" w:color="auto" w:fill="FFFFFF"/>
        </w:rPr>
        <w:t> </w:t>
      </w:r>
    </w:p>
    <w:p w14:paraId="5B2E3BCA" w14:textId="77777777" w:rsidR="00242358" w:rsidRDefault="00242358" w:rsidP="004D5FD5">
      <w:pPr>
        <w:contextualSpacing/>
        <w:jc w:val="both"/>
        <w:rPr>
          <w:rFonts w:cs="Arial"/>
          <w:bCs/>
          <w:sz w:val="22"/>
          <w:szCs w:val="22"/>
        </w:rPr>
      </w:pPr>
    </w:p>
    <w:p w14:paraId="6696B5DF" w14:textId="5409F0CA" w:rsidR="004464F1" w:rsidRDefault="00D72367" w:rsidP="004D5FD5">
      <w:pPr>
        <w:contextualSpacing/>
        <w:jc w:val="both"/>
        <w:rPr>
          <w:rFonts w:cs="Arial"/>
          <w:bCs/>
          <w:sz w:val="22"/>
          <w:szCs w:val="22"/>
        </w:rPr>
      </w:pPr>
      <w:r>
        <w:rPr>
          <w:rFonts w:cs="Arial"/>
          <w:bCs/>
          <w:sz w:val="22"/>
          <w:szCs w:val="22"/>
        </w:rPr>
        <w:t>The logframe was last updated in March 2023</w:t>
      </w:r>
      <w:r w:rsidR="00296F1C">
        <w:rPr>
          <w:rFonts w:cs="Arial"/>
          <w:bCs/>
          <w:sz w:val="22"/>
          <w:szCs w:val="22"/>
        </w:rPr>
        <w:t>. Given the large</w:t>
      </w:r>
      <w:r w:rsidR="00861163">
        <w:rPr>
          <w:rFonts w:cs="Arial"/>
          <w:bCs/>
          <w:sz w:val="22"/>
          <w:szCs w:val="22"/>
        </w:rPr>
        <w:t>-</w:t>
      </w:r>
      <w:r w:rsidR="00296F1C">
        <w:rPr>
          <w:rFonts w:cs="Arial"/>
          <w:bCs/>
          <w:sz w:val="22"/>
          <w:szCs w:val="22"/>
        </w:rPr>
        <w:t xml:space="preserve">scale changes </w:t>
      </w:r>
      <w:r w:rsidR="00861163">
        <w:rPr>
          <w:rFonts w:cs="Arial"/>
          <w:bCs/>
          <w:sz w:val="22"/>
          <w:szCs w:val="22"/>
        </w:rPr>
        <w:t xml:space="preserve">planned in 2025 with the implementation of the new ESMAP Business Plan, </w:t>
      </w:r>
      <w:r w:rsidR="00F64A74">
        <w:rPr>
          <w:rFonts w:cs="Arial"/>
          <w:bCs/>
          <w:sz w:val="22"/>
          <w:szCs w:val="22"/>
        </w:rPr>
        <w:t xml:space="preserve">the </w:t>
      </w:r>
      <w:r w:rsidR="00861163">
        <w:rPr>
          <w:rFonts w:cs="Arial"/>
          <w:bCs/>
          <w:sz w:val="22"/>
          <w:szCs w:val="22"/>
        </w:rPr>
        <w:t xml:space="preserve">entire ESMAP </w:t>
      </w:r>
      <w:r w:rsidR="00F64A74">
        <w:rPr>
          <w:rFonts w:cs="Arial"/>
          <w:bCs/>
          <w:sz w:val="22"/>
          <w:szCs w:val="22"/>
        </w:rPr>
        <w:t xml:space="preserve">logframe will be updated in </w:t>
      </w:r>
      <w:r w:rsidR="00085476">
        <w:rPr>
          <w:rFonts w:cs="Arial"/>
          <w:bCs/>
          <w:sz w:val="22"/>
          <w:szCs w:val="22"/>
        </w:rPr>
        <w:t xml:space="preserve">late 2024 in anticipation of </w:t>
      </w:r>
      <w:r w:rsidR="00DE72A9">
        <w:rPr>
          <w:rFonts w:cs="Arial"/>
          <w:bCs/>
          <w:sz w:val="22"/>
          <w:szCs w:val="22"/>
        </w:rPr>
        <w:t>this</w:t>
      </w:r>
      <w:r w:rsidR="00D00E01">
        <w:rPr>
          <w:rFonts w:cs="Arial"/>
          <w:bCs/>
          <w:sz w:val="22"/>
          <w:szCs w:val="22"/>
        </w:rPr>
        <w:t xml:space="preserve"> next phase</w:t>
      </w:r>
      <w:r w:rsidR="00085476">
        <w:rPr>
          <w:rFonts w:cs="Arial"/>
          <w:bCs/>
          <w:sz w:val="22"/>
          <w:szCs w:val="22"/>
        </w:rPr>
        <w:t xml:space="preserve">. </w:t>
      </w:r>
    </w:p>
    <w:p w14:paraId="63CDC9F3" w14:textId="277B0E40" w:rsidR="00CB2873" w:rsidRDefault="00CB2873" w:rsidP="004D5FD5">
      <w:pPr>
        <w:jc w:val="both"/>
        <w:rPr>
          <w:rFonts w:cs="Arial"/>
          <w:sz w:val="22"/>
          <w:szCs w:val="22"/>
          <w:lang w:val="en" w:eastAsia="en-GB"/>
        </w:rPr>
      </w:pPr>
    </w:p>
    <w:tbl>
      <w:tblPr>
        <w:tblStyle w:val="TableGrid"/>
        <w:tblW w:w="0" w:type="auto"/>
        <w:tblLook w:val="04A0" w:firstRow="1" w:lastRow="0" w:firstColumn="1" w:lastColumn="0" w:noHBand="0" w:noVBand="1"/>
      </w:tblPr>
      <w:tblGrid>
        <w:gridCol w:w="9016"/>
      </w:tblGrid>
      <w:tr w:rsidR="00CB2873" w14:paraId="13F66B93" w14:textId="77777777" w:rsidTr="00FC16A6">
        <w:tc>
          <w:tcPr>
            <w:tcW w:w="9016" w:type="dxa"/>
            <w:shd w:val="clear" w:color="auto" w:fill="DEEAF6" w:themeFill="accent5" w:themeFillTint="33"/>
          </w:tcPr>
          <w:p w14:paraId="3D58D529" w14:textId="5A1DD50A" w:rsidR="00CB2873" w:rsidRDefault="00CB2873" w:rsidP="004D5FD5">
            <w:pPr>
              <w:jc w:val="both"/>
            </w:pPr>
            <w:bookmarkStart w:id="10" w:name="_Toc110863949"/>
            <w:r w:rsidRPr="00CB2873">
              <w:rPr>
                <w:rStyle w:val="Heading1Char"/>
                <w:rFonts w:ascii="Arial" w:hAnsi="Arial" w:cs="Arial"/>
                <w:b/>
                <w:bCs/>
                <w:color w:val="auto"/>
              </w:rPr>
              <w:t xml:space="preserve">Section C: Output </w:t>
            </w:r>
            <w:r w:rsidR="00401217">
              <w:rPr>
                <w:rStyle w:val="Heading1Char"/>
                <w:rFonts w:ascii="Arial" w:hAnsi="Arial" w:cs="Arial"/>
                <w:b/>
                <w:bCs/>
                <w:color w:val="auto"/>
              </w:rPr>
              <w:t>s</w:t>
            </w:r>
            <w:r w:rsidRPr="00CB2873">
              <w:rPr>
                <w:rStyle w:val="Heading1Char"/>
                <w:rFonts w:ascii="Arial" w:hAnsi="Arial" w:cs="Arial"/>
                <w:b/>
                <w:bCs/>
                <w:color w:val="auto"/>
              </w:rPr>
              <w:t>coring</w:t>
            </w:r>
            <w:bookmarkEnd w:id="10"/>
            <w:r w:rsidRPr="00CB2873">
              <w:t xml:space="preserve"> </w:t>
            </w:r>
          </w:p>
        </w:tc>
      </w:tr>
    </w:tbl>
    <w:p w14:paraId="48AA6C7F" w14:textId="642DB7AD" w:rsidR="00381F52" w:rsidRPr="00953846" w:rsidRDefault="00381F52" w:rsidP="00381F52">
      <w:pPr>
        <w:pStyle w:val="Heading2"/>
        <w:jc w:val="both"/>
        <w:rPr>
          <w:sz w:val="24"/>
          <w:szCs w:val="24"/>
        </w:rPr>
      </w:pPr>
      <w:bookmarkStart w:id="11" w:name="_Toc137653149"/>
      <w:r>
        <w:t xml:space="preserve">Output 1: </w:t>
      </w:r>
      <w:r w:rsidRPr="006A17C3">
        <w:t>E</w:t>
      </w:r>
      <w:r w:rsidR="0059689D">
        <w:t>S</w:t>
      </w:r>
      <w:r w:rsidRPr="006A17C3">
        <w:t>MAP technical assistance catalyses financing for renewable energy and energy efficiency projects.</w:t>
      </w:r>
      <w:bookmarkEnd w:id="11"/>
    </w:p>
    <w:p w14:paraId="4D1117C2" w14:textId="77777777" w:rsidR="00381F52" w:rsidRPr="00D80C6C" w:rsidRDefault="00381F52" w:rsidP="00381F52">
      <w:pPr>
        <w:jc w:val="both"/>
        <w:rPr>
          <w:rFonts w:cs="Arial"/>
          <w:sz w:val="22"/>
          <w:szCs w:val="22"/>
        </w:rPr>
      </w:pPr>
    </w:p>
    <w:tbl>
      <w:tblPr>
        <w:tblStyle w:val="TableGrid"/>
        <w:tblW w:w="9072" w:type="dxa"/>
        <w:tblInd w:w="-5" w:type="dxa"/>
        <w:tblLook w:val="04A0" w:firstRow="1" w:lastRow="0" w:firstColumn="1" w:lastColumn="0" w:noHBand="0" w:noVBand="1"/>
      </w:tblPr>
      <w:tblGrid>
        <w:gridCol w:w="1548"/>
        <w:gridCol w:w="593"/>
        <w:gridCol w:w="1146"/>
        <w:gridCol w:w="2907"/>
        <w:gridCol w:w="2878"/>
      </w:tblGrid>
      <w:tr w:rsidR="002F6314" w:rsidRPr="00D80C6C" w14:paraId="123E20A8" w14:textId="77777777">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C93C3A" w14:textId="77777777" w:rsidR="00381F52" w:rsidRPr="00D80C6C" w:rsidRDefault="00381F52">
            <w:pPr>
              <w:jc w:val="both"/>
              <w:rPr>
                <w:rFonts w:cs="Arial"/>
                <w:b/>
                <w:bCs/>
                <w:sz w:val="22"/>
                <w:szCs w:val="22"/>
              </w:rPr>
            </w:pPr>
            <w:r w:rsidRPr="00D80C6C">
              <w:rPr>
                <w:rFonts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18533C" w14:textId="77777777" w:rsidR="00381F52" w:rsidRPr="009F5383" w:rsidRDefault="00381F52">
            <w:pPr>
              <w:jc w:val="both"/>
              <w:rPr>
                <w:rFonts w:cs="Arial"/>
                <w:bCs/>
                <w:i/>
                <w:sz w:val="22"/>
                <w:szCs w:val="22"/>
              </w:rPr>
            </w:pPr>
            <w:r w:rsidRPr="009F5383">
              <w:rPr>
                <w:rStyle w:val="normaltextrun"/>
                <w:rFonts w:cs="Arial"/>
                <w:sz w:val="22"/>
                <w:szCs w:val="22"/>
                <w:shd w:val="clear" w:color="auto" w:fill="FFFFFF"/>
              </w:rPr>
              <w:t>ESMAP technical assistance catalyses financing for renewable energy and energy efficiency projects.</w:t>
            </w:r>
            <w:r w:rsidRPr="009F5383">
              <w:rPr>
                <w:rStyle w:val="eop"/>
                <w:rFonts w:cs="Arial"/>
                <w:sz w:val="22"/>
                <w:szCs w:val="22"/>
                <w:shd w:val="clear" w:color="auto" w:fill="FFFFFF"/>
              </w:rPr>
              <w:t> </w:t>
            </w:r>
          </w:p>
        </w:tc>
      </w:tr>
      <w:tr w:rsidR="00F848A3" w:rsidRPr="00D80C6C" w14:paraId="2985E4F4" w14:textId="77777777">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778A3F" w14:textId="77777777" w:rsidR="00381F52" w:rsidRPr="00D80C6C" w:rsidRDefault="00381F52">
            <w:pPr>
              <w:jc w:val="both"/>
              <w:rPr>
                <w:rFonts w:cs="Arial"/>
                <w:bCs/>
                <w:sz w:val="22"/>
                <w:szCs w:val="22"/>
              </w:rPr>
            </w:pPr>
            <w:r w:rsidRPr="00D80C6C">
              <w:rPr>
                <w:rFonts w:cs="Arial"/>
                <w:bCs/>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28FF7C16" w14:textId="77777777" w:rsidR="00381F52" w:rsidRPr="009F5383" w:rsidRDefault="00381F52">
            <w:pPr>
              <w:jc w:val="both"/>
              <w:rPr>
                <w:rFonts w:cs="Arial"/>
                <w:sz w:val="22"/>
                <w:szCs w:val="22"/>
              </w:rPr>
            </w:pPr>
            <w:r w:rsidRPr="009F5383">
              <w:rPr>
                <w:rFonts w:cs="Arial"/>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4832BA" w14:textId="77777777" w:rsidR="00381F52" w:rsidRPr="00D80C6C" w:rsidRDefault="00381F52">
            <w:pPr>
              <w:jc w:val="both"/>
              <w:rPr>
                <w:rFonts w:cs="Arial"/>
                <w:sz w:val="22"/>
                <w:szCs w:val="22"/>
              </w:rPr>
            </w:pPr>
            <w:r w:rsidRPr="00D80C6C">
              <w:rPr>
                <w:rFonts w:cs="Arial"/>
                <w:bCs/>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28CF0880" w14:textId="3F75027C" w:rsidR="00381F52" w:rsidRPr="00704398" w:rsidRDefault="00704398">
            <w:pPr>
              <w:jc w:val="both"/>
              <w:rPr>
                <w:rFonts w:cs="Arial"/>
                <w:b/>
                <w:bCs/>
                <w:iCs/>
                <w:sz w:val="22"/>
                <w:szCs w:val="22"/>
              </w:rPr>
            </w:pPr>
            <w:r w:rsidRPr="00704398">
              <w:rPr>
                <w:rFonts w:cs="Arial"/>
                <w:b/>
                <w:bCs/>
                <w:iCs/>
                <w:sz w:val="22"/>
                <w:szCs w:val="22"/>
              </w:rPr>
              <w:t xml:space="preserve">A+ </w:t>
            </w:r>
          </w:p>
        </w:tc>
      </w:tr>
      <w:tr w:rsidR="00F848A3" w:rsidRPr="00D80C6C" w14:paraId="20459FD9"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AD1EF0" w14:textId="77777777" w:rsidR="00381F52" w:rsidRPr="00D80C6C" w:rsidRDefault="00381F52">
            <w:pPr>
              <w:jc w:val="both"/>
              <w:rPr>
                <w:rFonts w:cs="Arial"/>
                <w:sz w:val="22"/>
                <w:szCs w:val="22"/>
              </w:rPr>
            </w:pPr>
            <w:r w:rsidRPr="00D80C6C">
              <w:rPr>
                <w:rFonts w:cs="Arial"/>
                <w:bCs/>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5C889CCD" w14:textId="77777777" w:rsidR="00381F52" w:rsidRPr="009F5383" w:rsidRDefault="00381F52">
            <w:pPr>
              <w:jc w:val="both"/>
              <w:rPr>
                <w:rFonts w:cs="Arial"/>
                <w:bCs/>
                <w:sz w:val="22"/>
                <w:szCs w:val="22"/>
              </w:rPr>
            </w:pPr>
            <w:r w:rsidRPr="009F5383">
              <w:rPr>
                <w:rFonts w:cs="Arial"/>
                <w:bCs/>
                <w:sz w:val="22"/>
                <w:szCs w:val="22"/>
              </w:rPr>
              <w:t>30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F4467A" w14:textId="77777777" w:rsidR="00381F52" w:rsidRPr="00D80C6C" w:rsidRDefault="00381F52">
            <w:pPr>
              <w:jc w:val="both"/>
              <w:rPr>
                <w:rFonts w:cs="Arial"/>
                <w:bCs/>
                <w:sz w:val="22"/>
                <w:szCs w:val="22"/>
              </w:rPr>
            </w:pPr>
            <w:r w:rsidRPr="00D80C6C">
              <w:rPr>
                <w:rFonts w:cs="Arial"/>
                <w:bCs/>
                <w:sz w:val="22"/>
                <w:szCs w:val="22"/>
              </w:rPr>
              <w:t xml:space="preserve">Weighting revised since last </w:t>
            </w:r>
            <w:proofErr w:type="gramStart"/>
            <w:r w:rsidRPr="00D80C6C">
              <w:rPr>
                <w:rFonts w:cs="Arial"/>
                <w:bCs/>
                <w:sz w:val="22"/>
                <w:szCs w:val="22"/>
              </w:rPr>
              <w:t>AR?</w:t>
            </w:r>
            <w:proofErr w:type="gramEnd"/>
            <w:r w:rsidRPr="00D80C6C">
              <w:rPr>
                <w:rFonts w:cs="Arial"/>
                <w:bCs/>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5940A6A3" w14:textId="77777777" w:rsidR="00381F52" w:rsidRPr="009F5383" w:rsidRDefault="00381F52">
            <w:pPr>
              <w:jc w:val="both"/>
              <w:rPr>
                <w:rFonts w:cs="Arial"/>
                <w:bCs/>
                <w:sz w:val="22"/>
                <w:szCs w:val="22"/>
              </w:rPr>
            </w:pPr>
            <w:r w:rsidRPr="009F5383">
              <w:rPr>
                <w:rFonts w:cs="Arial"/>
                <w:bCs/>
                <w:sz w:val="22"/>
                <w:szCs w:val="22"/>
              </w:rPr>
              <w:t>No</w:t>
            </w:r>
          </w:p>
        </w:tc>
      </w:tr>
      <w:tr w:rsidR="00F848A3" w:rsidRPr="00D80C6C" w14:paraId="6E46DD7E"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11F923" w14:textId="77777777" w:rsidR="00381F52" w:rsidRPr="00D80C6C" w:rsidRDefault="00381F52">
            <w:pPr>
              <w:jc w:val="both"/>
              <w:rPr>
                <w:rFonts w:cs="Arial"/>
                <w:bCs/>
                <w:sz w:val="22"/>
                <w:szCs w:val="22"/>
              </w:rPr>
            </w:pPr>
            <w:r w:rsidRPr="00D80C6C">
              <w:rPr>
                <w:rFonts w:cs="Arial"/>
                <w:bCs/>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0E8F7B20" w14:textId="77777777" w:rsidR="00381F52" w:rsidRPr="009F5383" w:rsidRDefault="00381F52">
            <w:pPr>
              <w:jc w:val="both"/>
              <w:rPr>
                <w:rFonts w:cs="Arial"/>
                <w:bCs/>
                <w:sz w:val="22"/>
                <w:szCs w:val="22"/>
              </w:rPr>
            </w:pPr>
            <w:r w:rsidRPr="009F5383">
              <w:rPr>
                <w:rFonts w:cs="Arial"/>
                <w:bCs/>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33213" w14:textId="77777777" w:rsidR="00381F52" w:rsidRPr="00D80C6C" w:rsidRDefault="00381F52">
            <w:pPr>
              <w:jc w:val="both"/>
              <w:rPr>
                <w:rFonts w:cs="Arial"/>
                <w:bCs/>
                <w:sz w:val="22"/>
                <w:szCs w:val="22"/>
              </w:rPr>
            </w:pPr>
            <w:r w:rsidRPr="00D80C6C">
              <w:rPr>
                <w:rFonts w:cs="Arial"/>
                <w:bCs/>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2B54C644" w14:textId="77777777" w:rsidR="00381F52" w:rsidRPr="009F5383" w:rsidRDefault="00381F52">
            <w:pPr>
              <w:jc w:val="both"/>
              <w:rPr>
                <w:rFonts w:cs="Arial"/>
                <w:bCs/>
                <w:sz w:val="22"/>
                <w:szCs w:val="22"/>
              </w:rPr>
            </w:pPr>
            <w:r w:rsidRPr="009F5383">
              <w:rPr>
                <w:rFonts w:cs="Arial"/>
                <w:bCs/>
                <w:sz w:val="22"/>
                <w:szCs w:val="22"/>
              </w:rPr>
              <w:t>No</w:t>
            </w:r>
          </w:p>
        </w:tc>
      </w:tr>
    </w:tbl>
    <w:p w14:paraId="2FAC0CDB" w14:textId="77777777" w:rsidR="00381F52" w:rsidRPr="00D80C6C" w:rsidRDefault="00381F52" w:rsidP="00381F52">
      <w:pPr>
        <w:jc w:val="both"/>
        <w:rPr>
          <w:rFonts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3823"/>
        <w:gridCol w:w="2126"/>
        <w:gridCol w:w="3118"/>
      </w:tblGrid>
      <w:tr w:rsidR="00381F52" w:rsidRPr="00D80C6C" w14:paraId="382818AB" w14:textId="77777777">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75FE8E" w14:textId="77777777" w:rsidR="00381F52" w:rsidRPr="00D80C6C" w:rsidRDefault="00381F52">
            <w:pPr>
              <w:jc w:val="both"/>
              <w:rPr>
                <w:rFonts w:cs="Arial"/>
                <w:b/>
                <w:bCs/>
                <w:sz w:val="22"/>
                <w:szCs w:val="22"/>
              </w:rPr>
            </w:pPr>
            <w:r w:rsidRPr="00D80C6C">
              <w:rPr>
                <w:rFonts w:cs="Arial"/>
                <w:b/>
                <w:bCs/>
                <w:sz w:val="22"/>
                <w:szCs w:val="22"/>
              </w:rPr>
              <w:lastRenderedPageBreak/>
              <w:t>Indicator(s)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B374FD" w14:textId="77777777" w:rsidR="00381F52" w:rsidRPr="00D80C6C" w:rsidRDefault="00381F52">
            <w:pPr>
              <w:jc w:val="both"/>
              <w:rPr>
                <w:rFonts w:cs="Arial"/>
                <w:b/>
                <w:bCs/>
                <w:sz w:val="22"/>
                <w:szCs w:val="22"/>
              </w:rPr>
            </w:pPr>
            <w:r w:rsidRPr="00D80C6C">
              <w:rPr>
                <w:rFonts w:cs="Arial"/>
                <w:b/>
                <w:bCs/>
                <w:sz w:val="22"/>
                <w:szCs w:val="22"/>
              </w:rPr>
              <w:t>Milestone(s) for this review</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A9BDADD" w14:textId="77777777" w:rsidR="00381F52" w:rsidRPr="00D80C6C" w:rsidRDefault="00381F52">
            <w:pPr>
              <w:jc w:val="both"/>
              <w:rPr>
                <w:rFonts w:cs="Arial"/>
                <w:b/>
                <w:bCs/>
                <w:sz w:val="22"/>
                <w:szCs w:val="22"/>
              </w:rPr>
            </w:pPr>
            <w:r w:rsidRPr="00D80C6C">
              <w:rPr>
                <w:rFonts w:cs="Arial"/>
                <w:b/>
                <w:bCs/>
                <w:sz w:val="22"/>
                <w:szCs w:val="22"/>
              </w:rPr>
              <w:t xml:space="preserve">Progress </w:t>
            </w:r>
          </w:p>
        </w:tc>
      </w:tr>
      <w:tr w:rsidR="00381F52" w:rsidRPr="00D80C6C" w14:paraId="26B64175" w14:textId="77777777">
        <w:tc>
          <w:tcPr>
            <w:tcW w:w="3823" w:type="dxa"/>
            <w:tcBorders>
              <w:top w:val="single" w:sz="4" w:space="0" w:color="auto"/>
              <w:left w:val="single" w:sz="4" w:space="0" w:color="auto"/>
              <w:bottom w:val="single" w:sz="4" w:space="0" w:color="auto"/>
              <w:right w:val="single" w:sz="4" w:space="0" w:color="auto"/>
            </w:tcBorders>
          </w:tcPr>
          <w:p w14:paraId="75471D6D" w14:textId="77777777" w:rsidR="00381F52" w:rsidRPr="009F5383" w:rsidRDefault="00381F52">
            <w:pPr>
              <w:rPr>
                <w:rFonts w:cs="Arial"/>
                <w:bCs/>
                <w:iCs/>
                <w:sz w:val="22"/>
                <w:szCs w:val="22"/>
              </w:rPr>
            </w:pPr>
            <w:r w:rsidRPr="009F5383">
              <w:rPr>
                <w:rStyle w:val="normaltextrun"/>
                <w:rFonts w:cs="Arial"/>
                <w:sz w:val="22"/>
                <w:szCs w:val="22"/>
                <w:shd w:val="clear" w:color="auto" w:fill="FFFFFF"/>
              </w:rPr>
              <w:t>1.1 Cumulative amount of wider World Bank Group investment leveraged by renewable energy and energy efficiency projects.</w:t>
            </w:r>
            <w:r w:rsidRPr="009F5383">
              <w:rPr>
                <w:rStyle w:val="eop"/>
                <w:rFonts w:cs="Arial"/>
                <w:sz w:val="22"/>
                <w:szCs w:val="2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tcPr>
          <w:p w14:paraId="4440DF79" w14:textId="4142920D" w:rsidR="00381F52" w:rsidRPr="009F5383" w:rsidRDefault="00381F52">
            <w:pPr>
              <w:jc w:val="both"/>
              <w:rPr>
                <w:rFonts w:cs="Arial"/>
                <w:sz w:val="22"/>
                <w:szCs w:val="22"/>
              </w:rPr>
            </w:pPr>
          </w:p>
          <w:p w14:paraId="07CA0EFC" w14:textId="678E2427" w:rsidR="00381F52" w:rsidRPr="009F5383" w:rsidRDefault="0026798C">
            <w:pPr>
              <w:jc w:val="both"/>
              <w:rPr>
                <w:rFonts w:cs="Arial"/>
                <w:bCs/>
                <w:iCs/>
                <w:sz w:val="22"/>
                <w:szCs w:val="22"/>
              </w:rPr>
            </w:pPr>
            <w:r w:rsidRPr="0026798C">
              <w:rPr>
                <w:rFonts w:cs="Arial"/>
                <w:bCs/>
                <w:iCs/>
                <w:sz w:val="22"/>
                <w:szCs w:val="22"/>
              </w:rPr>
              <w:t>$14.1 billion (cumulative)</w:t>
            </w:r>
          </w:p>
        </w:tc>
        <w:tc>
          <w:tcPr>
            <w:tcW w:w="3118" w:type="dxa"/>
            <w:tcBorders>
              <w:top w:val="single" w:sz="4" w:space="0" w:color="auto"/>
              <w:left w:val="single" w:sz="4" w:space="0" w:color="auto"/>
              <w:bottom w:val="single" w:sz="4" w:space="0" w:color="auto"/>
              <w:right w:val="single" w:sz="4" w:space="0" w:color="auto"/>
            </w:tcBorders>
          </w:tcPr>
          <w:p w14:paraId="7200F1DA" w14:textId="77777777" w:rsidR="009402E3" w:rsidRDefault="009402E3" w:rsidP="00381F52">
            <w:pPr>
              <w:rPr>
                <w:rFonts w:cs="Arial"/>
                <w:sz w:val="22"/>
                <w:szCs w:val="22"/>
              </w:rPr>
            </w:pPr>
          </w:p>
          <w:p w14:paraId="36278F6E" w14:textId="14261507" w:rsidR="00381F52" w:rsidRPr="009F5383" w:rsidRDefault="003F36F4" w:rsidP="00381F52">
            <w:pPr>
              <w:rPr>
                <w:rFonts w:cs="Arial"/>
                <w:sz w:val="22"/>
                <w:szCs w:val="22"/>
              </w:rPr>
            </w:pPr>
            <w:r>
              <w:rPr>
                <w:rFonts w:cs="Arial"/>
                <w:b/>
                <w:bCs/>
                <w:sz w:val="22"/>
                <w:szCs w:val="22"/>
              </w:rPr>
              <w:t>Substantially exceeded</w:t>
            </w:r>
            <w:r w:rsidR="00150925" w:rsidRPr="00150925">
              <w:rPr>
                <w:rFonts w:cs="Arial"/>
                <w:b/>
                <w:bCs/>
                <w:sz w:val="22"/>
                <w:szCs w:val="22"/>
              </w:rPr>
              <w:t xml:space="preserve"> expectations</w:t>
            </w:r>
            <w:r w:rsidR="00150925">
              <w:rPr>
                <w:rFonts w:cs="Arial"/>
                <w:sz w:val="22"/>
                <w:szCs w:val="22"/>
              </w:rPr>
              <w:t xml:space="preserve">: </w:t>
            </w:r>
            <w:r w:rsidR="009402E3" w:rsidRPr="009402E3">
              <w:rPr>
                <w:rFonts w:cs="Arial"/>
                <w:sz w:val="22"/>
                <w:szCs w:val="22"/>
              </w:rPr>
              <w:t>$5.1 bn (only in 2023), $16.</w:t>
            </w:r>
            <w:r w:rsidR="009402E3" w:rsidRPr="17ECE192">
              <w:rPr>
                <w:rFonts w:cs="Arial"/>
                <w:sz w:val="22"/>
                <w:szCs w:val="22"/>
              </w:rPr>
              <w:t>3</w:t>
            </w:r>
            <w:r w:rsidR="0518DB62" w:rsidRPr="17ECE192">
              <w:rPr>
                <w:rFonts w:cs="Arial"/>
                <w:sz w:val="22"/>
                <w:szCs w:val="22"/>
              </w:rPr>
              <w:t>bn</w:t>
            </w:r>
            <w:r w:rsidR="009402E3" w:rsidRPr="009402E3">
              <w:rPr>
                <w:rFonts w:cs="Arial"/>
                <w:sz w:val="22"/>
                <w:szCs w:val="22"/>
              </w:rPr>
              <w:t xml:space="preserve"> cumulative over CY18-23</w:t>
            </w:r>
            <w:r w:rsidR="00D45C5B">
              <w:rPr>
                <w:rFonts w:cs="Arial"/>
                <w:sz w:val="22"/>
                <w:szCs w:val="22"/>
              </w:rPr>
              <w:t xml:space="preserve"> (A+) </w:t>
            </w:r>
          </w:p>
        </w:tc>
      </w:tr>
      <w:tr w:rsidR="00381F52" w:rsidRPr="00D80C6C" w14:paraId="1F562521" w14:textId="77777777">
        <w:tc>
          <w:tcPr>
            <w:tcW w:w="3823" w:type="dxa"/>
            <w:tcBorders>
              <w:top w:val="single" w:sz="4" w:space="0" w:color="auto"/>
              <w:left w:val="single" w:sz="4" w:space="0" w:color="auto"/>
              <w:bottom w:val="single" w:sz="4" w:space="0" w:color="auto"/>
              <w:right w:val="single" w:sz="4" w:space="0" w:color="auto"/>
            </w:tcBorders>
          </w:tcPr>
          <w:p w14:paraId="38F9FED2" w14:textId="77777777" w:rsidR="00381F52" w:rsidRPr="009F5383" w:rsidRDefault="00381F52">
            <w:pPr>
              <w:rPr>
                <w:rFonts w:cs="Arial"/>
                <w:i/>
                <w:iCs/>
                <w:sz w:val="22"/>
                <w:szCs w:val="22"/>
              </w:rPr>
            </w:pPr>
            <w:r w:rsidRPr="009F5383">
              <w:rPr>
                <w:rStyle w:val="normaltextrun"/>
                <w:rFonts w:cs="Arial"/>
                <w:sz w:val="22"/>
                <w:szCs w:val="22"/>
                <w:shd w:val="clear" w:color="auto" w:fill="FFFFFF"/>
              </w:rPr>
              <w:t>1.2 Cumulative amount of non-World Bank funding from other multilateral agencies, client governments, bilateral support from other donors or private investment that can be attributed to ESMAP for renewable energy and energy efficiency projects.</w:t>
            </w:r>
            <w:r w:rsidRPr="009F5383">
              <w:rPr>
                <w:rStyle w:val="eop"/>
                <w:rFonts w:cs="Arial"/>
                <w:sz w:val="22"/>
                <w:szCs w:val="2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tcPr>
          <w:p w14:paraId="3783EF96" w14:textId="77777777" w:rsidR="00B038E0" w:rsidRDefault="00B038E0" w:rsidP="003361E8">
            <w:pPr>
              <w:jc w:val="both"/>
              <w:rPr>
                <w:rFonts w:cs="Arial"/>
                <w:sz w:val="22"/>
                <w:szCs w:val="22"/>
              </w:rPr>
            </w:pPr>
          </w:p>
          <w:p w14:paraId="5A5D1BBB" w14:textId="1DD60B80" w:rsidR="00381F52" w:rsidRPr="00725099" w:rsidRDefault="00725099" w:rsidP="003361E8">
            <w:pPr>
              <w:jc w:val="both"/>
              <w:rPr>
                <w:rFonts w:cs="Arial"/>
                <w:sz w:val="22"/>
                <w:szCs w:val="22"/>
              </w:rPr>
            </w:pPr>
            <w:r w:rsidRPr="00725099">
              <w:rPr>
                <w:rFonts w:cs="Arial"/>
                <w:sz w:val="22"/>
                <w:szCs w:val="22"/>
              </w:rPr>
              <w:t>$3.3 billion (cumulative)</w:t>
            </w:r>
          </w:p>
        </w:tc>
        <w:tc>
          <w:tcPr>
            <w:tcW w:w="3118" w:type="dxa"/>
            <w:tcBorders>
              <w:top w:val="single" w:sz="4" w:space="0" w:color="auto"/>
              <w:left w:val="single" w:sz="4" w:space="0" w:color="auto"/>
              <w:bottom w:val="single" w:sz="4" w:space="0" w:color="auto"/>
              <w:right w:val="single" w:sz="4" w:space="0" w:color="auto"/>
            </w:tcBorders>
          </w:tcPr>
          <w:p w14:paraId="1C31C0E3" w14:textId="77777777" w:rsidR="00150925" w:rsidRDefault="00150925" w:rsidP="00381F52">
            <w:pPr>
              <w:rPr>
                <w:rFonts w:cs="Arial"/>
                <w:sz w:val="22"/>
                <w:szCs w:val="22"/>
              </w:rPr>
            </w:pPr>
          </w:p>
          <w:p w14:paraId="62C449F5" w14:textId="1AF892B3" w:rsidR="00381F52" w:rsidRPr="009F5383" w:rsidRDefault="003F36F4" w:rsidP="00381F52">
            <w:pPr>
              <w:rPr>
                <w:rFonts w:cs="Arial"/>
                <w:sz w:val="22"/>
                <w:szCs w:val="22"/>
              </w:rPr>
            </w:pPr>
            <w:r>
              <w:rPr>
                <w:rFonts w:cs="Arial"/>
                <w:b/>
                <w:bCs/>
                <w:sz w:val="22"/>
                <w:szCs w:val="22"/>
              </w:rPr>
              <w:t>Substantially e</w:t>
            </w:r>
            <w:r w:rsidR="00150925" w:rsidRPr="00150925">
              <w:rPr>
                <w:rFonts w:cs="Arial"/>
                <w:b/>
                <w:bCs/>
                <w:sz w:val="22"/>
                <w:szCs w:val="22"/>
              </w:rPr>
              <w:t>xceeded expectations</w:t>
            </w:r>
            <w:r w:rsidR="00150925">
              <w:rPr>
                <w:rFonts w:cs="Arial"/>
                <w:sz w:val="22"/>
                <w:szCs w:val="22"/>
              </w:rPr>
              <w:t xml:space="preserve">: </w:t>
            </w:r>
            <w:r w:rsidR="00150925" w:rsidRPr="00150925">
              <w:rPr>
                <w:rFonts w:cs="Arial"/>
                <w:sz w:val="22"/>
                <w:szCs w:val="22"/>
              </w:rPr>
              <w:t>$1.7 bn only in CY23, $3.8 bn cumulative over CY20-23</w:t>
            </w:r>
            <w:r w:rsidR="00D45C5B">
              <w:rPr>
                <w:rFonts w:cs="Arial"/>
                <w:sz w:val="22"/>
                <w:szCs w:val="22"/>
              </w:rPr>
              <w:t xml:space="preserve"> (</w:t>
            </w:r>
            <w:r w:rsidR="00704398">
              <w:rPr>
                <w:rFonts w:cs="Arial"/>
                <w:sz w:val="22"/>
                <w:szCs w:val="22"/>
              </w:rPr>
              <w:t>A+</w:t>
            </w:r>
            <w:r w:rsidR="00D45C5B">
              <w:rPr>
                <w:rFonts w:cs="Arial"/>
                <w:sz w:val="22"/>
                <w:szCs w:val="22"/>
              </w:rPr>
              <w:t>)</w:t>
            </w:r>
          </w:p>
        </w:tc>
      </w:tr>
    </w:tbl>
    <w:p w14:paraId="62D08D29" w14:textId="442AACA0" w:rsidR="00381F52" w:rsidRPr="009F5383" w:rsidRDefault="00381F52" w:rsidP="00381F52">
      <w:pPr>
        <w:spacing w:after="120"/>
        <w:jc w:val="both"/>
        <w:rPr>
          <w:rFonts w:cs="Arial"/>
          <w:sz w:val="22"/>
          <w:szCs w:val="22"/>
        </w:rPr>
      </w:pPr>
      <w:r w:rsidRPr="009F5383">
        <w:rPr>
          <w:rFonts w:cs="Arial"/>
          <w:sz w:val="22"/>
          <w:szCs w:val="22"/>
        </w:rPr>
        <w:t xml:space="preserve">Output 1 measures ESMAP’s performance in providing technical assistance. This makes it possible for countries to access wider World Bank Group and non-World Bank Group financing for renewable energy and energy efficiency projects. ESMAP has scored an A+ for output indicator </w:t>
      </w:r>
      <w:r w:rsidRPr="009F5383" w:rsidDel="00D4595A">
        <w:rPr>
          <w:rFonts w:cs="Arial"/>
          <w:sz w:val="22"/>
          <w:szCs w:val="22"/>
        </w:rPr>
        <w:t>1</w:t>
      </w:r>
      <w:r w:rsidRPr="009F5383">
        <w:rPr>
          <w:rFonts w:cs="Arial"/>
          <w:sz w:val="22"/>
          <w:szCs w:val="22"/>
        </w:rPr>
        <w:t xml:space="preserve">. The targets for both sub-indicators have been surpassed.  </w:t>
      </w:r>
    </w:p>
    <w:p w14:paraId="75C4522E" w14:textId="6EF58AB3" w:rsidR="00381F52" w:rsidRDefault="00381F52" w:rsidP="00381F52">
      <w:pPr>
        <w:jc w:val="both"/>
        <w:rPr>
          <w:rFonts w:cs="Arial"/>
          <w:sz w:val="22"/>
          <w:szCs w:val="22"/>
        </w:rPr>
      </w:pPr>
      <w:r w:rsidRPr="009F5383">
        <w:rPr>
          <w:rFonts w:cs="Arial"/>
          <w:b/>
          <w:bCs/>
          <w:sz w:val="22"/>
          <w:szCs w:val="22"/>
        </w:rPr>
        <w:t xml:space="preserve">Output Indicator 1.1: </w:t>
      </w:r>
      <w:r w:rsidRPr="009F5383">
        <w:rPr>
          <w:rFonts w:cs="Arial"/>
          <w:sz w:val="22"/>
          <w:szCs w:val="22"/>
        </w:rPr>
        <w:t xml:space="preserve">ESMAP substantially exceeded expectations. </w:t>
      </w:r>
      <w:r w:rsidR="0059689D">
        <w:rPr>
          <w:rFonts w:cs="Arial"/>
          <w:sz w:val="22"/>
          <w:szCs w:val="22"/>
        </w:rPr>
        <w:t xml:space="preserve">The </w:t>
      </w:r>
      <w:r w:rsidR="00076E8B">
        <w:rPr>
          <w:rFonts w:cs="Arial"/>
          <w:sz w:val="22"/>
          <w:szCs w:val="22"/>
        </w:rPr>
        <w:t xml:space="preserve">$5.1bn </w:t>
      </w:r>
      <w:r w:rsidR="007D40E2">
        <w:rPr>
          <w:rFonts w:cs="Arial"/>
          <w:sz w:val="22"/>
          <w:szCs w:val="22"/>
        </w:rPr>
        <w:t>of wider-World Bank Group investment</w:t>
      </w:r>
      <w:r w:rsidR="00535B10">
        <w:rPr>
          <w:rFonts w:cs="Arial"/>
          <w:sz w:val="22"/>
          <w:szCs w:val="22"/>
        </w:rPr>
        <w:t xml:space="preserve"> </w:t>
      </w:r>
      <w:r w:rsidR="00F62B10" w:rsidRPr="009F5383">
        <w:rPr>
          <w:rFonts w:cs="Arial"/>
          <w:sz w:val="22"/>
          <w:szCs w:val="22"/>
        </w:rPr>
        <w:t>contributed to</w:t>
      </w:r>
      <w:r w:rsidR="00A971FE">
        <w:rPr>
          <w:rFonts w:cs="Arial"/>
          <w:sz w:val="22"/>
          <w:szCs w:val="22"/>
        </w:rPr>
        <w:t xml:space="preserve"> 22</w:t>
      </w:r>
      <w:r w:rsidR="00F62B10" w:rsidRPr="009F5383">
        <w:rPr>
          <w:rFonts w:cs="Arial"/>
          <w:sz w:val="22"/>
          <w:szCs w:val="22"/>
        </w:rPr>
        <w:t xml:space="preserve"> renewable energy and energy efficiency</w:t>
      </w:r>
      <w:r w:rsidR="00F62B10">
        <w:rPr>
          <w:rFonts w:cs="Arial"/>
          <w:sz w:val="22"/>
          <w:szCs w:val="22"/>
        </w:rPr>
        <w:t xml:space="preserve"> projects</w:t>
      </w:r>
      <w:r w:rsidR="004C428C">
        <w:rPr>
          <w:rFonts w:cs="Arial"/>
          <w:sz w:val="22"/>
          <w:szCs w:val="22"/>
        </w:rPr>
        <w:t xml:space="preserve"> in </w:t>
      </w:r>
      <w:r w:rsidR="00A971FE">
        <w:rPr>
          <w:rFonts w:cs="Arial"/>
          <w:sz w:val="22"/>
          <w:szCs w:val="22"/>
        </w:rPr>
        <w:t>countries includ</w:t>
      </w:r>
      <w:r w:rsidR="004C428C">
        <w:rPr>
          <w:rFonts w:cs="Arial"/>
          <w:sz w:val="22"/>
          <w:szCs w:val="22"/>
        </w:rPr>
        <w:t>ing</w:t>
      </w:r>
      <w:r w:rsidR="00A971FE">
        <w:rPr>
          <w:rFonts w:cs="Arial"/>
          <w:sz w:val="22"/>
          <w:szCs w:val="22"/>
        </w:rPr>
        <w:t xml:space="preserve"> </w:t>
      </w:r>
      <w:r w:rsidR="00EC5D90">
        <w:rPr>
          <w:rFonts w:cs="Arial"/>
          <w:sz w:val="22"/>
          <w:szCs w:val="22"/>
        </w:rPr>
        <w:t xml:space="preserve">India, Indonesia, Mali, Kenya, </w:t>
      </w:r>
      <w:proofErr w:type="spellStart"/>
      <w:r w:rsidR="00EC5D90">
        <w:rPr>
          <w:rFonts w:cs="Arial"/>
          <w:sz w:val="22"/>
          <w:szCs w:val="22"/>
        </w:rPr>
        <w:t>Kyrgyztan</w:t>
      </w:r>
      <w:proofErr w:type="spellEnd"/>
      <w:r w:rsidR="00E300DC">
        <w:rPr>
          <w:rFonts w:cs="Arial"/>
          <w:sz w:val="22"/>
          <w:szCs w:val="22"/>
        </w:rPr>
        <w:t xml:space="preserve">, Madagascar, Sudan, Turkey, </w:t>
      </w:r>
      <w:r w:rsidR="00113C22">
        <w:rPr>
          <w:rFonts w:cs="Arial"/>
          <w:sz w:val="22"/>
          <w:szCs w:val="22"/>
        </w:rPr>
        <w:t>Tunisia, Serbia, Colombia</w:t>
      </w:r>
      <w:r w:rsidR="009916E4">
        <w:rPr>
          <w:rFonts w:cs="Arial"/>
          <w:sz w:val="22"/>
          <w:szCs w:val="22"/>
        </w:rPr>
        <w:t xml:space="preserve">, </w:t>
      </w:r>
      <w:r w:rsidR="00113C22">
        <w:rPr>
          <w:rFonts w:cs="Arial"/>
          <w:sz w:val="22"/>
          <w:szCs w:val="22"/>
        </w:rPr>
        <w:t xml:space="preserve">and Mexico. </w:t>
      </w:r>
      <w:r w:rsidR="009916E4">
        <w:rPr>
          <w:rFonts w:cs="Arial"/>
          <w:sz w:val="22"/>
          <w:szCs w:val="22"/>
        </w:rPr>
        <w:t>This includes</w:t>
      </w:r>
      <w:r w:rsidR="009916E4" w:rsidRPr="009916E4">
        <w:rPr>
          <w:rFonts w:cs="Arial"/>
          <w:sz w:val="22"/>
          <w:szCs w:val="22"/>
        </w:rPr>
        <w:t xml:space="preserve"> lending projects previously board-approved but reported to ESMAP in CY2023.</w:t>
      </w:r>
      <w:r w:rsidR="00A72889">
        <w:rPr>
          <w:rFonts w:cs="Arial"/>
          <w:sz w:val="22"/>
          <w:szCs w:val="22"/>
        </w:rPr>
        <w:t xml:space="preserve"> </w:t>
      </w:r>
    </w:p>
    <w:p w14:paraId="283E82B2" w14:textId="77777777" w:rsidR="0059689D" w:rsidRDefault="0059689D" w:rsidP="00381F52">
      <w:pPr>
        <w:jc w:val="both"/>
        <w:rPr>
          <w:rFonts w:cs="Arial"/>
          <w:sz w:val="22"/>
          <w:szCs w:val="22"/>
        </w:rPr>
      </w:pPr>
    </w:p>
    <w:p w14:paraId="3ABEA9B8" w14:textId="77A3BD33" w:rsidR="00381F52" w:rsidRPr="009F5383" w:rsidRDefault="4C9E8B84" w:rsidP="00381F52">
      <w:pPr>
        <w:jc w:val="both"/>
        <w:rPr>
          <w:rFonts w:cs="Arial"/>
          <w:sz w:val="22"/>
          <w:szCs w:val="22"/>
        </w:rPr>
      </w:pPr>
      <w:r w:rsidRPr="48FDCAB3">
        <w:rPr>
          <w:rFonts w:cs="Arial"/>
          <w:sz w:val="22"/>
          <w:szCs w:val="22"/>
        </w:rPr>
        <w:t xml:space="preserve">The reason for exceeding expectations is the World Bank considers the approval rate of World Bank Group lending operations from previous years to provide a projection, before setting milestones. The amount of investment leveraged depends on the speed of World Bank Group approvals and World Bank Client countries’ implementation speed, for example, the operation for a previous year may be delayed and added to another fiscal year. </w:t>
      </w:r>
    </w:p>
    <w:p w14:paraId="3F81D67B" w14:textId="77777777" w:rsidR="00381F52" w:rsidRPr="009F5383" w:rsidRDefault="00381F52" w:rsidP="00381F52">
      <w:pPr>
        <w:jc w:val="both"/>
        <w:rPr>
          <w:rFonts w:cs="Arial"/>
          <w:sz w:val="22"/>
          <w:szCs w:val="22"/>
        </w:rPr>
      </w:pPr>
    </w:p>
    <w:p w14:paraId="7FA942C8" w14:textId="3F37DBC4" w:rsidR="0008347D" w:rsidRDefault="00381F52" w:rsidP="0008347D">
      <w:pPr>
        <w:jc w:val="both"/>
        <w:rPr>
          <w:rFonts w:cs="Arial"/>
          <w:sz w:val="22"/>
          <w:szCs w:val="22"/>
        </w:rPr>
      </w:pPr>
      <w:r w:rsidRPr="009F5383">
        <w:rPr>
          <w:rFonts w:cs="Arial"/>
          <w:b/>
          <w:bCs/>
          <w:sz w:val="22"/>
          <w:szCs w:val="22"/>
        </w:rPr>
        <w:t xml:space="preserve">Output Indicator 1.2: </w:t>
      </w:r>
      <w:r w:rsidRPr="009F5383">
        <w:rPr>
          <w:rFonts w:cs="Arial"/>
          <w:sz w:val="22"/>
          <w:szCs w:val="22"/>
        </w:rPr>
        <w:t xml:space="preserve">ESMAP substantially exceeded expectations. </w:t>
      </w:r>
      <w:r w:rsidR="00D376BC" w:rsidRPr="009F5383">
        <w:rPr>
          <w:rFonts w:cs="Arial"/>
          <w:sz w:val="22"/>
          <w:szCs w:val="22"/>
        </w:rPr>
        <w:t>Output Indicator 1.2 reports that ESMAP leveraged</w:t>
      </w:r>
      <w:r w:rsidR="00D376BC">
        <w:rPr>
          <w:rFonts w:cs="Arial"/>
          <w:sz w:val="22"/>
          <w:szCs w:val="22"/>
        </w:rPr>
        <w:t xml:space="preserve"> $1.7bn </w:t>
      </w:r>
      <w:r w:rsidR="00976E4A">
        <w:rPr>
          <w:rFonts w:cs="Arial"/>
          <w:sz w:val="22"/>
          <w:szCs w:val="22"/>
        </w:rPr>
        <w:t xml:space="preserve">in 2023, </w:t>
      </w:r>
      <w:r w:rsidR="000D2E69">
        <w:rPr>
          <w:rFonts w:cs="Arial"/>
          <w:sz w:val="22"/>
          <w:szCs w:val="22"/>
        </w:rPr>
        <w:t>compared</w:t>
      </w:r>
      <w:r w:rsidR="00976E4A">
        <w:rPr>
          <w:rFonts w:cs="Arial"/>
          <w:sz w:val="22"/>
          <w:szCs w:val="22"/>
        </w:rPr>
        <w:t xml:space="preserve"> to $1.1bn in 2022</w:t>
      </w:r>
      <w:r w:rsidR="0008347D" w:rsidRPr="009F5383">
        <w:rPr>
          <w:rFonts w:cs="Arial"/>
          <w:sz w:val="22"/>
          <w:szCs w:val="22"/>
        </w:rPr>
        <w:t>. This indicator includes the sum of all non-World Bank Group lending that has relied on ESMAP funding as part of the project design and implementation process. This could be from other multilateral agencies, client governments, bilateral support from other donors or private investment. The indicator continues to provide evidence and strong reassurance for signs of leveraging investment outside the World Bank Group.</w:t>
      </w:r>
    </w:p>
    <w:p w14:paraId="557B5436" w14:textId="77777777" w:rsidR="001F4523" w:rsidRPr="009F5383" w:rsidRDefault="001F4523" w:rsidP="0008347D">
      <w:pPr>
        <w:jc w:val="both"/>
        <w:rPr>
          <w:rFonts w:cs="Arial"/>
          <w:sz w:val="22"/>
          <w:szCs w:val="22"/>
        </w:rPr>
      </w:pPr>
    </w:p>
    <w:p w14:paraId="62E7601C" w14:textId="3119CF83" w:rsidR="000A2CE3" w:rsidRDefault="00A7655D" w:rsidP="00044242">
      <w:pPr>
        <w:jc w:val="both"/>
        <w:rPr>
          <w:rFonts w:cs="Arial"/>
          <w:sz w:val="22"/>
          <w:szCs w:val="22"/>
        </w:rPr>
      </w:pPr>
      <w:r>
        <w:rPr>
          <w:rFonts w:cs="Arial"/>
          <w:sz w:val="22"/>
          <w:szCs w:val="22"/>
        </w:rPr>
        <w:t>T</w:t>
      </w:r>
      <w:r w:rsidR="00580801">
        <w:rPr>
          <w:rFonts w:cs="Arial"/>
          <w:sz w:val="22"/>
          <w:szCs w:val="22"/>
        </w:rPr>
        <w:t xml:space="preserve">he </w:t>
      </w:r>
      <w:r w:rsidR="00A81E50">
        <w:rPr>
          <w:rFonts w:cs="Arial"/>
          <w:sz w:val="22"/>
          <w:szCs w:val="22"/>
        </w:rPr>
        <w:t xml:space="preserve">projects most relevant to </w:t>
      </w:r>
      <w:r w:rsidR="000A2CE3">
        <w:rPr>
          <w:rFonts w:cs="Arial"/>
          <w:sz w:val="22"/>
          <w:szCs w:val="22"/>
        </w:rPr>
        <w:t>the DESNZ ESMAP Energy Transitions Business Case are as follows</w:t>
      </w:r>
      <w:r w:rsidR="00F07E67">
        <w:rPr>
          <w:rFonts w:cs="Arial"/>
          <w:sz w:val="22"/>
          <w:szCs w:val="22"/>
        </w:rPr>
        <w:t xml:space="preserve">: </w:t>
      </w:r>
    </w:p>
    <w:p w14:paraId="5CDCA715" w14:textId="09FBF108" w:rsidR="000A2CE3" w:rsidRDefault="00CD0745" w:rsidP="003A63B4">
      <w:pPr>
        <w:pStyle w:val="ListParagraph"/>
        <w:numPr>
          <w:ilvl w:val="0"/>
          <w:numId w:val="21"/>
        </w:numPr>
        <w:jc w:val="both"/>
        <w:rPr>
          <w:rFonts w:cs="Arial"/>
          <w:sz w:val="22"/>
          <w:szCs w:val="22"/>
        </w:rPr>
      </w:pPr>
      <w:r w:rsidRPr="00044242">
        <w:rPr>
          <w:rFonts w:cs="Arial"/>
          <w:sz w:val="22"/>
          <w:szCs w:val="22"/>
        </w:rPr>
        <w:t>Türkiye - EU IPA Energy Sector Program Phase IV Project - Offshore Wind Support</w:t>
      </w:r>
      <w:r>
        <w:rPr>
          <w:rFonts w:cs="Arial"/>
          <w:sz w:val="22"/>
          <w:szCs w:val="22"/>
        </w:rPr>
        <w:t>.</w:t>
      </w:r>
    </w:p>
    <w:p w14:paraId="3E15D864" w14:textId="770FCF1C" w:rsidR="00CD0745" w:rsidRDefault="00CD0745" w:rsidP="003A63B4">
      <w:pPr>
        <w:pStyle w:val="ListParagraph"/>
        <w:numPr>
          <w:ilvl w:val="0"/>
          <w:numId w:val="21"/>
        </w:numPr>
        <w:jc w:val="both"/>
        <w:rPr>
          <w:rFonts w:cs="Arial"/>
          <w:sz w:val="22"/>
          <w:szCs w:val="22"/>
        </w:rPr>
      </w:pPr>
      <w:r w:rsidRPr="00044242">
        <w:rPr>
          <w:rFonts w:cs="Arial"/>
          <w:sz w:val="22"/>
          <w:szCs w:val="22"/>
        </w:rPr>
        <w:t xml:space="preserve">Colombia Green and Resilient </w:t>
      </w:r>
      <w:r w:rsidR="00677CB5" w:rsidRPr="00BD7B25">
        <w:rPr>
          <w:rFonts w:cs="Arial"/>
          <w:sz w:val="22"/>
          <w:szCs w:val="22"/>
        </w:rPr>
        <w:t>Development Project</w:t>
      </w:r>
    </w:p>
    <w:p w14:paraId="49EB5186" w14:textId="3F0BDC01" w:rsidR="00CD0745" w:rsidRDefault="005A3D1E" w:rsidP="003A63B4">
      <w:pPr>
        <w:pStyle w:val="ListParagraph"/>
        <w:numPr>
          <w:ilvl w:val="0"/>
          <w:numId w:val="21"/>
        </w:numPr>
        <w:jc w:val="both"/>
        <w:rPr>
          <w:rFonts w:cs="Arial"/>
          <w:sz w:val="22"/>
          <w:szCs w:val="22"/>
        </w:rPr>
      </w:pPr>
      <w:r w:rsidRPr="00AB77DC">
        <w:rPr>
          <w:rFonts w:cs="Arial"/>
          <w:sz w:val="22"/>
          <w:szCs w:val="22"/>
        </w:rPr>
        <w:t>Indonesia Sustainable Least-cost Electrification-1 (ISLE-1) Program</w:t>
      </w:r>
    </w:p>
    <w:p w14:paraId="6C5E6477" w14:textId="14B79A31" w:rsidR="00B76EB2" w:rsidRDefault="00B76EB2" w:rsidP="003A63B4">
      <w:pPr>
        <w:pStyle w:val="ListParagraph"/>
        <w:numPr>
          <w:ilvl w:val="0"/>
          <w:numId w:val="21"/>
        </w:numPr>
        <w:jc w:val="both"/>
        <w:rPr>
          <w:rFonts w:cs="Arial"/>
          <w:sz w:val="22"/>
          <w:szCs w:val="22"/>
        </w:rPr>
      </w:pPr>
      <w:r w:rsidRPr="00044242">
        <w:rPr>
          <w:rFonts w:cs="Arial"/>
          <w:sz w:val="22"/>
          <w:szCs w:val="22"/>
        </w:rPr>
        <w:t>Fisheries Sector COVID-19 Recovery Project</w:t>
      </w:r>
    </w:p>
    <w:p w14:paraId="2FCC7F17" w14:textId="39C3E17B" w:rsidR="00005056" w:rsidRDefault="00005056" w:rsidP="003A63B4">
      <w:pPr>
        <w:pStyle w:val="ListParagraph"/>
        <w:numPr>
          <w:ilvl w:val="0"/>
          <w:numId w:val="21"/>
        </w:numPr>
        <w:jc w:val="both"/>
        <w:rPr>
          <w:rFonts w:cs="Arial"/>
          <w:sz w:val="22"/>
          <w:szCs w:val="22"/>
        </w:rPr>
      </w:pPr>
      <w:r w:rsidRPr="00044242">
        <w:rPr>
          <w:rFonts w:cs="Arial"/>
          <w:sz w:val="22"/>
          <w:szCs w:val="22"/>
        </w:rPr>
        <w:t xml:space="preserve">Innovative Carbon Resource Application </w:t>
      </w:r>
      <w:proofErr w:type="gramStart"/>
      <w:r w:rsidRPr="00044242">
        <w:rPr>
          <w:rFonts w:cs="Arial"/>
          <w:sz w:val="22"/>
          <w:szCs w:val="22"/>
        </w:rPr>
        <w:t>For</w:t>
      </w:r>
      <w:proofErr w:type="gramEnd"/>
      <w:r w:rsidRPr="00044242">
        <w:rPr>
          <w:rFonts w:cs="Arial"/>
          <w:sz w:val="22"/>
          <w:szCs w:val="22"/>
        </w:rPr>
        <w:t xml:space="preserve"> Energy Transition</w:t>
      </w:r>
    </w:p>
    <w:p w14:paraId="38CB226D" w14:textId="0FF7B597" w:rsidR="00AB77DC" w:rsidRPr="005E2045" w:rsidRDefault="00F35769" w:rsidP="005E2045">
      <w:pPr>
        <w:pStyle w:val="ListParagraph"/>
        <w:numPr>
          <w:ilvl w:val="0"/>
          <w:numId w:val="21"/>
        </w:numPr>
        <w:jc w:val="both"/>
        <w:rPr>
          <w:rFonts w:cs="Arial"/>
          <w:sz w:val="22"/>
          <w:szCs w:val="22"/>
        </w:rPr>
      </w:pPr>
      <w:r w:rsidRPr="00044242">
        <w:rPr>
          <w:rFonts w:cs="Arial"/>
          <w:sz w:val="22"/>
          <w:szCs w:val="22"/>
        </w:rPr>
        <w:t>Kenya Green and Resilient Expansion of Energy Program</w:t>
      </w:r>
    </w:p>
    <w:p w14:paraId="7EA94D5F" w14:textId="65E5A7FC" w:rsidR="00E01A4B" w:rsidRDefault="0035048D" w:rsidP="00381F52">
      <w:pPr>
        <w:jc w:val="both"/>
        <w:rPr>
          <w:rFonts w:cs="Arial"/>
          <w:sz w:val="22"/>
          <w:szCs w:val="22"/>
        </w:rPr>
      </w:pPr>
      <w:r w:rsidRPr="009F5383">
        <w:rPr>
          <w:rFonts w:cs="Arial"/>
          <w:sz w:val="22"/>
          <w:szCs w:val="22"/>
        </w:rPr>
        <w:t>The targets for World Bank Group lending are modelled on previous years’ investments, based on estimates. Non-World Bank lending is a challenge, as it is difficult to know the exact amounts of lending that will be received.</w:t>
      </w:r>
      <w:r w:rsidR="00DA0C34">
        <w:rPr>
          <w:rFonts w:cs="Arial"/>
          <w:sz w:val="22"/>
          <w:szCs w:val="22"/>
        </w:rPr>
        <w:t xml:space="preserve"> </w:t>
      </w:r>
      <w:r w:rsidR="009B5DE1">
        <w:rPr>
          <w:rFonts w:cs="Arial"/>
          <w:sz w:val="22"/>
          <w:szCs w:val="22"/>
        </w:rPr>
        <w:t xml:space="preserve">ESMAP has agreed to report </w:t>
      </w:r>
      <w:r w:rsidR="00B87562">
        <w:rPr>
          <w:rFonts w:cs="Arial"/>
          <w:sz w:val="22"/>
          <w:szCs w:val="22"/>
        </w:rPr>
        <w:t>‘</w:t>
      </w:r>
      <w:r w:rsidR="009B5DE1">
        <w:rPr>
          <w:rFonts w:cs="Arial"/>
          <w:sz w:val="22"/>
          <w:szCs w:val="22"/>
        </w:rPr>
        <w:t>actual</w:t>
      </w:r>
      <w:r w:rsidR="00B87562">
        <w:rPr>
          <w:rFonts w:cs="Arial"/>
          <w:sz w:val="22"/>
          <w:szCs w:val="22"/>
        </w:rPr>
        <w:t>’</w:t>
      </w:r>
      <w:r w:rsidR="009B5DE1">
        <w:rPr>
          <w:rFonts w:cs="Arial"/>
          <w:sz w:val="22"/>
          <w:szCs w:val="22"/>
        </w:rPr>
        <w:t xml:space="preserve"> results as opposed to </w:t>
      </w:r>
      <w:r w:rsidR="00B87562">
        <w:rPr>
          <w:rFonts w:cs="Arial"/>
          <w:sz w:val="22"/>
          <w:szCs w:val="22"/>
        </w:rPr>
        <w:t>‘</w:t>
      </w:r>
      <w:r w:rsidR="009B5DE1">
        <w:rPr>
          <w:rFonts w:cs="Arial"/>
          <w:sz w:val="22"/>
          <w:szCs w:val="22"/>
        </w:rPr>
        <w:t>expected</w:t>
      </w:r>
      <w:r w:rsidR="00B87562">
        <w:rPr>
          <w:rFonts w:cs="Arial"/>
          <w:sz w:val="22"/>
          <w:szCs w:val="22"/>
        </w:rPr>
        <w:t xml:space="preserve">’ </w:t>
      </w:r>
      <w:r w:rsidR="00100467">
        <w:rPr>
          <w:rFonts w:cs="Arial"/>
          <w:sz w:val="22"/>
          <w:szCs w:val="22"/>
        </w:rPr>
        <w:t>r</w:t>
      </w:r>
      <w:r w:rsidR="009B5DE1">
        <w:rPr>
          <w:rFonts w:cs="Arial"/>
          <w:sz w:val="22"/>
          <w:szCs w:val="22"/>
        </w:rPr>
        <w:t xml:space="preserve">esults from 2025. </w:t>
      </w:r>
      <w:r w:rsidR="00100467">
        <w:rPr>
          <w:rFonts w:cs="Arial"/>
          <w:sz w:val="22"/>
          <w:szCs w:val="22"/>
        </w:rPr>
        <w:t xml:space="preserve">From 2025, </w:t>
      </w:r>
      <w:r w:rsidR="007129F5">
        <w:rPr>
          <w:rFonts w:cs="Arial"/>
          <w:sz w:val="22"/>
          <w:szCs w:val="22"/>
        </w:rPr>
        <w:t xml:space="preserve">the </w:t>
      </w:r>
      <w:r w:rsidR="00100467">
        <w:rPr>
          <w:rFonts w:cs="Arial"/>
          <w:sz w:val="22"/>
          <w:szCs w:val="22"/>
        </w:rPr>
        <w:t>ESMAP new Business Plan base and stretch scenarios will be report</w:t>
      </w:r>
      <w:r w:rsidR="007129F5">
        <w:rPr>
          <w:rFonts w:cs="Arial"/>
          <w:sz w:val="22"/>
          <w:szCs w:val="22"/>
        </w:rPr>
        <w:t xml:space="preserve">ed – DESNZ will work </w:t>
      </w:r>
      <w:r w:rsidR="00504300">
        <w:rPr>
          <w:rFonts w:cs="Arial"/>
          <w:sz w:val="22"/>
          <w:szCs w:val="22"/>
        </w:rPr>
        <w:t xml:space="preserve">with </w:t>
      </w:r>
      <w:r w:rsidR="00AE7D67">
        <w:rPr>
          <w:rFonts w:cs="Arial"/>
          <w:sz w:val="22"/>
          <w:szCs w:val="22"/>
        </w:rPr>
        <w:t xml:space="preserve">ESMAP to develop indicators and milestones against each of the scenarios. </w:t>
      </w:r>
    </w:p>
    <w:p w14:paraId="4060D02E" w14:textId="77777777" w:rsidR="00381F52" w:rsidRDefault="00381F52" w:rsidP="00381F52">
      <w:pPr>
        <w:pStyle w:val="Heading2"/>
        <w:jc w:val="both"/>
      </w:pPr>
      <w:bookmarkStart w:id="12" w:name="_Toc137653150"/>
      <w:r>
        <w:lastRenderedPageBreak/>
        <w:t xml:space="preserve">Output 2: </w:t>
      </w:r>
      <w:r w:rsidRPr="006A17C3">
        <w:t>Increased capability in developing countries to plan and build pipelines for the Just Transition from unabated coal, including through offshore wind</w:t>
      </w:r>
      <w:bookmarkEnd w:id="12"/>
    </w:p>
    <w:p w14:paraId="5D1F3D3D" w14:textId="77777777" w:rsidR="00381F52" w:rsidRPr="00691842" w:rsidRDefault="00381F52" w:rsidP="00381F52"/>
    <w:tbl>
      <w:tblPr>
        <w:tblStyle w:val="TableGrid"/>
        <w:tblW w:w="9072" w:type="dxa"/>
        <w:tblInd w:w="-5" w:type="dxa"/>
        <w:tblLook w:val="04A0" w:firstRow="1" w:lastRow="0" w:firstColumn="1" w:lastColumn="0" w:noHBand="0" w:noVBand="1"/>
      </w:tblPr>
      <w:tblGrid>
        <w:gridCol w:w="1548"/>
        <w:gridCol w:w="593"/>
        <w:gridCol w:w="1146"/>
        <w:gridCol w:w="2907"/>
        <w:gridCol w:w="2878"/>
      </w:tblGrid>
      <w:tr w:rsidR="002F6314" w:rsidRPr="00D80C6C" w14:paraId="7D828D83" w14:textId="77777777">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27D46C6" w14:textId="77777777" w:rsidR="00381F52" w:rsidRPr="00D80C6C" w:rsidRDefault="00381F52">
            <w:pPr>
              <w:jc w:val="both"/>
              <w:rPr>
                <w:rFonts w:cs="Arial"/>
                <w:b/>
                <w:bCs/>
                <w:sz w:val="22"/>
                <w:szCs w:val="22"/>
              </w:rPr>
            </w:pPr>
            <w:r w:rsidRPr="00D80C6C">
              <w:rPr>
                <w:rFonts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10C5D6" w14:textId="77777777" w:rsidR="00381F52" w:rsidRPr="009F5383" w:rsidRDefault="00381F52">
            <w:pPr>
              <w:jc w:val="both"/>
              <w:rPr>
                <w:rFonts w:cs="Arial"/>
                <w:bCs/>
                <w:iCs/>
                <w:sz w:val="22"/>
                <w:szCs w:val="22"/>
              </w:rPr>
            </w:pPr>
            <w:r w:rsidRPr="009F5383">
              <w:rPr>
                <w:rFonts w:cs="Arial"/>
                <w:sz w:val="22"/>
                <w:szCs w:val="22"/>
              </w:rPr>
              <w:t>Increased capability in developing countries to plan and build pipelines for the Just Transition from unabated coal, including through offshore wind</w:t>
            </w:r>
          </w:p>
        </w:tc>
      </w:tr>
      <w:tr w:rsidR="00F848A3" w:rsidRPr="00D80C6C" w14:paraId="5920EF5F" w14:textId="77777777">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7BD4A7" w14:textId="77777777" w:rsidR="00381F52" w:rsidRPr="00D80C6C" w:rsidRDefault="00381F52">
            <w:pPr>
              <w:jc w:val="both"/>
              <w:rPr>
                <w:rFonts w:cs="Arial"/>
                <w:bCs/>
                <w:sz w:val="22"/>
                <w:szCs w:val="22"/>
              </w:rPr>
            </w:pPr>
            <w:r w:rsidRPr="00D80C6C">
              <w:rPr>
                <w:rFonts w:cs="Arial"/>
                <w:bCs/>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6D99BA18" w14:textId="77777777" w:rsidR="00381F52" w:rsidRPr="009F5383" w:rsidRDefault="00381F52">
            <w:pPr>
              <w:jc w:val="both"/>
              <w:rPr>
                <w:rFonts w:cs="Arial"/>
                <w:sz w:val="22"/>
                <w:szCs w:val="22"/>
              </w:rPr>
            </w:pPr>
            <w:r w:rsidRPr="009F5383">
              <w:rPr>
                <w:rFonts w:cs="Arial"/>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852A19" w14:textId="77777777" w:rsidR="00381F52" w:rsidRPr="00D80C6C" w:rsidRDefault="00381F52">
            <w:pPr>
              <w:jc w:val="both"/>
              <w:rPr>
                <w:rFonts w:cs="Arial"/>
                <w:sz w:val="22"/>
                <w:szCs w:val="22"/>
              </w:rPr>
            </w:pPr>
            <w:r w:rsidRPr="00D80C6C">
              <w:rPr>
                <w:rFonts w:cs="Arial"/>
                <w:bCs/>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38ACD2D4" w14:textId="54BA0CBF" w:rsidR="00381F52" w:rsidRPr="009F5383" w:rsidRDefault="00FC15F1">
            <w:pPr>
              <w:jc w:val="both"/>
              <w:rPr>
                <w:rFonts w:cs="Arial"/>
                <w:iCs/>
                <w:sz w:val="22"/>
                <w:szCs w:val="22"/>
              </w:rPr>
            </w:pPr>
            <w:r>
              <w:rPr>
                <w:rFonts w:cs="Arial"/>
                <w:iCs/>
                <w:sz w:val="22"/>
                <w:szCs w:val="22"/>
              </w:rPr>
              <w:t>B</w:t>
            </w:r>
          </w:p>
        </w:tc>
      </w:tr>
      <w:tr w:rsidR="00F848A3" w:rsidRPr="00D80C6C" w14:paraId="066F189D"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8BFFFA" w14:textId="77777777" w:rsidR="00381F52" w:rsidRPr="00D80C6C" w:rsidRDefault="00381F52">
            <w:pPr>
              <w:jc w:val="both"/>
              <w:rPr>
                <w:rFonts w:cs="Arial"/>
                <w:sz w:val="22"/>
                <w:szCs w:val="22"/>
              </w:rPr>
            </w:pPr>
            <w:r w:rsidRPr="00D80C6C">
              <w:rPr>
                <w:rFonts w:cs="Arial"/>
                <w:bCs/>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18E80C50" w14:textId="77777777" w:rsidR="00381F52" w:rsidRPr="009F5383" w:rsidRDefault="00381F52">
            <w:pPr>
              <w:jc w:val="both"/>
              <w:rPr>
                <w:rFonts w:cs="Arial"/>
                <w:bCs/>
                <w:sz w:val="22"/>
                <w:szCs w:val="22"/>
              </w:rPr>
            </w:pPr>
            <w:r w:rsidRPr="009F5383">
              <w:rPr>
                <w:rFonts w:cs="Arial"/>
                <w:bCs/>
                <w:sz w:val="22"/>
                <w:szCs w:val="22"/>
              </w:rPr>
              <w:t>35</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2D2185" w14:textId="77777777" w:rsidR="00381F52" w:rsidRPr="00D80C6C" w:rsidRDefault="00381F52">
            <w:pPr>
              <w:jc w:val="both"/>
              <w:rPr>
                <w:rFonts w:cs="Arial"/>
                <w:bCs/>
                <w:sz w:val="22"/>
                <w:szCs w:val="22"/>
              </w:rPr>
            </w:pPr>
            <w:r w:rsidRPr="00D80C6C">
              <w:rPr>
                <w:rFonts w:cs="Arial"/>
                <w:bCs/>
                <w:sz w:val="22"/>
                <w:szCs w:val="22"/>
              </w:rPr>
              <w:t xml:space="preserve">Weighting revised since last </w:t>
            </w:r>
            <w:proofErr w:type="gramStart"/>
            <w:r w:rsidRPr="00D80C6C">
              <w:rPr>
                <w:rFonts w:cs="Arial"/>
                <w:bCs/>
                <w:sz w:val="22"/>
                <w:szCs w:val="22"/>
              </w:rPr>
              <w:t>AR?</w:t>
            </w:r>
            <w:proofErr w:type="gramEnd"/>
            <w:r w:rsidRPr="00D80C6C">
              <w:rPr>
                <w:rFonts w:cs="Arial"/>
                <w:bCs/>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736BB797" w14:textId="77777777" w:rsidR="00381F52" w:rsidRPr="009F5383" w:rsidRDefault="00381F52">
            <w:pPr>
              <w:jc w:val="both"/>
              <w:rPr>
                <w:rFonts w:cs="Arial"/>
                <w:bCs/>
                <w:sz w:val="22"/>
                <w:szCs w:val="22"/>
              </w:rPr>
            </w:pPr>
            <w:r w:rsidRPr="009F5383">
              <w:rPr>
                <w:rFonts w:cs="Arial"/>
                <w:bCs/>
                <w:sz w:val="22"/>
                <w:szCs w:val="22"/>
              </w:rPr>
              <w:t>No</w:t>
            </w:r>
          </w:p>
        </w:tc>
      </w:tr>
      <w:tr w:rsidR="00F848A3" w:rsidRPr="00D80C6C" w14:paraId="5046C4B7"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100324" w14:textId="77777777" w:rsidR="00381F52" w:rsidRPr="00D80C6C" w:rsidRDefault="00381F52">
            <w:pPr>
              <w:jc w:val="both"/>
              <w:rPr>
                <w:rFonts w:cs="Arial"/>
                <w:bCs/>
                <w:sz w:val="22"/>
                <w:szCs w:val="22"/>
              </w:rPr>
            </w:pPr>
            <w:r w:rsidRPr="00D80C6C">
              <w:rPr>
                <w:rFonts w:cs="Arial"/>
                <w:bCs/>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5455808D" w14:textId="77777777" w:rsidR="00381F52" w:rsidRPr="009F5383" w:rsidRDefault="00381F52">
            <w:pPr>
              <w:jc w:val="both"/>
              <w:rPr>
                <w:rFonts w:cs="Arial"/>
                <w:bCs/>
                <w:sz w:val="22"/>
                <w:szCs w:val="22"/>
              </w:rPr>
            </w:pPr>
            <w:r w:rsidRPr="009F5383">
              <w:rPr>
                <w:rFonts w:cs="Arial"/>
                <w:bCs/>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318074" w14:textId="77777777" w:rsidR="00381F52" w:rsidRPr="00D80C6C" w:rsidRDefault="00381F52">
            <w:pPr>
              <w:jc w:val="both"/>
              <w:rPr>
                <w:rFonts w:cs="Arial"/>
                <w:bCs/>
                <w:sz w:val="22"/>
                <w:szCs w:val="22"/>
              </w:rPr>
            </w:pPr>
            <w:r w:rsidRPr="00D80C6C">
              <w:rPr>
                <w:rFonts w:cs="Arial"/>
                <w:bCs/>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5919DD2C" w14:textId="77777777" w:rsidR="00381F52" w:rsidRPr="009F5383" w:rsidRDefault="00381F52">
            <w:pPr>
              <w:jc w:val="both"/>
              <w:rPr>
                <w:rFonts w:cs="Arial"/>
                <w:bCs/>
                <w:sz w:val="22"/>
                <w:szCs w:val="22"/>
              </w:rPr>
            </w:pPr>
            <w:r w:rsidRPr="009F5383">
              <w:rPr>
                <w:rFonts w:cs="Arial"/>
                <w:bCs/>
                <w:sz w:val="22"/>
                <w:szCs w:val="22"/>
              </w:rPr>
              <w:t>No</w:t>
            </w:r>
          </w:p>
        </w:tc>
      </w:tr>
    </w:tbl>
    <w:p w14:paraId="45F57141" w14:textId="77777777" w:rsidR="00381F52" w:rsidRPr="00D80C6C" w:rsidRDefault="00381F52" w:rsidP="00381F52">
      <w:pPr>
        <w:jc w:val="both"/>
        <w:rPr>
          <w:rFonts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4957"/>
        <w:gridCol w:w="1559"/>
        <w:gridCol w:w="2551"/>
      </w:tblGrid>
      <w:tr w:rsidR="00381F52" w:rsidRPr="00D80C6C" w14:paraId="032E5E00" w14:textId="77777777">
        <w:trPr>
          <w:trHeight w:val="273"/>
        </w:trPr>
        <w:tc>
          <w:tcPr>
            <w:tcW w:w="495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069D1B" w14:textId="77777777" w:rsidR="00381F52" w:rsidRPr="00A972AC" w:rsidRDefault="00381F52">
            <w:pPr>
              <w:jc w:val="both"/>
              <w:rPr>
                <w:rFonts w:cs="Arial"/>
                <w:b/>
                <w:sz w:val="20"/>
                <w:szCs w:val="20"/>
              </w:rPr>
            </w:pPr>
            <w:r w:rsidRPr="00A972AC">
              <w:rPr>
                <w:rFonts w:cs="Arial"/>
                <w:b/>
                <w:sz w:val="20"/>
                <w:szCs w:val="20"/>
              </w:rPr>
              <w:t>Indicator(s)</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CC6147D" w14:textId="69704E3D" w:rsidR="00381F52" w:rsidRPr="00A972AC" w:rsidRDefault="00381F52">
            <w:pPr>
              <w:jc w:val="both"/>
              <w:rPr>
                <w:rFonts w:cs="Arial"/>
                <w:b/>
                <w:sz w:val="20"/>
                <w:szCs w:val="20"/>
              </w:rPr>
            </w:pPr>
            <w:r w:rsidRPr="00A972AC">
              <w:rPr>
                <w:rFonts w:cs="Arial"/>
                <w:b/>
                <w:sz w:val="20"/>
                <w:szCs w:val="20"/>
              </w:rPr>
              <w:t>Milestone(s) for this review</w:t>
            </w:r>
            <w:r w:rsidR="00773E83">
              <w:rPr>
                <w:rFonts w:cs="Arial"/>
                <w:b/>
                <w:sz w:val="20"/>
                <w:szCs w:val="20"/>
              </w:rPr>
              <w:t xml:space="preserve"> (cumulative)</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0CC6AB" w14:textId="77777777" w:rsidR="00381F52" w:rsidRPr="00A972AC" w:rsidRDefault="00381F52">
            <w:pPr>
              <w:jc w:val="both"/>
              <w:rPr>
                <w:rFonts w:cs="Arial"/>
                <w:b/>
                <w:sz w:val="20"/>
                <w:szCs w:val="20"/>
              </w:rPr>
            </w:pPr>
            <w:r w:rsidRPr="00A972AC">
              <w:rPr>
                <w:rFonts w:cs="Arial"/>
                <w:b/>
                <w:sz w:val="20"/>
                <w:szCs w:val="20"/>
              </w:rPr>
              <w:t xml:space="preserve">Progress </w:t>
            </w:r>
          </w:p>
        </w:tc>
      </w:tr>
      <w:tr w:rsidR="00381F52" w:rsidRPr="00D80C6C" w14:paraId="242F15A0" w14:textId="77777777">
        <w:tc>
          <w:tcPr>
            <w:tcW w:w="4957" w:type="dxa"/>
            <w:tcBorders>
              <w:top w:val="single" w:sz="4" w:space="0" w:color="auto"/>
              <w:left w:val="single" w:sz="4" w:space="0" w:color="auto"/>
              <w:bottom w:val="single" w:sz="4" w:space="0" w:color="auto"/>
              <w:right w:val="single" w:sz="4" w:space="0" w:color="auto"/>
            </w:tcBorders>
          </w:tcPr>
          <w:p w14:paraId="24D8CB3E" w14:textId="77777777" w:rsidR="00381F52" w:rsidRPr="00D80C6C" w:rsidRDefault="00381F52">
            <w:pPr>
              <w:rPr>
                <w:rFonts w:cs="Arial"/>
                <w:bCs/>
                <w:iCs/>
                <w:sz w:val="22"/>
                <w:szCs w:val="22"/>
              </w:rPr>
            </w:pPr>
            <w:r w:rsidRPr="00821737">
              <w:rPr>
                <w:rFonts w:cs="Arial"/>
                <w:sz w:val="22"/>
                <w:szCs w:val="22"/>
              </w:rPr>
              <w:t>2.1 Coal Regions have implementation strategies developed for Just Transition.</w:t>
            </w:r>
          </w:p>
        </w:tc>
        <w:tc>
          <w:tcPr>
            <w:tcW w:w="1559" w:type="dxa"/>
            <w:tcBorders>
              <w:top w:val="single" w:sz="4" w:space="0" w:color="auto"/>
              <w:left w:val="single" w:sz="4" w:space="0" w:color="auto"/>
              <w:bottom w:val="single" w:sz="4" w:space="0" w:color="auto"/>
              <w:right w:val="single" w:sz="4" w:space="0" w:color="auto"/>
            </w:tcBorders>
          </w:tcPr>
          <w:p w14:paraId="2869DF71" w14:textId="2ACD1968" w:rsidR="00381F52" w:rsidRPr="009F5383" w:rsidRDefault="00D72EEB" w:rsidP="003361E8">
            <w:pPr>
              <w:jc w:val="both"/>
              <w:rPr>
                <w:rFonts w:cs="Arial"/>
                <w:sz w:val="20"/>
                <w:szCs w:val="20"/>
              </w:rPr>
            </w:pPr>
            <w:r>
              <w:rPr>
                <w:rFonts w:cs="Arial"/>
                <w:sz w:val="20"/>
                <w:szCs w:val="20"/>
              </w:rPr>
              <w:t>3</w:t>
            </w:r>
          </w:p>
        </w:tc>
        <w:tc>
          <w:tcPr>
            <w:tcW w:w="2551" w:type="dxa"/>
            <w:tcBorders>
              <w:top w:val="single" w:sz="4" w:space="0" w:color="auto"/>
              <w:left w:val="single" w:sz="4" w:space="0" w:color="auto"/>
              <w:bottom w:val="single" w:sz="4" w:space="0" w:color="auto"/>
              <w:right w:val="single" w:sz="4" w:space="0" w:color="auto"/>
            </w:tcBorders>
          </w:tcPr>
          <w:p w14:paraId="00ADBCC2" w14:textId="07473F09" w:rsidR="00381F52" w:rsidRPr="009F5383" w:rsidRDefault="00FC449B">
            <w:pPr>
              <w:jc w:val="both"/>
              <w:rPr>
                <w:rFonts w:cs="Arial"/>
                <w:sz w:val="20"/>
                <w:szCs w:val="20"/>
              </w:rPr>
            </w:pPr>
            <w:r w:rsidRPr="00EE0827">
              <w:rPr>
                <w:rFonts w:cs="Arial"/>
                <w:b/>
                <w:bCs/>
                <w:sz w:val="20"/>
                <w:szCs w:val="20"/>
              </w:rPr>
              <w:t>Progress moderately did not meet expectation</w:t>
            </w:r>
            <w:r>
              <w:rPr>
                <w:rFonts w:cs="Arial"/>
                <w:sz w:val="20"/>
                <w:szCs w:val="20"/>
              </w:rPr>
              <w:t xml:space="preserve">: </w:t>
            </w:r>
            <w:r w:rsidR="00D72EEB">
              <w:rPr>
                <w:rFonts w:cs="Arial"/>
                <w:sz w:val="20"/>
                <w:szCs w:val="20"/>
              </w:rPr>
              <w:t>2</w:t>
            </w:r>
            <w:r w:rsidR="00F75E9F">
              <w:rPr>
                <w:rFonts w:cs="Arial"/>
                <w:sz w:val="20"/>
                <w:szCs w:val="20"/>
              </w:rPr>
              <w:t xml:space="preserve"> (B)</w:t>
            </w:r>
          </w:p>
        </w:tc>
      </w:tr>
      <w:tr w:rsidR="00381F52" w:rsidRPr="00D80C6C" w14:paraId="7D89CBAE" w14:textId="77777777">
        <w:tc>
          <w:tcPr>
            <w:tcW w:w="4957" w:type="dxa"/>
            <w:tcBorders>
              <w:top w:val="single" w:sz="4" w:space="0" w:color="auto"/>
              <w:left w:val="single" w:sz="4" w:space="0" w:color="auto"/>
              <w:bottom w:val="single" w:sz="4" w:space="0" w:color="auto"/>
              <w:right w:val="single" w:sz="4" w:space="0" w:color="auto"/>
            </w:tcBorders>
          </w:tcPr>
          <w:p w14:paraId="3D5D68FA" w14:textId="77777777" w:rsidR="00381F52" w:rsidRPr="004E2A16" w:rsidRDefault="00381F52">
            <w:pPr>
              <w:rPr>
                <w:rFonts w:eastAsia="Arial" w:cs="Arial"/>
                <w:sz w:val="22"/>
                <w:szCs w:val="22"/>
              </w:rPr>
            </w:pPr>
            <w:r w:rsidRPr="00821737">
              <w:rPr>
                <w:rFonts w:cs="Arial"/>
                <w:sz w:val="22"/>
                <w:szCs w:val="22"/>
              </w:rPr>
              <w:t xml:space="preserve">2.2 </w:t>
            </w:r>
            <w:r w:rsidRPr="004E2A16">
              <w:rPr>
                <w:rFonts w:eastAsia="Arial" w:cs="Arial"/>
                <w:sz w:val="22"/>
                <w:szCs w:val="22"/>
              </w:rPr>
              <w:t xml:space="preserve">Number of BEIS funded grants that support institutional, regional, energy sector or climate change strategy in target countries. </w:t>
            </w:r>
          </w:p>
          <w:p w14:paraId="43911999" w14:textId="77777777" w:rsidR="00381F52" w:rsidRPr="004E2A16" w:rsidRDefault="00381F52">
            <w:pPr>
              <w:rPr>
                <w:sz w:val="22"/>
                <w:szCs w:val="22"/>
              </w:rPr>
            </w:pPr>
            <w:r w:rsidRPr="004E2A16">
              <w:rPr>
                <w:sz w:val="22"/>
                <w:szCs w:val="22"/>
              </w:rPr>
              <w:br/>
            </w:r>
            <w:r w:rsidRPr="00821737">
              <w:rPr>
                <w:rFonts w:cs="Arial"/>
                <w:sz w:val="22"/>
                <w:szCs w:val="22"/>
              </w:rPr>
              <w:t xml:space="preserve">supported by </w:t>
            </w:r>
            <w:r>
              <w:rPr>
                <w:rFonts w:cs="Arial"/>
                <w:sz w:val="22"/>
                <w:szCs w:val="22"/>
              </w:rPr>
              <w:t>D</w:t>
            </w:r>
            <w:r w:rsidRPr="004E2A16">
              <w:rPr>
                <w:sz w:val="22"/>
                <w:szCs w:val="22"/>
              </w:rPr>
              <w:t>ESNZ</w:t>
            </w:r>
            <w:r w:rsidRPr="00821737">
              <w:rPr>
                <w:rFonts w:cs="Arial"/>
                <w:sz w:val="22"/>
                <w:szCs w:val="22"/>
              </w:rPr>
              <w:t xml:space="preserve"> funds.</w:t>
            </w:r>
            <w:r w:rsidRPr="00821737">
              <w:rPr>
                <w:rStyle w:val="FootnoteReference"/>
                <w:rFonts w:cs="Arial"/>
                <w:sz w:val="22"/>
                <w:szCs w:val="22"/>
              </w:rPr>
              <w:footnoteReference w:id="5"/>
            </w:r>
          </w:p>
        </w:tc>
        <w:tc>
          <w:tcPr>
            <w:tcW w:w="1559" w:type="dxa"/>
            <w:tcBorders>
              <w:top w:val="single" w:sz="4" w:space="0" w:color="auto"/>
              <w:left w:val="single" w:sz="4" w:space="0" w:color="auto"/>
              <w:bottom w:val="single" w:sz="4" w:space="0" w:color="auto"/>
              <w:right w:val="single" w:sz="4" w:space="0" w:color="auto"/>
            </w:tcBorders>
          </w:tcPr>
          <w:p w14:paraId="177B6A44" w14:textId="6171C8AD" w:rsidR="00381F52" w:rsidRPr="009F5383" w:rsidRDefault="003C6241" w:rsidP="003361E8">
            <w:pPr>
              <w:jc w:val="both"/>
              <w:rPr>
                <w:rFonts w:cs="Arial"/>
                <w:sz w:val="20"/>
                <w:szCs w:val="20"/>
              </w:rPr>
            </w:pPr>
            <w:r>
              <w:rPr>
                <w:rFonts w:cs="Arial"/>
                <w:sz w:val="20"/>
                <w:szCs w:val="20"/>
              </w:rPr>
              <w:t>85</w:t>
            </w:r>
          </w:p>
        </w:tc>
        <w:tc>
          <w:tcPr>
            <w:tcW w:w="2551" w:type="dxa"/>
            <w:tcBorders>
              <w:top w:val="single" w:sz="4" w:space="0" w:color="auto"/>
              <w:left w:val="single" w:sz="4" w:space="0" w:color="auto"/>
              <w:bottom w:val="single" w:sz="4" w:space="0" w:color="auto"/>
              <w:right w:val="single" w:sz="4" w:space="0" w:color="auto"/>
            </w:tcBorders>
          </w:tcPr>
          <w:p w14:paraId="6AE2CA4E" w14:textId="51105E33" w:rsidR="00381F52" w:rsidRDefault="00FC449B">
            <w:pPr>
              <w:jc w:val="both"/>
              <w:rPr>
                <w:rFonts w:cs="Arial"/>
                <w:sz w:val="20"/>
                <w:szCs w:val="20"/>
              </w:rPr>
            </w:pPr>
            <w:r w:rsidRPr="00EE0827">
              <w:rPr>
                <w:rFonts w:cs="Arial"/>
                <w:b/>
                <w:bCs/>
                <w:sz w:val="20"/>
                <w:szCs w:val="20"/>
              </w:rPr>
              <w:t>Progress did not meet expectation</w:t>
            </w:r>
            <w:r>
              <w:rPr>
                <w:rFonts w:cs="Arial"/>
                <w:sz w:val="20"/>
                <w:szCs w:val="20"/>
              </w:rPr>
              <w:t xml:space="preserve">: </w:t>
            </w:r>
            <w:r w:rsidR="003C6241">
              <w:rPr>
                <w:rFonts w:cs="Arial"/>
                <w:sz w:val="20"/>
                <w:szCs w:val="20"/>
              </w:rPr>
              <w:t>51</w:t>
            </w:r>
            <w:r w:rsidR="00F75E9F">
              <w:rPr>
                <w:rFonts w:cs="Arial"/>
                <w:sz w:val="20"/>
                <w:szCs w:val="20"/>
              </w:rPr>
              <w:t xml:space="preserve"> (B)</w:t>
            </w:r>
            <w:r w:rsidR="00773E83">
              <w:rPr>
                <w:rFonts w:cs="Arial"/>
                <w:sz w:val="20"/>
                <w:szCs w:val="20"/>
              </w:rPr>
              <w:t xml:space="preserve"> </w:t>
            </w:r>
          </w:p>
          <w:p w14:paraId="74A8747D" w14:textId="39BE235F" w:rsidR="005C2472" w:rsidRPr="009F5383" w:rsidRDefault="005C2472">
            <w:pPr>
              <w:jc w:val="both"/>
              <w:rPr>
                <w:rFonts w:cs="Arial"/>
                <w:sz w:val="20"/>
                <w:szCs w:val="20"/>
              </w:rPr>
            </w:pPr>
            <w:r w:rsidRPr="005C2472">
              <w:rPr>
                <w:rFonts w:cs="Arial"/>
                <w:sz w:val="20"/>
                <w:szCs w:val="20"/>
              </w:rPr>
              <w:t xml:space="preserve">In CY2022 </w:t>
            </w:r>
            <w:r>
              <w:rPr>
                <w:rFonts w:cs="Arial"/>
                <w:sz w:val="20"/>
                <w:szCs w:val="20"/>
              </w:rPr>
              <w:t>ESMAP</w:t>
            </w:r>
            <w:r w:rsidRPr="005C2472">
              <w:rPr>
                <w:rFonts w:cs="Arial"/>
                <w:sz w:val="20"/>
                <w:szCs w:val="20"/>
              </w:rPr>
              <w:t xml:space="preserve"> reported 67 countries as countries that already received support in either EE, RE, PPCA or OSW were counted. </w:t>
            </w:r>
            <w:r w:rsidR="00D920B9">
              <w:rPr>
                <w:rFonts w:cs="Arial"/>
                <w:sz w:val="20"/>
                <w:szCs w:val="20"/>
              </w:rPr>
              <w:t>ESMAP</w:t>
            </w:r>
            <w:r w:rsidRPr="005C2472">
              <w:rPr>
                <w:rFonts w:cs="Arial"/>
                <w:sz w:val="20"/>
                <w:szCs w:val="20"/>
              </w:rPr>
              <w:t xml:space="preserve"> revised this number in calendar year 2023 to 51 countries (cumulative). In CY2023 only Bosnia and </w:t>
            </w:r>
            <w:proofErr w:type="spellStart"/>
            <w:r w:rsidRPr="005C2472">
              <w:rPr>
                <w:rFonts w:cs="Arial"/>
                <w:sz w:val="20"/>
                <w:szCs w:val="20"/>
              </w:rPr>
              <w:t>Hezergovina</w:t>
            </w:r>
            <w:proofErr w:type="spellEnd"/>
            <w:r w:rsidRPr="005C2472">
              <w:rPr>
                <w:rFonts w:cs="Arial"/>
                <w:sz w:val="20"/>
                <w:szCs w:val="20"/>
              </w:rPr>
              <w:t xml:space="preserve"> received support from DESNZ.</w:t>
            </w:r>
          </w:p>
        </w:tc>
      </w:tr>
      <w:tr w:rsidR="00381F52" w:rsidRPr="00D80C6C" w14:paraId="7F98FECF" w14:textId="77777777">
        <w:tc>
          <w:tcPr>
            <w:tcW w:w="4957" w:type="dxa"/>
            <w:tcBorders>
              <w:top w:val="single" w:sz="4" w:space="0" w:color="auto"/>
              <w:left w:val="single" w:sz="4" w:space="0" w:color="auto"/>
              <w:bottom w:val="single" w:sz="4" w:space="0" w:color="auto"/>
              <w:right w:val="single" w:sz="4" w:space="0" w:color="auto"/>
            </w:tcBorders>
          </w:tcPr>
          <w:p w14:paraId="2A57BE2F" w14:textId="77777777" w:rsidR="00381F52" w:rsidRPr="00821737" w:rsidRDefault="00381F52">
            <w:pPr>
              <w:rPr>
                <w:rFonts w:cs="Arial"/>
                <w:sz w:val="22"/>
                <w:szCs w:val="22"/>
              </w:rPr>
            </w:pPr>
            <w:r w:rsidRPr="00821737">
              <w:rPr>
                <w:rFonts w:cs="Arial"/>
                <w:sz w:val="22"/>
                <w:szCs w:val="22"/>
              </w:rPr>
              <w:t>2.3 Offshore wind roadmaps are developed in target countries.</w:t>
            </w:r>
          </w:p>
        </w:tc>
        <w:tc>
          <w:tcPr>
            <w:tcW w:w="1559" w:type="dxa"/>
            <w:tcBorders>
              <w:top w:val="single" w:sz="4" w:space="0" w:color="auto"/>
              <w:left w:val="single" w:sz="4" w:space="0" w:color="auto"/>
              <w:bottom w:val="single" w:sz="4" w:space="0" w:color="auto"/>
              <w:right w:val="single" w:sz="4" w:space="0" w:color="auto"/>
            </w:tcBorders>
          </w:tcPr>
          <w:p w14:paraId="2BF6357E" w14:textId="70B70B3E" w:rsidR="00381F52" w:rsidRPr="009F5383" w:rsidRDefault="007A6174" w:rsidP="002B02FB">
            <w:pPr>
              <w:jc w:val="both"/>
              <w:rPr>
                <w:rFonts w:cs="Arial"/>
                <w:sz w:val="20"/>
                <w:szCs w:val="20"/>
              </w:rPr>
            </w:pPr>
            <w:r>
              <w:rPr>
                <w:rFonts w:cs="Arial"/>
                <w:sz w:val="20"/>
                <w:szCs w:val="20"/>
              </w:rPr>
              <w:t>9</w:t>
            </w:r>
          </w:p>
        </w:tc>
        <w:tc>
          <w:tcPr>
            <w:tcW w:w="2551" w:type="dxa"/>
            <w:tcBorders>
              <w:top w:val="single" w:sz="4" w:space="0" w:color="auto"/>
              <w:left w:val="single" w:sz="4" w:space="0" w:color="auto"/>
              <w:bottom w:val="single" w:sz="4" w:space="0" w:color="auto"/>
              <w:right w:val="single" w:sz="4" w:space="0" w:color="auto"/>
            </w:tcBorders>
          </w:tcPr>
          <w:p w14:paraId="1F6EFAD2" w14:textId="3546786F" w:rsidR="00381F52" w:rsidRPr="009F5383" w:rsidRDefault="00FC449B">
            <w:pPr>
              <w:jc w:val="both"/>
              <w:rPr>
                <w:rFonts w:cs="Arial"/>
                <w:bCs/>
                <w:iCs/>
                <w:sz w:val="20"/>
                <w:szCs w:val="20"/>
              </w:rPr>
            </w:pPr>
            <w:r w:rsidRPr="00EE0827">
              <w:rPr>
                <w:rFonts w:cs="Arial"/>
                <w:b/>
                <w:bCs/>
                <w:sz w:val="20"/>
                <w:szCs w:val="20"/>
              </w:rPr>
              <w:t>Progress moderately did not meet expectation</w:t>
            </w:r>
            <w:r>
              <w:rPr>
                <w:rFonts w:cs="Arial"/>
                <w:sz w:val="20"/>
                <w:szCs w:val="20"/>
              </w:rPr>
              <w:t xml:space="preserve">: </w:t>
            </w:r>
            <w:r w:rsidR="007A6174">
              <w:rPr>
                <w:rFonts w:cs="Arial"/>
                <w:bCs/>
                <w:iCs/>
                <w:sz w:val="20"/>
                <w:szCs w:val="20"/>
              </w:rPr>
              <w:t>8</w:t>
            </w:r>
            <w:r w:rsidR="00F75E9F">
              <w:rPr>
                <w:rFonts w:cs="Arial"/>
                <w:bCs/>
                <w:iCs/>
                <w:sz w:val="20"/>
                <w:szCs w:val="20"/>
              </w:rPr>
              <w:t xml:space="preserve"> </w:t>
            </w:r>
            <w:r w:rsidR="413E4FAC" w:rsidRPr="4CB78A9F">
              <w:rPr>
                <w:rFonts w:cs="Arial"/>
                <w:sz w:val="20"/>
                <w:szCs w:val="20"/>
              </w:rPr>
              <w:t xml:space="preserve">are published or in development. </w:t>
            </w:r>
            <w:r w:rsidR="004B3A68">
              <w:rPr>
                <w:rFonts w:cs="Arial"/>
                <w:bCs/>
                <w:iCs/>
                <w:sz w:val="20"/>
                <w:szCs w:val="20"/>
              </w:rPr>
              <w:t xml:space="preserve">However, the </w:t>
            </w:r>
            <w:r w:rsidR="00CA4183">
              <w:rPr>
                <w:rFonts w:cs="Arial"/>
                <w:bCs/>
                <w:iCs/>
                <w:sz w:val="20"/>
                <w:szCs w:val="20"/>
              </w:rPr>
              <w:t xml:space="preserve">Brazil </w:t>
            </w:r>
            <w:r w:rsidR="004B3A68">
              <w:rPr>
                <w:rFonts w:cs="Arial"/>
                <w:bCs/>
                <w:iCs/>
                <w:sz w:val="20"/>
                <w:szCs w:val="20"/>
              </w:rPr>
              <w:t xml:space="preserve">roadmap is due to be published </w:t>
            </w:r>
            <w:r w:rsidR="00CA4183">
              <w:rPr>
                <w:rFonts w:cs="Arial"/>
                <w:bCs/>
                <w:iCs/>
                <w:sz w:val="20"/>
                <w:szCs w:val="20"/>
              </w:rPr>
              <w:t xml:space="preserve">on 16 </w:t>
            </w:r>
            <w:r w:rsidR="004B3A68">
              <w:rPr>
                <w:rFonts w:cs="Arial"/>
                <w:bCs/>
                <w:iCs/>
                <w:sz w:val="20"/>
                <w:szCs w:val="20"/>
              </w:rPr>
              <w:t>July</w:t>
            </w:r>
            <w:r w:rsidR="00121A5A">
              <w:rPr>
                <w:rFonts w:cs="Arial"/>
                <w:bCs/>
                <w:iCs/>
                <w:sz w:val="20"/>
                <w:szCs w:val="20"/>
              </w:rPr>
              <w:t xml:space="preserve">. </w:t>
            </w:r>
            <w:r w:rsidR="004A7A0A">
              <w:rPr>
                <w:rFonts w:cs="Arial"/>
                <w:bCs/>
                <w:iCs/>
                <w:sz w:val="20"/>
                <w:szCs w:val="20"/>
              </w:rPr>
              <w:t>(</w:t>
            </w:r>
            <w:r w:rsidR="00121A5A">
              <w:rPr>
                <w:rFonts w:cs="Arial"/>
                <w:bCs/>
                <w:iCs/>
                <w:sz w:val="20"/>
                <w:szCs w:val="20"/>
              </w:rPr>
              <w:t>B</w:t>
            </w:r>
            <w:r w:rsidR="004A7A0A">
              <w:rPr>
                <w:rFonts w:cs="Arial"/>
                <w:bCs/>
                <w:iCs/>
                <w:sz w:val="20"/>
                <w:szCs w:val="20"/>
              </w:rPr>
              <w:t>)</w:t>
            </w:r>
            <w:r w:rsidR="004B3A68">
              <w:rPr>
                <w:rFonts w:cs="Arial"/>
                <w:bCs/>
                <w:iCs/>
                <w:sz w:val="20"/>
                <w:szCs w:val="20"/>
              </w:rPr>
              <w:t xml:space="preserve">. </w:t>
            </w:r>
          </w:p>
        </w:tc>
      </w:tr>
      <w:tr w:rsidR="00381F52" w:rsidRPr="00D80C6C" w14:paraId="31E9928D" w14:textId="77777777">
        <w:tc>
          <w:tcPr>
            <w:tcW w:w="4957" w:type="dxa"/>
            <w:tcBorders>
              <w:top w:val="single" w:sz="4" w:space="0" w:color="auto"/>
              <w:left w:val="single" w:sz="4" w:space="0" w:color="auto"/>
              <w:bottom w:val="single" w:sz="4" w:space="0" w:color="auto"/>
              <w:right w:val="single" w:sz="4" w:space="0" w:color="auto"/>
            </w:tcBorders>
          </w:tcPr>
          <w:p w14:paraId="2B745811" w14:textId="77777777" w:rsidR="00381F52" w:rsidRPr="00821737" w:rsidRDefault="00381F52">
            <w:pPr>
              <w:rPr>
                <w:rFonts w:cs="Arial"/>
                <w:sz w:val="22"/>
                <w:szCs w:val="22"/>
              </w:rPr>
            </w:pPr>
            <w:r w:rsidRPr="00821737">
              <w:rPr>
                <w:rFonts w:cs="Arial"/>
                <w:sz w:val="22"/>
                <w:szCs w:val="22"/>
              </w:rPr>
              <w:t>2.4 Closure of a gender gap supported by ESMAP proposals across analysis, actions or monitoring and evaluation.</w:t>
            </w:r>
            <w:r w:rsidRPr="00821737">
              <w:rPr>
                <w:rStyle w:val="FootnoteReference"/>
                <w:rFonts w:cs="Arial"/>
                <w:sz w:val="22"/>
                <w:szCs w:val="22"/>
              </w:rPr>
              <w:footnoteReference w:id="6"/>
            </w:r>
          </w:p>
        </w:tc>
        <w:tc>
          <w:tcPr>
            <w:tcW w:w="1559" w:type="dxa"/>
            <w:tcBorders>
              <w:top w:val="single" w:sz="4" w:space="0" w:color="auto"/>
              <w:left w:val="single" w:sz="4" w:space="0" w:color="auto"/>
              <w:bottom w:val="single" w:sz="4" w:space="0" w:color="auto"/>
              <w:right w:val="single" w:sz="4" w:space="0" w:color="auto"/>
            </w:tcBorders>
          </w:tcPr>
          <w:p w14:paraId="6123B344" w14:textId="0CAE16AE" w:rsidR="00381F52" w:rsidRPr="009F5383" w:rsidRDefault="007A6174">
            <w:pPr>
              <w:jc w:val="both"/>
              <w:rPr>
                <w:rFonts w:cs="Arial"/>
                <w:sz w:val="20"/>
                <w:szCs w:val="20"/>
              </w:rPr>
            </w:pPr>
            <w:r>
              <w:rPr>
                <w:rFonts w:cs="Arial"/>
                <w:sz w:val="20"/>
                <w:szCs w:val="20"/>
              </w:rPr>
              <w:t>85%</w:t>
            </w:r>
          </w:p>
        </w:tc>
        <w:tc>
          <w:tcPr>
            <w:tcW w:w="2551" w:type="dxa"/>
            <w:tcBorders>
              <w:top w:val="single" w:sz="4" w:space="0" w:color="auto"/>
              <w:left w:val="single" w:sz="4" w:space="0" w:color="auto"/>
              <w:bottom w:val="single" w:sz="4" w:space="0" w:color="auto"/>
              <w:right w:val="single" w:sz="4" w:space="0" w:color="auto"/>
            </w:tcBorders>
          </w:tcPr>
          <w:p w14:paraId="0D2A7C27" w14:textId="1C9BA0E7" w:rsidR="00381F52" w:rsidRPr="009F5383" w:rsidRDefault="006B1983">
            <w:pPr>
              <w:jc w:val="both"/>
              <w:rPr>
                <w:rFonts w:cs="Arial"/>
                <w:sz w:val="20"/>
                <w:szCs w:val="20"/>
              </w:rPr>
            </w:pPr>
            <w:r w:rsidRPr="00EE0827">
              <w:rPr>
                <w:rFonts w:cs="Arial"/>
                <w:b/>
                <w:bCs/>
                <w:sz w:val="20"/>
                <w:szCs w:val="20"/>
              </w:rPr>
              <w:t>Progress met expectation</w:t>
            </w:r>
            <w:r>
              <w:rPr>
                <w:rFonts w:cs="Arial"/>
                <w:sz w:val="20"/>
                <w:szCs w:val="20"/>
              </w:rPr>
              <w:t xml:space="preserve">: </w:t>
            </w:r>
            <w:r w:rsidR="007A6174">
              <w:rPr>
                <w:rFonts w:cs="Arial"/>
                <w:sz w:val="20"/>
                <w:szCs w:val="20"/>
              </w:rPr>
              <w:t>83%</w:t>
            </w:r>
            <w:r w:rsidR="00F75E9F">
              <w:rPr>
                <w:rFonts w:cs="Arial"/>
                <w:sz w:val="20"/>
                <w:szCs w:val="20"/>
              </w:rPr>
              <w:t xml:space="preserve"> (</w:t>
            </w:r>
            <w:r w:rsidR="004A7A0A">
              <w:rPr>
                <w:rFonts w:cs="Arial"/>
                <w:sz w:val="20"/>
                <w:szCs w:val="20"/>
              </w:rPr>
              <w:t>A</w:t>
            </w:r>
            <w:r w:rsidR="00F75E9F">
              <w:rPr>
                <w:rFonts w:cs="Arial"/>
                <w:sz w:val="20"/>
                <w:szCs w:val="20"/>
              </w:rPr>
              <w:t>)</w:t>
            </w:r>
          </w:p>
        </w:tc>
      </w:tr>
    </w:tbl>
    <w:p w14:paraId="0D984DDD" w14:textId="77777777" w:rsidR="00381F52" w:rsidRPr="009F5383" w:rsidRDefault="00381F52" w:rsidP="004757A1">
      <w:pPr>
        <w:pStyle w:val="NoSpacing"/>
        <w:jc w:val="both"/>
        <w:rPr>
          <w:rFonts w:cs="Arial"/>
          <w:b/>
          <w:bCs/>
          <w:i/>
          <w:iCs/>
          <w:sz w:val="22"/>
          <w:szCs w:val="22"/>
        </w:rPr>
      </w:pPr>
      <w:r w:rsidRPr="009F5383">
        <w:rPr>
          <w:sz w:val="22"/>
          <w:szCs w:val="22"/>
        </w:rPr>
        <w:t>Output 2 measures ESMAP’s performance in increasing</w:t>
      </w:r>
      <w:r w:rsidRPr="009F5383" w:rsidDel="001C246C">
        <w:rPr>
          <w:rFonts w:cs="Arial"/>
          <w:bCs/>
          <w:iCs/>
          <w:sz w:val="22"/>
          <w:szCs w:val="22"/>
        </w:rPr>
        <w:t xml:space="preserve"> </w:t>
      </w:r>
      <w:r w:rsidRPr="009F5383">
        <w:rPr>
          <w:rFonts w:cs="Arial"/>
          <w:bCs/>
          <w:iCs/>
          <w:sz w:val="22"/>
          <w:szCs w:val="22"/>
        </w:rPr>
        <w:t xml:space="preserve">capability in developing countries to plan and build pipelines for the just transition from unabated coal, including through offshore wind. This output also covers gender - as measured through specific gender actions provided as part of the technical assistance projects supported by DESNZ. </w:t>
      </w:r>
    </w:p>
    <w:p w14:paraId="26EFCC09" w14:textId="77777777" w:rsidR="00381F52" w:rsidRPr="009F5383" w:rsidRDefault="00381F52" w:rsidP="004757A1">
      <w:pPr>
        <w:jc w:val="both"/>
        <w:rPr>
          <w:rFonts w:cs="Arial"/>
          <w:b/>
          <w:bCs/>
          <w:sz w:val="22"/>
          <w:szCs w:val="22"/>
        </w:rPr>
      </w:pPr>
    </w:p>
    <w:p w14:paraId="2940ACD6" w14:textId="3E7EE646" w:rsidR="00F13B21" w:rsidRPr="000D2B5D" w:rsidRDefault="00381F52" w:rsidP="004757A1">
      <w:pPr>
        <w:jc w:val="both"/>
        <w:rPr>
          <w:rFonts w:cs="Arial"/>
          <w:bCs/>
          <w:iCs/>
          <w:color w:val="000000" w:themeColor="text1"/>
          <w:kern w:val="28"/>
          <w:sz w:val="22"/>
          <w:szCs w:val="22"/>
        </w:rPr>
      </w:pPr>
      <w:r w:rsidRPr="009F5383">
        <w:rPr>
          <w:rFonts w:cs="Arial"/>
          <w:b/>
          <w:bCs/>
          <w:sz w:val="22"/>
          <w:szCs w:val="22"/>
        </w:rPr>
        <w:t xml:space="preserve">Output indicator 2.1: </w:t>
      </w:r>
      <w:r w:rsidR="007A53C7">
        <w:rPr>
          <w:rFonts w:cs="Arial"/>
          <w:sz w:val="22"/>
          <w:szCs w:val="22"/>
        </w:rPr>
        <w:t>ESMAP moderately did not meet the</w:t>
      </w:r>
      <w:r w:rsidR="007A53C7" w:rsidRPr="009F5383">
        <w:rPr>
          <w:rFonts w:cs="Arial"/>
          <w:sz w:val="22"/>
          <w:szCs w:val="22"/>
        </w:rPr>
        <w:t xml:space="preserve"> World Bank target for 2022</w:t>
      </w:r>
      <w:r w:rsidR="007A53C7">
        <w:rPr>
          <w:rFonts w:cs="Arial"/>
          <w:sz w:val="22"/>
          <w:szCs w:val="22"/>
        </w:rPr>
        <w:t xml:space="preserve"> by one</w:t>
      </w:r>
      <w:r w:rsidR="007A53C7" w:rsidRPr="009F5383">
        <w:rPr>
          <w:rFonts w:cs="Arial"/>
          <w:sz w:val="22"/>
          <w:szCs w:val="22"/>
        </w:rPr>
        <w:t xml:space="preserve">. </w:t>
      </w:r>
      <w:r w:rsidR="00820DD4">
        <w:rPr>
          <w:rFonts w:cs="Arial"/>
          <w:sz w:val="22"/>
          <w:szCs w:val="22"/>
        </w:rPr>
        <w:t>Two</w:t>
      </w:r>
      <w:r w:rsidR="00820DD4" w:rsidRPr="009F5383">
        <w:rPr>
          <w:rFonts w:cs="Arial"/>
          <w:sz w:val="22"/>
          <w:szCs w:val="22"/>
        </w:rPr>
        <w:t xml:space="preserve"> </w:t>
      </w:r>
      <w:r w:rsidRPr="009F5383">
        <w:rPr>
          <w:rFonts w:cs="Arial"/>
          <w:sz w:val="22"/>
          <w:szCs w:val="22"/>
        </w:rPr>
        <w:t>countries have implemented strategies for the Just Transition</w:t>
      </w:r>
      <w:r w:rsidR="007A53C7">
        <w:rPr>
          <w:rFonts w:cs="Arial"/>
          <w:sz w:val="22"/>
          <w:szCs w:val="22"/>
        </w:rPr>
        <w:t>.</w:t>
      </w:r>
      <w:r w:rsidRPr="009F5383">
        <w:rPr>
          <w:rFonts w:cs="Arial"/>
          <w:sz w:val="22"/>
          <w:szCs w:val="22"/>
        </w:rPr>
        <w:t xml:space="preserve"> </w:t>
      </w:r>
      <w:r w:rsidR="003E3376">
        <w:rPr>
          <w:rFonts w:cs="Arial"/>
          <w:sz w:val="22"/>
          <w:szCs w:val="22"/>
        </w:rPr>
        <w:t>One of the countries which implemented Just Transition strategies was</w:t>
      </w:r>
      <w:r w:rsidRPr="009F5383">
        <w:rPr>
          <w:rFonts w:cs="Arial"/>
          <w:sz w:val="22"/>
          <w:szCs w:val="22"/>
        </w:rPr>
        <w:t xml:space="preserve"> Bosnia and Herzegovina </w:t>
      </w:r>
      <w:r w:rsidR="003E3376">
        <w:rPr>
          <w:rFonts w:cs="Arial"/>
          <w:sz w:val="22"/>
          <w:szCs w:val="22"/>
        </w:rPr>
        <w:t xml:space="preserve">who </w:t>
      </w:r>
      <w:r w:rsidRPr="009F5383">
        <w:rPr>
          <w:rFonts w:cs="Arial"/>
          <w:sz w:val="22"/>
          <w:szCs w:val="22"/>
        </w:rPr>
        <w:t xml:space="preserve">implemented a coal region strategy in 2022. </w:t>
      </w:r>
      <w:r w:rsidRPr="00CE731C">
        <w:rPr>
          <w:rFonts w:cs="Arial"/>
          <w:sz w:val="22"/>
          <w:szCs w:val="22"/>
        </w:rPr>
        <w:t xml:space="preserve">The World Bank programme provided technical assistance to the Bosnia and Herzegovina </w:t>
      </w:r>
      <w:r w:rsidRPr="000D2B5D">
        <w:rPr>
          <w:rFonts w:cs="Arial"/>
          <w:color w:val="000000" w:themeColor="text1"/>
          <w:sz w:val="22"/>
          <w:szCs w:val="22"/>
        </w:rPr>
        <w:t>government to develop a transition roadmap to assist with the transition away from coal.</w:t>
      </w:r>
      <w:r w:rsidR="00FD63B2" w:rsidRPr="000D2B5D">
        <w:rPr>
          <w:rFonts w:cs="Arial"/>
          <w:color w:val="000000" w:themeColor="text1"/>
          <w:sz w:val="22"/>
          <w:szCs w:val="22"/>
        </w:rPr>
        <w:t xml:space="preserve"> The second country to implement Just Transition strategies was </w:t>
      </w:r>
      <w:r w:rsidR="00FD63B2" w:rsidRPr="000D2B5D">
        <w:rPr>
          <w:rFonts w:cs="Arial"/>
          <w:color w:val="000000" w:themeColor="text1"/>
          <w:sz w:val="22"/>
          <w:szCs w:val="22"/>
        </w:rPr>
        <w:lastRenderedPageBreak/>
        <w:t>South Africa</w:t>
      </w:r>
      <w:r w:rsidR="00402921" w:rsidRPr="000D2B5D">
        <w:rPr>
          <w:rFonts w:cs="Arial"/>
          <w:color w:val="000000" w:themeColor="text1"/>
          <w:sz w:val="22"/>
          <w:szCs w:val="22"/>
        </w:rPr>
        <w:t>.</w:t>
      </w:r>
      <w:r w:rsidR="0080025F" w:rsidRPr="000D2B5D">
        <w:rPr>
          <w:rFonts w:cs="Arial"/>
          <w:color w:val="000000" w:themeColor="text1"/>
          <w:sz w:val="22"/>
          <w:szCs w:val="22"/>
        </w:rPr>
        <w:t xml:space="preserve"> </w:t>
      </w:r>
      <w:r w:rsidR="00D670B0" w:rsidRPr="000D2B5D">
        <w:rPr>
          <w:rFonts w:cs="Arial"/>
          <w:color w:val="000000" w:themeColor="text1"/>
          <w:sz w:val="22"/>
          <w:szCs w:val="22"/>
        </w:rPr>
        <w:t>The World Bank is supporting the South Africa</w:t>
      </w:r>
      <w:r w:rsidR="000D2B5D" w:rsidRPr="000D2B5D">
        <w:rPr>
          <w:rFonts w:cs="Arial"/>
          <w:color w:val="000000" w:themeColor="text1"/>
          <w:sz w:val="22"/>
          <w:szCs w:val="22"/>
        </w:rPr>
        <w:t>n</w:t>
      </w:r>
      <w:r w:rsidR="00D670B0" w:rsidRPr="000D2B5D">
        <w:rPr>
          <w:rFonts w:cs="Arial"/>
          <w:color w:val="000000" w:themeColor="text1"/>
          <w:sz w:val="22"/>
          <w:szCs w:val="22"/>
        </w:rPr>
        <w:t xml:space="preserve"> Government</w:t>
      </w:r>
      <w:r w:rsidR="0080025F" w:rsidRPr="000D2B5D">
        <w:rPr>
          <w:rFonts w:cs="Arial"/>
          <w:color w:val="000000" w:themeColor="text1"/>
          <w:sz w:val="22"/>
          <w:szCs w:val="22"/>
        </w:rPr>
        <w:t xml:space="preserve"> </w:t>
      </w:r>
      <w:r w:rsidR="00402921" w:rsidRPr="000D2B5D">
        <w:rPr>
          <w:rFonts w:cs="Arial"/>
          <w:color w:val="000000" w:themeColor="text1"/>
          <w:sz w:val="22"/>
          <w:szCs w:val="22"/>
        </w:rPr>
        <w:t xml:space="preserve">to develop their Investment Plan </w:t>
      </w:r>
      <w:r w:rsidR="000D2B5D" w:rsidRPr="000D2B5D">
        <w:rPr>
          <w:rFonts w:cs="Arial"/>
          <w:color w:val="000000" w:themeColor="text1"/>
          <w:sz w:val="22"/>
          <w:szCs w:val="22"/>
        </w:rPr>
        <w:t xml:space="preserve">for coal plant decommissioning, to be delivered through the CIF programme. </w:t>
      </w:r>
    </w:p>
    <w:p w14:paraId="59F6BF1F" w14:textId="77777777" w:rsidR="00381F52" w:rsidRPr="009F5383" w:rsidRDefault="00381F52" w:rsidP="004757A1">
      <w:pPr>
        <w:jc w:val="both"/>
        <w:rPr>
          <w:rFonts w:cs="Arial"/>
          <w:bCs/>
          <w:iCs/>
          <w:kern w:val="28"/>
          <w:sz w:val="22"/>
          <w:szCs w:val="22"/>
        </w:rPr>
      </w:pPr>
    </w:p>
    <w:p w14:paraId="6A0EDCDB" w14:textId="0739286D" w:rsidR="00381F52" w:rsidRPr="00FC64D4" w:rsidRDefault="00381F52" w:rsidP="004757A1">
      <w:pPr>
        <w:pStyle w:val="NoSpacing"/>
        <w:jc w:val="both"/>
        <w:rPr>
          <w:rFonts w:cs="Arial"/>
          <w:iCs/>
          <w:sz w:val="22"/>
          <w:szCs w:val="22"/>
        </w:rPr>
      </w:pPr>
      <w:r w:rsidRPr="009F5383">
        <w:rPr>
          <w:b/>
          <w:sz w:val="22"/>
          <w:szCs w:val="22"/>
        </w:rPr>
        <w:t>Output Indicator 2.2</w:t>
      </w:r>
      <w:r w:rsidRPr="009F5383">
        <w:rPr>
          <w:rFonts w:cs="Arial"/>
          <w:i/>
          <w:sz w:val="22"/>
          <w:szCs w:val="22"/>
        </w:rPr>
        <w:t>:</w:t>
      </w:r>
      <w:r w:rsidRPr="009F5383" w:rsidDel="00A9795A">
        <w:rPr>
          <w:rFonts w:cs="Arial"/>
          <w:i/>
          <w:sz w:val="22"/>
          <w:szCs w:val="22"/>
        </w:rPr>
        <w:t xml:space="preserve"> </w:t>
      </w:r>
      <w:r w:rsidRPr="0044351F">
        <w:rPr>
          <w:rFonts w:cs="Arial"/>
          <w:iCs/>
          <w:sz w:val="22"/>
          <w:szCs w:val="22"/>
        </w:rPr>
        <w:t>The number of countries with active DESNZ-funded projects is measured by this output.</w:t>
      </w:r>
      <w:r w:rsidR="0044351F" w:rsidRPr="0044351F">
        <w:rPr>
          <w:rFonts w:cs="Arial"/>
          <w:i/>
          <w:sz w:val="22"/>
          <w:szCs w:val="22"/>
        </w:rPr>
        <w:t xml:space="preserve"> </w:t>
      </w:r>
      <w:r w:rsidR="00154751" w:rsidRPr="00154751">
        <w:rPr>
          <w:rFonts w:cs="Arial"/>
          <w:iCs/>
          <w:sz w:val="22"/>
          <w:szCs w:val="22"/>
        </w:rPr>
        <w:t xml:space="preserve">In CY2022 </w:t>
      </w:r>
      <w:r w:rsidR="00154751">
        <w:rPr>
          <w:rFonts w:cs="Arial"/>
          <w:iCs/>
          <w:sz w:val="22"/>
          <w:szCs w:val="22"/>
        </w:rPr>
        <w:t>ESMAP</w:t>
      </w:r>
      <w:r w:rsidR="00154751" w:rsidRPr="00154751">
        <w:rPr>
          <w:rFonts w:cs="Arial"/>
          <w:iCs/>
          <w:sz w:val="22"/>
          <w:szCs w:val="22"/>
        </w:rPr>
        <w:t xml:space="preserve"> reported 67 countries as countries that already received support in either E</w:t>
      </w:r>
      <w:r w:rsidR="004E65EF">
        <w:rPr>
          <w:rFonts w:cs="Arial"/>
          <w:iCs/>
          <w:sz w:val="22"/>
          <w:szCs w:val="22"/>
        </w:rPr>
        <w:t xml:space="preserve">nergy </w:t>
      </w:r>
      <w:r w:rsidR="004E65EF" w:rsidRPr="00154751">
        <w:rPr>
          <w:rFonts w:cs="Arial"/>
          <w:iCs/>
          <w:sz w:val="22"/>
          <w:szCs w:val="22"/>
        </w:rPr>
        <w:t>E</w:t>
      </w:r>
      <w:r w:rsidR="004E65EF">
        <w:rPr>
          <w:rFonts w:cs="Arial"/>
          <w:iCs/>
          <w:sz w:val="22"/>
          <w:szCs w:val="22"/>
        </w:rPr>
        <w:t>fficiency</w:t>
      </w:r>
      <w:r w:rsidR="00154751" w:rsidRPr="00154751">
        <w:rPr>
          <w:rFonts w:cs="Arial"/>
          <w:iCs/>
          <w:sz w:val="22"/>
          <w:szCs w:val="22"/>
        </w:rPr>
        <w:t>, R</w:t>
      </w:r>
      <w:r w:rsidR="004E65EF">
        <w:rPr>
          <w:rFonts w:cs="Arial"/>
          <w:iCs/>
          <w:sz w:val="22"/>
          <w:szCs w:val="22"/>
        </w:rPr>
        <w:t xml:space="preserve">enewable </w:t>
      </w:r>
      <w:r w:rsidR="00154751" w:rsidRPr="00154751">
        <w:rPr>
          <w:rFonts w:cs="Arial"/>
          <w:iCs/>
          <w:sz w:val="22"/>
          <w:szCs w:val="22"/>
        </w:rPr>
        <w:t>E</w:t>
      </w:r>
      <w:r w:rsidR="004E65EF">
        <w:rPr>
          <w:rFonts w:cs="Arial"/>
          <w:iCs/>
          <w:sz w:val="22"/>
          <w:szCs w:val="22"/>
        </w:rPr>
        <w:t>nergy</w:t>
      </w:r>
      <w:r w:rsidR="00154751" w:rsidRPr="00154751">
        <w:rPr>
          <w:rFonts w:cs="Arial"/>
          <w:iCs/>
          <w:sz w:val="22"/>
          <w:szCs w:val="22"/>
        </w:rPr>
        <w:t xml:space="preserve">, </w:t>
      </w:r>
      <w:r w:rsidR="004E65EF">
        <w:rPr>
          <w:rFonts w:cs="Arial"/>
          <w:iCs/>
          <w:sz w:val="22"/>
          <w:szCs w:val="22"/>
        </w:rPr>
        <w:t>Powering Past Coal Initiative</w:t>
      </w:r>
      <w:r w:rsidR="00154751" w:rsidRPr="00154751">
        <w:rPr>
          <w:rFonts w:cs="Arial"/>
          <w:iCs/>
          <w:sz w:val="22"/>
          <w:szCs w:val="22"/>
        </w:rPr>
        <w:t xml:space="preserve"> or </w:t>
      </w:r>
      <w:r w:rsidR="004E65EF">
        <w:rPr>
          <w:rFonts w:cs="Arial"/>
          <w:iCs/>
          <w:sz w:val="22"/>
          <w:szCs w:val="22"/>
        </w:rPr>
        <w:t>Offshore Wind</w:t>
      </w:r>
      <w:r w:rsidR="00492D9E">
        <w:rPr>
          <w:rFonts w:cs="Arial"/>
          <w:iCs/>
          <w:sz w:val="22"/>
          <w:szCs w:val="22"/>
        </w:rPr>
        <w:t>.</w:t>
      </w:r>
      <w:r w:rsidR="004139C1">
        <w:rPr>
          <w:rFonts w:cs="Arial"/>
          <w:iCs/>
          <w:sz w:val="22"/>
          <w:szCs w:val="22"/>
        </w:rPr>
        <w:t xml:space="preserve"> ESMAP revised this number to 50</w:t>
      </w:r>
      <w:r w:rsidR="009910B3">
        <w:rPr>
          <w:rFonts w:cs="Arial"/>
          <w:iCs/>
          <w:sz w:val="22"/>
          <w:szCs w:val="22"/>
        </w:rPr>
        <w:t xml:space="preserve"> </w:t>
      </w:r>
      <w:r w:rsidR="004E65EF">
        <w:rPr>
          <w:rFonts w:cs="Arial"/>
          <w:iCs/>
          <w:sz w:val="22"/>
          <w:szCs w:val="22"/>
        </w:rPr>
        <w:t xml:space="preserve">countries cumulative in 2022 </w:t>
      </w:r>
      <w:r w:rsidR="009910B3">
        <w:rPr>
          <w:rFonts w:cs="Arial"/>
          <w:iCs/>
          <w:sz w:val="22"/>
          <w:szCs w:val="22"/>
        </w:rPr>
        <w:t>due to a miscalculation</w:t>
      </w:r>
      <w:r w:rsidR="004139C1">
        <w:rPr>
          <w:rFonts w:cs="Arial"/>
          <w:iCs/>
          <w:sz w:val="22"/>
          <w:szCs w:val="22"/>
        </w:rPr>
        <w:t xml:space="preserve">. </w:t>
      </w:r>
      <w:r w:rsidR="00A21461">
        <w:rPr>
          <w:rFonts w:cs="Arial"/>
          <w:iCs/>
          <w:sz w:val="22"/>
          <w:szCs w:val="22"/>
        </w:rPr>
        <w:t>The only additional country DESNZ supported in 2023 was Bosnia &amp; Herzegovina</w:t>
      </w:r>
      <w:r w:rsidR="00575F71">
        <w:rPr>
          <w:rFonts w:cs="Arial"/>
          <w:iCs/>
          <w:sz w:val="22"/>
          <w:szCs w:val="22"/>
        </w:rPr>
        <w:t xml:space="preserve"> for the Powering Past Coal Initiative</w:t>
      </w:r>
      <w:r w:rsidR="00A21461">
        <w:rPr>
          <w:rFonts w:cs="Arial"/>
          <w:iCs/>
          <w:sz w:val="22"/>
          <w:szCs w:val="22"/>
        </w:rPr>
        <w:t xml:space="preserve">, </w:t>
      </w:r>
      <w:r w:rsidR="00775537">
        <w:rPr>
          <w:rFonts w:cs="Arial"/>
          <w:iCs/>
          <w:sz w:val="22"/>
          <w:szCs w:val="22"/>
        </w:rPr>
        <w:t>bringing the cumulative number of countries assisted to 51 by 2023.</w:t>
      </w:r>
      <w:r w:rsidR="00A21461">
        <w:rPr>
          <w:rFonts w:cs="Arial"/>
          <w:iCs/>
          <w:sz w:val="22"/>
          <w:szCs w:val="22"/>
        </w:rPr>
        <w:t xml:space="preserve"> </w:t>
      </w:r>
      <w:r w:rsidRPr="00FC64D4">
        <w:rPr>
          <w:rFonts w:cs="Arial"/>
          <w:iCs/>
          <w:sz w:val="22"/>
          <w:szCs w:val="22"/>
        </w:rPr>
        <w:t xml:space="preserve">ESMAP has its own-managed work programme to give out analytical grants, but also creates global knowledge to bring innovative thinking to the Bank’s projects and implementation teams.   </w:t>
      </w:r>
    </w:p>
    <w:p w14:paraId="573B9A2B" w14:textId="77777777" w:rsidR="00381F52" w:rsidRPr="009F5383" w:rsidRDefault="00381F52" w:rsidP="004757A1">
      <w:pPr>
        <w:pStyle w:val="NoSpacing"/>
        <w:jc w:val="both"/>
        <w:rPr>
          <w:b/>
          <w:i/>
          <w:sz w:val="22"/>
          <w:szCs w:val="22"/>
        </w:rPr>
      </w:pPr>
    </w:p>
    <w:p w14:paraId="35AC07EA" w14:textId="172C71F0" w:rsidR="00381F52" w:rsidRPr="009F5383" w:rsidRDefault="00381F52" w:rsidP="001B2B15">
      <w:pPr>
        <w:pStyle w:val="NoSpacing"/>
        <w:jc w:val="both"/>
        <w:rPr>
          <w:sz w:val="22"/>
          <w:szCs w:val="22"/>
        </w:rPr>
      </w:pPr>
      <w:r w:rsidRPr="009F5383">
        <w:rPr>
          <w:b/>
          <w:sz w:val="22"/>
          <w:szCs w:val="22"/>
        </w:rPr>
        <w:t>Output Indicator 2.3</w:t>
      </w:r>
      <w:r w:rsidRPr="009F5383">
        <w:rPr>
          <w:i/>
          <w:sz w:val="22"/>
          <w:szCs w:val="22"/>
        </w:rPr>
        <w:t xml:space="preserve">: </w:t>
      </w:r>
      <w:r w:rsidRPr="009F5383">
        <w:rPr>
          <w:sz w:val="22"/>
          <w:szCs w:val="22"/>
        </w:rPr>
        <w:t>Under the joint ESMAP-IFC Offshore Wind Development programme, in 202</w:t>
      </w:r>
      <w:r w:rsidR="006F3912">
        <w:rPr>
          <w:sz w:val="22"/>
          <w:szCs w:val="22"/>
        </w:rPr>
        <w:t>3</w:t>
      </w:r>
      <w:r w:rsidRPr="009F5383">
        <w:rPr>
          <w:sz w:val="22"/>
          <w:szCs w:val="22"/>
        </w:rPr>
        <w:t>,</w:t>
      </w:r>
      <w:r w:rsidR="004207B3">
        <w:rPr>
          <w:sz w:val="22"/>
          <w:szCs w:val="22"/>
        </w:rPr>
        <w:t xml:space="preserve"> </w:t>
      </w:r>
      <w:r w:rsidR="006F3912">
        <w:rPr>
          <w:sz w:val="22"/>
          <w:szCs w:val="22"/>
        </w:rPr>
        <w:t>1 country</w:t>
      </w:r>
      <w:r w:rsidR="00E255D3">
        <w:rPr>
          <w:sz w:val="22"/>
          <w:szCs w:val="22"/>
        </w:rPr>
        <w:t>, Sri Lanka,</w:t>
      </w:r>
      <w:r w:rsidRPr="009F5383">
        <w:rPr>
          <w:sz w:val="22"/>
          <w:szCs w:val="22"/>
        </w:rPr>
        <w:t xml:space="preserve"> published </w:t>
      </w:r>
      <w:r w:rsidR="006F3912">
        <w:rPr>
          <w:sz w:val="22"/>
          <w:szCs w:val="22"/>
        </w:rPr>
        <w:t xml:space="preserve">their </w:t>
      </w:r>
      <w:r w:rsidRPr="009F5383">
        <w:rPr>
          <w:sz w:val="22"/>
          <w:szCs w:val="22"/>
        </w:rPr>
        <w:t>offshore wind roadma</w:t>
      </w:r>
      <w:r w:rsidR="00E255D3">
        <w:rPr>
          <w:sz w:val="22"/>
          <w:szCs w:val="22"/>
        </w:rPr>
        <w:t>p.</w:t>
      </w:r>
      <w:r w:rsidRPr="009F5383">
        <w:rPr>
          <w:sz w:val="22"/>
          <w:szCs w:val="22"/>
        </w:rPr>
        <w:t xml:space="preserve"> </w:t>
      </w:r>
      <w:r w:rsidR="00A90EAF">
        <w:rPr>
          <w:sz w:val="22"/>
          <w:szCs w:val="22"/>
        </w:rPr>
        <w:t xml:space="preserve">Taking the cumulative </w:t>
      </w:r>
      <w:r w:rsidR="00080C94">
        <w:rPr>
          <w:sz w:val="22"/>
          <w:szCs w:val="22"/>
        </w:rPr>
        <w:t xml:space="preserve">number of roadmaps published </w:t>
      </w:r>
      <w:r w:rsidR="5DAE1704" w:rsidRPr="5A082D26">
        <w:rPr>
          <w:sz w:val="22"/>
          <w:szCs w:val="22"/>
        </w:rPr>
        <w:t>or in development</w:t>
      </w:r>
      <w:r w:rsidR="00080C94" w:rsidRPr="5A082D26">
        <w:rPr>
          <w:sz w:val="22"/>
          <w:szCs w:val="22"/>
        </w:rPr>
        <w:t xml:space="preserve"> to </w:t>
      </w:r>
      <w:r w:rsidR="3F0F494A" w:rsidRPr="5A082D26">
        <w:rPr>
          <w:sz w:val="22"/>
          <w:szCs w:val="22"/>
        </w:rPr>
        <w:t>8</w:t>
      </w:r>
      <w:r w:rsidR="00080C94" w:rsidRPr="5A082D26">
        <w:rPr>
          <w:sz w:val="22"/>
          <w:szCs w:val="22"/>
        </w:rPr>
        <w:t xml:space="preserve">. </w:t>
      </w:r>
      <w:r w:rsidR="00080C94" w:rsidRPr="009F5383">
        <w:rPr>
          <w:sz w:val="22"/>
          <w:szCs w:val="22"/>
        </w:rPr>
        <w:t xml:space="preserve">The cumulative milestone goal was </w:t>
      </w:r>
      <w:r w:rsidR="00080C94">
        <w:rPr>
          <w:sz w:val="22"/>
          <w:szCs w:val="22"/>
        </w:rPr>
        <w:t xml:space="preserve">9. </w:t>
      </w:r>
      <w:r w:rsidR="00A40B1A">
        <w:rPr>
          <w:sz w:val="22"/>
          <w:szCs w:val="22"/>
        </w:rPr>
        <w:t xml:space="preserve">The Brazil Offshore Wind Roadmap in Brazil </w:t>
      </w:r>
      <w:r w:rsidR="4D350966" w:rsidRPr="5A082D26">
        <w:rPr>
          <w:sz w:val="22"/>
          <w:szCs w:val="22"/>
        </w:rPr>
        <w:t>was</w:t>
      </w:r>
      <w:r w:rsidR="00AE5100">
        <w:rPr>
          <w:sz w:val="22"/>
          <w:szCs w:val="22"/>
        </w:rPr>
        <w:t xml:space="preserve"> published </w:t>
      </w:r>
      <w:r w:rsidR="4D350966" w:rsidRPr="5A082D26">
        <w:rPr>
          <w:sz w:val="22"/>
          <w:szCs w:val="22"/>
        </w:rPr>
        <w:t>in</w:t>
      </w:r>
      <w:r w:rsidR="0013384C">
        <w:rPr>
          <w:sz w:val="22"/>
          <w:szCs w:val="22"/>
        </w:rPr>
        <w:t xml:space="preserve"> </w:t>
      </w:r>
      <w:r w:rsidR="00A05740">
        <w:rPr>
          <w:sz w:val="22"/>
          <w:szCs w:val="22"/>
        </w:rPr>
        <w:t xml:space="preserve">July </w:t>
      </w:r>
      <w:r w:rsidR="00AE5100">
        <w:rPr>
          <w:sz w:val="22"/>
          <w:szCs w:val="22"/>
        </w:rPr>
        <w:t xml:space="preserve">2024. </w:t>
      </w:r>
      <w:r w:rsidR="00747DB4">
        <w:rPr>
          <w:sz w:val="22"/>
          <w:szCs w:val="22"/>
        </w:rPr>
        <w:t xml:space="preserve">There are additional Offshore Wind Roadmaps due to be published </w:t>
      </w:r>
      <w:r w:rsidR="000A5C13">
        <w:rPr>
          <w:sz w:val="22"/>
          <w:szCs w:val="22"/>
        </w:rPr>
        <w:t>this year – Turkey in September 2024</w:t>
      </w:r>
      <w:r w:rsidR="001B2B15">
        <w:rPr>
          <w:sz w:val="22"/>
          <w:szCs w:val="22"/>
        </w:rPr>
        <w:t xml:space="preserve"> and </w:t>
      </w:r>
      <w:r w:rsidR="000A5C13">
        <w:rPr>
          <w:sz w:val="22"/>
          <w:szCs w:val="22"/>
        </w:rPr>
        <w:t xml:space="preserve">South Africa by the end of </w:t>
      </w:r>
      <w:r w:rsidR="00EA7D6C">
        <w:rPr>
          <w:sz w:val="22"/>
          <w:szCs w:val="22"/>
        </w:rPr>
        <w:t>2024</w:t>
      </w:r>
      <w:r w:rsidR="001B2B15">
        <w:rPr>
          <w:sz w:val="22"/>
          <w:szCs w:val="22"/>
        </w:rPr>
        <w:t>.</w:t>
      </w:r>
    </w:p>
    <w:p w14:paraId="76E4139F" w14:textId="77777777" w:rsidR="00381F52" w:rsidRPr="009F5383" w:rsidRDefault="00381F52" w:rsidP="004757A1">
      <w:pPr>
        <w:jc w:val="both"/>
        <w:rPr>
          <w:rFonts w:cs="Arial"/>
          <w:b/>
          <w:bCs/>
          <w:iCs/>
          <w:sz w:val="22"/>
          <w:szCs w:val="22"/>
        </w:rPr>
      </w:pPr>
    </w:p>
    <w:p w14:paraId="28ACA74E" w14:textId="3E986EA5" w:rsidR="006F3753" w:rsidRDefault="00381F52" w:rsidP="004757A1">
      <w:pPr>
        <w:jc w:val="both"/>
        <w:rPr>
          <w:rFonts w:cs="Arial"/>
          <w:sz w:val="22"/>
          <w:szCs w:val="22"/>
        </w:rPr>
      </w:pPr>
      <w:r w:rsidRPr="009F5383">
        <w:rPr>
          <w:rFonts w:cs="Arial"/>
          <w:b/>
          <w:bCs/>
          <w:iCs/>
          <w:sz w:val="22"/>
          <w:szCs w:val="22"/>
        </w:rPr>
        <w:t xml:space="preserve">Output Indicator 2.4: </w:t>
      </w:r>
      <w:r w:rsidRPr="009F5383">
        <w:rPr>
          <w:rFonts w:cs="Arial"/>
          <w:iCs/>
          <w:sz w:val="22"/>
          <w:szCs w:val="22"/>
        </w:rPr>
        <w:t>This milestone monitors</w:t>
      </w:r>
      <w:r w:rsidRPr="009F5383">
        <w:rPr>
          <w:rFonts w:cs="Arial"/>
          <w:sz w:val="22"/>
          <w:szCs w:val="22"/>
        </w:rPr>
        <w:t xml:space="preserve"> the percentage of ESMAP proposals that seek to reduce the gender inequality gap. </w:t>
      </w:r>
      <w:r w:rsidR="004420F0">
        <w:rPr>
          <w:rFonts w:cs="Arial"/>
          <w:sz w:val="22"/>
          <w:szCs w:val="22"/>
        </w:rPr>
        <w:t xml:space="preserve">In 2023, ESMAP met the expectation with </w:t>
      </w:r>
      <w:r w:rsidR="000548DA">
        <w:rPr>
          <w:rFonts w:cs="Arial"/>
          <w:sz w:val="22"/>
          <w:szCs w:val="22"/>
        </w:rPr>
        <w:t xml:space="preserve">progress in projects based in Turkey, Pakistan, </w:t>
      </w:r>
      <w:r w:rsidR="00AD3118">
        <w:rPr>
          <w:rFonts w:cs="Arial"/>
          <w:sz w:val="22"/>
          <w:szCs w:val="22"/>
        </w:rPr>
        <w:t xml:space="preserve">Bangladesh, Western Balkans, </w:t>
      </w:r>
      <w:r w:rsidR="00AD3118" w:rsidRPr="00AD3118">
        <w:rPr>
          <w:rFonts w:cs="Arial"/>
          <w:sz w:val="22"/>
          <w:szCs w:val="22"/>
        </w:rPr>
        <w:t>Southern Africa (Namibia, Botswana</w:t>
      </w:r>
      <w:r w:rsidR="00AD3118">
        <w:rPr>
          <w:rFonts w:cs="Arial"/>
          <w:sz w:val="22"/>
          <w:szCs w:val="22"/>
        </w:rPr>
        <w:t xml:space="preserve">), </w:t>
      </w:r>
      <w:r w:rsidR="00DE349F">
        <w:rPr>
          <w:rFonts w:cs="Arial"/>
          <w:sz w:val="22"/>
          <w:szCs w:val="22"/>
        </w:rPr>
        <w:t xml:space="preserve">Indonesia, Zimbabwe, Azerbaijan, Sri Lanka, </w:t>
      </w:r>
      <w:r w:rsidR="006C41ED">
        <w:rPr>
          <w:rFonts w:cs="Arial"/>
          <w:sz w:val="22"/>
          <w:szCs w:val="22"/>
        </w:rPr>
        <w:t xml:space="preserve">South Africa, Vietnam, and Colombia. </w:t>
      </w:r>
      <w:r w:rsidR="00673859">
        <w:rPr>
          <w:rFonts w:cs="Arial"/>
          <w:sz w:val="22"/>
          <w:szCs w:val="22"/>
        </w:rPr>
        <w:t xml:space="preserve">An example of the gender mainstreaming activities is </w:t>
      </w:r>
      <w:r w:rsidR="009D24CA">
        <w:rPr>
          <w:rFonts w:cs="Arial"/>
          <w:sz w:val="22"/>
          <w:szCs w:val="22"/>
        </w:rPr>
        <w:t xml:space="preserve">the project </w:t>
      </w:r>
      <w:r w:rsidR="002165FC">
        <w:rPr>
          <w:rFonts w:cs="Arial"/>
          <w:sz w:val="22"/>
          <w:szCs w:val="22"/>
        </w:rPr>
        <w:t>‘</w:t>
      </w:r>
      <w:r w:rsidR="002165FC" w:rsidRPr="002165FC">
        <w:rPr>
          <w:rFonts w:cs="Arial"/>
          <w:sz w:val="22"/>
          <w:szCs w:val="22"/>
        </w:rPr>
        <w:t>Support the implementation of Colombia's offshore wind industry development and first concession process</w:t>
      </w:r>
      <w:r w:rsidR="002165FC">
        <w:rPr>
          <w:rFonts w:cs="Arial"/>
          <w:sz w:val="22"/>
          <w:szCs w:val="22"/>
        </w:rPr>
        <w:t>’</w:t>
      </w:r>
      <w:r w:rsidR="008F423F">
        <w:rPr>
          <w:rFonts w:cs="Arial"/>
          <w:sz w:val="22"/>
          <w:szCs w:val="22"/>
        </w:rPr>
        <w:t>. The project has</w:t>
      </w:r>
      <w:r w:rsidR="006F3753">
        <w:rPr>
          <w:rFonts w:cs="Arial"/>
          <w:sz w:val="22"/>
          <w:szCs w:val="22"/>
        </w:rPr>
        <w:t xml:space="preserve"> plans</w:t>
      </w:r>
      <w:r w:rsidR="00EF0335">
        <w:rPr>
          <w:rFonts w:cs="Arial"/>
          <w:sz w:val="22"/>
          <w:szCs w:val="22"/>
        </w:rPr>
        <w:t xml:space="preserve"> to</w:t>
      </w:r>
      <w:r w:rsidR="006F3753">
        <w:rPr>
          <w:rFonts w:cs="Arial"/>
          <w:sz w:val="22"/>
          <w:szCs w:val="22"/>
        </w:rPr>
        <w:t xml:space="preserve"> include </w:t>
      </w:r>
      <w:r w:rsidR="006F3753" w:rsidRPr="006F3753">
        <w:rPr>
          <w:rFonts w:cs="Arial"/>
          <w:sz w:val="22"/>
          <w:szCs w:val="22"/>
        </w:rPr>
        <w:t>an indicator on % of women trained as part of capacity building activities, and it was agreed that success would be measured in that way</w:t>
      </w:r>
      <w:r w:rsidR="006F3753">
        <w:rPr>
          <w:rFonts w:cs="Arial"/>
          <w:sz w:val="22"/>
          <w:szCs w:val="22"/>
        </w:rPr>
        <w:t xml:space="preserve">. </w:t>
      </w:r>
      <w:r w:rsidR="00DB184A" w:rsidRPr="006F3753">
        <w:rPr>
          <w:rFonts w:cs="Arial"/>
          <w:sz w:val="22"/>
          <w:szCs w:val="22"/>
        </w:rPr>
        <w:t>The target was: "Capacity built and training delivered for at least 20 government employees (at least 30% of which</w:t>
      </w:r>
      <w:r w:rsidR="005831E6">
        <w:rPr>
          <w:rFonts w:cs="Arial"/>
          <w:sz w:val="22"/>
          <w:szCs w:val="22"/>
        </w:rPr>
        <w:t xml:space="preserve"> are</w:t>
      </w:r>
      <w:r w:rsidR="00DB184A" w:rsidRPr="006F3753">
        <w:rPr>
          <w:rFonts w:cs="Arial"/>
          <w:sz w:val="22"/>
          <w:szCs w:val="22"/>
        </w:rPr>
        <w:t xml:space="preserve"> women) in the best practices for the development of key bidding and tender process for offshore wind projects. By June 2025". </w:t>
      </w:r>
      <w:r w:rsidR="00DB184A">
        <w:rPr>
          <w:rFonts w:cs="Arial"/>
          <w:sz w:val="22"/>
          <w:szCs w:val="22"/>
        </w:rPr>
        <w:t>The World Bank</w:t>
      </w:r>
      <w:r w:rsidR="00DB184A" w:rsidRPr="006F3753">
        <w:rPr>
          <w:rFonts w:cs="Arial"/>
          <w:sz w:val="22"/>
          <w:szCs w:val="22"/>
        </w:rPr>
        <w:t xml:space="preserve"> collected information of % of women trained, as part of capacity building activities, which so far have been 38 women, from a total of 81 government and public agencies representatives (47%).</w:t>
      </w:r>
    </w:p>
    <w:p w14:paraId="5A27890A" w14:textId="77777777" w:rsidR="008137CE" w:rsidRDefault="008137CE" w:rsidP="004757A1">
      <w:pPr>
        <w:jc w:val="both"/>
        <w:rPr>
          <w:rFonts w:cs="Arial"/>
          <w:sz w:val="22"/>
          <w:szCs w:val="22"/>
        </w:rPr>
      </w:pPr>
    </w:p>
    <w:p w14:paraId="52D07393" w14:textId="3A6FCDE3" w:rsidR="008137CE" w:rsidRPr="009F5383" w:rsidRDefault="008137CE" w:rsidP="004757A1">
      <w:pPr>
        <w:jc w:val="both"/>
        <w:rPr>
          <w:rFonts w:cs="Arial"/>
          <w:sz w:val="22"/>
          <w:szCs w:val="22"/>
        </w:rPr>
      </w:pPr>
      <w:r w:rsidRPr="009F5383">
        <w:rPr>
          <w:rFonts w:cs="Arial"/>
          <w:sz w:val="22"/>
          <w:szCs w:val="22"/>
        </w:rPr>
        <w:t>Gender is integrated (‘mainstreamed’) throughout World Bank programmes</w:t>
      </w:r>
      <w:r w:rsidRPr="00F6590A">
        <w:rPr>
          <w:rFonts w:cs="Arial"/>
          <w:sz w:val="22"/>
          <w:szCs w:val="22"/>
        </w:rPr>
        <w:t>.</w:t>
      </w:r>
      <w:r w:rsidRPr="003C643F">
        <w:rPr>
          <w:rFonts w:cs="Arial"/>
          <w:sz w:val="22"/>
          <w:szCs w:val="22"/>
        </w:rPr>
        <w:t xml:space="preserve"> The most recent independent evaluation found that attitudes among</w:t>
      </w:r>
      <w:r w:rsidR="00426B2A">
        <w:rPr>
          <w:rFonts w:cs="Arial"/>
          <w:sz w:val="22"/>
          <w:szCs w:val="22"/>
        </w:rPr>
        <w:t xml:space="preserve"> Task Team Leaders (</w:t>
      </w:r>
      <w:r w:rsidRPr="003C643F">
        <w:rPr>
          <w:rFonts w:cs="Arial"/>
          <w:sz w:val="22"/>
          <w:szCs w:val="22"/>
        </w:rPr>
        <w:t>TTLs</w:t>
      </w:r>
      <w:r w:rsidR="00426B2A">
        <w:rPr>
          <w:rFonts w:cs="Arial"/>
          <w:sz w:val="22"/>
          <w:szCs w:val="22"/>
        </w:rPr>
        <w:t>)</w:t>
      </w:r>
      <w:r w:rsidRPr="003C643F">
        <w:rPr>
          <w:rFonts w:cs="Arial"/>
          <w:sz w:val="22"/>
          <w:szCs w:val="22"/>
        </w:rPr>
        <w:t xml:space="preserve"> have changed considerably over the past several years, with TTLs much more willing to incorporate meaningful gender components into their activity designs. There is, however, still room for improvement. </w:t>
      </w:r>
      <w:r>
        <w:rPr>
          <w:rFonts w:cs="Arial"/>
          <w:sz w:val="22"/>
          <w:szCs w:val="22"/>
        </w:rPr>
        <w:t>The new ESMAP Business Plan due to commence in January 2025 has an even greater emphasis on gender.</w:t>
      </w:r>
    </w:p>
    <w:p w14:paraId="6CB33542" w14:textId="77777777" w:rsidR="00381F52" w:rsidRDefault="00381F52" w:rsidP="00381F52">
      <w:pPr>
        <w:pStyle w:val="Heading2"/>
        <w:jc w:val="both"/>
      </w:pPr>
      <w:bookmarkStart w:id="13" w:name="_Toc137653151"/>
      <w:r>
        <w:t xml:space="preserve">Output 3: </w:t>
      </w:r>
      <w:r w:rsidRPr="0046265F">
        <w:t>Outreach and partnerships help to secure country ownership and assist concerted efforts</w:t>
      </w:r>
      <w:bookmarkEnd w:id="13"/>
    </w:p>
    <w:p w14:paraId="320F1F7C" w14:textId="77777777" w:rsidR="00381F52" w:rsidRPr="00ED5FD4" w:rsidRDefault="00381F52" w:rsidP="00381F52"/>
    <w:tbl>
      <w:tblPr>
        <w:tblStyle w:val="TableGrid"/>
        <w:tblW w:w="9072" w:type="dxa"/>
        <w:tblInd w:w="-5" w:type="dxa"/>
        <w:tblLook w:val="04A0" w:firstRow="1" w:lastRow="0" w:firstColumn="1" w:lastColumn="0" w:noHBand="0" w:noVBand="1"/>
      </w:tblPr>
      <w:tblGrid>
        <w:gridCol w:w="1548"/>
        <w:gridCol w:w="593"/>
        <w:gridCol w:w="1146"/>
        <w:gridCol w:w="2907"/>
        <w:gridCol w:w="2878"/>
      </w:tblGrid>
      <w:tr w:rsidR="002F6314" w:rsidRPr="00D80C6C" w14:paraId="660D7FFA" w14:textId="77777777">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37B14A" w14:textId="77777777" w:rsidR="00381F52" w:rsidRPr="00D80C6C" w:rsidRDefault="00381F52">
            <w:pPr>
              <w:jc w:val="both"/>
              <w:rPr>
                <w:rFonts w:cs="Arial"/>
                <w:b/>
                <w:bCs/>
                <w:sz w:val="22"/>
                <w:szCs w:val="22"/>
              </w:rPr>
            </w:pPr>
            <w:r w:rsidRPr="00D80C6C">
              <w:rPr>
                <w:rFonts w:cs="Arial"/>
                <w:b/>
                <w:bCs/>
                <w:sz w:val="22"/>
                <w:szCs w:val="22"/>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99242C" w14:textId="77777777" w:rsidR="00381F52" w:rsidRPr="009F5383" w:rsidRDefault="00381F52">
            <w:pPr>
              <w:jc w:val="both"/>
              <w:rPr>
                <w:rFonts w:cs="Arial"/>
                <w:bCs/>
                <w:iCs/>
                <w:sz w:val="22"/>
                <w:szCs w:val="22"/>
              </w:rPr>
            </w:pPr>
            <w:r w:rsidRPr="009F5383">
              <w:rPr>
                <w:rFonts w:cs="Arial"/>
                <w:sz w:val="22"/>
                <w:szCs w:val="22"/>
              </w:rPr>
              <w:t>Outreach and partnerships help to secure country ownership and assist concerted efforts.</w:t>
            </w:r>
          </w:p>
        </w:tc>
      </w:tr>
      <w:tr w:rsidR="00F848A3" w:rsidRPr="00D80C6C" w14:paraId="3F696AA4" w14:textId="77777777">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F38B6A" w14:textId="77777777" w:rsidR="00381F52" w:rsidRPr="00D80C6C" w:rsidRDefault="00381F52">
            <w:pPr>
              <w:jc w:val="both"/>
              <w:rPr>
                <w:rFonts w:cs="Arial"/>
                <w:bCs/>
                <w:sz w:val="22"/>
                <w:szCs w:val="22"/>
              </w:rPr>
            </w:pPr>
            <w:r w:rsidRPr="00D80C6C">
              <w:rPr>
                <w:rFonts w:cs="Arial"/>
                <w:bCs/>
                <w:sz w:val="22"/>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50382312" w14:textId="77777777" w:rsidR="00381F52" w:rsidRPr="009F5383" w:rsidRDefault="00381F52">
            <w:pPr>
              <w:jc w:val="both"/>
              <w:rPr>
                <w:rFonts w:cs="Arial"/>
                <w:sz w:val="22"/>
                <w:szCs w:val="22"/>
              </w:rPr>
            </w:pPr>
            <w:r w:rsidRPr="009F5383">
              <w:rPr>
                <w:rFonts w:cs="Arial"/>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A640E9" w14:textId="77777777" w:rsidR="00381F52" w:rsidRPr="00D80C6C" w:rsidRDefault="00381F52">
            <w:pPr>
              <w:jc w:val="both"/>
              <w:rPr>
                <w:rFonts w:cs="Arial"/>
                <w:sz w:val="22"/>
                <w:szCs w:val="22"/>
              </w:rPr>
            </w:pPr>
            <w:r w:rsidRPr="00D80C6C">
              <w:rPr>
                <w:rFonts w:cs="Arial"/>
                <w:bCs/>
                <w:sz w:val="22"/>
                <w:szCs w:val="22"/>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4914D62D" w14:textId="466F6E83" w:rsidR="00381F52" w:rsidRPr="009F5383" w:rsidRDefault="000B2B86">
            <w:pPr>
              <w:jc w:val="both"/>
              <w:rPr>
                <w:rFonts w:cs="Arial"/>
                <w:iCs/>
                <w:sz w:val="22"/>
                <w:szCs w:val="22"/>
              </w:rPr>
            </w:pPr>
            <w:r>
              <w:rPr>
                <w:rFonts w:cs="Arial"/>
                <w:iCs/>
                <w:sz w:val="22"/>
                <w:szCs w:val="22"/>
              </w:rPr>
              <w:t>A</w:t>
            </w:r>
          </w:p>
        </w:tc>
      </w:tr>
      <w:tr w:rsidR="00F848A3" w:rsidRPr="00D80C6C" w14:paraId="66D958E6"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2CFDCE" w14:textId="77777777" w:rsidR="00381F52" w:rsidRPr="00D80C6C" w:rsidRDefault="00381F52">
            <w:pPr>
              <w:jc w:val="both"/>
              <w:rPr>
                <w:rFonts w:cs="Arial"/>
                <w:sz w:val="22"/>
                <w:szCs w:val="22"/>
              </w:rPr>
            </w:pPr>
            <w:r w:rsidRPr="00D80C6C">
              <w:rPr>
                <w:rFonts w:cs="Arial"/>
                <w:bCs/>
                <w:sz w:val="22"/>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3B1194B7" w14:textId="77777777" w:rsidR="00381F52" w:rsidRPr="009F5383" w:rsidRDefault="00381F52">
            <w:pPr>
              <w:jc w:val="both"/>
              <w:rPr>
                <w:rFonts w:cs="Arial"/>
                <w:bCs/>
                <w:sz w:val="22"/>
                <w:szCs w:val="22"/>
              </w:rPr>
            </w:pPr>
            <w:r w:rsidRPr="009F5383">
              <w:rPr>
                <w:rFonts w:cs="Arial"/>
                <w:bCs/>
                <w:sz w:val="22"/>
                <w:szCs w:val="22"/>
              </w:rPr>
              <w:t>35</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82F1E5" w14:textId="77777777" w:rsidR="00381F52" w:rsidRPr="00D80C6C" w:rsidRDefault="00381F52">
            <w:pPr>
              <w:jc w:val="both"/>
              <w:rPr>
                <w:rFonts w:cs="Arial"/>
                <w:bCs/>
                <w:sz w:val="22"/>
                <w:szCs w:val="22"/>
              </w:rPr>
            </w:pPr>
            <w:r w:rsidRPr="00D80C6C">
              <w:rPr>
                <w:rFonts w:cs="Arial"/>
                <w:bCs/>
                <w:sz w:val="22"/>
                <w:szCs w:val="22"/>
              </w:rPr>
              <w:t xml:space="preserve">Weighting revised since last </w:t>
            </w:r>
            <w:proofErr w:type="gramStart"/>
            <w:r w:rsidRPr="00D80C6C">
              <w:rPr>
                <w:rFonts w:cs="Arial"/>
                <w:bCs/>
                <w:sz w:val="22"/>
                <w:szCs w:val="22"/>
              </w:rPr>
              <w:t>AR?</w:t>
            </w:r>
            <w:proofErr w:type="gramEnd"/>
            <w:r w:rsidRPr="00D80C6C">
              <w:rPr>
                <w:rFonts w:cs="Arial"/>
                <w:bCs/>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3686A79F" w14:textId="77777777" w:rsidR="00381F52" w:rsidRPr="009F5383" w:rsidRDefault="00381F52">
            <w:pPr>
              <w:jc w:val="both"/>
              <w:rPr>
                <w:rFonts w:cs="Arial"/>
                <w:bCs/>
                <w:sz w:val="22"/>
                <w:szCs w:val="22"/>
              </w:rPr>
            </w:pPr>
            <w:r w:rsidRPr="009F5383">
              <w:rPr>
                <w:rFonts w:cs="Arial"/>
                <w:bCs/>
                <w:sz w:val="22"/>
                <w:szCs w:val="22"/>
              </w:rPr>
              <w:t>No</w:t>
            </w:r>
          </w:p>
        </w:tc>
      </w:tr>
      <w:tr w:rsidR="00F848A3" w:rsidRPr="00D80C6C" w14:paraId="25E91F47"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345D1A" w14:textId="77777777" w:rsidR="00381F52" w:rsidRPr="00D80C6C" w:rsidRDefault="00381F52">
            <w:pPr>
              <w:jc w:val="both"/>
              <w:rPr>
                <w:rFonts w:cs="Arial"/>
                <w:bCs/>
                <w:sz w:val="22"/>
                <w:szCs w:val="22"/>
              </w:rPr>
            </w:pPr>
            <w:r w:rsidRPr="00D80C6C">
              <w:rPr>
                <w:rFonts w:cs="Arial"/>
                <w:bCs/>
                <w:sz w:val="22"/>
                <w:szCs w:val="22"/>
              </w:rPr>
              <w:t>Risk rating</w:t>
            </w:r>
          </w:p>
        </w:tc>
        <w:tc>
          <w:tcPr>
            <w:tcW w:w="937" w:type="dxa"/>
            <w:tcBorders>
              <w:top w:val="single" w:sz="4" w:space="0" w:color="auto"/>
              <w:left w:val="single" w:sz="4" w:space="0" w:color="auto"/>
              <w:bottom w:val="single" w:sz="4" w:space="0" w:color="auto"/>
              <w:right w:val="single" w:sz="4" w:space="0" w:color="auto"/>
            </w:tcBorders>
          </w:tcPr>
          <w:p w14:paraId="62E47759" w14:textId="77777777" w:rsidR="00381F52" w:rsidRPr="009F5383" w:rsidRDefault="00381F52">
            <w:pPr>
              <w:jc w:val="both"/>
              <w:rPr>
                <w:rFonts w:cs="Arial"/>
                <w:bCs/>
                <w:sz w:val="22"/>
                <w:szCs w:val="22"/>
              </w:rPr>
            </w:pPr>
            <w:r w:rsidRPr="009F5383">
              <w:rPr>
                <w:rFonts w:cs="Arial"/>
                <w:bCs/>
                <w:sz w:val="22"/>
                <w:szCs w:val="22"/>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C3876B" w14:textId="77777777" w:rsidR="00381F52" w:rsidRPr="00D80C6C" w:rsidRDefault="00381F52">
            <w:pPr>
              <w:jc w:val="both"/>
              <w:rPr>
                <w:rFonts w:cs="Arial"/>
                <w:bCs/>
                <w:sz w:val="22"/>
                <w:szCs w:val="22"/>
              </w:rPr>
            </w:pPr>
            <w:r w:rsidRPr="00D80C6C">
              <w:rPr>
                <w:rFonts w:cs="Arial"/>
                <w:bCs/>
                <w:sz w:val="22"/>
                <w:szCs w:val="22"/>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752EF7E6" w14:textId="77777777" w:rsidR="00381F52" w:rsidRPr="009F5383" w:rsidRDefault="00381F52">
            <w:pPr>
              <w:jc w:val="both"/>
              <w:rPr>
                <w:rFonts w:cs="Arial"/>
                <w:bCs/>
                <w:sz w:val="22"/>
                <w:szCs w:val="22"/>
              </w:rPr>
            </w:pPr>
            <w:r w:rsidRPr="009F5383">
              <w:rPr>
                <w:rFonts w:cs="Arial"/>
                <w:bCs/>
                <w:sz w:val="22"/>
                <w:szCs w:val="22"/>
              </w:rPr>
              <w:t>No</w:t>
            </w:r>
          </w:p>
        </w:tc>
      </w:tr>
    </w:tbl>
    <w:p w14:paraId="7B61AFD8" w14:textId="77777777" w:rsidR="00381F52" w:rsidRPr="00D80C6C" w:rsidRDefault="00381F52" w:rsidP="00381F52">
      <w:pPr>
        <w:jc w:val="both"/>
        <w:rPr>
          <w:rFonts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3114"/>
        <w:gridCol w:w="2693"/>
        <w:gridCol w:w="3260"/>
      </w:tblGrid>
      <w:tr w:rsidR="00381F52" w:rsidRPr="00D80C6C" w14:paraId="54B701F4" w14:textId="77777777">
        <w:trPr>
          <w:trHeight w:val="273"/>
        </w:trPr>
        <w:tc>
          <w:tcPr>
            <w:tcW w:w="311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A3F57D" w14:textId="77777777" w:rsidR="00381F52" w:rsidRPr="00D80C6C" w:rsidRDefault="00381F52">
            <w:pPr>
              <w:jc w:val="both"/>
              <w:rPr>
                <w:rFonts w:cs="Arial"/>
                <w:b/>
                <w:bCs/>
                <w:sz w:val="22"/>
                <w:szCs w:val="22"/>
              </w:rPr>
            </w:pPr>
            <w:r w:rsidRPr="00D80C6C">
              <w:rPr>
                <w:rFonts w:cs="Arial"/>
                <w:b/>
                <w:bCs/>
                <w:sz w:val="22"/>
                <w:szCs w:val="22"/>
              </w:rPr>
              <w:lastRenderedPageBreak/>
              <w:t>Indicator(s)</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0DBEB6" w14:textId="77777777" w:rsidR="00381F52" w:rsidRPr="00D80C6C" w:rsidRDefault="00381F52">
            <w:pPr>
              <w:jc w:val="both"/>
              <w:rPr>
                <w:rFonts w:cs="Arial"/>
                <w:b/>
                <w:bCs/>
                <w:sz w:val="22"/>
                <w:szCs w:val="22"/>
              </w:rPr>
            </w:pPr>
            <w:r w:rsidRPr="00D80C6C">
              <w:rPr>
                <w:rFonts w:cs="Arial"/>
                <w:b/>
                <w:bCs/>
                <w:sz w:val="22"/>
                <w:szCs w:val="22"/>
              </w:rPr>
              <w:t>Milestone(s) for this review</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5A212A" w14:textId="77777777" w:rsidR="00381F52" w:rsidRPr="00D80C6C" w:rsidRDefault="00381F52">
            <w:pPr>
              <w:jc w:val="both"/>
              <w:rPr>
                <w:rFonts w:cs="Arial"/>
                <w:b/>
                <w:bCs/>
                <w:sz w:val="22"/>
                <w:szCs w:val="22"/>
              </w:rPr>
            </w:pPr>
            <w:r w:rsidRPr="00D80C6C">
              <w:rPr>
                <w:rFonts w:cs="Arial"/>
                <w:b/>
                <w:bCs/>
                <w:sz w:val="22"/>
                <w:szCs w:val="22"/>
              </w:rPr>
              <w:t xml:space="preserve">Progress </w:t>
            </w:r>
          </w:p>
        </w:tc>
      </w:tr>
      <w:tr w:rsidR="00381F52" w:rsidRPr="00D80C6C" w14:paraId="14B6E873" w14:textId="77777777">
        <w:tc>
          <w:tcPr>
            <w:tcW w:w="3114" w:type="dxa"/>
            <w:tcBorders>
              <w:top w:val="single" w:sz="4" w:space="0" w:color="auto"/>
              <w:left w:val="single" w:sz="4" w:space="0" w:color="auto"/>
              <w:bottom w:val="single" w:sz="4" w:space="0" w:color="auto"/>
              <w:right w:val="single" w:sz="4" w:space="0" w:color="auto"/>
            </w:tcBorders>
          </w:tcPr>
          <w:p w14:paraId="0BD2C23D" w14:textId="77777777" w:rsidR="00381F52" w:rsidRPr="009F5383" w:rsidRDefault="00381F52">
            <w:pPr>
              <w:rPr>
                <w:rFonts w:cs="Arial"/>
                <w:bCs/>
                <w:iCs/>
                <w:sz w:val="22"/>
                <w:szCs w:val="22"/>
              </w:rPr>
            </w:pPr>
            <w:r w:rsidRPr="009F5383">
              <w:rPr>
                <w:rFonts w:cs="Arial"/>
                <w:sz w:val="22"/>
                <w:szCs w:val="22"/>
              </w:rPr>
              <w:t>3.1 Number of countries to which offshore wind support is delivered.</w:t>
            </w:r>
          </w:p>
        </w:tc>
        <w:tc>
          <w:tcPr>
            <w:tcW w:w="2693" w:type="dxa"/>
            <w:tcBorders>
              <w:top w:val="single" w:sz="4" w:space="0" w:color="auto"/>
              <w:left w:val="single" w:sz="4" w:space="0" w:color="auto"/>
              <w:bottom w:val="single" w:sz="4" w:space="0" w:color="auto"/>
              <w:right w:val="single" w:sz="4" w:space="0" w:color="auto"/>
            </w:tcBorders>
          </w:tcPr>
          <w:p w14:paraId="2F725469" w14:textId="0615607C" w:rsidR="00381F52" w:rsidRPr="009F5383" w:rsidRDefault="00381F52">
            <w:pPr>
              <w:jc w:val="both"/>
              <w:rPr>
                <w:rFonts w:cs="Arial"/>
                <w:sz w:val="22"/>
                <w:szCs w:val="22"/>
              </w:rPr>
            </w:pPr>
          </w:p>
          <w:p w14:paraId="501D071A" w14:textId="4C6A2C48" w:rsidR="00381F52" w:rsidRPr="009F5383" w:rsidRDefault="000E3473">
            <w:pPr>
              <w:jc w:val="both"/>
              <w:rPr>
                <w:rFonts w:cs="Arial"/>
                <w:bCs/>
                <w:iCs/>
                <w:sz w:val="22"/>
                <w:szCs w:val="22"/>
              </w:rPr>
            </w:pPr>
            <w:r>
              <w:rPr>
                <w:rFonts w:cs="Arial"/>
                <w:bCs/>
                <w:iCs/>
                <w:sz w:val="22"/>
                <w:szCs w:val="22"/>
              </w:rPr>
              <w:t>23</w:t>
            </w:r>
          </w:p>
        </w:tc>
        <w:tc>
          <w:tcPr>
            <w:tcW w:w="3260" w:type="dxa"/>
            <w:tcBorders>
              <w:top w:val="single" w:sz="4" w:space="0" w:color="auto"/>
              <w:left w:val="single" w:sz="4" w:space="0" w:color="auto"/>
              <w:bottom w:val="single" w:sz="4" w:space="0" w:color="auto"/>
              <w:right w:val="single" w:sz="4" w:space="0" w:color="auto"/>
            </w:tcBorders>
          </w:tcPr>
          <w:p w14:paraId="04A64AD0" w14:textId="4DD07B31" w:rsidR="00381F52" w:rsidRPr="009F5383" w:rsidRDefault="000E3473">
            <w:pPr>
              <w:jc w:val="both"/>
              <w:rPr>
                <w:rFonts w:cs="Arial"/>
                <w:sz w:val="22"/>
                <w:szCs w:val="22"/>
              </w:rPr>
            </w:pPr>
            <w:r>
              <w:rPr>
                <w:rFonts w:cs="Arial"/>
                <w:b/>
                <w:bCs/>
                <w:sz w:val="22"/>
                <w:szCs w:val="22"/>
              </w:rPr>
              <w:t>P</w:t>
            </w:r>
            <w:r w:rsidR="00381F52" w:rsidRPr="009F5383">
              <w:rPr>
                <w:rFonts w:cs="Arial"/>
                <w:b/>
                <w:bCs/>
                <w:sz w:val="22"/>
                <w:szCs w:val="22"/>
              </w:rPr>
              <w:t xml:space="preserve">rogress </w:t>
            </w:r>
            <w:r>
              <w:rPr>
                <w:rFonts w:cs="Arial"/>
                <w:b/>
                <w:bCs/>
                <w:sz w:val="22"/>
                <w:szCs w:val="22"/>
              </w:rPr>
              <w:t>met</w:t>
            </w:r>
            <w:r w:rsidR="00381F52" w:rsidRPr="009F5383">
              <w:rPr>
                <w:rFonts w:cs="Arial"/>
                <w:b/>
                <w:bCs/>
                <w:sz w:val="22"/>
                <w:szCs w:val="22"/>
              </w:rPr>
              <w:t xml:space="preserve"> expectation</w:t>
            </w:r>
            <w:r w:rsidR="00381F52" w:rsidRPr="009F5383">
              <w:rPr>
                <w:rFonts w:cs="Arial"/>
                <w:sz w:val="22"/>
                <w:szCs w:val="22"/>
              </w:rPr>
              <w:t xml:space="preserve">: </w:t>
            </w:r>
            <w:r>
              <w:rPr>
                <w:rFonts w:cs="Arial"/>
                <w:sz w:val="22"/>
                <w:szCs w:val="22"/>
              </w:rPr>
              <w:t>21</w:t>
            </w:r>
            <w:r w:rsidR="000E75BC">
              <w:rPr>
                <w:rFonts w:cs="Arial"/>
                <w:sz w:val="22"/>
                <w:szCs w:val="22"/>
              </w:rPr>
              <w:t xml:space="preserve"> Brazil and South Africa roadmaps are mostly complete and set to be published</w:t>
            </w:r>
            <w:r w:rsidR="00AD3094">
              <w:rPr>
                <w:rFonts w:cs="Arial"/>
                <w:sz w:val="22"/>
                <w:szCs w:val="22"/>
              </w:rPr>
              <w:t xml:space="preserve"> in the next few months. We are content with the progress we have seen.</w:t>
            </w:r>
            <w:r w:rsidR="00404839">
              <w:rPr>
                <w:rFonts w:cs="Arial"/>
                <w:sz w:val="22"/>
                <w:szCs w:val="22"/>
              </w:rPr>
              <w:t xml:space="preserve"> </w:t>
            </w:r>
            <w:r w:rsidR="0094089E">
              <w:rPr>
                <w:rFonts w:cs="Arial"/>
                <w:sz w:val="22"/>
                <w:szCs w:val="22"/>
              </w:rPr>
              <w:t xml:space="preserve">(A) </w:t>
            </w:r>
          </w:p>
          <w:p w14:paraId="7A90C348" w14:textId="77777777" w:rsidR="00381F52" w:rsidRPr="009F5383" w:rsidRDefault="00381F52">
            <w:pPr>
              <w:contextualSpacing/>
              <w:jc w:val="both"/>
              <w:rPr>
                <w:rFonts w:cs="Arial"/>
                <w:sz w:val="22"/>
                <w:szCs w:val="22"/>
              </w:rPr>
            </w:pPr>
          </w:p>
          <w:p w14:paraId="1EA0AA6D" w14:textId="1D00D024" w:rsidR="00381F52" w:rsidRPr="009F5383" w:rsidRDefault="00381F52">
            <w:pPr>
              <w:contextualSpacing/>
              <w:jc w:val="both"/>
              <w:rPr>
                <w:rFonts w:cs="Arial"/>
                <w:bCs/>
                <w:iCs/>
                <w:sz w:val="22"/>
                <w:szCs w:val="22"/>
              </w:rPr>
            </w:pPr>
          </w:p>
        </w:tc>
      </w:tr>
      <w:tr w:rsidR="00381F52" w:rsidRPr="00D80C6C" w14:paraId="56863FC3" w14:textId="77777777">
        <w:trPr>
          <w:trHeight w:val="181"/>
        </w:trPr>
        <w:tc>
          <w:tcPr>
            <w:tcW w:w="3114" w:type="dxa"/>
            <w:tcBorders>
              <w:top w:val="single" w:sz="4" w:space="0" w:color="auto"/>
              <w:left w:val="single" w:sz="4" w:space="0" w:color="auto"/>
              <w:bottom w:val="single" w:sz="4" w:space="0" w:color="auto"/>
              <w:right w:val="single" w:sz="4" w:space="0" w:color="auto"/>
            </w:tcBorders>
          </w:tcPr>
          <w:p w14:paraId="480036E1" w14:textId="77777777" w:rsidR="00381F52" w:rsidRPr="009F5383" w:rsidRDefault="00381F52">
            <w:pPr>
              <w:rPr>
                <w:rFonts w:cs="Arial"/>
                <w:sz w:val="22"/>
                <w:szCs w:val="22"/>
              </w:rPr>
            </w:pPr>
            <w:r w:rsidRPr="009F5383">
              <w:rPr>
                <w:rFonts w:cs="Arial"/>
                <w:sz w:val="22"/>
                <w:szCs w:val="22"/>
              </w:rPr>
              <w:t>3.2 Number of countries reporting positively on use of ESMAP support.</w:t>
            </w:r>
          </w:p>
          <w:p w14:paraId="4B462AEE" w14:textId="77777777" w:rsidR="00381F52" w:rsidRPr="009F5383" w:rsidRDefault="00381F52">
            <w:pPr>
              <w:rPr>
                <w:rFonts w:cs="Arial"/>
                <w:sz w:val="22"/>
                <w:szCs w:val="22"/>
              </w:rPr>
            </w:pPr>
          </w:p>
          <w:p w14:paraId="5DE9DA74" w14:textId="77777777" w:rsidR="00381F52" w:rsidRPr="009F5383" w:rsidRDefault="00381F52">
            <w:pPr>
              <w:rPr>
                <w:rFonts w:cs="Arial"/>
                <w:bCs/>
                <w:iCs/>
                <w:sz w:val="22"/>
                <w:szCs w:val="22"/>
              </w:rPr>
            </w:pPr>
            <w:r w:rsidRPr="009F5383">
              <w:rPr>
                <w:rFonts w:cs="Arial"/>
                <w:sz w:val="22"/>
                <w:szCs w:val="22"/>
              </w:rPr>
              <w:t>Data is broken down by the following themes: energy efficiency, renewable energy, economic and social transitions from coal, offshore wind [EE, RE, PPCA, OSW]</w:t>
            </w:r>
          </w:p>
        </w:tc>
        <w:tc>
          <w:tcPr>
            <w:tcW w:w="2693" w:type="dxa"/>
            <w:tcBorders>
              <w:top w:val="single" w:sz="4" w:space="0" w:color="auto"/>
              <w:left w:val="single" w:sz="4" w:space="0" w:color="auto"/>
              <w:bottom w:val="single" w:sz="4" w:space="0" w:color="auto"/>
              <w:right w:val="single" w:sz="4" w:space="0" w:color="auto"/>
            </w:tcBorders>
          </w:tcPr>
          <w:p w14:paraId="6F6E86DA" w14:textId="77777777" w:rsidR="00381F52" w:rsidRPr="009F5383" w:rsidRDefault="00381F52">
            <w:pPr>
              <w:rPr>
                <w:rFonts w:cs="Arial"/>
                <w:bCs/>
                <w:iCs/>
                <w:sz w:val="22"/>
                <w:szCs w:val="22"/>
              </w:rPr>
            </w:pPr>
            <w:r w:rsidRPr="009F5383">
              <w:rPr>
                <w:rFonts w:cs="Arial"/>
                <w:sz w:val="22"/>
                <w:szCs w:val="22"/>
              </w:rPr>
              <w:t xml:space="preserve">Data (cumulative) is broken down by the following themes: </w:t>
            </w:r>
          </w:p>
          <w:p w14:paraId="7E385CEA" w14:textId="77777777" w:rsidR="00381F52" w:rsidRPr="009F5383" w:rsidRDefault="00381F52">
            <w:pPr>
              <w:rPr>
                <w:rFonts w:cs="Arial"/>
                <w:bCs/>
                <w:iCs/>
                <w:sz w:val="22"/>
                <w:szCs w:val="22"/>
              </w:rPr>
            </w:pPr>
          </w:p>
          <w:p w14:paraId="535189CC" w14:textId="77777777" w:rsidR="00381F52" w:rsidRPr="009F5383" w:rsidRDefault="00381F52">
            <w:pPr>
              <w:rPr>
                <w:rFonts w:cs="Arial"/>
                <w:bCs/>
                <w:iCs/>
                <w:sz w:val="22"/>
                <w:szCs w:val="22"/>
              </w:rPr>
            </w:pPr>
          </w:p>
          <w:p w14:paraId="7A203CA2" w14:textId="77777777" w:rsidR="00381F52" w:rsidRPr="009F5383" w:rsidRDefault="00381F52">
            <w:pPr>
              <w:rPr>
                <w:rFonts w:cs="Arial"/>
                <w:bCs/>
                <w:iCs/>
                <w:sz w:val="22"/>
                <w:szCs w:val="22"/>
              </w:rPr>
            </w:pPr>
            <w:bookmarkStart w:id="14" w:name="_Hlk70611016"/>
          </w:p>
          <w:p w14:paraId="7473E9C2" w14:textId="59BA716D" w:rsidR="00381F52" w:rsidRPr="009F5383" w:rsidRDefault="00381F52">
            <w:pPr>
              <w:rPr>
                <w:rFonts w:cs="Arial"/>
                <w:bCs/>
                <w:iCs/>
                <w:sz w:val="22"/>
                <w:szCs w:val="22"/>
              </w:rPr>
            </w:pPr>
            <w:r w:rsidRPr="009F5383">
              <w:rPr>
                <w:rFonts w:cs="Arial"/>
                <w:bCs/>
                <w:iCs/>
                <w:sz w:val="22"/>
                <w:szCs w:val="22"/>
              </w:rPr>
              <w:t>Energy</w:t>
            </w:r>
            <w:r w:rsidRPr="009F5383">
              <w:rPr>
                <w:rFonts w:cs="Arial"/>
                <w:sz w:val="22"/>
                <w:szCs w:val="22"/>
              </w:rPr>
              <w:t xml:space="preserve"> efficiency</w:t>
            </w:r>
            <w:r w:rsidRPr="009F5383">
              <w:rPr>
                <w:rFonts w:cs="Arial"/>
                <w:bCs/>
                <w:iCs/>
                <w:sz w:val="22"/>
                <w:szCs w:val="22"/>
              </w:rPr>
              <w:t xml:space="preserve">:       </w:t>
            </w:r>
            <w:r w:rsidR="0063176B">
              <w:rPr>
                <w:rFonts w:cs="Arial"/>
                <w:bCs/>
                <w:iCs/>
                <w:sz w:val="22"/>
                <w:szCs w:val="22"/>
              </w:rPr>
              <w:t>18</w:t>
            </w:r>
            <w:r w:rsidRPr="009F5383">
              <w:rPr>
                <w:rFonts w:cs="Arial"/>
                <w:bCs/>
                <w:iCs/>
                <w:sz w:val="22"/>
                <w:szCs w:val="22"/>
              </w:rPr>
              <w:t xml:space="preserve"> Renewable </w:t>
            </w:r>
            <w:proofErr w:type="gramStart"/>
            <w:r w:rsidRPr="009F5383">
              <w:rPr>
                <w:rFonts w:cs="Arial"/>
                <w:bCs/>
                <w:iCs/>
                <w:sz w:val="22"/>
                <w:szCs w:val="22"/>
              </w:rPr>
              <w:t>energy</w:t>
            </w:r>
            <w:proofErr w:type="gramEnd"/>
            <w:r w:rsidRPr="009F5383">
              <w:rPr>
                <w:rFonts w:cs="Arial"/>
                <w:bCs/>
                <w:iCs/>
                <w:sz w:val="22"/>
                <w:szCs w:val="22"/>
              </w:rPr>
              <w:t xml:space="preserve">:   </w:t>
            </w:r>
            <w:r w:rsidR="0063176B">
              <w:rPr>
                <w:rFonts w:cs="Arial"/>
                <w:bCs/>
                <w:iCs/>
                <w:sz w:val="22"/>
                <w:szCs w:val="22"/>
              </w:rPr>
              <w:t>45</w:t>
            </w:r>
          </w:p>
          <w:p w14:paraId="1DDBA7B9" w14:textId="4E15AD5E" w:rsidR="00381F52" w:rsidRPr="009F5383" w:rsidRDefault="00381F52">
            <w:pPr>
              <w:rPr>
                <w:rFonts w:cs="Arial"/>
                <w:bCs/>
                <w:iCs/>
                <w:sz w:val="22"/>
                <w:szCs w:val="22"/>
              </w:rPr>
            </w:pPr>
            <w:r w:rsidRPr="009F5383">
              <w:rPr>
                <w:rFonts w:cs="Arial"/>
                <w:bCs/>
                <w:iCs/>
                <w:sz w:val="22"/>
                <w:szCs w:val="22"/>
              </w:rPr>
              <w:t>Economic</w:t>
            </w:r>
            <w:r w:rsidRPr="009F5383">
              <w:rPr>
                <w:rFonts w:cs="Arial"/>
                <w:sz w:val="22"/>
                <w:szCs w:val="22"/>
              </w:rPr>
              <w:t xml:space="preserve"> and social</w:t>
            </w:r>
            <w:r w:rsidR="0063176B">
              <w:rPr>
                <w:rFonts w:cs="Arial"/>
                <w:sz w:val="22"/>
                <w:szCs w:val="22"/>
              </w:rPr>
              <w:t xml:space="preserve"> </w:t>
            </w:r>
            <w:r w:rsidRPr="009F5383">
              <w:rPr>
                <w:rFonts w:cs="Arial"/>
                <w:sz w:val="22"/>
                <w:szCs w:val="22"/>
              </w:rPr>
              <w:t>transitions from coal</w:t>
            </w:r>
            <w:r w:rsidRPr="009F5383">
              <w:rPr>
                <w:rFonts w:cs="Arial"/>
                <w:bCs/>
                <w:iCs/>
                <w:sz w:val="22"/>
                <w:szCs w:val="22"/>
              </w:rPr>
              <w:t xml:space="preserve">: </w:t>
            </w:r>
            <w:r w:rsidR="0063176B">
              <w:rPr>
                <w:rFonts w:cs="Arial"/>
                <w:bCs/>
                <w:iCs/>
                <w:sz w:val="22"/>
                <w:szCs w:val="22"/>
              </w:rPr>
              <w:t>21</w:t>
            </w:r>
          </w:p>
          <w:p w14:paraId="0EBE1B95" w14:textId="57F3CF68" w:rsidR="00381F52" w:rsidRPr="009F5383" w:rsidRDefault="00381F52">
            <w:pPr>
              <w:rPr>
                <w:rFonts w:cs="Arial"/>
                <w:bCs/>
                <w:iCs/>
                <w:sz w:val="22"/>
                <w:szCs w:val="22"/>
              </w:rPr>
            </w:pPr>
            <w:r w:rsidRPr="009F5383">
              <w:rPr>
                <w:rFonts w:cs="Arial"/>
                <w:bCs/>
                <w:iCs/>
                <w:sz w:val="22"/>
                <w:szCs w:val="22"/>
              </w:rPr>
              <w:t>Offshore</w:t>
            </w:r>
            <w:r w:rsidRPr="009F5383">
              <w:rPr>
                <w:rFonts w:cs="Arial"/>
                <w:sz w:val="22"/>
                <w:szCs w:val="22"/>
              </w:rPr>
              <w:t xml:space="preserve"> wind</w:t>
            </w:r>
            <w:r w:rsidRPr="009F5383">
              <w:rPr>
                <w:rFonts w:cs="Arial"/>
                <w:bCs/>
                <w:iCs/>
                <w:sz w:val="22"/>
                <w:szCs w:val="22"/>
              </w:rPr>
              <w:t xml:space="preserve">:  </w:t>
            </w:r>
            <w:r w:rsidR="0063176B">
              <w:rPr>
                <w:rFonts w:cs="Arial"/>
                <w:bCs/>
                <w:iCs/>
                <w:sz w:val="22"/>
                <w:szCs w:val="22"/>
              </w:rPr>
              <w:t>33</w:t>
            </w:r>
            <w:r w:rsidRPr="009F5383">
              <w:rPr>
                <w:rFonts w:cs="Arial"/>
                <w:bCs/>
                <w:iCs/>
                <w:sz w:val="22"/>
                <w:szCs w:val="22"/>
              </w:rPr>
              <w:t xml:space="preserve">         </w:t>
            </w:r>
            <w:bookmarkEnd w:id="14"/>
          </w:p>
        </w:tc>
        <w:tc>
          <w:tcPr>
            <w:tcW w:w="3260" w:type="dxa"/>
            <w:tcBorders>
              <w:top w:val="single" w:sz="4" w:space="0" w:color="auto"/>
              <w:left w:val="single" w:sz="4" w:space="0" w:color="auto"/>
              <w:bottom w:val="single" w:sz="4" w:space="0" w:color="auto"/>
              <w:right w:val="single" w:sz="4" w:space="0" w:color="auto"/>
            </w:tcBorders>
          </w:tcPr>
          <w:p w14:paraId="2E34DF86" w14:textId="1A2D182F" w:rsidR="00381F52" w:rsidRPr="009F5383" w:rsidRDefault="00381F52">
            <w:pPr>
              <w:pStyle w:val="ListParagraph"/>
              <w:ind w:left="0"/>
              <w:rPr>
                <w:rFonts w:cs="Arial"/>
                <w:bCs/>
                <w:iCs/>
                <w:sz w:val="22"/>
                <w:szCs w:val="22"/>
              </w:rPr>
            </w:pPr>
            <w:r w:rsidRPr="009F5383">
              <w:rPr>
                <w:rFonts w:cs="Arial"/>
                <w:b/>
                <w:bCs/>
                <w:sz w:val="22"/>
                <w:szCs w:val="22"/>
              </w:rPr>
              <w:t xml:space="preserve">Progress met expectation for </w:t>
            </w:r>
            <w:r w:rsidR="006D25B0">
              <w:rPr>
                <w:rFonts w:cs="Arial"/>
                <w:b/>
                <w:bCs/>
                <w:sz w:val="22"/>
                <w:szCs w:val="22"/>
              </w:rPr>
              <w:t xml:space="preserve">three </w:t>
            </w:r>
            <w:r w:rsidR="00EC78F2">
              <w:rPr>
                <w:rFonts w:cs="Arial"/>
                <w:b/>
                <w:bCs/>
                <w:sz w:val="22"/>
                <w:szCs w:val="22"/>
              </w:rPr>
              <w:t>of the four</w:t>
            </w:r>
            <w:r w:rsidR="006D25B0" w:rsidRPr="009F5383">
              <w:rPr>
                <w:rFonts w:cs="Arial"/>
                <w:b/>
                <w:bCs/>
                <w:sz w:val="22"/>
                <w:szCs w:val="22"/>
              </w:rPr>
              <w:t xml:space="preserve"> </w:t>
            </w:r>
            <w:r w:rsidRPr="009F5383">
              <w:rPr>
                <w:rFonts w:cs="Arial"/>
                <w:b/>
                <w:bCs/>
                <w:sz w:val="22"/>
                <w:szCs w:val="22"/>
              </w:rPr>
              <w:t>of themes</w:t>
            </w:r>
            <w:r w:rsidRPr="009F5383">
              <w:rPr>
                <w:rFonts w:cs="Arial"/>
                <w:sz w:val="22"/>
                <w:szCs w:val="22"/>
              </w:rPr>
              <w:t>: Data (cumulative) is broken down by the following themes:</w:t>
            </w:r>
            <w:r w:rsidR="00FC3D73">
              <w:rPr>
                <w:rFonts w:cs="Arial"/>
                <w:sz w:val="22"/>
                <w:szCs w:val="22"/>
              </w:rPr>
              <w:t xml:space="preserve"> (A) </w:t>
            </w:r>
          </w:p>
          <w:p w14:paraId="3D6FDA97" w14:textId="2D86B02D" w:rsidR="00381F52" w:rsidRPr="009F5383" w:rsidRDefault="00381F52">
            <w:pPr>
              <w:rPr>
                <w:rFonts w:cs="Arial"/>
                <w:bCs/>
                <w:iCs/>
                <w:sz w:val="22"/>
                <w:szCs w:val="22"/>
              </w:rPr>
            </w:pPr>
            <w:r w:rsidRPr="009F5383">
              <w:rPr>
                <w:rFonts w:cs="Arial"/>
                <w:bCs/>
                <w:iCs/>
                <w:sz w:val="22"/>
                <w:szCs w:val="22"/>
              </w:rPr>
              <w:t>Energy</w:t>
            </w:r>
            <w:r w:rsidRPr="009F5383">
              <w:rPr>
                <w:rFonts w:cs="Arial"/>
                <w:sz w:val="22"/>
                <w:szCs w:val="22"/>
              </w:rPr>
              <w:t xml:space="preserve"> efficiency</w:t>
            </w:r>
            <w:r w:rsidRPr="009F5383">
              <w:rPr>
                <w:rFonts w:cs="Arial"/>
                <w:bCs/>
                <w:iCs/>
                <w:sz w:val="22"/>
                <w:szCs w:val="22"/>
              </w:rPr>
              <w:t xml:space="preserve">:        </w:t>
            </w:r>
            <w:r w:rsidR="0063176B">
              <w:rPr>
                <w:rFonts w:cs="Arial"/>
                <w:bCs/>
                <w:iCs/>
                <w:sz w:val="22"/>
                <w:szCs w:val="22"/>
              </w:rPr>
              <w:t>14</w:t>
            </w:r>
          </w:p>
          <w:p w14:paraId="0721B491" w14:textId="547E98A2" w:rsidR="00381F52" w:rsidRPr="009F5383" w:rsidRDefault="00381F52">
            <w:pPr>
              <w:rPr>
                <w:rFonts w:cs="Arial"/>
                <w:bCs/>
                <w:iCs/>
                <w:sz w:val="22"/>
                <w:szCs w:val="22"/>
              </w:rPr>
            </w:pPr>
            <w:r w:rsidRPr="009F5383">
              <w:rPr>
                <w:rFonts w:cs="Arial"/>
                <w:bCs/>
                <w:iCs/>
                <w:sz w:val="22"/>
                <w:szCs w:val="22"/>
              </w:rPr>
              <w:t xml:space="preserve">Renewable energy:     </w:t>
            </w:r>
            <w:r w:rsidR="0063176B">
              <w:rPr>
                <w:rFonts w:cs="Arial"/>
                <w:bCs/>
                <w:iCs/>
                <w:sz w:val="22"/>
                <w:szCs w:val="22"/>
              </w:rPr>
              <w:t>45</w:t>
            </w:r>
          </w:p>
          <w:p w14:paraId="3318CCC2" w14:textId="79DB49F4" w:rsidR="00381F52" w:rsidRPr="009F5383" w:rsidRDefault="00381F52">
            <w:pPr>
              <w:rPr>
                <w:rFonts w:cs="Arial"/>
                <w:bCs/>
                <w:iCs/>
                <w:sz w:val="22"/>
                <w:szCs w:val="22"/>
              </w:rPr>
            </w:pPr>
            <w:r w:rsidRPr="009F5383">
              <w:rPr>
                <w:rFonts w:cs="Arial"/>
                <w:bCs/>
                <w:iCs/>
                <w:sz w:val="22"/>
                <w:szCs w:val="22"/>
              </w:rPr>
              <w:t>Economic</w:t>
            </w:r>
            <w:r w:rsidRPr="009F5383">
              <w:rPr>
                <w:rFonts w:cs="Arial"/>
                <w:sz w:val="22"/>
                <w:szCs w:val="22"/>
              </w:rPr>
              <w:t xml:space="preserve"> and social </w:t>
            </w:r>
          </w:p>
          <w:p w14:paraId="5973FD26" w14:textId="5FCF6AA1" w:rsidR="00381F52" w:rsidRPr="009F5383" w:rsidRDefault="00381F52">
            <w:pPr>
              <w:pStyle w:val="ListParagraph"/>
              <w:ind w:left="0"/>
              <w:rPr>
                <w:rFonts w:cs="Arial"/>
                <w:bCs/>
                <w:iCs/>
                <w:sz w:val="22"/>
                <w:szCs w:val="22"/>
              </w:rPr>
            </w:pPr>
            <w:r w:rsidRPr="009F5383">
              <w:rPr>
                <w:rFonts w:cs="Arial"/>
                <w:sz w:val="22"/>
                <w:szCs w:val="22"/>
              </w:rPr>
              <w:t>transitions from coal</w:t>
            </w:r>
            <w:r w:rsidRPr="009F5383">
              <w:rPr>
                <w:rFonts w:cs="Arial"/>
                <w:bCs/>
                <w:iCs/>
                <w:sz w:val="22"/>
                <w:szCs w:val="22"/>
              </w:rPr>
              <w:t xml:space="preserve">:   </w:t>
            </w:r>
            <w:r w:rsidR="000B2B86">
              <w:rPr>
                <w:rFonts w:cs="Arial"/>
                <w:bCs/>
                <w:iCs/>
                <w:sz w:val="22"/>
                <w:szCs w:val="22"/>
              </w:rPr>
              <w:t>21</w:t>
            </w:r>
          </w:p>
          <w:p w14:paraId="51C3905E" w14:textId="660B30D3" w:rsidR="00381F52" w:rsidRPr="009F5383" w:rsidRDefault="00381F52">
            <w:pPr>
              <w:pStyle w:val="ListParagraph"/>
              <w:ind w:left="0"/>
              <w:rPr>
                <w:rFonts w:cs="Arial"/>
                <w:bCs/>
                <w:iCs/>
                <w:sz w:val="22"/>
                <w:szCs w:val="22"/>
              </w:rPr>
            </w:pPr>
            <w:r w:rsidRPr="009F5383">
              <w:rPr>
                <w:rFonts w:cs="Arial"/>
                <w:bCs/>
                <w:iCs/>
                <w:sz w:val="22"/>
                <w:szCs w:val="22"/>
              </w:rPr>
              <w:t>Offshore</w:t>
            </w:r>
            <w:r w:rsidRPr="009F5383">
              <w:rPr>
                <w:rFonts w:cs="Arial"/>
                <w:sz w:val="22"/>
                <w:szCs w:val="22"/>
              </w:rPr>
              <w:t xml:space="preserve"> wind</w:t>
            </w:r>
            <w:r w:rsidRPr="009F5383">
              <w:rPr>
                <w:rFonts w:cs="Arial"/>
                <w:bCs/>
                <w:iCs/>
                <w:sz w:val="22"/>
                <w:szCs w:val="22"/>
              </w:rPr>
              <w:t xml:space="preserve">:             </w:t>
            </w:r>
            <w:r w:rsidR="000B2B86">
              <w:rPr>
                <w:rFonts w:cs="Arial"/>
                <w:bCs/>
                <w:iCs/>
                <w:sz w:val="22"/>
                <w:szCs w:val="22"/>
              </w:rPr>
              <w:t>33</w:t>
            </w:r>
          </w:p>
        </w:tc>
      </w:tr>
    </w:tbl>
    <w:p w14:paraId="7748FEF8" w14:textId="25835429" w:rsidR="00381F52" w:rsidRPr="009F5383" w:rsidRDefault="00381F52" w:rsidP="00381F52">
      <w:pPr>
        <w:spacing w:after="120"/>
        <w:jc w:val="both"/>
        <w:rPr>
          <w:rFonts w:cs="Arial"/>
          <w:b/>
          <w:sz w:val="22"/>
          <w:szCs w:val="22"/>
        </w:rPr>
      </w:pPr>
    </w:p>
    <w:p w14:paraId="466A55D9" w14:textId="3E708568" w:rsidR="00381F52" w:rsidRPr="009F5383" w:rsidRDefault="00381F52" w:rsidP="00381F52">
      <w:pPr>
        <w:keepNext/>
        <w:spacing w:after="120"/>
        <w:jc w:val="both"/>
        <w:rPr>
          <w:rFonts w:cs="Arial"/>
          <w:bCs/>
          <w:sz w:val="22"/>
          <w:szCs w:val="22"/>
        </w:rPr>
      </w:pPr>
      <w:r w:rsidRPr="009F5383">
        <w:rPr>
          <w:rFonts w:cs="Arial"/>
          <w:bCs/>
          <w:sz w:val="22"/>
          <w:szCs w:val="22"/>
        </w:rPr>
        <w:t xml:space="preserve">Output 3 </w:t>
      </w:r>
      <w:r w:rsidRPr="009F5383" w:rsidDel="00DF1B59">
        <w:rPr>
          <w:rFonts w:cs="Arial"/>
          <w:bCs/>
          <w:sz w:val="22"/>
          <w:szCs w:val="22"/>
        </w:rPr>
        <w:t xml:space="preserve">measures the effectiveness of </w:t>
      </w:r>
      <w:r w:rsidRPr="009F5383">
        <w:rPr>
          <w:rFonts w:cs="Arial"/>
          <w:bCs/>
          <w:sz w:val="22"/>
          <w:szCs w:val="22"/>
        </w:rPr>
        <w:t>ESMAP’s</w:t>
      </w:r>
      <w:r w:rsidRPr="009F5383" w:rsidDel="00DF1B59">
        <w:rPr>
          <w:rFonts w:cs="Arial"/>
          <w:bCs/>
          <w:sz w:val="22"/>
          <w:szCs w:val="22"/>
        </w:rPr>
        <w:t xml:space="preserve"> </w:t>
      </w:r>
      <w:r w:rsidRPr="009F5383">
        <w:rPr>
          <w:rFonts w:cs="Arial"/>
          <w:bCs/>
          <w:sz w:val="22"/>
          <w:szCs w:val="22"/>
        </w:rPr>
        <w:t>outreach and partnerships. This is to help secure country ownership and assist concerted efforts to further requests on offshore wind and knowledge exchange. In 2021 Output 3 has scored B based on quantitative milestones.</w:t>
      </w:r>
    </w:p>
    <w:p w14:paraId="786C3314" w14:textId="77777777" w:rsidR="00381F52" w:rsidRDefault="00381F52" w:rsidP="00381F52">
      <w:pPr>
        <w:jc w:val="both"/>
        <w:rPr>
          <w:rFonts w:cs="Arial"/>
          <w:sz w:val="22"/>
          <w:szCs w:val="22"/>
        </w:rPr>
      </w:pPr>
    </w:p>
    <w:p w14:paraId="77AA7CD4" w14:textId="0613AD74" w:rsidR="003760C6" w:rsidRDefault="00381F52" w:rsidP="00404839">
      <w:pPr>
        <w:jc w:val="both"/>
        <w:rPr>
          <w:rFonts w:cs="Arial"/>
          <w:bCs/>
          <w:sz w:val="22"/>
          <w:szCs w:val="22"/>
        </w:rPr>
      </w:pPr>
      <w:r w:rsidRPr="009F5383">
        <w:rPr>
          <w:rFonts w:cs="Arial"/>
          <w:b/>
          <w:sz w:val="22"/>
          <w:szCs w:val="22"/>
        </w:rPr>
        <w:t>Output indicator 3.1</w:t>
      </w:r>
      <w:r w:rsidR="009A1A75">
        <w:rPr>
          <w:rFonts w:cs="Arial"/>
          <w:bCs/>
          <w:sz w:val="22"/>
          <w:szCs w:val="22"/>
        </w:rPr>
        <w:t xml:space="preserve">: In 2023 ESMAP </w:t>
      </w:r>
      <w:r w:rsidR="00A56DAF">
        <w:rPr>
          <w:rFonts w:cs="Arial"/>
          <w:bCs/>
          <w:sz w:val="22"/>
          <w:szCs w:val="22"/>
        </w:rPr>
        <w:t xml:space="preserve">provided </w:t>
      </w:r>
      <w:r w:rsidR="00F9594C">
        <w:rPr>
          <w:rFonts w:cs="Arial"/>
          <w:bCs/>
          <w:sz w:val="22"/>
          <w:szCs w:val="22"/>
        </w:rPr>
        <w:t>O</w:t>
      </w:r>
      <w:r w:rsidR="00A56DAF">
        <w:rPr>
          <w:rFonts w:cs="Arial"/>
          <w:bCs/>
          <w:sz w:val="22"/>
          <w:szCs w:val="22"/>
        </w:rPr>
        <w:t>ffshore Wind support to</w:t>
      </w:r>
      <w:r w:rsidR="009A1A75">
        <w:rPr>
          <w:rFonts w:cs="Arial"/>
          <w:bCs/>
          <w:sz w:val="22"/>
          <w:szCs w:val="22"/>
        </w:rPr>
        <w:t xml:space="preserve"> 11 countries, 1 additional country</w:t>
      </w:r>
      <w:r w:rsidR="00CE0E89">
        <w:rPr>
          <w:rFonts w:cs="Arial"/>
          <w:bCs/>
          <w:sz w:val="22"/>
          <w:szCs w:val="22"/>
        </w:rPr>
        <w:t>, Panama,</w:t>
      </w:r>
      <w:r w:rsidR="009A1A75">
        <w:rPr>
          <w:rFonts w:cs="Arial"/>
          <w:bCs/>
          <w:sz w:val="22"/>
          <w:szCs w:val="22"/>
        </w:rPr>
        <w:t xml:space="preserve"> was supported taking the cumulative number to 21</w:t>
      </w:r>
      <w:r w:rsidR="00CE0E89">
        <w:rPr>
          <w:rFonts w:cs="Arial"/>
          <w:bCs/>
          <w:sz w:val="22"/>
          <w:szCs w:val="22"/>
        </w:rPr>
        <w:t xml:space="preserve">. </w:t>
      </w:r>
      <w:r w:rsidR="00F1156B">
        <w:rPr>
          <w:rFonts w:cs="Arial"/>
          <w:bCs/>
          <w:sz w:val="22"/>
          <w:szCs w:val="22"/>
        </w:rPr>
        <w:t xml:space="preserve"> </w:t>
      </w:r>
    </w:p>
    <w:p w14:paraId="4EB9EF5D" w14:textId="77777777" w:rsidR="00381F52" w:rsidRDefault="00381F52" w:rsidP="00381F52">
      <w:pPr>
        <w:jc w:val="both"/>
        <w:rPr>
          <w:rFonts w:cs="Arial"/>
          <w:sz w:val="22"/>
          <w:szCs w:val="22"/>
        </w:rPr>
      </w:pPr>
    </w:p>
    <w:p w14:paraId="4E2094D5" w14:textId="77777777" w:rsidR="00381F52" w:rsidRDefault="00381F52" w:rsidP="00381F52">
      <w:pPr>
        <w:spacing w:after="120"/>
        <w:jc w:val="both"/>
        <w:rPr>
          <w:rFonts w:cs="Arial"/>
          <w:b/>
          <w:sz w:val="22"/>
          <w:szCs w:val="22"/>
        </w:rPr>
      </w:pPr>
      <w:r w:rsidRPr="00821737">
        <w:rPr>
          <w:rFonts w:cs="Arial"/>
          <w:b/>
          <w:sz w:val="22"/>
          <w:szCs w:val="22"/>
        </w:rPr>
        <w:t xml:space="preserve">Describe any changes to this output, and any planned changes </w:t>
      </w:r>
      <w:proofErr w:type="gramStart"/>
      <w:r w:rsidRPr="00821737">
        <w:rPr>
          <w:rFonts w:cs="Arial"/>
          <w:b/>
          <w:sz w:val="22"/>
          <w:szCs w:val="22"/>
        </w:rPr>
        <w:t>as a result of</w:t>
      </w:r>
      <w:proofErr w:type="gramEnd"/>
      <w:r w:rsidRPr="00821737">
        <w:rPr>
          <w:rFonts w:cs="Arial"/>
          <w:b/>
          <w:sz w:val="22"/>
          <w:szCs w:val="22"/>
        </w:rPr>
        <w:t xml:space="preserve"> this review. </w:t>
      </w:r>
    </w:p>
    <w:p w14:paraId="7D4AA395" w14:textId="44158F11" w:rsidR="00F1156B" w:rsidRPr="006F4722" w:rsidRDefault="00F1156B" w:rsidP="00381F52">
      <w:pPr>
        <w:spacing w:after="120"/>
        <w:jc w:val="both"/>
        <w:rPr>
          <w:rFonts w:cs="Arial"/>
          <w:bCs/>
          <w:sz w:val="22"/>
          <w:szCs w:val="22"/>
        </w:rPr>
      </w:pPr>
      <w:r>
        <w:rPr>
          <w:rFonts w:cs="Arial"/>
          <w:bCs/>
          <w:sz w:val="22"/>
          <w:szCs w:val="22"/>
        </w:rPr>
        <w:t>This output is considered met since the</w:t>
      </w:r>
      <w:r w:rsidR="00A31AB4">
        <w:rPr>
          <w:rFonts w:cs="Arial"/>
          <w:bCs/>
          <w:sz w:val="22"/>
          <w:szCs w:val="22"/>
        </w:rPr>
        <w:t xml:space="preserve"> World Bank Offshore Wind Development Team has changed their approach. The focus i</w:t>
      </w:r>
      <w:r w:rsidR="008773B2">
        <w:rPr>
          <w:rFonts w:cs="Arial"/>
          <w:bCs/>
          <w:sz w:val="22"/>
          <w:szCs w:val="22"/>
        </w:rPr>
        <w:t>s</w:t>
      </w:r>
      <w:r w:rsidR="00A31AB4">
        <w:rPr>
          <w:rFonts w:cs="Arial"/>
          <w:bCs/>
          <w:sz w:val="22"/>
          <w:szCs w:val="22"/>
        </w:rPr>
        <w:t xml:space="preserve"> now</w:t>
      </w:r>
      <w:r w:rsidR="00A31AB4" w:rsidRPr="00CE0E89">
        <w:rPr>
          <w:rFonts w:cs="Arial"/>
          <w:bCs/>
          <w:sz w:val="22"/>
          <w:szCs w:val="22"/>
        </w:rPr>
        <w:t xml:space="preserve"> on countries with ongoing engagements rather than adding many new ones.</w:t>
      </w:r>
      <w:r w:rsidR="00A31AB4">
        <w:rPr>
          <w:rFonts w:cs="Arial"/>
          <w:bCs/>
          <w:sz w:val="22"/>
          <w:szCs w:val="22"/>
        </w:rPr>
        <w:t xml:space="preserve"> The focus countries are Brazil, Colombia, Sri Lanka, India, Philippines, Bangladesh, and Vietnam.</w:t>
      </w:r>
      <w:r w:rsidR="00A31AB4">
        <w:rPr>
          <w:rFonts w:cs="Arial"/>
          <w:b/>
          <w:sz w:val="22"/>
          <w:szCs w:val="22"/>
        </w:rPr>
        <w:t xml:space="preserve"> Therefore, output indicator 3.1 needs to be amended for the Annual Review 2024. The logframe will be updated in Summer/Autumn 2024. </w:t>
      </w:r>
    </w:p>
    <w:p w14:paraId="6FD6A1DE" w14:textId="77777777" w:rsidR="00381F52" w:rsidRPr="00821737" w:rsidRDefault="00381F52" w:rsidP="00381F52">
      <w:pPr>
        <w:keepNext/>
        <w:spacing w:after="120"/>
        <w:jc w:val="both"/>
        <w:rPr>
          <w:rFonts w:cs="Arial"/>
          <w:b/>
          <w:bCs/>
          <w:sz w:val="22"/>
          <w:szCs w:val="22"/>
        </w:rPr>
      </w:pPr>
      <w:r w:rsidRPr="00821737">
        <w:rPr>
          <w:rFonts w:cs="Arial"/>
          <w:b/>
          <w:bCs/>
          <w:sz w:val="22"/>
          <w:szCs w:val="22"/>
        </w:rPr>
        <w:t xml:space="preserve">Progress on recommendations from the previous AR (if completed), lessons learned this year and recommendations for the year ahead. </w:t>
      </w:r>
    </w:p>
    <w:p w14:paraId="1CC063DB" w14:textId="77777777" w:rsidR="00B30C09" w:rsidRDefault="00381F52" w:rsidP="004D5FD5">
      <w:pPr>
        <w:jc w:val="both"/>
        <w:rPr>
          <w:rFonts w:cs="Arial"/>
          <w:sz w:val="22"/>
          <w:szCs w:val="22"/>
        </w:rPr>
      </w:pPr>
      <w:r w:rsidRPr="009F5383">
        <w:rPr>
          <w:rFonts w:cs="Arial"/>
          <w:sz w:val="22"/>
          <w:szCs w:val="22"/>
        </w:rPr>
        <w:t xml:space="preserve">Though the ESMAP-IFC global offshore wind programme is rated as “met expectations”, it has performed better over the reporting period than milestones under output indicator 3.1 suggests. </w:t>
      </w:r>
    </w:p>
    <w:p w14:paraId="4BA7BD59" w14:textId="77777777" w:rsidR="00B30C09" w:rsidRDefault="00381F52" w:rsidP="00B30C09">
      <w:pPr>
        <w:pStyle w:val="ListParagraph"/>
        <w:numPr>
          <w:ilvl w:val="0"/>
          <w:numId w:val="26"/>
        </w:numPr>
        <w:jc w:val="both"/>
        <w:rPr>
          <w:rFonts w:cs="Arial"/>
          <w:sz w:val="22"/>
          <w:szCs w:val="22"/>
        </w:rPr>
      </w:pPr>
      <w:r w:rsidRPr="00B30C09">
        <w:rPr>
          <w:rFonts w:cs="Arial"/>
          <w:sz w:val="22"/>
          <w:szCs w:val="22"/>
        </w:rPr>
        <w:t>ESMAP has provided support to 2</w:t>
      </w:r>
      <w:r w:rsidR="00DF4696" w:rsidRPr="00B30C09">
        <w:rPr>
          <w:rFonts w:cs="Arial"/>
          <w:sz w:val="22"/>
          <w:szCs w:val="22"/>
        </w:rPr>
        <w:t>1</w:t>
      </w:r>
      <w:r w:rsidRPr="00B30C09">
        <w:rPr>
          <w:rFonts w:cs="Arial"/>
          <w:sz w:val="22"/>
          <w:szCs w:val="22"/>
        </w:rPr>
        <w:t xml:space="preserve"> countries over the past </w:t>
      </w:r>
      <w:r w:rsidR="00DF4696" w:rsidRPr="00B30C09">
        <w:rPr>
          <w:rFonts w:cs="Arial"/>
          <w:sz w:val="22"/>
          <w:szCs w:val="22"/>
        </w:rPr>
        <w:t>four</w:t>
      </w:r>
      <w:r w:rsidRPr="00B30C09">
        <w:rPr>
          <w:rFonts w:cs="Arial"/>
          <w:sz w:val="22"/>
          <w:szCs w:val="22"/>
        </w:rPr>
        <w:t xml:space="preserve"> years. </w:t>
      </w:r>
    </w:p>
    <w:p w14:paraId="67C8E3F6" w14:textId="2739A8DF" w:rsidR="00B30C09" w:rsidRDefault="00DF4696" w:rsidP="00B30C09">
      <w:pPr>
        <w:pStyle w:val="ListParagraph"/>
        <w:numPr>
          <w:ilvl w:val="0"/>
          <w:numId w:val="26"/>
        </w:numPr>
        <w:jc w:val="both"/>
        <w:rPr>
          <w:rFonts w:cs="Arial"/>
          <w:sz w:val="22"/>
          <w:szCs w:val="22"/>
        </w:rPr>
      </w:pPr>
      <w:r w:rsidRPr="00B30C09">
        <w:rPr>
          <w:rFonts w:cs="Arial"/>
          <w:sz w:val="22"/>
          <w:szCs w:val="22"/>
        </w:rPr>
        <w:t>The ESMAP co-lead was funded by the UK through the Donor Funded Staffing Programme</w:t>
      </w:r>
      <w:r w:rsidR="00B30C09">
        <w:rPr>
          <w:rFonts w:cs="Arial"/>
          <w:sz w:val="22"/>
          <w:szCs w:val="22"/>
        </w:rPr>
        <w:t>,</w:t>
      </w:r>
      <w:r w:rsidRPr="00B30C09">
        <w:rPr>
          <w:rFonts w:cs="Arial"/>
          <w:sz w:val="22"/>
          <w:szCs w:val="22"/>
        </w:rPr>
        <w:t xml:space="preserve"> </w:t>
      </w:r>
      <w:r w:rsidR="00A04989" w:rsidRPr="00B30C09">
        <w:rPr>
          <w:rFonts w:cs="Arial"/>
          <w:sz w:val="22"/>
          <w:szCs w:val="22"/>
        </w:rPr>
        <w:t xml:space="preserve">and they </w:t>
      </w:r>
      <w:r w:rsidRPr="00B30C09">
        <w:rPr>
          <w:rFonts w:cs="Arial"/>
          <w:sz w:val="22"/>
          <w:szCs w:val="22"/>
        </w:rPr>
        <w:t xml:space="preserve">provided </w:t>
      </w:r>
      <w:r w:rsidR="00381F52" w:rsidRPr="00B30C09">
        <w:rPr>
          <w:rFonts w:cs="Arial"/>
          <w:sz w:val="22"/>
          <w:szCs w:val="22"/>
        </w:rPr>
        <w:t>qualitative updates to DESNZ on a quarterly basis</w:t>
      </w:r>
      <w:r w:rsidR="0049542B" w:rsidRPr="00B30C09">
        <w:rPr>
          <w:rFonts w:cs="Arial"/>
          <w:sz w:val="22"/>
          <w:szCs w:val="22"/>
        </w:rPr>
        <w:t xml:space="preserve">. </w:t>
      </w:r>
    </w:p>
    <w:p w14:paraId="3E007D47" w14:textId="77777777" w:rsidR="00B30C09" w:rsidRDefault="0049542B" w:rsidP="00B30C09">
      <w:pPr>
        <w:pStyle w:val="ListParagraph"/>
        <w:numPr>
          <w:ilvl w:val="0"/>
          <w:numId w:val="26"/>
        </w:numPr>
        <w:jc w:val="both"/>
        <w:rPr>
          <w:rFonts w:cs="Arial"/>
          <w:sz w:val="22"/>
          <w:szCs w:val="22"/>
        </w:rPr>
      </w:pPr>
      <w:r w:rsidRPr="00B30C09">
        <w:rPr>
          <w:rFonts w:cs="Arial"/>
          <w:sz w:val="22"/>
          <w:szCs w:val="22"/>
        </w:rPr>
        <w:t xml:space="preserve">Through UK funding, Colombia has progressed and reached their first offshore wind competition for seabed leasing which is a </w:t>
      </w:r>
      <w:r w:rsidR="00B50699" w:rsidRPr="00B30C09">
        <w:rPr>
          <w:rFonts w:cs="Arial"/>
          <w:sz w:val="22"/>
          <w:szCs w:val="22"/>
        </w:rPr>
        <w:t xml:space="preserve">significant step, and it is expected that Philippines and Vietnam </w:t>
      </w:r>
      <w:r w:rsidR="003F0FB9" w:rsidRPr="00B30C09">
        <w:rPr>
          <w:rFonts w:cs="Arial"/>
          <w:sz w:val="22"/>
          <w:szCs w:val="22"/>
        </w:rPr>
        <w:t xml:space="preserve">are expected to </w:t>
      </w:r>
      <w:r w:rsidR="00B50699" w:rsidRPr="00B30C09">
        <w:rPr>
          <w:rFonts w:cs="Arial"/>
          <w:sz w:val="22"/>
          <w:szCs w:val="22"/>
        </w:rPr>
        <w:t xml:space="preserve">follow. </w:t>
      </w:r>
    </w:p>
    <w:p w14:paraId="444F98A7" w14:textId="6DDFCE76" w:rsidR="00E75BEB" w:rsidRPr="00B30C09" w:rsidRDefault="00B50699" w:rsidP="00B30C09">
      <w:pPr>
        <w:pStyle w:val="ListParagraph"/>
        <w:numPr>
          <w:ilvl w:val="0"/>
          <w:numId w:val="26"/>
        </w:numPr>
        <w:jc w:val="both"/>
        <w:rPr>
          <w:rFonts w:cs="Arial"/>
          <w:sz w:val="22"/>
          <w:szCs w:val="22"/>
        </w:rPr>
      </w:pPr>
      <w:r w:rsidRPr="00B30C09">
        <w:rPr>
          <w:rFonts w:cs="Arial"/>
          <w:sz w:val="22"/>
          <w:szCs w:val="22"/>
        </w:rPr>
        <w:t xml:space="preserve"> </w:t>
      </w:r>
      <w:r w:rsidR="00D02D5D" w:rsidRPr="00B30C09">
        <w:rPr>
          <w:rFonts w:cs="Arial"/>
          <w:sz w:val="22"/>
          <w:szCs w:val="22"/>
        </w:rPr>
        <w:t xml:space="preserve">Furthermore, </w:t>
      </w:r>
      <w:r w:rsidR="00D02D5D" w:rsidRPr="006F4722">
        <w:rPr>
          <w:rFonts w:cs="Arial"/>
          <w:sz w:val="22"/>
          <w:szCs w:val="22"/>
        </w:rPr>
        <w:t>5 countries directly attribute their energy targets to the Offshore Wind Development Programme (OSWDP), Vietnam, Philippines, Azerbaijan, Colombia and Turkey.</w:t>
      </w:r>
    </w:p>
    <w:p w14:paraId="61E27AC8" w14:textId="77777777" w:rsidR="00F01400" w:rsidRDefault="00F01400" w:rsidP="004D5FD5">
      <w:pPr>
        <w:jc w:val="both"/>
        <w:rPr>
          <w:rFonts w:cs="Arial"/>
          <w:sz w:val="22"/>
          <w:szCs w:val="22"/>
        </w:rPr>
      </w:pPr>
    </w:p>
    <w:tbl>
      <w:tblPr>
        <w:tblStyle w:val="TableGrid"/>
        <w:tblW w:w="0" w:type="auto"/>
        <w:tblLook w:val="04A0" w:firstRow="1" w:lastRow="0" w:firstColumn="1" w:lastColumn="0" w:noHBand="0" w:noVBand="1"/>
      </w:tblPr>
      <w:tblGrid>
        <w:gridCol w:w="9016"/>
      </w:tblGrid>
      <w:tr w:rsidR="00CB2873" w14:paraId="625A7711" w14:textId="77777777" w:rsidTr="00FC16A6">
        <w:tc>
          <w:tcPr>
            <w:tcW w:w="9016" w:type="dxa"/>
            <w:shd w:val="clear" w:color="auto" w:fill="DEEAF6" w:themeFill="accent5" w:themeFillTint="33"/>
          </w:tcPr>
          <w:p w14:paraId="78474CCE" w14:textId="1E4DF073" w:rsidR="00CB2873" w:rsidRDefault="00A95D0D" w:rsidP="004D5FD5">
            <w:pPr>
              <w:jc w:val="both"/>
            </w:pPr>
            <w:bookmarkStart w:id="15" w:name="_Toc110863953"/>
            <w:r w:rsidRPr="00A95D0D">
              <w:rPr>
                <w:rStyle w:val="Heading1Char"/>
                <w:rFonts w:ascii="Arial" w:hAnsi="Arial" w:cs="Arial"/>
                <w:b/>
                <w:bCs/>
                <w:color w:val="auto"/>
              </w:rPr>
              <w:lastRenderedPageBreak/>
              <w:t>Section D: Pro</w:t>
            </w:r>
            <w:r w:rsidR="001330CE">
              <w:rPr>
                <w:rStyle w:val="Heading1Char"/>
                <w:rFonts w:ascii="Arial" w:hAnsi="Arial" w:cs="Arial"/>
                <w:b/>
                <w:bCs/>
                <w:color w:val="auto"/>
              </w:rPr>
              <w:t xml:space="preserve">gramme </w:t>
            </w:r>
            <w:r w:rsidRPr="00A95D0D">
              <w:rPr>
                <w:rStyle w:val="Heading1Char"/>
                <w:rFonts w:ascii="Arial" w:hAnsi="Arial" w:cs="Arial"/>
                <w:b/>
                <w:bCs/>
                <w:color w:val="auto"/>
              </w:rPr>
              <w:t>performance not captured by outputs</w:t>
            </w:r>
            <w:bookmarkEnd w:id="15"/>
            <w:r w:rsidRPr="00A95D0D">
              <w:t xml:space="preserve"> </w:t>
            </w:r>
          </w:p>
        </w:tc>
      </w:tr>
    </w:tbl>
    <w:p w14:paraId="005A5EE4" w14:textId="77777777" w:rsidR="003A608D" w:rsidRPr="00DD1F56" w:rsidRDefault="003A608D" w:rsidP="003A608D">
      <w:pPr>
        <w:textAlignment w:val="baseline"/>
        <w:rPr>
          <w:rFonts w:cs="Arial"/>
          <w:sz w:val="20"/>
          <w:szCs w:val="20"/>
          <w:lang w:eastAsia="en-GB"/>
        </w:rPr>
      </w:pPr>
    </w:p>
    <w:p w14:paraId="5F4C34B7" w14:textId="7E2B0422" w:rsidR="003A608D" w:rsidRPr="004F1CFB" w:rsidRDefault="00A51AAD" w:rsidP="003A608D">
      <w:pPr>
        <w:textAlignment w:val="baseline"/>
        <w:rPr>
          <w:sz w:val="22"/>
          <w:szCs w:val="22"/>
        </w:rPr>
      </w:pPr>
      <w:r w:rsidRPr="004F1CFB">
        <w:rPr>
          <w:sz w:val="22"/>
          <w:szCs w:val="22"/>
        </w:rPr>
        <w:t>N/A</w:t>
      </w:r>
    </w:p>
    <w:p w14:paraId="1B63C618" w14:textId="4396A74F" w:rsidR="003D222C" w:rsidRDefault="003D222C" w:rsidP="004D5FD5">
      <w:pPr>
        <w:jc w:val="both"/>
        <w:rPr>
          <w:rFonts w:cs="Arial"/>
          <w:sz w:val="22"/>
          <w:szCs w:val="22"/>
        </w:rPr>
      </w:pPr>
    </w:p>
    <w:tbl>
      <w:tblPr>
        <w:tblStyle w:val="TableGrid"/>
        <w:tblW w:w="0" w:type="auto"/>
        <w:tblLook w:val="04A0" w:firstRow="1" w:lastRow="0" w:firstColumn="1" w:lastColumn="0" w:noHBand="0" w:noVBand="1"/>
      </w:tblPr>
      <w:tblGrid>
        <w:gridCol w:w="9016"/>
      </w:tblGrid>
      <w:tr w:rsidR="00CB2873" w14:paraId="406A1DDB" w14:textId="77777777" w:rsidTr="00FC16A6">
        <w:tc>
          <w:tcPr>
            <w:tcW w:w="9016" w:type="dxa"/>
            <w:shd w:val="clear" w:color="auto" w:fill="DEEAF6" w:themeFill="accent5" w:themeFillTint="33"/>
          </w:tcPr>
          <w:p w14:paraId="5F18405D" w14:textId="6C93EBA6" w:rsidR="00CB2873" w:rsidRDefault="00A95D0D" w:rsidP="004D5FD5">
            <w:pPr>
              <w:jc w:val="both"/>
            </w:pPr>
            <w:bookmarkStart w:id="16" w:name="_Toc110863954"/>
            <w:r w:rsidRPr="00A95D0D">
              <w:rPr>
                <w:rStyle w:val="Heading1Char"/>
                <w:rFonts w:ascii="Arial" w:hAnsi="Arial" w:cs="Arial"/>
                <w:b/>
                <w:bCs/>
                <w:color w:val="auto"/>
              </w:rPr>
              <w:t>Section E: Risk</w:t>
            </w:r>
            <w:bookmarkEnd w:id="16"/>
            <w:r w:rsidRPr="00A95D0D">
              <w:t xml:space="preserve"> </w:t>
            </w:r>
          </w:p>
        </w:tc>
      </w:tr>
    </w:tbl>
    <w:p w14:paraId="7D07A5C2" w14:textId="77777777" w:rsidR="003D222C" w:rsidRDefault="003D222C" w:rsidP="004D5FD5">
      <w:pPr>
        <w:jc w:val="both"/>
        <w:rPr>
          <w:rFonts w:cs="Arial"/>
          <w:b/>
          <w:bCs/>
          <w:sz w:val="22"/>
          <w:szCs w:val="22"/>
        </w:rPr>
      </w:pPr>
    </w:p>
    <w:p w14:paraId="7FE54CC2" w14:textId="77777777" w:rsidR="00515AFD" w:rsidRDefault="00515AFD" w:rsidP="004D5FD5">
      <w:pPr>
        <w:jc w:val="both"/>
        <w:rPr>
          <w:rFonts w:cs="Arial"/>
          <w:b/>
          <w:bCs/>
          <w:sz w:val="22"/>
          <w:szCs w:val="22"/>
        </w:rPr>
      </w:pPr>
    </w:p>
    <w:p w14:paraId="472F8783" w14:textId="1AE0CD7E" w:rsidR="009C741C" w:rsidRDefault="009C741C" w:rsidP="004D5FD5">
      <w:pPr>
        <w:jc w:val="both"/>
        <w:rPr>
          <w:rStyle w:val="eop"/>
          <w:rFonts w:cs="Arial"/>
          <w:b/>
          <w:bCs/>
          <w:i/>
          <w:iCs/>
          <w:color w:val="000000"/>
          <w:sz w:val="22"/>
          <w:szCs w:val="22"/>
          <w:shd w:val="clear" w:color="auto" w:fill="FFFFFF"/>
        </w:rPr>
      </w:pPr>
      <w:r>
        <w:rPr>
          <w:rStyle w:val="normaltextrun"/>
          <w:rFonts w:cs="Arial"/>
          <w:b/>
          <w:bCs/>
          <w:i/>
          <w:iCs/>
          <w:color w:val="000000"/>
          <w:shd w:val="clear" w:color="auto" w:fill="FFFFFF"/>
        </w:rPr>
        <w:t>Overall risk rating</w:t>
      </w:r>
      <w:r>
        <w:rPr>
          <w:rStyle w:val="normaltextrun"/>
          <w:rFonts w:cs="Arial"/>
          <w:b/>
          <w:bCs/>
          <w:i/>
          <w:iCs/>
          <w:color w:val="000000"/>
          <w:sz w:val="22"/>
          <w:szCs w:val="22"/>
          <w:shd w:val="clear" w:color="auto" w:fill="FFFFFF"/>
        </w:rPr>
        <w:t>:  </w:t>
      </w:r>
      <w:r>
        <w:rPr>
          <w:rStyle w:val="eop"/>
          <w:rFonts w:cs="Arial"/>
          <w:b/>
          <w:bCs/>
          <w:i/>
          <w:iCs/>
          <w:color w:val="000000"/>
          <w:sz w:val="22"/>
          <w:szCs w:val="22"/>
          <w:shd w:val="clear" w:color="auto" w:fill="FFFFFF"/>
        </w:rPr>
        <w:t> </w:t>
      </w:r>
    </w:p>
    <w:p w14:paraId="49E9A604" w14:textId="77777777" w:rsidR="009C741C" w:rsidRDefault="009C741C" w:rsidP="004D5FD5">
      <w:pPr>
        <w:jc w:val="both"/>
        <w:rPr>
          <w:rFonts w:cs="Arial"/>
          <w:b/>
          <w:bCs/>
          <w:sz w:val="22"/>
          <w:szCs w:val="22"/>
        </w:rPr>
      </w:pPr>
    </w:p>
    <w:p w14:paraId="4326A03D" w14:textId="77777777" w:rsidR="009C741C" w:rsidRPr="006C5B14" w:rsidRDefault="00570416" w:rsidP="004D5FD5">
      <w:pPr>
        <w:jc w:val="both"/>
        <w:rPr>
          <w:rFonts w:cs="Arial"/>
          <w:sz w:val="22"/>
          <w:szCs w:val="22"/>
        </w:rPr>
      </w:pPr>
      <w:r w:rsidRPr="006C5B14">
        <w:rPr>
          <w:rFonts w:cs="Arial"/>
          <w:sz w:val="22"/>
          <w:szCs w:val="22"/>
        </w:rPr>
        <w:t>Overall Risk Rating: Minor</w:t>
      </w:r>
      <w:r w:rsidR="009C741C" w:rsidRPr="006C5B14">
        <w:rPr>
          <w:rFonts w:cs="Arial"/>
          <w:sz w:val="22"/>
          <w:szCs w:val="22"/>
        </w:rPr>
        <w:t>.</w:t>
      </w:r>
    </w:p>
    <w:p w14:paraId="16A19846" w14:textId="77777777" w:rsidR="009C741C" w:rsidRPr="006C5B14" w:rsidRDefault="009C741C" w:rsidP="004D5FD5">
      <w:pPr>
        <w:jc w:val="both"/>
        <w:rPr>
          <w:rFonts w:cs="Arial"/>
          <w:sz w:val="22"/>
          <w:szCs w:val="22"/>
        </w:rPr>
      </w:pPr>
    </w:p>
    <w:p w14:paraId="6A94185B" w14:textId="0DC91A0C" w:rsidR="00570416" w:rsidRPr="006C5B14" w:rsidRDefault="00855E59" w:rsidP="004D5FD5">
      <w:pPr>
        <w:jc w:val="both"/>
        <w:rPr>
          <w:rFonts w:cs="Arial"/>
          <w:sz w:val="22"/>
          <w:szCs w:val="22"/>
        </w:rPr>
      </w:pPr>
      <w:r w:rsidRPr="00D73CFA">
        <w:rPr>
          <w:rStyle w:val="normaltextrun"/>
          <w:rFonts w:cs="Arial"/>
          <w:color w:val="000000"/>
          <w:sz w:val="22"/>
          <w:szCs w:val="22"/>
          <w:shd w:val="clear" w:color="auto" w:fill="FFFFFF"/>
        </w:rPr>
        <w:t>This investment is spent through a trusted delivery partner and has strong strategic alignment with DESNZ ICF. We are still confident ESMAP is a good delivery route for meeting the UK’s clean energy objectives under the UK International Climate Finance Strategy</w:t>
      </w:r>
      <w:r w:rsidR="00DF65F9">
        <w:rPr>
          <w:rStyle w:val="FootnoteReference"/>
          <w:rFonts w:cs="Arial"/>
          <w:color w:val="000000"/>
          <w:sz w:val="22"/>
          <w:szCs w:val="22"/>
          <w:shd w:val="clear" w:color="auto" w:fill="FFFFFF"/>
        </w:rPr>
        <w:footnoteReference w:id="7"/>
      </w:r>
    </w:p>
    <w:p w14:paraId="7783FF56" w14:textId="77777777" w:rsidR="00E470C3" w:rsidRPr="006C5B14" w:rsidRDefault="00E470C3" w:rsidP="004D5FD5">
      <w:pPr>
        <w:jc w:val="both"/>
        <w:rPr>
          <w:rFonts w:cs="Arial"/>
          <w:sz w:val="22"/>
          <w:szCs w:val="22"/>
        </w:rPr>
      </w:pPr>
    </w:p>
    <w:p w14:paraId="03A38C33" w14:textId="4511A7E8" w:rsidR="00E470C3" w:rsidRPr="006C5B14" w:rsidRDefault="00E470C3" w:rsidP="004D5FD5">
      <w:pPr>
        <w:jc w:val="both"/>
        <w:rPr>
          <w:rFonts w:cs="Arial"/>
          <w:sz w:val="22"/>
          <w:szCs w:val="22"/>
        </w:rPr>
      </w:pPr>
      <w:r w:rsidRPr="006C5B14">
        <w:rPr>
          <w:rFonts w:cs="Arial"/>
          <w:sz w:val="22"/>
          <w:szCs w:val="22"/>
        </w:rPr>
        <w:t xml:space="preserve">Overview of risk management: </w:t>
      </w:r>
    </w:p>
    <w:p w14:paraId="4619211C" w14:textId="77777777" w:rsidR="00E470C3" w:rsidRPr="006C5B14" w:rsidRDefault="00E470C3" w:rsidP="004D5FD5">
      <w:pPr>
        <w:jc w:val="both"/>
        <w:rPr>
          <w:rFonts w:cs="Arial"/>
          <w:sz w:val="22"/>
          <w:szCs w:val="22"/>
        </w:rPr>
      </w:pPr>
    </w:p>
    <w:p w14:paraId="427445C7" w14:textId="77777777" w:rsidR="001072AD" w:rsidRPr="00D73CFA" w:rsidRDefault="001072AD" w:rsidP="001072AD">
      <w:pPr>
        <w:pStyle w:val="paragraph"/>
        <w:spacing w:before="0" w:beforeAutospacing="0" w:after="0" w:afterAutospacing="0"/>
        <w:jc w:val="both"/>
        <w:textAlignment w:val="baseline"/>
        <w:rPr>
          <w:rFonts w:ascii="Segoe UI" w:hAnsi="Segoe UI" w:cs="Segoe UI"/>
          <w:sz w:val="18"/>
          <w:szCs w:val="18"/>
        </w:rPr>
      </w:pPr>
      <w:r w:rsidRPr="00D73CFA">
        <w:rPr>
          <w:rStyle w:val="normaltextrun"/>
          <w:rFonts w:ascii="Arial" w:hAnsi="Arial" w:cs="Arial"/>
          <w:sz w:val="22"/>
          <w:szCs w:val="22"/>
        </w:rPr>
        <w:t>The Project Delivery Plan (PDP) is used to monitor the risks and mitigating action by DESNZ, through a live risk register. The key risks relating to the reporting period of this Annual Review are provided below. The main risks to the overall programme are geo-political factors that impact both ESMAP’s ability to draw in additional funding, and its ability to deliver projects on the ground. </w:t>
      </w:r>
      <w:r w:rsidRPr="00D73CFA">
        <w:rPr>
          <w:rStyle w:val="eop"/>
          <w:rFonts w:cs="Arial"/>
          <w:sz w:val="22"/>
          <w:szCs w:val="22"/>
        </w:rPr>
        <w:t> </w:t>
      </w:r>
    </w:p>
    <w:p w14:paraId="01A5AB61" w14:textId="77777777" w:rsidR="001072AD" w:rsidRPr="00D73CFA" w:rsidRDefault="001072AD" w:rsidP="001072AD">
      <w:pPr>
        <w:pStyle w:val="paragraph"/>
        <w:spacing w:before="0" w:beforeAutospacing="0" w:after="0" w:afterAutospacing="0"/>
        <w:jc w:val="both"/>
        <w:textAlignment w:val="baseline"/>
        <w:rPr>
          <w:rFonts w:ascii="Segoe UI" w:hAnsi="Segoe UI" w:cs="Segoe UI"/>
          <w:sz w:val="18"/>
          <w:szCs w:val="18"/>
        </w:rPr>
      </w:pPr>
      <w:r w:rsidRPr="00D73CFA">
        <w:rPr>
          <w:rStyle w:val="eop"/>
          <w:rFonts w:cs="Arial"/>
          <w:sz w:val="22"/>
          <w:szCs w:val="22"/>
        </w:rPr>
        <w:t> </w:t>
      </w:r>
    </w:p>
    <w:p w14:paraId="540B2848" w14:textId="688B9922" w:rsidR="00855E59" w:rsidRPr="006C5B14" w:rsidRDefault="001072AD" w:rsidP="006C5B14">
      <w:pPr>
        <w:pStyle w:val="paragraph"/>
        <w:spacing w:before="0" w:beforeAutospacing="0" w:after="0" w:afterAutospacing="0"/>
        <w:jc w:val="both"/>
        <w:textAlignment w:val="baseline"/>
        <w:rPr>
          <w:rFonts w:ascii="Segoe UI" w:hAnsi="Segoe UI" w:cs="Segoe UI"/>
          <w:sz w:val="18"/>
          <w:szCs w:val="18"/>
        </w:rPr>
      </w:pPr>
      <w:r w:rsidRPr="006C5B14">
        <w:rPr>
          <w:rStyle w:val="normaltextrun"/>
          <w:rFonts w:ascii="Arial" w:hAnsi="Arial" w:cs="Arial"/>
          <w:sz w:val="22"/>
          <w:szCs w:val="22"/>
        </w:rPr>
        <w:t>The overall risk rating is ‘minor’. DESNZ will continue to monitor these risks with the World Bank. The overall programme risk assessment remains largely unchanged from the Business Case.</w:t>
      </w:r>
      <w:r w:rsidRPr="00D73CFA">
        <w:rPr>
          <w:rStyle w:val="eop"/>
          <w:rFonts w:cs="Arial"/>
          <w:sz w:val="22"/>
          <w:szCs w:val="22"/>
        </w:rPr>
        <w:t> </w:t>
      </w:r>
    </w:p>
    <w:p w14:paraId="366C18A7" w14:textId="77777777" w:rsidR="00855E59" w:rsidRDefault="00855E59" w:rsidP="004D5FD5">
      <w:pPr>
        <w:jc w:val="both"/>
        <w:rPr>
          <w:rFonts w:cs="Arial"/>
          <w:b/>
          <w:bCs/>
          <w:sz w:val="22"/>
          <w:szCs w:val="22"/>
        </w:rPr>
      </w:pPr>
    </w:p>
    <w:p w14:paraId="20786E7B" w14:textId="68C82549" w:rsidR="00570416" w:rsidRDefault="009C741C" w:rsidP="004D5FD5">
      <w:pPr>
        <w:jc w:val="both"/>
        <w:rPr>
          <w:rFonts w:cs="Arial"/>
          <w:b/>
          <w:bCs/>
          <w:i/>
          <w:iCs/>
          <w:sz w:val="22"/>
          <w:szCs w:val="22"/>
        </w:rPr>
      </w:pPr>
      <w:r w:rsidRPr="006C5B14">
        <w:rPr>
          <w:rFonts w:cs="Arial"/>
          <w:b/>
          <w:bCs/>
          <w:i/>
          <w:iCs/>
          <w:sz w:val="22"/>
          <w:szCs w:val="22"/>
        </w:rPr>
        <w:t xml:space="preserve">Current Risks </w:t>
      </w:r>
    </w:p>
    <w:tbl>
      <w:tblPr>
        <w:tblW w:w="89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1134"/>
        <w:gridCol w:w="992"/>
        <w:gridCol w:w="2661"/>
        <w:gridCol w:w="930"/>
      </w:tblGrid>
      <w:tr w:rsidR="001350DD" w:rsidRPr="001350DD" w14:paraId="7DE1B4F0" w14:textId="77777777" w:rsidTr="3C535E7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21BC82F4" w14:textId="77777777" w:rsidR="001350DD" w:rsidRPr="001350DD" w:rsidRDefault="001350DD" w:rsidP="001350DD">
            <w:pPr>
              <w:textAlignment w:val="baseline"/>
              <w:rPr>
                <w:rFonts w:ascii="Segoe UI" w:hAnsi="Segoe UI" w:cs="Segoe UI"/>
                <w:sz w:val="18"/>
                <w:szCs w:val="18"/>
                <w:lang w:eastAsia="en-GB"/>
              </w:rPr>
            </w:pPr>
            <w:r w:rsidRPr="001350DD">
              <w:rPr>
                <w:rFonts w:cs="Arial"/>
                <w:b/>
                <w:bCs/>
                <w:color w:val="FFFFFF"/>
                <w:sz w:val="20"/>
                <w:szCs w:val="20"/>
                <w:lang w:eastAsia="en-GB"/>
              </w:rPr>
              <w:t>Risk</w:t>
            </w:r>
            <w:r w:rsidRPr="001350DD">
              <w:rPr>
                <w:rFonts w:cs="Arial"/>
                <w:color w:val="FFFFFF"/>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57F87C78" w14:textId="77777777" w:rsidR="001350DD" w:rsidRPr="001350DD" w:rsidRDefault="001350DD" w:rsidP="001350DD">
            <w:pPr>
              <w:textAlignment w:val="baseline"/>
              <w:rPr>
                <w:rFonts w:ascii="Segoe UI" w:hAnsi="Segoe UI" w:cs="Segoe UI"/>
                <w:sz w:val="18"/>
                <w:szCs w:val="18"/>
                <w:lang w:eastAsia="en-GB"/>
              </w:rPr>
            </w:pPr>
            <w:r w:rsidRPr="001350DD">
              <w:rPr>
                <w:rFonts w:cs="Arial"/>
                <w:b/>
                <w:bCs/>
                <w:color w:val="FFFFFF"/>
                <w:sz w:val="20"/>
                <w:szCs w:val="20"/>
                <w:lang w:eastAsia="en-GB"/>
              </w:rPr>
              <w:t>Likelihood</w:t>
            </w:r>
            <w:r w:rsidRPr="001350DD">
              <w:rPr>
                <w:rFonts w:cs="Arial"/>
                <w:color w:val="FFFFFF"/>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72CBD96A" w14:textId="77777777" w:rsidR="001350DD" w:rsidRPr="001350DD" w:rsidRDefault="001350DD" w:rsidP="001350DD">
            <w:pPr>
              <w:textAlignment w:val="baseline"/>
              <w:rPr>
                <w:rFonts w:ascii="Segoe UI" w:hAnsi="Segoe UI" w:cs="Segoe UI"/>
                <w:sz w:val="18"/>
                <w:szCs w:val="18"/>
                <w:lang w:eastAsia="en-GB"/>
              </w:rPr>
            </w:pPr>
            <w:r w:rsidRPr="001350DD">
              <w:rPr>
                <w:rFonts w:cs="Arial"/>
                <w:b/>
                <w:bCs/>
                <w:color w:val="FFFFFF"/>
                <w:sz w:val="20"/>
                <w:szCs w:val="20"/>
                <w:lang w:eastAsia="en-GB"/>
              </w:rPr>
              <w:t>Impact</w:t>
            </w:r>
            <w:r w:rsidRPr="001350DD">
              <w:rPr>
                <w:rFonts w:cs="Arial"/>
                <w:color w:val="FFFFFF"/>
                <w:sz w:val="20"/>
                <w:szCs w:val="20"/>
                <w:lang w:eastAsia="en-GB"/>
              </w:rPr>
              <w:t>  </w:t>
            </w:r>
          </w:p>
        </w:tc>
        <w:tc>
          <w:tcPr>
            <w:tcW w:w="2661"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11609ED6" w14:textId="77777777" w:rsidR="001350DD" w:rsidRPr="001350DD" w:rsidRDefault="001350DD" w:rsidP="001350DD">
            <w:pPr>
              <w:textAlignment w:val="baseline"/>
              <w:rPr>
                <w:rFonts w:ascii="Segoe UI" w:hAnsi="Segoe UI" w:cs="Segoe UI"/>
                <w:sz w:val="18"/>
                <w:szCs w:val="18"/>
                <w:lang w:eastAsia="en-GB"/>
              </w:rPr>
            </w:pPr>
            <w:r w:rsidRPr="001350DD">
              <w:rPr>
                <w:rFonts w:cs="Arial"/>
                <w:b/>
                <w:bCs/>
                <w:color w:val="FFFFFF"/>
                <w:sz w:val="20"/>
                <w:szCs w:val="20"/>
                <w:lang w:eastAsia="en-GB"/>
              </w:rPr>
              <w:t>Mitigation</w:t>
            </w:r>
            <w:r w:rsidRPr="001350DD">
              <w:rPr>
                <w:rFonts w:cs="Arial"/>
                <w:color w:val="FFFFFF"/>
                <w:sz w:val="20"/>
                <w:szCs w:val="20"/>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42BA3DCD" w14:textId="77777777" w:rsidR="001350DD" w:rsidRPr="001350DD" w:rsidRDefault="001350DD" w:rsidP="001350DD">
            <w:pPr>
              <w:textAlignment w:val="baseline"/>
              <w:rPr>
                <w:rFonts w:ascii="Segoe UI" w:hAnsi="Segoe UI" w:cs="Segoe UI"/>
                <w:sz w:val="18"/>
                <w:szCs w:val="18"/>
                <w:lang w:eastAsia="en-GB"/>
              </w:rPr>
            </w:pPr>
            <w:r w:rsidRPr="001350DD">
              <w:rPr>
                <w:rFonts w:cs="Arial"/>
                <w:b/>
                <w:bCs/>
                <w:color w:val="FFFFFF"/>
                <w:sz w:val="20"/>
                <w:szCs w:val="20"/>
                <w:lang w:eastAsia="en-GB"/>
              </w:rPr>
              <w:t>RAG Rating</w:t>
            </w:r>
            <w:r w:rsidRPr="001350DD">
              <w:rPr>
                <w:rFonts w:cs="Arial"/>
                <w:color w:val="FFFFFF"/>
                <w:sz w:val="20"/>
                <w:szCs w:val="20"/>
                <w:lang w:eastAsia="en-GB"/>
              </w:rPr>
              <w:t>   </w:t>
            </w:r>
          </w:p>
        </w:tc>
      </w:tr>
      <w:tr w:rsidR="00971153" w:rsidRPr="001350DD" w14:paraId="19365711" w14:textId="77777777" w:rsidTr="3C535E7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tcPr>
          <w:p w14:paraId="3F97B564" w14:textId="7EF51472" w:rsidR="00D3742A" w:rsidRPr="00820B5E" w:rsidRDefault="00971153" w:rsidP="001350DD">
            <w:pPr>
              <w:textAlignment w:val="baseline"/>
              <w:rPr>
                <w:rFonts w:cs="Arial"/>
                <w:sz w:val="20"/>
                <w:szCs w:val="20"/>
              </w:rPr>
            </w:pPr>
            <w:r w:rsidRPr="00014DD7">
              <w:rPr>
                <w:rFonts w:cs="Arial"/>
                <w:b/>
                <w:bCs/>
                <w:sz w:val="20"/>
                <w:szCs w:val="20"/>
              </w:rPr>
              <w:t>Political will</w:t>
            </w:r>
            <w:r w:rsidRPr="006E044A">
              <w:rPr>
                <w:rFonts w:cs="Arial"/>
                <w:sz w:val="20"/>
                <w:szCs w:val="20"/>
              </w:rPr>
              <w:t xml:space="preserve"> - Complex factors govern </w:t>
            </w:r>
            <w:proofErr w:type="gramStart"/>
            <w:r w:rsidRPr="006E044A">
              <w:rPr>
                <w:rFonts w:cs="Arial"/>
                <w:sz w:val="20"/>
                <w:szCs w:val="20"/>
              </w:rPr>
              <w:t>countries’</w:t>
            </w:r>
            <w:proofErr w:type="gramEnd"/>
            <w:r w:rsidRPr="006E044A">
              <w:rPr>
                <w:rFonts w:cs="Arial"/>
                <w:sz w:val="20"/>
                <w:szCs w:val="20"/>
              </w:rPr>
              <w:t xml:space="preserve"> and investors’ energy decisions, including political considerations, so ESMAP’s interventions may have limited impact in driving transition from coal. This will need careful consideration in countries, for example, the political situation in South Africa around phasing out coal is complex.</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A169705" w14:textId="7466E127" w:rsidR="00D3742A" w:rsidRPr="00820B5E" w:rsidRDefault="009333C1" w:rsidP="001350DD">
            <w:pPr>
              <w:textAlignment w:val="baseline"/>
              <w:rPr>
                <w:rFonts w:cs="Arial"/>
                <w:sz w:val="20"/>
                <w:szCs w:val="20"/>
              </w:rPr>
            </w:pPr>
            <w:r w:rsidRPr="00820B5E">
              <w:rPr>
                <w:rFonts w:cs="Arial"/>
                <w:sz w:val="20"/>
                <w:szCs w:val="20"/>
              </w:rPr>
              <w:t xml:space="preserve">Likely </w:t>
            </w:r>
            <w:r w:rsidR="00014DD7" w:rsidRPr="00820B5E">
              <w:rPr>
                <w:rFonts w:cs="Arial"/>
                <w:sz w:val="20"/>
                <w:szCs w:val="20"/>
              </w:rPr>
              <w:t>(&gt;50%&lt;80%)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FAC5E8E" w14:textId="6F313F9A" w:rsidR="00D3742A" w:rsidRPr="006E044A" w:rsidRDefault="007C777C" w:rsidP="001350DD">
            <w:pPr>
              <w:textAlignment w:val="baseline"/>
              <w:rPr>
                <w:rFonts w:cs="Arial"/>
                <w:b/>
                <w:bCs/>
                <w:sz w:val="20"/>
                <w:szCs w:val="20"/>
                <w:lang w:eastAsia="en-GB"/>
              </w:rPr>
            </w:pPr>
            <w:r>
              <w:rPr>
                <w:rFonts w:cs="Arial"/>
                <w:b/>
                <w:bCs/>
                <w:sz w:val="20"/>
                <w:szCs w:val="20"/>
                <w:lang w:eastAsia="en-GB"/>
              </w:rPr>
              <w:t>Major</w:t>
            </w:r>
          </w:p>
        </w:tc>
        <w:tc>
          <w:tcPr>
            <w:tcW w:w="2661" w:type="dxa"/>
            <w:tcBorders>
              <w:top w:val="single" w:sz="6" w:space="0" w:color="auto"/>
              <w:left w:val="single" w:sz="6" w:space="0" w:color="auto"/>
              <w:bottom w:val="single" w:sz="6" w:space="0" w:color="auto"/>
              <w:right w:val="single" w:sz="6" w:space="0" w:color="auto"/>
            </w:tcBorders>
            <w:shd w:val="clear" w:color="auto" w:fill="FFFFFF" w:themeFill="background1"/>
          </w:tcPr>
          <w:p w14:paraId="62B428DA" w14:textId="13CCFE0B" w:rsidR="00D3742A" w:rsidRPr="006E044A" w:rsidRDefault="00971153" w:rsidP="001350DD">
            <w:pPr>
              <w:textAlignment w:val="baseline"/>
              <w:rPr>
                <w:rFonts w:cs="Arial"/>
                <w:b/>
                <w:bCs/>
                <w:sz w:val="20"/>
                <w:szCs w:val="20"/>
                <w:lang w:eastAsia="en-GB"/>
              </w:rPr>
            </w:pPr>
            <w:r w:rsidRPr="006E044A">
              <w:rPr>
                <w:rFonts w:cs="Arial"/>
                <w:sz w:val="20"/>
                <w:szCs w:val="20"/>
              </w:rPr>
              <w:t>The DESNZ ESMAP team and Climate Investment Fund (CIF) team meet on an ad-hoc basis to keep on top of challenges experienced. DESNZ will escalate any concerns to senior colleagues as appropriate</w:t>
            </w:r>
          </w:p>
        </w:tc>
        <w:tc>
          <w:tcPr>
            <w:tcW w:w="930" w:type="dxa"/>
            <w:tcBorders>
              <w:top w:val="single" w:sz="6" w:space="0" w:color="auto"/>
              <w:left w:val="single" w:sz="6" w:space="0" w:color="auto"/>
              <w:bottom w:val="single" w:sz="6" w:space="0" w:color="auto"/>
              <w:right w:val="single" w:sz="6" w:space="0" w:color="auto"/>
            </w:tcBorders>
            <w:shd w:val="clear" w:color="auto" w:fill="FF5D5D"/>
          </w:tcPr>
          <w:p w14:paraId="107076BD" w14:textId="77777777" w:rsidR="00971153" w:rsidRDefault="00971153" w:rsidP="00971153">
            <w:pPr>
              <w:contextualSpacing/>
              <w:jc w:val="center"/>
              <w:rPr>
                <w:rFonts w:cs="Arial"/>
                <w:sz w:val="20"/>
                <w:szCs w:val="20"/>
                <w:lang w:eastAsia="en-GB"/>
              </w:rPr>
            </w:pPr>
          </w:p>
          <w:p w14:paraId="264DC76E" w14:textId="77777777" w:rsidR="00971153" w:rsidRDefault="00971153" w:rsidP="00971153">
            <w:pPr>
              <w:contextualSpacing/>
              <w:jc w:val="center"/>
              <w:rPr>
                <w:rFonts w:cs="Arial"/>
                <w:sz w:val="20"/>
                <w:szCs w:val="20"/>
                <w:lang w:eastAsia="en-GB"/>
              </w:rPr>
            </w:pPr>
          </w:p>
          <w:p w14:paraId="766DD16E" w14:textId="77777777" w:rsidR="00971153" w:rsidRDefault="00971153" w:rsidP="00971153">
            <w:pPr>
              <w:contextualSpacing/>
              <w:jc w:val="center"/>
              <w:rPr>
                <w:rFonts w:cs="Arial"/>
                <w:sz w:val="20"/>
                <w:szCs w:val="20"/>
                <w:lang w:eastAsia="en-GB"/>
              </w:rPr>
            </w:pPr>
          </w:p>
          <w:p w14:paraId="6BA624CB" w14:textId="77777777" w:rsidR="00971153" w:rsidRDefault="00971153" w:rsidP="00971153">
            <w:pPr>
              <w:contextualSpacing/>
              <w:jc w:val="center"/>
              <w:rPr>
                <w:rFonts w:cs="Arial"/>
                <w:sz w:val="20"/>
                <w:szCs w:val="20"/>
                <w:lang w:eastAsia="en-GB"/>
              </w:rPr>
            </w:pPr>
          </w:p>
          <w:p w14:paraId="1848413C" w14:textId="77777777" w:rsidR="00971153" w:rsidRDefault="00971153" w:rsidP="00971153">
            <w:pPr>
              <w:contextualSpacing/>
              <w:jc w:val="center"/>
              <w:rPr>
                <w:rFonts w:cs="Arial"/>
                <w:sz w:val="20"/>
                <w:szCs w:val="20"/>
                <w:lang w:eastAsia="en-GB"/>
              </w:rPr>
            </w:pPr>
          </w:p>
          <w:p w14:paraId="34902709" w14:textId="42C4268C" w:rsidR="00D3742A" w:rsidRPr="006E044A" w:rsidRDefault="00D3742A" w:rsidP="00971153">
            <w:pPr>
              <w:contextualSpacing/>
              <w:jc w:val="center"/>
              <w:rPr>
                <w:rFonts w:cs="Arial"/>
                <w:b/>
                <w:bCs/>
                <w:sz w:val="20"/>
                <w:szCs w:val="20"/>
                <w:lang w:eastAsia="en-GB"/>
              </w:rPr>
            </w:pPr>
          </w:p>
        </w:tc>
      </w:tr>
      <w:tr w:rsidR="00971153" w:rsidRPr="001350DD" w14:paraId="4B9BC593" w14:textId="77777777" w:rsidTr="3C535E7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tcPr>
          <w:p w14:paraId="0B372A92" w14:textId="4B7153F2" w:rsidR="00971153" w:rsidRPr="006E044A" w:rsidRDefault="00971153" w:rsidP="001350DD">
            <w:pPr>
              <w:textAlignment w:val="baseline"/>
              <w:rPr>
                <w:rFonts w:cs="Arial"/>
                <w:b/>
                <w:bCs/>
                <w:sz w:val="20"/>
                <w:szCs w:val="20"/>
                <w:lang w:eastAsia="en-GB"/>
              </w:rPr>
            </w:pPr>
            <w:r w:rsidRPr="006E044A">
              <w:rPr>
                <w:rFonts w:cs="Arial"/>
                <w:b/>
                <w:bCs/>
                <w:sz w:val="20"/>
                <w:szCs w:val="20"/>
              </w:rPr>
              <w:t>Delays in ESMAP disbursement of funds</w:t>
            </w:r>
            <w:r w:rsidRPr="006E044A">
              <w:rPr>
                <w:rFonts w:cs="Arial"/>
                <w:sz w:val="20"/>
                <w:szCs w:val="20"/>
              </w:rPr>
              <w:t xml:space="preserve"> - ESMAP experienced delays in the disbursement of donor funds during the current funding window. This was partially due to COVID-19 impacts and project complexities which extended their timeframe. There is the risk that an unforeseen challenge could arise which would delay DESNZ fund disbursement.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E68D384" w14:textId="6138158C" w:rsidR="00971153" w:rsidRPr="006E044A" w:rsidRDefault="00023103" w:rsidP="001350DD">
            <w:pPr>
              <w:textAlignment w:val="baseline"/>
              <w:rPr>
                <w:rFonts w:cs="Arial"/>
                <w:b/>
                <w:bCs/>
                <w:sz w:val="20"/>
                <w:szCs w:val="20"/>
                <w:lang w:eastAsia="en-GB"/>
              </w:rPr>
            </w:pPr>
            <w:r w:rsidRPr="00232CFC">
              <w:rPr>
                <w:rFonts w:cs="Arial"/>
                <w:sz w:val="20"/>
                <w:szCs w:val="20"/>
              </w:rPr>
              <w:t>Likely (&gt;50%&lt;80%)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6875CCC" w14:textId="35F25792" w:rsidR="00971153" w:rsidRPr="006E044A" w:rsidRDefault="00234853" w:rsidP="001350DD">
            <w:pPr>
              <w:textAlignment w:val="baseline"/>
              <w:rPr>
                <w:rFonts w:cs="Arial"/>
                <w:b/>
                <w:bCs/>
                <w:sz w:val="20"/>
                <w:szCs w:val="20"/>
                <w:lang w:eastAsia="en-GB"/>
              </w:rPr>
            </w:pPr>
            <w:r>
              <w:rPr>
                <w:rFonts w:cs="Arial"/>
                <w:b/>
                <w:bCs/>
                <w:sz w:val="20"/>
                <w:szCs w:val="20"/>
                <w:lang w:eastAsia="en-GB"/>
              </w:rPr>
              <w:t>M</w:t>
            </w:r>
            <w:r w:rsidR="00A430C6">
              <w:rPr>
                <w:rFonts w:cs="Arial"/>
                <w:b/>
                <w:bCs/>
                <w:sz w:val="20"/>
                <w:szCs w:val="20"/>
                <w:lang w:eastAsia="en-GB"/>
              </w:rPr>
              <w:t xml:space="preserve">inor </w:t>
            </w:r>
          </w:p>
        </w:tc>
        <w:tc>
          <w:tcPr>
            <w:tcW w:w="2661" w:type="dxa"/>
            <w:tcBorders>
              <w:top w:val="single" w:sz="6" w:space="0" w:color="auto"/>
              <w:left w:val="single" w:sz="6" w:space="0" w:color="auto"/>
              <w:bottom w:val="single" w:sz="6" w:space="0" w:color="auto"/>
              <w:right w:val="single" w:sz="6" w:space="0" w:color="auto"/>
            </w:tcBorders>
            <w:shd w:val="clear" w:color="auto" w:fill="FFFFFF" w:themeFill="background1"/>
          </w:tcPr>
          <w:p w14:paraId="41FFE2E3" w14:textId="410D6DA6" w:rsidR="00971153" w:rsidRPr="006E044A" w:rsidRDefault="00971153" w:rsidP="001350DD">
            <w:pPr>
              <w:textAlignment w:val="baseline"/>
              <w:rPr>
                <w:rFonts w:cs="Arial"/>
                <w:b/>
                <w:bCs/>
                <w:sz w:val="20"/>
                <w:szCs w:val="20"/>
                <w:lang w:eastAsia="en-GB"/>
              </w:rPr>
            </w:pPr>
            <w:r w:rsidRPr="006E044A">
              <w:rPr>
                <w:rFonts w:cs="Arial"/>
                <w:sz w:val="20"/>
                <w:szCs w:val="20"/>
              </w:rPr>
              <w:t xml:space="preserve">Between 2021 and 2023 disbursements increased significantly, by around </w:t>
            </w:r>
            <w:r w:rsidR="00D45D3E">
              <w:rPr>
                <w:rFonts w:cs="Arial"/>
                <w:sz w:val="20"/>
                <w:szCs w:val="20"/>
              </w:rPr>
              <w:t>45%</w:t>
            </w:r>
            <w:r w:rsidRPr="006E044A">
              <w:rPr>
                <w:rFonts w:cs="Arial"/>
                <w:sz w:val="20"/>
                <w:szCs w:val="20"/>
              </w:rPr>
              <w:t xml:space="preserve"> following the COVID-19 pandemic. The 6-monthly meetings with ESMAP regarding disbursements ensure that DESNZ keeps track of disbursement rates.</w:t>
            </w:r>
          </w:p>
        </w:tc>
        <w:tc>
          <w:tcPr>
            <w:tcW w:w="93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292FDBD" w14:textId="77777777" w:rsidR="00971153" w:rsidRDefault="00971153" w:rsidP="001350DD">
            <w:pPr>
              <w:textAlignment w:val="baseline"/>
              <w:rPr>
                <w:rFonts w:cs="Arial"/>
                <w:sz w:val="20"/>
                <w:szCs w:val="20"/>
              </w:rPr>
            </w:pPr>
          </w:p>
          <w:p w14:paraId="3F794B05" w14:textId="77777777" w:rsidR="00971153" w:rsidRDefault="00971153" w:rsidP="001350DD">
            <w:pPr>
              <w:textAlignment w:val="baseline"/>
              <w:rPr>
                <w:rFonts w:cs="Arial"/>
                <w:sz w:val="20"/>
                <w:szCs w:val="20"/>
              </w:rPr>
            </w:pPr>
          </w:p>
          <w:p w14:paraId="4917A2EB" w14:textId="77777777" w:rsidR="00971153" w:rsidRDefault="00971153" w:rsidP="001350DD">
            <w:pPr>
              <w:textAlignment w:val="baseline"/>
              <w:rPr>
                <w:rFonts w:cs="Arial"/>
                <w:sz w:val="20"/>
                <w:szCs w:val="20"/>
              </w:rPr>
            </w:pPr>
          </w:p>
          <w:p w14:paraId="54E84961" w14:textId="77777777" w:rsidR="00971153" w:rsidRDefault="00971153" w:rsidP="001350DD">
            <w:pPr>
              <w:textAlignment w:val="baseline"/>
              <w:rPr>
                <w:rFonts w:cs="Arial"/>
                <w:sz w:val="20"/>
                <w:szCs w:val="20"/>
              </w:rPr>
            </w:pPr>
          </w:p>
          <w:p w14:paraId="66173D78" w14:textId="77777777" w:rsidR="00971153" w:rsidRDefault="00971153" w:rsidP="001350DD">
            <w:pPr>
              <w:textAlignment w:val="baseline"/>
              <w:rPr>
                <w:rFonts w:cs="Arial"/>
                <w:sz w:val="20"/>
                <w:szCs w:val="20"/>
              </w:rPr>
            </w:pPr>
          </w:p>
          <w:p w14:paraId="10B00425" w14:textId="1D102E57" w:rsidR="00971153" w:rsidRPr="006E044A" w:rsidRDefault="00971153" w:rsidP="001350DD">
            <w:pPr>
              <w:textAlignment w:val="baseline"/>
              <w:rPr>
                <w:rFonts w:cs="Arial"/>
                <w:b/>
                <w:bCs/>
                <w:sz w:val="20"/>
                <w:szCs w:val="20"/>
                <w:lang w:eastAsia="en-GB"/>
              </w:rPr>
            </w:pPr>
          </w:p>
        </w:tc>
      </w:tr>
      <w:tr w:rsidR="00971153" w:rsidRPr="001350DD" w14:paraId="6CF2C18B" w14:textId="77777777" w:rsidTr="3C535E7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tcPr>
          <w:p w14:paraId="31F772D8" w14:textId="39D8B201" w:rsidR="00971153" w:rsidRPr="006E044A" w:rsidRDefault="00971153" w:rsidP="001350DD">
            <w:pPr>
              <w:textAlignment w:val="baseline"/>
              <w:rPr>
                <w:rFonts w:cs="Arial"/>
                <w:b/>
                <w:bCs/>
                <w:sz w:val="20"/>
                <w:szCs w:val="20"/>
                <w:lang w:eastAsia="en-GB"/>
              </w:rPr>
            </w:pPr>
            <w:r w:rsidRPr="006E044A">
              <w:rPr>
                <w:b/>
                <w:bCs/>
                <w:sz w:val="20"/>
                <w:szCs w:val="20"/>
              </w:rPr>
              <w:t>Future funding ESMAP new Business Plan</w:t>
            </w:r>
            <w:r w:rsidRPr="006E044A">
              <w:rPr>
                <w:sz w:val="20"/>
                <w:szCs w:val="20"/>
              </w:rPr>
              <w:t xml:space="preserve"> - R</w:t>
            </w:r>
            <w:r w:rsidRPr="006E044A">
              <w:rPr>
                <w:rFonts w:cs="Arial"/>
                <w:sz w:val="20"/>
                <w:szCs w:val="20"/>
              </w:rPr>
              <w:t xml:space="preserve">isk that donors will not increase the proportion of </w:t>
            </w:r>
            <w:r w:rsidRPr="006E044A">
              <w:rPr>
                <w:rFonts w:cs="Arial"/>
                <w:sz w:val="20"/>
                <w:szCs w:val="20"/>
              </w:rPr>
              <w:lastRenderedPageBreak/>
              <w:t>funding to ESMAP as part of the Business Plan to begin in 2025. An increase in commitment from all donors is necessary to meet the ‘stretch’ case of the new ESMAP Business Plan funding ambition.</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7CFD8528" w14:textId="450EA0F6" w:rsidR="00971153" w:rsidRPr="006E044A" w:rsidRDefault="00023103" w:rsidP="001350DD">
            <w:pPr>
              <w:textAlignment w:val="baseline"/>
              <w:rPr>
                <w:rFonts w:cs="Arial"/>
                <w:b/>
                <w:bCs/>
                <w:sz w:val="20"/>
                <w:szCs w:val="20"/>
                <w:lang w:eastAsia="en-GB"/>
              </w:rPr>
            </w:pPr>
            <w:r>
              <w:rPr>
                <w:rFonts w:cs="Arial"/>
                <w:b/>
                <w:bCs/>
                <w:sz w:val="20"/>
                <w:szCs w:val="20"/>
                <w:lang w:eastAsia="en-GB"/>
              </w:rPr>
              <w:lastRenderedPageBreak/>
              <w:t xml:space="preserve">Possible </w:t>
            </w:r>
            <w:r w:rsidR="00B27E5F">
              <w:rPr>
                <w:rFonts w:ascii="Calibri" w:hAnsi="Calibri" w:cs="Calibri"/>
                <w:color w:val="000000"/>
                <w:sz w:val="22"/>
                <w:szCs w:val="22"/>
                <w:shd w:val="clear" w:color="auto" w:fill="FFFFFF"/>
              </w:rPr>
              <w:t>(&gt;20%&lt;50%)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4EA54AE" w14:textId="33EE73EE" w:rsidR="00971153" w:rsidRPr="006E044A" w:rsidRDefault="00B10765" w:rsidP="001350DD">
            <w:pPr>
              <w:textAlignment w:val="baseline"/>
              <w:rPr>
                <w:rFonts w:cs="Arial"/>
                <w:b/>
                <w:bCs/>
                <w:sz w:val="20"/>
                <w:szCs w:val="20"/>
                <w:lang w:eastAsia="en-GB"/>
              </w:rPr>
            </w:pPr>
            <w:r>
              <w:rPr>
                <w:rFonts w:cs="Arial"/>
                <w:b/>
                <w:bCs/>
                <w:sz w:val="20"/>
                <w:szCs w:val="20"/>
                <w:lang w:eastAsia="en-GB"/>
              </w:rPr>
              <w:t>Moderate</w:t>
            </w:r>
          </w:p>
        </w:tc>
        <w:tc>
          <w:tcPr>
            <w:tcW w:w="2661" w:type="dxa"/>
            <w:tcBorders>
              <w:top w:val="single" w:sz="6" w:space="0" w:color="auto"/>
              <w:left w:val="single" w:sz="6" w:space="0" w:color="auto"/>
              <w:bottom w:val="single" w:sz="6" w:space="0" w:color="auto"/>
              <w:right w:val="single" w:sz="6" w:space="0" w:color="auto"/>
            </w:tcBorders>
            <w:shd w:val="clear" w:color="auto" w:fill="FFFFFF" w:themeFill="background1"/>
          </w:tcPr>
          <w:p w14:paraId="4CBF6882" w14:textId="7FC02E78" w:rsidR="00971153" w:rsidRPr="006E044A" w:rsidRDefault="00971153" w:rsidP="001350DD">
            <w:pPr>
              <w:textAlignment w:val="baseline"/>
              <w:rPr>
                <w:rFonts w:cs="Arial"/>
                <w:b/>
                <w:bCs/>
                <w:sz w:val="20"/>
                <w:szCs w:val="20"/>
                <w:lang w:eastAsia="en-GB"/>
              </w:rPr>
            </w:pPr>
            <w:r w:rsidRPr="3C535E79">
              <w:rPr>
                <w:rFonts w:cs="Arial"/>
                <w:sz w:val="20"/>
                <w:szCs w:val="20"/>
              </w:rPr>
              <w:t xml:space="preserve">DESNZ to maintain the relationships with donors and continue to attend the annual </w:t>
            </w:r>
            <w:r w:rsidRPr="3C535E79">
              <w:rPr>
                <w:rFonts w:cs="Arial"/>
                <w:sz w:val="20"/>
                <w:szCs w:val="20"/>
              </w:rPr>
              <w:lastRenderedPageBreak/>
              <w:t>Consultative Group meeting to be aware of donor funding commitments</w:t>
            </w:r>
          </w:p>
        </w:tc>
        <w:tc>
          <w:tcPr>
            <w:tcW w:w="93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A9D6CFD" w14:textId="77777777" w:rsidR="00971153" w:rsidRDefault="00971153" w:rsidP="001350DD">
            <w:pPr>
              <w:textAlignment w:val="baseline"/>
              <w:rPr>
                <w:rFonts w:cs="Arial"/>
                <w:sz w:val="20"/>
                <w:szCs w:val="20"/>
              </w:rPr>
            </w:pPr>
          </w:p>
          <w:p w14:paraId="7A6BDD31" w14:textId="77777777" w:rsidR="00971153" w:rsidRDefault="00971153" w:rsidP="001350DD">
            <w:pPr>
              <w:textAlignment w:val="baseline"/>
              <w:rPr>
                <w:rFonts w:cs="Arial"/>
                <w:sz w:val="20"/>
                <w:szCs w:val="20"/>
              </w:rPr>
            </w:pPr>
          </w:p>
          <w:p w14:paraId="18B10841" w14:textId="77777777" w:rsidR="00971153" w:rsidRDefault="00971153" w:rsidP="001350DD">
            <w:pPr>
              <w:textAlignment w:val="baseline"/>
              <w:rPr>
                <w:rFonts w:cs="Arial"/>
                <w:sz w:val="20"/>
                <w:szCs w:val="20"/>
              </w:rPr>
            </w:pPr>
          </w:p>
          <w:p w14:paraId="6E17E651" w14:textId="77777777" w:rsidR="00971153" w:rsidRDefault="00971153" w:rsidP="001350DD">
            <w:pPr>
              <w:textAlignment w:val="baseline"/>
              <w:rPr>
                <w:rFonts w:cs="Arial"/>
                <w:sz w:val="20"/>
                <w:szCs w:val="20"/>
              </w:rPr>
            </w:pPr>
          </w:p>
          <w:p w14:paraId="66192023" w14:textId="3000DE17" w:rsidR="00971153" w:rsidRPr="006E044A" w:rsidRDefault="00971153" w:rsidP="001350DD">
            <w:pPr>
              <w:textAlignment w:val="baseline"/>
              <w:rPr>
                <w:rFonts w:cs="Arial"/>
                <w:b/>
                <w:bCs/>
                <w:sz w:val="20"/>
                <w:szCs w:val="20"/>
                <w:lang w:eastAsia="en-GB"/>
              </w:rPr>
            </w:pPr>
          </w:p>
        </w:tc>
      </w:tr>
      <w:tr w:rsidR="00971153" w:rsidRPr="001350DD" w14:paraId="248907FA" w14:textId="77777777" w:rsidTr="3C535E7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FFFFF" w:themeFill="background1"/>
          </w:tcPr>
          <w:p w14:paraId="084E7651" w14:textId="51B5EB0E" w:rsidR="00971153" w:rsidRPr="006E044A" w:rsidRDefault="00971153" w:rsidP="001350DD">
            <w:pPr>
              <w:textAlignment w:val="baseline"/>
              <w:rPr>
                <w:b/>
                <w:bCs/>
                <w:sz w:val="20"/>
                <w:szCs w:val="20"/>
              </w:rPr>
            </w:pPr>
            <w:r w:rsidRPr="3C535E79">
              <w:rPr>
                <w:b/>
                <w:bCs/>
                <w:sz w:val="20"/>
                <w:szCs w:val="20"/>
              </w:rPr>
              <w:lastRenderedPageBreak/>
              <w:t>Management and governance of ESMAP is through the Consultative Group</w:t>
            </w:r>
            <w:r w:rsidRPr="3C535E79">
              <w:rPr>
                <w:sz w:val="20"/>
                <w:szCs w:val="20"/>
              </w:rPr>
              <w:t xml:space="preserve"> – this is not a formal decision-making body, and we will need to carefully maintain oversight.  This means that ultimately decisions lie with ESMAP, and agreement is required from 24 donors</w:t>
            </w:r>
            <w:r w:rsidRPr="3C535E79">
              <w:rPr>
                <w:b/>
                <w:bCs/>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EADEE90" w14:textId="77777777" w:rsidR="00B80BDC" w:rsidRDefault="00B80BDC" w:rsidP="00B80BDC">
            <w:pPr>
              <w:rPr>
                <w:rFonts w:ascii="Calibri" w:hAnsi="Calibri" w:cs="Calibri"/>
                <w:color w:val="000000"/>
                <w:sz w:val="22"/>
                <w:szCs w:val="22"/>
              </w:rPr>
            </w:pPr>
            <w:r>
              <w:rPr>
                <w:rFonts w:ascii="Calibri" w:hAnsi="Calibri" w:cs="Calibri"/>
                <w:color w:val="000000"/>
                <w:sz w:val="22"/>
                <w:szCs w:val="22"/>
              </w:rPr>
              <w:t>Unlikely (&gt;5%&lt;20%)</w:t>
            </w:r>
          </w:p>
          <w:p w14:paraId="451DA7A4" w14:textId="0AC52CF7" w:rsidR="00971153" w:rsidRPr="00971153" w:rsidRDefault="00971153" w:rsidP="5619011E">
            <w:pPr>
              <w:textAlignment w:val="baseline"/>
              <w:rPr>
                <w:rFonts w:cs="Arial"/>
                <w:b/>
                <w:bCs/>
                <w:color w:val="000000" w:themeColor="text1"/>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DB50A7C" w14:textId="0B9542D0" w:rsidR="00971153" w:rsidRPr="00971153" w:rsidRDefault="00B10765" w:rsidP="5619011E">
            <w:pPr>
              <w:textAlignment w:val="baseline"/>
              <w:rPr>
                <w:rFonts w:cs="Arial"/>
                <w:b/>
                <w:bCs/>
                <w:color w:val="000000" w:themeColor="text1"/>
                <w:sz w:val="20"/>
                <w:szCs w:val="20"/>
                <w:lang w:eastAsia="en-GB"/>
              </w:rPr>
            </w:pPr>
            <w:r w:rsidRPr="5619011E">
              <w:rPr>
                <w:rFonts w:cs="Arial"/>
                <w:b/>
                <w:bCs/>
                <w:color w:val="000000" w:themeColor="text1"/>
                <w:sz w:val="20"/>
                <w:szCs w:val="20"/>
                <w:lang w:eastAsia="en-GB"/>
              </w:rPr>
              <w:t>Minor</w:t>
            </w:r>
          </w:p>
        </w:tc>
        <w:tc>
          <w:tcPr>
            <w:tcW w:w="2661" w:type="dxa"/>
            <w:tcBorders>
              <w:top w:val="single" w:sz="6" w:space="0" w:color="auto"/>
              <w:left w:val="single" w:sz="6" w:space="0" w:color="auto"/>
              <w:bottom w:val="single" w:sz="6" w:space="0" w:color="auto"/>
              <w:right w:val="single" w:sz="6" w:space="0" w:color="auto"/>
            </w:tcBorders>
            <w:shd w:val="clear" w:color="auto" w:fill="FFFFFF" w:themeFill="background1"/>
          </w:tcPr>
          <w:p w14:paraId="455FEA99" w14:textId="03DB22C8" w:rsidR="00971153" w:rsidRPr="006E044A" w:rsidRDefault="00971153" w:rsidP="001350DD">
            <w:pPr>
              <w:textAlignment w:val="baseline"/>
              <w:rPr>
                <w:rFonts w:cs="Arial"/>
                <w:sz w:val="20"/>
                <w:szCs w:val="20"/>
              </w:rPr>
            </w:pPr>
            <w:r w:rsidRPr="3C535E79">
              <w:rPr>
                <w:sz w:val="20"/>
                <w:szCs w:val="20"/>
              </w:rPr>
              <w:t xml:space="preserve">The Consultative Group is well </w:t>
            </w:r>
            <w:proofErr w:type="gramStart"/>
            <w:r w:rsidRPr="3C535E79">
              <w:rPr>
                <w:sz w:val="20"/>
                <w:szCs w:val="20"/>
              </w:rPr>
              <w:t>established</w:t>
            </w:r>
            <w:proofErr w:type="gramEnd"/>
            <w:r w:rsidRPr="3C535E79">
              <w:rPr>
                <w:sz w:val="20"/>
                <w:szCs w:val="20"/>
              </w:rPr>
              <w:t xml:space="preserve"> and this form of governance has worked well to date. Donors have the option to ‘preference’ their funds which guides how donor funds are allocated.</w:t>
            </w:r>
          </w:p>
        </w:tc>
        <w:tc>
          <w:tcPr>
            <w:tcW w:w="930"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57F39B8C" w14:textId="77777777" w:rsidR="00971153" w:rsidRPr="006E044A" w:rsidRDefault="00971153" w:rsidP="001350DD">
            <w:pPr>
              <w:textAlignment w:val="baseline"/>
              <w:rPr>
                <w:rFonts w:cs="Arial"/>
                <w:sz w:val="20"/>
                <w:szCs w:val="20"/>
              </w:rPr>
            </w:pPr>
          </w:p>
          <w:p w14:paraId="23AE218E" w14:textId="77777777" w:rsidR="00971153" w:rsidRPr="006E044A" w:rsidRDefault="00971153" w:rsidP="001350DD">
            <w:pPr>
              <w:textAlignment w:val="baseline"/>
              <w:rPr>
                <w:rFonts w:cs="Arial"/>
                <w:sz w:val="20"/>
                <w:szCs w:val="20"/>
              </w:rPr>
            </w:pPr>
          </w:p>
          <w:p w14:paraId="42BBD903" w14:textId="77777777" w:rsidR="00971153" w:rsidRPr="006E044A" w:rsidRDefault="00971153" w:rsidP="001350DD">
            <w:pPr>
              <w:textAlignment w:val="baseline"/>
              <w:rPr>
                <w:rFonts w:cs="Arial"/>
                <w:sz w:val="20"/>
                <w:szCs w:val="20"/>
              </w:rPr>
            </w:pPr>
          </w:p>
          <w:p w14:paraId="7ABA281F" w14:textId="77777777" w:rsidR="00971153" w:rsidRPr="006E044A" w:rsidRDefault="00971153" w:rsidP="001350DD">
            <w:pPr>
              <w:textAlignment w:val="baseline"/>
              <w:rPr>
                <w:rFonts w:cs="Arial"/>
                <w:sz w:val="20"/>
                <w:szCs w:val="20"/>
              </w:rPr>
            </w:pPr>
          </w:p>
          <w:p w14:paraId="0BB7C83A" w14:textId="18F26333" w:rsidR="00B10765" w:rsidRPr="00B10765" w:rsidRDefault="00B10765" w:rsidP="00B10765">
            <w:pPr>
              <w:jc w:val="center"/>
              <w:textAlignment w:val="baseline"/>
              <w:rPr>
                <w:rFonts w:cs="Arial"/>
                <w:sz w:val="20"/>
                <w:szCs w:val="20"/>
              </w:rPr>
            </w:pPr>
          </w:p>
        </w:tc>
      </w:tr>
    </w:tbl>
    <w:p w14:paraId="20DBD378" w14:textId="77777777" w:rsidR="001C3FBB" w:rsidRDefault="001C3FBB" w:rsidP="004D5FD5">
      <w:pPr>
        <w:contextualSpacing/>
        <w:jc w:val="both"/>
        <w:rPr>
          <w:rStyle w:val="Heading2Char"/>
        </w:rPr>
      </w:pPr>
      <w:bookmarkStart w:id="17" w:name="_Toc110863958"/>
    </w:p>
    <w:p w14:paraId="4380AF42" w14:textId="075A7FDB" w:rsidR="00FF4B6F" w:rsidRDefault="00B74143" w:rsidP="004D5FD5">
      <w:pPr>
        <w:contextualSpacing/>
        <w:jc w:val="both"/>
        <w:rPr>
          <w:rFonts w:cs="Arial"/>
          <w:sz w:val="22"/>
          <w:szCs w:val="22"/>
        </w:rPr>
      </w:pPr>
      <w:r w:rsidRPr="006C5B14">
        <w:rPr>
          <w:rStyle w:val="Heading2Char"/>
          <w:i w:val="0"/>
          <w:iCs/>
          <w:sz w:val="22"/>
          <w:szCs w:val="22"/>
        </w:rPr>
        <w:t>Outstanding actions from risk assessment</w:t>
      </w:r>
      <w:bookmarkEnd w:id="17"/>
      <w:r w:rsidR="000344B0" w:rsidRPr="006C5B14">
        <w:rPr>
          <w:rFonts w:cs="Arial"/>
          <w:b/>
          <w:iCs/>
          <w:sz w:val="18"/>
          <w:szCs w:val="18"/>
        </w:rPr>
        <w:t>:</w:t>
      </w:r>
      <w:r w:rsidR="000344B0" w:rsidRPr="006C5B14">
        <w:rPr>
          <w:rFonts w:cs="Arial"/>
          <w:sz w:val="18"/>
          <w:szCs w:val="18"/>
        </w:rPr>
        <w:t xml:space="preserve"> </w:t>
      </w:r>
      <w:r w:rsidR="00FF4B6F">
        <w:rPr>
          <w:rFonts w:cs="Arial"/>
          <w:sz w:val="22"/>
          <w:szCs w:val="22"/>
        </w:rPr>
        <w:t xml:space="preserve">N/A </w:t>
      </w:r>
    </w:p>
    <w:p w14:paraId="07B2A50B" w14:textId="77777777" w:rsidR="006C5B14" w:rsidRDefault="006C5B14" w:rsidP="004D5FD5">
      <w:pPr>
        <w:jc w:val="both"/>
        <w:rPr>
          <w:rFonts w:cs="Arial"/>
          <w:bCs/>
          <w:sz w:val="22"/>
          <w:szCs w:val="22"/>
        </w:rPr>
      </w:pPr>
    </w:p>
    <w:p w14:paraId="7B7E5AE0" w14:textId="77777777" w:rsidR="006C5B14" w:rsidRDefault="006C5B14" w:rsidP="004D5FD5">
      <w:pPr>
        <w:jc w:val="both"/>
        <w:rPr>
          <w:rFonts w:cs="Arial"/>
          <w:bCs/>
          <w:sz w:val="22"/>
          <w:szCs w:val="22"/>
        </w:rPr>
      </w:pPr>
    </w:p>
    <w:tbl>
      <w:tblPr>
        <w:tblStyle w:val="TableGrid"/>
        <w:tblW w:w="0" w:type="auto"/>
        <w:tblLook w:val="04A0" w:firstRow="1" w:lastRow="0" w:firstColumn="1" w:lastColumn="0" w:noHBand="0" w:noVBand="1"/>
      </w:tblPr>
      <w:tblGrid>
        <w:gridCol w:w="9016"/>
      </w:tblGrid>
      <w:tr w:rsidR="00CB2873" w14:paraId="3775346F" w14:textId="77777777" w:rsidTr="00FC16A6">
        <w:tc>
          <w:tcPr>
            <w:tcW w:w="9016" w:type="dxa"/>
            <w:shd w:val="clear" w:color="auto" w:fill="DEEAF6" w:themeFill="accent5" w:themeFillTint="33"/>
          </w:tcPr>
          <w:p w14:paraId="64B9656F" w14:textId="3A3466DA" w:rsidR="00CB2873" w:rsidRDefault="00A95D0D" w:rsidP="004D5FD5">
            <w:pPr>
              <w:jc w:val="both"/>
            </w:pPr>
            <w:bookmarkStart w:id="18" w:name="_Toc110863959"/>
            <w:r w:rsidRPr="00A95D0D">
              <w:rPr>
                <w:rStyle w:val="Heading1Char"/>
                <w:rFonts w:ascii="Arial" w:hAnsi="Arial" w:cs="Arial"/>
                <w:b/>
                <w:bCs/>
                <w:color w:val="auto"/>
              </w:rPr>
              <w:t xml:space="preserve">Section F: Programme management: delivery, </w:t>
            </w:r>
            <w:proofErr w:type="spellStart"/>
            <w:r w:rsidRPr="00A95D0D">
              <w:rPr>
                <w:rStyle w:val="Heading1Char"/>
                <w:rFonts w:ascii="Arial" w:hAnsi="Arial" w:cs="Arial"/>
                <w:b/>
                <w:bCs/>
                <w:color w:val="auto"/>
              </w:rPr>
              <w:t>VfM</w:t>
            </w:r>
            <w:proofErr w:type="spellEnd"/>
            <w:r w:rsidRPr="00A95D0D">
              <w:rPr>
                <w:rStyle w:val="Heading1Char"/>
                <w:rFonts w:ascii="Arial" w:hAnsi="Arial" w:cs="Arial"/>
                <w:b/>
                <w:bCs/>
                <w:color w:val="auto"/>
              </w:rPr>
              <w:t>, commercial and financial performance</w:t>
            </w:r>
            <w:bookmarkEnd w:id="18"/>
            <w:r w:rsidRPr="00A95D0D">
              <w:t xml:space="preserve"> </w:t>
            </w:r>
          </w:p>
        </w:tc>
      </w:tr>
    </w:tbl>
    <w:p w14:paraId="6268AFF3" w14:textId="7623B8C4" w:rsidR="00CB2873" w:rsidRDefault="00CB2873" w:rsidP="004D5FD5">
      <w:pPr>
        <w:jc w:val="both"/>
        <w:rPr>
          <w:rFonts w:cs="Arial"/>
          <w:bCs/>
          <w:sz w:val="22"/>
          <w:szCs w:val="22"/>
        </w:rPr>
      </w:pPr>
    </w:p>
    <w:p w14:paraId="611A9139" w14:textId="0EDD22F4" w:rsidR="00192FA2" w:rsidRDefault="003D222C" w:rsidP="008308E9">
      <w:pPr>
        <w:rPr>
          <w:rStyle w:val="Heading2Char"/>
          <w:i w:val="0"/>
          <w:iCs/>
          <w:sz w:val="24"/>
          <w:szCs w:val="24"/>
        </w:rPr>
      </w:pPr>
      <w:bookmarkStart w:id="19" w:name="_Toc110863960"/>
      <w:r w:rsidRPr="008308E9">
        <w:rPr>
          <w:rStyle w:val="Heading2Char"/>
          <w:i w:val="0"/>
          <w:iCs/>
          <w:sz w:val="24"/>
          <w:szCs w:val="24"/>
        </w:rPr>
        <w:t>Summa</w:t>
      </w:r>
      <w:r w:rsidR="00272DF1" w:rsidRPr="008308E9">
        <w:rPr>
          <w:rStyle w:val="Heading2Char"/>
          <w:i w:val="0"/>
          <w:iCs/>
          <w:sz w:val="24"/>
          <w:szCs w:val="24"/>
        </w:rPr>
        <w:t>ry of</w:t>
      </w:r>
      <w:r w:rsidRPr="008308E9">
        <w:rPr>
          <w:rStyle w:val="Heading2Char"/>
          <w:i w:val="0"/>
          <w:iCs/>
          <w:sz w:val="24"/>
          <w:szCs w:val="24"/>
        </w:rPr>
        <w:t xml:space="preserve"> the performance of partners and </w:t>
      </w:r>
      <w:r w:rsidR="00192FA2">
        <w:rPr>
          <w:rStyle w:val="Heading2Char"/>
          <w:i w:val="0"/>
          <w:iCs/>
          <w:sz w:val="24"/>
          <w:szCs w:val="24"/>
        </w:rPr>
        <w:t>DESNZ</w:t>
      </w:r>
      <w:r w:rsidRPr="008308E9">
        <w:rPr>
          <w:rStyle w:val="Heading2Char"/>
          <w:i w:val="0"/>
          <w:iCs/>
          <w:sz w:val="24"/>
          <w:szCs w:val="24"/>
        </w:rPr>
        <w:t xml:space="preserve">, notably on commercial and financial issues, and including consideration of </w:t>
      </w:r>
      <w:proofErr w:type="spellStart"/>
      <w:r w:rsidRPr="008308E9">
        <w:rPr>
          <w:rStyle w:val="Heading2Char"/>
          <w:i w:val="0"/>
          <w:iCs/>
          <w:sz w:val="24"/>
          <w:szCs w:val="24"/>
        </w:rPr>
        <w:t>VfM</w:t>
      </w:r>
      <w:proofErr w:type="spellEnd"/>
      <w:r w:rsidRPr="008308E9">
        <w:rPr>
          <w:rStyle w:val="Heading2Char"/>
          <w:i w:val="0"/>
          <w:iCs/>
          <w:sz w:val="24"/>
          <w:szCs w:val="24"/>
        </w:rPr>
        <w:t>.</w:t>
      </w:r>
      <w:bookmarkEnd w:id="19"/>
    </w:p>
    <w:p w14:paraId="2C3170CC" w14:textId="77777777" w:rsidR="00192FA2" w:rsidRDefault="00192FA2" w:rsidP="008308E9">
      <w:pPr>
        <w:rPr>
          <w:rStyle w:val="Heading2Char"/>
          <w:i w:val="0"/>
          <w:iCs/>
          <w:sz w:val="24"/>
          <w:szCs w:val="24"/>
        </w:rPr>
      </w:pPr>
    </w:p>
    <w:p w14:paraId="2977A335" w14:textId="1B3D384D" w:rsidR="00192FA2" w:rsidRDefault="00376BE8" w:rsidP="004757A1">
      <w:pPr>
        <w:jc w:val="both"/>
        <w:rPr>
          <w:rStyle w:val="Heading2Char"/>
          <w:i w:val="0"/>
          <w:iCs/>
          <w:sz w:val="24"/>
          <w:szCs w:val="24"/>
          <w:u w:val="single"/>
        </w:rPr>
      </w:pPr>
      <w:r w:rsidRPr="00376BE8">
        <w:rPr>
          <w:rStyle w:val="Heading2Char"/>
          <w:i w:val="0"/>
          <w:iCs/>
          <w:sz w:val="24"/>
          <w:szCs w:val="24"/>
          <w:u w:val="single"/>
        </w:rPr>
        <w:t xml:space="preserve">Delivery </w:t>
      </w:r>
      <w:r w:rsidR="007E782A" w:rsidRPr="00376BE8">
        <w:rPr>
          <w:rStyle w:val="Heading2Char"/>
          <w:i w:val="0"/>
          <w:iCs/>
          <w:sz w:val="24"/>
          <w:szCs w:val="24"/>
          <w:u w:val="single"/>
        </w:rPr>
        <w:t xml:space="preserve">Performance </w:t>
      </w:r>
    </w:p>
    <w:p w14:paraId="1A76464E" w14:textId="77777777" w:rsidR="00495F72" w:rsidRDefault="00495F72" w:rsidP="004757A1">
      <w:pPr>
        <w:jc w:val="both"/>
        <w:rPr>
          <w:rStyle w:val="Heading2Char"/>
          <w:i w:val="0"/>
          <w:iCs/>
          <w:sz w:val="24"/>
          <w:szCs w:val="24"/>
          <w:u w:val="single"/>
        </w:rPr>
      </w:pPr>
    </w:p>
    <w:p w14:paraId="0DC01989" w14:textId="6F31CE88" w:rsidR="00692B92" w:rsidRDefault="00495F72" w:rsidP="00E31AE4">
      <w:pPr>
        <w:spacing w:after="120"/>
        <w:jc w:val="both"/>
        <w:textAlignment w:val="baseline"/>
        <w:rPr>
          <w:rFonts w:cs="Arial"/>
          <w:sz w:val="22"/>
          <w:szCs w:val="22"/>
          <w:lang w:eastAsia="en-GB"/>
        </w:rPr>
      </w:pPr>
      <w:r w:rsidRPr="00D452D6">
        <w:rPr>
          <w:rFonts w:cs="Arial"/>
          <w:sz w:val="22"/>
          <w:szCs w:val="22"/>
          <w:lang w:eastAsia="en-GB"/>
        </w:rPr>
        <w:t xml:space="preserve">DESNZ and World Bank ESMAP teams maintain a good relationship. </w:t>
      </w:r>
      <w:r>
        <w:rPr>
          <w:rFonts w:cs="Arial"/>
          <w:sz w:val="22"/>
          <w:szCs w:val="22"/>
          <w:lang w:eastAsia="en-GB"/>
        </w:rPr>
        <w:t xml:space="preserve">The </w:t>
      </w:r>
      <w:r w:rsidR="00C469DB">
        <w:rPr>
          <w:rFonts w:cs="Arial"/>
          <w:sz w:val="22"/>
          <w:szCs w:val="22"/>
          <w:lang w:eastAsia="en-GB"/>
        </w:rPr>
        <w:t>new ESMAP Quarterly Meetings</w:t>
      </w:r>
      <w:r w:rsidR="00632A31" w:rsidRPr="00632A31">
        <w:rPr>
          <w:rFonts w:cs="Arial"/>
          <w:sz w:val="22"/>
          <w:szCs w:val="22"/>
          <w:lang w:eastAsia="en-GB"/>
        </w:rPr>
        <w:t>, which were established following the ESMAP AR 2022, h</w:t>
      </w:r>
      <w:r w:rsidR="00C469DB">
        <w:rPr>
          <w:rFonts w:cs="Arial"/>
          <w:sz w:val="22"/>
          <w:szCs w:val="22"/>
          <w:lang w:eastAsia="en-GB"/>
        </w:rPr>
        <w:t>ave</w:t>
      </w:r>
      <w:r w:rsidR="006C3D59">
        <w:rPr>
          <w:rFonts w:cs="Arial"/>
          <w:sz w:val="22"/>
          <w:szCs w:val="22"/>
          <w:lang w:eastAsia="en-GB"/>
        </w:rPr>
        <w:t xml:space="preserve"> deepened this </w:t>
      </w:r>
      <w:r w:rsidR="00EB0219">
        <w:rPr>
          <w:rFonts w:cs="Arial"/>
          <w:sz w:val="22"/>
          <w:szCs w:val="22"/>
          <w:lang w:eastAsia="en-GB"/>
        </w:rPr>
        <w:t>relationship and</w:t>
      </w:r>
      <w:r w:rsidR="00B85684">
        <w:rPr>
          <w:rFonts w:cs="Arial"/>
          <w:sz w:val="22"/>
          <w:szCs w:val="22"/>
          <w:lang w:eastAsia="en-GB"/>
        </w:rPr>
        <w:t xml:space="preserve"> DESNZ’s ability to monitor the programme, including through involving British </w:t>
      </w:r>
      <w:r w:rsidR="007E6DF3">
        <w:rPr>
          <w:rFonts w:cs="Arial"/>
          <w:sz w:val="22"/>
          <w:szCs w:val="22"/>
          <w:lang w:eastAsia="en-GB"/>
        </w:rPr>
        <w:t>E</w:t>
      </w:r>
      <w:r w:rsidR="00B85684">
        <w:rPr>
          <w:rFonts w:cs="Arial"/>
          <w:sz w:val="22"/>
          <w:szCs w:val="22"/>
          <w:lang w:eastAsia="en-GB"/>
        </w:rPr>
        <w:t>mbassies in the discussions</w:t>
      </w:r>
      <w:r w:rsidR="00EB0219">
        <w:rPr>
          <w:rFonts w:cs="Arial"/>
          <w:sz w:val="22"/>
          <w:szCs w:val="22"/>
          <w:lang w:eastAsia="en-GB"/>
        </w:rPr>
        <w:t>.</w:t>
      </w:r>
      <w:r w:rsidR="00C469DB">
        <w:rPr>
          <w:rFonts w:cs="Arial"/>
          <w:sz w:val="22"/>
          <w:szCs w:val="22"/>
          <w:lang w:eastAsia="en-GB"/>
        </w:rPr>
        <w:t xml:space="preserve"> </w:t>
      </w:r>
      <w:r w:rsidRPr="00D452D6">
        <w:rPr>
          <w:rFonts w:cs="Arial"/>
          <w:sz w:val="22"/>
          <w:szCs w:val="22"/>
          <w:lang w:eastAsia="en-GB"/>
        </w:rPr>
        <w:t xml:space="preserve">Administration Arrangements </w:t>
      </w:r>
      <w:r w:rsidR="00F85583">
        <w:rPr>
          <w:rFonts w:cs="Arial"/>
          <w:sz w:val="22"/>
          <w:szCs w:val="22"/>
          <w:lang w:eastAsia="en-GB"/>
        </w:rPr>
        <w:t xml:space="preserve">continue to </w:t>
      </w:r>
      <w:r w:rsidRPr="00D452D6">
        <w:rPr>
          <w:rFonts w:cs="Arial"/>
          <w:sz w:val="22"/>
          <w:szCs w:val="22"/>
          <w:lang w:eastAsia="en-GB"/>
        </w:rPr>
        <w:t>guide the programme between the World Bank and the UK. This provides clarity on the operationalisation of the Partnership</w:t>
      </w:r>
      <w:r w:rsidR="00F07AB4">
        <w:rPr>
          <w:rFonts w:cs="Arial"/>
          <w:sz w:val="22"/>
          <w:szCs w:val="22"/>
          <w:lang w:eastAsia="en-GB"/>
        </w:rPr>
        <w:t xml:space="preserve">. In 2023, the ESMAP Administration Arrangement </w:t>
      </w:r>
      <w:r w:rsidR="001B0B3F">
        <w:rPr>
          <w:rFonts w:cs="Arial"/>
          <w:sz w:val="22"/>
          <w:szCs w:val="22"/>
          <w:lang w:eastAsia="en-GB"/>
        </w:rPr>
        <w:t xml:space="preserve">Amendment No. 4 </w:t>
      </w:r>
      <w:r w:rsidR="009B463C">
        <w:rPr>
          <w:rFonts w:cs="Arial"/>
          <w:sz w:val="22"/>
          <w:szCs w:val="22"/>
          <w:lang w:eastAsia="en-GB"/>
        </w:rPr>
        <w:t xml:space="preserve">for TF072490 </w:t>
      </w:r>
      <w:r w:rsidR="0039045F">
        <w:rPr>
          <w:rFonts w:cs="Arial"/>
          <w:sz w:val="22"/>
          <w:szCs w:val="22"/>
          <w:lang w:eastAsia="en-GB"/>
        </w:rPr>
        <w:t xml:space="preserve">was amended </w:t>
      </w:r>
      <w:r w:rsidR="001B0B3F">
        <w:rPr>
          <w:rFonts w:cs="Arial"/>
          <w:sz w:val="22"/>
          <w:szCs w:val="22"/>
          <w:lang w:eastAsia="en-GB"/>
        </w:rPr>
        <w:t xml:space="preserve">to </w:t>
      </w:r>
      <w:r w:rsidR="0039045F">
        <w:rPr>
          <w:rFonts w:cs="Arial"/>
          <w:sz w:val="22"/>
          <w:szCs w:val="22"/>
          <w:lang w:eastAsia="en-GB"/>
        </w:rPr>
        <w:t xml:space="preserve">reflect </w:t>
      </w:r>
      <w:r w:rsidR="001B0B3F">
        <w:rPr>
          <w:rFonts w:cs="Arial"/>
          <w:sz w:val="22"/>
          <w:szCs w:val="22"/>
          <w:lang w:eastAsia="en-GB"/>
        </w:rPr>
        <w:t xml:space="preserve">a </w:t>
      </w:r>
      <w:r w:rsidR="0039045F">
        <w:rPr>
          <w:rFonts w:cs="Arial"/>
          <w:sz w:val="22"/>
          <w:szCs w:val="22"/>
          <w:lang w:eastAsia="en-GB"/>
        </w:rPr>
        <w:t>change</w:t>
      </w:r>
      <w:r w:rsidR="006D27E3">
        <w:rPr>
          <w:rFonts w:cs="Arial"/>
          <w:sz w:val="22"/>
          <w:szCs w:val="22"/>
          <w:lang w:eastAsia="en-GB"/>
        </w:rPr>
        <w:t xml:space="preserve"> in</w:t>
      </w:r>
      <w:r w:rsidR="0039045F">
        <w:rPr>
          <w:rFonts w:cs="Arial"/>
          <w:sz w:val="22"/>
          <w:szCs w:val="22"/>
          <w:lang w:eastAsia="en-GB"/>
        </w:rPr>
        <w:t xml:space="preserve"> </w:t>
      </w:r>
      <w:r w:rsidR="00924D5C">
        <w:rPr>
          <w:rFonts w:cs="Arial"/>
          <w:sz w:val="22"/>
          <w:szCs w:val="22"/>
          <w:lang w:eastAsia="en-GB"/>
        </w:rPr>
        <w:t xml:space="preserve">end date </w:t>
      </w:r>
      <w:r w:rsidR="00E11C2F">
        <w:rPr>
          <w:rFonts w:cs="Arial"/>
          <w:sz w:val="22"/>
          <w:szCs w:val="22"/>
          <w:lang w:eastAsia="en-GB"/>
        </w:rPr>
        <w:t xml:space="preserve">to </w:t>
      </w:r>
      <w:r w:rsidR="001B0B3F">
        <w:rPr>
          <w:rFonts w:cs="Arial"/>
          <w:sz w:val="22"/>
          <w:szCs w:val="22"/>
          <w:lang w:eastAsia="en-GB"/>
        </w:rPr>
        <w:t xml:space="preserve">December </w:t>
      </w:r>
      <w:r w:rsidR="00E11C2F">
        <w:rPr>
          <w:rFonts w:cs="Arial"/>
          <w:sz w:val="22"/>
          <w:szCs w:val="22"/>
          <w:lang w:eastAsia="en-GB"/>
        </w:rPr>
        <w:t>2027</w:t>
      </w:r>
      <w:r w:rsidR="00127B26">
        <w:rPr>
          <w:rFonts w:cs="Arial"/>
          <w:sz w:val="22"/>
          <w:szCs w:val="22"/>
          <w:lang w:eastAsia="en-GB"/>
        </w:rPr>
        <w:t xml:space="preserve">. </w:t>
      </w:r>
      <w:r w:rsidR="00692B92">
        <w:rPr>
          <w:rFonts w:cs="Arial"/>
          <w:sz w:val="22"/>
          <w:szCs w:val="22"/>
          <w:lang w:eastAsia="en-GB"/>
        </w:rPr>
        <w:t>In addition, i</w:t>
      </w:r>
      <w:r w:rsidR="00127B26">
        <w:rPr>
          <w:rFonts w:cs="Arial"/>
          <w:sz w:val="22"/>
          <w:szCs w:val="22"/>
          <w:lang w:eastAsia="en-GB"/>
        </w:rPr>
        <w:t xml:space="preserve">n 2023, the ESMAP Administration Amendment No.3 for TF073553 </w:t>
      </w:r>
      <w:r w:rsidR="00DA38C7">
        <w:rPr>
          <w:rFonts w:cs="Arial"/>
          <w:sz w:val="22"/>
          <w:szCs w:val="22"/>
          <w:lang w:eastAsia="en-GB"/>
        </w:rPr>
        <w:t xml:space="preserve">was amended reflect the commitment of £3m through a </w:t>
      </w:r>
      <w:r w:rsidR="00692B92">
        <w:rPr>
          <w:rFonts w:cs="Arial"/>
          <w:sz w:val="22"/>
          <w:szCs w:val="22"/>
          <w:lang w:eastAsia="en-GB"/>
        </w:rPr>
        <w:t xml:space="preserve">DESNZ </w:t>
      </w:r>
      <w:r w:rsidR="00DA38C7">
        <w:rPr>
          <w:rFonts w:cs="Arial"/>
          <w:sz w:val="22"/>
          <w:szCs w:val="22"/>
          <w:lang w:eastAsia="en-GB"/>
        </w:rPr>
        <w:t>P</w:t>
      </w:r>
      <w:r w:rsidR="00692B92">
        <w:rPr>
          <w:rFonts w:cs="Arial"/>
          <w:sz w:val="22"/>
          <w:szCs w:val="22"/>
          <w:lang w:eastAsia="en-GB"/>
        </w:rPr>
        <w:t>romissory Note.</w:t>
      </w:r>
    </w:p>
    <w:p w14:paraId="75471FC8" w14:textId="5E877961" w:rsidR="00FC01C4" w:rsidRDefault="00E31AE4" w:rsidP="004757A1">
      <w:pPr>
        <w:jc w:val="both"/>
        <w:rPr>
          <w:rStyle w:val="Heading2Char"/>
          <w:i w:val="0"/>
          <w:iCs/>
          <w:sz w:val="24"/>
          <w:szCs w:val="24"/>
        </w:rPr>
      </w:pPr>
      <w:bookmarkStart w:id="20" w:name="_Hlk138160625"/>
      <w:r w:rsidRPr="00D452D6">
        <w:rPr>
          <w:rStyle w:val="normaltextrun"/>
          <w:rFonts w:eastAsiaTheme="majorEastAsia" w:cs="Arial"/>
          <w:sz w:val="22"/>
          <w:szCs w:val="22"/>
          <w:bdr w:val="none" w:sz="0" w:space="0" w:color="auto" w:frame="1"/>
        </w:rPr>
        <w:t>In May 202</w:t>
      </w:r>
      <w:r>
        <w:rPr>
          <w:rStyle w:val="normaltextrun"/>
          <w:rFonts w:eastAsiaTheme="majorEastAsia" w:cs="Arial"/>
          <w:sz w:val="22"/>
          <w:szCs w:val="22"/>
          <w:bdr w:val="none" w:sz="0" w:space="0" w:color="auto" w:frame="1"/>
        </w:rPr>
        <w:t>3</w:t>
      </w:r>
      <w:r w:rsidRPr="00D452D6">
        <w:rPr>
          <w:rStyle w:val="normaltextrun"/>
          <w:rFonts w:eastAsiaTheme="majorEastAsia" w:cs="Arial"/>
          <w:sz w:val="22"/>
          <w:szCs w:val="22"/>
          <w:bdr w:val="none" w:sz="0" w:space="0" w:color="auto" w:frame="1"/>
        </w:rPr>
        <w:t xml:space="preserve"> DESNZ attended the annual </w:t>
      </w:r>
      <w:r w:rsidR="00795598">
        <w:rPr>
          <w:rStyle w:val="normaltextrun"/>
          <w:rFonts w:eastAsiaTheme="majorEastAsia" w:cs="Arial"/>
          <w:sz w:val="22"/>
          <w:szCs w:val="22"/>
          <w:bdr w:val="none" w:sz="0" w:space="0" w:color="auto" w:frame="1"/>
        </w:rPr>
        <w:t xml:space="preserve">ESMAP </w:t>
      </w:r>
      <w:r w:rsidRPr="00D452D6">
        <w:rPr>
          <w:rStyle w:val="normaltextrun"/>
          <w:rFonts w:eastAsiaTheme="majorEastAsia" w:cs="Arial"/>
          <w:sz w:val="22"/>
          <w:szCs w:val="22"/>
          <w:bdr w:val="none" w:sz="0" w:space="0" w:color="auto" w:frame="1"/>
        </w:rPr>
        <w:t xml:space="preserve">Consultative Group meeting. This was an opportunity </w:t>
      </w:r>
      <w:bookmarkEnd w:id="20"/>
      <w:r w:rsidRPr="00D452D6">
        <w:rPr>
          <w:rStyle w:val="normaltextrun"/>
          <w:rFonts w:eastAsiaTheme="majorEastAsia" w:cs="Arial"/>
          <w:sz w:val="22"/>
          <w:szCs w:val="22"/>
          <w:bdr w:val="none" w:sz="0" w:space="0" w:color="auto" w:frame="1"/>
        </w:rPr>
        <w:t xml:space="preserve">for the UK along with other donors to question the World Bank on any challenges experienced and influence the direction for the next year. This </w:t>
      </w:r>
      <w:r w:rsidR="2F2E364A" w:rsidRPr="70CD2532">
        <w:rPr>
          <w:rStyle w:val="normaltextrun"/>
          <w:rFonts w:eastAsiaTheme="majorEastAsia" w:cs="Arial"/>
          <w:sz w:val="22"/>
          <w:szCs w:val="22"/>
        </w:rPr>
        <w:t>wa</w:t>
      </w:r>
      <w:r w:rsidRPr="00D452D6">
        <w:rPr>
          <w:rStyle w:val="normaltextrun"/>
          <w:rFonts w:eastAsiaTheme="majorEastAsia" w:cs="Arial"/>
          <w:sz w:val="22"/>
          <w:szCs w:val="22"/>
          <w:bdr w:val="none" w:sz="0" w:space="0" w:color="auto" w:frame="1"/>
        </w:rPr>
        <w:t xml:space="preserve">s to ensure delivery performance meets the expected </w:t>
      </w:r>
      <w:r w:rsidRPr="00D452D6">
        <w:rPr>
          <w:rStyle w:val="normaltextrun"/>
          <w:rFonts w:eastAsiaTheme="majorEastAsia" w:cs="Arial"/>
          <w:sz w:val="22"/>
          <w:szCs w:val="22"/>
        </w:rPr>
        <w:t>standards</w:t>
      </w:r>
      <w:r w:rsidR="0067358A">
        <w:rPr>
          <w:rStyle w:val="normaltextrun"/>
          <w:rFonts w:eastAsiaTheme="majorEastAsia" w:cs="Arial"/>
          <w:sz w:val="22"/>
          <w:szCs w:val="22"/>
        </w:rPr>
        <w:t xml:space="preserve"> </w:t>
      </w:r>
      <w:r w:rsidR="1A837087" w:rsidRPr="70CD2532">
        <w:rPr>
          <w:rStyle w:val="normaltextrun"/>
          <w:rFonts w:eastAsiaTheme="majorEastAsia" w:cs="Arial"/>
          <w:sz w:val="22"/>
          <w:szCs w:val="22"/>
        </w:rPr>
        <w:t>as well as</w:t>
      </w:r>
      <w:r w:rsidR="0067358A">
        <w:rPr>
          <w:rStyle w:val="normaltextrun"/>
          <w:rFonts w:eastAsiaTheme="majorEastAsia" w:cs="Arial"/>
          <w:sz w:val="22"/>
          <w:szCs w:val="22"/>
        </w:rPr>
        <w:t xml:space="preserve"> to </w:t>
      </w:r>
      <w:r w:rsidR="00370638">
        <w:rPr>
          <w:rStyle w:val="normaltextrun"/>
          <w:rFonts w:eastAsiaTheme="majorEastAsia" w:cs="Arial"/>
          <w:sz w:val="22"/>
          <w:szCs w:val="22"/>
        </w:rPr>
        <w:t xml:space="preserve">discuss </w:t>
      </w:r>
      <w:r w:rsidR="0067358A">
        <w:rPr>
          <w:rStyle w:val="normaltextrun"/>
          <w:rFonts w:eastAsiaTheme="majorEastAsia" w:cs="Arial"/>
          <w:sz w:val="22"/>
          <w:szCs w:val="22"/>
        </w:rPr>
        <w:t>the new ESMAP Business Plan</w:t>
      </w:r>
      <w:r w:rsidR="00370638">
        <w:rPr>
          <w:rStyle w:val="normaltextrun"/>
          <w:rFonts w:eastAsiaTheme="majorEastAsia" w:cs="Arial"/>
          <w:sz w:val="22"/>
          <w:szCs w:val="22"/>
        </w:rPr>
        <w:t xml:space="preserve"> ahead of </w:t>
      </w:r>
      <w:r w:rsidR="2DD19A61" w:rsidRPr="4717DBCD">
        <w:rPr>
          <w:rStyle w:val="normaltextrun"/>
          <w:rFonts w:eastAsiaTheme="majorEastAsia" w:cs="Arial"/>
          <w:sz w:val="22"/>
          <w:szCs w:val="22"/>
        </w:rPr>
        <w:t>its</w:t>
      </w:r>
      <w:r w:rsidR="00370638" w:rsidRPr="4717DBCD">
        <w:rPr>
          <w:rStyle w:val="normaltextrun"/>
          <w:rFonts w:eastAsiaTheme="majorEastAsia" w:cs="Arial"/>
          <w:sz w:val="22"/>
          <w:szCs w:val="22"/>
        </w:rPr>
        <w:t xml:space="preserve"> </w:t>
      </w:r>
      <w:r w:rsidR="00370638">
        <w:rPr>
          <w:rStyle w:val="normaltextrun"/>
          <w:rFonts w:eastAsiaTheme="majorEastAsia" w:cs="Arial"/>
          <w:sz w:val="22"/>
          <w:szCs w:val="22"/>
        </w:rPr>
        <w:t>finalisation</w:t>
      </w:r>
      <w:r w:rsidR="2482D6FA" w:rsidRPr="4717DBCD">
        <w:rPr>
          <w:rStyle w:val="normaltextrun"/>
          <w:rFonts w:eastAsiaTheme="majorEastAsia" w:cs="Arial"/>
          <w:sz w:val="22"/>
          <w:szCs w:val="22"/>
        </w:rPr>
        <w:t xml:space="preserve"> in 2024</w:t>
      </w:r>
      <w:r w:rsidR="0067358A">
        <w:rPr>
          <w:rStyle w:val="normaltextrun"/>
          <w:rFonts w:eastAsiaTheme="majorEastAsia" w:cs="Arial"/>
          <w:sz w:val="22"/>
          <w:szCs w:val="22"/>
        </w:rPr>
        <w:t>.</w:t>
      </w:r>
      <w:r w:rsidRPr="00D452D6">
        <w:rPr>
          <w:rStyle w:val="normaltextrun"/>
          <w:rFonts w:eastAsiaTheme="majorEastAsia" w:cs="Arial"/>
          <w:sz w:val="22"/>
          <w:szCs w:val="22"/>
        </w:rPr>
        <w:t xml:space="preserve"> </w:t>
      </w:r>
    </w:p>
    <w:p w14:paraId="6DD381FA" w14:textId="77777777" w:rsidR="00A95F61" w:rsidRDefault="00A95F61" w:rsidP="00A95F61">
      <w:pPr>
        <w:jc w:val="both"/>
        <w:rPr>
          <w:rStyle w:val="Heading2Char"/>
          <w:i w:val="0"/>
          <w:iCs/>
          <w:sz w:val="24"/>
          <w:szCs w:val="24"/>
          <w:u w:val="single"/>
        </w:rPr>
      </w:pPr>
    </w:p>
    <w:p w14:paraId="1B75C67F" w14:textId="4EF0254B" w:rsidR="007E782A" w:rsidRPr="007E3431" w:rsidRDefault="007E3431" w:rsidP="004757A1">
      <w:pPr>
        <w:jc w:val="both"/>
        <w:rPr>
          <w:rStyle w:val="Heading2Char"/>
          <w:i w:val="0"/>
          <w:iCs/>
          <w:sz w:val="24"/>
          <w:szCs w:val="24"/>
          <w:u w:val="single"/>
        </w:rPr>
      </w:pPr>
      <w:r w:rsidRPr="007E3431">
        <w:rPr>
          <w:rStyle w:val="Heading2Char"/>
          <w:i w:val="0"/>
          <w:iCs/>
          <w:sz w:val="24"/>
          <w:szCs w:val="24"/>
          <w:u w:val="single"/>
        </w:rPr>
        <w:t xml:space="preserve">Financial Performance </w:t>
      </w:r>
    </w:p>
    <w:p w14:paraId="30CEE6A2" w14:textId="77777777" w:rsidR="00FA47F1" w:rsidRDefault="00FA47F1" w:rsidP="004757A1">
      <w:pPr>
        <w:jc w:val="both"/>
        <w:rPr>
          <w:rStyle w:val="Heading2Char"/>
          <w:i w:val="0"/>
          <w:iCs/>
          <w:sz w:val="24"/>
          <w:szCs w:val="24"/>
        </w:rPr>
      </w:pPr>
    </w:p>
    <w:p w14:paraId="2351B441" w14:textId="4D49C089" w:rsidR="00FA47F1" w:rsidRDefault="00447C1C" w:rsidP="004757A1">
      <w:pPr>
        <w:jc w:val="both"/>
        <w:rPr>
          <w:rStyle w:val="Heading2Char"/>
          <w:i w:val="0"/>
          <w:iCs/>
          <w:sz w:val="24"/>
          <w:szCs w:val="24"/>
        </w:rPr>
      </w:pPr>
      <w:r w:rsidRPr="00D452D6">
        <w:rPr>
          <w:sz w:val="22"/>
          <w:szCs w:val="22"/>
          <w:lang w:eastAsia="en-GB"/>
        </w:rPr>
        <w:t xml:space="preserve">DESNZ </w:t>
      </w:r>
      <w:r w:rsidR="00AD43F3">
        <w:rPr>
          <w:sz w:val="22"/>
          <w:szCs w:val="22"/>
          <w:lang w:eastAsia="en-GB"/>
        </w:rPr>
        <w:t xml:space="preserve">has </w:t>
      </w:r>
      <w:r w:rsidRPr="00D452D6">
        <w:rPr>
          <w:sz w:val="22"/>
          <w:szCs w:val="22"/>
          <w:lang w:eastAsia="en-GB"/>
        </w:rPr>
        <w:t>committed £4</w:t>
      </w:r>
      <w:r>
        <w:rPr>
          <w:sz w:val="22"/>
          <w:szCs w:val="22"/>
          <w:lang w:eastAsia="en-GB"/>
        </w:rPr>
        <w:t>5</w:t>
      </w:r>
      <w:r w:rsidRPr="00D452D6">
        <w:rPr>
          <w:sz w:val="22"/>
          <w:szCs w:val="22"/>
          <w:lang w:eastAsia="en-GB"/>
        </w:rPr>
        <w:t xml:space="preserve">.1m to ESMAP </w:t>
      </w:r>
      <w:r w:rsidR="00AD43F3">
        <w:rPr>
          <w:sz w:val="22"/>
          <w:szCs w:val="22"/>
          <w:lang w:eastAsia="en-GB"/>
        </w:rPr>
        <w:t>for</w:t>
      </w:r>
      <w:r w:rsidR="00AD43F3" w:rsidRPr="00D452D6">
        <w:rPr>
          <w:sz w:val="22"/>
          <w:szCs w:val="22"/>
          <w:lang w:eastAsia="en-GB"/>
        </w:rPr>
        <w:t xml:space="preserve"> </w:t>
      </w:r>
      <w:r w:rsidRPr="00D452D6">
        <w:rPr>
          <w:sz w:val="22"/>
          <w:szCs w:val="22"/>
          <w:lang w:eastAsia="en-GB"/>
        </w:rPr>
        <w:t>the period December 2018 to December 202</w:t>
      </w:r>
      <w:r>
        <w:rPr>
          <w:sz w:val="22"/>
          <w:szCs w:val="22"/>
          <w:lang w:eastAsia="en-GB"/>
        </w:rPr>
        <w:t xml:space="preserve">7. By December 2023, </w:t>
      </w:r>
      <w:r w:rsidR="00874394">
        <w:rPr>
          <w:rFonts w:eastAsia="Arial"/>
          <w:sz w:val="22"/>
          <w:szCs w:val="22"/>
        </w:rPr>
        <w:t xml:space="preserve">£38.725m </w:t>
      </w:r>
      <w:r w:rsidR="00CD2775">
        <w:rPr>
          <w:sz w:val="22"/>
          <w:szCs w:val="22"/>
          <w:lang w:eastAsia="en-GB"/>
        </w:rPr>
        <w:t xml:space="preserve">had been </w:t>
      </w:r>
      <w:r w:rsidR="001E61F0">
        <w:rPr>
          <w:sz w:val="22"/>
          <w:szCs w:val="22"/>
          <w:lang w:eastAsia="en-GB"/>
        </w:rPr>
        <w:t xml:space="preserve">fully </w:t>
      </w:r>
      <w:r w:rsidR="00CD2775">
        <w:rPr>
          <w:sz w:val="22"/>
          <w:szCs w:val="22"/>
          <w:lang w:eastAsia="en-GB"/>
        </w:rPr>
        <w:t>encashed to ESMAP</w:t>
      </w:r>
      <w:r w:rsidR="001E61F0">
        <w:rPr>
          <w:sz w:val="22"/>
          <w:szCs w:val="22"/>
          <w:lang w:eastAsia="en-GB"/>
        </w:rPr>
        <w:t xml:space="preserve">, </w:t>
      </w:r>
      <w:r w:rsidR="001E61F0" w:rsidRPr="00D452D6">
        <w:rPr>
          <w:sz w:val="22"/>
          <w:szCs w:val="22"/>
          <w:lang w:eastAsia="en-GB"/>
        </w:rPr>
        <w:t xml:space="preserve">and a cash contribution of £1.4m ($1.912m) to the Donor Funded Staffing Programme </w:t>
      </w:r>
      <w:r w:rsidR="001E61F0">
        <w:rPr>
          <w:sz w:val="22"/>
          <w:szCs w:val="22"/>
          <w:lang w:eastAsia="en-GB"/>
        </w:rPr>
        <w:t>had</w:t>
      </w:r>
      <w:r w:rsidR="001E61F0" w:rsidRPr="00D452D6">
        <w:rPr>
          <w:sz w:val="22"/>
          <w:szCs w:val="22"/>
          <w:lang w:eastAsia="en-GB"/>
        </w:rPr>
        <w:t xml:space="preserve"> been made.</w:t>
      </w:r>
      <w:r w:rsidR="00156AE6">
        <w:rPr>
          <w:sz w:val="22"/>
          <w:szCs w:val="22"/>
          <w:lang w:eastAsia="en-GB"/>
        </w:rPr>
        <w:t xml:space="preserve"> </w:t>
      </w:r>
    </w:p>
    <w:p w14:paraId="0EB8F73C" w14:textId="77777777" w:rsidR="00447C1C" w:rsidRPr="006C6BD7" w:rsidRDefault="00447C1C" w:rsidP="004757A1">
      <w:pPr>
        <w:jc w:val="both"/>
        <w:rPr>
          <w:b/>
          <w:sz w:val="22"/>
          <w:szCs w:val="22"/>
          <w:lang w:eastAsia="en-GB"/>
        </w:rPr>
      </w:pPr>
    </w:p>
    <w:p w14:paraId="0155724D" w14:textId="3037206F" w:rsidR="00467C71" w:rsidRDefault="006C6BD7" w:rsidP="004757A1">
      <w:pPr>
        <w:autoSpaceDE w:val="0"/>
        <w:autoSpaceDN w:val="0"/>
        <w:adjustRightInd w:val="0"/>
        <w:jc w:val="both"/>
        <w:rPr>
          <w:sz w:val="22"/>
          <w:szCs w:val="22"/>
          <w:lang w:eastAsia="en-GB"/>
        </w:rPr>
      </w:pPr>
      <w:r w:rsidRPr="006C6BD7">
        <w:rPr>
          <w:sz w:val="22"/>
          <w:szCs w:val="22"/>
          <w:lang w:eastAsia="en-GB"/>
        </w:rPr>
        <w:t>In FY2023, ESMAP received $98.7</w:t>
      </w:r>
      <w:r w:rsidR="00FC6561">
        <w:rPr>
          <w:sz w:val="22"/>
          <w:szCs w:val="22"/>
          <w:lang w:eastAsia="en-GB"/>
        </w:rPr>
        <w:t>m</w:t>
      </w:r>
      <w:r w:rsidRPr="006C6BD7">
        <w:rPr>
          <w:sz w:val="22"/>
          <w:szCs w:val="22"/>
          <w:lang w:eastAsia="en-GB"/>
        </w:rPr>
        <w:t xml:space="preserve"> from 6 donors</w:t>
      </w:r>
      <w:r w:rsidR="00396AED">
        <w:rPr>
          <w:sz w:val="22"/>
          <w:szCs w:val="22"/>
          <w:lang w:eastAsia="en-GB"/>
        </w:rPr>
        <w:t xml:space="preserve">, taking the </w:t>
      </w:r>
      <w:r w:rsidR="00FF06D7">
        <w:rPr>
          <w:sz w:val="22"/>
          <w:szCs w:val="22"/>
          <w:lang w:eastAsia="en-GB"/>
        </w:rPr>
        <w:t xml:space="preserve">cumulative receipt between </w:t>
      </w:r>
      <w:r w:rsidR="00194BE6">
        <w:rPr>
          <w:sz w:val="22"/>
          <w:szCs w:val="22"/>
          <w:lang w:eastAsia="en-GB"/>
        </w:rPr>
        <w:t xml:space="preserve">FY2017-23 </w:t>
      </w:r>
      <w:r w:rsidR="00396AED">
        <w:rPr>
          <w:sz w:val="22"/>
          <w:szCs w:val="22"/>
          <w:lang w:eastAsia="en-GB"/>
        </w:rPr>
        <w:t xml:space="preserve">to </w:t>
      </w:r>
      <w:r w:rsidR="009667B5">
        <w:rPr>
          <w:sz w:val="22"/>
          <w:szCs w:val="22"/>
          <w:lang w:eastAsia="en-GB"/>
        </w:rPr>
        <w:t>$507.8</w:t>
      </w:r>
      <w:r w:rsidR="00B40D2D">
        <w:rPr>
          <w:sz w:val="22"/>
          <w:szCs w:val="22"/>
          <w:lang w:eastAsia="en-GB"/>
        </w:rPr>
        <w:t>m</w:t>
      </w:r>
      <w:r w:rsidR="009667B5">
        <w:rPr>
          <w:sz w:val="22"/>
          <w:szCs w:val="22"/>
          <w:lang w:eastAsia="en-GB"/>
        </w:rPr>
        <w:t xml:space="preserve">. </w:t>
      </w:r>
      <w:r w:rsidR="00031117" w:rsidRPr="00D452D6">
        <w:rPr>
          <w:sz w:val="22"/>
          <w:szCs w:val="22"/>
          <w:lang w:eastAsia="en-GB"/>
        </w:rPr>
        <w:t xml:space="preserve">The UK’s total paid contributions to ESMAP </w:t>
      </w:r>
      <w:r w:rsidR="00F6637C">
        <w:rPr>
          <w:sz w:val="22"/>
          <w:szCs w:val="22"/>
          <w:lang w:eastAsia="en-GB"/>
        </w:rPr>
        <w:t xml:space="preserve">between April 2014 and March </w:t>
      </w:r>
      <w:r w:rsidR="007C49B1">
        <w:rPr>
          <w:sz w:val="22"/>
          <w:szCs w:val="22"/>
          <w:lang w:eastAsia="en-GB"/>
        </w:rPr>
        <w:t>2023 was £128.9m</w:t>
      </w:r>
      <w:r w:rsidR="00C277E4">
        <w:rPr>
          <w:sz w:val="22"/>
          <w:szCs w:val="22"/>
          <w:lang w:eastAsia="en-GB"/>
        </w:rPr>
        <w:t xml:space="preserve"> </w:t>
      </w:r>
      <w:r w:rsidR="00EF70FB">
        <w:rPr>
          <w:sz w:val="22"/>
          <w:szCs w:val="22"/>
          <w:lang w:eastAsia="en-GB"/>
        </w:rPr>
        <w:t>(</w:t>
      </w:r>
      <w:r w:rsidR="00C277E4">
        <w:rPr>
          <w:sz w:val="22"/>
          <w:szCs w:val="22"/>
          <w:lang w:eastAsia="en-GB"/>
        </w:rPr>
        <w:t>FCDO £61.37</w:t>
      </w:r>
      <w:r w:rsidR="00046E9B">
        <w:rPr>
          <w:sz w:val="22"/>
          <w:szCs w:val="22"/>
          <w:lang w:eastAsia="en-GB"/>
        </w:rPr>
        <w:t>m</w:t>
      </w:r>
      <w:r w:rsidR="00C277E4">
        <w:rPr>
          <w:sz w:val="22"/>
          <w:szCs w:val="22"/>
          <w:lang w:eastAsia="en-GB"/>
        </w:rPr>
        <w:t xml:space="preserve">, </w:t>
      </w:r>
      <w:r w:rsidR="00046E9B">
        <w:rPr>
          <w:sz w:val="22"/>
          <w:szCs w:val="22"/>
          <w:lang w:eastAsia="en-GB"/>
        </w:rPr>
        <w:t>DESNZ</w:t>
      </w:r>
      <w:r w:rsidR="00C277E4">
        <w:rPr>
          <w:sz w:val="22"/>
          <w:szCs w:val="22"/>
          <w:lang w:eastAsia="en-GB"/>
        </w:rPr>
        <w:t xml:space="preserve"> </w:t>
      </w:r>
      <w:r w:rsidR="00EE039E">
        <w:rPr>
          <w:sz w:val="22"/>
          <w:szCs w:val="22"/>
          <w:lang w:eastAsia="en-GB"/>
        </w:rPr>
        <w:t xml:space="preserve">(including Industrial Decarbonisation and CCUS) </w:t>
      </w:r>
      <w:r w:rsidR="004D3316">
        <w:rPr>
          <w:sz w:val="22"/>
          <w:szCs w:val="22"/>
          <w:lang w:eastAsia="en-GB"/>
        </w:rPr>
        <w:t>£67.53m</w:t>
      </w:r>
      <w:r w:rsidR="00EF70FB">
        <w:rPr>
          <w:sz w:val="22"/>
          <w:szCs w:val="22"/>
          <w:lang w:eastAsia="en-GB"/>
        </w:rPr>
        <w:t>)</w:t>
      </w:r>
      <w:r w:rsidR="004D3316">
        <w:rPr>
          <w:sz w:val="22"/>
          <w:szCs w:val="22"/>
          <w:lang w:eastAsia="en-GB"/>
        </w:rPr>
        <w:t xml:space="preserve">. </w:t>
      </w:r>
      <w:r w:rsidR="00046E9B">
        <w:rPr>
          <w:sz w:val="22"/>
          <w:szCs w:val="22"/>
          <w:lang w:eastAsia="en-GB"/>
        </w:rPr>
        <w:t xml:space="preserve"> </w:t>
      </w:r>
    </w:p>
    <w:p w14:paraId="248B310A" w14:textId="77777777" w:rsidR="00FA47F1" w:rsidRPr="007E3431" w:rsidRDefault="00FA47F1" w:rsidP="004757A1">
      <w:pPr>
        <w:jc w:val="both"/>
        <w:rPr>
          <w:rStyle w:val="Heading2Char"/>
          <w:i w:val="0"/>
          <w:iCs/>
          <w:sz w:val="24"/>
          <w:szCs w:val="24"/>
          <w:u w:val="single"/>
        </w:rPr>
      </w:pPr>
    </w:p>
    <w:p w14:paraId="418EAFA3" w14:textId="77777777" w:rsidR="00DF56B2" w:rsidRDefault="00DF56B2" w:rsidP="004757A1">
      <w:pPr>
        <w:jc w:val="both"/>
        <w:rPr>
          <w:rStyle w:val="Heading2Char"/>
          <w:i w:val="0"/>
          <w:iCs/>
          <w:sz w:val="24"/>
          <w:szCs w:val="24"/>
          <w:u w:val="single"/>
        </w:rPr>
      </w:pPr>
    </w:p>
    <w:p w14:paraId="6BAED0DA" w14:textId="77777777" w:rsidR="00DF56B2" w:rsidRDefault="00DF56B2" w:rsidP="004757A1">
      <w:pPr>
        <w:jc w:val="both"/>
        <w:rPr>
          <w:rStyle w:val="Heading2Char"/>
          <w:i w:val="0"/>
          <w:iCs/>
          <w:sz w:val="24"/>
          <w:szCs w:val="24"/>
          <w:u w:val="single"/>
        </w:rPr>
      </w:pPr>
    </w:p>
    <w:p w14:paraId="63E82FBE" w14:textId="77777777" w:rsidR="00DF56B2" w:rsidRDefault="00DF56B2" w:rsidP="004757A1">
      <w:pPr>
        <w:jc w:val="both"/>
        <w:rPr>
          <w:rStyle w:val="Heading2Char"/>
          <w:i w:val="0"/>
          <w:iCs/>
          <w:sz w:val="24"/>
          <w:szCs w:val="24"/>
          <w:u w:val="single"/>
        </w:rPr>
      </w:pPr>
    </w:p>
    <w:p w14:paraId="0533FAF9" w14:textId="77777777" w:rsidR="00DF56B2" w:rsidRDefault="00DF56B2" w:rsidP="004757A1">
      <w:pPr>
        <w:jc w:val="both"/>
        <w:rPr>
          <w:rStyle w:val="Heading2Char"/>
          <w:i w:val="0"/>
          <w:iCs/>
          <w:sz w:val="24"/>
          <w:szCs w:val="24"/>
          <w:u w:val="single"/>
        </w:rPr>
      </w:pPr>
    </w:p>
    <w:p w14:paraId="12E24E91" w14:textId="77EAC928" w:rsidR="00FA47F1" w:rsidRDefault="00FA47F1" w:rsidP="004757A1">
      <w:pPr>
        <w:jc w:val="both"/>
        <w:rPr>
          <w:rStyle w:val="Heading2Char"/>
          <w:i w:val="0"/>
          <w:iCs/>
          <w:sz w:val="24"/>
          <w:szCs w:val="24"/>
          <w:u w:val="single"/>
        </w:rPr>
      </w:pPr>
      <w:r w:rsidRPr="007E3431">
        <w:rPr>
          <w:rStyle w:val="Heading2Char"/>
          <w:i w:val="0"/>
          <w:iCs/>
          <w:sz w:val="24"/>
          <w:szCs w:val="24"/>
          <w:u w:val="single"/>
        </w:rPr>
        <w:t>Value</w:t>
      </w:r>
      <w:r w:rsidR="007E3431" w:rsidRPr="007E3431">
        <w:rPr>
          <w:rStyle w:val="Heading2Char"/>
          <w:i w:val="0"/>
          <w:iCs/>
          <w:sz w:val="24"/>
          <w:szCs w:val="24"/>
          <w:u w:val="single"/>
        </w:rPr>
        <w:t>-</w:t>
      </w:r>
      <w:r w:rsidRPr="007E3431">
        <w:rPr>
          <w:rStyle w:val="Heading2Char"/>
          <w:i w:val="0"/>
          <w:iCs/>
          <w:sz w:val="24"/>
          <w:szCs w:val="24"/>
          <w:u w:val="single"/>
        </w:rPr>
        <w:t>for</w:t>
      </w:r>
      <w:r w:rsidR="007E3431" w:rsidRPr="007E3431">
        <w:rPr>
          <w:rStyle w:val="Heading2Char"/>
          <w:i w:val="0"/>
          <w:iCs/>
          <w:sz w:val="24"/>
          <w:szCs w:val="24"/>
          <w:u w:val="single"/>
        </w:rPr>
        <w:t>-</w:t>
      </w:r>
      <w:r w:rsidRPr="007E3431">
        <w:rPr>
          <w:rStyle w:val="Heading2Char"/>
          <w:i w:val="0"/>
          <w:iCs/>
          <w:sz w:val="24"/>
          <w:szCs w:val="24"/>
          <w:u w:val="single"/>
        </w:rPr>
        <w:t xml:space="preserve">Money </w:t>
      </w:r>
    </w:p>
    <w:p w14:paraId="7F83A186" w14:textId="77777777" w:rsidR="0016055D" w:rsidRDefault="0016055D" w:rsidP="004757A1">
      <w:pPr>
        <w:jc w:val="both"/>
        <w:rPr>
          <w:rStyle w:val="Heading2Char"/>
          <w:i w:val="0"/>
          <w:iCs/>
          <w:sz w:val="24"/>
          <w:szCs w:val="24"/>
          <w:u w:val="single"/>
        </w:rPr>
      </w:pPr>
    </w:p>
    <w:p w14:paraId="0AADF527" w14:textId="41E2BF51" w:rsidR="0016055D" w:rsidRDefault="00D94C53" w:rsidP="004757A1">
      <w:pPr>
        <w:jc w:val="both"/>
        <w:rPr>
          <w:rStyle w:val="eop"/>
          <w:rFonts w:cs="Arial"/>
          <w:color w:val="000000"/>
          <w:sz w:val="22"/>
          <w:szCs w:val="22"/>
          <w:shd w:val="clear" w:color="auto" w:fill="FFFFFF"/>
        </w:rPr>
      </w:pPr>
      <w:r>
        <w:rPr>
          <w:rStyle w:val="normaltextrun"/>
          <w:rFonts w:cs="Arial"/>
          <w:color w:val="000000"/>
          <w:sz w:val="22"/>
          <w:szCs w:val="22"/>
          <w:shd w:val="clear" w:color="auto" w:fill="FFFFFF"/>
        </w:rPr>
        <w:t xml:space="preserve">Since the start of the DESNZ funding for the programme, we assess that delivery has been broadly in-line with expectations of the Business Case, and the extension business case. The business case continues to deliver </w:t>
      </w:r>
      <w:proofErr w:type="spellStart"/>
      <w:r>
        <w:rPr>
          <w:rStyle w:val="normaltextrun"/>
          <w:rFonts w:cs="Arial"/>
          <w:color w:val="000000"/>
          <w:sz w:val="22"/>
          <w:szCs w:val="22"/>
          <w:shd w:val="clear" w:color="auto" w:fill="FFFFFF"/>
        </w:rPr>
        <w:t>VfM</w:t>
      </w:r>
      <w:proofErr w:type="spellEnd"/>
      <w:r>
        <w:rPr>
          <w:rStyle w:val="normaltextrun"/>
          <w:rFonts w:cs="Arial"/>
          <w:color w:val="000000"/>
          <w:sz w:val="22"/>
          <w:szCs w:val="22"/>
          <w:shd w:val="clear" w:color="auto" w:fill="FFFFFF"/>
        </w:rPr>
        <w:t>. </w:t>
      </w:r>
      <w:r>
        <w:rPr>
          <w:rStyle w:val="eop"/>
          <w:rFonts w:cs="Arial"/>
          <w:color w:val="000000"/>
          <w:sz w:val="22"/>
          <w:szCs w:val="22"/>
          <w:shd w:val="clear" w:color="auto" w:fill="FFFFFF"/>
        </w:rPr>
        <w:t> </w:t>
      </w:r>
    </w:p>
    <w:p w14:paraId="35FC03DD" w14:textId="77777777" w:rsidR="00A822D0" w:rsidRDefault="00A822D0" w:rsidP="004757A1">
      <w:pPr>
        <w:jc w:val="both"/>
        <w:rPr>
          <w:rStyle w:val="eop"/>
          <w:rFonts w:cs="Arial"/>
          <w:color w:val="000000"/>
          <w:sz w:val="22"/>
          <w:szCs w:val="22"/>
          <w:shd w:val="clear" w:color="auto" w:fill="FFFFFF"/>
        </w:rPr>
      </w:pPr>
    </w:p>
    <w:p w14:paraId="075F4B0E" w14:textId="2A8F2CC8" w:rsidR="00A822D0" w:rsidRDefault="00A822D0" w:rsidP="004757A1">
      <w:pPr>
        <w:jc w:val="both"/>
        <w:rPr>
          <w:rStyle w:val="Heading2Char"/>
          <w:i w:val="0"/>
          <w:iCs/>
          <w:sz w:val="24"/>
          <w:szCs w:val="24"/>
          <w:u w:val="single"/>
        </w:rPr>
      </w:pPr>
      <w:r>
        <w:rPr>
          <w:rStyle w:val="normaltextrun"/>
          <w:rFonts w:cs="Arial"/>
          <w:color w:val="000000"/>
          <w:sz w:val="22"/>
          <w:szCs w:val="22"/>
          <w:shd w:val="clear" w:color="auto" w:fill="FFFFFF"/>
        </w:rPr>
        <w:t>DESNZ is reassured by the World Bank that the project pipeline and demand exist and ESMAP is an important vehicle for ongoing and future UK ambition on Energy Transitions. Technical assistance across the International Climate Finance portfolio is an effective way of catalysing change using small amounts of donor funding.</w:t>
      </w:r>
      <w:r>
        <w:rPr>
          <w:rStyle w:val="eop"/>
          <w:rFonts w:cs="Arial"/>
          <w:color w:val="000000"/>
          <w:sz w:val="22"/>
          <w:szCs w:val="22"/>
          <w:shd w:val="clear" w:color="auto" w:fill="FFFFFF"/>
        </w:rPr>
        <w:t> </w:t>
      </w:r>
    </w:p>
    <w:p w14:paraId="16368E6D" w14:textId="77777777" w:rsidR="0016055D" w:rsidRDefault="0016055D" w:rsidP="004757A1">
      <w:pPr>
        <w:jc w:val="both"/>
        <w:rPr>
          <w:rStyle w:val="Heading2Char"/>
          <w:i w:val="0"/>
          <w:iCs/>
          <w:sz w:val="24"/>
          <w:szCs w:val="24"/>
          <w:u w:val="single"/>
        </w:rPr>
      </w:pPr>
    </w:p>
    <w:p w14:paraId="48EAEC01" w14:textId="3B422444" w:rsidR="0016055D" w:rsidRPr="007E3431" w:rsidRDefault="009E2808" w:rsidP="004757A1">
      <w:pPr>
        <w:jc w:val="both"/>
        <w:rPr>
          <w:rStyle w:val="Heading2Char"/>
          <w:i w:val="0"/>
          <w:iCs/>
          <w:sz w:val="24"/>
          <w:szCs w:val="24"/>
          <w:u w:val="single"/>
        </w:rPr>
      </w:pPr>
      <w:r>
        <w:rPr>
          <w:rStyle w:val="normaltextrun"/>
          <w:rFonts w:cs="Arial"/>
          <w:color w:val="000000"/>
          <w:sz w:val="22"/>
          <w:szCs w:val="22"/>
          <w:shd w:val="clear" w:color="auto" w:fill="FFFFFF"/>
        </w:rPr>
        <w:t>ESMAP also aligns with DESNZ strengths as leaders on UK government policy. ESMAP is related to net zero ambitions, including international efforts on energy transitions, innovation, and hard-to-abate sectors.</w:t>
      </w:r>
      <w:r>
        <w:rPr>
          <w:rStyle w:val="eop"/>
          <w:rFonts w:cs="Arial"/>
          <w:color w:val="000000"/>
          <w:sz w:val="22"/>
          <w:szCs w:val="22"/>
          <w:shd w:val="clear" w:color="auto" w:fill="FFFFFF"/>
        </w:rPr>
        <w:t> </w:t>
      </w:r>
    </w:p>
    <w:p w14:paraId="7DC247C8" w14:textId="77777777" w:rsidR="002E48D4" w:rsidRDefault="002E48D4" w:rsidP="004757A1">
      <w:pPr>
        <w:jc w:val="both"/>
        <w:rPr>
          <w:rFonts w:cs="Arial"/>
          <w:bCs/>
          <w:sz w:val="22"/>
          <w:szCs w:val="22"/>
        </w:rPr>
      </w:pPr>
    </w:p>
    <w:p w14:paraId="608FA4D7" w14:textId="691791C2" w:rsidR="00F7474A" w:rsidRPr="002A03E4" w:rsidRDefault="00F7474A" w:rsidP="00F7474A">
      <w:pPr>
        <w:spacing w:after="120"/>
        <w:jc w:val="both"/>
        <w:rPr>
          <w:rStyle w:val="Heading2Char"/>
          <w:rFonts w:cs="Arial"/>
          <w:b w:val="0"/>
          <w:i w:val="0"/>
          <w:kern w:val="0"/>
          <w:sz w:val="22"/>
          <w:szCs w:val="22"/>
          <w:u w:val="single"/>
        </w:rPr>
      </w:pPr>
      <w:r w:rsidRPr="000175C1">
        <w:rPr>
          <w:rFonts w:cs="Arial"/>
          <w:b/>
          <w:sz w:val="22"/>
          <w:szCs w:val="22"/>
          <w:u w:val="single"/>
        </w:rPr>
        <w:t xml:space="preserve">Economy: </w:t>
      </w:r>
    </w:p>
    <w:p w14:paraId="4EE1435B" w14:textId="16428A27" w:rsidR="00053E9E" w:rsidRPr="006E044A" w:rsidRDefault="00053E9E" w:rsidP="00A95F61">
      <w:pPr>
        <w:spacing w:after="120"/>
        <w:jc w:val="both"/>
        <w:rPr>
          <w:rStyle w:val="Heading2Char"/>
          <w:b w:val="0"/>
          <w:i w:val="0"/>
          <w:color w:val="000000"/>
          <w:kern w:val="0"/>
          <w:sz w:val="22"/>
          <w:szCs w:val="22"/>
          <w:shd w:val="clear" w:color="auto" w:fill="FFFFFF"/>
          <w:lang w:eastAsia="en-GB"/>
        </w:rPr>
      </w:pPr>
      <w:r>
        <w:rPr>
          <w:rStyle w:val="normaltextrun"/>
          <w:rFonts w:cs="Arial"/>
          <w:color w:val="000000"/>
          <w:sz w:val="22"/>
          <w:szCs w:val="22"/>
          <w:shd w:val="clear" w:color="auto" w:fill="FFFFFF"/>
        </w:rPr>
        <w:t>The programme is meeting expectations. ESMAP agreed with its donor group (the Consultative Group) a set of fees that have remained the same since the start of this business case. The fees equate to 4.2% of total programme costs. The 4.2% rate is structured as a proportion of staffing costs to reflect the cost of direct delivery of the technical assistance provided and is not structured as a fee on top of the total cost of commitment for ESMAP from DESNZ.  This rate is in line with, or lower than, other multilateral ICF programmes such as CIF (up to 6.5%), and GCF (up to 11.4%). DESNZ has received assurance by the World Bank that there is sufficient demand within our energy transition preferencing that will be supported by our contribution. </w:t>
      </w:r>
      <w:r>
        <w:rPr>
          <w:rStyle w:val="eop"/>
          <w:rFonts w:cs="Arial"/>
          <w:color w:val="000000"/>
          <w:sz w:val="22"/>
          <w:szCs w:val="22"/>
          <w:shd w:val="clear" w:color="auto" w:fill="FFFFFF"/>
        </w:rPr>
        <w:t> </w:t>
      </w:r>
    </w:p>
    <w:p w14:paraId="729EDBCC" w14:textId="77777777" w:rsidR="007B056F" w:rsidRPr="000175C1" w:rsidRDefault="007B056F" w:rsidP="007B056F">
      <w:pPr>
        <w:spacing w:after="120"/>
        <w:jc w:val="both"/>
        <w:rPr>
          <w:rFonts w:cs="Arial"/>
          <w:b/>
          <w:sz w:val="22"/>
          <w:szCs w:val="22"/>
          <w:u w:val="single"/>
        </w:rPr>
      </w:pPr>
      <w:r w:rsidRPr="000175C1">
        <w:rPr>
          <w:rFonts w:cs="Arial"/>
          <w:b/>
          <w:sz w:val="22"/>
          <w:szCs w:val="22"/>
          <w:u w:val="single"/>
        </w:rPr>
        <w:t xml:space="preserve">Efficiency: </w:t>
      </w:r>
    </w:p>
    <w:p w14:paraId="53630716" w14:textId="76A301FA" w:rsidR="007B056F" w:rsidRPr="004757A1" w:rsidRDefault="007B056F" w:rsidP="007B056F">
      <w:pPr>
        <w:spacing w:after="120"/>
        <w:jc w:val="both"/>
        <w:rPr>
          <w:rFonts w:cs="Arial"/>
        </w:rPr>
      </w:pPr>
      <w:r w:rsidRPr="00D452D6">
        <w:rPr>
          <w:rFonts w:cs="Arial"/>
          <w:sz w:val="22"/>
          <w:szCs w:val="22"/>
        </w:rPr>
        <w:t>As discussed above in the Finance management section, out of DESNZ’ £4</w:t>
      </w:r>
      <w:r>
        <w:rPr>
          <w:rFonts w:cs="Arial"/>
          <w:sz w:val="22"/>
          <w:szCs w:val="22"/>
        </w:rPr>
        <w:t>5</w:t>
      </w:r>
      <w:r w:rsidRPr="00D452D6">
        <w:rPr>
          <w:rFonts w:cs="Arial"/>
          <w:sz w:val="22"/>
          <w:szCs w:val="22"/>
        </w:rPr>
        <w:t xml:space="preserve">.1m commitment, </w:t>
      </w:r>
      <w:r w:rsidR="00A03B5D">
        <w:rPr>
          <w:rFonts w:eastAsia="Arial"/>
          <w:sz w:val="22"/>
          <w:szCs w:val="22"/>
        </w:rPr>
        <w:t xml:space="preserve">£38.725m </w:t>
      </w:r>
      <w:r w:rsidRPr="004757A1">
        <w:rPr>
          <w:rFonts w:cs="Arial"/>
          <w:sz w:val="22"/>
          <w:szCs w:val="22"/>
        </w:rPr>
        <w:t xml:space="preserve">had been paid to the ESMAP programme as of December 2023. </w:t>
      </w:r>
    </w:p>
    <w:p w14:paraId="1913B913" w14:textId="54F7BC8A" w:rsidR="007B056F" w:rsidRPr="00D452D6" w:rsidRDefault="001842CE" w:rsidP="007B056F">
      <w:pPr>
        <w:spacing w:after="120"/>
        <w:jc w:val="both"/>
        <w:rPr>
          <w:rFonts w:cs="Arial"/>
          <w:sz w:val="22"/>
          <w:szCs w:val="22"/>
        </w:rPr>
      </w:pPr>
      <w:r w:rsidRPr="00A03B5D">
        <w:rPr>
          <w:rFonts w:cs="Arial"/>
          <w:sz w:val="22"/>
          <w:szCs w:val="22"/>
        </w:rPr>
        <w:t>ESMAP’s results so far suggest it performs well on achieving the intended outputs from its donor funding</w:t>
      </w:r>
      <w:r w:rsidRPr="00A03B5D" w:rsidDel="004E0E80">
        <w:rPr>
          <w:rFonts w:cs="Arial"/>
          <w:sz w:val="22"/>
          <w:szCs w:val="22"/>
        </w:rPr>
        <w:t>.</w:t>
      </w:r>
      <w:r w:rsidRPr="00A03B5D">
        <w:rPr>
          <w:rFonts w:cs="Arial"/>
          <w:sz w:val="22"/>
          <w:szCs w:val="22"/>
        </w:rPr>
        <w:t xml:space="preserve"> </w:t>
      </w:r>
      <w:r w:rsidR="007B056F" w:rsidRPr="004757A1">
        <w:rPr>
          <w:rFonts w:cs="Arial"/>
          <w:sz w:val="22"/>
          <w:szCs w:val="22"/>
        </w:rPr>
        <w:t>Overall, DESNZ judges the programme is delivering efficiently. As detailed above</w:t>
      </w:r>
      <w:r w:rsidR="007B056F" w:rsidRPr="001842CE">
        <w:rPr>
          <w:rFonts w:cs="Arial"/>
          <w:sz w:val="22"/>
          <w:szCs w:val="22"/>
        </w:rPr>
        <w:t xml:space="preserve"> 5 of the 8 outputs either met or substantially exceeded expectations. </w:t>
      </w:r>
      <w:bookmarkStart w:id="21" w:name="_Hlk104892031"/>
      <w:r w:rsidR="005A25AB">
        <w:rPr>
          <w:rFonts w:cs="Arial"/>
          <w:sz w:val="22"/>
          <w:szCs w:val="22"/>
        </w:rPr>
        <w:t xml:space="preserve">The 3 outputs which did not meet the expectation are </w:t>
      </w:r>
      <w:r w:rsidR="00746913">
        <w:rPr>
          <w:rFonts w:cs="Arial"/>
          <w:sz w:val="22"/>
          <w:szCs w:val="22"/>
        </w:rPr>
        <w:t xml:space="preserve">close to being achieved, </w:t>
      </w:r>
      <w:r w:rsidR="007B056F" w:rsidRPr="001842CE">
        <w:rPr>
          <w:rFonts w:cs="Arial"/>
          <w:sz w:val="22"/>
          <w:szCs w:val="22"/>
        </w:rPr>
        <w:t xml:space="preserve">At </w:t>
      </w:r>
      <w:r w:rsidR="00A03B5D">
        <w:rPr>
          <w:rFonts w:cs="Arial"/>
          <w:sz w:val="22"/>
          <w:szCs w:val="22"/>
        </w:rPr>
        <w:t xml:space="preserve">the </w:t>
      </w:r>
      <w:r w:rsidR="007B056F" w:rsidRPr="001842CE">
        <w:rPr>
          <w:rFonts w:cs="Arial"/>
          <w:sz w:val="22"/>
          <w:szCs w:val="22"/>
        </w:rPr>
        <w:t>output level, ESMAP addresses barriers to the energy transition by catalysing financing for renewable energy and energy efficiency projects; increasing capability in partner countries to build pipelines for just transitions from coal, including</w:t>
      </w:r>
      <w:r w:rsidR="007B056F" w:rsidRPr="00D452D6">
        <w:rPr>
          <w:rFonts w:cs="Arial"/>
          <w:sz w:val="22"/>
          <w:szCs w:val="22"/>
        </w:rPr>
        <w:t xml:space="preserve"> offshore wind; and supporting outreach and partnerships help to secure country ownership and ambition</w:t>
      </w:r>
      <w:bookmarkEnd w:id="21"/>
      <w:r w:rsidR="007B056F" w:rsidRPr="00D452D6">
        <w:rPr>
          <w:rFonts w:cs="Arial"/>
          <w:sz w:val="22"/>
          <w:szCs w:val="22"/>
        </w:rPr>
        <w:t xml:space="preserve">. </w:t>
      </w:r>
    </w:p>
    <w:p w14:paraId="1E4DB9F2" w14:textId="44B91A88" w:rsidR="00946A89" w:rsidRDefault="007B056F" w:rsidP="004757A1">
      <w:pPr>
        <w:spacing w:after="120"/>
        <w:jc w:val="both"/>
        <w:textAlignment w:val="baseline"/>
        <w:rPr>
          <w:rFonts w:cs="Arial"/>
          <w:b/>
          <w:sz w:val="22"/>
          <w:szCs w:val="22"/>
          <w:u w:val="single"/>
        </w:rPr>
      </w:pPr>
      <w:r w:rsidRPr="1E310471">
        <w:rPr>
          <w:rStyle w:val="normaltextrun"/>
          <w:rFonts w:eastAsiaTheme="majorEastAsia" w:cs="Arial"/>
          <w:sz w:val="22"/>
          <w:szCs w:val="22"/>
          <w:bdr w:val="none" w:sz="0" w:space="0" w:color="auto" w:frame="1"/>
        </w:rPr>
        <w:t xml:space="preserve">The ESMAP programme has links with other programmes which means that the potential impact of the programme is significant and in line with departmental priorities. </w:t>
      </w:r>
      <w:r w:rsidR="00290625">
        <w:rPr>
          <w:rStyle w:val="normaltextrun"/>
          <w:rFonts w:eastAsiaTheme="majorEastAsia" w:cs="Arial"/>
          <w:sz w:val="22"/>
          <w:szCs w:val="22"/>
          <w:bdr w:val="none" w:sz="0" w:space="0" w:color="auto" w:frame="1"/>
        </w:rPr>
        <w:t xml:space="preserve">The ESMAP e-mobility </w:t>
      </w:r>
      <w:r w:rsidR="00A472CE">
        <w:rPr>
          <w:rStyle w:val="normaltextrun"/>
          <w:rFonts w:eastAsiaTheme="majorEastAsia" w:cs="Arial"/>
          <w:sz w:val="22"/>
          <w:szCs w:val="22"/>
          <w:bdr w:val="none" w:sz="0" w:space="0" w:color="auto" w:frame="1"/>
        </w:rPr>
        <w:t xml:space="preserve">projects have complementarity with the ambitions of the GFDT programme. </w:t>
      </w:r>
    </w:p>
    <w:p w14:paraId="6AD47837" w14:textId="5748C8D7" w:rsidR="005D584B" w:rsidRPr="000175C1" w:rsidRDefault="005D584B" w:rsidP="005D584B">
      <w:pPr>
        <w:spacing w:after="120"/>
        <w:jc w:val="both"/>
        <w:rPr>
          <w:rFonts w:cs="Arial"/>
          <w:b/>
          <w:sz w:val="22"/>
          <w:szCs w:val="22"/>
          <w:u w:val="single"/>
        </w:rPr>
      </w:pPr>
      <w:r w:rsidRPr="000175C1">
        <w:rPr>
          <w:rFonts w:cs="Arial"/>
          <w:b/>
          <w:sz w:val="22"/>
          <w:szCs w:val="22"/>
          <w:u w:val="single"/>
        </w:rPr>
        <w:t>Effectiveness:</w:t>
      </w:r>
    </w:p>
    <w:p w14:paraId="4C38C6E3" w14:textId="6C1AAFA7" w:rsidR="002E48D4" w:rsidRDefault="005D584B" w:rsidP="00C90C8E">
      <w:pPr>
        <w:spacing w:after="120"/>
        <w:jc w:val="both"/>
        <w:rPr>
          <w:rFonts w:cs="Arial"/>
          <w:bCs/>
          <w:sz w:val="22"/>
          <w:szCs w:val="22"/>
        </w:rPr>
      </w:pPr>
      <w:r w:rsidRPr="00D452D6">
        <w:rPr>
          <w:rFonts w:cs="Arial"/>
          <w:sz w:val="22"/>
          <w:szCs w:val="22"/>
        </w:rPr>
        <w:t xml:space="preserve">ESMAP is showing signs of effectiveness at delivering against the expected outcomes of the programme, which provides a positive indication that the </w:t>
      </w:r>
      <w:proofErr w:type="spellStart"/>
      <w:r w:rsidRPr="00D452D6">
        <w:rPr>
          <w:rFonts w:cs="Arial"/>
          <w:sz w:val="22"/>
          <w:szCs w:val="22"/>
        </w:rPr>
        <w:t>VfM</w:t>
      </w:r>
      <w:proofErr w:type="spellEnd"/>
      <w:r w:rsidRPr="00D452D6">
        <w:rPr>
          <w:rFonts w:cs="Arial"/>
          <w:sz w:val="22"/>
          <w:szCs w:val="22"/>
        </w:rPr>
        <w:t xml:space="preserve"> expectations set in the Business Case will materialise.</w:t>
      </w:r>
    </w:p>
    <w:p w14:paraId="70163880" w14:textId="7F1F31A1" w:rsidR="002E48D4" w:rsidRPr="00FA29FA" w:rsidRDefault="00587EAD" w:rsidP="004757A1">
      <w:pPr>
        <w:jc w:val="both"/>
        <w:rPr>
          <w:rFonts w:cs="Arial"/>
          <w:sz w:val="22"/>
          <w:szCs w:val="22"/>
        </w:rPr>
      </w:pPr>
      <w:r w:rsidRPr="00D452D6">
        <w:rPr>
          <w:rFonts w:cs="Arial"/>
          <w:sz w:val="22"/>
          <w:szCs w:val="22"/>
        </w:rPr>
        <w:t>DESNZ is monitoring ESMAP through ICF Key Performance Indicator 15 (extent to which intervention is likely to lead to transformational change). In 202</w:t>
      </w:r>
      <w:r>
        <w:rPr>
          <w:rFonts w:cs="Arial"/>
          <w:sz w:val="22"/>
          <w:szCs w:val="22"/>
        </w:rPr>
        <w:t xml:space="preserve">3, ESMAP scored </w:t>
      </w:r>
      <w:r w:rsidR="00A2135B">
        <w:rPr>
          <w:rFonts w:cs="Arial"/>
          <w:sz w:val="22"/>
          <w:szCs w:val="22"/>
        </w:rPr>
        <w:t>‘</w:t>
      </w:r>
      <w:r w:rsidR="001D0AED">
        <w:rPr>
          <w:rFonts w:cs="Arial"/>
          <w:sz w:val="22"/>
          <w:szCs w:val="22"/>
        </w:rPr>
        <w:t>4</w:t>
      </w:r>
      <w:r w:rsidR="00A2135B">
        <w:rPr>
          <w:rFonts w:cs="Arial"/>
          <w:sz w:val="22"/>
          <w:szCs w:val="22"/>
        </w:rPr>
        <w:t>’</w:t>
      </w:r>
      <w:r w:rsidR="00FA29FA" w:rsidRPr="00FA29FA">
        <w:rPr>
          <w:rFonts w:cs="Arial"/>
          <w:sz w:val="22"/>
          <w:szCs w:val="22"/>
        </w:rPr>
        <w:t xml:space="preserve"> overall to reflect that there is partial evidence that transformational change is likely. ESMAP is performing as expected indicating evidence that DESNZ funded ESMAP activities are likely to have a transformational impact. </w:t>
      </w:r>
      <w:r w:rsidR="001D7748">
        <w:rPr>
          <w:rFonts w:cs="Arial"/>
          <w:sz w:val="22"/>
          <w:szCs w:val="22"/>
        </w:rPr>
        <w:t>A</w:t>
      </w:r>
      <w:r w:rsidR="001D7748" w:rsidRPr="001D7748">
        <w:rPr>
          <w:rFonts w:cs="Arial"/>
          <w:sz w:val="22"/>
          <w:szCs w:val="22"/>
        </w:rPr>
        <w:t xml:space="preserve"> key highlight is Impact indicator 1.1, where 11 (</w:t>
      </w:r>
      <w:r w:rsidR="000D799F">
        <w:rPr>
          <w:rFonts w:cs="Arial"/>
          <w:sz w:val="22"/>
          <w:szCs w:val="22"/>
        </w:rPr>
        <w:t>two</w:t>
      </w:r>
      <w:r w:rsidR="000D799F" w:rsidRPr="001D7748">
        <w:rPr>
          <w:rFonts w:cs="Arial"/>
          <w:sz w:val="22"/>
          <w:szCs w:val="22"/>
        </w:rPr>
        <w:t xml:space="preserve"> </w:t>
      </w:r>
      <w:r w:rsidR="001D7748" w:rsidRPr="001D7748">
        <w:rPr>
          <w:rFonts w:cs="Arial"/>
          <w:sz w:val="22"/>
          <w:szCs w:val="22"/>
        </w:rPr>
        <w:t>more than last year) countries amend</w:t>
      </w:r>
      <w:r w:rsidR="00E844EA">
        <w:rPr>
          <w:rFonts w:cs="Arial"/>
          <w:sz w:val="22"/>
          <w:szCs w:val="22"/>
        </w:rPr>
        <w:t>ed</w:t>
      </w:r>
      <w:r w:rsidR="001D7748" w:rsidRPr="001D7748">
        <w:rPr>
          <w:rFonts w:cs="Arial"/>
          <w:sz w:val="22"/>
          <w:szCs w:val="22"/>
        </w:rPr>
        <w:t xml:space="preserve"> or develop</w:t>
      </w:r>
      <w:r w:rsidR="00E844EA">
        <w:rPr>
          <w:rFonts w:cs="Arial"/>
          <w:sz w:val="22"/>
          <w:szCs w:val="22"/>
        </w:rPr>
        <w:t>ed</w:t>
      </w:r>
      <w:r w:rsidR="001D7748" w:rsidRPr="001D7748">
        <w:rPr>
          <w:rFonts w:cs="Arial"/>
          <w:sz w:val="22"/>
          <w:szCs w:val="22"/>
        </w:rPr>
        <w:t xml:space="preserve"> new policies, regulations or legislation that support a transition away from unabated coal-fired power generation. This can be seen as a key driver of transformational change enabling scaling-up (wider coverage) and sustainable (locked-in and legislated) climate policies in target countries. ESMAP also had a strong </w:t>
      </w:r>
      <w:r w:rsidR="001D7748" w:rsidRPr="001D7748">
        <w:rPr>
          <w:rFonts w:cs="Arial"/>
          <w:sz w:val="22"/>
          <w:szCs w:val="22"/>
        </w:rPr>
        <w:lastRenderedPageBreak/>
        <w:t>performance in leveraging additional finance (output indicator 1.2), with $1.7 billion mobilised in 2023, which is $0.6 billion more than the previous year. This is a significant driver in scaling up transformational change.  </w:t>
      </w:r>
    </w:p>
    <w:p w14:paraId="6C850400" w14:textId="77777777" w:rsidR="002E48D4" w:rsidRDefault="002E48D4" w:rsidP="004757A1">
      <w:pPr>
        <w:jc w:val="both"/>
        <w:rPr>
          <w:rFonts w:cs="Arial"/>
          <w:bCs/>
          <w:sz w:val="22"/>
          <w:szCs w:val="22"/>
        </w:rPr>
      </w:pPr>
    </w:p>
    <w:p w14:paraId="4CF86F98" w14:textId="5FD6CDD2" w:rsidR="00FD736E" w:rsidRDefault="00FD736E" w:rsidP="004757A1">
      <w:pPr>
        <w:jc w:val="both"/>
        <w:rPr>
          <w:rFonts w:cs="Arial"/>
          <w:sz w:val="22"/>
          <w:szCs w:val="22"/>
        </w:rPr>
      </w:pPr>
      <w:r w:rsidRPr="00FD736E">
        <w:rPr>
          <w:rFonts w:cs="Arial"/>
          <w:sz w:val="22"/>
          <w:szCs w:val="22"/>
        </w:rPr>
        <w:t xml:space="preserve">Another impactful strand of ESMAP are the developments in offshore wind roadmaps. These are dramatically affecting the landscape of policies and regulations in offshore wind. There are </w:t>
      </w:r>
      <w:r w:rsidR="00AF4620">
        <w:rPr>
          <w:rFonts w:cs="Arial"/>
          <w:sz w:val="22"/>
          <w:szCs w:val="22"/>
        </w:rPr>
        <w:t>eight</w:t>
      </w:r>
      <w:r w:rsidR="00AF4620" w:rsidRPr="00FD736E">
        <w:rPr>
          <w:rFonts w:cs="Arial"/>
          <w:sz w:val="22"/>
          <w:szCs w:val="22"/>
        </w:rPr>
        <w:t xml:space="preserve"> </w:t>
      </w:r>
      <w:r w:rsidRPr="00FD736E">
        <w:rPr>
          <w:rFonts w:cs="Arial"/>
          <w:sz w:val="22"/>
          <w:szCs w:val="22"/>
        </w:rPr>
        <w:t xml:space="preserve">countries receiving grants to develop country roadmaps, and the </w:t>
      </w:r>
      <w:r w:rsidR="00AF4620">
        <w:rPr>
          <w:rFonts w:cs="Arial"/>
          <w:sz w:val="22"/>
          <w:szCs w:val="22"/>
        </w:rPr>
        <w:t>ninth</w:t>
      </w:r>
      <w:r w:rsidR="00AF4620" w:rsidRPr="00FD736E">
        <w:rPr>
          <w:rFonts w:cs="Arial"/>
          <w:sz w:val="22"/>
          <w:szCs w:val="22"/>
        </w:rPr>
        <w:t xml:space="preserve"> </w:t>
      </w:r>
      <w:r w:rsidRPr="00FD736E">
        <w:rPr>
          <w:rFonts w:cs="Arial"/>
          <w:sz w:val="22"/>
          <w:szCs w:val="22"/>
        </w:rPr>
        <w:t xml:space="preserve">(Brazil) </w:t>
      </w:r>
      <w:r w:rsidR="00DC51DB">
        <w:rPr>
          <w:rFonts w:cs="Arial"/>
          <w:sz w:val="22"/>
          <w:szCs w:val="22"/>
        </w:rPr>
        <w:t>w</w:t>
      </w:r>
      <w:r w:rsidR="00073E43">
        <w:rPr>
          <w:rFonts w:cs="Arial"/>
          <w:sz w:val="22"/>
          <w:szCs w:val="22"/>
        </w:rPr>
        <w:t xml:space="preserve">hich was published in July 2024. </w:t>
      </w:r>
    </w:p>
    <w:p w14:paraId="542BB7AF" w14:textId="77777777" w:rsidR="00FD736E" w:rsidRDefault="00FD736E" w:rsidP="004757A1">
      <w:pPr>
        <w:jc w:val="both"/>
        <w:rPr>
          <w:rFonts w:cs="Arial"/>
          <w:sz w:val="22"/>
          <w:szCs w:val="22"/>
        </w:rPr>
      </w:pPr>
    </w:p>
    <w:p w14:paraId="0A201B39" w14:textId="40AFFA88" w:rsidR="00394B6A" w:rsidRDefault="00394B6A" w:rsidP="00394B6A">
      <w:pPr>
        <w:spacing w:after="120"/>
        <w:jc w:val="both"/>
        <w:rPr>
          <w:rFonts w:cs="Arial"/>
          <w:sz w:val="22"/>
          <w:szCs w:val="22"/>
        </w:rPr>
      </w:pPr>
      <w:r w:rsidRPr="00D452D6">
        <w:rPr>
          <w:rFonts w:cs="Arial"/>
          <w:sz w:val="22"/>
          <w:szCs w:val="22"/>
        </w:rPr>
        <w:t>TA KPIs were introduced for 2022 results monitoring to assess and aggregate results from TA programmes across the ICF Portfolio. For 202</w:t>
      </w:r>
      <w:r>
        <w:rPr>
          <w:rFonts w:cs="Arial"/>
          <w:sz w:val="22"/>
          <w:szCs w:val="22"/>
        </w:rPr>
        <w:t>3</w:t>
      </w:r>
      <w:r w:rsidRPr="00D452D6">
        <w:rPr>
          <w:rFonts w:cs="Arial"/>
          <w:sz w:val="22"/>
          <w:szCs w:val="22"/>
        </w:rPr>
        <w:t xml:space="preserve"> ESMAP reported results against two ICF Technical Assistance (TA) KPIs</w:t>
      </w:r>
      <w:r>
        <w:rPr>
          <w:rFonts w:cs="Arial"/>
          <w:sz w:val="22"/>
          <w:szCs w:val="22"/>
        </w:rPr>
        <w:t>:</w:t>
      </w:r>
    </w:p>
    <w:p w14:paraId="1FBF2609" w14:textId="314D6E8E" w:rsidR="00394B6A" w:rsidRPr="00D452D6" w:rsidRDefault="000465E8" w:rsidP="00394B6A">
      <w:pPr>
        <w:spacing w:after="120"/>
        <w:jc w:val="both"/>
        <w:rPr>
          <w:rFonts w:cs="Arial"/>
          <w:sz w:val="22"/>
          <w:szCs w:val="22"/>
        </w:rPr>
      </w:pPr>
      <w:r w:rsidRPr="00D452D6">
        <w:rPr>
          <w:rFonts w:cs="Arial"/>
          <w:sz w:val="22"/>
          <w:szCs w:val="22"/>
        </w:rPr>
        <w:t>TA KPI 1- Number of countries supported by ICF Technical Assistance:</w:t>
      </w:r>
      <w:r>
        <w:rPr>
          <w:rFonts w:cs="Arial"/>
          <w:sz w:val="22"/>
          <w:szCs w:val="22"/>
        </w:rPr>
        <w:t xml:space="preserve"> </w:t>
      </w:r>
      <w:r w:rsidR="00A66F67" w:rsidRPr="00904AAC">
        <w:rPr>
          <w:rFonts w:cs="Arial"/>
          <w:sz w:val="22"/>
          <w:szCs w:val="22"/>
        </w:rPr>
        <w:t>27 countries were supported by ESMAP in 2023</w:t>
      </w:r>
      <w:r w:rsidR="003C08F4">
        <w:rPr>
          <w:rFonts w:cs="Arial"/>
          <w:sz w:val="22"/>
          <w:szCs w:val="22"/>
        </w:rPr>
        <w:t xml:space="preserve">, with 38 countries supported since 2019. </w:t>
      </w:r>
    </w:p>
    <w:p w14:paraId="294978CC" w14:textId="6629C790" w:rsidR="00FD736E" w:rsidRPr="00FD736E" w:rsidRDefault="00FE487E" w:rsidP="004757A1">
      <w:pPr>
        <w:jc w:val="both"/>
        <w:rPr>
          <w:rFonts w:cs="Arial"/>
          <w:sz w:val="22"/>
          <w:szCs w:val="22"/>
        </w:rPr>
      </w:pPr>
      <w:r w:rsidRPr="00D452D6">
        <w:rPr>
          <w:rFonts w:cs="Arial"/>
          <w:sz w:val="22"/>
          <w:szCs w:val="22"/>
        </w:rPr>
        <w:t xml:space="preserve">TA KPI 3 </w:t>
      </w:r>
      <w:r w:rsidRPr="00D452D6">
        <w:rPr>
          <w:rFonts w:cs="Arial"/>
          <w:sz w:val="20"/>
          <w:szCs w:val="20"/>
        </w:rPr>
        <w:t xml:space="preserve">- </w:t>
      </w:r>
      <w:r w:rsidRPr="00D452D6">
        <w:rPr>
          <w:sz w:val="22"/>
          <w:szCs w:val="22"/>
        </w:rPr>
        <w:t>Number of climate policies informed by ICF Technical Assistance</w:t>
      </w:r>
      <w:r w:rsidR="00BC0B22">
        <w:rPr>
          <w:sz w:val="22"/>
          <w:szCs w:val="22"/>
        </w:rPr>
        <w:t xml:space="preserve">: </w:t>
      </w:r>
      <w:r w:rsidR="005E3654" w:rsidRPr="00D452D6">
        <w:rPr>
          <w:rFonts w:cs="Arial"/>
          <w:sz w:val="22"/>
          <w:szCs w:val="22"/>
        </w:rPr>
        <w:t>in 202</w:t>
      </w:r>
      <w:r w:rsidR="005E3654">
        <w:rPr>
          <w:rFonts w:cs="Arial"/>
          <w:sz w:val="22"/>
          <w:szCs w:val="22"/>
        </w:rPr>
        <w:t xml:space="preserve">3 </w:t>
      </w:r>
      <w:r w:rsidR="00565077">
        <w:rPr>
          <w:sz w:val="22"/>
          <w:szCs w:val="22"/>
        </w:rPr>
        <w:t xml:space="preserve">12 </w:t>
      </w:r>
      <w:r w:rsidR="004E08FB" w:rsidRPr="00D452D6">
        <w:rPr>
          <w:rFonts w:cs="Arial"/>
          <w:sz w:val="22"/>
          <w:szCs w:val="22"/>
        </w:rPr>
        <w:t xml:space="preserve">climate policies have been informed by ESMAP TA in the following countries </w:t>
      </w:r>
      <w:r w:rsidR="00B81C4B">
        <w:rPr>
          <w:rFonts w:cs="Arial"/>
          <w:sz w:val="22"/>
          <w:szCs w:val="22"/>
        </w:rPr>
        <w:t xml:space="preserve">Bangladesh, Botswana, India, Indonesia, Namibia, Nigeria, Pakistan, </w:t>
      </w:r>
      <w:r w:rsidR="00555696">
        <w:rPr>
          <w:rFonts w:cs="Arial"/>
          <w:sz w:val="22"/>
          <w:szCs w:val="22"/>
        </w:rPr>
        <w:t>Philippines, Turkey, Vietnam</w:t>
      </w:r>
      <w:r w:rsidR="00C37553">
        <w:rPr>
          <w:rFonts w:cs="Arial"/>
          <w:sz w:val="22"/>
          <w:szCs w:val="22"/>
        </w:rPr>
        <w:t>,</w:t>
      </w:r>
      <w:r w:rsidR="00555696">
        <w:rPr>
          <w:rFonts w:cs="Arial"/>
          <w:sz w:val="22"/>
          <w:szCs w:val="22"/>
        </w:rPr>
        <w:t xml:space="preserve"> and Zimbabwe. </w:t>
      </w:r>
    </w:p>
    <w:p w14:paraId="3C8E9620" w14:textId="77777777" w:rsidR="002E48D4" w:rsidRDefault="002E48D4" w:rsidP="004757A1">
      <w:pPr>
        <w:jc w:val="both"/>
        <w:rPr>
          <w:rFonts w:cs="Arial"/>
          <w:bCs/>
          <w:sz w:val="22"/>
          <w:szCs w:val="22"/>
        </w:rPr>
      </w:pPr>
    </w:p>
    <w:p w14:paraId="37AE4B7C" w14:textId="50826BA3" w:rsidR="00FC19CF" w:rsidRDefault="001933EA" w:rsidP="004757A1">
      <w:pPr>
        <w:jc w:val="both"/>
        <w:rPr>
          <w:rFonts w:cs="Arial"/>
          <w:sz w:val="22"/>
          <w:szCs w:val="22"/>
        </w:rPr>
      </w:pPr>
      <w:r w:rsidRPr="00D452D6">
        <w:rPr>
          <w:rFonts w:cs="Arial"/>
          <w:sz w:val="22"/>
          <w:szCs w:val="22"/>
        </w:rPr>
        <w:t xml:space="preserve">ESMAP projects are agreed with the recipient government before they are finally approved, to align to each country’s institutional, regional, energy sector and climate change strategies. The institutional knowledge of the World Bank team allows lessons to be applied to the design of projects in other geographies. Delivery through ESMAP </w:t>
      </w:r>
      <w:r w:rsidR="00E509D9">
        <w:rPr>
          <w:rFonts w:cs="Arial"/>
          <w:sz w:val="22"/>
          <w:szCs w:val="22"/>
        </w:rPr>
        <w:t>provides one avenue for</w:t>
      </w:r>
      <w:r w:rsidR="00E509D9" w:rsidRPr="00D452D6">
        <w:rPr>
          <w:rFonts w:cs="Arial"/>
          <w:sz w:val="22"/>
          <w:szCs w:val="22"/>
        </w:rPr>
        <w:t xml:space="preserve"> </w:t>
      </w:r>
      <w:r w:rsidRPr="00D452D6">
        <w:rPr>
          <w:rFonts w:cs="Arial"/>
          <w:sz w:val="22"/>
          <w:szCs w:val="22"/>
        </w:rPr>
        <w:t>DESNZ International Climate Finance to target priority countries. For example, the World Bank has an established relationship with the Colombian government and provides expertise on Offshore Wind. This is to inform the long-term future of policies which will be translated into tangible projects given Colombia is at very early stages.</w:t>
      </w:r>
    </w:p>
    <w:p w14:paraId="418FDBAA" w14:textId="77777777" w:rsidR="008849BB" w:rsidRDefault="008849BB" w:rsidP="004757A1">
      <w:pPr>
        <w:jc w:val="both"/>
        <w:rPr>
          <w:rStyle w:val="Heading2Char"/>
          <w:rFonts w:cs="Arial"/>
          <w:b w:val="0"/>
          <w:bCs/>
          <w:i w:val="0"/>
          <w:kern w:val="0"/>
          <w:sz w:val="22"/>
          <w:szCs w:val="22"/>
        </w:rPr>
      </w:pPr>
    </w:p>
    <w:p w14:paraId="4EE49160" w14:textId="76F2B4D7" w:rsidR="30019A35" w:rsidRDefault="30019A35" w:rsidP="004757A1">
      <w:pPr>
        <w:spacing w:after="120"/>
        <w:jc w:val="both"/>
        <w:rPr>
          <w:rFonts w:eastAsia="Arial" w:cs="Arial"/>
          <w:sz w:val="22"/>
          <w:szCs w:val="22"/>
        </w:rPr>
      </w:pPr>
      <w:r w:rsidRPr="3DDBD7D5">
        <w:rPr>
          <w:rFonts w:eastAsia="Arial" w:cs="Arial"/>
          <w:b/>
          <w:bCs/>
          <w:color w:val="000000" w:themeColor="text1"/>
          <w:sz w:val="22"/>
          <w:szCs w:val="22"/>
          <w:u w:val="single"/>
        </w:rPr>
        <w:t xml:space="preserve">Equity: </w:t>
      </w:r>
      <w:r w:rsidRPr="3DDBD7D5">
        <w:rPr>
          <w:rFonts w:eastAsia="Arial" w:cs="Arial"/>
          <w:sz w:val="22"/>
          <w:szCs w:val="22"/>
        </w:rPr>
        <w:t xml:space="preserve"> </w:t>
      </w:r>
    </w:p>
    <w:p w14:paraId="7EB574FB" w14:textId="650336F0" w:rsidR="67F0D170" w:rsidRDefault="30019A35" w:rsidP="004757A1">
      <w:pPr>
        <w:spacing w:after="120"/>
        <w:jc w:val="both"/>
        <w:rPr>
          <w:rFonts w:eastAsia="Arial" w:cs="Arial"/>
          <w:color w:val="000000" w:themeColor="text1"/>
          <w:sz w:val="22"/>
          <w:szCs w:val="22"/>
        </w:rPr>
      </w:pPr>
      <w:r w:rsidRPr="3DDBD7D5">
        <w:rPr>
          <w:rFonts w:eastAsia="Arial" w:cs="Arial"/>
          <w:i/>
          <w:iCs/>
          <w:color w:val="000000" w:themeColor="text1"/>
          <w:sz w:val="22"/>
          <w:szCs w:val="22"/>
        </w:rPr>
        <w:t>Gender</w:t>
      </w:r>
      <w:r w:rsidRPr="3DDBD7D5">
        <w:rPr>
          <w:rFonts w:eastAsia="Arial" w:cs="Arial"/>
          <w:color w:val="000000" w:themeColor="text1"/>
          <w:sz w:val="22"/>
          <w:szCs w:val="22"/>
        </w:rPr>
        <w:t xml:space="preserve"> - The World Bank champions gender equality in the energy sector across its portfolio. ESMAP projects incorporate gendered risks and access issues in project design and align with the ambitions and requirements of the World Bank’s Gender Strategy. Output indicator 2.4 measures specific gender actions, beyond mainstreaming, to demonstrate the positive effects of ESMAP technical assistance on equity in partner countries by embedding specific actions into individual ESMAP-funded activities. The milestone for 202</w:t>
      </w:r>
      <w:r w:rsidR="00605A7B">
        <w:rPr>
          <w:rFonts w:eastAsia="Arial" w:cs="Arial"/>
          <w:color w:val="000000" w:themeColor="text1"/>
          <w:sz w:val="22"/>
          <w:szCs w:val="22"/>
        </w:rPr>
        <w:t>3</w:t>
      </w:r>
      <w:r w:rsidRPr="3DDBD7D5">
        <w:rPr>
          <w:rFonts w:eastAsia="Arial" w:cs="Arial"/>
          <w:color w:val="000000" w:themeColor="text1"/>
          <w:sz w:val="22"/>
          <w:szCs w:val="22"/>
        </w:rPr>
        <w:t xml:space="preserve"> is considered as met with an achievement of </w:t>
      </w:r>
      <w:r w:rsidR="008D6166">
        <w:rPr>
          <w:rFonts w:eastAsia="Arial" w:cs="Arial"/>
          <w:color w:val="000000" w:themeColor="text1"/>
          <w:sz w:val="22"/>
          <w:szCs w:val="22"/>
        </w:rPr>
        <w:t>85</w:t>
      </w:r>
      <w:r w:rsidRPr="3DDBD7D5">
        <w:rPr>
          <w:rFonts w:eastAsia="Arial" w:cs="Arial"/>
          <w:color w:val="000000" w:themeColor="text1"/>
          <w:sz w:val="22"/>
          <w:szCs w:val="22"/>
        </w:rPr>
        <w:t>% (cumulative) against the planned target (8</w:t>
      </w:r>
      <w:r w:rsidR="008D6166">
        <w:rPr>
          <w:rFonts w:eastAsia="Arial" w:cs="Arial"/>
          <w:color w:val="000000" w:themeColor="text1"/>
          <w:sz w:val="22"/>
          <w:szCs w:val="22"/>
        </w:rPr>
        <w:t>3</w:t>
      </w:r>
      <w:r w:rsidRPr="3DDBD7D5">
        <w:rPr>
          <w:rFonts w:eastAsia="Arial" w:cs="Arial"/>
          <w:color w:val="000000" w:themeColor="text1"/>
          <w:sz w:val="22"/>
          <w:szCs w:val="22"/>
        </w:rPr>
        <w:t>%)</w:t>
      </w:r>
      <w:r w:rsidR="00332518">
        <w:rPr>
          <w:rFonts w:eastAsia="Arial" w:cs="Arial"/>
          <w:color w:val="000000" w:themeColor="text1"/>
          <w:sz w:val="22"/>
          <w:szCs w:val="22"/>
        </w:rPr>
        <w:t xml:space="preserve">, a 4% increase from last year. </w:t>
      </w:r>
    </w:p>
    <w:p w14:paraId="7E9EA0A8" w14:textId="76F2B4D7" w:rsidR="67F0D170" w:rsidRDefault="30019A35" w:rsidP="004757A1">
      <w:pPr>
        <w:spacing w:after="120"/>
        <w:jc w:val="both"/>
        <w:rPr>
          <w:rFonts w:eastAsia="Arial" w:cs="Arial"/>
          <w:color w:val="000000" w:themeColor="text1"/>
          <w:sz w:val="22"/>
          <w:szCs w:val="22"/>
        </w:rPr>
      </w:pPr>
      <w:r w:rsidRPr="3DDBD7D5">
        <w:rPr>
          <w:rFonts w:eastAsia="Arial" w:cs="Arial"/>
          <w:i/>
          <w:iCs/>
          <w:color w:val="000000" w:themeColor="text1"/>
          <w:sz w:val="22"/>
          <w:szCs w:val="22"/>
        </w:rPr>
        <w:t>Poverty Reduction</w:t>
      </w:r>
      <w:r w:rsidRPr="3DDBD7D5">
        <w:rPr>
          <w:rFonts w:eastAsia="Arial" w:cs="Arial"/>
          <w:color w:val="000000" w:themeColor="text1"/>
          <w:sz w:val="22"/>
          <w:szCs w:val="22"/>
        </w:rPr>
        <w:t xml:space="preserve"> – ESMAP’s operations are primarily focused on delivering Sustainable Development Goal 7 (to ensure access to affordable, reliable, sustainable, and modern energy for all) and Sustainable Development Goal 13 (take urgent action to combat climate change and its impacts). ESMAP is pivotal to support wider World Bank strategic shifts, aligning with the World Bank’s mission to end extreme poverty within a generation and to boost shared prosperity.</w:t>
      </w:r>
    </w:p>
    <w:p w14:paraId="017A862B" w14:textId="77777777" w:rsidR="00FC19CF" w:rsidRDefault="00FC19CF" w:rsidP="008308E9">
      <w:pPr>
        <w:rPr>
          <w:rStyle w:val="Heading2Char"/>
          <w:rFonts w:cs="Arial"/>
          <w:b w:val="0"/>
          <w:bCs/>
          <w:i w:val="0"/>
          <w:kern w:val="0"/>
          <w:sz w:val="22"/>
          <w:szCs w:val="22"/>
        </w:rPr>
      </w:pPr>
    </w:p>
    <w:p w14:paraId="2AB5522E" w14:textId="22674E32" w:rsidR="00FC19CF" w:rsidRPr="004757A1" w:rsidRDefault="00612648" w:rsidP="008308E9">
      <w:pPr>
        <w:rPr>
          <w:rStyle w:val="Heading2Char"/>
          <w:rFonts w:cs="Arial"/>
          <w:i w:val="0"/>
          <w:kern w:val="0"/>
          <w:sz w:val="22"/>
          <w:szCs w:val="22"/>
        </w:rPr>
      </w:pPr>
      <w:r w:rsidRPr="004757A1">
        <w:rPr>
          <w:rStyle w:val="Heading2Char"/>
          <w:rFonts w:cs="Arial"/>
          <w:i w:val="0"/>
          <w:kern w:val="0"/>
          <w:sz w:val="24"/>
          <w:szCs w:val="24"/>
        </w:rPr>
        <w:t xml:space="preserve">Paris Alignment </w:t>
      </w:r>
    </w:p>
    <w:p w14:paraId="4ADD5ABF" w14:textId="77777777" w:rsidR="00612648" w:rsidRDefault="00612648" w:rsidP="008308E9">
      <w:pPr>
        <w:rPr>
          <w:rStyle w:val="Heading2Char"/>
          <w:rFonts w:cs="Arial"/>
          <w:b w:val="0"/>
          <w:bCs/>
          <w:i w:val="0"/>
          <w:kern w:val="0"/>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603AE" w:rsidRPr="00B36A5F" w14:paraId="56C03453" w14:textId="77777777">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43502311" w14:textId="77777777" w:rsidR="007603AE" w:rsidRPr="00B36A5F" w:rsidRDefault="007603AE">
            <w:pPr>
              <w:textAlignment w:val="baseline"/>
              <w:rPr>
                <w:rFonts w:ascii="Segoe UI" w:hAnsi="Segoe UI" w:cs="Segoe UI"/>
                <w:sz w:val="18"/>
                <w:szCs w:val="18"/>
                <w:lang w:eastAsia="en-GB"/>
              </w:rPr>
            </w:pPr>
            <w:r w:rsidRPr="00B36A5F">
              <w:rPr>
                <w:rFonts w:cs="Arial"/>
                <w:b/>
                <w:bCs/>
                <w:color w:val="212121"/>
                <w:sz w:val="22"/>
                <w:szCs w:val="22"/>
                <w:lang w:eastAsia="en-GB"/>
              </w:rPr>
              <w:t>Paris alignment pillar</w:t>
            </w:r>
            <w:r w:rsidRPr="00B36A5F">
              <w:rPr>
                <w:rFonts w:cs="Arial"/>
                <w:color w:val="212121"/>
                <w:sz w:val="22"/>
                <w:szCs w:val="22"/>
                <w:lang w:eastAsia="en-GB"/>
              </w:rPr>
              <w:t>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745E0A5B" w14:textId="77777777" w:rsidR="007603AE" w:rsidRPr="00B36A5F" w:rsidRDefault="007603AE">
            <w:pPr>
              <w:textAlignment w:val="baseline"/>
              <w:rPr>
                <w:rFonts w:ascii="Segoe UI" w:hAnsi="Segoe UI" w:cs="Segoe UI"/>
                <w:sz w:val="18"/>
                <w:szCs w:val="18"/>
                <w:lang w:eastAsia="en-GB"/>
              </w:rPr>
            </w:pPr>
            <w:r w:rsidRPr="00B36A5F">
              <w:rPr>
                <w:rFonts w:cs="Arial"/>
                <w:b/>
                <w:bCs/>
                <w:color w:val="212121"/>
                <w:sz w:val="22"/>
                <w:szCs w:val="22"/>
                <w:lang w:eastAsia="en-GB"/>
              </w:rPr>
              <w:t>Description of activity</w:t>
            </w:r>
            <w:r w:rsidRPr="00B36A5F">
              <w:rPr>
                <w:rFonts w:cs="Arial"/>
                <w:color w:val="212121"/>
                <w:sz w:val="22"/>
                <w:szCs w:val="22"/>
                <w:lang w:eastAsia="en-GB"/>
              </w:rPr>
              <w:t> </w:t>
            </w:r>
          </w:p>
        </w:tc>
      </w:tr>
      <w:tr w:rsidR="007603AE" w:rsidRPr="00B36A5F" w14:paraId="7D2B89F9" w14:textId="77777777">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26A44A51" w14:textId="77777777" w:rsidR="007603AE" w:rsidRPr="00B36A5F" w:rsidRDefault="007603AE">
            <w:pPr>
              <w:textAlignment w:val="baseline"/>
              <w:rPr>
                <w:rFonts w:ascii="Segoe UI" w:hAnsi="Segoe UI" w:cs="Segoe UI"/>
                <w:sz w:val="18"/>
                <w:szCs w:val="18"/>
                <w:lang w:eastAsia="en-GB"/>
              </w:rPr>
            </w:pPr>
            <w:r w:rsidRPr="00B36A5F">
              <w:rPr>
                <w:rFonts w:cs="Arial"/>
                <w:color w:val="212121"/>
                <w:sz w:val="22"/>
                <w:szCs w:val="22"/>
                <w:lang w:eastAsia="en-GB"/>
              </w:rPr>
              <w:t>How have you taken a proportional approach to climate and environment risk assurance?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07C3CA10" w14:textId="60800CE8" w:rsidR="007603AE" w:rsidRPr="00B36A5F" w:rsidRDefault="00E748EE">
            <w:pPr>
              <w:textAlignment w:val="baseline"/>
              <w:rPr>
                <w:rFonts w:ascii="Segoe UI" w:hAnsi="Segoe UI" w:cs="Segoe UI"/>
                <w:sz w:val="18"/>
                <w:szCs w:val="18"/>
                <w:lang w:eastAsia="en-GB"/>
              </w:rPr>
            </w:pPr>
            <w:r w:rsidRPr="004757A1">
              <w:rPr>
                <w:rFonts w:cs="Arial"/>
                <w:color w:val="212121"/>
                <w:sz w:val="22"/>
                <w:szCs w:val="22"/>
                <w:lang w:eastAsia="en-GB"/>
              </w:rPr>
              <w:t xml:space="preserve">Integrating climate and development is a pillar of the World Bank Group’s (WBG) Climate Change Action Plan 2021– 2025 (CCAP). As part of the WBG CCAP, the WBG has committed to aligning all its financing operations with the Paris Agreement goals. These goals are to strengthen the global </w:t>
            </w:r>
            <w:r w:rsidRPr="004757A1">
              <w:rPr>
                <w:rFonts w:cs="Arial"/>
                <w:color w:val="212121"/>
                <w:sz w:val="22"/>
                <w:szCs w:val="22"/>
                <w:lang w:eastAsia="en-GB"/>
              </w:rPr>
              <w:lastRenderedPageBreak/>
              <w:t>response to the threat of climate change, in the context of sustainable development and efforts to eradicate poverty.</w:t>
            </w:r>
          </w:p>
        </w:tc>
      </w:tr>
      <w:tr w:rsidR="007603AE" w:rsidRPr="00B36A5F" w14:paraId="5CC99B87" w14:textId="77777777">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0A58FE36" w14:textId="77777777" w:rsidR="007603AE" w:rsidRPr="00B36A5F" w:rsidRDefault="007603AE">
            <w:pPr>
              <w:textAlignment w:val="baseline"/>
              <w:rPr>
                <w:rFonts w:ascii="Segoe UI" w:hAnsi="Segoe UI" w:cs="Segoe UI"/>
                <w:sz w:val="18"/>
                <w:szCs w:val="18"/>
                <w:lang w:eastAsia="en-GB"/>
              </w:rPr>
            </w:pPr>
            <w:r w:rsidRPr="00B36A5F">
              <w:rPr>
                <w:rFonts w:cs="Arial"/>
                <w:color w:val="212121"/>
                <w:sz w:val="22"/>
                <w:szCs w:val="22"/>
                <w:lang w:eastAsia="en-GB"/>
              </w:rPr>
              <w:lastRenderedPageBreak/>
              <w:t>How have you taken a proportional approach to using shadow carbon pricing?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131D0EB3" w14:textId="6778FE8C" w:rsidR="007603AE" w:rsidRPr="004757A1" w:rsidRDefault="007603AE">
            <w:pPr>
              <w:textAlignment w:val="baseline"/>
              <w:rPr>
                <w:rFonts w:cs="Arial"/>
                <w:color w:val="212121"/>
                <w:sz w:val="22"/>
                <w:szCs w:val="22"/>
                <w:lang w:eastAsia="en-GB"/>
              </w:rPr>
            </w:pPr>
            <w:r w:rsidRPr="00B36A5F">
              <w:rPr>
                <w:rFonts w:cs="Arial"/>
                <w:color w:val="212121"/>
                <w:sz w:val="22"/>
                <w:szCs w:val="22"/>
                <w:lang w:eastAsia="en-GB"/>
              </w:rPr>
              <w:t> </w:t>
            </w:r>
            <w:r w:rsidR="00AF5B54" w:rsidRPr="00AF5B54">
              <w:rPr>
                <w:rFonts w:cs="Arial"/>
                <w:color w:val="212121"/>
                <w:sz w:val="22"/>
                <w:szCs w:val="22"/>
                <w:lang w:eastAsia="en-GB"/>
              </w:rPr>
              <w:t>The use of shadow prices of carbon (SPCs) in the economic analysis is a corporate commitment for all investment project financing by the International Bank for Reconstruction and Development (IBRD) and the International Development Assistance (IDA) that is subject to greenhouse gas (GHG) emissions accounting. GHG emissions accounting is undertaken for IBRD and IDA investment finance projects in the Global Practices (GPs) with WB-approved GHG accounting methodologies. </w:t>
            </w:r>
          </w:p>
        </w:tc>
      </w:tr>
      <w:tr w:rsidR="007603AE" w:rsidRPr="00B36A5F" w14:paraId="07D4FF7D" w14:textId="77777777">
        <w:trPr>
          <w:trHeight w:val="30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3D607438" w14:textId="77777777" w:rsidR="007603AE" w:rsidRPr="004757A1" w:rsidRDefault="007603AE">
            <w:pPr>
              <w:textAlignment w:val="baseline"/>
              <w:rPr>
                <w:rFonts w:cs="Arial"/>
                <w:color w:val="212121"/>
                <w:sz w:val="22"/>
                <w:szCs w:val="22"/>
                <w:lang w:eastAsia="en-GB"/>
              </w:rPr>
            </w:pPr>
            <w:r w:rsidRPr="00B36A5F">
              <w:rPr>
                <w:rFonts w:cs="Arial"/>
                <w:color w:val="212121"/>
                <w:sz w:val="22"/>
                <w:szCs w:val="22"/>
                <w:lang w:eastAsia="en-GB"/>
              </w:rPr>
              <w:t>Does the programme adhere to HMG’s fossil fuel policy?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38574A95" w14:textId="7843717B" w:rsidR="007603AE" w:rsidRPr="004757A1" w:rsidRDefault="00B269AB">
            <w:pPr>
              <w:textAlignment w:val="baseline"/>
              <w:rPr>
                <w:rFonts w:cs="Arial"/>
                <w:color w:val="212121"/>
                <w:sz w:val="22"/>
                <w:szCs w:val="22"/>
                <w:lang w:eastAsia="en-GB"/>
              </w:rPr>
            </w:pPr>
            <w:r>
              <w:rPr>
                <w:rFonts w:cs="Arial"/>
                <w:color w:val="212121"/>
                <w:sz w:val="22"/>
                <w:szCs w:val="22"/>
                <w:lang w:eastAsia="en-GB"/>
              </w:rPr>
              <w:t>T</w:t>
            </w:r>
            <w:r w:rsidRPr="004757A1">
              <w:rPr>
                <w:rFonts w:cs="Arial"/>
                <w:color w:val="212121"/>
                <w:sz w:val="22"/>
                <w:szCs w:val="22"/>
                <w:lang w:eastAsia="en-GB"/>
              </w:rPr>
              <w:t xml:space="preserve">he </w:t>
            </w:r>
            <w:r w:rsidRPr="00810484">
              <w:rPr>
                <w:rFonts w:cs="Arial"/>
                <w:color w:val="212121"/>
                <w:sz w:val="22"/>
                <w:szCs w:val="22"/>
                <w:lang w:eastAsia="en-GB"/>
              </w:rPr>
              <w:t xml:space="preserve">UK </w:t>
            </w:r>
            <w:r w:rsidR="00810484">
              <w:rPr>
                <w:rFonts w:cs="Arial"/>
                <w:color w:val="212121"/>
                <w:sz w:val="22"/>
                <w:szCs w:val="22"/>
                <w:lang w:eastAsia="en-GB"/>
              </w:rPr>
              <w:t>HMG policy is the UK</w:t>
            </w:r>
            <w:r w:rsidR="00810484" w:rsidRPr="00810484">
              <w:rPr>
                <w:rFonts w:cs="Arial"/>
                <w:color w:val="212121"/>
                <w:sz w:val="22"/>
                <w:szCs w:val="22"/>
                <w:lang w:eastAsia="en-GB"/>
              </w:rPr>
              <w:t xml:space="preserve"> </w:t>
            </w:r>
            <w:r w:rsidRPr="00810484">
              <w:rPr>
                <w:rFonts w:cs="Arial"/>
                <w:color w:val="212121"/>
                <w:sz w:val="22"/>
                <w:szCs w:val="22"/>
                <w:lang w:eastAsia="en-GB"/>
              </w:rPr>
              <w:t>will no longer provide new direct financial or promotional support for the fossil fuel energy sector overseas.</w:t>
            </w:r>
            <w:r w:rsidR="00810484">
              <w:rPr>
                <w:rFonts w:cs="Arial"/>
                <w:color w:val="212121"/>
                <w:sz w:val="22"/>
                <w:szCs w:val="22"/>
                <w:lang w:eastAsia="en-GB"/>
              </w:rPr>
              <w:t xml:space="preserve"> The World Bank aligns with this policy.</w:t>
            </w:r>
            <w:r w:rsidRPr="00810484">
              <w:rPr>
                <w:rFonts w:cs="Arial"/>
                <w:color w:val="212121"/>
                <w:sz w:val="22"/>
                <w:szCs w:val="22"/>
                <w:lang w:eastAsia="en-GB"/>
              </w:rPr>
              <w:t xml:space="preserve"> </w:t>
            </w:r>
            <w:r w:rsidR="00810484" w:rsidRPr="00810484">
              <w:rPr>
                <w:rFonts w:cs="Arial"/>
                <w:color w:val="212121"/>
                <w:sz w:val="22"/>
                <w:szCs w:val="22"/>
                <w:lang w:eastAsia="en-GB"/>
              </w:rPr>
              <w:t>In fiscal year 2021, the World Bank (IBRD/IDA) did zero new fossil fuel financing. The World Bank Group stopped investing in upstream oil and gas in 2019.</w:t>
            </w:r>
          </w:p>
        </w:tc>
      </w:tr>
      <w:tr w:rsidR="007603AE" w:rsidRPr="008A5B24" w14:paraId="65A35ED5" w14:textId="77777777">
        <w:trPr>
          <w:trHeight w:val="990"/>
        </w:trPr>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115A0B38" w14:textId="77777777" w:rsidR="007603AE" w:rsidRPr="008A5B24" w:rsidRDefault="007603AE">
            <w:pPr>
              <w:textAlignment w:val="baseline"/>
              <w:rPr>
                <w:rFonts w:ascii="Segoe UI" w:hAnsi="Segoe UI" w:cs="Segoe UI"/>
                <w:sz w:val="22"/>
                <w:szCs w:val="22"/>
                <w:lang w:eastAsia="en-GB"/>
              </w:rPr>
            </w:pPr>
            <w:r w:rsidRPr="00CF41F3">
              <w:rPr>
                <w:rFonts w:cs="Arial"/>
                <w:color w:val="212121"/>
                <w:sz w:val="22"/>
                <w:szCs w:val="22"/>
                <w:lang w:eastAsia="en-GB"/>
              </w:rPr>
              <w:t>Are you ensuring the programme does not undermine impacted countries climate plans? </w:t>
            </w:r>
          </w:p>
        </w:tc>
        <w:tc>
          <w:tcPr>
            <w:tcW w:w="4500" w:type="dxa"/>
            <w:tcBorders>
              <w:top w:val="single" w:sz="6" w:space="0" w:color="A3A3A3"/>
              <w:left w:val="single" w:sz="6" w:space="0" w:color="A3A3A3"/>
              <w:bottom w:val="single" w:sz="6" w:space="0" w:color="A3A3A3"/>
              <w:right w:val="single" w:sz="6" w:space="0" w:color="A3A3A3"/>
            </w:tcBorders>
            <w:shd w:val="clear" w:color="auto" w:fill="auto"/>
            <w:hideMark/>
          </w:tcPr>
          <w:p w14:paraId="466D2EA6" w14:textId="16CAB0B9" w:rsidR="007603AE" w:rsidRPr="004757A1" w:rsidRDefault="005A2971">
            <w:pPr>
              <w:textAlignment w:val="baseline"/>
              <w:rPr>
                <w:rFonts w:cs="Arial"/>
                <w:color w:val="212121"/>
                <w:sz w:val="22"/>
                <w:szCs w:val="22"/>
                <w:lang w:eastAsia="en-GB"/>
              </w:rPr>
            </w:pPr>
            <w:r w:rsidRPr="00CF41F3">
              <w:rPr>
                <w:rFonts w:cs="Arial"/>
                <w:color w:val="212121"/>
                <w:sz w:val="22"/>
                <w:szCs w:val="22"/>
                <w:lang w:eastAsia="en-GB"/>
              </w:rPr>
              <w:t>T</w:t>
            </w:r>
            <w:r w:rsidRPr="008A5B24">
              <w:rPr>
                <w:rFonts w:cs="Arial"/>
                <w:color w:val="212121"/>
                <w:sz w:val="22"/>
                <w:szCs w:val="22"/>
                <w:lang w:eastAsia="en-GB"/>
              </w:rPr>
              <w:t xml:space="preserve">he </w:t>
            </w:r>
            <w:r>
              <w:rPr>
                <w:rFonts w:cs="Arial"/>
                <w:color w:val="212121"/>
                <w:sz w:val="22"/>
                <w:szCs w:val="22"/>
                <w:lang w:eastAsia="en-GB"/>
              </w:rPr>
              <w:t xml:space="preserve">programme does not undermine impacted countries climate plans. The WBG </w:t>
            </w:r>
            <w:r w:rsidRPr="008A5B24">
              <w:rPr>
                <w:rFonts w:cs="Arial"/>
                <w:color w:val="212121"/>
                <w:sz w:val="22"/>
                <w:szCs w:val="22"/>
                <w:lang w:eastAsia="en-GB"/>
              </w:rPr>
              <w:t>work</w:t>
            </w:r>
            <w:r>
              <w:rPr>
                <w:rFonts w:cs="Arial"/>
                <w:color w:val="212121"/>
                <w:sz w:val="22"/>
                <w:szCs w:val="22"/>
                <w:lang w:eastAsia="en-GB"/>
              </w:rPr>
              <w:t>s</w:t>
            </w:r>
            <w:r w:rsidRPr="008A5B24">
              <w:rPr>
                <w:rFonts w:cs="Arial"/>
                <w:color w:val="212121"/>
                <w:sz w:val="22"/>
                <w:szCs w:val="22"/>
                <w:lang w:eastAsia="en-GB"/>
              </w:rPr>
              <w:t xml:space="preserve"> with country governments</w:t>
            </w:r>
            <w:r>
              <w:rPr>
                <w:rFonts w:cs="Arial"/>
                <w:color w:val="212121"/>
                <w:sz w:val="22"/>
                <w:szCs w:val="22"/>
                <w:lang w:eastAsia="en-GB"/>
              </w:rPr>
              <w:t xml:space="preserve"> to support the delivery of their ambitions though</w:t>
            </w:r>
            <w:r w:rsidR="00E1542A">
              <w:rPr>
                <w:rFonts w:cs="Arial"/>
                <w:color w:val="212121"/>
                <w:sz w:val="22"/>
                <w:szCs w:val="22"/>
                <w:lang w:eastAsia="en-GB"/>
              </w:rPr>
              <w:t xml:space="preserve"> Country</w:t>
            </w:r>
            <w:r>
              <w:rPr>
                <w:rFonts w:cs="Arial"/>
                <w:color w:val="212121"/>
                <w:sz w:val="22"/>
                <w:szCs w:val="22"/>
                <w:lang w:eastAsia="en-GB"/>
              </w:rPr>
              <w:t xml:space="preserve"> Climate </w:t>
            </w:r>
            <w:r w:rsidR="00E1542A">
              <w:rPr>
                <w:rFonts w:cs="Arial"/>
                <w:color w:val="212121"/>
                <w:sz w:val="22"/>
                <w:szCs w:val="22"/>
                <w:lang w:eastAsia="en-GB"/>
              </w:rPr>
              <w:t>Development Reports (</w:t>
            </w:r>
            <w:r>
              <w:rPr>
                <w:rFonts w:cs="Arial"/>
                <w:color w:val="212121"/>
                <w:sz w:val="22"/>
                <w:szCs w:val="22"/>
                <w:lang w:eastAsia="en-GB"/>
              </w:rPr>
              <w:t>CCDRs</w:t>
            </w:r>
            <w:r w:rsidR="00E1542A">
              <w:rPr>
                <w:rFonts w:cs="Arial"/>
                <w:color w:val="212121"/>
                <w:sz w:val="22"/>
                <w:szCs w:val="22"/>
                <w:lang w:eastAsia="en-GB"/>
              </w:rPr>
              <w:t>)</w:t>
            </w:r>
            <w:r>
              <w:rPr>
                <w:rFonts w:cs="Arial"/>
                <w:color w:val="212121"/>
                <w:sz w:val="22"/>
                <w:szCs w:val="22"/>
                <w:lang w:eastAsia="en-GB"/>
              </w:rPr>
              <w:t xml:space="preserve">. </w:t>
            </w:r>
            <w:r w:rsidR="008B749E">
              <w:rPr>
                <w:rFonts w:cs="Arial"/>
                <w:color w:val="212121"/>
                <w:sz w:val="22"/>
                <w:szCs w:val="22"/>
                <w:lang w:eastAsia="en-GB"/>
              </w:rPr>
              <w:t xml:space="preserve">These CCDRs are developed in line with country NDC targets to support delivery of the Paris Alignment Goals. </w:t>
            </w:r>
          </w:p>
        </w:tc>
      </w:tr>
    </w:tbl>
    <w:p w14:paraId="5588996C" w14:textId="77777777" w:rsidR="00FC01C4" w:rsidRPr="00B965F0" w:rsidRDefault="00FC01C4" w:rsidP="008308E9">
      <w:pPr>
        <w:rPr>
          <w:rStyle w:val="Heading2Char"/>
          <w:rFonts w:cs="Arial"/>
          <w:b w:val="0"/>
          <w:bCs/>
          <w:i w:val="0"/>
          <w:kern w:val="0"/>
          <w:sz w:val="22"/>
          <w:szCs w:val="22"/>
        </w:rPr>
      </w:pPr>
    </w:p>
    <w:p w14:paraId="4C2E608F" w14:textId="262D4376" w:rsidR="00192FA2" w:rsidRPr="00E43037" w:rsidRDefault="00E43037" w:rsidP="008308E9">
      <w:pPr>
        <w:rPr>
          <w:rStyle w:val="Heading2Char"/>
          <w:i w:val="0"/>
          <w:iCs/>
          <w:sz w:val="24"/>
          <w:szCs w:val="24"/>
          <w:u w:val="single"/>
        </w:rPr>
      </w:pPr>
      <w:r w:rsidRPr="00E43037">
        <w:rPr>
          <w:rStyle w:val="Heading2Char"/>
          <w:i w:val="0"/>
          <w:iCs/>
          <w:sz w:val="24"/>
          <w:szCs w:val="24"/>
          <w:u w:val="single"/>
        </w:rPr>
        <w:t xml:space="preserve">Quality of financial management </w:t>
      </w:r>
    </w:p>
    <w:p w14:paraId="3C77AAC7" w14:textId="77777777" w:rsidR="00192FA2" w:rsidRPr="0056269A" w:rsidRDefault="00192FA2" w:rsidP="008308E9">
      <w:pPr>
        <w:rPr>
          <w:rStyle w:val="Heading2Char"/>
          <w:i w:val="0"/>
          <w:iCs/>
          <w:sz w:val="24"/>
          <w:szCs w:val="24"/>
          <w:u w:val="single"/>
        </w:rPr>
      </w:pPr>
    </w:p>
    <w:p w14:paraId="61F560A2" w14:textId="47FE87D7" w:rsidR="00352A84" w:rsidRPr="00170243" w:rsidRDefault="003F4379" w:rsidP="00170243">
      <w:pPr>
        <w:rPr>
          <w:bCs/>
        </w:rPr>
      </w:pPr>
      <w:r w:rsidRPr="0056269A">
        <w:rPr>
          <w:rStyle w:val="normaltextrun"/>
          <w:rFonts w:cs="Arial"/>
          <w:bCs/>
          <w:sz w:val="22"/>
          <w:szCs w:val="22"/>
          <w:shd w:val="clear" w:color="auto" w:fill="FFFFFF"/>
        </w:rPr>
        <w:t>Encashments, financial management, and financial reporting are in line with expectations. There are no changes to the fee structure agreed for the programme.  </w:t>
      </w:r>
      <w:r w:rsidRPr="0056269A">
        <w:rPr>
          <w:rStyle w:val="normaltextrun"/>
          <w:bCs/>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1665"/>
        <w:gridCol w:w="1665"/>
      </w:tblGrid>
      <w:tr w:rsidR="00352A84" w:rsidRPr="00821737" w14:paraId="743887F5" w14:textId="77777777">
        <w:tc>
          <w:tcPr>
            <w:tcW w:w="2835" w:type="dxa"/>
            <w:tcBorders>
              <w:top w:val="single" w:sz="6" w:space="0" w:color="000000"/>
              <w:left w:val="single" w:sz="6" w:space="0" w:color="000000"/>
              <w:bottom w:val="single" w:sz="6" w:space="0" w:color="000000"/>
              <w:right w:val="single" w:sz="6" w:space="0" w:color="000000"/>
            </w:tcBorders>
            <w:shd w:val="clear" w:color="auto" w:fill="D9E2F3"/>
            <w:hideMark/>
          </w:tcPr>
          <w:p w14:paraId="1D891E97" w14:textId="77777777" w:rsidR="00352A84" w:rsidRPr="00821737" w:rsidRDefault="00352A84">
            <w:pPr>
              <w:jc w:val="both"/>
              <w:textAlignment w:val="baseline"/>
              <w:rPr>
                <w:rFonts w:cs="Arial"/>
                <w:sz w:val="22"/>
                <w:szCs w:val="22"/>
                <w:lang w:eastAsia="en-GB"/>
              </w:rPr>
            </w:pPr>
          </w:p>
        </w:tc>
        <w:tc>
          <w:tcPr>
            <w:tcW w:w="2835" w:type="dxa"/>
            <w:tcBorders>
              <w:top w:val="single" w:sz="6" w:space="0" w:color="000000"/>
              <w:left w:val="nil"/>
              <w:bottom w:val="single" w:sz="6" w:space="0" w:color="000000"/>
              <w:right w:val="single" w:sz="6" w:space="0" w:color="000000"/>
            </w:tcBorders>
            <w:shd w:val="clear" w:color="auto" w:fill="D9E2F3"/>
            <w:vAlign w:val="center"/>
            <w:hideMark/>
          </w:tcPr>
          <w:p w14:paraId="3067445F" w14:textId="77777777" w:rsidR="00352A84" w:rsidRPr="00821737" w:rsidRDefault="00352A84">
            <w:pPr>
              <w:jc w:val="both"/>
              <w:textAlignment w:val="baseline"/>
              <w:rPr>
                <w:rFonts w:cs="Arial"/>
                <w:b/>
                <w:bCs/>
                <w:sz w:val="22"/>
                <w:szCs w:val="22"/>
                <w:lang w:eastAsia="en-GB"/>
              </w:rPr>
            </w:pPr>
            <w:r w:rsidRPr="00821737">
              <w:rPr>
                <w:rFonts w:cs="Arial"/>
                <w:b/>
                <w:bCs/>
                <w:sz w:val="22"/>
                <w:szCs w:val="22"/>
                <w:lang w:eastAsia="en-GB"/>
              </w:rPr>
              <w:t>Date </w:t>
            </w:r>
          </w:p>
        </w:tc>
        <w:tc>
          <w:tcPr>
            <w:tcW w:w="3330" w:type="dxa"/>
            <w:gridSpan w:val="2"/>
            <w:tcBorders>
              <w:top w:val="single" w:sz="6" w:space="0" w:color="000000"/>
              <w:left w:val="nil"/>
              <w:bottom w:val="single" w:sz="6" w:space="0" w:color="000000"/>
              <w:right w:val="single" w:sz="6" w:space="0" w:color="000000"/>
            </w:tcBorders>
            <w:shd w:val="clear" w:color="auto" w:fill="D9E2F3"/>
            <w:vAlign w:val="center"/>
            <w:hideMark/>
          </w:tcPr>
          <w:p w14:paraId="04B6CF3A" w14:textId="77777777" w:rsidR="00352A84" w:rsidRPr="00821737" w:rsidRDefault="00352A84">
            <w:pPr>
              <w:jc w:val="both"/>
              <w:textAlignment w:val="baseline"/>
              <w:rPr>
                <w:rFonts w:cs="Arial"/>
                <w:b/>
                <w:bCs/>
                <w:sz w:val="22"/>
                <w:szCs w:val="22"/>
                <w:lang w:eastAsia="en-GB"/>
              </w:rPr>
            </w:pPr>
            <w:r w:rsidRPr="00821737">
              <w:rPr>
                <w:rFonts w:cs="Arial"/>
                <w:b/>
                <w:bCs/>
                <w:sz w:val="22"/>
                <w:szCs w:val="22"/>
                <w:lang w:eastAsia="en-GB"/>
              </w:rPr>
              <w:t>Amount </w:t>
            </w:r>
          </w:p>
        </w:tc>
      </w:tr>
      <w:tr w:rsidR="00352A84" w:rsidRPr="00821737" w14:paraId="45B5557B" w14:textId="77777777">
        <w:tc>
          <w:tcPr>
            <w:tcW w:w="2835" w:type="dxa"/>
            <w:tcBorders>
              <w:top w:val="nil"/>
              <w:left w:val="single" w:sz="6" w:space="0" w:color="000000"/>
              <w:bottom w:val="single" w:sz="6" w:space="0" w:color="000000"/>
              <w:right w:val="single" w:sz="6" w:space="0" w:color="000000"/>
            </w:tcBorders>
            <w:shd w:val="clear" w:color="auto" w:fill="auto"/>
            <w:hideMark/>
          </w:tcPr>
          <w:p w14:paraId="37C4C26F" w14:textId="77777777" w:rsidR="00352A84" w:rsidRPr="00821737" w:rsidRDefault="00352A84">
            <w:pPr>
              <w:jc w:val="both"/>
              <w:textAlignment w:val="baseline"/>
              <w:rPr>
                <w:rFonts w:cs="Arial"/>
                <w:b/>
                <w:bCs/>
                <w:sz w:val="22"/>
                <w:szCs w:val="22"/>
                <w:lang w:eastAsia="en-GB"/>
              </w:rPr>
            </w:pPr>
            <w:r w:rsidRPr="00821737">
              <w:rPr>
                <w:rFonts w:cs="Arial"/>
                <w:b/>
                <w:bCs/>
                <w:sz w:val="22"/>
                <w:szCs w:val="22"/>
                <w:lang w:eastAsia="en-GB"/>
              </w:rPr>
              <w:t>Promissory Note 1 </w:t>
            </w:r>
          </w:p>
        </w:tc>
        <w:tc>
          <w:tcPr>
            <w:tcW w:w="2835" w:type="dxa"/>
            <w:tcBorders>
              <w:top w:val="nil"/>
              <w:left w:val="nil"/>
              <w:bottom w:val="single" w:sz="6" w:space="0" w:color="000000"/>
              <w:right w:val="single" w:sz="6" w:space="0" w:color="000000"/>
            </w:tcBorders>
            <w:shd w:val="clear" w:color="auto" w:fill="auto"/>
            <w:vAlign w:val="center"/>
            <w:hideMark/>
          </w:tcPr>
          <w:p w14:paraId="1263DCB1"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11th December 2018 </w:t>
            </w:r>
          </w:p>
        </w:tc>
        <w:tc>
          <w:tcPr>
            <w:tcW w:w="1665" w:type="dxa"/>
            <w:tcBorders>
              <w:top w:val="nil"/>
              <w:left w:val="nil"/>
              <w:bottom w:val="single" w:sz="6" w:space="0" w:color="000000"/>
              <w:right w:val="single" w:sz="6" w:space="0" w:color="000000"/>
            </w:tcBorders>
            <w:shd w:val="clear" w:color="auto" w:fill="auto"/>
            <w:vAlign w:val="center"/>
            <w:hideMark/>
          </w:tcPr>
          <w:p w14:paraId="1C1626E7"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£19,150,000</w:t>
            </w:r>
          </w:p>
        </w:tc>
        <w:tc>
          <w:tcPr>
            <w:tcW w:w="1665" w:type="dxa"/>
            <w:tcBorders>
              <w:top w:val="nil"/>
              <w:left w:val="nil"/>
              <w:bottom w:val="single" w:sz="6" w:space="0" w:color="000000"/>
              <w:right w:val="single" w:sz="6" w:space="0" w:color="000000"/>
            </w:tcBorders>
            <w:shd w:val="clear" w:color="auto" w:fill="auto"/>
            <w:vAlign w:val="center"/>
            <w:hideMark/>
          </w:tcPr>
          <w:p w14:paraId="18DF3307" w14:textId="77777777" w:rsidR="00352A84" w:rsidRPr="00821737" w:rsidRDefault="00352A84">
            <w:pPr>
              <w:jc w:val="both"/>
              <w:textAlignment w:val="baseline"/>
              <w:rPr>
                <w:rFonts w:cs="Arial"/>
                <w:sz w:val="22"/>
                <w:szCs w:val="22"/>
                <w:lang w:eastAsia="en-GB"/>
              </w:rPr>
            </w:pPr>
          </w:p>
        </w:tc>
      </w:tr>
      <w:tr w:rsidR="00352A84" w:rsidRPr="00821737" w14:paraId="25D4D194" w14:textId="77777777">
        <w:tc>
          <w:tcPr>
            <w:tcW w:w="2835" w:type="dxa"/>
            <w:tcBorders>
              <w:top w:val="nil"/>
              <w:left w:val="single" w:sz="6" w:space="0" w:color="000000"/>
              <w:bottom w:val="single" w:sz="6" w:space="0" w:color="000000"/>
              <w:right w:val="single" w:sz="6" w:space="0" w:color="000000"/>
            </w:tcBorders>
            <w:shd w:val="clear" w:color="auto" w:fill="auto"/>
          </w:tcPr>
          <w:p w14:paraId="589D2387"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1</w:t>
            </w:r>
          </w:p>
        </w:tc>
        <w:tc>
          <w:tcPr>
            <w:tcW w:w="2835" w:type="dxa"/>
            <w:tcBorders>
              <w:top w:val="nil"/>
              <w:left w:val="nil"/>
              <w:bottom w:val="single" w:sz="6" w:space="0" w:color="000000"/>
              <w:right w:val="single" w:sz="6" w:space="0" w:color="000000"/>
            </w:tcBorders>
            <w:shd w:val="clear" w:color="auto" w:fill="auto"/>
            <w:vAlign w:val="center"/>
          </w:tcPr>
          <w:p w14:paraId="1F68D5B3"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February 2019</w:t>
            </w:r>
          </w:p>
        </w:tc>
        <w:tc>
          <w:tcPr>
            <w:tcW w:w="1665" w:type="dxa"/>
            <w:tcBorders>
              <w:top w:val="nil"/>
              <w:left w:val="nil"/>
              <w:bottom w:val="single" w:sz="6" w:space="0" w:color="000000"/>
              <w:right w:val="single" w:sz="6" w:space="0" w:color="000000"/>
            </w:tcBorders>
            <w:shd w:val="clear" w:color="auto" w:fill="auto"/>
            <w:vAlign w:val="center"/>
          </w:tcPr>
          <w:p w14:paraId="13DAFDD6" w14:textId="77777777" w:rsidR="00352A84" w:rsidRPr="00821737" w:rsidRDefault="00352A84">
            <w:pPr>
              <w:jc w:val="both"/>
              <w:textAlignment w:val="baseline"/>
              <w:rPr>
                <w:rFonts w:cs="Arial"/>
                <w:sz w:val="22"/>
                <w:szCs w:val="22"/>
                <w:lang w:eastAsia="en-GB"/>
              </w:rPr>
            </w:pPr>
          </w:p>
        </w:tc>
        <w:tc>
          <w:tcPr>
            <w:tcW w:w="1665" w:type="dxa"/>
            <w:tcBorders>
              <w:top w:val="nil"/>
              <w:left w:val="nil"/>
              <w:bottom w:val="single" w:sz="6" w:space="0" w:color="000000"/>
              <w:right w:val="single" w:sz="6" w:space="0" w:color="000000"/>
            </w:tcBorders>
            <w:shd w:val="clear" w:color="auto" w:fill="auto"/>
            <w:vAlign w:val="center"/>
          </w:tcPr>
          <w:p w14:paraId="5348AAFF"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£9,150,000</w:t>
            </w:r>
          </w:p>
        </w:tc>
      </w:tr>
      <w:tr w:rsidR="00352A84" w:rsidRPr="00821737" w14:paraId="405BAEF7" w14:textId="77777777">
        <w:tc>
          <w:tcPr>
            <w:tcW w:w="2835" w:type="dxa"/>
            <w:tcBorders>
              <w:top w:val="nil"/>
              <w:left w:val="single" w:sz="6" w:space="0" w:color="000000"/>
              <w:bottom w:val="single" w:sz="4" w:space="0" w:color="auto"/>
              <w:right w:val="single" w:sz="6" w:space="0" w:color="000000"/>
            </w:tcBorders>
            <w:shd w:val="clear" w:color="auto" w:fill="auto"/>
          </w:tcPr>
          <w:p w14:paraId="7078E58B"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2</w:t>
            </w:r>
          </w:p>
        </w:tc>
        <w:tc>
          <w:tcPr>
            <w:tcW w:w="2835" w:type="dxa"/>
            <w:tcBorders>
              <w:top w:val="nil"/>
              <w:left w:val="nil"/>
              <w:bottom w:val="single" w:sz="4" w:space="0" w:color="auto"/>
              <w:right w:val="single" w:sz="6" w:space="0" w:color="000000"/>
            </w:tcBorders>
            <w:shd w:val="clear" w:color="auto" w:fill="auto"/>
            <w:vAlign w:val="center"/>
          </w:tcPr>
          <w:p w14:paraId="690AE9F9"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January 2020</w:t>
            </w:r>
          </w:p>
        </w:tc>
        <w:tc>
          <w:tcPr>
            <w:tcW w:w="1665" w:type="dxa"/>
            <w:tcBorders>
              <w:top w:val="nil"/>
              <w:left w:val="nil"/>
              <w:bottom w:val="single" w:sz="4" w:space="0" w:color="auto"/>
              <w:right w:val="single" w:sz="6" w:space="0" w:color="000000"/>
            </w:tcBorders>
            <w:shd w:val="clear" w:color="auto" w:fill="auto"/>
            <w:vAlign w:val="center"/>
          </w:tcPr>
          <w:p w14:paraId="62BEE59F" w14:textId="77777777" w:rsidR="00352A84" w:rsidRPr="00821737" w:rsidRDefault="00352A84">
            <w:pPr>
              <w:jc w:val="both"/>
              <w:textAlignment w:val="baseline"/>
              <w:rPr>
                <w:rFonts w:cs="Arial"/>
                <w:sz w:val="22"/>
                <w:szCs w:val="22"/>
                <w:lang w:eastAsia="en-GB"/>
              </w:rPr>
            </w:pPr>
          </w:p>
        </w:tc>
        <w:tc>
          <w:tcPr>
            <w:tcW w:w="1665" w:type="dxa"/>
            <w:tcBorders>
              <w:top w:val="nil"/>
              <w:left w:val="nil"/>
              <w:bottom w:val="single" w:sz="4" w:space="0" w:color="auto"/>
              <w:right w:val="single" w:sz="6" w:space="0" w:color="000000"/>
            </w:tcBorders>
            <w:shd w:val="clear" w:color="auto" w:fill="auto"/>
            <w:vAlign w:val="center"/>
          </w:tcPr>
          <w:p w14:paraId="507C01BE"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£3,245,00</w:t>
            </w:r>
          </w:p>
        </w:tc>
      </w:tr>
      <w:tr w:rsidR="00352A84" w:rsidRPr="00821737" w14:paraId="07CEEDBB"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18540483"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3DD3B4" w14:textId="396AFA7C" w:rsidR="00352A84" w:rsidRPr="00821737" w:rsidRDefault="007F2389">
            <w:pPr>
              <w:jc w:val="both"/>
              <w:textAlignment w:val="baseline"/>
              <w:rPr>
                <w:rFonts w:cs="Arial"/>
                <w:sz w:val="22"/>
                <w:szCs w:val="22"/>
                <w:lang w:eastAsia="en-GB"/>
              </w:rPr>
            </w:pPr>
            <w:r>
              <w:rPr>
                <w:rFonts w:cs="Arial"/>
                <w:sz w:val="22"/>
                <w:szCs w:val="22"/>
                <w:lang w:eastAsia="en-GB"/>
              </w:rPr>
              <w:t>March</w:t>
            </w:r>
            <w:r w:rsidR="00352A84" w:rsidRPr="00821737">
              <w:rPr>
                <w:rFonts w:cs="Arial"/>
                <w:sz w:val="22"/>
                <w:szCs w:val="22"/>
                <w:lang w:eastAsia="en-GB"/>
              </w:rPr>
              <w:t xml:space="preserve"> 2020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0EF907B"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186B4B2"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£3,755,000</w:t>
            </w:r>
          </w:p>
        </w:tc>
      </w:tr>
      <w:tr w:rsidR="00352A84" w:rsidRPr="00821737" w14:paraId="59FD0768"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2882C2FA"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7EB275"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August 2020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69110D8"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63FD5E3"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£3,000,000</w:t>
            </w:r>
          </w:p>
        </w:tc>
      </w:tr>
      <w:tr w:rsidR="00352A84" w:rsidRPr="00821737" w14:paraId="0251E004" w14:textId="77777777">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12057C" w14:textId="77777777" w:rsidR="00352A84" w:rsidRPr="00821737" w:rsidRDefault="00352A84">
            <w:pPr>
              <w:jc w:val="both"/>
              <w:textAlignment w:val="baseline"/>
              <w:rPr>
                <w:rFonts w:cs="Arial"/>
                <w:b/>
                <w:bCs/>
                <w:sz w:val="22"/>
                <w:szCs w:val="22"/>
                <w:lang w:eastAsia="en-GB"/>
              </w:rPr>
            </w:pPr>
            <w:r w:rsidRPr="00821737">
              <w:rPr>
                <w:rFonts w:cs="Arial"/>
                <w:b/>
                <w:bCs/>
                <w:sz w:val="22"/>
                <w:szCs w:val="22"/>
                <w:lang w:eastAsia="en-GB"/>
              </w:rPr>
              <w:t>Promissory Note 2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44AE"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23rd March 2020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B0DD"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£10,000,000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9C61C" w14:textId="77777777" w:rsidR="00352A84" w:rsidRPr="00821737" w:rsidRDefault="00352A84">
            <w:pPr>
              <w:jc w:val="both"/>
              <w:textAlignment w:val="baseline"/>
              <w:rPr>
                <w:rFonts w:cs="Arial"/>
                <w:sz w:val="22"/>
                <w:szCs w:val="22"/>
                <w:lang w:eastAsia="en-GB"/>
              </w:rPr>
            </w:pPr>
          </w:p>
        </w:tc>
      </w:tr>
      <w:tr w:rsidR="00352A84" w:rsidRPr="00821737" w14:paraId="03B8E9AF"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1A0BA3A4"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91882C"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August 2020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921D64E"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2272B68"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£3,800,000 </w:t>
            </w:r>
          </w:p>
        </w:tc>
      </w:tr>
      <w:tr w:rsidR="00352A84" w:rsidRPr="00821737" w14:paraId="188E6955"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67E99B30"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Encashment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F37E9F"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February 2022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34D48BE"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6EC7697" w14:textId="77777777" w:rsidR="00352A84" w:rsidRPr="00821737" w:rsidRDefault="00352A84">
            <w:pPr>
              <w:jc w:val="both"/>
              <w:textAlignment w:val="baseline"/>
              <w:rPr>
                <w:rFonts w:cs="Arial"/>
                <w:sz w:val="22"/>
                <w:szCs w:val="22"/>
                <w:lang w:eastAsia="en-GB"/>
              </w:rPr>
            </w:pPr>
            <w:r w:rsidRPr="00821737">
              <w:rPr>
                <w:rFonts w:cs="Arial"/>
                <w:sz w:val="22"/>
                <w:szCs w:val="22"/>
                <w:lang w:eastAsia="en-GB"/>
              </w:rPr>
              <w:t>£3,700,000</w:t>
            </w:r>
          </w:p>
        </w:tc>
      </w:tr>
      <w:tr w:rsidR="00352A84" w:rsidRPr="00821737" w14:paraId="65F68EC3"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2A6B99A1" w14:textId="77777777" w:rsidR="00352A84" w:rsidRPr="00821737" w:rsidRDefault="00352A84">
            <w:pPr>
              <w:jc w:val="both"/>
              <w:textAlignment w:val="baseline"/>
              <w:rPr>
                <w:rFonts w:cs="Arial"/>
                <w:sz w:val="22"/>
                <w:szCs w:val="22"/>
                <w:lang w:eastAsia="en-GB"/>
              </w:rPr>
            </w:pPr>
            <w:r>
              <w:rPr>
                <w:rFonts w:cs="Arial"/>
                <w:sz w:val="22"/>
                <w:szCs w:val="22"/>
                <w:lang w:eastAsia="en-GB"/>
              </w:rPr>
              <w:t>Encashment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F16E5B" w14:textId="77777777" w:rsidR="00352A84" w:rsidRPr="00821737" w:rsidRDefault="00352A84">
            <w:pPr>
              <w:jc w:val="both"/>
              <w:textAlignment w:val="baseline"/>
              <w:rPr>
                <w:rFonts w:cs="Arial"/>
                <w:sz w:val="22"/>
                <w:szCs w:val="22"/>
                <w:lang w:eastAsia="en-GB"/>
              </w:rPr>
            </w:pPr>
            <w:r>
              <w:rPr>
                <w:rFonts w:cs="Arial"/>
                <w:sz w:val="22"/>
                <w:szCs w:val="22"/>
                <w:lang w:eastAsia="en-GB"/>
              </w:rPr>
              <w:t>November 2022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55239417"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50F51A16" w14:textId="77777777" w:rsidR="00352A84" w:rsidRPr="00821737" w:rsidRDefault="00352A84">
            <w:pPr>
              <w:jc w:val="both"/>
              <w:textAlignment w:val="baseline"/>
              <w:rPr>
                <w:rFonts w:cs="Arial"/>
                <w:sz w:val="22"/>
                <w:szCs w:val="22"/>
                <w:lang w:eastAsia="en-GB"/>
              </w:rPr>
            </w:pPr>
            <w:r>
              <w:rPr>
                <w:rFonts w:cs="Arial"/>
                <w:sz w:val="22"/>
                <w:szCs w:val="22"/>
                <w:lang w:eastAsia="en-GB"/>
              </w:rPr>
              <w:t>£2,500,000</w:t>
            </w:r>
          </w:p>
        </w:tc>
      </w:tr>
      <w:tr w:rsidR="00352A84" w:rsidRPr="00821737" w14:paraId="69975184"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3ECFC7B3" w14:textId="77777777" w:rsidR="00352A84" w:rsidRPr="00821737" w:rsidRDefault="00352A84">
            <w:pPr>
              <w:jc w:val="both"/>
              <w:textAlignment w:val="baseline"/>
              <w:rPr>
                <w:rFonts w:cs="Arial"/>
                <w:sz w:val="22"/>
                <w:szCs w:val="22"/>
                <w:lang w:eastAsia="en-GB"/>
              </w:rPr>
            </w:pPr>
            <w:r w:rsidRPr="00821737">
              <w:rPr>
                <w:rFonts w:cs="Arial"/>
                <w:b/>
                <w:bCs/>
                <w:sz w:val="22"/>
                <w:szCs w:val="22"/>
                <w:lang w:eastAsia="en-GB"/>
              </w:rPr>
              <w:t>Promissory Note </w:t>
            </w:r>
            <w:r>
              <w:rPr>
                <w:rFonts w:cs="Arial"/>
                <w:b/>
                <w:bCs/>
                <w:sz w:val="22"/>
                <w:szCs w:val="22"/>
                <w:lang w:eastAsia="en-GB"/>
              </w:rPr>
              <w:t>3</w:t>
            </w:r>
            <w:r w:rsidRPr="00821737">
              <w:rPr>
                <w:rFonts w:cs="Arial"/>
                <w:b/>
                <w:bCs/>
                <w:sz w:val="22"/>
                <w:szCs w:val="22"/>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2CF758" w14:textId="77777777" w:rsidR="00352A84" w:rsidRPr="00821737" w:rsidRDefault="00352A84">
            <w:pPr>
              <w:jc w:val="both"/>
              <w:textAlignment w:val="baseline"/>
              <w:rPr>
                <w:rFonts w:cs="Arial"/>
                <w:sz w:val="22"/>
                <w:szCs w:val="22"/>
                <w:lang w:eastAsia="en-GB"/>
              </w:rPr>
            </w:pPr>
            <w:r>
              <w:rPr>
                <w:rFonts w:cs="Arial"/>
                <w:sz w:val="22"/>
                <w:szCs w:val="22"/>
                <w:lang w:eastAsia="en-GB"/>
              </w:rPr>
              <w:t>March 2021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C19B23B" w14:textId="77777777" w:rsidR="00352A84" w:rsidRPr="00821737" w:rsidRDefault="00352A84">
            <w:pPr>
              <w:jc w:val="both"/>
              <w:textAlignment w:val="baseline"/>
              <w:rPr>
                <w:rFonts w:cs="Arial"/>
                <w:sz w:val="22"/>
                <w:szCs w:val="22"/>
                <w:lang w:eastAsia="en-GB"/>
              </w:rPr>
            </w:pPr>
            <w:r>
              <w:rPr>
                <w:rFonts w:cs="Arial"/>
                <w:sz w:val="22"/>
                <w:szCs w:val="22"/>
                <w:lang w:eastAsia="en-GB"/>
              </w:rPr>
              <w:t>£6,550,000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50D72AF1" w14:textId="77777777" w:rsidR="00352A84" w:rsidRPr="00821737" w:rsidRDefault="00352A84">
            <w:pPr>
              <w:jc w:val="both"/>
              <w:textAlignment w:val="baseline"/>
              <w:rPr>
                <w:rFonts w:cs="Arial"/>
                <w:sz w:val="22"/>
                <w:szCs w:val="22"/>
                <w:lang w:eastAsia="en-GB"/>
              </w:rPr>
            </w:pPr>
          </w:p>
        </w:tc>
      </w:tr>
      <w:tr w:rsidR="00352A84" w:rsidRPr="00821737" w14:paraId="1160185A"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6D1F195B" w14:textId="77777777" w:rsidR="00352A84" w:rsidRPr="00821737" w:rsidRDefault="00352A84">
            <w:pPr>
              <w:jc w:val="both"/>
              <w:textAlignment w:val="baseline"/>
              <w:rPr>
                <w:rFonts w:cs="Arial"/>
                <w:sz w:val="22"/>
                <w:szCs w:val="22"/>
                <w:lang w:eastAsia="en-GB"/>
              </w:rPr>
            </w:pPr>
            <w:r>
              <w:rPr>
                <w:rFonts w:cs="Arial"/>
                <w:sz w:val="22"/>
                <w:szCs w:val="22"/>
                <w:lang w:eastAsia="en-GB"/>
              </w:rPr>
              <w:t>Encashment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1CA12E" w14:textId="77777777" w:rsidR="00352A84" w:rsidRPr="00821737" w:rsidRDefault="00352A84">
            <w:pPr>
              <w:jc w:val="both"/>
              <w:textAlignment w:val="baseline"/>
              <w:rPr>
                <w:rFonts w:cs="Arial"/>
                <w:sz w:val="22"/>
                <w:szCs w:val="22"/>
                <w:lang w:eastAsia="en-GB"/>
              </w:rPr>
            </w:pPr>
            <w:r>
              <w:rPr>
                <w:rFonts w:cs="Arial"/>
                <w:sz w:val="22"/>
                <w:szCs w:val="22"/>
                <w:lang w:eastAsia="en-GB"/>
              </w:rPr>
              <w:t>November 2022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E605BEC" w14:textId="77777777" w:rsidR="00352A84" w:rsidRPr="00821737" w:rsidRDefault="00352A8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1B32A07" w14:textId="77777777" w:rsidR="00352A84" w:rsidRPr="00821737" w:rsidRDefault="00352A84">
            <w:pPr>
              <w:jc w:val="both"/>
              <w:textAlignment w:val="baseline"/>
              <w:rPr>
                <w:rFonts w:cs="Arial"/>
                <w:sz w:val="22"/>
                <w:szCs w:val="22"/>
                <w:lang w:eastAsia="en-GB"/>
              </w:rPr>
            </w:pPr>
            <w:r>
              <w:rPr>
                <w:rFonts w:cs="Arial"/>
                <w:sz w:val="22"/>
                <w:szCs w:val="22"/>
                <w:lang w:eastAsia="en-GB"/>
              </w:rPr>
              <w:t>£2,500,000</w:t>
            </w:r>
          </w:p>
        </w:tc>
      </w:tr>
      <w:tr w:rsidR="0056269A" w:rsidRPr="00821737" w14:paraId="56929C71"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6404E0EE" w14:textId="77777777" w:rsidR="0056269A" w:rsidRDefault="0056269A">
            <w:pPr>
              <w:jc w:val="both"/>
              <w:textAlignment w:val="baseline"/>
              <w:rPr>
                <w:rFonts w:cs="Arial"/>
                <w:sz w:val="22"/>
                <w:szCs w:val="22"/>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360319" w14:textId="631D5665" w:rsidR="0056269A" w:rsidRDefault="0094546E">
            <w:pPr>
              <w:jc w:val="both"/>
              <w:textAlignment w:val="baseline"/>
              <w:rPr>
                <w:rFonts w:cs="Arial"/>
                <w:sz w:val="22"/>
                <w:szCs w:val="22"/>
                <w:lang w:eastAsia="en-GB"/>
              </w:rPr>
            </w:pPr>
            <w:r>
              <w:rPr>
                <w:rFonts w:cs="Arial"/>
                <w:sz w:val="22"/>
                <w:szCs w:val="22"/>
                <w:lang w:eastAsia="en-GB"/>
              </w:rPr>
              <w:t>September 2023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5219A7D" w14:textId="77777777" w:rsidR="0056269A" w:rsidRPr="00821737" w:rsidRDefault="0056269A">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530A765" w14:textId="432582F4" w:rsidR="0056269A" w:rsidRDefault="0094546E">
            <w:pPr>
              <w:jc w:val="both"/>
              <w:textAlignment w:val="baseline"/>
              <w:rPr>
                <w:rFonts w:cs="Arial"/>
                <w:sz w:val="22"/>
                <w:szCs w:val="22"/>
                <w:lang w:eastAsia="en-GB"/>
              </w:rPr>
            </w:pPr>
            <w:r>
              <w:rPr>
                <w:rFonts w:cs="Arial"/>
                <w:sz w:val="22"/>
                <w:szCs w:val="22"/>
                <w:lang w:eastAsia="en-GB"/>
              </w:rPr>
              <w:t>£2,235,000</w:t>
            </w:r>
          </w:p>
        </w:tc>
      </w:tr>
      <w:tr w:rsidR="0094546E" w:rsidRPr="00821737" w14:paraId="7EE2825D"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2B8FF819" w14:textId="77777777" w:rsidR="0094546E" w:rsidRPr="00B07BFC" w:rsidRDefault="0094546E">
            <w:pPr>
              <w:jc w:val="both"/>
              <w:textAlignment w:val="baseline"/>
              <w:rPr>
                <w:rFonts w:cs="Arial"/>
                <w:b/>
                <w:bCs/>
                <w:sz w:val="22"/>
                <w:szCs w:val="22"/>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2D9A11" w14:textId="6E86F7C9" w:rsidR="0094546E" w:rsidRPr="00654751" w:rsidRDefault="0094546E">
            <w:pPr>
              <w:jc w:val="both"/>
              <w:textAlignment w:val="baseline"/>
              <w:rPr>
                <w:rFonts w:cs="Arial"/>
                <w:sz w:val="22"/>
                <w:szCs w:val="22"/>
                <w:lang w:eastAsia="en-GB"/>
              </w:rPr>
            </w:pPr>
            <w:r w:rsidRPr="00654751">
              <w:rPr>
                <w:rFonts w:cs="Arial"/>
                <w:sz w:val="22"/>
                <w:szCs w:val="22"/>
                <w:lang w:eastAsia="en-GB"/>
              </w:rPr>
              <w:t>December 2023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97C66D9" w14:textId="77777777" w:rsidR="0094546E" w:rsidRPr="00654751" w:rsidRDefault="0094546E">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4828984" w14:textId="2960C419" w:rsidR="0094546E" w:rsidRPr="00654751" w:rsidRDefault="0094546E">
            <w:pPr>
              <w:jc w:val="both"/>
              <w:textAlignment w:val="baseline"/>
              <w:rPr>
                <w:rFonts w:cs="Arial"/>
                <w:sz w:val="22"/>
                <w:szCs w:val="22"/>
                <w:lang w:eastAsia="en-GB"/>
              </w:rPr>
            </w:pPr>
            <w:r w:rsidRPr="00654751">
              <w:rPr>
                <w:rFonts w:cs="Arial"/>
                <w:sz w:val="22"/>
                <w:szCs w:val="22"/>
                <w:lang w:eastAsia="en-GB"/>
              </w:rPr>
              <w:t>£1,815,000</w:t>
            </w:r>
          </w:p>
        </w:tc>
      </w:tr>
      <w:tr w:rsidR="0056269A" w:rsidRPr="00821737" w14:paraId="417A3FC2"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51887138" w14:textId="403C70BF" w:rsidR="0056269A" w:rsidRPr="00B07BFC" w:rsidRDefault="00C113CA">
            <w:pPr>
              <w:jc w:val="both"/>
              <w:textAlignment w:val="baseline"/>
              <w:rPr>
                <w:rFonts w:cs="Arial"/>
                <w:b/>
                <w:bCs/>
                <w:sz w:val="22"/>
                <w:szCs w:val="22"/>
                <w:lang w:eastAsia="en-GB"/>
              </w:rPr>
            </w:pPr>
            <w:r w:rsidRPr="00B07BFC">
              <w:rPr>
                <w:rFonts w:cs="Arial"/>
                <w:b/>
                <w:bCs/>
                <w:sz w:val="22"/>
                <w:szCs w:val="22"/>
                <w:lang w:eastAsia="en-GB"/>
              </w:rPr>
              <w:t>Promissory Note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6C46D5" w14:textId="1345904A" w:rsidR="0056269A" w:rsidRPr="00654751" w:rsidRDefault="00D340F4">
            <w:pPr>
              <w:jc w:val="both"/>
              <w:textAlignment w:val="baseline"/>
              <w:rPr>
                <w:rFonts w:cs="Arial"/>
                <w:sz w:val="22"/>
                <w:szCs w:val="22"/>
                <w:lang w:eastAsia="en-GB"/>
              </w:rPr>
            </w:pPr>
            <w:r w:rsidRPr="00654751">
              <w:rPr>
                <w:rFonts w:cs="Arial"/>
                <w:sz w:val="22"/>
                <w:szCs w:val="22"/>
                <w:lang w:eastAsia="en-GB"/>
              </w:rPr>
              <w:t>March 2022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6E66340" w14:textId="4E42DA2D" w:rsidR="0056269A" w:rsidRPr="00654751" w:rsidRDefault="00D340F4">
            <w:pPr>
              <w:jc w:val="both"/>
              <w:textAlignment w:val="baseline"/>
              <w:rPr>
                <w:rFonts w:cs="Arial"/>
                <w:sz w:val="22"/>
                <w:szCs w:val="22"/>
                <w:lang w:eastAsia="en-GB"/>
              </w:rPr>
            </w:pPr>
            <w:r w:rsidRPr="00654751">
              <w:rPr>
                <w:rFonts w:cs="Arial"/>
                <w:sz w:val="22"/>
                <w:szCs w:val="22"/>
                <w:lang w:eastAsia="en-GB"/>
              </w:rPr>
              <w:t>£5,000,000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F7A4A1D" w14:textId="03FFB181" w:rsidR="0056269A" w:rsidRPr="00654751" w:rsidRDefault="0056269A">
            <w:pPr>
              <w:jc w:val="both"/>
              <w:textAlignment w:val="baseline"/>
              <w:rPr>
                <w:rFonts w:cs="Arial"/>
                <w:sz w:val="22"/>
                <w:szCs w:val="22"/>
                <w:lang w:eastAsia="en-GB"/>
              </w:rPr>
            </w:pPr>
          </w:p>
        </w:tc>
      </w:tr>
      <w:tr w:rsidR="00B07BFC" w:rsidRPr="00821737" w14:paraId="2413C0E4"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67061B18" w14:textId="77777777" w:rsidR="00B07BFC" w:rsidRPr="00B07BFC" w:rsidRDefault="00B07BFC">
            <w:pPr>
              <w:jc w:val="both"/>
              <w:textAlignment w:val="baseline"/>
              <w:rPr>
                <w:rFonts w:cs="Arial"/>
                <w:b/>
                <w:bCs/>
                <w:sz w:val="22"/>
                <w:szCs w:val="22"/>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4A43A7" w14:textId="5022BEA4" w:rsidR="00B07BFC" w:rsidRPr="00654751" w:rsidRDefault="00D340F4">
            <w:pPr>
              <w:jc w:val="both"/>
              <w:textAlignment w:val="baseline"/>
              <w:rPr>
                <w:rFonts w:cs="Arial"/>
                <w:sz w:val="22"/>
                <w:szCs w:val="22"/>
                <w:lang w:eastAsia="en-GB"/>
              </w:rPr>
            </w:pPr>
            <w:r w:rsidRPr="00654751">
              <w:rPr>
                <w:rFonts w:cs="Arial"/>
                <w:sz w:val="22"/>
                <w:szCs w:val="22"/>
                <w:lang w:eastAsia="en-GB"/>
              </w:rPr>
              <w:t xml:space="preserve">December 2023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C1258FF" w14:textId="4175901A" w:rsidR="00B07BFC" w:rsidRPr="00654751" w:rsidRDefault="00B07BFC">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6ED2E3E" w14:textId="340CF216" w:rsidR="00B07BFC" w:rsidRPr="00654751" w:rsidRDefault="00617723">
            <w:pPr>
              <w:jc w:val="both"/>
              <w:textAlignment w:val="baseline"/>
              <w:rPr>
                <w:rFonts w:cs="Arial"/>
                <w:sz w:val="22"/>
                <w:szCs w:val="22"/>
                <w:lang w:eastAsia="en-GB"/>
              </w:rPr>
            </w:pPr>
            <w:r w:rsidRPr="00654751">
              <w:rPr>
                <w:rFonts w:cs="Arial"/>
                <w:sz w:val="22"/>
                <w:szCs w:val="22"/>
                <w:lang w:eastAsia="en-GB"/>
              </w:rPr>
              <w:t>£3,040,000</w:t>
            </w:r>
          </w:p>
        </w:tc>
      </w:tr>
      <w:tr w:rsidR="00D340F4" w:rsidRPr="00821737" w14:paraId="1B587648"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3675BCFF" w14:textId="77777777" w:rsidR="00D340F4" w:rsidRPr="00B07BFC" w:rsidRDefault="00D340F4">
            <w:pPr>
              <w:jc w:val="both"/>
              <w:textAlignment w:val="baseline"/>
              <w:rPr>
                <w:rFonts w:cs="Arial"/>
                <w:b/>
                <w:bCs/>
                <w:sz w:val="22"/>
                <w:szCs w:val="22"/>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E0495E" w14:textId="77777777" w:rsidR="00D340F4" w:rsidRPr="00654751" w:rsidRDefault="00D340F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06B86F9" w14:textId="77777777" w:rsidR="00D340F4" w:rsidRPr="00654751" w:rsidRDefault="00D340F4">
            <w:pPr>
              <w:jc w:val="both"/>
              <w:textAlignment w:val="baseline"/>
              <w:rPr>
                <w:rFonts w:cs="Arial"/>
                <w:sz w:val="22"/>
                <w:szCs w:val="22"/>
                <w:lang w:eastAsia="en-GB"/>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825C08B" w14:textId="77777777" w:rsidR="00D340F4" w:rsidRPr="00654751" w:rsidRDefault="00D340F4">
            <w:pPr>
              <w:jc w:val="both"/>
              <w:textAlignment w:val="baseline"/>
              <w:rPr>
                <w:rFonts w:cs="Arial"/>
                <w:sz w:val="22"/>
                <w:szCs w:val="22"/>
                <w:lang w:eastAsia="en-GB"/>
              </w:rPr>
            </w:pPr>
          </w:p>
        </w:tc>
      </w:tr>
      <w:tr w:rsidR="00D340F4" w:rsidRPr="00821737" w14:paraId="642DAE29" w14:textId="77777777">
        <w:tc>
          <w:tcPr>
            <w:tcW w:w="2835" w:type="dxa"/>
            <w:tcBorders>
              <w:top w:val="single" w:sz="4" w:space="0" w:color="auto"/>
              <w:left w:val="single" w:sz="4" w:space="0" w:color="auto"/>
              <w:bottom w:val="single" w:sz="4" w:space="0" w:color="auto"/>
              <w:right w:val="single" w:sz="4" w:space="0" w:color="auto"/>
            </w:tcBorders>
            <w:shd w:val="clear" w:color="auto" w:fill="auto"/>
          </w:tcPr>
          <w:p w14:paraId="2BBE68AC" w14:textId="4E526E5F" w:rsidR="00D340F4" w:rsidRPr="00B07BFC" w:rsidRDefault="00D8160B">
            <w:pPr>
              <w:jc w:val="both"/>
              <w:textAlignment w:val="baseline"/>
              <w:rPr>
                <w:rFonts w:cs="Arial"/>
                <w:b/>
                <w:bCs/>
                <w:sz w:val="22"/>
                <w:szCs w:val="22"/>
                <w:lang w:eastAsia="en-GB"/>
              </w:rPr>
            </w:pPr>
            <w:r>
              <w:rPr>
                <w:rFonts w:cs="Arial"/>
                <w:b/>
                <w:bCs/>
                <w:sz w:val="22"/>
                <w:szCs w:val="22"/>
                <w:lang w:eastAsia="en-GB"/>
              </w:rPr>
              <w:t>Promissory Note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C25105" w14:textId="470B57FB" w:rsidR="00D340F4" w:rsidRPr="00654751" w:rsidRDefault="00D8160B">
            <w:pPr>
              <w:jc w:val="both"/>
              <w:textAlignment w:val="baseline"/>
              <w:rPr>
                <w:rFonts w:cs="Arial"/>
                <w:sz w:val="22"/>
                <w:szCs w:val="22"/>
                <w:lang w:eastAsia="en-GB"/>
              </w:rPr>
            </w:pPr>
            <w:r w:rsidRPr="00654751">
              <w:rPr>
                <w:rFonts w:cs="Arial"/>
                <w:sz w:val="22"/>
                <w:szCs w:val="22"/>
                <w:lang w:eastAsia="en-GB"/>
              </w:rPr>
              <w:t>December 2023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3AB120C" w14:textId="79476B03" w:rsidR="00D340F4" w:rsidRPr="00654751" w:rsidRDefault="00D8160B">
            <w:pPr>
              <w:jc w:val="both"/>
              <w:textAlignment w:val="baseline"/>
              <w:rPr>
                <w:rFonts w:cs="Arial"/>
                <w:sz w:val="22"/>
                <w:szCs w:val="22"/>
                <w:lang w:eastAsia="en-GB"/>
              </w:rPr>
            </w:pPr>
            <w:r w:rsidRPr="00654751">
              <w:rPr>
                <w:rFonts w:cs="Arial"/>
                <w:sz w:val="22"/>
                <w:szCs w:val="22"/>
                <w:lang w:eastAsia="en-GB"/>
              </w:rPr>
              <w:t>£3,000,000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4E0190C" w14:textId="77777777" w:rsidR="00D340F4" w:rsidRPr="00654751" w:rsidRDefault="00D340F4">
            <w:pPr>
              <w:jc w:val="both"/>
              <w:textAlignment w:val="baseline"/>
              <w:rPr>
                <w:rFonts w:cs="Arial"/>
                <w:sz w:val="22"/>
                <w:szCs w:val="22"/>
                <w:lang w:eastAsia="en-GB"/>
              </w:rPr>
            </w:pPr>
          </w:p>
        </w:tc>
      </w:tr>
    </w:tbl>
    <w:p w14:paraId="2E92E4F3" w14:textId="77777777" w:rsidR="00352A84" w:rsidRPr="00821737" w:rsidRDefault="00352A84" w:rsidP="00352A84">
      <w:pPr>
        <w:jc w:val="both"/>
        <w:rPr>
          <w:rFonts w:cs="Arial"/>
          <w:sz w:val="22"/>
          <w:szCs w:val="22"/>
        </w:rPr>
      </w:pPr>
    </w:p>
    <w:p w14:paraId="54661737" w14:textId="77777777" w:rsidR="00352A84" w:rsidRPr="00D452D6" w:rsidRDefault="00352A84" w:rsidP="00352A84">
      <w:pPr>
        <w:jc w:val="both"/>
        <w:rPr>
          <w:rFonts w:cs="Arial"/>
          <w:sz w:val="22"/>
          <w:szCs w:val="22"/>
        </w:rPr>
      </w:pPr>
      <w:r w:rsidRPr="00D452D6">
        <w:rPr>
          <w:rFonts w:cs="Arial"/>
          <w:sz w:val="22"/>
          <w:szCs w:val="22"/>
        </w:rPr>
        <w:lastRenderedPageBreak/>
        <w:t>DESNZ scrutinises finances of the Trust Fund at annual donor consultation meetings and through annual Trust Fund reports, independently audited financial reports, and responses to direct requests for information to the World Bank. The World Bank use well-established and robust processes for financial management. The date of the last independently audited financial report is shown below. </w:t>
      </w:r>
    </w:p>
    <w:p w14:paraId="6B958A1F" w14:textId="77777777" w:rsidR="00352A84" w:rsidRPr="00D452D6" w:rsidRDefault="00352A84" w:rsidP="00352A84">
      <w:pPr>
        <w:jc w:val="both"/>
        <w:rPr>
          <w:rFonts w:cs="Arial"/>
          <w:sz w:val="22"/>
          <w:szCs w:val="22"/>
        </w:rPr>
      </w:pPr>
    </w:p>
    <w:tbl>
      <w:tblPr>
        <w:tblpPr w:leftFromText="180" w:rightFromText="180" w:vertAnchor="text" w:tblpY="1"/>
        <w:tblOverlap w:val="never"/>
        <w:tblW w:w="73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8"/>
        <w:gridCol w:w="1514"/>
        <w:gridCol w:w="1514"/>
      </w:tblGrid>
      <w:tr w:rsidR="00352A84" w:rsidRPr="00821737" w14:paraId="057597CC" w14:textId="77777777">
        <w:tc>
          <w:tcPr>
            <w:tcW w:w="4298" w:type="dxa"/>
            <w:tcBorders>
              <w:top w:val="single" w:sz="6" w:space="0" w:color="auto"/>
              <w:left w:val="single" w:sz="6" w:space="0" w:color="auto"/>
              <w:bottom w:val="single" w:sz="4" w:space="0" w:color="auto"/>
              <w:right w:val="single" w:sz="6" w:space="0" w:color="auto"/>
            </w:tcBorders>
            <w:shd w:val="clear" w:color="auto" w:fill="DBE5F1"/>
          </w:tcPr>
          <w:p w14:paraId="62E0ABBD"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Date of last narrative financial report </w:t>
            </w:r>
          </w:p>
        </w:tc>
        <w:tc>
          <w:tcPr>
            <w:tcW w:w="1514" w:type="dxa"/>
            <w:tcBorders>
              <w:top w:val="single" w:sz="6" w:space="0" w:color="auto"/>
              <w:left w:val="nil"/>
              <w:bottom w:val="single" w:sz="4" w:space="0" w:color="auto"/>
              <w:right w:val="single" w:sz="6" w:space="0" w:color="auto"/>
            </w:tcBorders>
            <w:shd w:val="clear" w:color="auto" w:fill="auto"/>
          </w:tcPr>
          <w:p w14:paraId="602961D3"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31/12/2020</w:t>
            </w:r>
          </w:p>
        </w:tc>
        <w:tc>
          <w:tcPr>
            <w:tcW w:w="1514" w:type="dxa"/>
            <w:tcBorders>
              <w:top w:val="single" w:sz="6" w:space="0" w:color="auto"/>
              <w:left w:val="nil"/>
              <w:bottom w:val="single" w:sz="4" w:space="0" w:color="auto"/>
              <w:right w:val="single" w:sz="6" w:space="0" w:color="auto"/>
            </w:tcBorders>
          </w:tcPr>
          <w:p w14:paraId="2E9AD8A2" w14:textId="77777777" w:rsidR="00352A84" w:rsidRPr="00821737" w:rsidRDefault="00352A84">
            <w:pPr>
              <w:spacing w:after="120"/>
              <w:jc w:val="both"/>
              <w:textAlignment w:val="baseline"/>
              <w:rPr>
                <w:rFonts w:cs="Arial"/>
                <w:sz w:val="22"/>
                <w:szCs w:val="22"/>
              </w:rPr>
            </w:pPr>
            <w:hyperlink r:id="rId15" w:history="1">
              <w:r w:rsidRPr="00821737">
                <w:rPr>
                  <w:rStyle w:val="Hyperlink"/>
                  <w:rFonts w:cs="Arial"/>
                  <w:sz w:val="22"/>
                  <w:szCs w:val="22"/>
                  <w:lang w:eastAsia="en-GB"/>
                </w:rPr>
                <w:t>Link</w:t>
              </w:r>
            </w:hyperlink>
          </w:p>
        </w:tc>
      </w:tr>
      <w:tr w:rsidR="00352A84" w:rsidRPr="00821737" w14:paraId="1CDB15C7"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0B4D1187"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Date of last audited annual statement </w:t>
            </w:r>
          </w:p>
        </w:tc>
        <w:tc>
          <w:tcPr>
            <w:tcW w:w="1514" w:type="dxa"/>
            <w:tcBorders>
              <w:top w:val="single" w:sz="6" w:space="0" w:color="auto"/>
              <w:left w:val="nil"/>
              <w:bottom w:val="single" w:sz="6" w:space="0" w:color="auto"/>
              <w:right w:val="single" w:sz="6" w:space="0" w:color="auto"/>
            </w:tcBorders>
            <w:shd w:val="clear" w:color="auto" w:fill="auto"/>
          </w:tcPr>
          <w:p w14:paraId="26A62629"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31/12/2020</w:t>
            </w:r>
          </w:p>
        </w:tc>
        <w:tc>
          <w:tcPr>
            <w:tcW w:w="1514" w:type="dxa"/>
            <w:tcBorders>
              <w:top w:val="single" w:sz="6" w:space="0" w:color="auto"/>
              <w:left w:val="nil"/>
              <w:bottom w:val="single" w:sz="6" w:space="0" w:color="auto"/>
              <w:right w:val="single" w:sz="6" w:space="0" w:color="auto"/>
            </w:tcBorders>
          </w:tcPr>
          <w:p w14:paraId="4F12BCA0" w14:textId="77777777" w:rsidR="00352A84" w:rsidRPr="00821737" w:rsidRDefault="00352A84">
            <w:pPr>
              <w:spacing w:after="120"/>
              <w:jc w:val="both"/>
              <w:textAlignment w:val="baseline"/>
              <w:rPr>
                <w:rFonts w:cs="Arial"/>
                <w:sz w:val="22"/>
                <w:szCs w:val="22"/>
              </w:rPr>
            </w:pPr>
            <w:hyperlink r:id="rId16" w:history="1">
              <w:r w:rsidRPr="00821737">
                <w:rPr>
                  <w:rStyle w:val="Hyperlink"/>
                  <w:rFonts w:cs="Arial"/>
                  <w:sz w:val="22"/>
                  <w:szCs w:val="22"/>
                  <w:lang w:eastAsia="en-GB"/>
                </w:rPr>
                <w:t>Link</w:t>
              </w:r>
            </w:hyperlink>
          </w:p>
        </w:tc>
      </w:tr>
      <w:tr w:rsidR="00352A84" w:rsidRPr="00821737" w14:paraId="76035E2A"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1BDF29FE"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Date of next narrative financial report </w:t>
            </w:r>
          </w:p>
        </w:tc>
        <w:tc>
          <w:tcPr>
            <w:tcW w:w="1514" w:type="dxa"/>
            <w:tcBorders>
              <w:top w:val="single" w:sz="6" w:space="0" w:color="auto"/>
              <w:left w:val="nil"/>
              <w:bottom w:val="single" w:sz="6" w:space="0" w:color="auto"/>
              <w:right w:val="single" w:sz="6" w:space="0" w:color="auto"/>
            </w:tcBorders>
            <w:shd w:val="clear" w:color="auto" w:fill="auto"/>
          </w:tcPr>
          <w:p w14:paraId="5B5ABFAD"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31/12/2021</w:t>
            </w:r>
          </w:p>
        </w:tc>
        <w:tc>
          <w:tcPr>
            <w:tcW w:w="1514" w:type="dxa"/>
            <w:tcBorders>
              <w:top w:val="single" w:sz="6" w:space="0" w:color="auto"/>
              <w:left w:val="nil"/>
              <w:bottom w:val="single" w:sz="6" w:space="0" w:color="auto"/>
              <w:right w:val="single" w:sz="6" w:space="0" w:color="auto"/>
            </w:tcBorders>
          </w:tcPr>
          <w:p w14:paraId="437837D9" w14:textId="77777777" w:rsidR="00352A84" w:rsidRPr="00821737" w:rsidRDefault="00352A84">
            <w:pPr>
              <w:spacing w:after="120"/>
              <w:jc w:val="both"/>
              <w:textAlignment w:val="baseline"/>
              <w:rPr>
                <w:rFonts w:cs="Arial"/>
                <w:sz w:val="22"/>
                <w:szCs w:val="22"/>
                <w:lang w:eastAsia="en-GB"/>
              </w:rPr>
            </w:pPr>
            <w:hyperlink r:id="rId17" w:history="1">
              <w:r w:rsidRPr="00821737">
                <w:rPr>
                  <w:rStyle w:val="Hyperlink"/>
                  <w:rFonts w:cs="Arial"/>
                  <w:sz w:val="22"/>
                  <w:szCs w:val="22"/>
                  <w:lang w:eastAsia="en-GB"/>
                </w:rPr>
                <w:t>Link</w:t>
              </w:r>
            </w:hyperlink>
          </w:p>
        </w:tc>
      </w:tr>
      <w:tr w:rsidR="00352A84" w:rsidRPr="00821737" w14:paraId="67E6E5E9"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7A406565"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Date of next audited annual statement </w:t>
            </w:r>
          </w:p>
        </w:tc>
        <w:tc>
          <w:tcPr>
            <w:tcW w:w="1514" w:type="dxa"/>
            <w:tcBorders>
              <w:top w:val="single" w:sz="6" w:space="0" w:color="auto"/>
              <w:left w:val="nil"/>
              <w:bottom w:val="single" w:sz="6" w:space="0" w:color="auto"/>
              <w:right w:val="single" w:sz="6" w:space="0" w:color="auto"/>
            </w:tcBorders>
            <w:shd w:val="clear" w:color="auto" w:fill="auto"/>
          </w:tcPr>
          <w:p w14:paraId="137EC283"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31/12/2021</w:t>
            </w:r>
          </w:p>
        </w:tc>
        <w:tc>
          <w:tcPr>
            <w:tcW w:w="1514" w:type="dxa"/>
            <w:tcBorders>
              <w:top w:val="single" w:sz="6" w:space="0" w:color="auto"/>
              <w:left w:val="nil"/>
              <w:bottom w:val="single" w:sz="6" w:space="0" w:color="auto"/>
              <w:right w:val="single" w:sz="6" w:space="0" w:color="auto"/>
            </w:tcBorders>
          </w:tcPr>
          <w:p w14:paraId="00F8E7F2" w14:textId="77777777" w:rsidR="00352A84" w:rsidRPr="00821737" w:rsidRDefault="00352A84">
            <w:pPr>
              <w:spacing w:after="120"/>
              <w:jc w:val="both"/>
              <w:textAlignment w:val="baseline"/>
              <w:rPr>
                <w:rFonts w:cs="Arial"/>
                <w:sz w:val="22"/>
                <w:szCs w:val="22"/>
                <w:lang w:eastAsia="en-GB"/>
              </w:rPr>
            </w:pPr>
            <w:hyperlink r:id="rId18" w:history="1">
              <w:r w:rsidRPr="00821737">
                <w:rPr>
                  <w:rStyle w:val="Hyperlink"/>
                  <w:rFonts w:cs="Arial"/>
                  <w:sz w:val="22"/>
                  <w:szCs w:val="22"/>
                  <w:lang w:eastAsia="en-GB"/>
                </w:rPr>
                <w:t>Link</w:t>
              </w:r>
            </w:hyperlink>
          </w:p>
        </w:tc>
      </w:tr>
      <w:tr w:rsidR="00352A84" w:rsidRPr="00821737" w14:paraId="570631F4"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200F01ED" w14:textId="48F0E734"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 xml:space="preserve">Date of next narrative </w:t>
            </w:r>
            <w:r w:rsidR="008B1AF6">
              <w:rPr>
                <w:rFonts w:cs="Arial"/>
                <w:sz w:val="22"/>
                <w:szCs w:val="22"/>
                <w:lang w:eastAsia="en-GB"/>
              </w:rPr>
              <w:t>annual statement</w:t>
            </w:r>
            <w:r w:rsidRPr="00821737">
              <w:rPr>
                <w:rFonts w:cs="Arial"/>
                <w:sz w:val="22"/>
                <w:szCs w:val="22"/>
                <w:lang w:eastAsia="en-GB"/>
              </w:rPr>
              <w:t> </w:t>
            </w:r>
          </w:p>
        </w:tc>
        <w:tc>
          <w:tcPr>
            <w:tcW w:w="1514" w:type="dxa"/>
            <w:tcBorders>
              <w:top w:val="single" w:sz="6" w:space="0" w:color="auto"/>
              <w:left w:val="nil"/>
              <w:bottom w:val="single" w:sz="6" w:space="0" w:color="auto"/>
              <w:right w:val="single" w:sz="6" w:space="0" w:color="auto"/>
            </w:tcBorders>
            <w:shd w:val="clear" w:color="auto" w:fill="auto"/>
          </w:tcPr>
          <w:p w14:paraId="7AC99DB6"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31/12/2022</w:t>
            </w:r>
          </w:p>
        </w:tc>
        <w:tc>
          <w:tcPr>
            <w:tcW w:w="1514" w:type="dxa"/>
            <w:tcBorders>
              <w:top w:val="single" w:sz="6" w:space="0" w:color="auto"/>
              <w:left w:val="nil"/>
              <w:bottom w:val="single" w:sz="6" w:space="0" w:color="auto"/>
              <w:right w:val="single" w:sz="6" w:space="0" w:color="auto"/>
            </w:tcBorders>
          </w:tcPr>
          <w:p w14:paraId="23B44D4C" w14:textId="77777777" w:rsidR="00352A84" w:rsidRPr="00821737" w:rsidRDefault="00352A84">
            <w:pPr>
              <w:spacing w:after="120"/>
              <w:jc w:val="both"/>
              <w:textAlignment w:val="baseline"/>
              <w:rPr>
                <w:rFonts w:cs="Arial"/>
                <w:sz w:val="22"/>
                <w:szCs w:val="22"/>
                <w:lang w:eastAsia="en-GB"/>
              </w:rPr>
            </w:pPr>
            <w:hyperlink r:id="rId19" w:history="1">
              <w:r w:rsidRPr="00863119">
                <w:rPr>
                  <w:rStyle w:val="Hyperlink"/>
                  <w:rFonts w:cs="Arial"/>
                  <w:sz w:val="22"/>
                  <w:szCs w:val="22"/>
                  <w:lang w:eastAsia="en-GB"/>
                </w:rPr>
                <w:t>Link</w:t>
              </w:r>
            </w:hyperlink>
          </w:p>
        </w:tc>
      </w:tr>
      <w:tr w:rsidR="00352A84" w:rsidRPr="00821737" w14:paraId="6E7C8D71"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23B73336" w14:textId="5CE29E44"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 xml:space="preserve">Date of next audited </w:t>
            </w:r>
            <w:r w:rsidR="008B1AF6">
              <w:rPr>
                <w:rFonts w:cs="Arial"/>
                <w:sz w:val="22"/>
                <w:szCs w:val="22"/>
                <w:lang w:eastAsia="en-GB"/>
              </w:rPr>
              <w:t>financial report</w:t>
            </w:r>
            <w:r w:rsidRPr="00821737">
              <w:rPr>
                <w:rFonts w:cs="Arial"/>
                <w:sz w:val="22"/>
                <w:szCs w:val="22"/>
                <w:lang w:eastAsia="en-GB"/>
              </w:rPr>
              <w:t> </w:t>
            </w:r>
          </w:p>
        </w:tc>
        <w:tc>
          <w:tcPr>
            <w:tcW w:w="1514" w:type="dxa"/>
            <w:tcBorders>
              <w:top w:val="single" w:sz="6" w:space="0" w:color="auto"/>
              <w:left w:val="nil"/>
              <w:bottom w:val="single" w:sz="6" w:space="0" w:color="auto"/>
              <w:right w:val="single" w:sz="6" w:space="0" w:color="auto"/>
            </w:tcBorders>
            <w:shd w:val="clear" w:color="auto" w:fill="auto"/>
          </w:tcPr>
          <w:p w14:paraId="463462BA" w14:textId="77777777" w:rsidR="00352A84" w:rsidRPr="00821737" w:rsidRDefault="00352A84">
            <w:pPr>
              <w:spacing w:after="120"/>
              <w:jc w:val="both"/>
              <w:textAlignment w:val="baseline"/>
              <w:rPr>
                <w:rFonts w:cs="Arial"/>
                <w:sz w:val="22"/>
                <w:szCs w:val="22"/>
                <w:lang w:eastAsia="en-GB"/>
              </w:rPr>
            </w:pPr>
            <w:r w:rsidRPr="00821737">
              <w:rPr>
                <w:rFonts w:cs="Arial"/>
                <w:sz w:val="22"/>
                <w:szCs w:val="22"/>
                <w:lang w:eastAsia="en-GB"/>
              </w:rPr>
              <w:t>31/12/2022</w:t>
            </w:r>
          </w:p>
        </w:tc>
        <w:tc>
          <w:tcPr>
            <w:tcW w:w="1514" w:type="dxa"/>
            <w:tcBorders>
              <w:top w:val="single" w:sz="6" w:space="0" w:color="auto"/>
              <w:left w:val="nil"/>
              <w:bottom w:val="single" w:sz="6" w:space="0" w:color="auto"/>
              <w:right w:val="single" w:sz="6" w:space="0" w:color="auto"/>
            </w:tcBorders>
          </w:tcPr>
          <w:p w14:paraId="62BC57AE" w14:textId="77777777" w:rsidR="00352A84" w:rsidRPr="00821737" w:rsidRDefault="00352A84">
            <w:pPr>
              <w:spacing w:after="120"/>
              <w:jc w:val="both"/>
              <w:textAlignment w:val="baseline"/>
              <w:rPr>
                <w:rFonts w:cs="Arial"/>
                <w:sz w:val="22"/>
                <w:szCs w:val="22"/>
                <w:lang w:eastAsia="en-GB"/>
              </w:rPr>
            </w:pPr>
            <w:hyperlink r:id="rId20" w:history="1">
              <w:r w:rsidRPr="004874D7">
                <w:rPr>
                  <w:rStyle w:val="Hyperlink"/>
                  <w:rFonts w:cs="Arial"/>
                  <w:sz w:val="22"/>
                  <w:szCs w:val="22"/>
                  <w:lang w:eastAsia="en-GB"/>
                </w:rPr>
                <w:t>Link</w:t>
              </w:r>
            </w:hyperlink>
          </w:p>
        </w:tc>
      </w:tr>
      <w:tr w:rsidR="00352A84" w:rsidRPr="00821737" w14:paraId="68A602A8" w14:textId="77777777">
        <w:tc>
          <w:tcPr>
            <w:tcW w:w="4298" w:type="dxa"/>
            <w:tcBorders>
              <w:top w:val="single" w:sz="6" w:space="0" w:color="auto"/>
              <w:left w:val="single" w:sz="6" w:space="0" w:color="auto"/>
              <w:bottom w:val="single" w:sz="6" w:space="0" w:color="auto"/>
              <w:right w:val="single" w:sz="6" w:space="0" w:color="auto"/>
            </w:tcBorders>
            <w:shd w:val="clear" w:color="auto" w:fill="DBE5F1"/>
          </w:tcPr>
          <w:p w14:paraId="3B4B2315" w14:textId="5CA0AAAF" w:rsidR="00352A84" w:rsidRPr="00821737" w:rsidRDefault="0056269A">
            <w:pPr>
              <w:spacing w:after="120"/>
              <w:jc w:val="both"/>
              <w:textAlignment w:val="baseline"/>
              <w:rPr>
                <w:rFonts w:cs="Arial"/>
                <w:sz w:val="22"/>
                <w:szCs w:val="22"/>
                <w:lang w:eastAsia="en-GB"/>
              </w:rPr>
            </w:pPr>
            <w:r w:rsidRPr="00821737">
              <w:rPr>
                <w:rFonts w:cs="Arial"/>
                <w:sz w:val="22"/>
                <w:szCs w:val="22"/>
                <w:lang w:eastAsia="en-GB"/>
              </w:rPr>
              <w:t>Date of next audited annual statement </w:t>
            </w:r>
          </w:p>
        </w:tc>
        <w:tc>
          <w:tcPr>
            <w:tcW w:w="1514" w:type="dxa"/>
            <w:tcBorders>
              <w:top w:val="single" w:sz="6" w:space="0" w:color="auto"/>
              <w:left w:val="nil"/>
              <w:bottom w:val="single" w:sz="6" w:space="0" w:color="auto"/>
              <w:right w:val="single" w:sz="6" w:space="0" w:color="auto"/>
            </w:tcBorders>
            <w:shd w:val="clear" w:color="auto" w:fill="auto"/>
          </w:tcPr>
          <w:p w14:paraId="4C8DC05C" w14:textId="573FD432" w:rsidR="00352A84" w:rsidRPr="00821737" w:rsidRDefault="00B30CBD">
            <w:pPr>
              <w:spacing w:after="120"/>
              <w:jc w:val="both"/>
              <w:textAlignment w:val="baseline"/>
              <w:rPr>
                <w:rFonts w:cs="Arial"/>
                <w:sz w:val="22"/>
                <w:szCs w:val="22"/>
                <w:lang w:eastAsia="en-GB"/>
              </w:rPr>
            </w:pPr>
            <w:r>
              <w:rPr>
                <w:rFonts w:cs="Arial"/>
                <w:sz w:val="22"/>
                <w:szCs w:val="22"/>
                <w:lang w:eastAsia="en-GB"/>
              </w:rPr>
              <w:t>Published 05/10/2024</w:t>
            </w:r>
          </w:p>
        </w:tc>
        <w:tc>
          <w:tcPr>
            <w:tcW w:w="1514" w:type="dxa"/>
            <w:tcBorders>
              <w:top w:val="single" w:sz="6" w:space="0" w:color="auto"/>
              <w:left w:val="nil"/>
              <w:bottom w:val="single" w:sz="6" w:space="0" w:color="auto"/>
              <w:right w:val="single" w:sz="6" w:space="0" w:color="auto"/>
            </w:tcBorders>
          </w:tcPr>
          <w:p w14:paraId="75195A31" w14:textId="70515BBA" w:rsidR="00352A84" w:rsidRPr="00821737" w:rsidRDefault="00F84D4E">
            <w:pPr>
              <w:spacing w:after="120"/>
              <w:jc w:val="both"/>
              <w:textAlignment w:val="baseline"/>
              <w:rPr>
                <w:rFonts w:cs="Arial"/>
                <w:sz w:val="22"/>
                <w:szCs w:val="22"/>
                <w:lang w:eastAsia="en-GB"/>
              </w:rPr>
            </w:pPr>
            <w:hyperlink r:id="rId21" w:history="1">
              <w:r w:rsidRPr="00F84D4E">
                <w:rPr>
                  <w:rStyle w:val="Hyperlink"/>
                  <w:rFonts w:cs="Arial"/>
                  <w:sz w:val="22"/>
                  <w:szCs w:val="22"/>
                  <w:lang w:eastAsia="en-GB"/>
                </w:rPr>
                <w:t>Link</w:t>
              </w:r>
            </w:hyperlink>
          </w:p>
        </w:tc>
      </w:tr>
      <w:tr w:rsidR="00352A84" w:rsidRPr="00821737" w14:paraId="3042BE8F" w14:textId="77777777">
        <w:tc>
          <w:tcPr>
            <w:tcW w:w="4298" w:type="dxa"/>
            <w:tcBorders>
              <w:top w:val="single" w:sz="6" w:space="0" w:color="auto"/>
              <w:left w:val="single" w:sz="6" w:space="0" w:color="auto"/>
              <w:bottom w:val="single" w:sz="4" w:space="0" w:color="auto"/>
              <w:right w:val="single" w:sz="6" w:space="0" w:color="auto"/>
            </w:tcBorders>
            <w:shd w:val="clear" w:color="auto" w:fill="DBE5F1"/>
          </w:tcPr>
          <w:p w14:paraId="43C0E6C9" w14:textId="38DC9745" w:rsidR="00352A84" w:rsidRPr="00821737" w:rsidRDefault="008B1AF6">
            <w:pPr>
              <w:spacing w:after="120"/>
              <w:jc w:val="both"/>
              <w:textAlignment w:val="baseline"/>
              <w:rPr>
                <w:rFonts w:cs="Arial"/>
                <w:sz w:val="22"/>
                <w:szCs w:val="22"/>
                <w:lang w:eastAsia="en-GB"/>
              </w:rPr>
            </w:pPr>
            <w:r>
              <w:rPr>
                <w:rFonts w:cs="Arial"/>
                <w:sz w:val="22"/>
                <w:szCs w:val="22"/>
                <w:lang w:eastAsia="en-GB"/>
              </w:rPr>
              <w:t xml:space="preserve">Date of next audited financial report </w:t>
            </w:r>
          </w:p>
        </w:tc>
        <w:tc>
          <w:tcPr>
            <w:tcW w:w="1514" w:type="dxa"/>
            <w:tcBorders>
              <w:top w:val="single" w:sz="6" w:space="0" w:color="auto"/>
              <w:left w:val="nil"/>
              <w:bottom w:val="single" w:sz="4" w:space="0" w:color="auto"/>
              <w:right w:val="single" w:sz="6" w:space="0" w:color="auto"/>
            </w:tcBorders>
            <w:shd w:val="clear" w:color="auto" w:fill="auto"/>
          </w:tcPr>
          <w:p w14:paraId="5A627B3E" w14:textId="6F974A9F" w:rsidR="00352A84" w:rsidRPr="00821737" w:rsidRDefault="00D70398">
            <w:pPr>
              <w:spacing w:after="120"/>
              <w:jc w:val="both"/>
              <w:textAlignment w:val="baseline"/>
              <w:rPr>
                <w:rFonts w:cs="Arial"/>
                <w:sz w:val="22"/>
                <w:szCs w:val="22"/>
                <w:lang w:eastAsia="en-GB"/>
              </w:rPr>
            </w:pPr>
            <w:r>
              <w:rPr>
                <w:rFonts w:cs="Arial"/>
                <w:sz w:val="22"/>
                <w:szCs w:val="22"/>
                <w:lang w:eastAsia="en-GB"/>
              </w:rPr>
              <w:t>N/A</w:t>
            </w:r>
          </w:p>
        </w:tc>
        <w:tc>
          <w:tcPr>
            <w:tcW w:w="1514" w:type="dxa"/>
            <w:tcBorders>
              <w:top w:val="single" w:sz="6" w:space="0" w:color="auto"/>
              <w:left w:val="nil"/>
              <w:bottom w:val="single" w:sz="4" w:space="0" w:color="auto"/>
              <w:right w:val="single" w:sz="6" w:space="0" w:color="auto"/>
            </w:tcBorders>
          </w:tcPr>
          <w:p w14:paraId="0F1EEBA4" w14:textId="21127473" w:rsidR="00352A84" w:rsidRPr="00821737" w:rsidRDefault="00D70398">
            <w:pPr>
              <w:spacing w:after="120"/>
              <w:jc w:val="both"/>
              <w:textAlignment w:val="baseline"/>
              <w:rPr>
                <w:rFonts w:cs="Arial"/>
                <w:sz w:val="22"/>
                <w:szCs w:val="22"/>
                <w:lang w:eastAsia="en-GB"/>
              </w:rPr>
            </w:pPr>
            <w:r>
              <w:rPr>
                <w:rFonts w:cs="Arial"/>
                <w:sz w:val="22"/>
                <w:szCs w:val="22"/>
                <w:lang w:eastAsia="en-GB"/>
              </w:rPr>
              <w:t>N/A</w:t>
            </w:r>
          </w:p>
        </w:tc>
      </w:tr>
    </w:tbl>
    <w:p w14:paraId="3588F541" w14:textId="77777777" w:rsidR="00732B5E" w:rsidRDefault="00732B5E" w:rsidP="004D5FD5">
      <w:pPr>
        <w:jc w:val="both"/>
        <w:rPr>
          <w:rFonts w:cs="Arial"/>
          <w:sz w:val="22"/>
          <w:szCs w:val="22"/>
        </w:rPr>
      </w:pPr>
    </w:p>
    <w:p w14:paraId="3E515E5D" w14:textId="77777777" w:rsidR="00732B5E" w:rsidRDefault="00732B5E" w:rsidP="004D5FD5">
      <w:pPr>
        <w:jc w:val="both"/>
        <w:rPr>
          <w:rFonts w:cs="Arial"/>
          <w:sz w:val="22"/>
          <w:szCs w:val="22"/>
        </w:rPr>
      </w:pPr>
    </w:p>
    <w:p w14:paraId="0EF06AF5" w14:textId="77777777" w:rsidR="00732B5E" w:rsidRDefault="00732B5E" w:rsidP="004D5FD5">
      <w:pPr>
        <w:jc w:val="both"/>
        <w:rPr>
          <w:rFonts w:cs="Arial"/>
          <w:sz w:val="22"/>
          <w:szCs w:val="22"/>
        </w:rPr>
      </w:pPr>
    </w:p>
    <w:p w14:paraId="215276AB" w14:textId="77777777" w:rsidR="00732B5E" w:rsidRDefault="00732B5E" w:rsidP="004D5FD5">
      <w:pPr>
        <w:jc w:val="both"/>
        <w:rPr>
          <w:rFonts w:cs="Arial"/>
          <w:sz w:val="22"/>
          <w:szCs w:val="22"/>
        </w:rPr>
      </w:pPr>
    </w:p>
    <w:p w14:paraId="3EBFBAED" w14:textId="77777777" w:rsidR="00732B5E" w:rsidRDefault="00732B5E" w:rsidP="004D5FD5">
      <w:pPr>
        <w:jc w:val="both"/>
        <w:rPr>
          <w:rFonts w:cs="Arial"/>
          <w:sz w:val="22"/>
          <w:szCs w:val="22"/>
        </w:rPr>
      </w:pPr>
    </w:p>
    <w:p w14:paraId="3E15B6C2" w14:textId="77777777" w:rsidR="00732B5E" w:rsidRDefault="00732B5E" w:rsidP="004D5FD5">
      <w:pPr>
        <w:jc w:val="both"/>
        <w:rPr>
          <w:rFonts w:cs="Arial"/>
          <w:sz w:val="22"/>
          <w:szCs w:val="22"/>
        </w:rPr>
      </w:pPr>
    </w:p>
    <w:p w14:paraId="44AE411D" w14:textId="77777777" w:rsidR="00732B5E" w:rsidRDefault="00732B5E" w:rsidP="004D5FD5">
      <w:pPr>
        <w:jc w:val="both"/>
        <w:rPr>
          <w:rFonts w:cs="Arial"/>
          <w:sz w:val="22"/>
          <w:szCs w:val="22"/>
        </w:rPr>
      </w:pPr>
    </w:p>
    <w:p w14:paraId="0E01F9A8" w14:textId="77777777" w:rsidR="00732B5E" w:rsidRDefault="00732B5E" w:rsidP="004D5FD5">
      <w:pPr>
        <w:jc w:val="both"/>
        <w:rPr>
          <w:rFonts w:cs="Arial"/>
          <w:sz w:val="22"/>
          <w:szCs w:val="22"/>
        </w:rPr>
      </w:pPr>
    </w:p>
    <w:p w14:paraId="52B22BD4" w14:textId="77777777" w:rsidR="00732B5E" w:rsidRDefault="00732B5E" w:rsidP="004D5FD5">
      <w:pPr>
        <w:jc w:val="both"/>
        <w:rPr>
          <w:rFonts w:cs="Arial"/>
          <w:sz w:val="22"/>
          <w:szCs w:val="22"/>
        </w:rPr>
      </w:pPr>
    </w:p>
    <w:p w14:paraId="280C3A20" w14:textId="77777777" w:rsidR="00732B5E" w:rsidRDefault="00732B5E" w:rsidP="004D5FD5">
      <w:pPr>
        <w:jc w:val="both"/>
        <w:rPr>
          <w:rFonts w:cs="Arial"/>
          <w:sz w:val="22"/>
          <w:szCs w:val="22"/>
        </w:rPr>
      </w:pPr>
    </w:p>
    <w:p w14:paraId="4D266544" w14:textId="77777777" w:rsidR="00732B5E" w:rsidRDefault="00732B5E" w:rsidP="004D5FD5">
      <w:pPr>
        <w:jc w:val="both"/>
        <w:rPr>
          <w:rFonts w:cs="Arial"/>
          <w:sz w:val="22"/>
          <w:szCs w:val="22"/>
        </w:rPr>
      </w:pPr>
    </w:p>
    <w:p w14:paraId="2370A3A8" w14:textId="77777777" w:rsidR="00732B5E" w:rsidRDefault="00732B5E" w:rsidP="004D5FD5">
      <w:pPr>
        <w:jc w:val="both"/>
        <w:rPr>
          <w:rFonts w:cs="Arial"/>
          <w:sz w:val="22"/>
          <w:szCs w:val="22"/>
        </w:rPr>
      </w:pPr>
    </w:p>
    <w:p w14:paraId="3006669B" w14:textId="77777777" w:rsidR="00732B5E" w:rsidRDefault="00732B5E" w:rsidP="004D5FD5">
      <w:pPr>
        <w:jc w:val="both"/>
        <w:rPr>
          <w:rFonts w:cs="Arial"/>
          <w:sz w:val="22"/>
          <w:szCs w:val="22"/>
        </w:rPr>
      </w:pPr>
    </w:p>
    <w:p w14:paraId="59FB632A" w14:textId="77777777" w:rsidR="00732B5E" w:rsidRDefault="00732B5E" w:rsidP="004D5FD5">
      <w:pPr>
        <w:jc w:val="both"/>
        <w:rPr>
          <w:rFonts w:cs="Arial"/>
          <w:sz w:val="22"/>
          <w:szCs w:val="22"/>
        </w:rPr>
      </w:pPr>
    </w:p>
    <w:p w14:paraId="0787FE66" w14:textId="77777777" w:rsidR="00515AFD" w:rsidRDefault="00515AFD">
      <w:pPr>
        <w:spacing w:after="160" w:line="259" w:lineRule="auto"/>
        <w:rPr>
          <w:rFonts w:cs="Arial"/>
          <w:sz w:val="22"/>
          <w:szCs w:val="22"/>
        </w:rPr>
      </w:pPr>
      <w:r>
        <w:rPr>
          <w:rFonts w:cs="Arial"/>
          <w:sz w:val="22"/>
          <w:szCs w:val="22"/>
        </w:rPr>
        <w:br w:type="page"/>
      </w:r>
    </w:p>
    <w:p w14:paraId="5DF60AF6" w14:textId="77777777" w:rsidR="00404C8D" w:rsidRDefault="00404C8D" w:rsidP="004D5FD5">
      <w:pPr>
        <w:jc w:val="both"/>
        <w:rPr>
          <w:rFonts w:cs="Arial"/>
          <w:b/>
        </w:rPr>
      </w:pPr>
    </w:p>
    <w:p w14:paraId="37AE5CA9" w14:textId="6F46099F" w:rsidR="00732B5E" w:rsidRPr="004757A1" w:rsidRDefault="00732B5E" w:rsidP="004D5FD5">
      <w:pPr>
        <w:jc w:val="both"/>
        <w:rPr>
          <w:rFonts w:cs="Arial"/>
          <w:b/>
        </w:rPr>
      </w:pPr>
      <w:r w:rsidRPr="004757A1">
        <w:rPr>
          <w:rFonts w:cs="Arial"/>
          <w:b/>
        </w:rPr>
        <w:t>Annex A</w:t>
      </w:r>
      <w:r w:rsidR="00404C8D">
        <w:rPr>
          <w:rFonts w:cs="Arial"/>
          <w:b/>
        </w:rPr>
        <w:t xml:space="preserve">: </w:t>
      </w:r>
      <w:r w:rsidR="00655137">
        <w:rPr>
          <w:rFonts w:cs="Arial"/>
          <w:b/>
        </w:rPr>
        <w:t xml:space="preserve">DESNZ ESMAP routes of funding </w:t>
      </w:r>
    </w:p>
    <w:p w14:paraId="33381B68" w14:textId="77777777" w:rsidR="00732B5E" w:rsidRDefault="00732B5E" w:rsidP="004D5FD5">
      <w:pPr>
        <w:jc w:val="both"/>
        <w:rPr>
          <w:rFonts w:cs="Arial"/>
          <w:sz w:val="22"/>
          <w:szCs w:val="22"/>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1843"/>
        <w:gridCol w:w="1559"/>
      </w:tblGrid>
      <w:tr w:rsidR="00802298" w:rsidRPr="00732B5E" w14:paraId="52231FFE" w14:textId="77777777" w:rsidTr="00802298">
        <w:trPr>
          <w:trHeight w:val="765"/>
        </w:trPr>
        <w:tc>
          <w:tcPr>
            <w:tcW w:w="5804" w:type="dxa"/>
            <w:tcBorders>
              <w:top w:val="single" w:sz="6" w:space="0" w:color="auto"/>
              <w:left w:val="single" w:sz="6" w:space="0" w:color="auto"/>
              <w:bottom w:val="single" w:sz="6" w:space="0" w:color="auto"/>
              <w:right w:val="single" w:sz="6" w:space="0" w:color="auto"/>
            </w:tcBorders>
            <w:shd w:val="clear" w:color="auto" w:fill="CAEDFB"/>
            <w:vAlign w:val="center"/>
            <w:hideMark/>
          </w:tcPr>
          <w:p w14:paraId="56EF75AA" w14:textId="77777777" w:rsidR="00802298" w:rsidRPr="00732B5E" w:rsidRDefault="00802298" w:rsidP="00732B5E">
            <w:pPr>
              <w:jc w:val="center"/>
              <w:textAlignment w:val="baseline"/>
              <w:rPr>
                <w:rFonts w:ascii="Segoe UI" w:hAnsi="Segoe UI" w:cs="Segoe UI"/>
                <w:sz w:val="18"/>
                <w:szCs w:val="18"/>
                <w:lang w:eastAsia="en-GB"/>
              </w:rPr>
            </w:pPr>
            <w:r w:rsidRPr="00732B5E">
              <w:rPr>
                <w:rFonts w:cs="Arial"/>
                <w:b/>
                <w:bCs/>
                <w:color w:val="000000"/>
                <w:sz w:val="20"/>
                <w:szCs w:val="20"/>
                <w:lang w:eastAsia="en-GB"/>
              </w:rPr>
              <w:t>UKHMG Funding Channel</w:t>
            </w:r>
            <w:r w:rsidRPr="00732B5E">
              <w:rPr>
                <w:rFonts w:cs="Arial"/>
                <w:color w:val="000000"/>
                <w:sz w:val="20"/>
                <w:szCs w:val="20"/>
                <w:lang w:eastAsia="en-GB"/>
              </w:rPr>
              <w:t> </w:t>
            </w:r>
          </w:p>
        </w:tc>
        <w:tc>
          <w:tcPr>
            <w:tcW w:w="1843" w:type="dxa"/>
            <w:tcBorders>
              <w:top w:val="single" w:sz="6" w:space="0" w:color="auto"/>
              <w:left w:val="nil"/>
              <w:bottom w:val="single" w:sz="6" w:space="0" w:color="auto"/>
              <w:right w:val="single" w:sz="6" w:space="0" w:color="auto"/>
            </w:tcBorders>
            <w:shd w:val="clear" w:color="auto" w:fill="auto"/>
            <w:hideMark/>
          </w:tcPr>
          <w:p w14:paraId="3B81DDBD"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 </w:t>
            </w:r>
          </w:p>
          <w:p w14:paraId="0024737B"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Focus area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EE4AB"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Total value of UK funding to date GBP (£) million </w:t>
            </w:r>
          </w:p>
        </w:tc>
      </w:tr>
      <w:tr w:rsidR="00802298" w:rsidRPr="00732B5E" w14:paraId="4C114089" w14:textId="77777777" w:rsidTr="00802298">
        <w:trPr>
          <w:trHeight w:val="315"/>
        </w:trPr>
        <w:tc>
          <w:tcPr>
            <w:tcW w:w="5804" w:type="dxa"/>
            <w:tcBorders>
              <w:top w:val="single" w:sz="6" w:space="0" w:color="auto"/>
              <w:left w:val="single" w:sz="6" w:space="0" w:color="auto"/>
              <w:bottom w:val="single" w:sz="6" w:space="0" w:color="auto"/>
              <w:right w:val="single" w:sz="6" w:space="0" w:color="auto"/>
            </w:tcBorders>
            <w:shd w:val="clear" w:color="auto" w:fill="D0D0D0"/>
            <w:vAlign w:val="bottom"/>
            <w:hideMark/>
          </w:tcPr>
          <w:p w14:paraId="288F3475" w14:textId="77777777" w:rsidR="00802298" w:rsidRPr="00732B5E" w:rsidRDefault="00802298" w:rsidP="00732B5E">
            <w:pPr>
              <w:jc w:val="center"/>
              <w:textAlignment w:val="baseline"/>
              <w:rPr>
                <w:rFonts w:ascii="Segoe UI" w:hAnsi="Segoe UI" w:cs="Segoe UI"/>
                <w:sz w:val="18"/>
                <w:szCs w:val="18"/>
                <w:lang w:eastAsia="en-GB"/>
              </w:rPr>
            </w:pPr>
            <w:r w:rsidRPr="00732B5E">
              <w:rPr>
                <w:rFonts w:cs="Arial"/>
                <w:b/>
                <w:bCs/>
                <w:color w:val="000000"/>
                <w:sz w:val="20"/>
                <w:szCs w:val="20"/>
                <w:lang w:eastAsia="en-GB"/>
              </w:rPr>
              <w:t>DESNZ</w:t>
            </w:r>
            <w:r w:rsidRPr="00732B5E">
              <w:rPr>
                <w:rFonts w:cs="Arial"/>
                <w:color w:val="000000"/>
                <w:sz w:val="20"/>
                <w:szCs w:val="20"/>
                <w:lang w:eastAsia="en-GB"/>
              </w:rPr>
              <w:t> </w:t>
            </w:r>
          </w:p>
        </w:tc>
        <w:tc>
          <w:tcPr>
            <w:tcW w:w="1843" w:type="dxa"/>
            <w:tcBorders>
              <w:top w:val="single" w:sz="6" w:space="0" w:color="auto"/>
              <w:left w:val="nil"/>
              <w:bottom w:val="single" w:sz="6" w:space="0" w:color="auto"/>
              <w:right w:val="single" w:sz="6" w:space="0" w:color="auto"/>
            </w:tcBorders>
            <w:shd w:val="clear" w:color="auto" w:fill="D0CECE"/>
            <w:hideMark/>
          </w:tcPr>
          <w:p w14:paraId="18DC3689"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D0CECE"/>
            <w:vAlign w:val="bottom"/>
            <w:hideMark/>
          </w:tcPr>
          <w:p w14:paraId="5324EAED"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b/>
                <w:bCs/>
                <w:color w:val="000000"/>
                <w:sz w:val="20"/>
                <w:szCs w:val="20"/>
                <w:lang w:eastAsia="en-GB"/>
              </w:rPr>
              <w:t>£117.68</w:t>
            </w:r>
            <w:r w:rsidRPr="00732B5E">
              <w:rPr>
                <w:rFonts w:cs="Arial"/>
                <w:color w:val="000000"/>
                <w:sz w:val="20"/>
                <w:szCs w:val="20"/>
                <w:lang w:eastAsia="en-GB"/>
              </w:rPr>
              <w:t> </w:t>
            </w:r>
          </w:p>
        </w:tc>
      </w:tr>
      <w:tr w:rsidR="00802298" w:rsidRPr="00732B5E" w14:paraId="73F3DA6C" w14:textId="77777777" w:rsidTr="00802298">
        <w:trPr>
          <w:trHeight w:val="540"/>
        </w:trPr>
        <w:tc>
          <w:tcPr>
            <w:tcW w:w="580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E5A1AF" w14:textId="158AADCD" w:rsidR="00802298" w:rsidRPr="00732B5E" w:rsidRDefault="00802298" w:rsidP="00732B5E">
            <w:pPr>
              <w:textAlignment w:val="baseline"/>
              <w:rPr>
                <w:rFonts w:ascii="Segoe UI" w:hAnsi="Segoe UI" w:cs="Segoe UI"/>
                <w:sz w:val="18"/>
                <w:szCs w:val="18"/>
                <w:lang w:eastAsia="en-GB"/>
              </w:rPr>
            </w:pPr>
            <w:r w:rsidRPr="00732B5E">
              <w:rPr>
                <w:rFonts w:cs="Arial"/>
                <w:color w:val="FF0000"/>
                <w:sz w:val="20"/>
                <w:szCs w:val="20"/>
                <w:lang w:eastAsia="en-GB"/>
              </w:rPr>
              <w:t xml:space="preserve">Providing support for powering past coal through the World Bank’s ESMAP </w:t>
            </w:r>
            <w:r w:rsidRPr="00732B5E">
              <w:rPr>
                <w:rFonts w:cs="Arial"/>
                <w:b/>
                <w:bCs/>
                <w:color w:val="FF0000"/>
                <w:sz w:val="20"/>
                <w:szCs w:val="20"/>
                <w:lang w:eastAsia="en-GB"/>
              </w:rPr>
              <w:t>(DESNZ ESMAP Energy Transitions Business Case – from 2018)</w:t>
            </w:r>
            <w:r w:rsidRPr="00732B5E">
              <w:rPr>
                <w:rFonts w:cs="Arial"/>
                <w:color w:val="FF0000"/>
                <w:sz w:val="20"/>
                <w:szCs w:val="20"/>
                <w:lang w:eastAsia="en-GB"/>
              </w:rPr>
              <w:t> </w:t>
            </w:r>
          </w:p>
        </w:tc>
        <w:tc>
          <w:tcPr>
            <w:tcW w:w="1843" w:type="dxa"/>
            <w:tcBorders>
              <w:top w:val="single" w:sz="6" w:space="0" w:color="auto"/>
              <w:left w:val="nil"/>
              <w:bottom w:val="single" w:sz="6" w:space="0" w:color="auto"/>
              <w:right w:val="single" w:sz="6" w:space="0" w:color="auto"/>
            </w:tcBorders>
            <w:shd w:val="clear" w:color="auto" w:fill="auto"/>
            <w:hideMark/>
          </w:tcPr>
          <w:p w14:paraId="20788F37"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FF0000"/>
                <w:sz w:val="20"/>
                <w:szCs w:val="20"/>
                <w:lang w:eastAsia="en-GB"/>
              </w:rPr>
              <w:t>Energy Transition &amp; Offshore Wind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1B0640"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FF0000"/>
                <w:sz w:val="20"/>
                <w:szCs w:val="20"/>
                <w:lang w:eastAsia="en-GB"/>
              </w:rPr>
              <w:t>£45.1 </w:t>
            </w:r>
          </w:p>
        </w:tc>
      </w:tr>
      <w:tr w:rsidR="00802298" w:rsidRPr="00732B5E" w14:paraId="0A557B6C" w14:textId="77777777" w:rsidTr="00802298">
        <w:trPr>
          <w:trHeight w:val="300"/>
        </w:trPr>
        <w:tc>
          <w:tcPr>
            <w:tcW w:w="580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0F6555"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Industrial decarbonisation innovation (under DESNZ’s Clean Energy Innovation Facility).  </w:t>
            </w:r>
          </w:p>
        </w:tc>
        <w:tc>
          <w:tcPr>
            <w:tcW w:w="1843" w:type="dxa"/>
            <w:tcBorders>
              <w:top w:val="single" w:sz="6" w:space="0" w:color="auto"/>
              <w:left w:val="nil"/>
              <w:bottom w:val="single" w:sz="6" w:space="0" w:color="auto"/>
              <w:right w:val="single" w:sz="6" w:space="0" w:color="auto"/>
            </w:tcBorders>
            <w:shd w:val="clear" w:color="auto" w:fill="auto"/>
            <w:hideMark/>
          </w:tcPr>
          <w:p w14:paraId="02AF50B7"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Industrial Decarbonisation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B82013"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£37.58 </w:t>
            </w:r>
          </w:p>
        </w:tc>
      </w:tr>
      <w:tr w:rsidR="00802298" w:rsidRPr="00732B5E" w14:paraId="42FFC015" w14:textId="77777777" w:rsidTr="00802298">
        <w:trPr>
          <w:trHeight w:val="300"/>
        </w:trPr>
        <w:tc>
          <w:tcPr>
            <w:tcW w:w="5804" w:type="dxa"/>
            <w:tcBorders>
              <w:top w:val="nil"/>
              <w:left w:val="single" w:sz="6" w:space="0" w:color="auto"/>
              <w:bottom w:val="single" w:sz="6" w:space="0" w:color="auto"/>
              <w:right w:val="single" w:sz="6" w:space="0" w:color="auto"/>
            </w:tcBorders>
            <w:shd w:val="clear" w:color="auto" w:fill="auto"/>
            <w:vAlign w:val="bottom"/>
            <w:hideMark/>
          </w:tcPr>
          <w:p w14:paraId="0C6CA0B3"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International Carbon Capture, Usage and Storage (CCUS) Programme.  </w:t>
            </w:r>
          </w:p>
        </w:tc>
        <w:tc>
          <w:tcPr>
            <w:tcW w:w="1843" w:type="dxa"/>
            <w:tcBorders>
              <w:top w:val="single" w:sz="6" w:space="0" w:color="auto"/>
              <w:left w:val="nil"/>
              <w:bottom w:val="single" w:sz="6" w:space="0" w:color="auto"/>
              <w:right w:val="single" w:sz="6" w:space="0" w:color="auto"/>
            </w:tcBorders>
            <w:shd w:val="clear" w:color="auto" w:fill="auto"/>
            <w:hideMark/>
          </w:tcPr>
          <w:p w14:paraId="3E5DAAED"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CCUS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730CE8"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£35.0 </w:t>
            </w:r>
          </w:p>
        </w:tc>
      </w:tr>
      <w:tr w:rsidR="00802298" w:rsidRPr="00732B5E" w14:paraId="4AAF49A0" w14:textId="77777777" w:rsidTr="00802298">
        <w:trPr>
          <w:trHeight w:val="300"/>
        </w:trPr>
        <w:tc>
          <w:tcPr>
            <w:tcW w:w="5804" w:type="dxa"/>
            <w:tcBorders>
              <w:top w:val="nil"/>
              <w:left w:val="single" w:sz="6" w:space="0" w:color="auto"/>
              <w:bottom w:val="single" w:sz="6" w:space="0" w:color="auto"/>
              <w:right w:val="single" w:sz="6" w:space="0" w:color="auto"/>
            </w:tcBorders>
            <w:shd w:val="clear" w:color="auto" w:fill="D0D0D0"/>
            <w:vAlign w:val="bottom"/>
            <w:hideMark/>
          </w:tcPr>
          <w:p w14:paraId="6878C7C8" w14:textId="77777777" w:rsidR="00802298" w:rsidRPr="00732B5E" w:rsidRDefault="00802298" w:rsidP="00732B5E">
            <w:pPr>
              <w:jc w:val="center"/>
              <w:textAlignment w:val="baseline"/>
              <w:rPr>
                <w:rFonts w:ascii="Segoe UI" w:hAnsi="Segoe UI" w:cs="Segoe UI"/>
                <w:sz w:val="18"/>
                <w:szCs w:val="18"/>
                <w:lang w:eastAsia="en-GB"/>
              </w:rPr>
            </w:pPr>
            <w:r w:rsidRPr="00732B5E">
              <w:rPr>
                <w:rFonts w:cs="Arial"/>
                <w:b/>
                <w:bCs/>
                <w:color w:val="000000"/>
                <w:sz w:val="20"/>
                <w:szCs w:val="20"/>
                <w:lang w:eastAsia="en-GB"/>
              </w:rPr>
              <w:t>FCDO</w:t>
            </w:r>
            <w:r w:rsidRPr="00732B5E">
              <w:rPr>
                <w:rFonts w:cs="Arial"/>
                <w:color w:val="000000"/>
                <w:sz w:val="20"/>
                <w:szCs w:val="20"/>
                <w:lang w:eastAsia="en-GB"/>
              </w:rPr>
              <w:t> </w:t>
            </w:r>
          </w:p>
        </w:tc>
        <w:tc>
          <w:tcPr>
            <w:tcW w:w="1843" w:type="dxa"/>
            <w:tcBorders>
              <w:top w:val="single" w:sz="6" w:space="0" w:color="auto"/>
              <w:left w:val="nil"/>
              <w:bottom w:val="single" w:sz="6" w:space="0" w:color="auto"/>
              <w:right w:val="single" w:sz="6" w:space="0" w:color="auto"/>
            </w:tcBorders>
            <w:shd w:val="clear" w:color="auto" w:fill="D0CECE"/>
            <w:hideMark/>
          </w:tcPr>
          <w:p w14:paraId="7C9541E8"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D0CECE"/>
            <w:vAlign w:val="bottom"/>
            <w:hideMark/>
          </w:tcPr>
          <w:p w14:paraId="050E63F6"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b/>
                <w:bCs/>
                <w:color w:val="000000"/>
                <w:sz w:val="20"/>
                <w:szCs w:val="20"/>
                <w:lang w:eastAsia="en-GB"/>
              </w:rPr>
              <w:t>£76.72</w:t>
            </w:r>
            <w:r w:rsidRPr="00732B5E">
              <w:rPr>
                <w:rFonts w:cs="Arial"/>
                <w:color w:val="000000"/>
                <w:sz w:val="20"/>
                <w:szCs w:val="20"/>
                <w:lang w:eastAsia="en-GB"/>
              </w:rPr>
              <w:t> </w:t>
            </w:r>
          </w:p>
        </w:tc>
      </w:tr>
      <w:tr w:rsidR="00802298" w:rsidRPr="00732B5E" w14:paraId="7B3B9AE8" w14:textId="77777777" w:rsidTr="00802298">
        <w:trPr>
          <w:trHeight w:val="300"/>
        </w:trPr>
        <w:tc>
          <w:tcPr>
            <w:tcW w:w="5804" w:type="dxa"/>
            <w:tcBorders>
              <w:top w:val="nil"/>
              <w:left w:val="single" w:sz="6" w:space="0" w:color="auto"/>
              <w:bottom w:val="single" w:sz="6" w:space="0" w:color="auto"/>
              <w:right w:val="single" w:sz="6" w:space="0" w:color="auto"/>
            </w:tcBorders>
            <w:shd w:val="clear" w:color="auto" w:fill="auto"/>
            <w:vAlign w:val="bottom"/>
            <w:hideMark/>
          </w:tcPr>
          <w:p w14:paraId="41A859B7"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Umbrella FCDO-ESMAP Administrative Agreement  </w:t>
            </w:r>
          </w:p>
        </w:tc>
        <w:tc>
          <w:tcPr>
            <w:tcW w:w="1843" w:type="dxa"/>
            <w:tcBorders>
              <w:top w:val="single" w:sz="6" w:space="0" w:color="auto"/>
              <w:left w:val="nil"/>
              <w:bottom w:val="single" w:sz="6" w:space="0" w:color="auto"/>
              <w:right w:val="single" w:sz="6" w:space="0" w:color="auto"/>
            </w:tcBorders>
            <w:shd w:val="clear" w:color="auto" w:fill="auto"/>
            <w:hideMark/>
          </w:tcPr>
          <w:p w14:paraId="72868C1B" w14:textId="77777777" w:rsidR="00802298" w:rsidRPr="00732B5E" w:rsidRDefault="00802298" w:rsidP="00732B5E">
            <w:pPr>
              <w:textAlignment w:val="baseline"/>
              <w:rPr>
                <w:rFonts w:ascii="Segoe UI" w:hAnsi="Segoe UI" w:cs="Segoe UI"/>
                <w:sz w:val="18"/>
                <w:szCs w:val="18"/>
                <w:lang w:eastAsia="en-GB"/>
              </w:rPr>
            </w:pPr>
            <w:r w:rsidRPr="00732B5E">
              <w:rPr>
                <w:rFonts w:cs="Arial"/>
                <w:color w:val="000000"/>
                <w:sz w:val="20"/>
                <w:szCs w:val="20"/>
                <w:lang w:eastAsia="en-GB"/>
              </w:rPr>
              <w:t>Energy access and renewable technologies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B9E4B7"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£76.72 </w:t>
            </w:r>
          </w:p>
        </w:tc>
      </w:tr>
      <w:tr w:rsidR="00802298" w:rsidRPr="00732B5E" w14:paraId="21F87A65" w14:textId="77777777" w:rsidTr="00802298">
        <w:trPr>
          <w:trHeight w:val="300"/>
        </w:trPr>
        <w:tc>
          <w:tcPr>
            <w:tcW w:w="5804" w:type="dxa"/>
            <w:tcBorders>
              <w:top w:val="nil"/>
              <w:left w:val="single" w:sz="6" w:space="0" w:color="auto"/>
              <w:bottom w:val="single" w:sz="6" w:space="0" w:color="auto"/>
              <w:right w:val="single" w:sz="6" w:space="0" w:color="auto"/>
            </w:tcBorders>
            <w:shd w:val="clear" w:color="auto" w:fill="F7CAAC"/>
            <w:vAlign w:val="bottom"/>
            <w:hideMark/>
          </w:tcPr>
          <w:p w14:paraId="38B2BCA1" w14:textId="77777777" w:rsidR="00802298" w:rsidRPr="00732B5E" w:rsidRDefault="00802298" w:rsidP="00732B5E">
            <w:pPr>
              <w:jc w:val="center"/>
              <w:textAlignment w:val="baseline"/>
              <w:rPr>
                <w:rFonts w:ascii="Segoe UI" w:hAnsi="Segoe UI" w:cs="Segoe UI"/>
                <w:sz w:val="18"/>
                <w:szCs w:val="18"/>
                <w:lang w:eastAsia="en-GB"/>
              </w:rPr>
            </w:pPr>
            <w:r w:rsidRPr="00732B5E">
              <w:rPr>
                <w:rFonts w:cs="Arial"/>
                <w:b/>
                <w:bCs/>
                <w:color w:val="000000"/>
                <w:sz w:val="20"/>
                <w:szCs w:val="20"/>
                <w:lang w:eastAsia="en-GB"/>
              </w:rPr>
              <w:t>UKHMG </w:t>
            </w:r>
            <w:r w:rsidRPr="00732B5E">
              <w:rPr>
                <w:rFonts w:cs="Arial"/>
                <w:color w:val="000000"/>
                <w:sz w:val="20"/>
                <w:szCs w:val="20"/>
                <w:lang w:eastAsia="en-GB"/>
              </w:rPr>
              <w:t> </w:t>
            </w:r>
          </w:p>
        </w:tc>
        <w:tc>
          <w:tcPr>
            <w:tcW w:w="1843" w:type="dxa"/>
            <w:tcBorders>
              <w:top w:val="single" w:sz="6" w:space="0" w:color="auto"/>
              <w:left w:val="nil"/>
              <w:bottom w:val="single" w:sz="6" w:space="0" w:color="auto"/>
              <w:right w:val="single" w:sz="6" w:space="0" w:color="auto"/>
            </w:tcBorders>
            <w:shd w:val="clear" w:color="auto" w:fill="F7CAAC"/>
            <w:hideMark/>
          </w:tcPr>
          <w:p w14:paraId="3BFB3A31"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color w:val="000000"/>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F7CAAC"/>
            <w:vAlign w:val="bottom"/>
            <w:hideMark/>
          </w:tcPr>
          <w:p w14:paraId="2FF42B24" w14:textId="77777777" w:rsidR="00802298" w:rsidRPr="00732B5E" w:rsidRDefault="00802298" w:rsidP="00732B5E">
            <w:pPr>
              <w:jc w:val="right"/>
              <w:textAlignment w:val="baseline"/>
              <w:rPr>
                <w:rFonts w:ascii="Segoe UI" w:hAnsi="Segoe UI" w:cs="Segoe UI"/>
                <w:sz w:val="18"/>
                <w:szCs w:val="18"/>
                <w:lang w:eastAsia="en-GB"/>
              </w:rPr>
            </w:pPr>
            <w:r w:rsidRPr="00732B5E">
              <w:rPr>
                <w:rFonts w:cs="Arial"/>
                <w:b/>
                <w:bCs/>
                <w:color w:val="000000"/>
                <w:sz w:val="20"/>
                <w:szCs w:val="20"/>
                <w:lang w:eastAsia="en-GB"/>
              </w:rPr>
              <w:t>£194.40</w:t>
            </w:r>
            <w:r w:rsidRPr="00732B5E">
              <w:rPr>
                <w:rFonts w:cs="Arial"/>
                <w:color w:val="000000"/>
                <w:sz w:val="20"/>
                <w:szCs w:val="20"/>
                <w:lang w:eastAsia="en-GB"/>
              </w:rPr>
              <w:t> </w:t>
            </w:r>
          </w:p>
        </w:tc>
      </w:tr>
    </w:tbl>
    <w:p w14:paraId="489D5019" w14:textId="77777777" w:rsidR="00732B5E" w:rsidRDefault="00732B5E" w:rsidP="004D5FD5">
      <w:pPr>
        <w:jc w:val="both"/>
        <w:rPr>
          <w:rFonts w:cs="Arial"/>
          <w:sz w:val="22"/>
          <w:szCs w:val="22"/>
        </w:rPr>
      </w:pPr>
    </w:p>
    <w:p w14:paraId="3A787D2B" w14:textId="77777777" w:rsidR="00366503" w:rsidRDefault="00366503" w:rsidP="004D5FD5">
      <w:pPr>
        <w:jc w:val="both"/>
        <w:rPr>
          <w:rFonts w:cs="Arial"/>
          <w:sz w:val="22"/>
          <w:szCs w:val="22"/>
        </w:rPr>
      </w:pPr>
    </w:p>
    <w:p w14:paraId="10D84ACF" w14:textId="77777777" w:rsidR="00366503" w:rsidRDefault="00366503" w:rsidP="004D5FD5">
      <w:pPr>
        <w:jc w:val="both"/>
        <w:rPr>
          <w:rFonts w:cs="Arial"/>
          <w:sz w:val="22"/>
          <w:szCs w:val="22"/>
        </w:rPr>
      </w:pPr>
    </w:p>
    <w:p w14:paraId="174DDF31" w14:textId="77777777" w:rsidR="00366503" w:rsidRDefault="00366503" w:rsidP="004D5FD5">
      <w:pPr>
        <w:jc w:val="both"/>
        <w:rPr>
          <w:rFonts w:cs="Arial"/>
          <w:sz w:val="22"/>
          <w:szCs w:val="22"/>
        </w:rPr>
      </w:pPr>
    </w:p>
    <w:p w14:paraId="4497899E" w14:textId="77777777" w:rsidR="00366503" w:rsidRDefault="00366503" w:rsidP="004D5FD5">
      <w:pPr>
        <w:jc w:val="both"/>
        <w:rPr>
          <w:rFonts w:cs="Arial"/>
          <w:sz w:val="22"/>
          <w:szCs w:val="22"/>
        </w:rPr>
      </w:pPr>
    </w:p>
    <w:p w14:paraId="5E233254" w14:textId="77777777" w:rsidR="00366503" w:rsidRDefault="00366503" w:rsidP="004D5FD5">
      <w:pPr>
        <w:jc w:val="both"/>
        <w:rPr>
          <w:rFonts w:cs="Arial"/>
          <w:sz w:val="22"/>
          <w:szCs w:val="22"/>
        </w:rPr>
      </w:pPr>
    </w:p>
    <w:p w14:paraId="71DF5C8E" w14:textId="77777777" w:rsidR="00366503" w:rsidRDefault="00366503" w:rsidP="004D5FD5">
      <w:pPr>
        <w:jc w:val="both"/>
        <w:rPr>
          <w:rFonts w:cs="Arial"/>
          <w:sz w:val="22"/>
          <w:szCs w:val="22"/>
        </w:rPr>
      </w:pPr>
    </w:p>
    <w:p w14:paraId="42A4ABD4" w14:textId="77777777" w:rsidR="00366503" w:rsidRDefault="00366503" w:rsidP="004D5FD5">
      <w:pPr>
        <w:jc w:val="both"/>
        <w:rPr>
          <w:rFonts w:cs="Arial"/>
          <w:sz w:val="22"/>
          <w:szCs w:val="22"/>
        </w:rPr>
      </w:pPr>
    </w:p>
    <w:p w14:paraId="19E6F68C" w14:textId="77777777" w:rsidR="00366503" w:rsidRDefault="00366503" w:rsidP="004D5FD5">
      <w:pPr>
        <w:jc w:val="both"/>
        <w:rPr>
          <w:rFonts w:cs="Arial"/>
          <w:sz w:val="22"/>
          <w:szCs w:val="22"/>
        </w:rPr>
      </w:pPr>
    </w:p>
    <w:p w14:paraId="1AE354CD" w14:textId="77777777" w:rsidR="00366503" w:rsidRDefault="00366503" w:rsidP="004D5FD5">
      <w:pPr>
        <w:jc w:val="both"/>
        <w:rPr>
          <w:rFonts w:cs="Arial"/>
          <w:sz w:val="22"/>
          <w:szCs w:val="22"/>
        </w:rPr>
      </w:pPr>
    </w:p>
    <w:p w14:paraId="5420107F" w14:textId="77777777" w:rsidR="00366503" w:rsidRDefault="00366503" w:rsidP="004D5FD5">
      <w:pPr>
        <w:jc w:val="both"/>
        <w:rPr>
          <w:rFonts w:cs="Arial"/>
          <w:sz w:val="22"/>
          <w:szCs w:val="22"/>
        </w:rPr>
      </w:pPr>
    </w:p>
    <w:p w14:paraId="5954DF76" w14:textId="77777777" w:rsidR="00366503" w:rsidRDefault="00366503" w:rsidP="004D5FD5">
      <w:pPr>
        <w:jc w:val="both"/>
        <w:rPr>
          <w:rFonts w:cs="Arial"/>
          <w:sz w:val="22"/>
          <w:szCs w:val="22"/>
        </w:rPr>
      </w:pPr>
    </w:p>
    <w:p w14:paraId="0C5A6242" w14:textId="77777777" w:rsidR="00366503" w:rsidRDefault="00366503" w:rsidP="004D5FD5">
      <w:pPr>
        <w:jc w:val="both"/>
        <w:rPr>
          <w:rFonts w:cs="Arial"/>
          <w:sz w:val="22"/>
          <w:szCs w:val="22"/>
        </w:rPr>
      </w:pPr>
    </w:p>
    <w:p w14:paraId="4B947CA8" w14:textId="77777777" w:rsidR="00366503" w:rsidRDefault="00366503" w:rsidP="004D5FD5">
      <w:pPr>
        <w:jc w:val="both"/>
        <w:rPr>
          <w:rFonts w:cs="Arial"/>
          <w:sz w:val="22"/>
          <w:szCs w:val="22"/>
        </w:rPr>
      </w:pPr>
    </w:p>
    <w:p w14:paraId="1A7C2A3C" w14:textId="77777777" w:rsidR="00366503" w:rsidRDefault="00366503" w:rsidP="004D5FD5">
      <w:pPr>
        <w:jc w:val="both"/>
        <w:rPr>
          <w:rFonts w:cs="Arial"/>
          <w:sz w:val="22"/>
          <w:szCs w:val="22"/>
        </w:rPr>
      </w:pPr>
    </w:p>
    <w:p w14:paraId="1D91ECA0" w14:textId="77777777" w:rsidR="00366503" w:rsidRDefault="00366503" w:rsidP="004D5FD5">
      <w:pPr>
        <w:jc w:val="both"/>
        <w:rPr>
          <w:rFonts w:cs="Arial"/>
          <w:sz w:val="22"/>
          <w:szCs w:val="22"/>
        </w:rPr>
      </w:pPr>
    </w:p>
    <w:p w14:paraId="05ECE51E" w14:textId="77777777" w:rsidR="00366503" w:rsidRDefault="00366503" w:rsidP="004D5FD5">
      <w:pPr>
        <w:jc w:val="both"/>
        <w:rPr>
          <w:rFonts w:cs="Arial"/>
          <w:sz w:val="22"/>
          <w:szCs w:val="22"/>
        </w:rPr>
      </w:pPr>
    </w:p>
    <w:p w14:paraId="5E9E43FB" w14:textId="77777777" w:rsidR="00366503" w:rsidRDefault="00366503" w:rsidP="004D5FD5">
      <w:pPr>
        <w:jc w:val="both"/>
        <w:rPr>
          <w:rFonts w:cs="Arial"/>
          <w:sz w:val="22"/>
          <w:szCs w:val="22"/>
        </w:rPr>
      </w:pPr>
    </w:p>
    <w:p w14:paraId="3DC32CB0" w14:textId="77777777" w:rsidR="00366503" w:rsidRDefault="00366503" w:rsidP="004D5FD5">
      <w:pPr>
        <w:jc w:val="both"/>
        <w:rPr>
          <w:rFonts w:cs="Arial"/>
          <w:sz w:val="22"/>
          <w:szCs w:val="22"/>
        </w:rPr>
      </w:pPr>
    </w:p>
    <w:p w14:paraId="7C8A054B" w14:textId="77777777" w:rsidR="00366503" w:rsidRDefault="00366503" w:rsidP="004D5FD5">
      <w:pPr>
        <w:jc w:val="both"/>
        <w:rPr>
          <w:rFonts w:cs="Arial"/>
          <w:sz w:val="22"/>
          <w:szCs w:val="22"/>
        </w:rPr>
      </w:pPr>
    </w:p>
    <w:p w14:paraId="01114F86" w14:textId="77777777" w:rsidR="00366503" w:rsidRDefault="00366503" w:rsidP="004D5FD5">
      <w:pPr>
        <w:jc w:val="both"/>
        <w:rPr>
          <w:rFonts w:cs="Arial"/>
          <w:sz w:val="22"/>
          <w:szCs w:val="22"/>
        </w:rPr>
      </w:pPr>
    </w:p>
    <w:p w14:paraId="413C491B" w14:textId="77777777" w:rsidR="00366503" w:rsidRDefault="00366503" w:rsidP="004D5FD5">
      <w:pPr>
        <w:jc w:val="both"/>
        <w:rPr>
          <w:rFonts w:cs="Arial"/>
          <w:sz w:val="22"/>
          <w:szCs w:val="22"/>
        </w:rPr>
      </w:pPr>
    </w:p>
    <w:p w14:paraId="0392A7BF" w14:textId="77777777" w:rsidR="00366503" w:rsidRDefault="00366503" w:rsidP="004D5FD5">
      <w:pPr>
        <w:jc w:val="both"/>
        <w:rPr>
          <w:rFonts w:cs="Arial"/>
          <w:sz w:val="22"/>
          <w:szCs w:val="22"/>
        </w:rPr>
      </w:pPr>
    </w:p>
    <w:p w14:paraId="41F81087" w14:textId="77777777" w:rsidR="00366503" w:rsidRDefault="00366503" w:rsidP="004D5FD5">
      <w:pPr>
        <w:jc w:val="both"/>
        <w:rPr>
          <w:rFonts w:cs="Arial"/>
          <w:sz w:val="22"/>
          <w:szCs w:val="22"/>
        </w:rPr>
      </w:pPr>
    </w:p>
    <w:p w14:paraId="663D8752" w14:textId="77777777" w:rsidR="00366503" w:rsidRDefault="00366503" w:rsidP="004D5FD5">
      <w:pPr>
        <w:jc w:val="both"/>
        <w:rPr>
          <w:rFonts w:cs="Arial"/>
          <w:sz w:val="22"/>
          <w:szCs w:val="22"/>
        </w:rPr>
      </w:pPr>
    </w:p>
    <w:p w14:paraId="0E1CCA83" w14:textId="77777777" w:rsidR="00366503" w:rsidRDefault="00366503" w:rsidP="004D5FD5">
      <w:pPr>
        <w:jc w:val="both"/>
        <w:rPr>
          <w:rFonts w:cs="Arial"/>
          <w:sz w:val="22"/>
          <w:szCs w:val="22"/>
        </w:rPr>
      </w:pPr>
    </w:p>
    <w:p w14:paraId="6E1C19A5" w14:textId="77777777" w:rsidR="00366503" w:rsidRDefault="00366503" w:rsidP="004D5FD5">
      <w:pPr>
        <w:jc w:val="both"/>
        <w:rPr>
          <w:rFonts w:cs="Arial"/>
          <w:sz w:val="22"/>
          <w:szCs w:val="22"/>
        </w:rPr>
      </w:pPr>
    </w:p>
    <w:p w14:paraId="22702953" w14:textId="77777777" w:rsidR="00366503" w:rsidRDefault="00366503" w:rsidP="004D5FD5">
      <w:pPr>
        <w:jc w:val="both"/>
        <w:rPr>
          <w:rFonts w:cs="Arial"/>
          <w:sz w:val="22"/>
          <w:szCs w:val="22"/>
        </w:rPr>
      </w:pPr>
    </w:p>
    <w:p w14:paraId="5A6C84CD" w14:textId="77777777" w:rsidR="00366503" w:rsidRDefault="00366503" w:rsidP="004D5FD5">
      <w:pPr>
        <w:jc w:val="both"/>
        <w:rPr>
          <w:rFonts w:cs="Arial"/>
          <w:sz w:val="22"/>
          <w:szCs w:val="22"/>
        </w:rPr>
      </w:pPr>
    </w:p>
    <w:p w14:paraId="5B8361BA" w14:textId="77777777" w:rsidR="00366503" w:rsidRDefault="00366503" w:rsidP="004D5FD5">
      <w:pPr>
        <w:jc w:val="both"/>
        <w:rPr>
          <w:rFonts w:cs="Arial"/>
          <w:sz w:val="22"/>
          <w:szCs w:val="22"/>
        </w:rPr>
      </w:pPr>
    </w:p>
    <w:p w14:paraId="7C85203B" w14:textId="77777777" w:rsidR="00366503" w:rsidRDefault="00366503" w:rsidP="004D5FD5">
      <w:pPr>
        <w:jc w:val="both"/>
        <w:rPr>
          <w:rFonts w:cs="Arial"/>
          <w:sz w:val="22"/>
          <w:szCs w:val="22"/>
        </w:rPr>
      </w:pPr>
    </w:p>
    <w:p w14:paraId="1B640E24" w14:textId="77777777" w:rsidR="00366503" w:rsidRDefault="00366503" w:rsidP="004D5FD5">
      <w:pPr>
        <w:jc w:val="both"/>
        <w:rPr>
          <w:rFonts w:cs="Arial"/>
          <w:sz w:val="22"/>
          <w:szCs w:val="22"/>
        </w:rPr>
      </w:pPr>
    </w:p>
    <w:p w14:paraId="15F0D88C" w14:textId="77777777" w:rsidR="00366503" w:rsidRDefault="00366503" w:rsidP="004D5FD5">
      <w:pPr>
        <w:jc w:val="both"/>
        <w:rPr>
          <w:rFonts w:cs="Arial"/>
          <w:sz w:val="22"/>
          <w:szCs w:val="22"/>
        </w:rPr>
      </w:pPr>
    </w:p>
    <w:p w14:paraId="783255C4" w14:textId="77777777" w:rsidR="00366503" w:rsidRDefault="00366503" w:rsidP="004D5FD5">
      <w:pPr>
        <w:jc w:val="both"/>
        <w:rPr>
          <w:rFonts w:cs="Arial"/>
          <w:sz w:val="22"/>
          <w:szCs w:val="22"/>
        </w:rPr>
      </w:pPr>
    </w:p>
    <w:p w14:paraId="0CEC224D" w14:textId="77777777" w:rsidR="007E7B28" w:rsidRDefault="007E7B28" w:rsidP="004D5FD5">
      <w:pPr>
        <w:jc w:val="both"/>
        <w:rPr>
          <w:rFonts w:cs="Arial"/>
          <w:sz w:val="22"/>
          <w:szCs w:val="22"/>
        </w:rPr>
        <w:sectPr w:rsidR="007E7B28" w:rsidSect="00B825A7">
          <w:headerReference w:type="default" r:id="rId22"/>
          <w:footerReference w:type="default" r:id="rId23"/>
          <w:headerReference w:type="first" r:id="rId24"/>
          <w:footerReference w:type="first" r:id="rId25"/>
          <w:pgSz w:w="11906" w:h="16838"/>
          <w:pgMar w:top="709" w:right="1440" w:bottom="709" w:left="1440" w:header="708" w:footer="708" w:gutter="0"/>
          <w:cols w:space="708"/>
          <w:titlePg/>
          <w:docGrid w:linePitch="360"/>
        </w:sectPr>
      </w:pPr>
    </w:p>
    <w:p w14:paraId="6B605CFE" w14:textId="77777777" w:rsidR="00366503" w:rsidRDefault="00366503" w:rsidP="004D5FD5">
      <w:pPr>
        <w:jc w:val="both"/>
        <w:rPr>
          <w:rFonts w:cs="Arial"/>
          <w:sz w:val="22"/>
          <w:szCs w:val="22"/>
        </w:rPr>
      </w:pPr>
    </w:p>
    <w:p w14:paraId="3528AAE2" w14:textId="77777777" w:rsidR="00366503" w:rsidRDefault="00366503" w:rsidP="004D5FD5">
      <w:pPr>
        <w:jc w:val="both"/>
        <w:rPr>
          <w:rFonts w:cs="Arial"/>
          <w:sz w:val="22"/>
          <w:szCs w:val="22"/>
        </w:rPr>
      </w:pPr>
    </w:p>
    <w:p w14:paraId="2A2DC254" w14:textId="66F0635E" w:rsidR="00366503" w:rsidRDefault="00366503" w:rsidP="004D5FD5">
      <w:pPr>
        <w:jc w:val="both"/>
        <w:rPr>
          <w:rFonts w:cs="Arial"/>
          <w:sz w:val="22"/>
          <w:szCs w:val="22"/>
        </w:rPr>
      </w:pPr>
    </w:p>
    <w:p w14:paraId="7FD385CE" w14:textId="6F9922A7" w:rsidR="00366503" w:rsidRDefault="00366503" w:rsidP="004D5FD5">
      <w:pPr>
        <w:jc w:val="both"/>
        <w:rPr>
          <w:rFonts w:cs="Arial"/>
          <w:sz w:val="22"/>
          <w:szCs w:val="22"/>
        </w:rPr>
      </w:pPr>
    </w:p>
    <w:p w14:paraId="26474644" w14:textId="7BE34996" w:rsidR="007E7B28" w:rsidRDefault="007E7B28" w:rsidP="004D5FD5">
      <w:pPr>
        <w:jc w:val="both"/>
        <w:rPr>
          <w:rFonts w:cs="Arial"/>
          <w:b/>
          <w:bCs/>
          <w:sz w:val="22"/>
          <w:szCs w:val="22"/>
        </w:rPr>
      </w:pPr>
      <w:r w:rsidRPr="007167AE">
        <w:rPr>
          <w:rFonts w:cs="Arial"/>
          <w:b/>
          <w:bCs/>
          <w:sz w:val="22"/>
          <w:szCs w:val="22"/>
        </w:rPr>
        <w:t xml:space="preserve">Annex B: ESMAP Theory of Change </w:t>
      </w:r>
      <w:r w:rsidR="00BF5AE9" w:rsidRPr="007167AE">
        <w:rPr>
          <w:rFonts w:cs="Arial"/>
          <w:b/>
          <w:bCs/>
          <w:sz w:val="22"/>
          <w:szCs w:val="22"/>
        </w:rPr>
        <w:t xml:space="preserve">2021 – 2024 </w:t>
      </w:r>
    </w:p>
    <w:p w14:paraId="6419E892" w14:textId="70E8E217" w:rsidR="00BF5AE9" w:rsidRDefault="00BF5AE9" w:rsidP="004D5FD5">
      <w:pPr>
        <w:jc w:val="both"/>
        <w:rPr>
          <w:rFonts w:cs="Arial"/>
          <w:b/>
          <w:bCs/>
          <w:sz w:val="22"/>
          <w:szCs w:val="22"/>
        </w:rPr>
      </w:pPr>
    </w:p>
    <w:p w14:paraId="59EC9400" w14:textId="3D98DF1F" w:rsidR="00BF5AE9" w:rsidRPr="007167AE" w:rsidRDefault="00404C8D" w:rsidP="004D5FD5">
      <w:pPr>
        <w:jc w:val="both"/>
        <w:rPr>
          <w:rFonts w:cs="Arial"/>
          <w:b/>
          <w:bCs/>
          <w:sz w:val="22"/>
          <w:szCs w:val="22"/>
        </w:rPr>
        <w:sectPr w:rsidR="00BF5AE9" w:rsidRPr="007167AE" w:rsidSect="00BF5AE9">
          <w:pgSz w:w="16838" w:h="11906" w:orient="landscape"/>
          <w:pgMar w:top="1440" w:right="709" w:bottom="1440" w:left="709" w:header="709" w:footer="709" w:gutter="0"/>
          <w:cols w:space="708"/>
          <w:titlePg/>
          <w:docGrid w:linePitch="360"/>
        </w:sectPr>
      </w:pPr>
      <w:r>
        <w:rPr>
          <w:rStyle w:val="wacimagecontainer"/>
          <w:rFonts w:ascii="Segoe UI" w:hAnsi="Segoe UI" w:cs="Segoe UI"/>
          <w:noProof/>
          <w:color w:val="000000"/>
          <w:sz w:val="18"/>
          <w:szCs w:val="18"/>
          <w:shd w:val="clear" w:color="auto" w:fill="FFFFFF"/>
        </w:rPr>
        <w:drawing>
          <wp:inline distT="0" distB="0" distL="0" distR="0" wp14:anchorId="14928E4E" wp14:editId="57495DFA">
            <wp:extent cx="8701672" cy="4765040"/>
            <wp:effectExtent l="0" t="0" r="4445" b="0"/>
            <wp:docPr id="1684355832" name="Picture 2" descr="A picture containing text, screenshot, fon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screenshot, font, websit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06165" cy="4767500"/>
                    </a:xfrm>
                    <a:prstGeom prst="rect">
                      <a:avLst/>
                    </a:prstGeom>
                    <a:noFill/>
                    <a:ln>
                      <a:noFill/>
                    </a:ln>
                  </pic:spPr>
                </pic:pic>
              </a:graphicData>
            </a:graphic>
          </wp:inline>
        </w:drawing>
      </w:r>
      <w:r>
        <w:rPr>
          <w:rFonts w:cs="Arial"/>
          <w:color w:val="000000"/>
          <w:sz w:val="22"/>
          <w:szCs w:val="22"/>
          <w:shd w:val="clear" w:color="auto" w:fill="FFFFFF"/>
        </w:rPr>
        <w:br/>
      </w:r>
    </w:p>
    <w:p w14:paraId="3FFBA933" w14:textId="77777777" w:rsidR="00366503" w:rsidRDefault="00366503" w:rsidP="004D5FD5">
      <w:pPr>
        <w:jc w:val="both"/>
        <w:rPr>
          <w:rFonts w:cs="Arial"/>
          <w:sz w:val="22"/>
          <w:szCs w:val="22"/>
        </w:rPr>
      </w:pPr>
    </w:p>
    <w:p w14:paraId="2AF985FC" w14:textId="77777777" w:rsidR="00537FAF" w:rsidRDefault="00537FAF" w:rsidP="004D5FD5">
      <w:pPr>
        <w:jc w:val="both"/>
        <w:rPr>
          <w:rFonts w:cs="Arial"/>
          <w:sz w:val="22"/>
          <w:szCs w:val="22"/>
        </w:rPr>
      </w:pPr>
    </w:p>
    <w:p w14:paraId="319AD446" w14:textId="77777777" w:rsidR="00537FAF" w:rsidRDefault="00537FAF" w:rsidP="004D5FD5">
      <w:pPr>
        <w:jc w:val="both"/>
        <w:rPr>
          <w:rFonts w:cs="Arial"/>
          <w:sz w:val="22"/>
          <w:szCs w:val="22"/>
        </w:rPr>
      </w:pPr>
    </w:p>
    <w:p w14:paraId="40EB9693" w14:textId="3D70ECC6" w:rsidR="00537FAF" w:rsidRDefault="00537FAF" w:rsidP="004D5FD5">
      <w:pPr>
        <w:jc w:val="both"/>
        <w:rPr>
          <w:rStyle w:val="normaltextrun"/>
          <w:rFonts w:cs="Arial"/>
          <w:b/>
          <w:bCs/>
          <w:color w:val="000000"/>
          <w:sz w:val="22"/>
          <w:szCs w:val="22"/>
          <w:shd w:val="clear" w:color="auto" w:fill="FFFFFF"/>
        </w:rPr>
      </w:pPr>
      <w:r w:rsidRPr="00EE2430">
        <w:rPr>
          <w:rFonts w:cs="Arial"/>
          <w:b/>
          <w:bCs/>
          <w:sz w:val="22"/>
          <w:szCs w:val="22"/>
        </w:rPr>
        <w:t xml:space="preserve">Annex C: </w:t>
      </w:r>
      <w:r w:rsidR="00077F02">
        <w:rPr>
          <w:rStyle w:val="normaltextrun"/>
          <w:rFonts w:cs="Arial"/>
          <w:b/>
          <w:bCs/>
          <w:color w:val="000000"/>
          <w:sz w:val="22"/>
          <w:szCs w:val="22"/>
          <w:shd w:val="clear" w:color="auto" w:fill="FFFFFF"/>
        </w:rPr>
        <w:t>Grants provided to ESMAP to date</w:t>
      </w:r>
    </w:p>
    <w:p w14:paraId="4D459611" w14:textId="77777777" w:rsidR="00077F02" w:rsidRDefault="00077F02" w:rsidP="004D5FD5">
      <w:pPr>
        <w:jc w:val="both"/>
        <w:rPr>
          <w:rFonts w:cs="Arial"/>
          <w:b/>
          <w:bCs/>
          <w:sz w:val="22"/>
          <w:szCs w:val="22"/>
        </w:rPr>
      </w:pPr>
    </w:p>
    <w:tbl>
      <w:tblPr>
        <w:tblW w:w="15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10123"/>
        <w:gridCol w:w="1956"/>
        <w:gridCol w:w="2643"/>
      </w:tblGrid>
      <w:tr w:rsidR="00280F5C" w:rsidRPr="00280F5C" w14:paraId="66DABF86" w14:textId="77777777" w:rsidTr="00627E1E">
        <w:trPr>
          <w:trHeight w:val="72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1F408" w14:textId="77777777" w:rsidR="00280F5C" w:rsidRPr="00280F5C" w:rsidRDefault="00280F5C" w:rsidP="00280F5C">
            <w:pPr>
              <w:jc w:val="right"/>
              <w:textAlignment w:val="baseline"/>
              <w:rPr>
                <w:rFonts w:ascii="Segoe UI" w:hAnsi="Segoe UI" w:cs="Segoe UI"/>
                <w:sz w:val="18"/>
                <w:szCs w:val="18"/>
                <w:lang w:eastAsia="en-GB"/>
              </w:rPr>
            </w:pPr>
            <w:r w:rsidRPr="00280F5C">
              <w:rPr>
                <w:rFonts w:cs="Arial"/>
                <w:b/>
                <w:bCs/>
                <w:color w:val="000000"/>
                <w:sz w:val="22"/>
                <w:szCs w:val="22"/>
                <w:lang w:eastAsia="en-GB"/>
              </w:rPr>
              <w:t>No.</w:t>
            </w:r>
            <w:r w:rsidRPr="00280F5C">
              <w:rPr>
                <w:rFonts w:cs="Arial"/>
                <w:color w:val="000000"/>
                <w:sz w:val="22"/>
                <w:szCs w:val="22"/>
                <w:lang w:eastAsia="en-GB"/>
              </w:rPr>
              <w:t> </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BD982" w14:textId="77777777" w:rsidR="00280F5C" w:rsidRPr="00280F5C" w:rsidRDefault="00280F5C" w:rsidP="00280F5C">
            <w:pPr>
              <w:textAlignment w:val="baseline"/>
              <w:rPr>
                <w:rFonts w:ascii="Segoe UI" w:hAnsi="Segoe UI" w:cs="Segoe UI"/>
                <w:sz w:val="18"/>
                <w:szCs w:val="18"/>
                <w:lang w:eastAsia="en-GB"/>
              </w:rPr>
            </w:pPr>
            <w:r w:rsidRPr="00280F5C">
              <w:rPr>
                <w:rFonts w:cs="Arial"/>
                <w:b/>
                <w:bCs/>
                <w:color w:val="000000"/>
                <w:sz w:val="22"/>
                <w:szCs w:val="22"/>
                <w:lang w:eastAsia="en-GB"/>
              </w:rPr>
              <w:t>Grant Activities</w:t>
            </w:r>
            <w:r w:rsidRPr="00280F5C">
              <w:rPr>
                <w:rFonts w:cs="Arial"/>
                <w:color w:val="000000"/>
                <w:sz w:val="22"/>
                <w:szCs w:val="22"/>
                <w:lang w:eastAsia="en-GB"/>
              </w:rPr>
              <w: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41AC8" w14:textId="77777777" w:rsidR="00280F5C" w:rsidRPr="00280F5C" w:rsidRDefault="00280F5C" w:rsidP="00280F5C">
            <w:pPr>
              <w:textAlignment w:val="baseline"/>
              <w:rPr>
                <w:rFonts w:ascii="Segoe UI" w:hAnsi="Segoe UI" w:cs="Segoe UI"/>
                <w:sz w:val="18"/>
                <w:szCs w:val="18"/>
                <w:lang w:eastAsia="en-GB"/>
              </w:rPr>
            </w:pPr>
            <w:r w:rsidRPr="00280F5C">
              <w:rPr>
                <w:rFonts w:cs="Arial"/>
                <w:b/>
                <w:bCs/>
                <w:color w:val="000000"/>
                <w:sz w:val="22"/>
                <w:szCs w:val="22"/>
                <w:lang w:eastAsia="en-GB"/>
              </w:rPr>
              <w:t>$ volume</w:t>
            </w:r>
            <w:r w:rsidRPr="00280F5C">
              <w:rPr>
                <w:rFonts w:cs="Arial"/>
                <w:color w:val="000000"/>
                <w:sz w:val="22"/>
                <w:szCs w:val="22"/>
                <w:lang w:eastAsia="en-GB"/>
              </w:rPr>
              <w:t>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43A3A" w14:textId="77777777" w:rsidR="00280F5C" w:rsidRPr="00280F5C" w:rsidRDefault="00280F5C" w:rsidP="00280F5C">
            <w:pPr>
              <w:textAlignment w:val="baseline"/>
              <w:rPr>
                <w:rFonts w:ascii="Segoe UI" w:hAnsi="Segoe UI" w:cs="Segoe UI"/>
                <w:sz w:val="18"/>
                <w:szCs w:val="18"/>
                <w:lang w:eastAsia="en-GB"/>
              </w:rPr>
            </w:pPr>
            <w:r w:rsidRPr="00280F5C">
              <w:rPr>
                <w:rFonts w:cs="Arial"/>
                <w:b/>
                <w:bCs/>
                <w:color w:val="000000"/>
                <w:sz w:val="22"/>
                <w:szCs w:val="22"/>
                <w:lang w:eastAsia="en-GB"/>
              </w:rPr>
              <w:t>Grant Activation date </w:t>
            </w:r>
            <w:r w:rsidRPr="00280F5C">
              <w:rPr>
                <w:rFonts w:cs="Arial"/>
                <w:color w:val="000000"/>
                <w:sz w:val="22"/>
                <w:szCs w:val="22"/>
                <w:lang w:eastAsia="en-GB"/>
              </w:rPr>
              <w:t> </w:t>
            </w:r>
          </w:p>
        </w:tc>
      </w:tr>
      <w:tr w:rsidR="00280F5C" w:rsidRPr="00280F5C" w14:paraId="1F85EADC" w14:textId="77777777" w:rsidTr="00627E1E">
        <w:trPr>
          <w:trHeight w:val="57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6CA4" w14:textId="1D4E28FA"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EBE2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Indonesia - Resource Risk Mitigation for Geothermal Development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27BB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1249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16-Nov-17 </w:t>
            </w:r>
          </w:p>
        </w:tc>
      </w:tr>
      <w:tr w:rsidR="00280F5C" w:rsidRPr="00280F5C" w14:paraId="31C0F5F5" w14:textId="77777777" w:rsidTr="00627E1E">
        <w:trPr>
          <w:trHeight w:val="51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FB556" w14:textId="5A86AFBF"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CA60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Turkey - Characterizing the declining CO2 emissions from Turkish geothermal power plants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9D86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108,000 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E842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12-Mar-19 </w:t>
            </w:r>
          </w:p>
        </w:tc>
      </w:tr>
      <w:tr w:rsidR="00280F5C" w:rsidRPr="00280F5C" w14:paraId="0033FA2F"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88268" w14:textId="7C1123AD"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FB7C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Mongolia - Renewable Energy Areas Identification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A51F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90,000 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84B0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13-May-19 </w:t>
            </w:r>
          </w:p>
        </w:tc>
      </w:tr>
      <w:tr w:rsidR="00280F5C" w:rsidRPr="00280F5C" w14:paraId="4A0B3208" w14:textId="77777777" w:rsidTr="00627E1E">
        <w:trPr>
          <w:trHeight w:val="67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182FC" w14:textId="38929644"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AFA4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Vietnam -Supporting Implementation of National Energy Efficiency Program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154C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D68D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13-Sep-19 </w:t>
            </w:r>
          </w:p>
        </w:tc>
      </w:tr>
      <w:tr w:rsidR="00280F5C" w:rsidRPr="00280F5C" w14:paraId="78F06F7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B2C8F" w14:textId="6A9B7043"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920A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Turkey - Scaling-Up Rooftop Solar PV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64AB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CE9C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15-May-19 </w:t>
            </w:r>
          </w:p>
        </w:tc>
      </w:tr>
      <w:tr w:rsidR="00280F5C" w:rsidRPr="00280F5C" w14:paraId="76786DC3"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0738E" w14:textId="682EB811"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DF44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EAP, SAR - Energy Storage Workshop in EAP and SAR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09AD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0DE2E"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30-Aug-19 </w:t>
            </w:r>
          </w:p>
        </w:tc>
      </w:tr>
      <w:tr w:rsidR="00280F5C" w:rsidRPr="00280F5C" w14:paraId="65ED0D3C"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7D6FE" w14:textId="63585C6F"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F793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Pakistan - Sustainable Energy Program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9C32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880,000 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1051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20-Aug-19 </w:t>
            </w:r>
          </w:p>
        </w:tc>
      </w:tr>
      <w:tr w:rsidR="00280F5C" w:rsidRPr="00280F5C" w14:paraId="357B97D5"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19488" w14:textId="4FDEFC9E"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C082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Morocco - Clean and Efficient Energy Transition Support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1F62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600,000 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DB16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27-Mar-20 </w:t>
            </w:r>
          </w:p>
        </w:tc>
      </w:tr>
      <w:tr w:rsidR="00280F5C" w:rsidRPr="00280F5C" w14:paraId="765E1C24"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C90EE" w14:textId="388E21A0"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0F06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China - Energy Transition to a Lower-Coal Economy in Shanxi Province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34F2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0335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28-Aug-19 </w:t>
            </w:r>
          </w:p>
        </w:tc>
      </w:tr>
      <w:tr w:rsidR="00280F5C" w:rsidRPr="00280F5C" w14:paraId="0E496B85"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A903C" w14:textId="3FACC400"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C0AB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India - Supporting Energy Transition in India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3DBC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1,950,000 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34590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14-Nov-19 </w:t>
            </w:r>
          </w:p>
        </w:tc>
      </w:tr>
      <w:tr w:rsidR="00280F5C" w:rsidRPr="00280F5C" w14:paraId="4DD9BBF9" w14:textId="77777777" w:rsidTr="00627E1E">
        <w:trPr>
          <w:trHeight w:val="51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E8357" w14:textId="61E81BC6"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1790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Vietnam - Energy Transition FY20-FY21 (including offshore wind, see below)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C9B8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675,000 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7FE7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24-Dec-19 </w:t>
            </w:r>
          </w:p>
        </w:tc>
      </w:tr>
      <w:tr w:rsidR="00280F5C" w:rsidRPr="00280F5C" w14:paraId="23F5E7F7"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D27C2" w14:textId="207E6ABA"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B115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Global - Supporting Energy Transition in Coal Regions (including support to Ukraine).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45A7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725,000 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E913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25-Oct-19 </w:t>
            </w:r>
          </w:p>
        </w:tc>
      </w:tr>
      <w:tr w:rsidR="00280F5C" w:rsidRPr="00280F5C" w14:paraId="1AC85D79"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0A14F" w14:textId="2CD11559"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13</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929F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Bangladesh - Energy Transitions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C4EF3"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270,000 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D8A8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16-Feb-20 </w:t>
            </w:r>
          </w:p>
        </w:tc>
      </w:tr>
      <w:tr w:rsidR="00280F5C" w:rsidRPr="00280F5C" w14:paraId="0659550D" w14:textId="77777777" w:rsidTr="00627E1E">
        <w:trPr>
          <w:trHeight w:val="51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6AB2C" w14:textId="6C2CBE83"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1840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AFR Region: Southern Africa (Namibia, Botswana) - Decarbonizing   with Renewable Energy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2367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900,000 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F4E3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08-Apr-21 </w:t>
            </w:r>
          </w:p>
        </w:tc>
      </w:tr>
      <w:tr w:rsidR="00280F5C" w:rsidRPr="00280F5C" w14:paraId="655C216F"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093DD" w14:textId="0B9596DD"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B5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Western Balkans - Energy Transition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8427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1,315,000 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9AA0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10-Jan-20 </w:t>
            </w:r>
          </w:p>
        </w:tc>
      </w:tr>
      <w:tr w:rsidR="00280F5C" w:rsidRPr="00280F5C" w14:paraId="3CFB1D3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B9231" w14:textId="04C945B9"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426B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Turkey - Energy Transition Programme (including OSW, see below)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ED85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500,000 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E0D2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10-Mar-20 </w:t>
            </w:r>
          </w:p>
        </w:tc>
      </w:tr>
      <w:tr w:rsidR="00280F5C" w:rsidRPr="00280F5C" w14:paraId="2A0D0C57" w14:textId="77777777" w:rsidTr="00627E1E">
        <w:trPr>
          <w:trHeight w:val="51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D43B8" w14:textId="38848ED8"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B90C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Colombia - Support the implementation of the Energy Transition and Modernization of the Power Sector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F1A0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130,000 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7888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21-Apr-20 </w:t>
            </w:r>
          </w:p>
        </w:tc>
      </w:tr>
      <w:tr w:rsidR="00280F5C" w:rsidRPr="00280F5C" w14:paraId="2F2DFCC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F3E05" w14:textId="5068B6A1"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18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B2C8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China - Energy Revolution Programmatic ASA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8AB7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500,000 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694F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15-Apr-20 </w:t>
            </w:r>
          </w:p>
        </w:tc>
      </w:tr>
      <w:tr w:rsidR="00280F5C" w:rsidRPr="00280F5C" w14:paraId="1EA1D24F"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67253" w14:textId="5C33273D"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lastRenderedPageBreak/>
              <w:t>19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C977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Zimbabwe - Support for Solar Program Development and Coal Transition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ABA3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702,000 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6CCF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10-May-20 </w:t>
            </w:r>
          </w:p>
        </w:tc>
      </w:tr>
      <w:tr w:rsidR="00280F5C" w:rsidRPr="00280F5C" w14:paraId="2E82463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DEB7A" w14:textId="31752674"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F8BC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Indonesia - Sustainable Least-cost Electrification (ISLE) Scale-Up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3013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1,625,000 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1F78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30-May-20 </w:t>
            </w:r>
          </w:p>
        </w:tc>
      </w:tr>
      <w:tr w:rsidR="00280F5C" w:rsidRPr="00280F5C" w14:paraId="2628543C" w14:textId="77777777" w:rsidTr="00627E1E">
        <w:trPr>
          <w:trHeight w:val="51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BB691" w14:textId="7650FB11"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7C0A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South Africa - Programmatic ASA for Energy Sector: Energy Transition  </w:t>
            </w:r>
          </w:p>
          <w:p w14:paraId="70178B2E"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Engagement and Coal Plant Decommissioning and repurposing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357D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1,250,000 </w:t>
            </w:r>
          </w:p>
          <w:p w14:paraId="7C8E0EA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p w14:paraId="70D4E8F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9627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26-Jun-20 </w:t>
            </w:r>
          </w:p>
          <w:p w14:paraId="2442F48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p w14:paraId="37AC9B1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TBD </w:t>
            </w:r>
          </w:p>
          <w:p w14:paraId="73C6A15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tc>
      </w:tr>
      <w:tr w:rsidR="00280F5C" w:rsidRPr="00280F5C" w14:paraId="1A7D3094"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43C2A" w14:textId="1BBCAD98"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50435"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Uzbekistan - Renewable Energy Scale-Up Support</w:t>
            </w:r>
            <w:r w:rsidRPr="00280F5C">
              <w:rPr>
                <w:rFonts w:cs="Arial"/>
                <w:sz w:val="17"/>
                <w:szCs w:val="17"/>
                <w:vertAlign w:val="superscript"/>
                <w:lang w:eastAsia="en-GB"/>
              </w:rPr>
              <w:t>8</w:t>
            </w:r>
            <w:r w:rsidRPr="00280F5C">
              <w:rPr>
                <w:rFonts w:cs="Arial"/>
                <w:color w:val="0563C1"/>
                <w:sz w:val="22"/>
                <w:szCs w:val="22"/>
                <w:lang w:eastAsia="en-GB"/>
              </w:rPr>
              <w: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F1CE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700,000 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5885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25-Jan-21 </w:t>
            </w:r>
          </w:p>
        </w:tc>
      </w:tr>
      <w:tr w:rsidR="00280F5C" w:rsidRPr="00280F5C" w14:paraId="38DCBD71" w14:textId="77777777" w:rsidTr="00627E1E">
        <w:trPr>
          <w:trHeight w:val="5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D5A9B" w14:textId="305C61C8"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23</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9D90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Indonesia - Energy Transition and Sustainable Access to Modern Energy for All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7D0E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600,000 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56B2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26-Mar-20 </w:t>
            </w:r>
          </w:p>
        </w:tc>
      </w:tr>
      <w:tr w:rsidR="00280F5C" w:rsidRPr="00280F5C" w14:paraId="424B873F"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C5EB6" w14:textId="63200D05"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A2A9B"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Morocco - Energy Storage Testbed</w:t>
            </w:r>
            <w:r w:rsidRPr="00280F5C">
              <w:rPr>
                <w:rFonts w:cs="Arial"/>
                <w:sz w:val="17"/>
                <w:szCs w:val="17"/>
                <w:vertAlign w:val="superscript"/>
                <w:lang w:eastAsia="en-GB"/>
              </w:rPr>
              <w:t>9</w:t>
            </w:r>
            <w:r w:rsidRPr="00280F5C">
              <w:rPr>
                <w:rFonts w:cs="Arial"/>
                <w:sz w:val="22"/>
                <w:szCs w:val="22"/>
                <w:lang w:eastAsia="en-GB"/>
              </w:rPr>
              <w: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168E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4,100,000 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1613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08-July-20 </w:t>
            </w:r>
          </w:p>
        </w:tc>
      </w:tr>
      <w:tr w:rsidR="00280F5C" w:rsidRPr="00280F5C" w14:paraId="5CF59774"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056EC" w14:textId="5FA07113"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3902C"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Philippines - Philippines Programmatic Advisory Services and Analytics (incl. offshore wind – see below)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ECC2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B3B7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03-Oct-21 </w:t>
            </w:r>
          </w:p>
        </w:tc>
      </w:tr>
      <w:tr w:rsidR="00280F5C" w:rsidRPr="00280F5C" w14:paraId="17B9681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018B4" w14:textId="291ED433"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089E1"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Bangladesh - Energy Transition (also see no.13)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66A6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1,100,000 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DFB2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16-Feb-20 </w:t>
            </w:r>
          </w:p>
        </w:tc>
      </w:tr>
      <w:tr w:rsidR="00280F5C" w:rsidRPr="00280F5C" w14:paraId="7256F42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B9239" w14:textId="1EBF6A64"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57A50"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Bangladesh - Electricity Distribution Modernization Program (EDMP)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20E3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400,000 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8A5A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Sept-22 </w:t>
            </w:r>
          </w:p>
        </w:tc>
      </w:tr>
      <w:tr w:rsidR="00280F5C" w:rsidRPr="00280F5C" w14:paraId="32E058B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1F7EE" w14:textId="30614B35"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124ED"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South Africa - Regional Energy Storage Testbed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26C2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2,000,000 (concept stage, awaiting pre-approval)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C7FD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TBD </w:t>
            </w:r>
          </w:p>
        </w:tc>
      </w:tr>
      <w:tr w:rsidR="00280F5C" w:rsidRPr="00280F5C" w14:paraId="1B359304"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8D5AC" w14:textId="1F8EF1AB"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29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A1C39"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East Africa – Namibia and Botswana - Renewable Energy for Building Energy Livelihoods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9906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55CC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Sept-22 </w:t>
            </w:r>
          </w:p>
        </w:tc>
      </w:tr>
      <w:tr w:rsidR="00280F5C" w:rsidRPr="00280F5C" w14:paraId="46A28E3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5CE00" w14:textId="49D9F68D"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CD622"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Green Hydrogen Opportunities and Roadmap for India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F7AD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170,000 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8758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17-Apr-21 </w:t>
            </w:r>
          </w:p>
        </w:tc>
      </w:tr>
      <w:tr w:rsidR="00280F5C" w:rsidRPr="00280F5C" w14:paraId="6F10A68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5E443" w14:textId="49D4595C"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2BED9"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Energy Storage Programme – Global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062E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338,000 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DEF4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Dec-21 </w:t>
            </w:r>
          </w:p>
        </w:tc>
      </w:tr>
      <w:tr w:rsidR="00280F5C" w:rsidRPr="00280F5C" w14:paraId="5524DED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20E2A" w14:textId="72750BF7"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66235"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Supporting Energy Transition – India (see 10.)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27C5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245,000 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8334E"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14-Nov-19 </w:t>
            </w:r>
          </w:p>
        </w:tc>
      </w:tr>
      <w:tr w:rsidR="00280F5C" w:rsidRPr="00280F5C" w14:paraId="79E2BED5"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513EE" w14:textId="0F58F201"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33</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A4BAE"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South Africa - Programmatic Advisory Services and Analytics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6313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B2E7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26-Jun-20 </w:t>
            </w:r>
          </w:p>
        </w:tc>
      </w:tr>
      <w:tr w:rsidR="00280F5C" w:rsidRPr="00280F5C" w14:paraId="08FB9854"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FDA48" w14:textId="6248B9CC"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5BB05"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Global - Supporting Energy Transition in Coal Regions (focus on Bosnia and Herzegovina)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497DE"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725,000 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2EC9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Aug-22 </w:t>
            </w:r>
          </w:p>
        </w:tc>
      </w:tr>
      <w:tr w:rsidR="00280F5C" w:rsidRPr="00280F5C" w14:paraId="0995BAD6"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F93D3" w14:textId="1B0CB21C"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6E02A"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 xml:space="preserve">Developing a Coal Mine Closure Framework, </w:t>
            </w:r>
            <w:proofErr w:type="gramStart"/>
            <w:r w:rsidRPr="00280F5C">
              <w:rPr>
                <w:rFonts w:cs="Arial"/>
                <w:sz w:val="22"/>
                <w:szCs w:val="22"/>
                <w:lang w:eastAsia="en-GB"/>
              </w:rPr>
              <w:t>Achieving</w:t>
            </w:r>
            <w:proofErr w:type="gramEnd"/>
            <w:r w:rsidRPr="00280F5C">
              <w:rPr>
                <w:rFonts w:cs="Arial"/>
                <w:sz w:val="22"/>
                <w:szCs w:val="22"/>
                <w:lang w:eastAsia="en-GB"/>
              </w:rPr>
              <w:t xml:space="preserve"> a Just Transition for All - India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2954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1,035,000 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5C5E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Dec-21 </w:t>
            </w:r>
          </w:p>
        </w:tc>
      </w:tr>
      <w:tr w:rsidR="00280F5C" w:rsidRPr="00280F5C" w14:paraId="021CB9E9"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D52A6" w14:textId="51199E55"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878E7"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India - Supporting Energy Transition (see 10)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3248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C935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14-Nov-19 </w:t>
            </w:r>
          </w:p>
        </w:tc>
      </w:tr>
      <w:tr w:rsidR="00280F5C" w:rsidRPr="00280F5C" w14:paraId="148A2E33"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4E28F" w14:textId="5EDC0BA1"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4434B"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Global – Coal Transition Programme - India, Indonesia, South Africa, Ukraine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67FB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239,000 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D956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Dec-22 </w:t>
            </w:r>
          </w:p>
        </w:tc>
      </w:tr>
      <w:tr w:rsidR="00280F5C" w:rsidRPr="00280F5C" w14:paraId="5F51CB0E"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B059D" w14:textId="3AB6F6C8"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31C84"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Indonesia Sustainable Least-cost Electrification (ISLE) Scale-Up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9F4E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532F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30-May-20 </w:t>
            </w:r>
          </w:p>
        </w:tc>
      </w:tr>
      <w:tr w:rsidR="00280F5C" w:rsidRPr="00280F5C" w14:paraId="22DF3C53"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7CC4D" w14:textId="18262196"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39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58C40"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Floating Solar PV Development Option Study – Sri Lanka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24AC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B210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30-May-21 </w:t>
            </w:r>
          </w:p>
        </w:tc>
      </w:tr>
      <w:tr w:rsidR="00280F5C" w:rsidRPr="00280F5C" w14:paraId="7574A8D3"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9FEC3" w14:textId="09E3438C"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40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F6B0A"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Nigeria Hydro Support Under Programmatic Advisory Services and Analytics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A1D3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EFAB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Sep-22 </w:t>
            </w:r>
          </w:p>
        </w:tc>
      </w:tr>
      <w:tr w:rsidR="00280F5C" w:rsidRPr="00280F5C" w14:paraId="268F6C8B"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D93E7" w14:textId="6EA31358"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41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FB219" w14:textId="77777777" w:rsidR="00280F5C" w:rsidRPr="00280F5C" w:rsidRDefault="00280F5C" w:rsidP="00280F5C">
            <w:pPr>
              <w:textAlignment w:val="baseline"/>
              <w:rPr>
                <w:rFonts w:ascii="Segoe UI" w:hAnsi="Segoe UI" w:cs="Segoe UI"/>
                <w:sz w:val="18"/>
                <w:szCs w:val="18"/>
                <w:lang w:eastAsia="en-GB"/>
              </w:rPr>
            </w:pPr>
            <w:r w:rsidRPr="00280F5C">
              <w:rPr>
                <w:rFonts w:cs="Arial"/>
                <w:sz w:val="22"/>
                <w:szCs w:val="22"/>
                <w:lang w:eastAsia="en-GB"/>
              </w:rPr>
              <w:t>Indonesia Energy Transition and Sustainable Access to Modern Energy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0573A"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1,200,000 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F265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Jul-22 </w:t>
            </w:r>
          </w:p>
        </w:tc>
      </w:tr>
      <w:tr w:rsidR="00650209" w:rsidRPr="00280F5C" w14:paraId="4D593C40"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31A70A5C" w14:textId="40B7A6AD" w:rsidR="00627E1E" w:rsidRPr="00280F5C" w:rsidRDefault="005A2E9C" w:rsidP="00EE2430">
            <w:pPr>
              <w:jc w:val="center"/>
              <w:textAlignment w:val="baseline"/>
              <w:rPr>
                <w:rFonts w:cs="Arial"/>
                <w:color w:val="000000"/>
                <w:sz w:val="22"/>
                <w:szCs w:val="22"/>
                <w:lang w:eastAsia="en-GB"/>
              </w:rPr>
            </w:pPr>
            <w:r>
              <w:rPr>
                <w:rFonts w:cs="Arial"/>
                <w:color w:val="000000"/>
                <w:sz w:val="22"/>
                <w:szCs w:val="22"/>
                <w:lang w:eastAsia="en-GB"/>
              </w:rPr>
              <w:t>4</w:t>
            </w:r>
            <w:r>
              <w:rPr>
                <w:lang w:eastAsia="en-GB"/>
              </w:rPr>
              <w:t>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bottom"/>
          </w:tcPr>
          <w:p w14:paraId="70454AA7" w14:textId="4023BAE8" w:rsidR="00627E1E" w:rsidRPr="00627E1E" w:rsidRDefault="00627E1E" w:rsidP="00627E1E">
            <w:pPr>
              <w:textAlignment w:val="baseline"/>
              <w:rPr>
                <w:rFonts w:cs="Arial"/>
                <w:sz w:val="22"/>
                <w:szCs w:val="22"/>
                <w:lang w:eastAsia="en-GB"/>
              </w:rPr>
            </w:pPr>
            <w:r w:rsidRPr="00EE2430">
              <w:rPr>
                <w:rFonts w:cs="Arial"/>
                <w:color w:val="000000"/>
                <w:sz w:val="22"/>
                <w:szCs w:val="22"/>
              </w:rPr>
              <w:t xml:space="preserve">Support for Cabo Verde Energy Transition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2D4DE3B4" w14:textId="4DBE72AC" w:rsidR="00627E1E" w:rsidRPr="00280F5C" w:rsidRDefault="00FB1AB3" w:rsidP="00627E1E">
            <w:pPr>
              <w:textAlignment w:val="baseline"/>
              <w:rPr>
                <w:rFonts w:cs="Arial"/>
                <w:color w:val="000000"/>
                <w:sz w:val="22"/>
                <w:szCs w:val="22"/>
                <w:lang w:eastAsia="en-GB"/>
              </w:rPr>
            </w:pPr>
            <w:r>
              <w:rPr>
                <w:rFonts w:cs="Arial"/>
                <w:color w:val="000000"/>
                <w:sz w:val="22"/>
                <w:szCs w:val="22"/>
                <w:lang w:eastAsia="en-GB"/>
              </w:rPr>
              <w:t>1,100,000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20252DC2" w14:textId="783A9AFC" w:rsidR="00627E1E" w:rsidRPr="00280F5C" w:rsidRDefault="005D47A7" w:rsidP="00627E1E">
            <w:pPr>
              <w:textAlignment w:val="baseline"/>
              <w:rPr>
                <w:rFonts w:cs="Arial"/>
                <w:color w:val="000000"/>
                <w:sz w:val="22"/>
                <w:szCs w:val="22"/>
                <w:lang w:eastAsia="en-GB"/>
              </w:rPr>
            </w:pPr>
            <w:r>
              <w:rPr>
                <w:rFonts w:cs="Arial"/>
                <w:color w:val="000000"/>
                <w:sz w:val="22"/>
                <w:szCs w:val="22"/>
                <w:lang w:eastAsia="en-GB"/>
              </w:rPr>
              <w:t>Sept 2023</w:t>
            </w:r>
          </w:p>
        </w:tc>
      </w:tr>
      <w:tr w:rsidR="00627E1E" w:rsidRPr="00280F5C" w14:paraId="7DA0FD76"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736935BE" w14:textId="1D27BF10" w:rsidR="00627E1E" w:rsidRPr="00280F5C" w:rsidRDefault="005A2E9C" w:rsidP="00EE2430">
            <w:pPr>
              <w:jc w:val="center"/>
              <w:textAlignment w:val="baseline"/>
              <w:rPr>
                <w:rFonts w:cs="Arial"/>
                <w:color w:val="000000"/>
                <w:sz w:val="22"/>
                <w:szCs w:val="22"/>
                <w:lang w:eastAsia="en-GB"/>
              </w:rPr>
            </w:pPr>
            <w:r>
              <w:rPr>
                <w:rFonts w:cs="Arial"/>
                <w:color w:val="000000"/>
                <w:sz w:val="22"/>
                <w:szCs w:val="22"/>
                <w:lang w:eastAsia="en-GB"/>
              </w:rPr>
              <w:lastRenderedPageBreak/>
              <w:t>4</w:t>
            </w:r>
            <w:r>
              <w:rPr>
                <w:lang w:eastAsia="en-GB"/>
              </w:rPr>
              <w:t>3</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263FB9B4" w14:textId="35C62A21" w:rsidR="00627E1E" w:rsidRPr="00627E1E" w:rsidRDefault="00627E1E" w:rsidP="00627E1E">
            <w:pPr>
              <w:textAlignment w:val="baseline"/>
              <w:rPr>
                <w:rFonts w:cs="Arial"/>
                <w:sz w:val="22"/>
                <w:szCs w:val="22"/>
                <w:lang w:eastAsia="en-GB"/>
              </w:rPr>
            </w:pPr>
            <w:r w:rsidRPr="00EE2430">
              <w:rPr>
                <w:rFonts w:cs="Arial"/>
                <w:sz w:val="22"/>
                <w:szCs w:val="22"/>
              </w:rPr>
              <w:t>Maldives Gender Mainstreaming in the ASCENT project</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75C3F5A5" w14:textId="187789EE" w:rsidR="00627E1E" w:rsidRPr="00280F5C" w:rsidRDefault="00FB1AB3" w:rsidP="00627E1E">
            <w:pPr>
              <w:textAlignment w:val="baseline"/>
              <w:rPr>
                <w:rFonts w:cs="Arial"/>
                <w:color w:val="000000"/>
                <w:sz w:val="22"/>
                <w:szCs w:val="22"/>
                <w:lang w:eastAsia="en-GB"/>
              </w:rPr>
            </w:pPr>
            <w:r>
              <w:rPr>
                <w:rFonts w:cs="Arial"/>
                <w:color w:val="000000"/>
                <w:sz w:val="22"/>
                <w:szCs w:val="22"/>
                <w:lang w:eastAsia="en-GB"/>
              </w:rPr>
              <w:t>690,000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79B3B12D" w14:textId="50B79A72" w:rsidR="00627E1E" w:rsidRPr="00280F5C" w:rsidRDefault="005D47A7" w:rsidP="00627E1E">
            <w:pPr>
              <w:textAlignment w:val="baseline"/>
              <w:rPr>
                <w:rFonts w:cs="Arial"/>
                <w:color w:val="000000"/>
                <w:sz w:val="22"/>
                <w:szCs w:val="22"/>
                <w:lang w:eastAsia="en-GB"/>
              </w:rPr>
            </w:pPr>
            <w:r>
              <w:rPr>
                <w:rFonts w:cs="Arial"/>
                <w:color w:val="000000"/>
                <w:sz w:val="22"/>
                <w:szCs w:val="22"/>
                <w:lang w:eastAsia="en-GB"/>
              </w:rPr>
              <w:t>Sept 2023</w:t>
            </w:r>
          </w:p>
        </w:tc>
      </w:tr>
      <w:tr w:rsidR="00627E1E" w:rsidRPr="00280F5C" w14:paraId="759937B3"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24288A49" w14:textId="6A689073" w:rsidR="00627E1E" w:rsidRPr="00280F5C" w:rsidRDefault="00631850" w:rsidP="00EE2430">
            <w:pPr>
              <w:jc w:val="center"/>
              <w:textAlignment w:val="baseline"/>
              <w:rPr>
                <w:rFonts w:cs="Arial"/>
                <w:color w:val="000000"/>
                <w:sz w:val="22"/>
                <w:szCs w:val="22"/>
                <w:lang w:eastAsia="en-GB"/>
              </w:rPr>
            </w:pPr>
            <w:r>
              <w:rPr>
                <w:rFonts w:cs="Arial"/>
                <w:color w:val="000000"/>
                <w:sz w:val="22"/>
                <w:szCs w:val="22"/>
                <w:lang w:eastAsia="en-GB"/>
              </w:rPr>
              <w:t>44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424DD415" w14:textId="0E4AF148" w:rsidR="00627E1E" w:rsidRPr="00627E1E" w:rsidRDefault="00627E1E" w:rsidP="00627E1E">
            <w:pPr>
              <w:textAlignment w:val="baseline"/>
              <w:rPr>
                <w:rFonts w:cs="Arial"/>
                <w:sz w:val="22"/>
                <w:szCs w:val="22"/>
                <w:lang w:eastAsia="en-GB"/>
              </w:rPr>
            </w:pPr>
            <w:r w:rsidRPr="00EE2430">
              <w:rPr>
                <w:rFonts w:cs="Arial"/>
                <w:color w:val="000000"/>
                <w:sz w:val="22"/>
                <w:szCs w:val="22"/>
              </w:rPr>
              <w:t>Support South Africa's Energy Transition</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3ECE00FF" w14:textId="5ECB025F" w:rsidR="00627E1E" w:rsidRPr="00280F5C" w:rsidRDefault="00FB1AB3" w:rsidP="00627E1E">
            <w:pPr>
              <w:textAlignment w:val="baseline"/>
              <w:rPr>
                <w:rFonts w:cs="Arial"/>
                <w:color w:val="000000"/>
                <w:sz w:val="22"/>
                <w:szCs w:val="22"/>
                <w:lang w:eastAsia="en-GB"/>
              </w:rPr>
            </w:pPr>
            <w:r>
              <w:rPr>
                <w:rFonts w:cs="Arial"/>
                <w:color w:val="000000"/>
                <w:sz w:val="22"/>
                <w:szCs w:val="22"/>
                <w:lang w:eastAsia="en-GB"/>
              </w:rPr>
              <w:t>565,000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0009088A" w14:textId="358DA439" w:rsidR="00627E1E" w:rsidRPr="00280F5C" w:rsidRDefault="005D47A7" w:rsidP="00627E1E">
            <w:pPr>
              <w:textAlignment w:val="baseline"/>
              <w:rPr>
                <w:rFonts w:cs="Arial"/>
                <w:color w:val="000000"/>
                <w:sz w:val="22"/>
                <w:szCs w:val="22"/>
                <w:lang w:eastAsia="en-GB"/>
              </w:rPr>
            </w:pPr>
            <w:r>
              <w:rPr>
                <w:rFonts w:cs="Arial"/>
                <w:color w:val="000000"/>
                <w:sz w:val="22"/>
                <w:szCs w:val="22"/>
                <w:lang w:eastAsia="en-GB"/>
              </w:rPr>
              <w:t>Sept 2023</w:t>
            </w:r>
          </w:p>
        </w:tc>
      </w:tr>
      <w:tr w:rsidR="00627E1E" w:rsidRPr="00280F5C" w14:paraId="367088E5"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11FAB642" w14:textId="6C00DEB5" w:rsidR="00627E1E" w:rsidRPr="00280F5C" w:rsidRDefault="00631850" w:rsidP="00EE2430">
            <w:pPr>
              <w:jc w:val="center"/>
              <w:textAlignment w:val="baseline"/>
              <w:rPr>
                <w:rFonts w:cs="Arial"/>
                <w:color w:val="000000"/>
                <w:sz w:val="22"/>
                <w:szCs w:val="22"/>
                <w:lang w:eastAsia="en-GB"/>
              </w:rPr>
            </w:pPr>
            <w:r>
              <w:rPr>
                <w:rFonts w:cs="Arial"/>
                <w:color w:val="000000"/>
                <w:sz w:val="22"/>
                <w:szCs w:val="22"/>
                <w:lang w:eastAsia="en-GB"/>
              </w:rPr>
              <w:t>45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5A2EB633" w14:textId="6C1720F5" w:rsidR="00627E1E" w:rsidRPr="00627E1E" w:rsidRDefault="00627E1E" w:rsidP="00627E1E">
            <w:pPr>
              <w:textAlignment w:val="baseline"/>
              <w:rPr>
                <w:rFonts w:cs="Arial"/>
                <w:sz w:val="22"/>
                <w:szCs w:val="22"/>
                <w:lang w:eastAsia="en-GB"/>
              </w:rPr>
            </w:pPr>
            <w:r w:rsidRPr="00EE2430">
              <w:rPr>
                <w:rFonts w:cs="Arial"/>
                <w:sz w:val="22"/>
                <w:szCs w:val="22"/>
              </w:rPr>
              <w:t>Offshore wind regulatory gap analysis and recommendations</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4D10B385" w14:textId="50F4429F" w:rsidR="00627E1E" w:rsidRPr="00280F5C" w:rsidRDefault="00FB1AB3" w:rsidP="00627E1E">
            <w:pPr>
              <w:textAlignment w:val="baseline"/>
              <w:rPr>
                <w:rFonts w:cs="Arial"/>
                <w:color w:val="000000"/>
                <w:sz w:val="22"/>
                <w:szCs w:val="22"/>
                <w:lang w:eastAsia="en-GB"/>
              </w:rPr>
            </w:pPr>
            <w:r>
              <w:rPr>
                <w:rFonts w:cs="Arial"/>
                <w:color w:val="000000"/>
                <w:sz w:val="22"/>
                <w:szCs w:val="22"/>
                <w:lang w:eastAsia="en-GB"/>
              </w:rPr>
              <w:t>150,000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14C3CBDD" w14:textId="6A58C395" w:rsidR="00627E1E" w:rsidRPr="00280F5C" w:rsidRDefault="005D47A7" w:rsidP="00627E1E">
            <w:pPr>
              <w:textAlignment w:val="baseline"/>
              <w:rPr>
                <w:rFonts w:cs="Arial"/>
                <w:color w:val="000000"/>
                <w:sz w:val="22"/>
                <w:szCs w:val="22"/>
                <w:lang w:eastAsia="en-GB"/>
              </w:rPr>
            </w:pPr>
            <w:r>
              <w:rPr>
                <w:rFonts w:cs="Arial"/>
                <w:color w:val="000000"/>
                <w:sz w:val="22"/>
                <w:szCs w:val="22"/>
                <w:lang w:eastAsia="en-GB"/>
              </w:rPr>
              <w:t>Sept 2023</w:t>
            </w:r>
          </w:p>
        </w:tc>
      </w:tr>
      <w:tr w:rsidR="005A2E9C" w:rsidRPr="00280F5C" w14:paraId="2379BC8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16408818" w14:textId="44FF8BD1" w:rsidR="005A2E9C" w:rsidRPr="00280F5C" w:rsidRDefault="00631850" w:rsidP="00EE2430">
            <w:pPr>
              <w:jc w:val="center"/>
              <w:textAlignment w:val="baseline"/>
              <w:rPr>
                <w:rFonts w:cs="Arial"/>
                <w:color w:val="000000"/>
                <w:sz w:val="22"/>
                <w:szCs w:val="22"/>
                <w:lang w:eastAsia="en-GB"/>
              </w:rPr>
            </w:pPr>
            <w:r>
              <w:rPr>
                <w:rFonts w:cs="Arial"/>
                <w:color w:val="000000"/>
                <w:sz w:val="22"/>
                <w:szCs w:val="22"/>
                <w:lang w:eastAsia="en-GB"/>
              </w:rPr>
              <w:t>46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44B1BE76" w14:textId="3CEB2D1D" w:rsidR="005A2E9C" w:rsidRPr="005A2E9C" w:rsidRDefault="005A2E9C" w:rsidP="005A2E9C">
            <w:pPr>
              <w:textAlignment w:val="baseline"/>
              <w:rPr>
                <w:rFonts w:cs="Arial"/>
                <w:sz w:val="22"/>
                <w:szCs w:val="22"/>
                <w:lang w:eastAsia="en-GB"/>
              </w:rPr>
            </w:pPr>
            <w:r w:rsidRPr="00EE2430">
              <w:rPr>
                <w:rFonts w:cs="Arial"/>
                <w:sz w:val="22"/>
                <w:szCs w:val="22"/>
              </w:rPr>
              <w:t>Bosnia and Herzegovina activities under the roadmap for energy transition</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71E4821E" w14:textId="630AF9F3" w:rsidR="005A2E9C" w:rsidRPr="00280F5C" w:rsidRDefault="006707BD" w:rsidP="005A2E9C">
            <w:pPr>
              <w:textAlignment w:val="baseline"/>
              <w:rPr>
                <w:rFonts w:cs="Arial"/>
                <w:color w:val="000000"/>
                <w:sz w:val="22"/>
                <w:szCs w:val="22"/>
                <w:lang w:eastAsia="en-GB"/>
              </w:rPr>
            </w:pPr>
            <w:r>
              <w:rPr>
                <w:rFonts w:cs="Arial"/>
                <w:color w:val="000000"/>
                <w:sz w:val="22"/>
                <w:szCs w:val="22"/>
                <w:lang w:eastAsia="en-GB"/>
              </w:rPr>
              <w:t>3,000,000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66609D27" w14:textId="76AEC583" w:rsidR="005A2E9C" w:rsidRPr="00280F5C" w:rsidRDefault="005D47A7" w:rsidP="005A2E9C">
            <w:pPr>
              <w:textAlignment w:val="baseline"/>
              <w:rPr>
                <w:rFonts w:cs="Arial"/>
                <w:color w:val="000000"/>
                <w:sz w:val="22"/>
                <w:szCs w:val="22"/>
                <w:lang w:eastAsia="en-GB"/>
              </w:rPr>
            </w:pPr>
            <w:r>
              <w:rPr>
                <w:rFonts w:cs="Arial"/>
                <w:color w:val="000000"/>
                <w:sz w:val="22"/>
                <w:szCs w:val="22"/>
                <w:lang w:eastAsia="en-GB"/>
              </w:rPr>
              <w:t>Dec 2023</w:t>
            </w:r>
          </w:p>
        </w:tc>
      </w:tr>
      <w:tr w:rsidR="00650209" w:rsidRPr="00280F5C" w14:paraId="5FBCC7FC" w14:textId="77777777">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10418AD1" w14:textId="61ACAE21" w:rsidR="005A2E9C" w:rsidRPr="00280F5C" w:rsidRDefault="00631850" w:rsidP="00EE2430">
            <w:pPr>
              <w:jc w:val="center"/>
              <w:textAlignment w:val="baseline"/>
              <w:rPr>
                <w:rFonts w:cs="Arial"/>
                <w:color w:val="000000"/>
                <w:sz w:val="22"/>
                <w:szCs w:val="22"/>
                <w:lang w:eastAsia="en-GB"/>
              </w:rPr>
            </w:pPr>
            <w:r>
              <w:rPr>
                <w:rFonts w:cs="Arial"/>
                <w:color w:val="000000"/>
                <w:sz w:val="22"/>
                <w:szCs w:val="22"/>
                <w:lang w:eastAsia="en-GB"/>
              </w:rPr>
              <w:t>47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bottom"/>
          </w:tcPr>
          <w:p w14:paraId="3D772142" w14:textId="252E7D5D" w:rsidR="005A2E9C" w:rsidRPr="005A2E9C" w:rsidRDefault="005A2E9C" w:rsidP="005A2E9C">
            <w:pPr>
              <w:textAlignment w:val="baseline"/>
              <w:rPr>
                <w:rFonts w:cs="Arial"/>
                <w:sz w:val="22"/>
                <w:szCs w:val="22"/>
                <w:lang w:eastAsia="en-GB"/>
              </w:rPr>
            </w:pPr>
            <w:r w:rsidRPr="00EE2430">
              <w:rPr>
                <w:rFonts w:cs="Arial"/>
                <w:color w:val="000000"/>
                <w:sz w:val="22"/>
                <w:szCs w:val="22"/>
              </w:rPr>
              <w:t>Sustainable Renewables Risk Mitigation Initiative (SRMI) Kosovo</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1E43B6B2" w14:textId="3CA07214" w:rsidR="005A2E9C" w:rsidRPr="00280F5C" w:rsidRDefault="00EE2430" w:rsidP="005A2E9C">
            <w:pPr>
              <w:textAlignment w:val="baseline"/>
              <w:rPr>
                <w:rFonts w:cs="Arial"/>
                <w:color w:val="000000"/>
                <w:sz w:val="22"/>
                <w:szCs w:val="22"/>
                <w:lang w:eastAsia="en-GB"/>
              </w:rPr>
            </w:pPr>
            <w:r>
              <w:rPr>
                <w:rFonts w:cs="Arial"/>
                <w:color w:val="000000"/>
                <w:sz w:val="22"/>
                <w:szCs w:val="22"/>
                <w:lang w:eastAsia="en-GB"/>
              </w:rPr>
              <w:t>2,300,000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26C49CB6" w14:textId="4020A0FF" w:rsidR="005A2E9C" w:rsidRPr="00280F5C" w:rsidRDefault="005D47A7" w:rsidP="005A2E9C">
            <w:pPr>
              <w:textAlignment w:val="baseline"/>
              <w:rPr>
                <w:rFonts w:cs="Arial"/>
                <w:color w:val="000000"/>
                <w:sz w:val="22"/>
                <w:szCs w:val="22"/>
                <w:lang w:eastAsia="en-GB"/>
              </w:rPr>
            </w:pPr>
            <w:r>
              <w:rPr>
                <w:rFonts w:cs="Arial"/>
                <w:color w:val="000000"/>
                <w:sz w:val="22"/>
                <w:szCs w:val="22"/>
                <w:lang w:eastAsia="en-GB"/>
              </w:rPr>
              <w:t>Dec 2023</w:t>
            </w:r>
          </w:p>
        </w:tc>
      </w:tr>
      <w:tr w:rsidR="00280F5C" w:rsidRPr="00280F5C" w14:paraId="14B48CEE"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3D128" w14:textId="01C9897E" w:rsidR="00280F5C" w:rsidRPr="00280F5C" w:rsidRDefault="00280F5C" w:rsidP="00EE2430">
            <w:pPr>
              <w:jc w:val="center"/>
              <w:textAlignment w:val="baseline"/>
              <w:rPr>
                <w:rFonts w:ascii="Segoe UI" w:hAnsi="Segoe UI" w:cs="Segoe UI"/>
                <w:sz w:val="18"/>
                <w:szCs w:val="18"/>
                <w:lang w:eastAsia="en-GB"/>
              </w:rPr>
            </w:pP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BE25E" w14:textId="77777777" w:rsidR="00280F5C" w:rsidRPr="00280F5C" w:rsidRDefault="00280F5C" w:rsidP="00280F5C">
            <w:pPr>
              <w:textAlignment w:val="baseline"/>
              <w:rPr>
                <w:rFonts w:ascii="Segoe UI" w:hAnsi="Segoe UI" w:cs="Segoe UI"/>
                <w:sz w:val="18"/>
                <w:szCs w:val="18"/>
                <w:lang w:eastAsia="en-GB"/>
              </w:rPr>
            </w:pPr>
            <w:r w:rsidRPr="00280F5C">
              <w:rPr>
                <w:rFonts w:cs="Arial"/>
                <w:b/>
                <w:bCs/>
                <w:color w:val="000000"/>
                <w:sz w:val="22"/>
                <w:szCs w:val="22"/>
                <w:lang w:eastAsia="en-GB"/>
              </w:rPr>
              <w:t>Offshore wind</w:t>
            </w:r>
            <w:r w:rsidRPr="00280F5C">
              <w:rPr>
                <w:rFonts w:cs="Arial"/>
                <w:color w:val="000000"/>
                <w:sz w:val="22"/>
                <w:szCs w:val="22"/>
                <w:lang w:eastAsia="en-GB"/>
              </w:rPr>
              <w: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80D2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CBB27"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tc>
      </w:tr>
      <w:tr w:rsidR="00280F5C" w:rsidRPr="00280F5C" w14:paraId="4366DAD2"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F3E0E" w14:textId="012A0DBC" w:rsidR="00280F5C" w:rsidRPr="00280F5C" w:rsidRDefault="00280F5C" w:rsidP="00EE2430">
            <w:pPr>
              <w:jc w:val="center"/>
              <w:textAlignment w:val="baseline"/>
              <w:rPr>
                <w:rFonts w:ascii="Segoe UI" w:hAnsi="Segoe UI" w:cs="Segoe UI"/>
                <w:sz w:val="18"/>
                <w:szCs w:val="18"/>
                <w:lang w:eastAsia="en-GB"/>
              </w:rPr>
            </w:pPr>
            <w:r w:rsidRPr="00280F5C">
              <w:rPr>
                <w:rFonts w:cs="Arial"/>
                <w:color w:val="000000"/>
                <w:sz w:val="22"/>
                <w:szCs w:val="22"/>
                <w:lang w:eastAsia="en-GB"/>
              </w:rPr>
              <w:t>4</w:t>
            </w:r>
            <w:r w:rsidR="00EE2430">
              <w:rPr>
                <w:rFonts w:cs="Arial"/>
                <w:color w:val="000000"/>
                <w:sz w:val="22"/>
                <w:szCs w:val="22"/>
                <w:lang w:eastAsia="en-GB"/>
              </w:rPr>
              <w:t>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C96BF"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Global - Offshore Wind Development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FFA6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1,100,000 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4F85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19-Dec-18 </w:t>
            </w:r>
          </w:p>
        </w:tc>
      </w:tr>
      <w:tr w:rsidR="00280F5C" w:rsidRPr="00280F5C" w14:paraId="180CB9F0" w14:textId="77777777" w:rsidTr="00627E1E">
        <w:trPr>
          <w:trHeight w:val="57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5883F" w14:textId="455D9507" w:rsidR="00280F5C" w:rsidRPr="00280F5C" w:rsidRDefault="00EE2430" w:rsidP="00EE2430">
            <w:pPr>
              <w:jc w:val="center"/>
              <w:textAlignment w:val="baseline"/>
              <w:rPr>
                <w:rFonts w:ascii="Segoe UI" w:hAnsi="Segoe UI" w:cs="Segoe UI"/>
                <w:sz w:val="18"/>
                <w:szCs w:val="18"/>
                <w:lang w:eastAsia="en-GB"/>
              </w:rPr>
            </w:pPr>
            <w:r>
              <w:rPr>
                <w:rFonts w:cs="Arial"/>
                <w:color w:val="000000"/>
                <w:sz w:val="22"/>
                <w:szCs w:val="22"/>
                <w:lang w:eastAsia="en-GB"/>
              </w:rPr>
              <w:t>49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8D08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LAC - Offshore Wind Development Support Programme (</w:t>
            </w:r>
            <w:proofErr w:type="gramStart"/>
            <w:r w:rsidRPr="00280F5C">
              <w:rPr>
                <w:rFonts w:cs="Arial"/>
                <w:color w:val="000000"/>
                <w:sz w:val="22"/>
                <w:szCs w:val="22"/>
                <w:lang w:eastAsia="en-GB"/>
              </w:rPr>
              <w:t>Colombia)   </w:t>
            </w:r>
            <w:proofErr w:type="gramEnd"/>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567C5"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AD36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03-Feb-21 </w:t>
            </w:r>
          </w:p>
        </w:tc>
      </w:tr>
      <w:tr w:rsidR="00280F5C" w:rsidRPr="00280F5C" w14:paraId="270775F1"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5E369" w14:textId="322AFC12"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207F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Vietnam - Offshore Wind Development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859E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400,000 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D141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24-Dec-19 </w:t>
            </w:r>
          </w:p>
        </w:tc>
      </w:tr>
      <w:tr w:rsidR="00280F5C" w:rsidRPr="00280F5C" w14:paraId="2567A6BC"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46701" w14:textId="36150B44"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1</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0840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Sri Lanka - Offshore Wind Development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4F0C1"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50683"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26-Sep-20 </w:t>
            </w:r>
          </w:p>
        </w:tc>
      </w:tr>
      <w:tr w:rsidR="00280F5C" w:rsidRPr="00280F5C" w14:paraId="07232F36" w14:textId="77777777" w:rsidTr="00627E1E">
        <w:trPr>
          <w:trHeight w:val="28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4374B" w14:textId="605E098A"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2</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9E62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Turkey - Offshore Wind Development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03372"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370 000 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29A3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10-Mar-20 </w:t>
            </w:r>
          </w:p>
        </w:tc>
      </w:tr>
      <w:tr w:rsidR="00280F5C" w:rsidRPr="00280F5C" w14:paraId="50730E9C" w14:textId="77777777" w:rsidTr="00627E1E">
        <w:trPr>
          <w:trHeight w:val="57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6EE6D" w14:textId="3860D94F"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3</w:t>
            </w:r>
          </w:p>
          <w:p w14:paraId="2F85B433" w14:textId="12A0EB2C" w:rsidR="00280F5C" w:rsidRPr="00280F5C" w:rsidRDefault="00280F5C" w:rsidP="00EE2430">
            <w:pPr>
              <w:jc w:val="center"/>
              <w:textAlignment w:val="baseline"/>
              <w:rPr>
                <w:rFonts w:ascii="Segoe UI" w:hAnsi="Segoe UI" w:cs="Segoe UI"/>
                <w:sz w:val="18"/>
                <w:szCs w:val="18"/>
                <w:lang w:eastAsia="en-GB"/>
              </w:rPr>
            </w:pPr>
          </w:p>
          <w:p w14:paraId="375ED1E2" w14:textId="426AAA03" w:rsidR="00280F5C" w:rsidRPr="00280F5C" w:rsidRDefault="00280F5C" w:rsidP="00EE2430">
            <w:pPr>
              <w:jc w:val="center"/>
              <w:textAlignment w:val="baseline"/>
              <w:rPr>
                <w:rFonts w:ascii="Segoe UI" w:hAnsi="Segoe UI" w:cs="Segoe UI"/>
                <w:sz w:val="18"/>
                <w:szCs w:val="18"/>
                <w:lang w:eastAsia="en-GB"/>
              </w:rPr>
            </w:pP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69E46"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Support to Azerbaijan energy sector market reforms and offshore wind development </w:t>
            </w:r>
          </w:p>
          <w:p w14:paraId="5212AEB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62AD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5DA43"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10-Nov-20 </w:t>
            </w:r>
          </w:p>
        </w:tc>
      </w:tr>
      <w:tr w:rsidR="00280F5C" w:rsidRPr="00280F5C" w14:paraId="0D1CE031" w14:textId="77777777" w:rsidTr="00627E1E">
        <w:trPr>
          <w:trHeight w:val="40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46171" w14:textId="11090351"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4</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B2608"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Philippines - Offshore Wind Development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EF60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250,000 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0F3FC"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03-Oct-21 </w:t>
            </w:r>
          </w:p>
        </w:tc>
      </w:tr>
      <w:tr w:rsidR="00280F5C" w:rsidRPr="00280F5C" w14:paraId="40BF75E6" w14:textId="77777777" w:rsidTr="00627E1E">
        <w:trPr>
          <w:trHeight w:val="270"/>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182E1" w14:textId="21D1062E"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5</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6CBBB"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Colombia - Offshore Wind Roadmap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27E2E"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40,000 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F7BD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Jul-22 </w:t>
            </w:r>
          </w:p>
        </w:tc>
      </w:tr>
      <w:tr w:rsidR="00280F5C" w:rsidRPr="00280F5C" w14:paraId="76D657F7" w14:textId="77777777" w:rsidTr="00627E1E">
        <w:trPr>
          <w:trHeight w:val="40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ABD44" w14:textId="6AE6DEB0"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6</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BA2D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India – Supporting Energy Transition Offshore Wind Programme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2AA03"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500,000 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0E679"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14-Nov-2019 </w:t>
            </w:r>
          </w:p>
        </w:tc>
      </w:tr>
      <w:tr w:rsidR="00280F5C" w:rsidRPr="00280F5C" w14:paraId="557BDA48" w14:textId="77777777" w:rsidTr="00627E1E">
        <w:trPr>
          <w:trHeight w:val="85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99EC9" w14:textId="35F9E6D2" w:rsidR="00280F5C" w:rsidRPr="00280F5C" w:rsidRDefault="00253CE8" w:rsidP="00EE2430">
            <w:pPr>
              <w:jc w:val="center"/>
              <w:textAlignment w:val="baseline"/>
              <w:rPr>
                <w:rFonts w:ascii="Segoe UI" w:hAnsi="Segoe UI" w:cs="Segoe UI"/>
                <w:sz w:val="18"/>
                <w:szCs w:val="18"/>
                <w:lang w:eastAsia="en-GB"/>
              </w:rPr>
            </w:pPr>
            <w:r>
              <w:rPr>
                <w:rFonts w:cs="Arial"/>
                <w:color w:val="000000"/>
                <w:sz w:val="22"/>
                <w:szCs w:val="22"/>
                <w:lang w:eastAsia="en-GB"/>
              </w:rPr>
              <w:t>5</w:t>
            </w:r>
            <w:r w:rsidR="00EE2430">
              <w:rPr>
                <w:rFonts w:cs="Arial"/>
                <w:color w:val="000000"/>
                <w:sz w:val="22"/>
                <w:szCs w:val="22"/>
                <w:lang w:eastAsia="en-GB"/>
              </w:rPr>
              <w:t>7</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D48D4"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Global – Offshore Wind Programme; Azerbaijan, Colombia, India, Philippines, South Africa, Sri Lanka  </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FD59D"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75,000 </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2D7C0" w14:textId="77777777" w:rsidR="00280F5C" w:rsidRPr="00280F5C" w:rsidRDefault="00280F5C" w:rsidP="00280F5C">
            <w:pPr>
              <w:textAlignment w:val="baseline"/>
              <w:rPr>
                <w:rFonts w:ascii="Segoe UI" w:hAnsi="Segoe UI" w:cs="Segoe UI"/>
                <w:sz w:val="18"/>
                <w:szCs w:val="18"/>
                <w:lang w:eastAsia="en-GB"/>
              </w:rPr>
            </w:pPr>
            <w:r w:rsidRPr="00280F5C">
              <w:rPr>
                <w:rFonts w:cs="Arial"/>
                <w:color w:val="000000"/>
                <w:sz w:val="22"/>
                <w:szCs w:val="22"/>
                <w:lang w:eastAsia="en-GB"/>
              </w:rPr>
              <w:t>Dec-22 </w:t>
            </w:r>
          </w:p>
        </w:tc>
      </w:tr>
      <w:tr w:rsidR="007D2A9D" w:rsidRPr="00280F5C" w14:paraId="08482988" w14:textId="77777777" w:rsidTr="00627E1E">
        <w:trPr>
          <w:trHeight w:val="85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616D0DCC" w14:textId="7BCD0A69" w:rsidR="007D2A9D" w:rsidRPr="00280F5C" w:rsidRDefault="00253CE8" w:rsidP="00EE2430">
            <w:pPr>
              <w:jc w:val="center"/>
              <w:textAlignment w:val="baseline"/>
              <w:rPr>
                <w:rFonts w:cs="Arial"/>
                <w:color w:val="000000"/>
                <w:sz w:val="22"/>
                <w:szCs w:val="22"/>
                <w:lang w:eastAsia="en-GB"/>
              </w:rPr>
            </w:pPr>
            <w:r>
              <w:rPr>
                <w:rFonts w:cs="Arial"/>
                <w:color w:val="000000"/>
                <w:sz w:val="22"/>
                <w:szCs w:val="22"/>
                <w:lang w:eastAsia="en-GB"/>
              </w:rPr>
              <w:t>5</w:t>
            </w:r>
            <w:r w:rsidR="00EE2430">
              <w:rPr>
                <w:rFonts w:cs="Arial"/>
                <w:color w:val="000000"/>
                <w:sz w:val="22"/>
                <w:szCs w:val="22"/>
                <w:lang w:eastAsia="en-GB"/>
              </w:rPr>
              <w:t>8</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2FB729D2" w14:textId="5EAABCC7" w:rsidR="007D2A9D" w:rsidRPr="00253CE8" w:rsidRDefault="00A4032C" w:rsidP="007D2A9D">
            <w:pPr>
              <w:textAlignment w:val="baseline"/>
              <w:rPr>
                <w:rFonts w:cs="Arial"/>
                <w:color w:val="000000"/>
                <w:sz w:val="22"/>
                <w:szCs w:val="22"/>
                <w:lang w:eastAsia="en-GB"/>
              </w:rPr>
            </w:pPr>
            <w:r w:rsidRPr="00EE2430">
              <w:rPr>
                <w:rFonts w:cs="Arial"/>
                <w:sz w:val="22"/>
                <w:szCs w:val="22"/>
              </w:rPr>
              <w:t xml:space="preserve">Sri Lanka - </w:t>
            </w:r>
            <w:r w:rsidR="007D2A9D" w:rsidRPr="00EE2430">
              <w:rPr>
                <w:rFonts w:cs="Arial"/>
                <w:sz w:val="22"/>
                <w:szCs w:val="22"/>
              </w:rPr>
              <w:t>Wind resource assessment and prefeasibility for first offshore wind projects</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20CC278C" w14:textId="75B9916B" w:rsidR="007D2A9D" w:rsidRPr="00280F5C" w:rsidRDefault="00986B22" w:rsidP="007D2A9D">
            <w:pPr>
              <w:textAlignment w:val="baseline"/>
              <w:rPr>
                <w:rFonts w:cs="Arial"/>
                <w:color w:val="000000"/>
                <w:sz w:val="22"/>
                <w:szCs w:val="22"/>
                <w:lang w:eastAsia="en-GB"/>
              </w:rPr>
            </w:pPr>
            <w:r>
              <w:rPr>
                <w:rFonts w:cs="Arial"/>
                <w:color w:val="000000"/>
                <w:sz w:val="22"/>
                <w:szCs w:val="22"/>
                <w:lang w:eastAsia="en-GB"/>
              </w:rPr>
              <w:t>400,000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5315D98F" w14:textId="751E43A8" w:rsidR="007D2A9D" w:rsidRPr="00280F5C" w:rsidRDefault="00650209" w:rsidP="007D2A9D">
            <w:pPr>
              <w:textAlignment w:val="baseline"/>
              <w:rPr>
                <w:rFonts w:cs="Arial"/>
                <w:color w:val="000000"/>
                <w:sz w:val="22"/>
                <w:szCs w:val="22"/>
                <w:lang w:eastAsia="en-GB"/>
              </w:rPr>
            </w:pPr>
            <w:r>
              <w:rPr>
                <w:rFonts w:cs="Arial"/>
                <w:color w:val="000000"/>
                <w:sz w:val="22"/>
                <w:szCs w:val="22"/>
                <w:lang w:eastAsia="en-GB"/>
              </w:rPr>
              <w:t>Sept-2023</w:t>
            </w:r>
          </w:p>
        </w:tc>
      </w:tr>
      <w:tr w:rsidR="007D2A9D" w:rsidRPr="00280F5C" w14:paraId="6C77621B" w14:textId="77777777" w:rsidTr="00627E1E">
        <w:trPr>
          <w:trHeight w:val="85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536DED12" w14:textId="734BDC4D" w:rsidR="007D2A9D" w:rsidRPr="00280F5C" w:rsidRDefault="00EE2430" w:rsidP="00EE2430">
            <w:pPr>
              <w:jc w:val="center"/>
              <w:textAlignment w:val="baseline"/>
              <w:rPr>
                <w:rFonts w:cs="Arial"/>
                <w:color w:val="000000"/>
                <w:sz w:val="22"/>
                <w:szCs w:val="22"/>
                <w:lang w:eastAsia="en-GB"/>
              </w:rPr>
            </w:pPr>
            <w:r>
              <w:rPr>
                <w:rFonts w:cs="Arial"/>
                <w:color w:val="000000"/>
                <w:sz w:val="22"/>
                <w:szCs w:val="22"/>
                <w:lang w:eastAsia="en-GB"/>
              </w:rPr>
              <w:t>59</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3B2C9AE4" w14:textId="0A355EB5" w:rsidR="007D2A9D" w:rsidRPr="00253CE8" w:rsidRDefault="00253CE8" w:rsidP="007D2A9D">
            <w:pPr>
              <w:textAlignment w:val="baseline"/>
              <w:rPr>
                <w:rFonts w:cs="Arial"/>
                <w:color w:val="000000"/>
                <w:sz w:val="22"/>
                <w:szCs w:val="22"/>
                <w:lang w:eastAsia="en-GB"/>
              </w:rPr>
            </w:pPr>
            <w:r w:rsidRPr="00EE2430">
              <w:rPr>
                <w:rFonts w:cs="Arial"/>
                <w:sz w:val="22"/>
                <w:szCs w:val="22"/>
              </w:rPr>
              <w:t xml:space="preserve">Worldwide - Colombia, Philippines, Brazil and Global - </w:t>
            </w:r>
            <w:r w:rsidR="007D2A9D" w:rsidRPr="00EE2430">
              <w:rPr>
                <w:rFonts w:cs="Arial"/>
                <w:sz w:val="22"/>
                <w:szCs w:val="22"/>
              </w:rPr>
              <w:t>Additional support for offshore wind activities carried out.</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7E69DA8B" w14:textId="6E26C98D" w:rsidR="00BF12A1" w:rsidRDefault="00BF12A1" w:rsidP="00BF12A1">
            <w:pPr>
              <w:rPr>
                <w:rFonts w:ascii="Calibri" w:hAnsi="Calibri" w:cs="Calibri"/>
                <w:color w:val="000000"/>
                <w:sz w:val="22"/>
                <w:szCs w:val="22"/>
              </w:rPr>
            </w:pPr>
          </w:p>
          <w:p w14:paraId="393EDE04" w14:textId="6F523111" w:rsidR="007D2A9D" w:rsidRPr="00280F5C" w:rsidRDefault="006A4FD6" w:rsidP="007D2A9D">
            <w:pPr>
              <w:textAlignment w:val="baseline"/>
              <w:rPr>
                <w:rFonts w:cs="Arial"/>
                <w:color w:val="000000"/>
                <w:sz w:val="22"/>
                <w:szCs w:val="22"/>
                <w:lang w:eastAsia="en-GB"/>
              </w:rPr>
            </w:pPr>
            <w:r>
              <w:rPr>
                <w:rFonts w:cs="Arial"/>
                <w:color w:val="000000"/>
                <w:sz w:val="22"/>
                <w:szCs w:val="22"/>
                <w:lang w:eastAsia="en-GB"/>
              </w:rPr>
              <w:t>1,000,000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3BD81A57" w14:textId="1B1D7231" w:rsidR="007D2A9D" w:rsidRPr="00280F5C" w:rsidRDefault="00650209" w:rsidP="007D2A9D">
            <w:pPr>
              <w:textAlignment w:val="baseline"/>
              <w:rPr>
                <w:rFonts w:cs="Arial"/>
                <w:color w:val="000000"/>
                <w:sz w:val="22"/>
                <w:szCs w:val="22"/>
                <w:lang w:eastAsia="en-GB"/>
              </w:rPr>
            </w:pPr>
            <w:r>
              <w:rPr>
                <w:rFonts w:cs="Arial"/>
                <w:color w:val="000000"/>
                <w:sz w:val="22"/>
                <w:szCs w:val="22"/>
                <w:lang w:eastAsia="en-GB"/>
              </w:rPr>
              <w:t>Dec-2023</w:t>
            </w:r>
          </w:p>
        </w:tc>
      </w:tr>
      <w:tr w:rsidR="00AD74C6" w:rsidRPr="00280F5C" w14:paraId="4D62245F" w14:textId="77777777" w:rsidTr="00627E1E">
        <w:trPr>
          <w:trHeight w:val="855"/>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14:paraId="636BCFF9" w14:textId="28F412FA" w:rsidR="00AD74C6" w:rsidRDefault="00650209" w:rsidP="00650209">
            <w:pPr>
              <w:jc w:val="center"/>
              <w:textAlignment w:val="baseline"/>
              <w:rPr>
                <w:rFonts w:cs="Arial"/>
                <w:color w:val="000000"/>
                <w:sz w:val="22"/>
                <w:szCs w:val="22"/>
                <w:lang w:eastAsia="en-GB"/>
              </w:rPr>
            </w:pPr>
            <w:r>
              <w:rPr>
                <w:rFonts w:cs="Arial"/>
                <w:color w:val="000000"/>
                <w:sz w:val="22"/>
                <w:szCs w:val="22"/>
                <w:lang w:eastAsia="en-GB"/>
              </w:rPr>
              <w:t>60</w:t>
            </w:r>
          </w:p>
        </w:tc>
        <w:tc>
          <w:tcPr>
            <w:tcW w:w="10123" w:type="dxa"/>
            <w:tcBorders>
              <w:top w:val="single" w:sz="6" w:space="0" w:color="auto"/>
              <w:left w:val="single" w:sz="6" w:space="0" w:color="auto"/>
              <w:bottom w:val="single" w:sz="6" w:space="0" w:color="auto"/>
              <w:right w:val="single" w:sz="6" w:space="0" w:color="auto"/>
            </w:tcBorders>
            <w:shd w:val="clear" w:color="auto" w:fill="auto"/>
            <w:vAlign w:val="center"/>
          </w:tcPr>
          <w:p w14:paraId="3A165F9F" w14:textId="781691C2" w:rsidR="00AD74C6" w:rsidRPr="00AD74C6" w:rsidRDefault="00AD74C6" w:rsidP="00AD74C6">
            <w:pPr>
              <w:textAlignment w:val="baseline"/>
              <w:rPr>
                <w:rFonts w:cs="Arial"/>
                <w:sz w:val="22"/>
                <w:szCs w:val="22"/>
              </w:rPr>
            </w:pPr>
            <w:r>
              <w:rPr>
                <w:rFonts w:cs="Arial"/>
                <w:sz w:val="22"/>
                <w:szCs w:val="22"/>
              </w:rPr>
              <w:t xml:space="preserve">Dominican Republic - </w:t>
            </w:r>
            <w:r w:rsidRPr="00232CFC">
              <w:rPr>
                <w:rFonts w:cs="Arial"/>
                <w:sz w:val="22"/>
                <w:szCs w:val="22"/>
              </w:rPr>
              <w:t>Offshore wind regulatory gap analysis and recommendations</w:t>
            </w:r>
          </w:p>
        </w:tc>
        <w:tc>
          <w:tcPr>
            <w:tcW w:w="1956" w:type="dxa"/>
            <w:tcBorders>
              <w:top w:val="single" w:sz="6" w:space="0" w:color="auto"/>
              <w:left w:val="single" w:sz="6" w:space="0" w:color="auto"/>
              <w:bottom w:val="single" w:sz="6" w:space="0" w:color="auto"/>
              <w:right w:val="single" w:sz="6" w:space="0" w:color="auto"/>
            </w:tcBorders>
            <w:shd w:val="clear" w:color="auto" w:fill="auto"/>
            <w:vAlign w:val="center"/>
          </w:tcPr>
          <w:p w14:paraId="075F1A47" w14:textId="4E3B0A25" w:rsidR="00AD74C6" w:rsidRPr="00280F5C" w:rsidRDefault="001B61A6" w:rsidP="00AD74C6">
            <w:pPr>
              <w:textAlignment w:val="baseline"/>
              <w:rPr>
                <w:rFonts w:cs="Arial"/>
                <w:color w:val="000000"/>
                <w:sz w:val="22"/>
                <w:szCs w:val="22"/>
                <w:lang w:eastAsia="en-GB"/>
              </w:rPr>
            </w:pPr>
            <w:r>
              <w:rPr>
                <w:rFonts w:cs="Arial"/>
                <w:color w:val="000000"/>
                <w:sz w:val="22"/>
                <w:szCs w:val="22"/>
                <w:lang w:eastAsia="en-GB"/>
              </w:rPr>
              <w:t>150,000</w:t>
            </w:r>
          </w:p>
        </w:tc>
        <w:tc>
          <w:tcPr>
            <w:tcW w:w="2643" w:type="dxa"/>
            <w:tcBorders>
              <w:top w:val="single" w:sz="6" w:space="0" w:color="auto"/>
              <w:left w:val="single" w:sz="6" w:space="0" w:color="auto"/>
              <w:bottom w:val="single" w:sz="6" w:space="0" w:color="auto"/>
              <w:right w:val="single" w:sz="6" w:space="0" w:color="auto"/>
            </w:tcBorders>
            <w:shd w:val="clear" w:color="auto" w:fill="auto"/>
            <w:vAlign w:val="center"/>
          </w:tcPr>
          <w:p w14:paraId="667FBC27" w14:textId="0000A516" w:rsidR="00AD74C6" w:rsidRPr="00280F5C" w:rsidRDefault="003A7310" w:rsidP="00AD74C6">
            <w:pPr>
              <w:textAlignment w:val="baseline"/>
              <w:rPr>
                <w:rFonts w:cs="Arial"/>
                <w:color w:val="000000"/>
                <w:sz w:val="22"/>
                <w:szCs w:val="22"/>
                <w:lang w:eastAsia="en-GB"/>
              </w:rPr>
            </w:pPr>
            <w:r>
              <w:rPr>
                <w:rFonts w:cs="Arial"/>
                <w:color w:val="000000"/>
                <w:sz w:val="22"/>
                <w:szCs w:val="22"/>
                <w:lang w:eastAsia="en-GB"/>
              </w:rPr>
              <w:t>Sept-2023</w:t>
            </w:r>
          </w:p>
        </w:tc>
      </w:tr>
    </w:tbl>
    <w:p w14:paraId="56A36DA0" w14:textId="77777777" w:rsidR="00280F5C" w:rsidRPr="00EE2430" w:rsidRDefault="00280F5C" w:rsidP="004D5FD5">
      <w:pPr>
        <w:jc w:val="both"/>
        <w:rPr>
          <w:rFonts w:cs="Arial"/>
          <w:b/>
          <w:bCs/>
          <w:sz w:val="22"/>
          <w:szCs w:val="22"/>
        </w:rPr>
      </w:pPr>
    </w:p>
    <w:sectPr w:rsidR="00280F5C" w:rsidRPr="00EE2430" w:rsidSect="007167AE">
      <w:pgSz w:w="16838" w:h="11906" w:orient="landscape"/>
      <w:pgMar w:top="1440" w:right="709"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5480" w14:textId="77777777" w:rsidR="00C80549" w:rsidRDefault="00C80549" w:rsidP="003D222C">
      <w:r>
        <w:separator/>
      </w:r>
    </w:p>
  </w:endnote>
  <w:endnote w:type="continuationSeparator" w:id="0">
    <w:p w14:paraId="76C7D43E" w14:textId="77777777" w:rsidR="00C80549" w:rsidRDefault="00C80549" w:rsidP="003D222C">
      <w:r>
        <w:continuationSeparator/>
      </w:r>
    </w:p>
  </w:endnote>
  <w:endnote w:type="continuationNotice" w:id="1">
    <w:p w14:paraId="37F1C3F5" w14:textId="77777777" w:rsidR="00C80549" w:rsidRDefault="00C80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79427"/>
      <w:docPartObj>
        <w:docPartGallery w:val="Page Numbers (Bottom of Page)"/>
        <w:docPartUnique/>
      </w:docPartObj>
    </w:sdtPr>
    <w:sdtEndPr>
      <w:rPr>
        <w:noProof/>
      </w:rPr>
    </w:sdtEndPr>
    <w:sdtContent>
      <w:p w14:paraId="6505D46B" w14:textId="26A3B61B" w:rsidR="00920D19" w:rsidRDefault="00920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72792" w14:textId="77777777" w:rsidR="00920D19" w:rsidRDefault="0092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EFA8" w14:textId="0406B676" w:rsidR="00090217" w:rsidRDefault="00E22F2D">
    <w:pPr>
      <w:pStyle w:val="Footer"/>
    </w:pPr>
    <w: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3686" w14:textId="77777777" w:rsidR="00C80549" w:rsidRDefault="00C80549" w:rsidP="003D222C">
      <w:r>
        <w:separator/>
      </w:r>
    </w:p>
  </w:footnote>
  <w:footnote w:type="continuationSeparator" w:id="0">
    <w:p w14:paraId="5C97388D" w14:textId="77777777" w:rsidR="00C80549" w:rsidRDefault="00C80549" w:rsidP="003D222C">
      <w:r>
        <w:continuationSeparator/>
      </w:r>
    </w:p>
  </w:footnote>
  <w:footnote w:type="continuationNotice" w:id="1">
    <w:p w14:paraId="23ECB9C2" w14:textId="77777777" w:rsidR="00C80549" w:rsidRDefault="00C80549"/>
  </w:footnote>
  <w:footnote w:id="2">
    <w:p w14:paraId="6B379DA8" w14:textId="2F8B2F11" w:rsidR="00EC5EFC" w:rsidRPr="0033754A" w:rsidRDefault="00EC5EFC">
      <w:pPr>
        <w:pStyle w:val="FootnoteText"/>
        <w:rPr>
          <w:sz w:val="16"/>
          <w:szCs w:val="16"/>
        </w:rPr>
      </w:pPr>
      <w:r w:rsidRPr="0033754A">
        <w:rPr>
          <w:rStyle w:val="FootnoteReference"/>
          <w:sz w:val="16"/>
          <w:szCs w:val="16"/>
        </w:rPr>
        <w:footnoteRef/>
      </w:r>
      <w:r w:rsidRPr="0033754A">
        <w:rPr>
          <w:sz w:val="16"/>
          <w:szCs w:val="16"/>
        </w:rPr>
        <w:t xml:space="preserve"> The original Business Case was for a total of ‘up to £37m’; in Financial Year 2021/22, </w:t>
      </w:r>
      <w:r>
        <w:rPr>
          <w:sz w:val="16"/>
          <w:szCs w:val="16"/>
        </w:rPr>
        <w:t>DESNZ</w:t>
      </w:r>
      <w:r w:rsidRPr="0033754A">
        <w:rPr>
          <w:sz w:val="16"/>
          <w:szCs w:val="16"/>
        </w:rPr>
        <w:t xml:space="preserve"> added a further £5m to the total amount, with a one-year programme extension to the end of 2024.</w:t>
      </w:r>
      <w:r w:rsidR="00725B62">
        <w:rPr>
          <w:sz w:val="16"/>
          <w:szCs w:val="16"/>
        </w:rPr>
        <w:t xml:space="preserve"> DESNZ then added a further £3m and the business case was extended until December 2027. </w:t>
      </w:r>
    </w:p>
  </w:footnote>
  <w:footnote w:id="3">
    <w:p w14:paraId="09986068" w14:textId="1319FE3E" w:rsidR="167B26D2" w:rsidRDefault="167B26D2" w:rsidP="167B26D2">
      <w:pPr>
        <w:pStyle w:val="FootnoteText"/>
      </w:pPr>
      <w:r w:rsidRPr="167B26D2">
        <w:rPr>
          <w:rStyle w:val="FootnoteReference"/>
        </w:rPr>
        <w:footnoteRef/>
      </w:r>
      <w:r>
        <w:t xml:space="preserve"> </w:t>
      </w:r>
      <w:hyperlink r:id="rId1">
        <w:r w:rsidRPr="167B26D2">
          <w:rPr>
            <w:rStyle w:val="Hyperlink"/>
          </w:rPr>
          <w:t>https://www.esmap.org/ESMAP_2023_Annual-Report</w:t>
        </w:r>
      </w:hyperlink>
    </w:p>
  </w:footnote>
  <w:footnote w:id="4">
    <w:p w14:paraId="0F8DCF73" w14:textId="1083A903" w:rsidR="00DD1C21" w:rsidRDefault="00DD1C21">
      <w:pPr>
        <w:pStyle w:val="FootnoteText"/>
      </w:pPr>
      <w:r>
        <w:rPr>
          <w:rStyle w:val="FootnoteReference"/>
        </w:rPr>
        <w:footnoteRef/>
      </w:r>
      <w:r>
        <w:t xml:space="preserve"> </w:t>
      </w:r>
      <w:r w:rsidR="00BB708C" w:rsidRPr="00AD07DD">
        <w:rPr>
          <w:sz w:val="16"/>
          <w:szCs w:val="16"/>
        </w:rPr>
        <w:t>ESMAP activities are either Bank Executed (BETF) or Recipient Executed (RETF). BETFs are executed by in-house World Bank staff which take around three years to be implemented. RETFs are executed by the recipient government through World Bank support, the activities may be assigned to and implemented by a third-party. RETFs are larger projects with a long implementation period, around seven years.</w:t>
      </w:r>
    </w:p>
  </w:footnote>
  <w:footnote w:id="5">
    <w:p w14:paraId="0E100BB0" w14:textId="77777777" w:rsidR="00381F52" w:rsidRPr="004D3892" w:rsidRDefault="00381F52" w:rsidP="004757A1">
      <w:pPr>
        <w:pStyle w:val="FootnoteText"/>
        <w:jc w:val="both"/>
        <w:rPr>
          <w:sz w:val="16"/>
          <w:szCs w:val="16"/>
        </w:rPr>
      </w:pPr>
      <w:r w:rsidRPr="004D3892">
        <w:rPr>
          <w:rStyle w:val="FootnoteReference"/>
          <w:sz w:val="16"/>
          <w:szCs w:val="16"/>
        </w:rPr>
        <w:footnoteRef/>
      </w:r>
      <w:r w:rsidRPr="004D3892">
        <w:rPr>
          <w:sz w:val="16"/>
          <w:szCs w:val="16"/>
        </w:rPr>
        <w:t xml:space="preserve"> This indicator captures the range of technical policy work that ESMAP undertakes with countries to strengthen their climate change strategies.</w:t>
      </w:r>
    </w:p>
  </w:footnote>
  <w:footnote w:id="6">
    <w:p w14:paraId="189D0D79" w14:textId="77777777" w:rsidR="00381F52" w:rsidRPr="009A23DB" w:rsidRDefault="00381F52" w:rsidP="004757A1">
      <w:pPr>
        <w:pStyle w:val="FootnoteText"/>
        <w:jc w:val="both"/>
        <w:rPr>
          <w:sz w:val="16"/>
          <w:szCs w:val="16"/>
        </w:rPr>
      </w:pPr>
      <w:r w:rsidRPr="009A23DB">
        <w:rPr>
          <w:rStyle w:val="FootnoteReference"/>
          <w:sz w:val="16"/>
          <w:szCs w:val="16"/>
        </w:rPr>
        <w:footnoteRef/>
      </w:r>
      <w:r w:rsidRPr="009A23DB">
        <w:rPr>
          <w:sz w:val="16"/>
          <w:szCs w:val="16"/>
        </w:rPr>
        <w:t xml:space="preserve"> This percentage is calculated from the number of </w:t>
      </w:r>
      <w:r>
        <w:rPr>
          <w:sz w:val="16"/>
          <w:szCs w:val="16"/>
        </w:rPr>
        <w:t>DESNZ</w:t>
      </w:r>
      <w:r w:rsidRPr="009A23DB">
        <w:rPr>
          <w:sz w:val="16"/>
          <w:szCs w:val="16"/>
        </w:rPr>
        <w:t>-grants (</w:t>
      </w:r>
      <w:r>
        <w:rPr>
          <w:sz w:val="16"/>
          <w:szCs w:val="16"/>
        </w:rPr>
        <w:t>28</w:t>
      </w:r>
      <w:r w:rsidRPr="009A23DB">
        <w:rPr>
          <w:sz w:val="16"/>
          <w:szCs w:val="16"/>
        </w:rPr>
        <w:t xml:space="preserve">) with specific gender actions in the technical assistance projects divided by the total number of </w:t>
      </w:r>
      <w:r>
        <w:rPr>
          <w:sz w:val="16"/>
          <w:szCs w:val="16"/>
        </w:rPr>
        <w:t>DESNZ</w:t>
      </w:r>
      <w:r w:rsidRPr="009A23DB">
        <w:rPr>
          <w:sz w:val="16"/>
          <w:szCs w:val="16"/>
        </w:rPr>
        <w:t xml:space="preserve"> grants (</w:t>
      </w:r>
      <w:r>
        <w:rPr>
          <w:sz w:val="16"/>
          <w:szCs w:val="16"/>
        </w:rPr>
        <w:t>35</w:t>
      </w:r>
      <w:r w:rsidRPr="009A23DB">
        <w:rPr>
          <w:sz w:val="16"/>
          <w:szCs w:val="16"/>
        </w:rPr>
        <w:t>). As noted in this review, gender is integrated (‘mainstreamed’) throughout all World Bank programmes.</w:t>
      </w:r>
    </w:p>
  </w:footnote>
  <w:footnote w:id="7">
    <w:p w14:paraId="3208E09C" w14:textId="4488942F" w:rsidR="00DF65F9" w:rsidRDefault="00DF65F9">
      <w:pPr>
        <w:pStyle w:val="FootnoteText"/>
      </w:pPr>
      <w:r>
        <w:rPr>
          <w:rStyle w:val="FootnoteReference"/>
        </w:rPr>
        <w:footnoteRef/>
      </w:r>
      <w:r>
        <w:t xml:space="preserve"> </w:t>
      </w:r>
      <w:hyperlink r:id="rId2" w:history="1">
        <w:r w:rsidRPr="00DF65F9">
          <w:rPr>
            <w:rStyle w:val="Hyperlink"/>
          </w:rPr>
          <w:t>UK International Climate Finance Strategy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1CB9" w14:textId="3F7417A5" w:rsidR="00164467" w:rsidRPr="00725B62" w:rsidRDefault="00725B62">
    <w:pPr>
      <w:pStyle w:val="Header"/>
    </w:pPr>
    <w:r w:rsidRPr="00725B62">
      <w:rPr>
        <w:sz w:val="22"/>
      </w:rPr>
      <w:t>ESMAP Annual Review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A78C" w14:textId="3350904A" w:rsidR="00C67FEB" w:rsidRDefault="008545EA">
    <w:pPr>
      <w:pStyle w:val="Header"/>
    </w:pPr>
    <w:r>
      <w:rPr>
        <w:noProof/>
        <w:lang w:eastAsia="en-GB"/>
      </w:rPr>
      <w:drawing>
        <wp:anchor distT="0" distB="0" distL="114300" distR="114300" simplePos="0" relativeHeight="251658240" behindDoc="0" locked="0" layoutInCell="1" allowOverlap="1" wp14:anchorId="34BC2526" wp14:editId="70FCA39A">
          <wp:simplePos x="0" y="0"/>
          <wp:positionH relativeFrom="column">
            <wp:posOffset>-942975</wp:posOffset>
          </wp:positionH>
          <wp:positionV relativeFrom="paragraph">
            <wp:posOffset>-438785</wp:posOffset>
          </wp:positionV>
          <wp:extent cx="2383200" cy="1674000"/>
          <wp:effectExtent l="0" t="0" r="0" b="0"/>
          <wp:wrapNone/>
          <wp:docPr id="1090153401" name="Picture 1090153401"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50"/>
    <w:multiLevelType w:val="hybridMultilevel"/>
    <w:tmpl w:val="C00E7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435EA"/>
    <w:multiLevelType w:val="hybridMultilevel"/>
    <w:tmpl w:val="1DCEB5C0"/>
    <w:lvl w:ilvl="0" w:tplc="7B04AF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55E6D"/>
    <w:multiLevelType w:val="hybridMultilevel"/>
    <w:tmpl w:val="800A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22A3"/>
    <w:multiLevelType w:val="hybridMultilevel"/>
    <w:tmpl w:val="E8B8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35234"/>
    <w:multiLevelType w:val="hybridMultilevel"/>
    <w:tmpl w:val="C9B8428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EE6589"/>
    <w:multiLevelType w:val="hybridMultilevel"/>
    <w:tmpl w:val="E66C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07328"/>
    <w:multiLevelType w:val="hybridMultilevel"/>
    <w:tmpl w:val="3132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13E5F"/>
    <w:multiLevelType w:val="hybridMultilevel"/>
    <w:tmpl w:val="1EDE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56490D"/>
    <w:multiLevelType w:val="hybridMultilevel"/>
    <w:tmpl w:val="90A452C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F7337"/>
    <w:multiLevelType w:val="hybridMultilevel"/>
    <w:tmpl w:val="6F06AB50"/>
    <w:lvl w:ilvl="0" w:tplc="F71ED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C7FE1"/>
    <w:multiLevelType w:val="hybridMultilevel"/>
    <w:tmpl w:val="7EAC0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1852CA"/>
    <w:multiLevelType w:val="hybridMultilevel"/>
    <w:tmpl w:val="ADA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426D5"/>
    <w:multiLevelType w:val="hybridMultilevel"/>
    <w:tmpl w:val="0ABA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0E38"/>
    <w:multiLevelType w:val="hybridMultilevel"/>
    <w:tmpl w:val="C7662E2A"/>
    <w:lvl w:ilvl="0" w:tplc="9B56E2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67EE2"/>
    <w:multiLevelType w:val="hybridMultilevel"/>
    <w:tmpl w:val="148C98AA"/>
    <w:lvl w:ilvl="0" w:tplc="D63693FC">
      <w:start w:val="1"/>
      <w:numFmt w:val="bullet"/>
      <w:lvlText w:val="-"/>
      <w:lvlJc w:val="left"/>
      <w:pPr>
        <w:ind w:left="1080" w:hanging="360"/>
      </w:pPr>
      <w:rPr>
        <w:rFonts w:ascii="Courier New" w:hAnsi="Courier New" w:hint="default"/>
      </w:rPr>
    </w:lvl>
    <w:lvl w:ilvl="1" w:tplc="D63693FC">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F97A37"/>
    <w:multiLevelType w:val="hybridMultilevel"/>
    <w:tmpl w:val="B3068798"/>
    <w:lvl w:ilvl="0" w:tplc="D63693FC">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921855"/>
    <w:multiLevelType w:val="hybridMultilevel"/>
    <w:tmpl w:val="B2CCB5CC"/>
    <w:lvl w:ilvl="0" w:tplc="24CE7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A48FD"/>
    <w:multiLevelType w:val="hybridMultilevel"/>
    <w:tmpl w:val="C826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D5B15"/>
    <w:multiLevelType w:val="hybridMultilevel"/>
    <w:tmpl w:val="D5C233A8"/>
    <w:lvl w:ilvl="0" w:tplc="E2267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F6407"/>
    <w:multiLevelType w:val="multilevel"/>
    <w:tmpl w:val="69123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2001B62"/>
    <w:multiLevelType w:val="hybridMultilevel"/>
    <w:tmpl w:val="735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C1CFA"/>
    <w:multiLevelType w:val="hybridMultilevel"/>
    <w:tmpl w:val="C1B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65AF1"/>
    <w:multiLevelType w:val="hybridMultilevel"/>
    <w:tmpl w:val="3E6E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038F2"/>
    <w:multiLevelType w:val="hybridMultilevel"/>
    <w:tmpl w:val="767E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86313"/>
    <w:multiLevelType w:val="hybridMultilevel"/>
    <w:tmpl w:val="32A8D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0D40C2"/>
    <w:multiLevelType w:val="hybridMultilevel"/>
    <w:tmpl w:val="637AB8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8920116">
    <w:abstractNumId w:val="7"/>
  </w:num>
  <w:num w:numId="2" w16cid:durableId="714812672">
    <w:abstractNumId w:val="20"/>
  </w:num>
  <w:num w:numId="3" w16cid:durableId="748505300">
    <w:abstractNumId w:val="12"/>
  </w:num>
  <w:num w:numId="4" w16cid:durableId="1302731980">
    <w:abstractNumId w:val="15"/>
  </w:num>
  <w:num w:numId="5" w16cid:durableId="554388160">
    <w:abstractNumId w:val="8"/>
  </w:num>
  <w:num w:numId="6" w16cid:durableId="1329014394">
    <w:abstractNumId w:val="4"/>
  </w:num>
  <w:num w:numId="7" w16cid:durableId="611786646">
    <w:abstractNumId w:val="14"/>
  </w:num>
  <w:num w:numId="8" w16cid:durableId="432669202">
    <w:abstractNumId w:val="3"/>
  </w:num>
  <w:num w:numId="9" w16cid:durableId="1404833661">
    <w:abstractNumId w:val="19"/>
  </w:num>
  <w:num w:numId="10" w16cid:durableId="1899705560">
    <w:abstractNumId w:val="2"/>
  </w:num>
  <w:num w:numId="11" w16cid:durableId="600183369">
    <w:abstractNumId w:val="6"/>
  </w:num>
  <w:num w:numId="12" w16cid:durableId="1366130061">
    <w:abstractNumId w:val="21"/>
  </w:num>
  <w:num w:numId="13" w16cid:durableId="815607673">
    <w:abstractNumId w:val="23"/>
  </w:num>
  <w:num w:numId="14" w16cid:durableId="11152822">
    <w:abstractNumId w:val="22"/>
  </w:num>
  <w:num w:numId="15" w16cid:durableId="721708935">
    <w:abstractNumId w:val="9"/>
  </w:num>
  <w:num w:numId="16" w16cid:durableId="454909232">
    <w:abstractNumId w:val="24"/>
  </w:num>
  <w:num w:numId="17" w16cid:durableId="1160079867">
    <w:abstractNumId w:val="10"/>
  </w:num>
  <w:num w:numId="18" w16cid:durableId="1879077676">
    <w:abstractNumId w:val="11"/>
  </w:num>
  <w:num w:numId="19" w16cid:durableId="921839784">
    <w:abstractNumId w:val="18"/>
  </w:num>
  <w:num w:numId="20" w16cid:durableId="1542089139">
    <w:abstractNumId w:val="13"/>
  </w:num>
  <w:num w:numId="21" w16cid:durableId="1461604477">
    <w:abstractNumId w:val="5"/>
  </w:num>
  <w:num w:numId="22" w16cid:durableId="1153183212">
    <w:abstractNumId w:val="0"/>
  </w:num>
  <w:num w:numId="23" w16cid:durableId="383217444">
    <w:abstractNumId w:val="16"/>
  </w:num>
  <w:num w:numId="24" w16cid:durableId="183373099">
    <w:abstractNumId w:val="17"/>
  </w:num>
  <w:num w:numId="25" w16cid:durableId="57827429">
    <w:abstractNumId w:val="1"/>
  </w:num>
  <w:num w:numId="26" w16cid:durableId="268048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2C"/>
    <w:rsid w:val="0000024E"/>
    <w:rsid w:val="00000449"/>
    <w:rsid w:val="0000045E"/>
    <w:rsid w:val="000004EA"/>
    <w:rsid w:val="0000054F"/>
    <w:rsid w:val="000005A5"/>
    <w:rsid w:val="000018A0"/>
    <w:rsid w:val="00001A41"/>
    <w:rsid w:val="0000238C"/>
    <w:rsid w:val="00004515"/>
    <w:rsid w:val="00005056"/>
    <w:rsid w:val="000051FB"/>
    <w:rsid w:val="00005B80"/>
    <w:rsid w:val="00007738"/>
    <w:rsid w:val="00007A9C"/>
    <w:rsid w:val="00007EE8"/>
    <w:rsid w:val="000104D0"/>
    <w:rsid w:val="000107ED"/>
    <w:rsid w:val="00010893"/>
    <w:rsid w:val="0001095C"/>
    <w:rsid w:val="00010A73"/>
    <w:rsid w:val="00010F44"/>
    <w:rsid w:val="000112F9"/>
    <w:rsid w:val="00011973"/>
    <w:rsid w:val="00011A15"/>
    <w:rsid w:val="00011AAC"/>
    <w:rsid w:val="00012100"/>
    <w:rsid w:val="00014DD7"/>
    <w:rsid w:val="00014EED"/>
    <w:rsid w:val="00014FAB"/>
    <w:rsid w:val="000152F2"/>
    <w:rsid w:val="0001792C"/>
    <w:rsid w:val="00017CAB"/>
    <w:rsid w:val="000208A6"/>
    <w:rsid w:val="0002157B"/>
    <w:rsid w:val="00021EEF"/>
    <w:rsid w:val="00022149"/>
    <w:rsid w:val="000223C8"/>
    <w:rsid w:val="000225B6"/>
    <w:rsid w:val="00022637"/>
    <w:rsid w:val="00023103"/>
    <w:rsid w:val="000238B0"/>
    <w:rsid w:val="00024642"/>
    <w:rsid w:val="00024B1C"/>
    <w:rsid w:val="00026077"/>
    <w:rsid w:val="00026134"/>
    <w:rsid w:val="00026231"/>
    <w:rsid w:val="0002742F"/>
    <w:rsid w:val="00027968"/>
    <w:rsid w:val="000279D3"/>
    <w:rsid w:val="00030991"/>
    <w:rsid w:val="00030B8D"/>
    <w:rsid w:val="00030BF6"/>
    <w:rsid w:val="00030FA4"/>
    <w:rsid w:val="00031117"/>
    <w:rsid w:val="000315F6"/>
    <w:rsid w:val="00031716"/>
    <w:rsid w:val="00032953"/>
    <w:rsid w:val="00032E78"/>
    <w:rsid w:val="00032EF2"/>
    <w:rsid w:val="00032F21"/>
    <w:rsid w:val="00032F65"/>
    <w:rsid w:val="00033CC0"/>
    <w:rsid w:val="00034232"/>
    <w:rsid w:val="000344B0"/>
    <w:rsid w:val="00035A3D"/>
    <w:rsid w:val="00035C60"/>
    <w:rsid w:val="00035D45"/>
    <w:rsid w:val="00035FCA"/>
    <w:rsid w:val="000364BC"/>
    <w:rsid w:val="00036504"/>
    <w:rsid w:val="000373EC"/>
    <w:rsid w:val="00037EED"/>
    <w:rsid w:val="00040235"/>
    <w:rsid w:val="00040EDF"/>
    <w:rsid w:val="00041382"/>
    <w:rsid w:val="000414FD"/>
    <w:rsid w:val="000425EB"/>
    <w:rsid w:val="00042CDC"/>
    <w:rsid w:val="00043C39"/>
    <w:rsid w:val="00044242"/>
    <w:rsid w:val="000447E1"/>
    <w:rsid w:val="00044B06"/>
    <w:rsid w:val="00046009"/>
    <w:rsid w:val="000465E8"/>
    <w:rsid w:val="00046E9B"/>
    <w:rsid w:val="00046FFF"/>
    <w:rsid w:val="000509EA"/>
    <w:rsid w:val="00050BA6"/>
    <w:rsid w:val="000516E2"/>
    <w:rsid w:val="00051859"/>
    <w:rsid w:val="00052267"/>
    <w:rsid w:val="00052C89"/>
    <w:rsid w:val="000531EB"/>
    <w:rsid w:val="00053E9E"/>
    <w:rsid w:val="000548DA"/>
    <w:rsid w:val="00056239"/>
    <w:rsid w:val="000564C0"/>
    <w:rsid w:val="00057227"/>
    <w:rsid w:val="00057C64"/>
    <w:rsid w:val="00060155"/>
    <w:rsid w:val="000602DE"/>
    <w:rsid w:val="0006077C"/>
    <w:rsid w:val="000607A6"/>
    <w:rsid w:val="00060DC0"/>
    <w:rsid w:val="0006113D"/>
    <w:rsid w:val="00061609"/>
    <w:rsid w:val="000616C5"/>
    <w:rsid w:val="000623C4"/>
    <w:rsid w:val="00062EA5"/>
    <w:rsid w:val="000634F3"/>
    <w:rsid w:val="00064EDA"/>
    <w:rsid w:val="00065E92"/>
    <w:rsid w:val="000660CD"/>
    <w:rsid w:val="0006777F"/>
    <w:rsid w:val="0006785D"/>
    <w:rsid w:val="00067A5F"/>
    <w:rsid w:val="0007067F"/>
    <w:rsid w:val="000709F2"/>
    <w:rsid w:val="00071640"/>
    <w:rsid w:val="0007173D"/>
    <w:rsid w:val="000727C3"/>
    <w:rsid w:val="00072EDA"/>
    <w:rsid w:val="000737B4"/>
    <w:rsid w:val="00073E43"/>
    <w:rsid w:val="000740F8"/>
    <w:rsid w:val="000745D0"/>
    <w:rsid w:val="00074FC3"/>
    <w:rsid w:val="0007524A"/>
    <w:rsid w:val="0007658D"/>
    <w:rsid w:val="000768E3"/>
    <w:rsid w:val="00076E8B"/>
    <w:rsid w:val="00077406"/>
    <w:rsid w:val="00077CDB"/>
    <w:rsid w:val="00077F02"/>
    <w:rsid w:val="00080203"/>
    <w:rsid w:val="00080399"/>
    <w:rsid w:val="0008064B"/>
    <w:rsid w:val="00080AF8"/>
    <w:rsid w:val="00080C85"/>
    <w:rsid w:val="00080C94"/>
    <w:rsid w:val="000811DC"/>
    <w:rsid w:val="00081534"/>
    <w:rsid w:val="0008189F"/>
    <w:rsid w:val="000830AA"/>
    <w:rsid w:val="0008347D"/>
    <w:rsid w:val="00083643"/>
    <w:rsid w:val="00083C1F"/>
    <w:rsid w:val="00083E43"/>
    <w:rsid w:val="00084552"/>
    <w:rsid w:val="00084E33"/>
    <w:rsid w:val="00085476"/>
    <w:rsid w:val="00085D8E"/>
    <w:rsid w:val="00086A98"/>
    <w:rsid w:val="00086C43"/>
    <w:rsid w:val="0008731D"/>
    <w:rsid w:val="0008760E"/>
    <w:rsid w:val="000876D4"/>
    <w:rsid w:val="00087D12"/>
    <w:rsid w:val="0009003D"/>
    <w:rsid w:val="00090134"/>
    <w:rsid w:val="00090217"/>
    <w:rsid w:val="00090471"/>
    <w:rsid w:val="000913BA"/>
    <w:rsid w:val="0009277C"/>
    <w:rsid w:val="00092F8A"/>
    <w:rsid w:val="000931D0"/>
    <w:rsid w:val="00094729"/>
    <w:rsid w:val="00095D27"/>
    <w:rsid w:val="00096AF8"/>
    <w:rsid w:val="00096F6E"/>
    <w:rsid w:val="00097CCF"/>
    <w:rsid w:val="000A0320"/>
    <w:rsid w:val="000A099D"/>
    <w:rsid w:val="000A0A4F"/>
    <w:rsid w:val="000A196B"/>
    <w:rsid w:val="000A21C1"/>
    <w:rsid w:val="000A2628"/>
    <w:rsid w:val="000A26C0"/>
    <w:rsid w:val="000A279A"/>
    <w:rsid w:val="000A27BF"/>
    <w:rsid w:val="000A2CE3"/>
    <w:rsid w:val="000A3F25"/>
    <w:rsid w:val="000A4120"/>
    <w:rsid w:val="000A5346"/>
    <w:rsid w:val="000A5434"/>
    <w:rsid w:val="000A5816"/>
    <w:rsid w:val="000A5C13"/>
    <w:rsid w:val="000A5C6E"/>
    <w:rsid w:val="000A5D80"/>
    <w:rsid w:val="000A5FD3"/>
    <w:rsid w:val="000A7605"/>
    <w:rsid w:val="000B01E6"/>
    <w:rsid w:val="000B07E4"/>
    <w:rsid w:val="000B14A9"/>
    <w:rsid w:val="000B1653"/>
    <w:rsid w:val="000B17BF"/>
    <w:rsid w:val="000B1817"/>
    <w:rsid w:val="000B1C64"/>
    <w:rsid w:val="000B2B86"/>
    <w:rsid w:val="000B3203"/>
    <w:rsid w:val="000B40AA"/>
    <w:rsid w:val="000B52E3"/>
    <w:rsid w:val="000B5A29"/>
    <w:rsid w:val="000B604F"/>
    <w:rsid w:val="000B6DD2"/>
    <w:rsid w:val="000B7502"/>
    <w:rsid w:val="000B7CC0"/>
    <w:rsid w:val="000C225F"/>
    <w:rsid w:val="000C232D"/>
    <w:rsid w:val="000C2562"/>
    <w:rsid w:val="000C2765"/>
    <w:rsid w:val="000C2AA7"/>
    <w:rsid w:val="000C2ED9"/>
    <w:rsid w:val="000C2FFE"/>
    <w:rsid w:val="000C3AD6"/>
    <w:rsid w:val="000C3E02"/>
    <w:rsid w:val="000C3EC8"/>
    <w:rsid w:val="000C6981"/>
    <w:rsid w:val="000D0108"/>
    <w:rsid w:val="000D0934"/>
    <w:rsid w:val="000D1127"/>
    <w:rsid w:val="000D136F"/>
    <w:rsid w:val="000D14B2"/>
    <w:rsid w:val="000D155F"/>
    <w:rsid w:val="000D161F"/>
    <w:rsid w:val="000D1A3A"/>
    <w:rsid w:val="000D1A5C"/>
    <w:rsid w:val="000D1E76"/>
    <w:rsid w:val="000D278A"/>
    <w:rsid w:val="000D2837"/>
    <w:rsid w:val="000D2B5D"/>
    <w:rsid w:val="000D2E69"/>
    <w:rsid w:val="000D335A"/>
    <w:rsid w:val="000D3389"/>
    <w:rsid w:val="000D36F2"/>
    <w:rsid w:val="000D3CAC"/>
    <w:rsid w:val="000D3F0B"/>
    <w:rsid w:val="000D43E3"/>
    <w:rsid w:val="000D443A"/>
    <w:rsid w:val="000D55ED"/>
    <w:rsid w:val="000D74D0"/>
    <w:rsid w:val="000D799F"/>
    <w:rsid w:val="000E0571"/>
    <w:rsid w:val="000E0774"/>
    <w:rsid w:val="000E100E"/>
    <w:rsid w:val="000E1028"/>
    <w:rsid w:val="000E2006"/>
    <w:rsid w:val="000E32A5"/>
    <w:rsid w:val="000E3473"/>
    <w:rsid w:val="000E3896"/>
    <w:rsid w:val="000E4CC9"/>
    <w:rsid w:val="000E6FBC"/>
    <w:rsid w:val="000E75BC"/>
    <w:rsid w:val="000E7F30"/>
    <w:rsid w:val="000F129B"/>
    <w:rsid w:val="000F2510"/>
    <w:rsid w:val="000F2AFC"/>
    <w:rsid w:val="000F39F7"/>
    <w:rsid w:val="000F3D63"/>
    <w:rsid w:val="000F3DF9"/>
    <w:rsid w:val="000F40B4"/>
    <w:rsid w:val="000F447D"/>
    <w:rsid w:val="000F491B"/>
    <w:rsid w:val="000F4FF6"/>
    <w:rsid w:val="000F59E6"/>
    <w:rsid w:val="000F5BBE"/>
    <w:rsid w:val="000F5D46"/>
    <w:rsid w:val="000F653A"/>
    <w:rsid w:val="000F6F38"/>
    <w:rsid w:val="000F7C41"/>
    <w:rsid w:val="0010037A"/>
    <w:rsid w:val="00100467"/>
    <w:rsid w:val="00101B42"/>
    <w:rsid w:val="00101F04"/>
    <w:rsid w:val="00102681"/>
    <w:rsid w:val="0010275C"/>
    <w:rsid w:val="0010285F"/>
    <w:rsid w:val="001029FD"/>
    <w:rsid w:val="00102B5C"/>
    <w:rsid w:val="00103099"/>
    <w:rsid w:val="001054A0"/>
    <w:rsid w:val="0010560F"/>
    <w:rsid w:val="00105FD5"/>
    <w:rsid w:val="00106E1B"/>
    <w:rsid w:val="001072AD"/>
    <w:rsid w:val="00107861"/>
    <w:rsid w:val="001104B2"/>
    <w:rsid w:val="00110721"/>
    <w:rsid w:val="00111321"/>
    <w:rsid w:val="00112A75"/>
    <w:rsid w:val="00112A93"/>
    <w:rsid w:val="00112BF1"/>
    <w:rsid w:val="00112E33"/>
    <w:rsid w:val="0011387D"/>
    <w:rsid w:val="00113C22"/>
    <w:rsid w:val="00113E6B"/>
    <w:rsid w:val="00113FFD"/>
    <w:rsid w:val="00114069"/>
    <w:rsid w:val="00114B6A"/>
    <w:rsid w:val="00115775"/>
    <w:rsid w:val="0011647D"/>
    <w:rsid w:val="001164A4"/>
    <w:rsid w:val="00116C96"/>
    <w:rsid w:val="00116CE5"/>
    <w:rsid w:val="00116D0F"/>
    <w:rsid w:val="001171AD"/>
    <w:rsid w:val="0011765D"/>
    <w:rsid w:val="00117C9E"/>
    <w:rsid w:val="00117CC5"/>
    <w:rsid w:val="00117D4E"/>
    <w:rsid w:val="0012009F"/>
    <w:rsid w:val="001211DC"/>
    <w:rsid w:val="00121A5A"/>
    <w:rsid w:val="0012223A"/>
    <w:rsid w:val="00122A98"/>
    <w:rsid w:val="00122C80"/>
    <w:rsid w:val="00123696"/>
    <w:rsid w:val="00123783"/>
    <w:rsid w:val="0012382A"/>
    <w:rsid w:val="00124965"/>
    <w:rsid w:val="0012514D"/>
    <w:rsid w:val="001253E1"/>
    <w:rsid w:val="001253E3"/>
    <w:rsid w:val="00125931"/>
    <w:rsid w:val="00126428"/>
    <w:rsid w:val="001275C7"/>
    <w:rsid w:val="00127B26"/>
    <w:rsid w:val="00127D86"/>
    <w:rsid w:val="00130895"/>
    <w:rsid w:val="00130F1E"/>
    <w:rsid w:val="00131093"/>
    <w:rsid w:val="00131238"/>
    <w:rsid w:val="00131952"/>
    <w:rsid w:val="00132AEC"/>
    <w:rsid w:val="00132EA8"/>
    <w:rsid w:val="001330CE"/>
    <w:rsid w:val="0013316E"/>
    <w:rsid w:val="0013384C"/>
    <w:rsid w:val="00133C57"/>
    <w:rsid w:val="00134B5E"/>
    <w:rsid w:val="00134C86"/>
    <w:rsid w:val="001350DD"/>
    <w:rsid w:val="001356EA"/>
    <w:rsid w:val="001358C2"/>
    <w:rsid w:val="00135E29"/>
    <w:rsid w:val="0013677D"/>
    <w:rsid w:val="00136DAA"/>
    <w:rsid w:val="00137C03"/>
    <w:rsid w:val="00137E58"/>
    <w:rsid w:val="001417F6"/>
    <w:rsid w:val="00142DA0"/>
    <w:rsid w:val="00143927"/>
    <w:rsid w:val="00144C1E"/>
    <w:rsid w:val="001450CC"/>
    <w:rsid w:val="0014599A"/>
    <w:rsid w:val="00145CCF"/>
    <w:rsid w:val="00146708"/>
    <w:rsid w:val="00146BCA"/>
    <w:rsid w:val="0014704C"/>
    <w:rsid w:val="00147773"/>
    <w:rsid w:val="0015065B"/>
    <w:rsid w:val="00150925"/>
    <w:rsid w:val="001509C7"/>
    <w:rsid w:val="001513F1"/>
    <w:rsid w:val="00152714"/>
    <w:rsid w:val="00152B94"/>
    <w:rsid w:val="0015326B"/>
    <w:rsid w:val="00153272"/>
    <w:rsid w:val="001537A5"/>
    <w:rsid w:val="00153B85"/>
    <w:rsid w:val="00153CA0"/>
    <w:rsid w:val="00154751"/>
    <w:rsid w:val="00154F92"/>
    <w:rsid w:val="0015548F"/>
    <w:rsid w:val="00155CC4"/>
    <w:rsid w:val="0015611D"/>
    <w:rsid w:val="00156A12"/>
    <w:rsid w:val="00156AE6"/>
    <w:rsid w:val="00156BD5"/>
    <w:rsid w:val="00157F77"/>
    <w:rsid w:val="0016055D"/>
    <w:rsid w:val="00160B0F"/>
    <w:rsid w:val="0016159E"/>
    <w:rsid w:val="00161CEB"/>
    <w:rsid w:val="00161DA9"/>
    <w:rsid w:val="0016209D"/>
    <w:rsid w:val="001631C5"/>
    <w:rsid w:val="00163381"/>
    <w:rsid w:val="001635F4"/>
    <w:rsid w:val="001639A3"/>
    <w:rsid w:val="00163CB5"/>
    <w:rsid w:val="00163D80"/>
    <w:rsid w:val="00164467"/>
    <w:rsid w:val="00164AF5"/>
    <w:rsid w:val="00164C9F"/>
    <w:rsid w:val="00164E32"/>
    <w:rsid w:val="00165EAC"/>
    <w:rsid w:val="00170243"/>
    <w:rsid w:val="0017034C"/>
    <w:rsid w:val="001703BC"/>
    <w:rsid w:val="00170959"/>
    <w:rsid w:val="00171918"/>
    <w:rsid w:val="001726AB"/>
    <w:rsid w:val="00172753"/>
    <w:rsid w:val="0017280C"/>
    <w:rsid w:val="00172FC5"/>
    <w:rsid w:val="001740B4"/>
    <w:rsid w:val="00174405"/>
    <w:rsid w:val="00175A72"/>
    <w:rsid w:val="00175C65"/>
    <w:rsid w:val="00175E83"/>
    <w:rsid w:val="00176BBA"/>
    <w:rsid w:val="00176F29"/>
    <w:rsid w:val="00177356"/>
    <w:rsid w:val="00177716"/>
    <w:rsid w:val="001808E3"/>
    <w:rsid w:val="00180AAB"/>
    <w:rsid w:val="00180EBB"/>
    <w:rsid w:val="0018157A"/>
    <w:rsid w:val="00181B06"/>
    <w:rsid w:val="00181FED"/>
    <w:rsid w:val="00182DE9"/>
    <w:rsid w:val="00183281"/>
    <w:rsid w:val="001842CE"/>
    <w:rsid w:val="00185580"/>
    <w:rsid w:val="00186D0E"/>
    <w:rsid w:val="00186DF6"/>
    <w:rsid w:val="00187E89"/>
    <w:rsid w:val="0019085F"/>
    <w:rsid w:val="00190CCA"/>
    <w:rsid w:val="00191988"/>
    <w:rsid w:val="00191D89"/>
    <w:rsid w:val="00192188"/>
    <w:rsid w:val="001922DA"/>
    <w:rsid w:val="001926F9"/>
    <w:rsid w:val="00192834"/>
    <w:rsid w:val="001929D7"/>
    <w:rsid w:val="00192A15"/>
    <w:rsid w:val="00192FA2"/>
    <w:rsid w:val="001933EA"/>
    <w:rsid w:val="00193ACE"/>
    <w:rsid w:val="00193B20"/>
    <w:rsid w:val="00193CB5"/>
    <w:rsid w:val="001942B1"/>
    <w:rsid w:val="0019446A"/>
    <w:rsid w:val="00194B11"/>
    <w:rsid w:val="00194BE6"/>
    <w:rsid w:val="00195C32"/>
    <w:rsid w:val="00195E81"/>
    <w:rsid w:val="0019619E"/>
    <w:rsid w:val="00197403"/>
    <w:rsid w:val="00197949"/>
    <w:rsid w:val="00197E89"/>
    <w:rsid w:val="001A0196"/>
    <w:rsid w:val="001A06D8"/>
    <w:rsid w:val="001A106C"/>
    <w:rsid w:val="001A2E7D"/>
    <w:rsid w:val="001A3142"/>
    <w:rsid w:val="001A36D0"/>
    <w:rsid w:val="001A38B4"/>
    <w:rsid w:val="001A4819"/>
    <w:rsid w:val="001A4AA4"/>
    <w:rsid w:val="001A6276"/>
    <w:rsid w:val="001A6404"/>
    <w:rsid w:val="001A71F5"/>
    <w:rsid w:val="001A7BF2"/>
    <w:rsid w:val="001B010E"/>
    <w:rsid w:val="001B0B3F"/>
    <w:rsid w:val="001B123B"/>
    <w:rsid w:val="001B12D9"/>
    <w:rsid w:val="001B13A8"/>
    <w:rsid w:val="001B14BA"/>
    <w:rsid w:val="001B177E"/>
    <w:rsid w:val="001B1A63"/>
    <w:rsid w:val="001B1AD2"/>
    <w:rsid w:val="001B2B15"/>
    <w:rsid w:val="001B30E1"/>
    <w:rsid w:val="001B32F8"/>
    <w:rsid w:val="001B42ED"/>
    <w:rsid w:val="001B4449"/>
    <w:rsid w:val="001B51C5"/>
    <w:rsid w:val="001B533B"/>
    <w:rsid w:val="001B61A6"/>
    <w:rsid w:val="001B70A7"/>
    <w:rsid w:val="001B76B9"/>
    <w:rsid w:val="001B7E76"/>
    <w:rsid w:val="001C0570"/>
    <w:rsid w:val="001C167C"/>
    <w:rsid w:val="001C17C9"/>
    <w:rsid w:val="001C2081"/>
    <w:rsid w:val="001C2213"/>
    <w:rsid w:val="001C2365"/>
    <w:rsid w:val="001C27DF"/>
    <w:rsid w:val="001C2C95"/>
    <w:rsid w:val="001C3FBB"/>
    <w:rsid w:val="001C4678"/>
    <w:rsid w:val="001C4F78"/>
    <w:rsid w:val="001C6B48"/>
    <w:rsid w:val="001C7234"/>
    <w:rsid w:val="001C7810"/>
    <w:rsid w:val="001C7FEE"/>
    <w:rsid w:val="001D012E"/>
    <w:rsid w:val="001D0AED"/>
    <w:rsid w:val="001D10AD"/>
    <w:rsid w:val="001D15BA"/>
    <w:rsid w:val="001D1602"/>
    <w:rsid w:val="001D1891"/>
    <w:rsid w:val="001D1DB9"/>
    <w:rsid w:val="001D20BD"/>
    <w:rsid w:val="001D211F"/>
    <w:rsid w:val="001D234E"/>
    <w:rsid w:val="001D415A"/>
    <w:rsid w:val="001D493E"/>
    <w:rsid w:val="001D49FE"/>
    <w:rsid w:val="001D4A06"/>
    <w:rsid w:val="001D61A7"/>
    <w:rsid w:val="001D62A6"/>
    <w:rsid w:val="001D7748"/>
    <w:rsid w:val="001D7E43"/>
    <w:rsid w:val="001D7EB8"/>
    <w:rsid w:val="001E0919"/>
    <w:rsid w:val="001E0FD8"/>
    <w:rsid w:val="001E16FC"/>
    <w:rsid w:val="001E1761"/>
    <w:rsid w:val="001E1B45"/>
    <w:rsid w:val="001E3091"/>
    <w:rsid w:val="001E3F6B"/>
    <w:rsid w:val="001E4D3A"/>
    <w:rsid w:val="001E574B"/>
    <w:rsid w:val="001E6001"/>
    <w:rsid w:val="001E61F0"/>
    <w:rsid w:val="001E6557"/>
    <w:rsid w:val="001E6D45"/>
    <w:rsid w:val="001E703A"/>
    <w:rsid w:val="001E7AF1"/>
    <w:rsid w:val="001F18A5"/>
    <w:rsid w:val="001F2BA6"/>
    <w:rsid w:val="001F2F19"/>
    <w:rsid w:val="001F3282"/>
    <w:rsid w:val="001F4523"/>
    <w:rsid w:val="001F4732"/>
    <w:rsid w:val="001F55DA"/>
    <w:rsid w:val="001F5AFD"/>
    <w:rsid w:val="001F79EA"/>
    <w:rsid w:val="00200305"/>
    <w:rsid w:val="00201BEE"/>
    <w:rsid w:val="002023F7"/>
    <w:rsid w:val="00202D0C"/>
    <w:rsid w:val="0020338F"/>
    <w:rsid w:val="00203400"/>
    <w:rsid w:val="00203B40"/>
    <w:rsid w:val="0020405C"/>
    <w:rsid w:val="00205F20"/>
    <w:rsid w:val="002063D0"/>
    <w:rsid w:val="00206E4D"/>
    <w:rsid w:val="00206F38"/>
    <w:rsid w:val="002075F9"/>
    <w:rsid w:val="00207B5A"/>
    <w:rsid w:val="00210FFD"/>
    <w:rsid w:val="002117C0"/>
    <w:rsid w:val="00212323"/>
    <w:rsid w:val="00213511"/>
    <w:rsid w:val="00214B81"/>
    <w:rsid w:val="00214C21"/>
    <w:rsid w:val="0021534C"/>
    <w:rsid w:val="00215668"/>
    <w:rsid w:val="002156F9"/>
    <w:rsid w:val="0021625A"/>
    <w:rsid w:val="002165FC"/>
    <w:rsid w:val="002168B4"/>
    <w:rsid w:val="00216D1F"/>
    <w:rsid w:val="002171DB"/>
    <w:rsid w:val="00217D90"/>
    <w:rsid w:val="00217EF9"/>
    <w:rsid w:val="002209F9"/>
    <w:rsid w:val="0022147D"/>
    <w:rsid w:val="0022212F"/>
    <w:rsid w:val="00222EB5"/>
    <w:rsid w:val="00222F7C"/>
    <w:rsid w:val="002234BF"/>
    <w:rsid w:val="002237A3"/>
    <w:rsid w:val="002246CC"/>
    <w:rsid w:val="002247D3"/>
    <w:rsid w:val="00225D4D"/>
    <w:rsid w:val="0022660C"/>
    <w:rsid w:val="00227329"/>
    <w:rsid w:val="0023085F"/>
    <w:rsid w:val="00230B3B"/>
    <w:rsid w:val="00231261"/>
    <w:rsid w:val="002324E8"/>
    <w:rsid w:val="00232BB8"/>
    <w:rsid w:val="00233616"/>
    <w:rsid w:val="002341E7"/>
    <w:rsid w:val="002344F5"/>
    <w:rsid w:val="00234853"/>
    <w:rsid w:val="00234902"/>
    <w:rsid w:val="00234BDA"/>
    <w:rsid w:val="00235F03"/>
    <w:rsid w:val="00236226"/>
    <w:rsid w:val="002408B0"/>
    <w:rsid w:val="002408C4"/>
    <w:rsid w:val="00240E6E"/>
    <w:rsid w:val="002419BD"/>
    <w:rsid w:val="00242358"/>
    <w:rsid w:val="0024402E"/>
    <w:rsid w:val="002441AC"/>
    <w:rsid w:val="002441B8"/>
    <w:rsid w:val="00244913"/>
    <w:rsid w:val="00244B9E"/>
    <w:rsid w:val="00244BAF"/>
    <w:rsid w:val="002450C6"/>
    <w:rsid w:val="00245D73"/>
    <w:rsid w:val="002462B8"/>
    <w:rsid w:val="002469A1"/>
    <w:rsid w:val="002470A0"/>
    <w:rsid w:val="00247485"/>
    <w:rsid w:val="00247DD5"/>
    <w:rsid w:val="00250671"/>
    <w:rsid w:val="00251134"/>
    <w:rsid w:val="00251D6E"/>
    <w:rsid w:val="00252A45"/>
    <w:rsid w:val="00252BF4"/>
    <w:rsid w:val="0025304C"/>
    <w:rsid w:val="00253CE8"/>
    <w:rsid w:val="00254DFC"/>
    <w:rsid w:val="00255772"/>
    <w:rsid w:val="00255DAD"/>
    <w:rsid w:val="002563A9"/>
    <w:rsid w:val="0025664F"/>
    <w:rsid w:val="00257726"/>
    <w:rsid w:val="00257D89"/>
    <w:rsid w:val="00257F25"/>
    <w:rsid w:val="00260043"/>
    <w:rsid w:val="00260524"/>
    <w:rsid w:val="0026172A"/>
    <w:rsid w:val="002619D5"/>
    <w:rsid w:val="00261B1E"/>
    <w:rsid w:val="00261C73"/>
    <w:rsid w:val="00262184"/>
    <w:rsid w:val="0026305E"/>
    <w:rsid w:val="00264297"/>
    <w:rsid w:val="00264312"/>
    <w:rsid w:val="0026449E"/>
    <w:rsid w:val="00264841"/>
    <w:rsid w:val="00264907"/>
    <w:rsid w:val="00264AD9"/>
    <w:rsid w:val="002672B9"/>
    <w:rsid w:val="002675E0"/>
    <w:rsid w:val="0026798C"/>
    <w:rsid w:val="00267EEC"/>
    <w:rsid w:val="00270122"/>
    <w:rsid w:val="002706AD"/>
    <w:rsid w:val="002709BA"/>
    <w:rsid w:val="00272959"/>
    <w:rsid w:val="00272B8F"/>
    <w:rsid w:val="00272BEB"/>
    <w:rsid w:val="00272DF1"/>
    <w:rsid w:val="00272FC2"/>
    <w:rsid w:val="002734AB"/>
    <w:rsid w:val="0027489D"/>
    <w:rsid w:val="00274906"/>
    <w:rsid w:val="00274AB8"/>
    <w:rsid w:val="00274C1A"/>
    <w:rsid w:val="00275F99"/>
    <w:rsid w:val="00276334"/>
    <w:rsid w:val="002763E6"/>
    <w:rsid w:val="00276517"/>
    <w:rsid w:val="002765E9"/>
    <w:rsid w:val="00276C01"/>
    <w:rsid w:val="00277053"/>
    <w:rsid w:val="00277729"/>
    <w:rsid w:val="00277DDE"/>
    <w:rsid w:val="0028035D"/>
    <w:rsid w:val="002805F3"/>
    <w:rsid w:val="0028086F"/>
    <w:rsid w:val="002808E4"/>
    <w:rsid w:val="00280F5C"/>
    <w:rsid w:val="002811BD"/>
    <w:rsid w:val="00281942"/>
    <w:rsid w:val="0028203C"/>
    <w:rsid w:val="00282123"/>
    <w:rsid w:val="00282325"/>
    <w:rsid w:val="0028265D"/>
    <w:rsid w:val="00283355"/>
    <w:rsid w:val="00283757"/>
    <w:rsid w:val="00284257"/>
    <w:rsid w:val="00284B73"/>
    <w:rsid w:val="00284F0C"/>
    <w:rsid w:val="002851C6"/>
    <w:rsid w:val="002856BD"/>
    <w:rsid w:val="00285BA5"/>
    <w:rsid w:val="002866D7"/>
    <w:rsid w:val="00286F01"/>
    <w:rsid w:val="00286F2B"/>
    <w:rsid w:val="002871DC"/>
    <w:rsid w:val="00287FAF"/>
    <w:rsid w:val="00290623"/>
    <w:rsid w:val="00290625"/>
    <w:rsid w:val="002907BC"/>
    <w:rsid w:val="00292068"/>
    <w:rsid w:val="00292560"/>
    <w:rsid w:val="00292C7F"/>
    <w:rsid w:val="00292CE6"/>
    <w:rsid w:val="00292FA8"/>
    <w:rsid w:val="002936A2"/>
    <w:rsid w:val="002947F2"/>
    <w:rsid w:val="0029494A"/>
    <w:rsid w:val="002954C8"/>
    <w:rsid w:val="00295FF5"/>
    <w:rsid w:val="00296F1C"/>
    <w:rsid w:val="0029766F"/>
    <w:rsid w:val="00297A08"/>
    <w:rsid w:val="00297EB2"/>
    <w:rsid w:val="002A02E8"/>
    <w:rsid w:val="002A1061"/>
    <w:rsid w:val="002A17D3"/>
    <w:rsid w:val="002A26E3"/>
    <w:rsid w:val="002A3048"/>
    <w:rsid w:val="002A31BC"/>
    <w:rsid w:val="002A3AC3"/>
    <w:rsid w:val="002A48A3"/>
    <w:rsid w:val="002A4E0E"/>
    <w:rsid w:val="002A5395"/>
    <w:rsid w:val="002A7C65"/>
    <w:rsid w:val="002B02FB"/>
    <w:rsid w:val="002B2263"/>
    <w:rsid w:val="002B391A"/>
    <w:rsid w:val="002B3961"/>
    <w:rsid w:val="002B3A3B"/>
    <w:rsid w:val="002B49C1"/>
    <w:rsid w:val="002B4D64"/>
    <w:rsid w:val="002B56BA"/>
    <w:rsid w:val="002B5DA0"/>
    <w:rsid w:val="002B6189"/>
    <w:rsid w:val="002B6815"/>
    <w:rsid w:val="002B684B"/>
    <w:rsid w:val="002B73F5"/>
    <w:rsid w:val="002B79C2"/>
    <w:rsid w:val="002B7AC0"/>
    <w:rsid w:val="002C0789"/>
    <w:rsid w:val="002C0A85"/>
    <w:rsid w:val="002C0F65"/>
    <w:rsid w:val="002C11AC"/>
    <w:rsid w:val="002C1448"/>
    <w:rsid w:val="002C1653"/>
    <w:rsid w:val="002C202D"/>
    <w:rsid w:val="002C24BC"/>
    <w:rsid w:val="002C2DA8"/>
    <w:rsid w:val="002C459D"/>
    <w:rsid w:val="002C4B9D"/>
    <w:rsid w:val="002C5107"/>
    <w:rsid w:val="002C5890"/>
    <w:rsid w:val="002C7238"/>
    <w:rsid w:val="002C76D0"/>
    <w:rsid w:val="002C7995"/>
    <w:rsid w:val="002D0424"/>
    <w:rsid w:val="002D0538"/>
    <w:rsid w:val="002D09A5"/>
    <w:rsid w:val="002D27A2"/>
    <w:rsid w:val="002D2DD5"/>
    <w:rsid w:val="002D30E4"/>
    <w:rsid w:val="002D439F"/>
    <w:rsid w:val="002D525B"/>
    <w:rsid w:val="002D60C3"/>
    <w:rsid w:val="002D656D"/>
    <w:rsid w:val="002D6BC4"/>
    <w:rsid w:val="002D7454"/>
    <w:rsid w:val="002D7522"/>
    <w:rsid w:val="002E02BC"/>
    <w:rsid w:val="002E0B9A"/>
    <w:rsid w:val="002E0CB4"/>
    <w:rsid w:val="002E1ACC"/>
    <w:rsid w:val="002E1DEE"/>
    <w:rsid w:val="002E2310"/>
    <w:rsid w:val="002E25E7"/>
    <w:rsid w:val="002E2C30"/>
    <w:rsid w:val="002E2CD9"/>
    <w:rsid w:val="002E2CF7"/>
    <w:rsid w:val="002E3190"/>
    <w:rsid w:val="002E3B09"/>
    <w:rsid w:val="002E3B85"/>
    <w:rsid w:val="002E3BCD"/>
    <w:rsid w:val="002E3E9F"/>
    <w:rsid w:val="002E45F2"/>
    <w:rsid w:val="002E47F9"/>
    <w:rsid w:val="002E48D4"/>
    <w:rsid w:val="002E49B1"/>
    <w:rsid w:val="002E4D5C"/>
    <w:rsid w:val="002E6B03"/>
    <w:rsid w:val="002E73A5"/>
    <w:rsid w:val="002E766C"/>
    <w:rsid w:val="002E78CA"/>
    <w:rsid w:val="002E7B8A"/>
    <w:rsid w:val="002E7CF3"/>
    <w:rsid w:val="002F0834"/>
    <w:rsid w:val="002F0C32"/>
    <w:rsid w:val="002F0C3B"/>
    <w:rsid w:val="002F1186"/>
    <w:rsid w:val="002F1B6F"/>
    <w:rsid w:val="002F1CAE"/>
    <w:rsid w:val="002F2950"/>
    <w:rsid w:val="002F3ACB"/>
    <w:rsid w:val="002F4B7A"/>
    <w:rsid w:val="002F4C37"/>
    <w:rsid w:val="002F4CD3"/>
    <w:rsid w:val="002F4E6B"/>
    <w:rsid w:val="002F5194"/>
    <w:rsid w:val="002F5C57"/>
    <w:rsid w:val="002F60DF"/>
    <w:rsid w:val="002F6314"/>
    <w:rsid w:val="002F65D4"/>
    <w:rsid w:val="002F7484"/>
    <w:rsid w:val="002F7768"/>
    <w:rsid w:val="002F7BEA"/>
    <w:rsid w:val="002F7F3E"/>
    <w:rsid w:val="003005A1"/>
    <w:rsid w:val="00300D8C"/>
    <w:rsid w:val="00300F6F"/>
    <w:rsid w:val="0030118B"/>
    <w:rsid w:val="0030139D"/>
    <w:rsid w:val="0030176F"/>
    <w:rsid w:val="00302C61"/>
    <w:rsid w:val="00302EA7"/>
    <w:rsid w:val="00302EAF"/>
    <w:rsid w:val="003031AF"/>
    <w:rsid w:val="00304D3A"/>
    <w:rsid w:val="00304D62"/>
    <w:rsid w:val="00305184"/>
    <w:rsid w:val="00305237"/>
    <w:rsid w:val="003052F6"/>
    <w:rsid w:val="0030614C"/>
    <w:rsid w:val="00306474"/>
    <w:rsid w:val="0030671E"/>
    <w:rsid w:val="0030674E"/>
    <w:rsid w:val="00306BB3"/>
    <w:rsid w:val="003079D9"/>
    <w:rsid w:val="00307E3A"/>
    <w:rsid w:val="003105DA"/>
    <w:rsid w:val="00311536"/>
    <w:rsid w:val="003115EB"/>
    <w:rsid w:val="00311841"/>
    <w:rsid w:val="00311E58"/>
    <w:rsid w:val="00312068"/>
    <w:rsid w:val="00312069"/>
    <w:rsid w:val="00314222"/>
    <w:rsid w:val="003148B0"/>
    <w:rsid w:val="003148BA"/>
    <w:rsid w:val="00314A14"/>
    <w:rsid w:val="00314E4F"/>
    <w:rsid w:val="003152A1"/>
    <w:rsid w:val="0031543E"/>
    <w:rsid w:val="00316C08"/>
    <w:rsid w:val="00317176"/>
    <w:rsid w:val="00317459"/>
    <w:rsid w:val="00317A29"/>
    <w:rsid w:val="00317EC9"/>
    <w:rsid w:val="00317EEA"/>
    <w:rsid w:val="0032044C"/>
    <w:rsid w:val="00320512"/>
    <w:rsid w:val="00321EB1"/>
    <w:rsid w:val="003223B7"/>
    <w:rsid w:val="00322412"/>
    <w:rsid w:val="00322B27"/>
    <w:rsid w:val="00323B3F"/>
    <w:rsid w:val="00324A33"/>
    <w:rsid w:val="00324A73"/>
    <w:rsid w:val="00325A8F"/>
    <w:rsid w:val="00325F52"/>
    <w:rsid w:val="0032768A"/>
    <w:rsid w:val="00327BE8"/>
    <w:rsid w:val="003309AE"/>
    <w:rsid w:val="00330C84"/>
    <w:rsid w:val="00331121"/>
    <w:rsid w:val="00332518"/>
    <w:rsid w:val="0033265A"/>
    <w:rsid w:val="003326DC"/>
    <w:rsid w:val="00332D2D"/>
    <w:rsid w:val="0033426C"/>
    <w:rsid w:val="00334863"/>
    <w:rsid w:val="0033573C"/>
    <w:rsid w:val="003361E8"/>
    <w:rsid w:val="00336991"/>
    <w:rsid w:val="00336C09"/>
    <w:rsid w:val="00336EDC"/>
    <w:rsid w:val="00337C46"/>
    <w:rsid w:val="0034020B"/>
    <w:rsid w:val="0034052F"/>
    <w:rsid w:val="0034064D"/>
    <w:rsid w:val="0034089B"/>
    <w:rsid w:val="0034257F"/>
    <w:rsid w:val="00342F69"/>
    <w:rsid w:val="00342F8C"/>
    <w:rsid w:val="003431FB"/>
    <w:rsid w:val="00343FB5"/>
    <w:rsid w:val="003443DD"/>
    <w:rsid w:val="00345B0D"/>
    <w:rsid w:val="003463C0"/>
    <w:rsid w:val="00347092"/>
    <w:rsid w:val="003473C3"/>
    <w:rsid w:val="0035048D"/>
    <w:rsid w:val="00350AC6"/>
    <w:rsid w:val="00350B2C"/>
    <w:rsid w:val="00351576"/>
    <w:rsid w:val="003525BD"/>
    <w:rsid w:val="00352A84"/>
    <w:rsid w:val="00353952"/>
    <w:rsid w:val="0035427C"/>
    <w:rsid w:val="003548CD"/>
    <w:rsid w:val="00354ACE"/>
    <w:rsid w:val="0035518C"/>
    <w:rsid w:val="003559AC"/>
    <w:rsid w:val="00355C86"/>
    <w:rsid w:val="00355FEA"/>
    <w:rsid w:val="003564E1"/>
    <w:rsid w:val="00356739"/>
    <w:rsid w:val="0035719A"/>
    <w:rsid w:val="003576F0"/>
    <w:rsid w:val="0035787C"/>
    <w:rsid w:val="00357B3B"/>
    <w:rsid w:val="0036180E"/>
    <w:rsid w:val="00361CB4"/>
    <w:rsid w:val="0036258E"/>
    <w:rsid w:val="00362BD1"/>
    <w:rsid w:val="00363DC1"/>
    <w:rsid w:val="00364B94"/>
    <w:rsid w:val="00366503"/>
    <w:rsid w:val="00367A41"/>
    <w:rsid w:val="00367A4D"/>
    <w:rsid w:val="00367D06"/>
    <w:rsid w:val="003703C9"/>
    <w:rsid w:val="00370638"/>
    <w:rsid w:val="00371168"/>
    <w:rsid w:val="00371441"/>
    <w:rsid w:val="00371C97"/>
    <w:rsid w:val="003721C8"/>
    <w:rsid w:val="0037229E"/>
    <w:rsid w:val="00372475"/>
    <w:rsid w:val="003726FA"/>
    <w:rsid w:val="00372C85"/>
    <w:rsid w:val="00372D2F"/>
    <w:rsid w:val="00372F78"/>
    <w:rsid w:val="003742B8"/>
    <w:rsid w:val="003750BD"/>
    <w:rsid w:val="003760C6"/>
    <w:rsid w:val="00376877"/>
    <w:rsid w:val="00376BE8"/>
    <w:rsid w:val="00376D30"/>
    <w:rsid w:val="00377414"/>
    <w:rsid w:val="003775D4"/>
    <w:rsid w:val="00377ED7"/>
    <w:rsid w:val="00380283"/>
    <w:rsid w:val="00380A01"/>
    <w:rsid w:val="00380AEB"/>
    <w:rsid w:val="00380B6C"/>
    <w:rsid w:val="003813D2"/>
    <w:rsid w:val="0038155B"/>
    <w:rsid w:val="00381F52"/>
    <w:rsid w:val="0038261B"/>
    <w:rsid w:val="003828BD"/>
    <w:rsid w:val="00382BA8"/>
    <w:rsid w:val="00382CD7"/>
    <w:rsid w:val="00382E2F"/>
    <w:rsid w:val="003841B3"/>
    <w:rsid w:val="00384316"/>
    <w:rsid w:val="0038440C"/>
    <w:rsid w:val="00384771"/>
    <w:rsid w:val="00385030"/>
    <w:rsid w:val="0038521F"/>
    <w:rsid w:val="0038561F"/>
    <w:rsid w:val="00385D50"/>
    <w:rsid w:val="003869BB"/>
    <w:rsid w:val="00386DFC"/>
    <w:rsid w:val="00387048"/>
    <w:rsid w:val="0038708A"/>
    <w:rsid w:val="00387155"/>
    <w:rsid w:val="003879C6"/>
    <w:rsid w:val="0039045F"/>
    <w:rsid w:val="003904DE"/>
    <w:rsid w:val="00390667"/>
    <w:rsid w:val="00391359"/>
    <w:rsid w:val="00391627"/>
    <w:rsid w:val="00391C51"/>
    <w:rsid w:val="00391D64"/>
    <w:rsid w:val="003922A8"/>
    <w:rsid w:val="00392AB6"/>
    <w:rsid w:val="00392B69"/>
    <w:rsid w:val="00392C36"/>
    <w:rsid w:val="00392D5C"/>
    <w:rsid w:val="00393417"/>
    <w:rsid w:val="0039379F"/>
    <w:rsid w:val="00394225"/>
    <w:rsid w:val="00394B6A"/>
    <w:rsid w:val="00394D28"/>
    <w:rsid w:val="00395BCD"/>
    <w:rsid w:val="00395C77"/>
    <w:rsid w:val="003960CA"/>
    <w:rsid w:val="00396235"/>
    <w:rsid w:val="0039649D"/>
    <w:rsid w:val="00396AED"/>
    <w:rsid w:val="00396B79"/>
    <w:rsid w:val="00396CA0"/>
    <w:rsid w:val="00396D19"/>
    <w:rsid w:val="0039774C"/>
    <w:rsid w:val="003A03A2"/>
    <w:rsid w:val="003A19D1"/>
    <w:rsid w:val="003A1B9D"/>
    <w:rsid w:val="003A2075"/>
    <w:rsid w:val="003A29E7"/>
    <w:rsid w:val="003A2C56"/>
    <w:rsid w:val="003A4191"/>
    <w:rsid w:val="003A5CAB"/>
    <w:rsid w:val="003A608D"/>
    <w:rsid w:val="003A6305"/>
    <w:rsid w:val="003A63B4"/>
    <w:rsid w:val="003A64FD"/>
    <w:rsid w:val="003A6629"/>
    <w:rsid w:val="003A6D2D"/>
    <w:rsid w:val="003A7310"/>
    <w:rsid w:val="003B0128"/>
    <w:rsid w:val="003B0E1B"/>
    <w:rsid w:val="003B10CF"/>
    <w:rsid w:val="003B1AEA"/>
    <w:rsid w:val="003B1B0B"/>
    <w:rsid w:val="003B1B69"/>
    <w:rsid w:val="003B239A"/>
    <w:rsid w:val="003B2699"/>
    <w:rsid w:val="003B2B85"/>
    <w:rsid w:val="003B30C3"/>
    <w:rsid w:val="003B3C3C"/>
    <w:rsid w:val="003B4384"/>
    <w:rsid w:val="003B4847"/>
    <w:rsid w:val="003B4D51"/>
    <w:rsid w:val="003B4EBA"/>
    <w:rsid w:val="003B5246"/>
    <w:rsid w:val="003B5883"/>
    <w:rsid w:val="003B6131"/>
    <w:rsid w:val="003B6482"/>
    <w:rsid w:val="003B672B"/>
    <w:rsid w:val="003B7536"/>
    <w:rsid w:val="003C08F4"/>
    <w:rsid w:val="003C1077"/>
    <w:rsid w:val="003C1123"/>
    <w:rsid w:val="003C13FB"/>
    <w:rsid w:val="003C2A18"/>
    <w:rsid w:val="003C30DA"/>
    <w:rsid w:val="003C3184"/>
    <w:rsid w:val="003C3B67"/>
    <w:rsid w:val="003C483B"/>
    <w:rsid w:val="003C4A2F"/>
    <w:rsid w:val="003C4CB3"/>
    <w:rsid w:val="003C5492"/>
    <w:rsid w:val="003C5928"/>
    <w:rsid w:val="003C598D"/>
    <w:rsid w:val="003C6241"/>
    <w:rsid w:val="003C6314"/>
    <w:rsid w:val="003C643F"/>
    <w:rsid w:val="003C6ACD"/>
    <w:rsid w:val="003C792E"/>
    <w:rsid w:val="003D02DE"/>
    <w:rsid w:val="003D0622"/>
    <w:rsid w:val="003D13BF"/>
    <w:rsid w:val="003D222C"/>
    <w:rsid w:val="003D29C9"/>
    <w:rsid w:val="003D3099"/>
    <w:rsid w:val="003D3577"/>
    <w:rsid w:val="003D382A"/>
    <w:rsid w:val="003D392C"/>
    <w:rsid w:val="003D3A10"/>
    <w:rsid w:val="003D450B"/>
    <w:rsid w:val="003D46B9"/>
    <w:rsid w:val="003D4A07"/>
    <w:rsid w:val="003D5348"/>
    <w:rsid w:val="003D5A23"/>
    <w:rsid w:val="003D6119"/>
    <w:rsid w:val="003D650C"/>
    <w:rsid w:val="003D7DB3"/>
    <w:rsid w:val="003E05C5"/>
    <w:rsid w:val="003E08F3"/>
    <w:rsid w:val="003E0A2C"/>
    <w:rsid w:val="003E31FB"/>
    <w:rsid w:val="003E3376"/>
    <w:rsid w:val="003E337B"/>
    <w:rsid w:val="003E3496"/>
    <w:rsid w:val="003E37BB"/>
    <w:rsid w:val="003E3CA4"/>
    <w:rsid w:val="003E5612"/>
    <w:rsid w:val="003E563B"/>
    <w:rsid w:val="003E56AA"/>
    <w:rsid w:val="003E590E"/>
    <w:rsid w:val="003E6F93"/>
    <w:rsid w:val="003E7077"/>
    <w:rsid w:val="003E70DC"/>
    <w:rsid w:val="003E7212"/>
    <w:rsid w:val="003E72F6"/>
    <w:rsid w:val="003F01E9"/>
    <w:rsid w:val="003F08A8"/>
    <w:rsid w:val="003F0B1C"/>
    <w:rsid w:val="003F0FB9"/>
    <w:rsid w:val="003F2290"/>
    <w:rsid w:val="003F2754"/>
    <w:rsid w:val="003F2832"/>
    <w:rsid w:val="003F33C7"/>
    <w:rsid w:val="003F33F4"/>
    <w:rsid w:val="003F3586"/>
    <w:rsid w:val="003F36F4"/>
    <w:rsid w:val="003F434E"/>
    <w:rsid w:val="003F4379"/>
    <w:rsid w:val="003F4C2E"/>
    <w:rsid w:val="003F6641"/>
    <w:rsid w:val="003F70C4"/>
    <w:rsid w:val="0040083E"/>
    <w:rsid w:val="00400AF2"/>
    <w:rsid w:val="00401217"/>
    <w:rsid w:val="00401314"/>
    <w:rsid w:val="00401BA9"/>
    <w:rsid w:val="0040265A"/>
    <w:rsid w:val="0040268F"/>
    <w:rsid w:val="00402699"/>
    <w:rsid w:val="004026B8"/>
    <w:rsid w:val="00402921"/>
    <w:rsid w:val="0040414A"/>
    <w:rsid w:val="004044D0"/>
    <w:rsid w:val="00404839"/>
    <w:rsid w:val="00404B35"/>
    <w:rsid w:val="00404C8D"/>
    <w:rsid w:val="00404E98"/>
    <w:rsid w:val="00405972"/>
    <w:rsid w:val="00405AF5"/>
    <w:rsid w:val="00405B41"/>
    <w:rsid w:val="00406B23"/>
    <w:rsid w:val="00406E13"/>
    <w:rsid w:val="00407983"/>
    <w:rsid w:val="00407D85"/>
    <w:rsid w:val="004107DB"/>
    <w:rsid w:val="0041103D"/>
    <w:rsid w:val="00411118"/>
    <w:rsid w:val="00413304"/>
    <w:rsid w:val="004139C1"/>
    <w:rsid w:val="00413AF5"/>
    <w:rsid w:val="00413F6D"/>
    <w:rsid w:val="004140FB"/>
    <w:rsid w:val="00414256"/>
    <w:rsid w:val="004145F5"/>
    <w:rsid w:val="004148A1"/>
    <w:rsid w:val="00414C39"/>
    <w:rsid w:val="00414FBA"/>
    <w:rsid w:val="00415389"/>
    <w:rsid w:val="00416012"/>
    <w:rsid w:val="00416D2C"/>
    <w:rsid w:val="004172AF"/>
    <w:rsid w:val="0042046D"/>
    <w:rsid w:val="004207B3"/>
    <w:rsid w:val="00420F90"/>
    <w:rsid w:val="00421156"/>
    <w:rsid w:val="00421238"/>
    <w:rsid w:val="004212A8"/>
    <w:rsid w:val="00421821"/>
    <w:rsid w:val="00421AD6"/>
    <w:rsid w:val="004240DF"/>
    <w:rsid w:val="00424378"/>
    <w:rsid w:val="00424568"/>
    <w:rsid w:val="004248B6"/>
    <w:rsid w:val="00424CBA"/>
    <w:rsid w:val="004256C4"/>
    <w:rsid w:val="004258FA"/>
    <w:rsid w:val="004265B3"/>
    <w:rsid w:val="00426662"/>
    <w:rsid w:val="00426827"/>
    <w:rsid w:val="00426B2A"/>
    <w:rsid w:val="004270B2"/>
    <w:rsid w:val="004275A9"/>
    <w:rsid w:val="004277CA"/>
    <w:rsid w:val="00427917"/>
    <w:rsid w:val="00427F5C"/>
    <w:rsid w:val="0043036C"/>
    <w:rsid w:val="004307A1"/>
    <w:rsid w:val="004316D1"/>
    <w:rsid w:val="00431B48"/>
    <w:rsid w:val="00431D46"/>
    <w:rsid w:val="00431FA3"/>
    <w:rsid w:val="00432717"/>
    <w:rsid w:val="00432836"/>
    <w:rsid w:val="00432FFC"/>
    <w:rsid w:val="0043386F"/>
    <w:rsid w:val="004338E8"/>
    <w:rsid w:val="00433FC5"/>
    <w:rsid w:val="004342D1"/>
    <w:rsid w:val="00435138"/>
    <w:rsid w:val="00435535"/>
    <w:rsid w:val="00437536"/>
    <w:rsid w:val="00437C4D"/>
    <w:rsid w:val="00437C63"/>
    <w:rsid w:val="0044172B"/>
    <w:rsid w:val="004420F0"/>
    <w:rsid w:val="00442154"/>
    <w:rsid w:val="004426B3"/>
    <w:rsid w:val="00442A56"/>
    <w:rsid w:val="00442BA1"/>
    <w:rsid w:val="0044351F"/>
    <w:rsid w:val="004436EA"/>
    <w:rsid w:val="00443EF1"/>
    <w:rsid w:val="004444B8"/>
    <w:rsid w:val="004444CF"/>
    <w:rsid w:val="004458D3"/>
    <w:rsid w:val="00445C1C"/>
    <w:rsid w:val="00445D0F"/>
    <w:rsid w:val="00445FCC"/>
    <w:rsid w:val="00446103"/>
    <w:rsid w:val="004464F1"/>
    <w:rsid w:val="004467DE"/>
    <w:rsid w:val="00446A11"/>
    <w:rsid w:val="004478CE"/>
    <w:rsid w:val="00447C1C"/>
    <w:rsid w:val="00447C52"/>
    <w:rsid w:val="00450024"/>
    <w:rsid w:val="00450E87"/>
    <w:rsid w:val="00450E98"/>
    <w:rsid w:val="00451158"/>
    <w:rsid w:val="004522A1"/>
    <w:rsid w:val="00452E02"/>
    <w:rsid w:val="004531C1"/>
    <w:rsid w:val="004536EF"/>
    <w:rsid w:val="00453D6D"/>
    <w:rsid w:val="0045452E"/>
    <w:rsid w:val="00455530"/>
    <w:rsid w:val="00457486"/>
    <w:rsid w:val="00460E24"/>
    <w:rsid w:val="0046191F"/>
    <w:rsid w:val="00461AC8"/>
    <w:rsid w:val="00461C8B"/>
    <w:rsid w:val="004627AD"/>
    <w:rsid w:val="00462F69"/>
    <w:rsid w:val="0046395F"/>
    <w:rsid w:val="00463B74"/>
    <w:rsid w:val="00463CB6"/>
    <w:rsid w:val="004641F8"/>
    <w:rsid w:val="004646B7"/>
    <w:rsid w:val="004647D9"/>
    <w:rsid w:val="00465034"/>
    <w:rsid w:val="00465854"/>
    <w:rsid w:val="00465969"/>
    <w:rsid w:val="0046607B"/>
    <w:rsid w:val="004672C1"/>
    <w:rsid w:val="004674E7"/>
    <w:rsid w:val="00467C71"/>
    <w:rsid w:val="00470AB3"/>
    <w:rsid w:val="004710C8"/>
    <w:rsid w:val="0047341A"/>
    <w:rsid w:val="0047355F"/>
    <w:rsid w:val="00474063"/>
    <w:rsid w:val="004740CC"/>
    <w:rsid w:val="00474706"/>
    <w:rsid w:val="0047497C"/>
    <w:rsid w:val="00474D32"/>
    <w:rsid w:val="00475371"/>
    <w:rsid w:val="00475579"/>
    <w:rsid w:val="004757A1"/>
    <w:rsid w:val="0047617A"/>
    <w:rsid w:val="004763BB"/>
    <w:rsid w:val="00476BAF"/>
    <w:rsid w:val="00477520"/>
    <w:rsid w:val="004775E5"/>
    <w:rsid w:val="004801EC"/>
    <w:rsid w:val="00480423"/>
    <w:rsid w:val="004804C0"/>
    <w:rsid w:val="004808F6"/>
    <w:rsid w:val="00480F62"/>
    <w:rsid w:val="00481024"/>
    <w:rsid w:val="00481E9D"/>
    <w:rsid w:val="00481EC0"/>
    <w:rsid w:val="00481F18"/>
    <w:rsid w:val="00483170"/>
    <w:rsid w:val="00483AEE"/>
    <w:rsid w:val="0048402C"/>
    <w:rsid w:val="004845B7"/>
    <w:rsid w:val="004845FA"/>
    <w:rsid w:val="004846D6"/>
    <w:rsid w:val="00484FDD"/>
    <w:rsid w:val="00485898"/>
    <w:rsid w:val="00486691"/>
    <w:rsid w:val="00486F02"/>
    <w:rsid w:val="00487B5F"/>
    <w:rsid w:val="0049068F"/>
    <w:rsid w:val="004908EB"/>
    <w:rsid w:val="004911CD"/>
    <w:rsid w:val="004914A8"/>
    <w:rsid w:val="00491576"/>
    <w:rsid w:val="00491C64"/>
    <w:rsid w:val="0049295A"/>
    <w:rsid w:val="00492A9B"/>
    <w:rsid w:val="00492CF0"/>
    <w:rsid w:val="00492D9E"/>
    <w:rsid w:val="004936D2"/>
    <w:rsid w:val="00493FFF"/>
    <w:rsid w:val="00494347"/>
    <w:rsid w:val="00494948"/>
    <w:rsid w:val="00495286"/>
    <w:rsid w:val="0049542B"/>
    <w:rsid w:val="004955E1"/>
    <w:rsid w:val="00495908"/>
    <w:rsid w:val="00495ECA"/>
    <w:rsid w:val="00495F72"/>
    <w:rsid w:val="004960EE"/>
    <w:rsid w:val="004962AD"/>
    <w:rsid w:val="004968EF"/>
    <w:rsid w:val="00496EB8"/>
    <w:rsid w:val="0049720D"/>
    <w:rsid w:val="004978D2"/>
    <w:rsid w:val="00497EF3"/>
    <w:rsid w:val="0049E473"/>
    <w:rsid w:val="004A10BC"/>
    <w:rsid w:val="004A1197"/>
    <w:rsid w:val="004A11FF"/>
    <w:rsid w:val="004A145F"/>
    <w:rsid w:val="004A16CA"/>
    <w:rsid w:val="004A1DBA"/>
    <w:rsid w:val="004A2704"/>
    <w:rsid w:val="004A28AD"/>
    <w:rsid w:val="004A2908"/>
    <w:rsid w:val="004A2E8E"/>
    <w:rsid w:val="004A2F36"/>
    <w:rsid w:val="004A3022"/>
    <w:rsid w:val="004A367B"/>
    <w:rsid w:val="004A4BCF"/>
    <w:rsid w:val="004A4C7A"/>
    <w:rsid w:val="004A6641"/>
    <w:rsid w:val="004A6D09"/>
    <w:rsid w:val="004A7022"/>
    <w:rsid w:val="004A7090"/>
    <w:rsid w:val="004A7A0A"/>
    <w:rsid w:val="004A7CF5"/>
    <w:rsid w:val="004B04D1"/>
    <w:rsid w:val="004B0C4F"/>
    <w:rsid w:val="004B0D13"/>
    <w:rsid w:val="004B12E2"/>
    <w:rsid w:val="004B1580"/>
    <w:rsid w:val="004B19BC"/>
    <w:rsid w:val="004B233D"/>
    <w:rsid w:val="004B2392"/>
    <w:rsid w:val="004B3A68"/>
    <w:rsid w:val="004B5103"/>
    <w:rsid w:val="004B5BBF"/>
    <w:rsid w:val="004B5C60"/>
    <w:rsid w:val="004B6E06"/>
    <w:rsid w:val="004B6F11"/>
    <w:rsid w:val="004B76BF"/>
    <w:rsid w:val="004B7B3C"/>
    <w:rsid w:val="004C02A0"/>
    <w:rsid w:val="004C0524"/>
    <w:rsid w:val="004C1559"/>
    <w:rsid w:val="004C1573"/>
    <w:rsid w:val="004C1BE6"/>
    <w:rsid w:val="004C2246"/>
    <w:rsid w:val="004C25E8"/>
    <w:rsid w:val="004C28CE"/>
    <w:rsid w:val="004C2B17"/>
    <w:rsid w:val="004C2B42"/>
    <w:rsid w:val="004C31C2"/>
    <w:rsid w:val="004C3513"/>
    <w:rsid w:val="004C3732"/>
    <w:rsid w:val="004C3A0E"/>
    <w:rsid w:val="004C40DD"/>
    <w:rsid w:val="004C4151"/>
    <w:rsid w:val="004C428C"/>
    <w:rsid w:val="004C4F2E"/>
    <w:rsid w:val="004C5009"/>
    <w:rsid w:val="004C5BD2"/>
    <w:rsid w:val="004C6608"/>
    <w:rsid w:val="004C6762"/>
    <w:rsid w:val="004C6E2C"/>
    <w:rsid w:val="004C7115"/>
    <w:rsid w:val="004C79D5"/>
    <w:rsid w:val="004C7D17"/>
    <w:rsid w:val="004D058D"/>
    <w:rsid w:val="004D095C"/>
    <w:rsid w:val="004D2202"/>
    <w:rsid w:val="004D243D"/>
    <w:rsid w:val="004D2E08"/>
    <w:rsid w:val="004D2FC0"/>
    <w:rsid w:val="004D3316"/>
    <w:rsid w:val="004D3834"/>
    <w:rsid w:val="004D49E0"/>
    <w:rsid w:val="004D5FD5"/>
    <w:rsid w:val="004D6256"/>
    <w:rsid w:val="004D681A"/>
    <w:rsid w:val="004D68A1"/>
    <w:rsid w:val="004D6E4B"/>
    <w:rsid w:val="004D78F5"/>
    <w:rsid w:val="004D7F76"/>
    <w:rsid w:val="004E07F9"/>
    <w:rsid w:val="004E08FB"/>
    <w:rsid w:val="004E106C"/>
    <w:rsid w:val="004E1301"/>
    <w:rsid w:val="004E26BF"/>
    <w:rsid w:val="004E3593"/>
    <w:rsid w:val="004E37B2"/>
    <w:rsid w:val="004E40C1"/>
    <w:rsid w:val="004E41EE"/>
    <w:rsid w:val="004E44D9"/>
    <w:rsid w:val="004E49A1"/>
    <w:rsid w:val="004E4B96"/>
    <w:rsid w:val="004E55DA"/>
    <w:rsid w:val="004E56AA"/>
    <w:rsid w:val="004E58C7"/>
    <w:rsid w:val="004E5D8A"/>
    <w:rsid w:val="004E6562"/>
    <w:rsid w:val="004E65EF"/>
    <w:rsid w:val="004F09AF"/>
    <w:rsid w:val="004F0AF5"/>
    <w:rsid w:val="004F1116"/>
    <w:rsid w:val="004F1CFB"/>
    <w:rsid w:val="004F461A"/>
    <w:rsid w:val="004F47A7"/>
    <w:rsid w:val="004F5539"/>
    <w:rsid w:val="004F5FD3"/>
    <w:rsid w:val="004F63B4"/>
    <w:rsid w:val="004F66C2"/>
    <w:rsid w:val="004F6714"/>
    <w:rsid w:val="004F6C31"/>
    <w:rsid w:val="004F6E70"/>
    <w:rsid w:val="005008AB"/>
    <w:rsid w:val="0050147F"/>
    <w:rsid w:val="005019D4"/>
    <w:rsid w:val="00501F4C"/>
    <w:rsid w:val="00501FC4"/>
    <w:rsid w:val="005020BE"/>
    <w:rsid w:val="00502381"/>
    <w:rsid w:val="005026CA"/>
    <w:rsid w:val="00502DD4"/>
    <w:rsid w:val="005042CA"/>
    <w:rsid w:val="00504300"/>
    <w:rsid w:val="0050517D"/>
    <w:rsid w:val="005058EA"/>
    <w:rsid w:val="00505DBD"/>
    <w:rsid w:val="00506BA7"/>
    <w:rsid w:val="00507193"/>
    <w:rsid w:val="005100E0"/>
    <w:rsid w:val="005106C0"/>
    <w:rsid w:val="005106DD"/>
    <w:rsid w:val="005109C0"/>
    <w:rsid w:val="00510CFC"/>
    <w:rsid w:val="00510E77"/>
    <w:rsid w:val="00511364"/>
    <w:rsid w:val="00512046"/>
    <w:rsid w:val="0051235F"/>
    <w:rsid w:val="00512732"/>
    <w:rsid w:val="00512A29"/>
    <w:rsid w:val="005137B7"/>
    <w:rsid w:val="00514429"/>
    <w:rsid w:val="005144D0"/>
    <w:rsid w:val="00514639"/>
    <w:rsid w:val="00514B71"/>
    <w:rsid w:val="005155C6"/>
    <w:rsid w:val="00515AFD"/>
    <w:rsid w:val="00516594"/>
    <w:rsid w:val="005169E9"/>
    <w:rsid w:val="00517A5D"/>
    <w:rsid w:val="0052061A"/>
    <w:rsid w:val="00521154"/>
    <w:rsid w:val="00521668"/>
    <w:rsid w:val="00523527"/>
    <w:rsid w:val="00523ECA"/>
    <w:rsid w:val="00524BA4"/>
    <w:rsid w:val="00525327"/>
    <w:rsid w:val="005253C5"/>
    <w:rsid w:val="005257F6"/>
    <w:rsid w:val="005264EB"/>
    <w:rsid w:val="00526B08"/>
    <w:rsid w:val="00527169"/>
    <w:rsid w:val="005275DC"/>
    <w:rsid w:val="0052772D"/>
    <w:rsid w:val="00527ADF"/>
    <w:rsid w:val="005300B1"/>
    <w:rsid w:val="005308D5"/>
    <w:rsid w:val="00530A22"/>
    <w:rsid w:val="0053111A"/>
    <w:rsid w:val="005319CD"/>
    <w:rsid w:val="00532780"/>
    <w:rsid w:val="00532C21"/>
    <w:rsid w:val="00532D12"/>
    <w:rsid w:val="00533460"/>
    <w:rsid w:val="00533CAE"/>
    <w:rsid w:val="00533F55"/>
    <w:rsid w:val="0053497D"/>
    <w:rsid w:val="00535B10"/>
    <w:rsid w:val="00535EE0"/>
    <w:rsid w:val="005361F6"/>
    <w:rsid w:val="00536778"/>
    <w:rsid w:val="00536909"/>
    <w:rsid w:val="00536A0F"/>
    <w:rsid w:val="005373A1"/>
    <w:rsid w:val="005378C7"/>
    <w:rsid w:val="00537CA0"/>
    <w:rsid w:val="00537FAF"/>
    <w:rsid w:val="00540874"/>
    <w:rsid w:val="005414BD"/>
    <w:rsid w:val="00541EF8"/>
    <w:rsid w:val="005422B5"/>
    <w:rsid w:val="005430B4"/>
    <w:rsid w:val="0054310C"/>
    <w:rsid w:val="0054315F"/>
    <w:rsid w:val="00543402"/>
    <w:rsid w:val="00543AC8"/>
    <w:rsid w:val="00543BF9"/>
    <w:rsid w:val="00543C50"/>
    <w:rsid w:val="00544A0C"/>
    <w:rsid w:val="00544AF2"/>
    <w:rsid w:val="00545265"/>
    <w:rsid w:val="0054534F"/>
    <w:rsid w:val="005454CF"/>
    <w:rsid w:val="005459F8"/>
    <w:rsid w:val="005461DC"/>
    <w:rsid w:val="0054654A"/>
    <w:rsid w:val="00546550"/>
    <w:rsid w:val="00546593"/>
    <w:rsid w:val="00546684"/>
    <w:rsid w:val="0054693F"/>
    <w:rsid w:val="00547389"/>
    <w:rsid w:val="00547AA0"/>
    <w:rsid w:val="005506F0"/>
    <w:rsid w:val="00550A17"/>
    <w:rsid w:val="00551D4F"/>
    <w:rsid w:val="0055204E"/>
    <w:rsid w:val="005535D2"/>
    <w:rsid w:val="00553745"/>
    <w:rsid w:val="00553E96"/>
    <w:rsid w:val="00554571"/>
    <w:rsid w:val="00554E21"/>
    <w:rsid w:val="00554F08"/>
    <w:rsid w:val="00554FBF"/>
    <w:rsid w:val="005553DD"/>
    <w:rsid w:val="00555696"/>
    <w:rsid w:val="00555739"/>
    <w:rsid w:val="00555CE2"/>
    <w:rsid w:val="00556201"/>
    <w:rsid w:val="0055638A"/>
    <w:rsid w:val="00557481"/>
    <w:rsid w:val="0055753B"/>
    <w:rsid w:val="00557F21"/>
    <w:rsid w:val="00557F83"/>
    <w:rsid w:val="0056025E"/>
    <w:rsid w:val="005607CE"/>
    <w:rsid w:val="0056112B"/>
    <w:rsid w:val="005612FE"/>
    <w:rsid w:val="0056177A"/>
    <w:rsid w:val="005620F6"/>
    <w:rsid w:val="005625AE"/>
    <w:rsid w:val="0056269A"/>
    <w:rsid w:val="00562A52"/>
    <w:rsid w:val="00562A84"/>
    <w:rsid w:val="00562B54"/>
    <w:rsid w:val="0056321A"/>
    <w:rsid w:val="00563702"/>
    <w:rsid w:val="00563811"/>
    <w:rsid w:val="00565037"/>
    <w:rsid w:val="00565077"/>
    <w:rsid w:val="0056526C"/>
    <w:rsid w:val="00565CA7"/>
    <w:rsid w:val="00566F6A"/>
    <w:rsid w:val="005702EF"/>
    <w:rsid w:val="00570416"/>
    <w:rsid w:val="005705D4"/>
    <w:rsid w:val="00570AD7"/>
    <w:rsid w:val="00571589"/>
    <w:rsid w:val="00571F0A"/>
    <w:rsid w:val="005722AB"/>
    <w:rsid w:val="00573503"/>
    <w:rsid w:val="00573CF9"/>
    <w:rsid w:val="00573EA9"/>
    <w:rsid w:val="00573F2E"/>
    <w:rsid w:val="0057517F"/>
    <w:rsid w:val="005752C6"/>
    <w:rsid w:val="0057533F"/>
    <w:rsid w:val="00575DDE"/>
    <w:rsid w:val="00575F71"/>
    <w:rsid w:val="005767BE"/>
    <w:rsid w:val="00576CE5"/>
    <w:rsid w:val="00576E06"/>
    <w:rsid w:val="005771B7"/>
    <w:rsid w:val="00577DE4"/>
    <w:rsid w:val="00580801"/>
    <w:rsid w:val="00580D0A"/>
    <w:rsid w:val="005814E0"/>
    <w:rsid w:val="0058194A"/>
    <w:rsid w:val="00581EBA"/>
    <w:rsid w:val="00582846"/>
    <w:rsid w:val="00582902"/>
    <w:rsid w:val="00582C65"/>
    <w:rsid w:val="005831E6"/>
    <w:rsid w:val="00583733"/>
    <w:rsid w:val="00583E08"/>
    <w:rsid w:val="00584689"/>
    <w:rsid w:val="00585B78"/>
    <w:rsid w:val="00586058"/>
    <w:rsid w:val="005866AC"/>
    <w:rsid w:val="00586ACC"/>
    <w:rsid w:val="0058758B"/>
    <w:rsid w:val="00587863"/>
    <w:rsid w:val="00587C90"/>
    <w:rsid w:val="00587EAD"/>
    <w:rsid w:val="00590BEE"/>
    <w:rsid w:val="00592BEC"/>
    <w:rsid w:val="00592D75"/>
    <w:rsid w:val="00592DA4"/>
    <w:rsid w:val="005935D8"/>
    <w:rsid w:val="005938E9"/>
    <w:rsid w:val="00593C17"/>
    <w:rsid w:val="0059426B"/>
    <w:rsid w:val="005943C7"/>
    <w:rsid w:val="005954A8"/>
    <w:rsid w:val="005956F6"/>
    <w:rsid w:val="005957B4"/>
    <w:rsid w:val="00595B39"/>
    <w:rsid w:val="00595F87"/>
    <w:rsid w:val="005966BC"/>
    <w:rsid w:val="0059689D"/>
    <w:rsid w:val="005968E6"/>
    <w:rsid w:val="00597615"/>
    <w:rsid w:val="005977C0"/>
    <w:rsid w:val="00597B92"/>
    <w:rsid w:val="005A06B6"/>
    <w:rsid w:val="005A06C1"/>
    <w:rsid w:val="005A1D48"/>
    <w:rsid w:val="005A2028"/>
    <w:rsid w:val="005A226C"/>
    <w:rsid w:val="005A22C5"/>
    <w:rsid w:val="005A25AB"/>
    <w:rsid w:val="005A2971"/>
    <w:rsid w:val="005A2C98"/>
    <w:rsid w:val="005A2E9C"/>
    <w:rsid w:val="005A2EB5"/>
    <w:rsid w:val="005A3243"/>
    <w:rsid w:val="005A341C"/>
    <w:rsid w:val="005A3692"/>
    <w:rsid w:val="005A3C79"/>
    <w:rsid w:val="005A3D1E"/>
    <w:rsid w:val="005A4204"/>
    <w:rsid w:val="005A4695"/>
    <w:rsid w:val="005A471B"/>
    <w:rsid w:val="005A4B2E"/>
    <w:rsid w:val="005A4E4F"/>
    <w:rsid w:val="005A4EF3"/>
    <w:rsid w:val="005A50CC"/>
    <w:rsid w:val="005A5609"/>
    <w:rsid w:val="005A68EF"/>
    <w:rsid w:val="005A6C26"/>
    <w:rsid w:val="005A7212"/>
    <w:rsid w:val="005A72B9"/>
    <w:rsid w:val="005A7B8B"/>
    <w:rsid w:val="005A7C60"/>
    <w:rsid w:val="005A7E49"/>
    <w:rsid w:val="005B018E"/>
    <w:rsid w:val="005B0586"/>
    <w:rsid w:val="005B0C34"/>
    <w:rsid w:val="005B175F"/>
    <w:rsid w:val="005B18E1"/>
    <w:rsid w:val="005B191D"/>
    <w:rsid w:val="005B1F19"/>
    <w:rsid w:val="005B2926"/>
    <w:rsid w:val="005B2D19"/>
    <w:rsid w:val="005B3EFD"/>
    <w:rsid w:val="005B51E6"/>
    <w:rsid w:val="005B52B5"/>
    <w:rsid w:val="005B5B27"/>
    <w:rsid w:val="005B60ED"/>
    <w:rsid w:val="005B62F6"/>
    <w:rsid w:val="005B64D4"/>
    <w:rsid w:val="005B792E"/>
    <w:rsid w:val="005B7BB3"/>
    <w:rsid w:val="005C02F8"/>
    <w:rsid w:val="005C0788"/>
    <w:rsid w:val="005C0DEC"/>
    <w:rsid w:val="005C128B"/>
    <w:rsid w:val="005C1E37"/>
    <w:rsid w:val="005C21C4"/>
    <w:rsid w:val="005C2472"/>
    <w:rsid w:val="005C2CD1"/>
    <w:rsid w:val="005C33CD"/>
    <w:rsid w:val="005C342E"/>
    <w:rsid w:val="005C3434"/>
    <w:rsid w:val="005C3797"/>
    <w:rsid w:val="005C3EF9"/>
    <w:rsid w:val="005C4299"/>
    <w:rsid w:val="005C4905"/>
    <w:rsid w:val="005C586E"/>
    <w:rsid w:val="005C5882"/>
    <w:rsid w:val="005C5989"/>
    <w:rsid w:val="005C5F0E"/>
    <w:rsid w:val="005C7F13"/>
    <w:rsid w:val="005C7F65"/>
    <w:rsid w:val="005D0082"/>
    <w:rsid w:val="005D035B"/>
    <w:rsid w:val="005D0D0E"/>
    <w:rsid w:val="005D11FF"/>
    <w:rsid w:val="005D1570"/>
    <w:rsid w:val="005D1F0F"/>
    <w:rsid w:val="005D233A"/>
    <w:rsid w:val="005D259B"/>
    <w:rsid w:val="005D266B"/>
    <w:rsid w:val="005D2B98"/>
    <w:rsid w:val="005D2D22"/>
    <w:rsid w:val="005D30D5"/>
    <w:rsid w:val="005D34A2"/>
    <w:rsid w:val="005D47A7"/>
    <w:rsid w:val="005D47EB"/>
    <w:rsid w:val="005D4801"/>
    <w:rsid w:val="005D4CD2"/>
    <w:rsid w:val="005D51BE"/>
    <w:rsid w:val="005D572D"/>
    <w:rsid w:val="005D584B"/>
    <w:rsid w:val="005D5C66"/>
    <w:rsid w:val="005D6371"/>
    <w:rsid w:val="005D7254"/>
    <w:rsid w:val="005D797A"/>
    <w:rsid w:val="005D7ACD"/>
    <w:rsid w:val="005D7F1A"/>
    <w:rsid w:val="005E00B6"/>
    <w:rsid w:val="005E075F"/>
    <w:rsid w:val="005E0776"/>
    <w:rsid w:val="005E0B88"/>
    <w:rsid w:val="005E129C"/>
    <w:rsid w:val="005E1311"/>
    <w:rsid w:val="005E17E9"/>
    <w:rsid w:val="005E2045"/>
    <w:rsid w:val="005E2083"/>
    <w:rsid w:val="005E2B02"/>
    <w:rsid w:val="005E2D19"/>
    <w:rsid w:val="005E3205"/>
    <w:rsid w:val="005E32FD"/>
    <w:rsid w:val="005E3654"/>
    <w:rsid w:val="005E4C19"/>
    <w:rsid w:val="005E5868"/>
    <w:rsid w:val="005E5B3B"/>
    <w:rsid w:val="005E63FA"/>
    <w:rsid w:val="005E6599"/>
    <w:rsid w:val="005E6E16"/>
    <w:rsid w:val="005E72E6"/>
    <w:rsid w:val="005F02BC"/>
    <w:rsid w:val="005F05E8"/>
    <w:rsid w:val="005F0708"/>
    <w:rsid w:val="005F0F3B"/>
    <w:rsid w:val="005F1111"/>
    <w:rsid w:val="005F11F7"/>
    <w:rsid w:val="005F120A"/>
    <w:rsid w:val="005F13C8"/>
    <w:rsid w:val="005F19DD"/>
    <w:rsid w:val="005F2333"/>
    <w:rsid w:val="005F2DE4"/>
    <w:rsid w:val="005F2FB9"/>
    <w:rsid w:val="005F31A2"/>
    <w:rsid w:val="005F3427"/>
    <w:rsid w:val="005F48B1"/>
    <w:rsid w:val="005F4EC5"/>
    <w:rsid w:val="005F5E7A"/>
    <w:rsid w:val="005F5EC5"/>
    <w:rsid w:val="005F60FD"/>
    <w:rsid w:val="005F6157"/>
    <w:rsid w:val="005F6E74"/>
    <w:rsid w:val="005F78A7"/>
    <w:rsid w:val="005F7CE7"/>
    <w:rsid w:val="00600371"/>
    <w:rsid w:val="006017D1"/>
    <w:rsid w:val="00601D37"/>
    <w:rsid w:val="00603250"/>
    <w:rsid w:val="00603367"/>
    <w:rsid w:val="00603C3D"/>
    <w:rsid w:val="00604812"/>
    <w:rsid w:val="006055BE"/>
    <w:rsid w:val="00605A7B"/>
    <w:rsid w:val="006067A5"/>
    <w:rsid w:val="00607ED7"/>
    <w:rsid w:val="006102B8"/>
    <w:rsid w:val="006103C2"/>
    <w:rsid w:val="006103D4"/>
    <w:rsid w:val="006110DF"/>
    <w:rsid w:val="00611197"/>
    <w:rsid w:val="006114FD"/>
    <w:rsid w:val="0061198E"/>
    <w:rsid w:val="00611E40"/>
    <w:rsid w:val="00612648"/>
    <w:rsid w:val="00613581"/>
    <w:rsid w:val="0061383F"/>
    <w:rsid w:val="006138C5"/>
    <w:rsid w:val="00613C4C"/>
    <w:rsid w:val="006141A5"/>
    <w:rsid w:val="00614870"/>
    <w:rsid w:val="00614D1B"/>
    <w:rsid w:val="006150D2"/>
    <w:rsid w:val="0061578E"/>
    <w:rsid w:val="0061588B"/>
    <w:rsid w:val="00615B8E"/>
    <w:rsid w:val="006162E4"/>
    <w:rsid w:val="006166DD"/>
    <w:rsid w:val="00617723"/>
    <w:rsid w:val="00617850"/>
    <w:rsid w:val="00617A6F"/>
    <w:rsid w:val="00620226"/>
    <w:rsid w:val="00620AF7"/>
    <w:rsid w:val="00621165"/>
    <w:rsid w:val="00621517"/>
    <w:rsid w:val="006217CC"/>
    <w:rsid w:val="00622126"/>
    <w:rsid w:val="00622A5F"/>
    <w:rsid w:val="00622AC2"/>
    <w:rsid w:val="0062395D"/>
    <w:rsid w:val="00623A92"/>
    <w:rsid w:val="0062433E"/>
    <w:rsid w:val="006246E6"/>
    <w:rsid w:val="00625293"/>
    <w:rsid w:val="006253C6"/>
    <w:rsid w:val="00625FA5"/>
    <w:rsid w:val="00627679"/>
    <w:rsid w:val="00627E1E"/>
    <w:rsid w:val="006300B8"/>
    <w:rsid w:val="006304EF"/>
    <w:rsid w:val="00630C33"/>
    <w:rsid w:val="00631128"/>
    <w:rsid w:val="006313E3"/>
    <w:rsid w:val="0063176B"/>
    <w:rsid w:val="00631850"/>
    <w:rsid w:val="00631996"/>
    <w:rsid w:val="00631FC2"/>
    <w:rsid w:val="006326A5"/>
    <w:rsid w:val="006327C1"/>
    <w:rsid w:val="00632A31"/>
    <w:rsid w:val="00632CD8"/>
    <w:rsid w:val="00633718"/>
    <w:rsid w:val="00633898"/>
    <w:rsid w:val="0063469F"/>
    <w:rsid w:val="00635090"/>
    <w:rsid w:val="00635B39"/>
    <w:rsid w:val="006363E9"/>
    <w:rsid w:val="006370F0"/>
    <w:rsid w:val="0063777C"/>
    <w:rsid w:val="0063799D"/>
    <w:rsid w:val="00637C73"/>
    <w:rsid w:val="00637DCE"/>
    <w:rsid w:val="0064032C"/>
    <w:rsid w:val="006410FB"/>
    <w:rsid w:val="00641C49"/>
    <w:rsid w:val="00641CFB"/>
    <w:rsid w:val="00641E30"/>
    <w:rsid w:val="0064238D"/>
    <w:rsid w:val="006423C4"/>
    <w:rsid w:val="00642ECC"/>
    <w:rsid w:val="00642F1F"/>
    <w:rsid w:val="00642FE0"/>
    <w:rsid w:val="00644759"/>
    <w:rsid w:val="006449EE"/>
    <w:rsid w:val="00644DED"/>
    <w:rsid w:val="00645169"/>
    <w:rsid w:val="00645697"/>
    <w:rsid w:val="0064612B"/>
    <w:rsid w:val="006478E1"/>
    <w:rsid w:val="00647F7B"/>
    <w:rsid w:val="00650209"/>
    <w:rsid w:val="00650A8E"/>
    <w:rsid w:val="00651146"/>
    <w:rsid w:val="00652491"/>
    <w:rsid w:val="0065265E"/>
    <w:rsid w:val="00652A96"/>
    <w:rsid w:val="00654751"/>
    <w:rsid w:val="00654909"/>
    <w:rsid w:val="00654B3A"/>
    <w:rsid w:val="00654D10"/>
    <w:rsid w:val="00654E7A"/>
    <w:rsid w:val="00655137"/>
    <w:rsid w:val="00655276"/>
    <w:rsid w:val="00655416"/>
    <w:rsid w:val="00655A22"/>
    <w:rsid w:val="00657057"/>
    <w:rsid w:val="006572E4"/>
    <w:rsid w:val="00657378"/>
    <w:rsid w:val="00657418"/>
    <w:rsid w:val="00657BF9"/>
    <w:rsid w:val="00660369"/>
    <w:rsid w:val="00660582"/>
    <w:rsid w:val="00660909"/>
    <w:rsid w:val="00661015"/>
    <w:rsid w:val="006612AE"/>
    <w:rsid w:val="0066153B"/>
    <w:rsid w:val="006615D9"/>
    <w:rsid w:val="00661643"/>
    <w:rsid w:val="0066181C"/>
    <w:rsid w:val="006619F6"/>
    <w:rsid w:val="00661E4A"/>
    <w:rsid w:val="00661FD4"/>
    <w:rsid w:val="0066370A"/>
    <w:rsid w:val="00663EC5"/>
    <w:rsid w:val="00664027"/>
    <w:rsid w:val="006642B3"/>
    <w:rsid w:val="006656E4"/>
    <w:rsid w:val="006661E8"/>
    <w:rsid w:val="006666D1"/>
    <w:rsid w:val="006668A1"/>
    <w:rsid w:val="0066709F"/>
    <w:rsid w:val="006679A1"/>
    <w:rsid w:val="00667FD9"/>
    <w:rsid w:val="00670514"/>
    <w:rsid w:val="006707BD"/>
    <w:rsid w:val="00671153"/>
    <w:rsid w:val="0067144F"/>
    <w:rsid w:val="006718AF"/>
    <w:rsid w:val="00672B01"/>
    <w:rsid w:val="006734E7"/>
    <w:rsid w:val="0067356A"/>
    <w:rsid w:val="0067358A"/>
    <w:rsid w:val="006735FE"/>
    <w:rsid w:val="00673859"/>
    <w:rsid w:val="006742C7"/>
    <w:rsid w:val="00674C32"/>
    <w:rsid w:val="006751C0"/>
    <w:rsid w:val="0067543B"/>
    <w:rsid w:val="0067589E"/>
    <w:rsid w:val="00675FAB"/>
    <w:rsid w:val="0067729C"/>
    <w:rsid w:val="00677343"/>
    <w:rsid w:val="00677625"/>
    <w:rsid w:val="00677CB5"/>
    <w:rsid w:val="00677F0C"/>
    <w:rsid w:val="006803D4"/>
    <w:rsid w:val="0068122A"/>
    <w:rsid w:val="00681914"/>
    <w:rsid w:val="00682382"/>
    <w:rsid w:val="00682C3F"/>
    <w:rsid w:val="00682C86"/>
    <w:rsid w:val="00683607"/>
    <w:rsid w:val="00683EE6"/>
    <w:rsid w:val="00684111"/>
    <w:rsid w:val="00684190"/>
    <w:rsid w:val="0068444A"/>
    <w:rsid w:val="00684787"/>
    <w:rsid w:val="00684D59"/>
    <w:rsid w:val="00684F94"/>
    <w:rsid w:val="00685401"/>
    <w:rsid w:val="0068607E"/>
    <w:rsid w:val="0068616E"/>
    <w:rsid w:val="00686599"/>
    <w:rsid w:val="006867C1"/>
    <w:rsid w:val="00690170"/>
    <w:rsid w:val="00690B96"/>
    <w:rsid w:val="00690E93"/>
    <w:rsid w:val="00691842"/>
    <w:rsid w:val="00691C12"/>
    <w:rsid w:val="00692092"/>
    <w:rsid w:val="00692B92"/>
    <w:rsid w:val="00692FBF"/>
    <w:rsid w:val="00693457"/>
    <w:rsid w:val="00694009"/>
    <w:rsid w:val="006945FB"/>
    <w:rsid w:val="006963EE"/>
    <w:rsid w:val="00696716"/>
    <w:rsid w:val="006968C1"/>
    <w:rsid w:val="00696C93"/>
    <w:rsid w:val="006975F8"/>
    <w:rsid w:val="00697D35"/>
    <w:rsid w:val="006A0D6A"/>
    <w:rsid w:val="006A23D7"/>
    <w:rsid w:val="006A3CE4"/>
    <w:rsid w:val="006A3DC8"/>
    <w:rsid w:val="006A4E07"/>
    <w:rsid w:val="006A4FD6"/>
    <w:rsid w:val="006A54F7"/>
    <w:rsid w:val="006A571E"/>
    <w:rsid w:val="006A59BC"/>
    <w:rsid w:val="006A6ED8"/>
    <w:rsid w:val="006A79E4"/>
    <w:rsid w:val="006A7B25"/>
    <w:rsid w:val="006B0091"/>
    <w:rsid w:val="006B01DD"/>
    <w:rsid w:val="006B03C8"/>
    <w:rsid w:val="006B1015"/>
    <w:rsid w:val="006B1983"/>
    <w:rsid w:val="006B1B87"/>
    <w:rsid w:val="006B1DA6"/>
    <w:rsid w:val="006B1E02"/>
    <w:rsid w:val="006B2020"/>
    <w:rsid w:val="006B2D2C"/>
    <w:rsid w:val="006B3FA2"/>
    <w:rsid w:val="006B430D"/>
    <w:rsid w:val="006B4449"/>
    <w:rsid w:val="006B4470"/>
    <w:rsid w:val="006B451C"/>
    <w:rsid w:val="006B5037"/>
    <w:rsid w:val="006B5235"/>
    <w:rsid w:val="006B5E57"/>
    <w:rsid w:val="006B613E"/>
    <w:rsid w:val="006B65AF"/>
    <w:rsid w:val="006B7E99"/>
    <w:rsid w:val="006C000C"/>
    <w:rsid w:val="006C0389"/>
    <w:rsid w:val="006C04E9"/>
    <w:rsid w:val="006C07AB"/>
    <w:rsid w:val="006C0CBD"/>
    <w:rsid w:val="006C12A7"/>
    <w:rsid w:val="006C24BB"/>
    <w:rsid w:val="006C2973"/>
    <w:rsid w:val="006C313D"/>
    <w:rsid w:val="006C3D59"/>
    <w:rsid w:val="006C3E26"/>
    <w:rsid w:val="006C41ED"/>
    <w:rsid w:val="006C516E"/>
    <w:rsid w:val="006C5666"/>
    <w:rsid w:val="006C5B14"/>
    <w:rsid w:val="006C6472"/>
    <w:rsid w:val="006C682C"/>
    <w:rsid w:val="006C6BD7"/>
    <w:rsid w:val="006C79DB"/>
    <w:rsid w:val="006C7AED"/>
    <w:rsid w:val="006C7D30"/>
    <w:rsid w:val="006D038D"/>
    <w:rsid w:val="006D0D9B"/>
    <w:rsid w:val="006D1AC1"/>
    <w:rsid w:val="006D20F5"/>
    <w:rsid w:val="006D25B0"/>
    <w:rsid w:val="006D27E3"/>
    <w:rsid w:val="006D3614"/>
    <w:rsid w:val="006D36F9"/>
    <w:rsid w:val="006D3818"/>
    <w:rsid w:val="006D3E32"/>
    <w:rsid w:val="006D452F"/>
    <w:rsid w:val="006D5BEF"/>
    <w:rsid w:val="006D6520"/>
    <w:rsid w:val="006D6610"/>
    <w:rsid w:val="006D6866"/>
    <w:rsid w:val="006D6BE8"/>
    <w:rsid w:val="006D74E3"/>
    <w:rsid w:val="006D791D"/>
    <w:rsid w:val="006D794B"/>
    <w:rsid w:val="006E044A"/>
    <w:rsid w:val="006E0DF9"/>
    <w:rsid w:val="006E25DB"/>
    <w:rsid w:val="006E2777"/>
    <w:rsid w:val="006E3554"/>
    <w:rsid w:val="006E3A30"/>
    <w:rsid w:val="006E5EBD"/>
    <w:rsid w:val="006E700A"/>
    <w:rsid w:val="006E76B3"/>
    <w:rsid w:val="006E7871"/>
    <w:rsid w:val="006F0846"/>
    <w:rsid w:val="006F16F7"/>
    <w:rsid w:val="006F1EA4"/>
    <w:rsid w:val="006F2639"/>
    <w:rsid w:val="006F31A1"/>
    <w:rsid w:val="006F3753"/>
    <w:rsid w:val="006F3912"/>
    <w:rsid w:val="006F3B07"/>
    <w:rsid w:val="006F42A2"/>
    <w:rsid w:val="006F4651"/>
    <w:rsid w:val="006F4722"/>
    <w:rsid w:val="006F63F3"/>
    <w:rsid w:val="006F6B0C"/>
    <w:rsid w:val="006F75F7"/>
    <w:rsid w:val="007017F8"/>
    <w:rsid w:val="00702573"/>
    <w:rsid w:val="00702A4E"/>
    <w:rsid w:val="007031D5"/>
    <w:rsid w:val="007037E1"/>
    <w:rsid w:val="00703B79"/>
    <w:rsid w:val="00704398"/>
    <w:rsid w:val="00705078"/>
    <w:rsid w:val="007065A7"/>
    <w:rsid w:val="007068EB"/>
    <w:rsid w:val="00706F17"/>
    <w:rsid w:val="007077F8"/>
    <w:rsid w:val="00707F6C"/>
    <w:rsid w:val="00710A1F"/>
    <w:rsid w:val="0071168D"/>
    <w:rsid w:val="0071171F"/>
    <w:rsid w:val="00711907"/>
    <w:rsid w:val="00711FDB"/>
    <w:rsid w:val="007129F5"/>
    <w:rsid w:val="00715DE0"/>
    <w:rsid w:val="00715EBE"/>
    <w:rsid w:val="00716692"/>
    <w:rsid w:val="007167AE"/>
    <w:rsid w:val="00716817"/>
    <w:rsid w:val="00717771"/>
    <w:rsid w:val="007203B8"/>
    <w:rsid w:val="0072157B"/>
    <w:rsid w:val="007221DC"/>
    <w:rsid w:val="007226A4"/>
    <w:rsid w:val="007235DD"/>
    <w:rsid w:val="0072376B"/>
    <w:rsid w:val="007237B2"/>
    <w:rsid w:val="00723882"/>
    <w:rsid w:val="00723B2C"/>
    <w:rsid w:val="00723B3D"/>
    <w:rsid w:val="007245EE"/>
    <w:rsid w:val="00724672"/>
    <w:rsid w:val="00725099"/>
    <w:rsid w:val="00725676"/>
    <w:rsid w:val="00725818"/>
    <w:rsid w:val="00725B62"/>
    <w:rsid w:val="00725C55"/>
    <w:rsid w:val="007262F5"/>
    <w:rsid w:val="007269B8"/>
    <w:rsid w:val="00727D7E"/>
    <w:rsid w:val="00730B8E"/>
    <w:rsid w:val="0073109C"/>
    <w:rsid w:val="0073192C"/>
    <w:rsid w:val="00731BDF"/>
    <w:rsid w:val="00731F29"/>
    <w:rsid w:val="00732B5E"/>
    <w:rsid w:val="00732EF3"/>
    <w:rsid w:val="0073320C"/>
    <w:rsid w:val="00733F00"/>
    <w:rsid w:val="00734555"/>
    <w:rsid w:val="00734B07"/>
    <w:rsid w:val="00734B0D"/>
    <w:rsid w:val="0073509C"/>
    <w:rsid w:val="007356B6"/>
    <w:rsid w:val="00735B9D"/>
    <w:rsid w:val="00737327"/>
    <w:rsid w:val="007402D0"/>
    <w:rsid w:val="0074147A"/>
    <w:rsid w:val="00742376"/>
    <w:rsid w:val="007429D0"/>
    <w:rsid w:val="00742F7C"/>
    <w:rsid w:val="007434FE"/>
    <w:rsid w:val="00743517"/>
    <w:rsid w:val="0074375D"/>
    <w:rsid w:val="00743FD7"/>
    <w:rsid w:val="00744226"/>
    <w:rsid w:val="0074432D"/>
    <w:rsid w:val="00744EEC"/>
    <w:rsid w:val="00744FCB"/>
    <w:rsid w:val="0074536D"/>
    <w:rsid w:val="00746913"/>
    <w:rsid w:val="007472F2"/>
    <w:rsid w:val="007477F9"/>
    <w:rsid w:val="00747DB4"/>
    <w:rsid w:val="0075037D"/>
    <w:rsid w:val="0075101D"/>
    <w:rsid w:val="0075183F"/>
    <w:rsid w:val="00751FDE"/>
    <w:rsid w:val="0075272A"/>
    <w:rsid w:val="00752C85"/>
    <w:rsid w:val="0075320C"/>
    <w:rsid w:val="007533B9"/>
    <w:rsid w:val="007547B0"/>
    <w:rsid w:val="00754A50"/>
    <w:rsid w:val="00754AC1"/>
    <w:rsid w:val="00757894"/>
    <w:rsid w:val="00757D71"/>
    <w:rsid w:val="007603AE"/>
    <w:rsid w:val="00760848"/>
    <w:rsid w:val="00760AE3"/>
    <w:rsid w:val="00760BF4"/>
    <w:rsid w:val="00760D84"/>
    <w:rsid w:val="00762931"/>
    <w:rsid w:val="00762B7B"/>
    <w:rsid w:val="00763186"/>
    <w:rsid w:val="00763EC7"/>
    <w:rsid w:val="0076476B"/>
    <w:rsid w:val="00764883"/>
    <w:rsid w:val="00764B9F"/>
    <w:rsid w:val="00765245"/>
    <w:rsid w:val="00765353"/>
    <w:rsid w:val="00765B8B"/>
    <w:rsid w:val="00765EDD"/>
    <w:rsid w:val="0076635C"/>
    <w:rsid w:val="00766C04"/>
    <w:rsid w:val="00766F67"/>
    <w:rsid w:val="00767225"/>
    <w:rsid w:val="0076725B"/>
    <w:rsid w:val="00767DAA"/>
    <w:rsid w:val="00771EE2"/>
    <w:rsid w:val="00772C33"/>
    <w:rsid w:val="00772E59"/>
    <w:rsid w:val="00773E83"/>
    <w:rsid w:val="00773FB2"/>
    <w:rsid w:val="00774C70"/>
    <w:rsid w:val="00774DD7"/>
    <w:rsid w:val="00774FE6"/>
    <w:rsid w:val="00775537"/>
    <w:rsid w:val="007757E5"/>
    <w:rsid w:val="00776AC4"/>
    <w:rsid w:val="00777A06"/>
    <w:rsid w:val="007803CC"/>
    <w:rsid w:val="00780481"/>
    <w:rsid w:val="00780B6A"/>
    <w:rsid w:val="00780E8A"/>
    <w:rsid w:val="0078125A"/>
    <w:rsid w:val="0078198E"/>
    <w:rsid w:val="00781E3B"/>
    <w:rsid w:val="007820CB"/>
    <w:rsid w:val="00782370"/>
    <w:rsid w:val="0078245B"/>
    <w:rsid w:val="0078282C"/>
    <w:rsid w:val="007830F2"/>
    <w:rsid w:val="007833ED"/>
    <w:rsid w:val="00783432"/>
    <w:rsid w:val="00783A1A"/>
    <w:rsid w:val="00784C10"/>
    <w:rsid w:val="00786AE1"/>
    <w:rsid w:val="00786DA4"/>
    <w:rsid w:val="00786DA6"/>
    <w:rsid w:val="00787337"/>
    <w:rsid w:val="00787C44"/>
    <w:rsid w:val="00787E9A"/>
    <w:rsid w:val="00790935"/>
    <w:rsid w:val="007918A5"/>
    <w:rsid w:val="00791C8B"/>
    <w:rsid w:val="00791D8D"/>
    <w:rsid w:val="00792B52"/>
    <w:rsid w:val="007930CA"/>
    <w:rsid w:val="007936D6"/>
    <w:rsid w:val="00794D73"/>
    <w:rsid w:val="00795598"/>
    <w:rsid w:val="00796797"/>
    <w:rsid w:val="007970F6"/>
    <w:rsid w:val="007978EE"/>
    <w:rsid w:val="00797A18"/>
    <w:rsid w:val="00797E1E"/>
    <w:rsid w:val="00797F23"/>
    <w:rsid w:val="00797F46"/>
    <w:rsid w:val="007A0D12"/>
    <w:rsid w:val="007A0DD5"/>
    <w:rsid w:val="007A10BC"/>
    <w:rsid w:val="007A199C"/>
    <w:rsid w:val="007A2408"/>
    <w:rsid w:val="007A2704"/>
    <w:rsid w:val="007A2B12"/>
    <w:rsid w:val="007A3325"/>
    <w:rsid w:val="007A39BB"/>
    <w:rsid w:val="007A39E9"/>
    <w:rsid w:val="007A3D74"/>
    <w:rsid w:val="007A3DD0"/>
    <w:rsid w:val="007A4275"/>
    <w:rsid w:val="007A43A9"/>
    <w:rsid w:val="007A4E3C"/>
    <w:rsid w:val="007A53C7"/>
    <w:rsid w:val="007A6174"/>
    <w:rsid w:val="007A67B3"/>
    <w:rsid w:val="007A6DD6"/>
    <w:rsid w:val="007A71F1"/>
    <w:rsid w:val="007A7DD8"/>
    <w:rsid w:val="007B01A1"/>
    <w:rsid w:val="007B0201"/>
    <w:rsid w:val="007B0416"/>
    <w:rsid w:val="007B056F"/>
    <w:rsid w:val="007B0C7F"/>
    <w:rsid w:val="007B2524"/>
    <w:rsid w:val="007B300D"/>
    <w:rsid w:val="007B3204"/>
    <w:rsid w:val="007B44EC"/>
    <w:rsid w:val="007B46C9"/>
    <w:rsid w:val="007B6415"/>
    <w:rsid w:val="007B6B80"/>
    <w:rsid w:val="007B72FD"/>
    <w:rsid w:val="007B74A2"/>
    <w:rsid w:val="007B7D30"/>
    <w:rsid w:val="007C010E"/>
    <w:rsid w:val="007C069B"/>
    <w:rsid w:val="007C08E8"/>
    <w:rsid w:val="007C16AC"/>
    <w:rsid w:val="007C1877"/>
    <w:rsid w:val="007C393D"/>
    <w:rsid w:val="007C3B6B"/>
    <w:rsid w:val="007C3D0A"/>
    <w:rsid w:val="007C3DD4"/>
    <w:rsid w:val="007C41E4"/>
    <w:rsid w:val="007C49B1"/>
    <w:rsid w:val="007C4C4D"/>
    <w:rsid w:val="007C6160"/>
    <w:rsid w:val="007C6CE4"/>
    <w:rsid w:val="007C777C"/>
    <w:rsid w:val="007C7BA1"/>
    <w:rsid w:val="007C7DD6"/>
    <w:rsid w:val="007D1CEF"/>
    <w:rsid w:val="007D1D64"/>
    <w:rsid w:val="007D1FAE"/>
    <w:rsid w:val="007D2472"/>
    <w:rsid w:val="007D25AF"/>
    <w:rsid w:val="007D291C"/>
    <w:rsid w:val="007D2A85"/>
    <w:rsid w:val="007D2A9D"/>
    <w:rsid w:val="007D2BFD"/>
    <w:rsid w:val="007D39B0"/>
    <w:rsid w:val="007D3D0C"/>
    <w:rsid w:val="007D40E2"/>
    <w:rsid w:val="007D5D98"/>
    <w:rsid w:val="007D6095"/>
    <w:rsid w:val="007D68E1"/>
    <w:rsid w:val="007D70CF"/>
    <w:rsid w:val="007D76F9"/>
    <w:rsid w:val="007D7B78"/>
    <w:rsid w:val="007E0CDD"/>
    <w:rsid w:val="007E0EF4"/>
    <w:rsid w:val="007E167D"/>
    <w:rsid w:val="007E2367"/>
    <w:rsid w:val="007E24CA"/>
    <w:rsid w:val="007E2B3D"/>
    <w:rsid w:val="007E3431"/>
    <w:rsid w:val="007E3F3C"/>
    <w:rsid w:val="007E6007"/>
    <w:rsid w:val="007E6102"/>
    <w:rsid w:val="007E6196"/>
    <w:rsid w:val="007E677F"/>
    <w:rsid w:val="007E6831"/>
    <w:rsid w:val="007E68B9"/>
    <w:rsid w:val="007E6A0A"/>
    <w:rsid w:val="007E6A64"/>
    <w:rsid w:val="007E6A97"/>
    <w:rsid w:val="007E6C05"/>
    <w:rsid w:val="007E6DF3"/>
    <w:rsid w:val="007E6E4D"/>
    <w:rsid w:val="007E71E8"/>
    <w:rsid w:val="007E73E5"/>
    <w:rsid w:val="007E782A"/>
    <w:rsid w:val="007E7B28"/>
    <w:rsid w:val="007F0203"/>
    <w:rsid w:val="007F0323"/>
    <w:rsid w:val="007F0E2C"/>
    <w:rsid w:val="007F2389"/>
    <w:rsid w:val="007F2B62"/>
    <w:rsid w:val="007F321F"/>
    <w:rsid w:val="007F39C1"/>
    <w:rsid w:val="007F4034"/>
    <w:rsid w:val="007F4A59"/>
    <w:rsid w:val="007F50B3"/>
    <w:rsid w:val="007F5137"/>
    <w:rsid w:val="007F56A3"/>
    <w:rsid w:val="007F5CFC"/>
    <w:rsid w:val="007F73BE"/>
    <w:rsid w:val="007F7D1F"/>
    <w:rsid w:val="0080025F"/>
    <w:rsid w:val="008005D7"/>
    <w:rsid w:val="00802094"/>
    <w:rsid w:val="0080211A"/>
    <w:rsid w:val="00802230"/>
    <w:rsid w:val="00802298"/>
    <w:rsid w:val="008030F3"/>
    <w:rsid w:val="00803231"/>
    <w:rsid w:val="0080351F"/>
    <w:rsid w:val="008035E0"/>
    <w:rsid w:val="008039DE"/>
    <w:rsid w:val="00803BC6"/>
    <w:rsid w:val="008047F6"/>
    <w:rsid w:val="00804BD1"/>
    <w:rsid w:val="00805D9B"/>
    <w:rsid w:val="0080633D"/>
    <w:rsid w:val="008066EE"/>
    <w:rsid w:val="0080761B"/>
    <w:rsid w:val="00807A14"/>
    <w:rsid w:val="00810141"/>
    <w:rsid w:val="00810484"/>
    <w:rsid w:val="00811106"/>
    <w:rsid w:val="0081119D"/>
    <w:rsid w:val="0081191A"/>
    <w:rsid w:val="00812826"/>
    <w:rsid w:val="00812944"/>
    <w:rsid w:val="00812D4F"/>
    <w:rsid w:val="008137CE"/>
    <w:rsid w:val="00813D48"/>
    <w:rsid w:val="0081402D"/>
    <w:rsid w:val="00814507"/>
    <w:rsid w:val="008149BF"/>
    <w:rsid w:val="008154B9"/>
    <w:rsid w:val="00815A62"/>
    <w:rsid w:val="00820200"/>
    <w:rsid w:val="00820B5E"/>
    <w:rsid w:val="00820DB0"/>
    <w:rsid w:val="00820DD4"/>
    <w:rsid w:val="00820DF5"/>
    <w:rsid w:val="00820F29"/>
    <w:rsid w:val="00820FF5"/>
    <w:rsid w:val="00821158"/>
    <w:rsid w:val="00821B19"/>
    <w:rsid w:val="008225FE"/>
    <w:rsid w:val="00822C28"/>
    <w:rsid w:val="00822DF0"/>
    <w:rsid w:val="008231D7"/>
    <w:rsid w:val="00823716"/>
    <w:rsid w:val="00823C4B"/>
    <w:rsid w:val="008244DF"/>
    <w:rsid w:val="008247CF"/>
    <w:rsid w:val="00824C7D"/>
    <w:rsid w:val="00824F23"/>
    <w:rsid w:val="008251E9"/>
    <w:rsid w:val="00825516"/>
    <w:rsid w:val="00826164"/>
    <w:rsid w:val="00826974"/>
    <w:rsid w:val="00827005"/>
    <w:rsid w:val="0082751A"/>
    <w:rsid w:val="008279B6"/>
    <w:rsid w:val="008300AF"/>
    <w:rsid w:val="0083010C"/>
    <w:rsid w:val="008303D3"/>
    <w:rsid w:val="008308E9"/>
    <w:rsid w:val="00830D08"/>
    <w:rsid w:val="008320B5"/>
    <w:rsid w:val="008323A7"/>
    <w:rsid w:val="00832788"/>
    <w:rsid w:val="0083308C"/>
    <w:rsid w:val="008338E2"/>
    <w:rsid w:val="00833FED"/>
    <w:rsid w:val="008348BD"/>
    <w:rsid w:val="00834DEC"/>
    <w:rsid w:val="008362A2"/>
    <w:rsid w:val="0083706F"/>
    <w:rsid w:val="008377FB"/>
    <w:rsid w:val="00837932"/>
    <w:rsid w:val="00837B03"/>
    <w:rsid w:val="00837E93"/>
    <w:rsid w:val="00840698"/>
    <w:rsid w:val="00840C8F"/>
    <w:rsid w:val="00840D58"/>
    <w:rsid w:val="00840D9F"/>
    <w:rsid w:val="00840E94"/>
    <w:rsid w:val="0084158A"/>
    <w:rsid w:val="0084181C"/>
    <w:rsid w:val="00842C58"/>
    <w:rsid w:val="00844ADF"/>
    <w:rsid w:val="00844D3C"/>
    <w:rsid w:val="00844E1E"/>
    <w:rsid w:val="00845D4E"/>
    <w:rsid w:val="00846624"/>
    <w:rsid w:val="00846B34"/>
    <w:rsid w:val="008473DA"/>
    <w:rsid w:val="00847524"/>
    <w:rsid w:val="00847A3F"/>
    <w:rsid w:val="00847D58"/>
    <w:rsid w:val="0085025C"/>
    <w:rsid w:val="00850788"/>
    <w:rsid w:val="00850A2C"/>
    <w:rsid w:val="00850E6F"/>
    <w:rsid w:val="00851349"/>
    <w:rsid w:val="00851C74"/>
    <w:rsid w:val="00851CEA"/>
    <w:rsid w:val="0085297E"/>
    <w:rsid w:val="00853324"/>
    <w:rsid w:val="00853962"/>
    <w:rsid w:val="00853BAF"/>
    <w:rsid w:val="008545EA"/>
    <w:rsid w:val="0085477D"/>
    <w:rsid w:val="00855125"/>
    <w:rsid w:val="00855198"/>
    <w:rsid w:val="0085541F"/>
    <w:rsid w:val="00855E59"/>
    <w:rsid w:val="00855F55"/>
    <w:rsid w:val="00856891"/>
    <w:rsid w:val="00856DCA"/>
    <w:rsid w:val="008579AD"/>
    <w:rsid w:val="00860513"/>
    <w:rsid w:val="008607FE"/>
    <w:rsid w:val="00860B5F"/>
    <w:rsid w:val="00861163"/>
    <w:rsid w:val="00862149"/>
    <w:rsid w:val="00862900"/>
    <w:rsid w:val="0086299E"/>
    <w:rsid w:val="00863628"/>
    <w:rsid w:val="00864AFD"/>
    <w:rsid w:val="0086548F"/>
    <w:rsid w:val="008657A3"/>
    <w:rsid w:val="00865A86"/>
    <w:rsid w:val="00865B2F"/>
    <w:rsid w:val="0086603E"/>
    <w:rsid w:val="0086639D"/>
    <w:rsid w:val="008668E0"/>
    <w:rsid w:val="00866B05"/>
    <w:rsid w:val="00867E22"/>
    <w:rsid w:val="0087022F"/>
    <w:rsid w:val="008702E7"/>
    <w:rsid w:val="008706D5"/>
    <w:rsid w:val="00870AC3"/>
    <w:rsid w:val="00870C62"/>
    <w:rsid w:val="00870E31"/>
    <w:rsid w:val="00871807"/>
    <w:rsid w:val="0087192F"/>
    <w:rsid w:val="0087244C"/>
    <w:rsid w:val="00872923"/>
    <w:rsid w:val="00872A6C"/>
    <w:rsid w:val="00872F0F"/>
    <w:rsid w:val="00873C28"/>
    <w:rsid w:val="0087400E"/>
    <w:rsid w:val="00874394"/>
    <w:rsid w:val="00874798"/>
    <w:rsid w:val="00875383"/>
    <w:rsid w:val="00875C6C"/>
    <w:rsid w:val="0087611D"/>
    <w:rsid w:val="00876234"/>
    <w:rsid w:val="00876BEE"/>
    <w:rsid w:val="00876CA0"/>
    <w:rsid w:val="00876CA2"/>
    <w:rsid w:val="008773B2"/>
    <w:rsid w:val="00877A68"/>
    <w:rsid w:val="00881A85"/>
    <w:rsid w:val="008828A0"/>
    <w:rsid w:val="008830C0"/>
    <w:rsid w:val="0088315B"/>
    <w:rsid w:val="008833DF"/>
    <w:rsid w:val="008849BB"/>
    <w:rsid w:val="00885168"/>
    <w:rsid w:val="00885BB9"/>
    <w:rsid w:val="00886D44"/>
    <w:rsid w:val="00887623"/>
    <w:rsid w:val="00887911"/>
    <w:rsid w:val="00887EFF"/>
    <w:rsid w:val="00890975"/>
    <w:rsid w:val="00890B87"/>
    <w:rsid w:val="00890F04"/>
    <w:rsid w:val="0089193F"/>
    <w:rsid w:val="00892680"/>
    <w:rsid w:val="0089354C"/>
    <w:rsid w:val="00893D8A"/>
    <w:rsid w:val="00894CB8"/>
    <w:rsid w:val="0089564C"/>
    <w:rsid w:val="00895E28"/>
    <w:rsid w:val="0089618B"/>
    <w:rsid w:val="008968E4"/>
    <w:rsid w:val="00896B3D"/>
    <w:rsid w:val="00896CF7"/>
    <w:rsid w:val="00897015"/>
    <w:rsid w:val="00897176"/>
    <w:rsid w:val="00897383"/>
    <w:rsid w:val="008974F3"/>
    <w:rsid w:val="008A010D"/>
    <w:rsid w:val="008A1286"/>
    <w:rsid w:val="008A1816"/>
    <w:rsid w:val="008A181F"/>
    <w:rsid w:val="008A2CC3"/>
    <w:rsid w:val="008A32B5"/>
    <w:rsid w:val="008A3310"/>
    <w:rsid w:val="008A4B35"/>
    <w:rsid w:val="008A5043"/>
    <w:rsid w:val="008A5932"/>
    <w:rsid w:val="008A5B3E"/>
    <w:rsid w:val="008A5C75"/>
    <w:rsid w:val="008A5ED1"/>
    <w:rsid w:val="008A6C11"/>
    <w:rsid w:val="008A7079"/>
    <w:rsid w:val="008A7167"/>
    <w:rsid w:val="008A77C0"/>
    <w:rsid w:val="008A7BF5"/>
    <w:rsid w:val="008A7E3B"/>
    <w:rsid w:val="008B0317"/>
    <w:rsid w:val="008B06EC"/>
    <w:rsid w:val="008B0D27"/>
    <w:rsid w:val="008B1166"/>
    <w:rsid w:val="008B1AF6"/>
    <w:rsid w:val="008B200C"/>
    <w:rsid w:val="008B25FA"/>
    <w:rsid w:val="008B2B90"/>
    <w:rsid w:val="008B37C0"/>
    <w:rsid w:val="008B3966"/>
    <w:rsid w:val="008B4273"/>
    <w:rsid w:val="008B4985"/>
    <w:rsid w:val="008B4E85"/>
    <w:rsid w:val="008B5AC3"/>
    <w:rsid w:val="008B5CA1"/>
    <w:rsid w:val="008B5F62"/>
    <w:rsid w:val="008B61B5"/>
    <w:rsid w:val="008B6374"/>
    <w:rsid w:val="008B7048"/>
    <w:rsid w:val="008B749E"/>
    <w:rsid w:val="008B79F8"/>
    <w:rsid w:val="008C059B"/>
    <w:rsid w:val="008C0F53"/>
    <w:rsid w:val="008C12BB"/>
    <w:rsid w:val="008C1833"/>
    <w:rsid w:val="008C18CC"/>
    <w:rsid w:val="008C2B3A"/>
    <w:rsid w:val="008C3A5E"/>
    <w:rsid w:val="008C3DFC"/>
    <w:rsid w:val="008C459E"/>
    <w:rsid w:val="008C58A7"/>
    <w:rsid w:val="008C7738"/>
    <w:rsid w:val="008C7F91"/>
    <w:rsid w:val="008D124A"/>
    <w:rsid w:val="008D1F8A"/>
    <w:rsid w:val="008D20F5"/>
    <w:rsid w:val="008D2594"/>
    <w:rsid w:val="008D27DB"/>
    <w:rsid w:val="008D2A70"/>
    <w:rsid w:val="008D2B56"/>
    <w:rsid w:val="008D2E55"/>
    <w:rsid w:val="008D2E88"/>
    <w:rsid w:val="008D3049"/>
    <w:rsid w:val="008D30FF"/>
    <w:rsid w:val="008D4247"/>
    <w:rsid w:val="008D43B3"/>
    <w:rsid w:val="008D44A5"/>
    <w:rsid w:val="008D506B"/>
    <w:rsid w:val="008D51C6"/>
    <w:rsid w:val="008D5244"/>
    <w:rsid w:val="008D5DD6"/>
    <w:rsid w:val="008D6166"/>
    <w:rsid w:val="008D73C5"/>
    <w:rsid w:val="008D74EF"/>
    <w:rsid w:val="008E0CF1"/>
    <w:rsid w:val="008E16D5"/>
    <w:rsid w:val="008E197A"/>
    <w:rsid w:val="008E1A8A"/>
    <w:rsid w:val="008E245A"/>
    <w:rsid w:val="008E41AB"/>
    <w:rsid w:val="008E4E8E"/>
    <w:rsid w:val="008E5F24"/>
    <w:rsid w:val="008E601C"/>
    <w:rsid w:val="008E6042"/>
    <w:rsid w:val="008E6064"/>
    <w:rsid w:val="008E6B66"/>
    <w:rsid w:val="008E6ED6"/>
    <w:rsid w:val="008E7689"/>
    <w:rsid w:val="008F097E"/>
    <w:rsid w:val="008F0D9C"/>
    <w:rsid w:val="008F1BBA"/>
    <w:rsid w:val="008F1C10"/>
    <w:rsid w:val="008F24AA"/>
    <w:rsid w:val="008F423F"/>
    <w:rsid w:val="008F435B"/>
    <w:rsid w:val="008F56A7"/>
    <w:rsid w:val="008F57B0"/>
    <w:rsid w:val="008F5D13"/>
    <w:rsid w:val="008F64D5"/>
    <w:rsid w:val="008F6624"/>
    <w:rsid w:val="008F716F"/>
    <w:rsid w:val="008F736D"/>
    <w:rsid w:val="008F7E02"/>
    <w:rsid w:val="00900005"/>
    <w:rsid w:val="00900367"/>
    <w:rsid w:val="00900404"/>
    <w:rsid w:val="00900454"/>
    <w:rsid w:val="009014B1"/>
    <w:rsid w:val="00901C78"/>
    <w:rsid w:val="00902305"/>
    <w:rsid w:val="00903808"/>
    <w:rsid w:val="00904AAC"/>
    <w:rsid w:val="0090529D"/>
    <w:rsid w:val="00905650"/>
    <w:rsid w:val="009064F8"/>
    <w:rsid w:val="00906CBA"/>
    <w:rsid w:val="00910073"/>
    <w:rsid w:val="00910204"/>
    <w:rsid w:val="00910FBA"/>
    <w:rsid w:val="009110A4"/>
    <w:rsid w:val="00911AFA"/>
    <w:rsid w:val="00911FD2"/>
    <w:rsid w:val="009126F0"/>
    <w:rsid w:val="0091292F"/>
    <w:rsid w:val="00912935"/>
    <w:rsid w:val="0091337F"/>
    <w:rsid w:val="00913808"/>
    <w:rsid w:val="0091408F"/>
    <w:rsid w:val="009144B6"/>
    <w:rsid w:val="00914F31"/>
    <w:rsid w:val="009151CD"/>
    <w:rsid w:val="00915707"/>
    <w:rsid w:val="00916E50"/>
    <w:rsid w:val="00917F09"/>
    <w:rsid w:val="00920D19"/>
    <w:rsid w:val="009218DF"/>
    <w:rsid w:val="00921C02"/>
    <w:rsid w:val="00923C9D"/>
    <w:rsid w:val="00923CBE"/>
    <w:rsid w:val="00923E7A"/>
    <w:rsid w:val="0092460F"/>
    <w:rsid w:val="00924D5C"/>
    <w:rsid w:val="009261F0"/>
    <w:rsid w:val="009262A6"/>
    <w:rsid w:val="00926676"/>
    <w:rsid w:val="00927B2E"/>
    <w:rsid w:val="0093005A"/>
    <w:rsid w:val="0093050A"/>
    <w:rsid w:val="00930A3D"/>
    <w:rsid w:val="00930B97"/>
    <w:rsid w:val="00930DB7"/>
    <w:rsid w:val="0093129C"/>
    <w:rsid w:val="00931517"/>
    <w:rsid w:val="00932651"/>
    <w:rsid w:val="009326F4"/>
    <w:rsid w:val="00932748"/>
    <w:rsid w:val="00932919"/>
    <w:rsid w:val="00933087"/>
    <w:rsid w:val="009333C1"/>
    <w:rsid w:val="00934687"/>
    <w:rsid w:val="009349BF"/>
    <w:rsid w:val="00934C46"/>
    <w:rsid w:val="009351E1"/>
    <w:rsid w:val="00937D28"/>
    <w:rsid w:val="00937F31"/>
    <w:rsid w:val="009401CA"/>
    <w:rsid w:val="009402E3"/>
    <w:rsid w:val="00940326"/>
    <w:rsid w:val="0094079A"/>
    <w:rsid w:val="0094089E"/>
    <w:rsid w:val="009414D8"/>
    <w:rsid w:val="009415BC"/>
    <w:rsid w:val="00941729"/>
    <w:rsid w:val="009417D8"/>
    <w:rsid w:val="00942A2B"/>
    <w:rsid w:val="00942D1D"/>
    <w:rsid w:val="00942F07"/>
    <w:rsid w:val="00943483"/>
    <w:rsid w:val="009445F6"/>
    <w:rsid w:val="00944989"/>
    <w:rsid w:val="00945233"/>
    <w:rsid w:val="0094546E"/>
    <w:rsid w:val="00945D46"/>
    <w:rsid w:val="009465DB"/>
    <w:rsid w:val="00946947"/>
    <w:rsid w:val="00946A89"/>
    <w:rsid w:val="00947863"/>
    <w:rsid w:val="00947B0E"/>
    <w:rsid w:val="009528D3"/>
    <w:rsid w:val="00953846"/>
    <w:rsid w:val="00953888"/>
    <w:rsid w:val="009545A6"/>
    <w:rsid w:val="00954DE9"/>
    <w:rsid w:val="0095530D"/>
    <w:rsid w:val="0095572E"/>
    <w:rsid w:val="009558DC"/>
    <w:rsid w:val="009567F9"/>
    <w:rsid w:val="00957807"/>
    <w:rsid w:val="00957960"/>
    <w:rsid w:val="00957B9E"/>
    <w:rsid w:val="00957BC8"/>
    <w:rsid w:val="00961207"/>
    <w:rsid w:val="00961B8F"/>
    <w:rsid w:val="009620F8"/>
    <w:rsid w:val="00962C07"/>
    <w:rsid w:val="00963132"/>
    <w:rsid w:val="0096372F"/>
    <w:rsid w:val="00963879"/>
    <w:rsid w:val="00964968"/>
    <w:rsid w:val="00964FF5"/>
    <w:rsid w:val="00965014"/>
    <w:rsid w:val="0096570B"/>
    <w:rsid w:val="00965BA3"/>
    <w:rsid w:val="009665DE"/>
    <w:rsid w:val="009667B5"/>
    <w:rsid w:val="00971153"/>
    <w:rsid w:val="0097143B"/>
    <w:rsid w:val="009715D1"/>
    <w:rsid w:val="0097172B"/>
    <w:rsid w:val="0097181F"/>
    <w:rsid w:val="00971A0E"/>
    <w:rsid w:val="00971B51"/>
    <w:rsid w:val="00972392"/>
    <w:rsid w:val="0097267B"/>
    <w:rsid w:val="00972F1A"/>
    <w:rsid w:val="00972F54"/>
    <w:rsid w:val="0097396F"/>
    <w:rsid w:val="00974D64"/>
    <w:rsid w:val="00975DCB"/>
    <w:rsid w:val="00975E3A"/>
    <w:rsid w:val="00976E4A"/>
    <w:rsid w:val="009771F7"/>
    <w:rsid w:val="0097741A"/>
    <w:rsid w:val="00980275"/>
    <w:rsid w:val="00980883"/>
    <w:rsid w:val="0098118E"/>
    <w:rsid w:val="009812CD"/>
    <w:rsid w:val="0098153F"/>
    <w:rsid w:val="00981FD2"/>
    <w:rsid w:val="00982421"/>
    <w:rsid w:val="00982A7F"/>
    <w:rsid w:val="0098360C"/>
    <w:rsid w:val="00983DD2"/>
    <w:rsid w:val="00983E04"/>
    <w:rsid w:val="00984114"/>
    <w:rsid w:val="009841C3"/>
    <w:rsid w:val="00984311"/>
    <w:rsid w:val="00984441"/>
    <w:rsid w:val="00984FF6"/>
    <w:rsid w:val="009851AA"/>
    <w:rsid w:val="009854A1"/>
    <w:rsid w:val="00986570"/>
    <w:rsid w:val="00986634"/>
    <w:rsid w:val="00986AEA"/>
    <w:rsid w:val="00986B22"/>
    <w:rsid w:val="0098718D"/>
    <w:rsid w:val="0098752D"/>
    <w:rsid w:val="009902EF"/>
    <w:rsid w:val="009910B3"/>
    <w:rsid w:val="0099169B"/>
    <w:rsid w:val="009916E4"/>
    <w:rsid w:val="00991E1E"/>
    <w:rsid w:val="00991EDB"/>
    <w:rsid w:val="00992328"/>
    <w:rsid w:val="00992715"/>
    <w:rsid w:val="009928F7"/>
    <w:rsid w:val="00992FB4"/>
    <w:rsid w:val="00993EB9"/>
    <w:rsid w:val="009942EA"/>
    <w:rsid w:val="009954E5"/>
    <w:rsid w:val="00995F8D"/>
    <w:rsid w:val="00996074"/>
    <w:rsid w:val="00996505"/>
    <w:rsid w:val="0099721D"/>
    <w:rsid w:val="0099744E"/>
    <w:rsid w:val="00997502"/>
    <w:rsid w:val="00997941"/>
    <w:rsid w:val="00997A87"/>
    <w:rsid w:val="009A004D"/>
    <w:rsid w:val="009A1389"/>
    <w:rsid w:val="009A1A75"/>
    <w:rsid w:val="009A202A"/>
    <w:rsid w:val="009A2318"/>
    <w:rsid w:val="009A2822"/>
    <w:rsid w:val="009A3860"/>
    <w:rsid w:val="009A4090"/>
    <w:rsid w:val="009A55E6"/>
    <w:rsid w:val="009A57F9"/>
    <w:rsid w:val="009A5B7B"/>
    <w:rsid w:val="009A5DC8"/>
    <w:rsid w:val="009A5E25"/>
    <w:rsid w:val="009A6851"/>
    <w:rsid w:val="009A6A1D"/>
    <w:rsid w:val="009A6E99"/>
    <w:rsid w:val="009A7D7F"/>
    <w:rsid w:val="009A7ECD"/>
    <w:rsid w:val="009A7EE2"/>
    <w:rsid w:val="009B0193"/>
    <w:rsid w:val="009B06FA"/>
    <w:rsid w:val="009B0D5C"/>
    <w:rsid w:val="009B1315"/>
    <w:rsid w:val="009B1FC6"/>
    <w:rsid w:val="009B20D7"/>
    <w:rsid w:val="009B28E5"/>
    <w:rsid w:val="009B28E9"/>
    <w:rsid w:val="009B2C68"/>
    <w:rsid w:val="009B36E7"/>
    <w:rsid w:val="009B3808"/>
    <w:rsid w:val="009B463C"/>
    <w:rsid w:val="009B4AFB"/>
    <w:rsid w:val="009B5A04"/>
    <w:rsid w:val="009B5DE1"/>
    <w:rsid w:val="009B625A"/>
    <w:rsid w:val="009B63F1"/>
    <w:rsid w:val="009B7400"/>
    <w:rsid w:val="009B7635"/>
    <w:rsid w:val="009B77C2"/>
    <w:rsid w:val="009B785E"/>
    <w:rsid w:val="009B7BDA"/>
    <w:rsid w:val="009B7EB6"/>
    <w:rsid w:val="009C0985"/>
    <w:rsid w:val="009C10F6"/>
    <w:rsid w:val="009C1F12"/>
    <w:rsid w:val="009C2AA8"/>
    <w:rsid w:val="009C3C31"/>
    <w:rsid w:val="009C3C8F"/>
    <w:rsid w:val="009C3CC4"/>
    <w:rsid w:val="009C483A"/>
    <w:rsid w:val="009C5493"/>
    <w:rsid w:val="009C57FC"/>
    <w:rsid w:val="009C5FD5"/>
    <w:rsid w:val="009C63DF"/>
    <w:rsid w:val="009C6C6C"/>
    <w:rsid w:val="009C741C"/>
    <w:rsid w:val="009C7982"/>
    <w:rsid w:val="009D04F0"/>
    <w:rsid w:val="009D09FA"/>
    <w:rsid w:val="009D0E2A"/>
    <w:rsid w:val="009D13DF"/>
    <w:rsid w:val="009D219A"/>
    <w:rsid w:val="009D24CA"/>
    <w:rsid w:val="009D28E4"/>
    <w:rsid w:val="009D2B8E"/>
    <w:rsid w:val="009D2D01"/>
    <w:rsid w:val="009D3610"/>
    <w:rsid w:val="009D3742"/>
    <w:rsid w:val="009D3A91"/>
    <w:rsid w:val="009D4580"/>
    <w:rsid w:val="009D4642"/>
    <w:rsid w:val="009D4935"/>
    <w:rsid w:val="009D4BF2"/>
    <w:rsid w:val="009D4F81"/>
    <w:rsid w:val="009D584E"/>
    <w:rsid w:val="009D5B1B"/>
    <w:rsid w:val="009D5FA4"/>
    <w:rsid w:val="009D68D3"/>
    <w:rsid w:val="009D739F"/>
    <w:rsid w:val="009D76CC"/>
    <w:rsid w:val="009E0664"/>
    <w:rsid w:val="009E14C5"/>
    <w:rsid w:val="009E1702"/>
    <w:rsid w:val="009E1EAF"/>
    <w:rsid w:val="009E2808"/>
    <w:rsid w:val="009E2A2F"/>
    <w:rsid w:val="009E35B7"/>
    <w:rsid w:val="009E3CC3"/>
    <w:rsid w:val="009E3F6E"/>
    <w:rsid w:val="009E408D"/>
    <w:rsid w:val="009E439F"/>
    <w:rsid w:val="009E43EC"/>
    <w:rsid w:val="009E454B"/>
    <w:rsid w:val="009E492B"/>
    <w:rsid w:val="009E4D47"/>
    <w:rsid w:val="009E4E30"/>
    <w:rsid w:val="009E51ED"/>
    <w:rsid w:val="009E520E"/>
    <w:rsid w:val="009E5796"/>
    <w:rsid w:val="009E66B6"/>
    <w:rsid w:val="009E7391"/>
    <w:rsid w:val="009E754F"/>
    <w:rsid w:val="009E7B0C"/>
    <w:rsid w:val="009E7C24"/>
    <w:rsid w:val="009E7FD3"/>
    <w:rsid w:val="009F0431"/>
    <w:rsid w:val="009F0985"/>
    <w:rsid w:val="009F0B0F"/>
    <w:rsid w:val="009F0E6A"/>
    <w:rsid w:val="009F12C8"/>
    <w:rsid w:val="009F146C"/>
    <w:rsid w:val="009F14D7"/>
    <w:rsid w:val="009F163E"/>
    <w:rsid w:val="009F17AD"/>
    <w:rsid w:val="009F1832"/>
    <w:rsid w:val="009F1F72"/>
    <w:rsid w:val="009F24B3"/>
    <w:rsid w:val="009F31C3"/>
    <w:rsid w:val="009F33C5"/>
    <w:rsid w:val="009F3682"/>
    <w:rsid w:val="009F3C48"/>
    <w:rsid w:val="009F3F6E"/>
    <w:rsid w:val="009F41B2"/>
    <w:rsid w:val="009F4269"/>
    <w:rsid w:val="009F4FED"/>
    <w:rsid w:val="009F5049"/>
    <w:rsid w:val="009F5991"/>
    <w:rsid w:val="009F62CF"/>
    <w:rsid w:val="009F6AF4"/>
    <w:rsid w:val="009F6D63"/>
    <w:rsid w:val="009F7125"/>
    <w:rsid w:val="009F72FB"/>
    <w:rsid w:val="009F7871"/>
    <w:rsid w:val="00A0036C"/>
    <w:rsid w:val="00A00784"/>
    <w:rsid w:val="00A00F6B"/>
    <w:rsid w:val="00A015E1"/>
    <w:rsid w:val="00A016D1"/>
    <w:rsid w:val="00A02183"/>
    <w:rsid w:val="00A031E4"/>
    <w:rsid w:val="00A032D0"/>
    <w:rsid w:val="00A03B5D"/>
    <w:rsid w:val="00A04016"/>
    <w:rsid w:val="00A0412F"/>
    <w:rsid w:val="00A04854"/>
    <w:rsid w:val="00A04989"/>
    <w:rsid w:val="00A04E5F"/>
    <w:rsid w:val="00A05289"/>
    <w:rsid w:val="00A052D8"/>
    <w:rsid w:val="00A052FA"/>
    <w:rsid w:val="00A056A8"/>
    <w:rsid w:val="00A05740"/>
    <w:rsid w:val="00A066EF"/>
    <w:rsid w:val="00A06C6A"/>
    <w:rsid w:val="00A072F1"/>
    <w:rsid w:val="00A10029"/>
    <w:rsid w:val="00A10BDB"/>
    <w:rsid w:val="00A11E7F"/>
    <w:rsid w:val="00A120EA"/>
    <w:rsid w:val="00A14774"/>
    <w:rsid w:val="00A14923"/>
    <w:rsid w:val="00A14B9F"/>
    <w:rsid w:val="00A14C80"/>
    <w:rsid w:val="00A15128"/>
    <w:rsid w:val="00A15B27"/>
    <w:rsid w:val="00A1676C"/>
    <w:rsid w:val="00A16B91"/>
    <w:rsid w:val="00A2001F"/>
    <w:rsid w:val="00A20B13"/>
    <w:rsid w:val="00A21108"/>
    <w:rsid w:val="00A2135B"/>
    <w:rsid w:val="00A21461"/>
    <w:rsid w:val="00A214BB"/>
    <w:rsid w:val="00A22998"/>
    <w:rsid w:val="00A2324E"/>
    <w:rsid w:val="00A25606"/>
    <w:rsid w:val="00A262BA"/>
    <w:rsid w:val="00A26EEC"/>
    <w:rsid w:val="00A27080"/>
    <w:rsid w:val="00A2771B"/>
    <w:rsid w:val="00A27DC6"/>
    <w:rsid w:val="00A3039B"/>
    <w:rsid w:val="00A306B7"/>
    <w:rsid w:val="00A30F46"/>
    <w:rsid w:val="00A31627"/>
    <w:rsid w:val="00A3167F"/>
    <w:rsid w:val="00A318D8"/>
    <w:rsid w:val="00A31AB4"/>
    <w:rsid w:val="00A32A28"/>
    <w:rsid w:val="00A343FB"/>
    <w:rsid w:val="00A34847"/>
    <w:rsid w:val="00A3508E"/>
    <w:rsid w:val="00A365A1"/>
    <w:rsid w:val="00A36734"/>
    <w:rsid w:val="00A40272"/>
    <w:rsid w:val="00A4032C"/>
    <w:rsid w:val="00A40B1A"/>
    <w:rsid w:val="00A40B26"/>
    <w:rsid w:val="00A421A3"/>
    <w:rsid w:val="00A422FB"/>
    <w:rsid w:val="00A4234B"/>
    <w:rsid w:val="00A42D29"/>
    <w:rsid w:val="00A42E13"/>
    <w:rsid w:val="00A430C6"/>
    <w:rsid w:val="00A4339C"/>
    <w:rsid w:val="00A4344E"/>
    <w:rsid w:val="00A435E1"/>
    <w:rsid w:val="00A44B81"/>
    <w:rsid w:val="00A466EC"/>
    <w:rsid w:val="00A46E95"/>
    <w:rsid w:val="00A472CE"/>
    <w:rsid w:val="00A5054C"/>
    <w:rsid w:val="00A506C3"/>
    <w:rsid w:val="00A50DE9"/>
    <w:rsid w:val="00A5180E"/>
    <w:rsid w:val="00A51AAD"/>
    <w:rsid w:val="00A51CD8"/>
    <w:rsid w:val="00A5227C"/>
    <w:rsid w:val="00A52365"/>
    <w:rsid w:val="00A5293D"/>
    <w:rsid w:val="00A52C16"/>
    <w:rsid w:val="00A52E46"/>
    <w:rsid w:val="00A53800"/>
    <w:rsid w:val="00A543CA"/>
    <w:rsid w:val="00A5476F"/>
    <w:rsid w:val="00A54DEE"/>
    <w:rsid w:val="00A56144"/>
    <w:rsid w:val="00A56821"/>
    <w:rsid w:val="00A56DAF"/>
    <w:rsid w:val="00A56F28"/>
    <w:rsid w:val="00A5761C"/>
    <w:rsid w:val="00A617A8"/>
    <w:rsid w:val="00A62531"/>
    <w:rsid w:val="00A62B15"/>
    <w:rsid w:val="00A62D44"/>
    <w:rsid w:val="00A64477"/>
    <w:rsid w:val="00A65A8B"/>
    <w:rsid w:val="00A65CEB"/>
    <w:rsid w:val="00A667E8"/>
    <w:rsid w:val="00A66D74"/>
    <w:rsid w:val="00A66F30"/>
    <w:rsid w:val="00A66F67"/>
    <w:rsid w:val="00A673F9"/>
    <w:rsid w:val="00A6767A"/>
    <w:rsid w:val="00A7122A"/>
    <w:rsid w:val="00A712B0"/>
    <w:rsid w:val="00A71C61"/>
    <w:rsid w:val="00A72889"/>
    <w:rsid w:val="00A7365D"/>
    <w:rsid w:val="00A739BE"/>
    <w:rsid w:val="00A744BA"/>
    <w:rsid w:val="00A7461D"/>
    <w:rsid w:val="00A74E55"/>
    <w:rsid w:val="00A761CC"/>
    <w:rsid w:val="00A7655D"/>
    <w:rsid w:val="00A76678"/>
    <w:rsid w:val="00A77681"/>
    <w:rsid w:val="00A806A4"/>
    <w:rsid w:val="00A8099D"/>
    <w:rsid w:val="00A80EA6"/>
    <w:rsid w:val="00A80EE0"/>
    <w:rsid w:val="00A81E50"/>
    <w:rsid w:val="00A822D0"/>
    <w:rsid w:val="00A848D3"/>
    <w:rsid w:val="00A852E4"/>
    <w:rsid w:val="00A85719"/>
    <w:rsid w:val="00A85DA5"/>
    <w:rsid w:val="00A85E12"/>
    <w:rsid w:val="00A86616"/>
    <w:rsid w:val="00A86620"/>
    <w:rsid w:val="00A87054"/>
    <w:rsid w:val="00A87390"/>
    <w:rsid w:val="00A87397"/>
    <w:rsid w:val="00A87D96"/>
    <w:rsid w:val="00A87EA1"/>
    <w:rsid w:val="00A90EAF"/>
    <w:rsid w:val="00A91617"/>
    <w:rsid w:val="00A918F1"/>
    <w:rsid w:val="00A91E83"/>
    <w:rsid w:val="00A91F42"/>
    <w:rsid w:val="00A923A8"/>
    <w:rsid w:val="00A92911"/>
    <w:rsid w:val="00A92C1D"/>
    <w:rsid w:val="00A92F12"/>
    <w:rsid w:val="00A93482"/>
    <w:rsid w:val="00A93A48"/>
    <w:rsid w:val="00A95D0D"/>
    <w:rsid w:val="00A95F60"/>
    <w:rsid w:val="00A95F61"/>
    <w:rsid w:val="00A95FFB"/>
    <w:rsid w:val="00A9702E"/>
    <w:rsid w:val="00A970EA"/>
    <w:rsid w:val="00A971FE"/>
    <w:rsid w:val="00AA0567"/>
    <w:rsid w:val="00AA0A46"/>
    <w:rsid w:val="00AA0A5A"/>
    <w:rsid w:val="00AA0A7E"/>
    <w:rsid w:val="00AA0F6B"/>
    <w:rsid w:val="00AA1583"/>
    <w:rsid w:val="00AA191B"/>
    <w:rsid w:val="00AA25B6"/>
    <w:rsid w:val="00AA2A57"/>
    <w:rsid w:val="00AA2CB9"/>
    <w:rsid w:val="00AA332E"/>
    <w:rsid w:val="00AA33F5"/>
    <w:rsid w:val="00AA718C"/>
    <w:rsid w:val="00AA718D"/>
    <w:rsid w:val="00AA71EC"/>
    <w:rsid w:val="00AA721F"/>
    <w:rsid w:val="00AA75C6"/>
    <w:rsid w:val="00AA7F32"/>
    <w:rsid w:val="00AB18DD"/>
    <w:rsid w:val="00AB2222"/>
    <w:rsid w:val="00AB3F3E"/>
    <w:rsid w:val="00AB4272"/>
    <w:rsid w:val="00AB5798"/>
    <w:rsid w:val="00AB5B28"/>
    <w:rsid w:val="00AB5B5A"/>
    <w:rsid w:val="00AB5D2A"/>
    <w:rsid w:val="00AB6045"/>
    <w:rsid w:val="00AB63AC"/>
    <w:rsid w:val="00AB664C"/>
    <w:rsid w:val="00AB6891"/>
    <w:rsid w:val="00AB6999"/>
    <w:rsid w:val="00AB6F50"/>
    <w:rsid w:val="00AB7134"/>
    <w:rsid w:val="00AB75D2"/>
    <w:rsid w:val="00AB77DC"/>
    <w:rsid w:val="00AC082D"/>
    <w:rsid w:val="00AC0996"/>
    <w:rsid w:val="00AC0C99"/>
    <w:rsid w:val="00AC12D9"/>
    <w:rsid w:val="00AC1533"/>
    <w:rsid w:val="00AC33F5"/>
    <w:rsid w:val="00AC3699"/>
    <w:rsid w:val="00AC3A3F"/>
    <w:rsid w:val="00AC4A1D"/>
    <w:rsid w:val="00AC4F93"/>
    <w:rsid w:val="00AC5041"/>
    <w:rsid w:val="00AC55DA"/>
    <w:rsid w:val="00AC6C6D"/>
    <w:rsid w:val="00AC75E2"/>
    <w:rsid w:val="00AC76F6"/>
    <w:rsid w:val="00AD007B"/>
    <w:rsid w:val="00AD0486"/>
    <w:rsid w:val="00AD07DD"/>
    <w:rsid w:val="00AD1C66"/>
    <w:rsid w:val="00AD25E7"/>
    <w:rsid w:val="00AD2960"/>
    <w:rsid w:val="00AD29F6"/>
    <w:rsid w:val="00AD2A48"/>
    <w:rsid w:val="00AD2E68"/>
    <w:rsid w:val="00AD3094"/>
    <w:rsid w:val="00AD3118"/>
    <w:rsid w:val="00AD3288"/>
    <w:rsid w:val="00AD3709"/>
    <w:rsid w:val="00AD3C4B"/>
    <w:rsid w:val="00AD43F3"/>
    <w:rsid w:val="00AD4518"/>
    <w:rsid w:val="00AD45FC"/>
    <w:rsid w:val="00AD5356"/>
    <w:rsid w:val="00AD5D47"/>
    <w:rsid w:val="00AD62C6"/>
    <w:rsid w:val="00AD6464"/>
    <w:rsid w:val="00AD71E7"/>
    <w:rsid w:val="00AD74C6"/>
    <w:rsid w:val="00AE174C"/>
    <w:rsid w:val="00AE1756"/>
    <w:rsid w:val="00AE2343"/>
    <w:rsid w:val="00AE245C"/>
    <w:rsid w:val="00AE2885"/>
    <w:rsid w:val="00AE2C04"/>
    <w:rsid w:val="00AE2E39"/>
    <w:rsid w:val="00AE39EB"/>
    <w:rsid w:val="00AE41D9"/>
    <w:rsid w:val="00AE4FF6"/>
    <w:rsid w:val="00AE5100"/>
    <w:rsid w:val="00AE5755"/>
    <w:rsid w:val="00AE5809"/>
    <w:rsid w:val="00AE5A4A"/>
    <w:rsid w:val="00AE5FEC"/>
    <w:rsid w:val="00AE6C5A"/>
    <w:rsid w:val="00AE7C41"/>
    <w:rsid w:val="00AE7D67"/>
    <w:rsid w:val="00AF02D3"/>
    <w:rsid w:val="00AF0330"/>
    <w:rsid w:val="00AF107F"/>
    <w:rsid w:val="00AF1B96"/>
    <w:rsid w:val="00AF1FFA"/>
    <w:rsid w:val="00AF2055"/>
    <w:rsid w:val="00AF2EC4"/>
    <w:rsid w:val="00AF382E"/>
    <w:rsid w:val="00AF4620"/>
    <w:rsid w:val="00AF4717"/>
    <w:rsid w:val="00AF5B54"/>
    <w:rsid w:val="00AF6198"/>
    <w:rsid w:val="00AF61AB"/>
    <w:rsid w:val="00AF66A3"/>
    <w:rsid w:val="00AF6C42"/>
    <w:rsid w:val="00AF6DDE"/>
    <w:rsid w:val="00AF6E3E"/>
    <w:rsid w:val="00AF6E52"/>
    <w:rsid w:val="00AF7C80"/>
    <w:rsid w:val="00B011F7"/>
    <w:rsid w:val="00B01D27"/>
    <w:rsid w:val="00B02BAC"/>
    <w:rsid w:val="00B02C08"/>
    <w:rsid w:val="00B035D8"/>
    <w:rsid w:val="00B038E0"/>
    <w:rsid w:val="00B03EDC"/>
    <w:rsid w:val="00B04823"/>
    <w:rsid w:val="00B04933"/>
    <w:rsid w:val="00B063C1"/>
    <w:rsid w:val="00B0644F"/>
    <w:rsid w:val="00B06671"/>
    <w:rsid w:val="00B06D76"/>
    <w:rsid w:val="00B07BFC"/>
    <w:rsid w:val="00B07F5D"/>
    <w:rsid w:val="00B1053E"/>
    <w:rsid w:val="00B1057F"/>
    <w:rsid w:val="00B10765"/>
    <w:rsid w:val="00B10F25"/>
    <w:rsid w:val="00B119C6"/>
    <w:rsid w:val="00B126AB"/>
    <w:rsid w:val="00B12A51"/>
    <w:rsid w:val="00B12CE0"/>
    <w:rsid w:val="00B13524"/>
    <w:rsid w:val="00B13886"/>
    <w:rsid w:val="00B13A47"/>
    <w:rsid w:val="00B14A6F"/>
    <w:rsid w:val="00B1550B"/>
    <w:rsid w:val="00B1611D"/>
    <w:rsid w:val="00B16198"/>
    <w:rsid w:val="00B167AB"/>
    <w:rsid w:val="00B16C90"/>
    <w:rsid w:val="00B17EE9"/>
    <w:rsid w:val="00B20874"/>
    <w:rsid w:val="00B20FC7"/>
    <w:rsid w:val="00B216AE"/>
    <w:rsid w:val="00B21DE8"/>
    <w:rsid w:val="00B221C7"/>
    <w:rsid w:val="00B22892"/>
    <w:rsid w:val="00B22B00"/>
    <w:rsid w:val="00B23825"/>
    <w:rsid w:val="00B23B19"/>
    <w:rsid w:val="00B23E3D"/>
    <w:rsid w:val="00B2447C"/>
    <w:rsid w:val="00B25284"/>
    <w:rsid w:val="00B25381"/>
    <w:rsid w:val="00B259D0"/>
    <w:rsid w:val="00B25B73"/>
    <w:rsid w:val="00B25C0E"/>
    <w:rsid w:val="00B265E2"/>
    <w:rsid w:val="00B267AD"/>
    <w:rsid w:val="00B268DC"/>
    <w:rsid w:val="00B2693C"/>
    <w:rsid w:val="00B269AB"/>
    <w:rsid w:val="00B26DC4"/>
    <w:rsid w:val="00B27E5F"/>
    <w:rsid w:val="00B27FF2"/>
    <w:rsid w:val="00B30690"/>
    <w:rsid w:val="00B3071B"/>
    <w:rsid w:val="00B30C09"/>
    <w:rsid w:val="00B30CBD"/>
    <w:rsid w:val="00B30D5B"/>
    <w:rsid w:val="00B31A88"/>
    <w:rsid w:val="00B32ABE"/>
    <w:rsid w:val="00B32F6C"/>
    <w:rsid w:val="00B33105"/>
    <w:rsid w:val="00B33D19"/>
    <w:rsid w:val="00B33D8D"/>
    <w:rsid w:val="00B34117"/>
    <w:rsid w:val="00B34EB5"/>
    <w:rsid w:val="00B357D5"/>
    <w:rsid w:val="00B35E2B"/>
    <w:rsid w:val="00B36205"/>
    <w:rsid w:val="00B36B8A"/>
    <w:rsid w:val="00B36C76"/>
    <w:rsid w:val="00B36CF5"/>
    <w:rsid w:val="00B36D62"/>
    <w:rsid w:val="00B36E60"/>
    <w:rsid w:val="00B3755F"/>
    <w:rsid w:val="00B3761B"/>
    <w:rsid w:val="00B409C7"/>
    <w:rsid w:val="00B40A0D"/>
    <w:rsid w:val="00B40B3C"/>
    <w:rsid w:val="00B40C2A"/>
    <w:rsid w:val="00B40D2D"/>
    <w:rsid w:val="00B40DE1"/>
    <w:rsid w:val="00B41099"/>
    <w:rsid w:val="00B42798"/>
    <w:rsid w:val="00B42E31"/>
    <w:rsid w:val="00B4365F"/>
    <w:rsid w:val="00B442AA"/>
    <w:rsid w:val="00B447B7"/>
    <w:rsid w:val="00B448EA"/>
    <w:rsid w:val="00B450C6"/>
    <w:rsid w:val="00B4542F"/>
    <w:rsid w:val="00B45BA2"/>
    <w:rsid w:val="00B46926"/>
    <w:rsid w:val="00B46AA1"/>
    <w:rsid w:val="00B46FCC"/>
    <w:rsid w:val="00B47476"/>
    <w:rsid w:val="00B50523"/>
    <w:rsid w:val="00B5055A"/>
    <w:rsid w:val="00B50699"/>
    <w:rsid w:val="00B51A31"/>
    <w:rsid w:val="00B51AB5"/>
    <w:rsid w:val="00B52B33"/>
    <w:rsid w:val="00B52D05"/>
    <w:rsid w:val="00B52F80"/>
    <w:rsid w:val="00B530B4"/>
    <w:rsid w:val="00B533EF"/>
    <w:rsid w:val="00B54257"/>
    <w:rsid w:val="00B54451"/>
    <w:rsid w:val="00B556D6"/>
    <w:rsid w:val="00B5579C"/>
    <w:rsid w:val="00B55A3D"/>
    <w:rsid w:val="00B56AE1"/>
    <w:rsid w:val="00B570E2"/>
    <w:rsid w:val="00B60C14"/>
    <w:rsid w:val="00B610AD"/>
    <w:rsid w:val="00B618A4"/>
    <w:rsid w:val="00B61F95"/>
    <w:rsid w:val="00B62616"/>
    <w:rsid w:val="00B62928"/>
    <w:rsid w:val="00B63797"/>
    <w:rsid w:val="00B638D4"/>
    <w:rsid w:val="00B63B6F"/>
    <w:rsid w:val="00B63E5C"/>
    <w:rsid w:val="00B63E88"/>
    <w:rsid w:val="00B654E5"/>
    <w:rsid w:val="00B65778"/>
    <w:rsid w:val="00B65DE0"/>
    <w:rsid w:val="00B65F14"/>
    <w:rsid w:val="00B662F2"/>
    <w:rsid w:val="00B66A82"/>
    <w:rsid w:val="00B66DE9"/>
    <w:rsid w:val="00B67344"/>
    <w:rsid w:val="00B674C7"/>
    <w:rsid w:val="00B675DA"/>
    <w:rsid w:val="00B709DE"/>
    <w:rsid w:val="00B70AEB"/>
    <w:rsid w:val="00B71D49"/>
    <w:rsid w:val="00B722F3"/>
    <w:rsid w:val="00B736D0"/>
    <w:rsid w:val="00B73CD2"/>
    <w:rsid w:val="00B74143"/>
    <w:rsid w:val="00B74528"/>
    <w:rsid w:val="00B74EE3"/>
    <w:rsid w:val="00B74FAD"/>
    <w:rsid w:val="00B757EE"/>
    <w:rsid w:val="00B75F85"/>
    <w:rsid w:val="00B75FD7"/>
    <w:rsid w:val="00B766ED"/>
    <w:rsid w:val="00B76D59"/>
    <w:rsid w:val="00B76EB2"/>
    <w:rsid w:val="00B77485"/>
    <w:rsid w:val="00B802E5"/>
    <w:rsid w:val="00B804A6"/>
    <w:rsid w:val="00B807F7"/>
    <w:rsid w:val="00B80866"/>
    <w:rsid w:val="00B80BDC"/>
    <w:rsid w:val="00B81960"/>
    <w:rsid w:val="00B81C4B"/>
    <w:rsid w:val="00B825A7"/>
    <w:rsid w:val="00B83928"/>
    <w:rsid w:val="00B83D34"/>
    <w:rsid w:val="00B84F11"/>
    <w:rsid w:val="00B84FA9"/>
    <w:rsid w:val="00B85589"/>
    <w:rsid w:val="00B85684"/>
    <w:rsid w:val="00B8574E"/>
    <w:rsid w:val="00B85BFD"/>
    <w:rsid w:val="00B86082"/>
    <w:rsid w:val="00B869A1"/>
    <w:rsid w:val="00B869B7"/>
    <w:rsid w:val="00B86B65"/>
    <w:rsid w:val="00B874C3"/>
    <w:rsid w:val="00B87562"/>
    <w:rsid w:val="00B9027C"/>
    <w:rsid w:val="00B90D91"/>
    <w:rsid w:val="00B91469"/>
    <w:rsid w:val="00B92E66"/>
    <w:rsid w:val="00B92FC2"/>
    <w:rsid w:val="00B93551"/>
    <w:rsid w:val="00B93AF9"/>
    <w:rsid w:val="00B94902"/>
    <w:rsid w:val="00B94C23"/>
    <w:rsid w:val="00B9553E"/>
    <w:rsid w:val="00B958C0"/>
    <w:rsid w:val="00B9596A"/>
    <w:rsid w:val="00B965F0"/>
    <w:rsid w:val="00B9685D"/>
    <w:rsid w:val="00B96B35"/>
    <w:rsid w:val="00B971B1"/>
    <w:rsid w:val="00B977E7"/>
    <w:rsid w:val="00B97AC2"/>
    <w:rsid w:val="00B97DF2"/>
    <w:rsid w:val="00BA0C5C"/>
    <w:rsid w:val="00BA107B"/>
    <w:rsid w:val="00BA10D6"/>
    <w:rsid w:val="00BA22EF"/>
    <w:rsid w:val="00BA4E9F"/>
    <w:rsid w:val="00BA4EC6"/>
    <w:rsid w:val="00BA5890"/>
    <w:rsid w:val="00BA68D9"/>
    <w:rsid w:val="00BA6EAE"/>
    <w:rsid w:val="00BA7228"/>
    <w:rsid w:val="00BA7402"/>
    <w:rsid w:val="00BA746F"/>
    <w:rsid w:val="00BB008B"/>
    <w:rsid w:val="00BB091C"/>
    <w:rsid w:val="00BB0EEA"/>
    <w:rsid w:val="00BB0EF6"/>
    <w:rsid w:val="00BB11D6"/>
    <w:rsid w:val="00BB168D"/>
    <w:rsid w:val="00BB1FCC"/>
    <w:rsid w:val="00BB2640"/>
    <w:rsid w:val="00BB2F7E"/>
    <w:rsid w:val="00BB3801"/>
    <w:rsid w:val="00BB3B30"/>
    <w:rsid w:val="00BB3B6C"/>
    <w:rsid w:val="00BB428A"/>
    <w:rsid w:val="00BB47FB"/>
    <w:rsid w:val="00BB482C"/>
    <w:rsid w:val="00BB4FF2"/>
    <w:rsid w:val="00BB5043"/>
    <w:rsid w:val="00BB5207"/>
    <w:rsid w:val="00BB5A73"/>
    <w:rsid w:val="00BB5EAB"/>
    <w:rsid w:val="00BB6447"/>
    <w:rsid w:val="00BB6748"/>
    <w:rsid w:val="00BB6849"/>
    <w:rsid w:val="00BB6BE9"/>
    <w:rsid w:val="00BB708C"/>
    <w:rsid w:val="00BB709F"/>
    <w:rsid w:val="00BC0386"/>
    <w:rsid w:val="00BC0B22"/>
    <w:rsid w:val="00BC0C64"/>
    <w:rsid w:val="00BC0EC8"/>
    <w:rsid w:val="00BC189D"/>
    <w:rsid w:val="00BC1C2C"/>
    <w:rsid w:val="00BC2159"/>
    <w:rsid w:val="00BC4173"/>
    <w:rsid w:val="00BC441F"/>
    <w:rsid w:val="00BC5046"/>
    <w:rsid w:val="00BC5193"/>
    <w:rsid w:val="00BC53B9"/>
    <w:rsid w:val="00BC5542"/>
    <w:rsid w:val="00BC566D"/>
    <w:rsid w:val="00BC5847"/>
    <w:rsid w:val="00BC5958"/>
    <w:rsid w:val="00BC5AF4"/>
    <w:rsid w:val="00BC62B9"/>
    <w:rsid w:val="00BC65B8"/>
    <w:rsid w:val="00BC6D6F"/>
    <w:rsid w:val="00BC6E2A"/>
    <w:rsid w:val="00BC7407"/>
    <w:rsid w:val="00BC7AC3"/>
    <w:rsid w:val="00BD02C8"/>
    <w:rsid w:val="00BD07D6"/>
    <w:rsid w:val="00BD2991"/>
    <w:rsid w:val="00BD3921"/>
    <w:rsid w:val="00BD3E36"/>
    <w:rsid w:val="00BD40E5"/>
    <w:rsid w:val="00BD43CC"/>
    <w:rsid w:val="00BD4578"/>
    <w:rsid w:val="00BD4A6C"/>
    <w:rsid w:val="00BD4B3B"/>
    <w:rsid w:val="00BD63C9"/>
    <w:rsid w:val="00BD65C4"/>
    <w:rsid w:val="00BD6C31"/>
    <w:rsid w:val="00BD6CAD"/>
    <w:rsid w:val="00BD6F69"/>
    <w:rsid w:val="00BD769E"/>
    <w:rsid w:val="00BD7B25"/>
    <w:rsid w:val="00BE047F"/>
    <w:rsid w:val="00BE0768"/>
    <w:rsid w:val="00BE0F7B"/>
    <w:rsid w:val="00BE20D1"/>
    <w:rsid w:val="00BE2C94"/>
    <w:rsid w:val="00BE3958"/>
    <w:rsid w:val="00BE39FF"/>
    <w:rsid w:val="00BE5406"/>
    <w:rsid w:val="00BE60BE"/>
    <w:rsid w:val="00BE6801"/>
    <w:rsid w:val="00BE735B"/>
    <w:rsid w:val="00BE77A2"/>
    <w:rsid w:val="00BE7837"/>
    <w:rsid w:val="00BF0913"/>
    <w:rsid w:val="00BF121D"/>
    <w:rsid w:val="00BF12A1"/>
    <w:rsid w:val="00BF1E4A"/>
    <w:rsid w:val="00BF21FE"/>
    <w:rsid w:val="00BF33D0"/>
    <w:rsid w:val="00BF39A3"/>
    <w:rsid w:val="00BF3A08"/>
    <w:rsid w:val="00BF4276"/>
    <w:rsid w:val="00BF48EE"/>
    <w:rsid w:val="00BF4ACC"/>
    <w:rsid w:val="00BF4DAE"/>
    <w:rsid w:val="00BF516F"/>
    <w:rsid w:val="00BF55A9"/>
    <w:rsid w:val="00BF58DE"/>
    <w:rsid w:val="00BF5A99"/>
    <w:rsid w:val="00BF5AE9"/>
    <w:rsid w:val="00BF5C84"/>
    <w:rsid w:val="00BF6A08"/>
    <w:rsid w:val="00BF6D56"/>
    <w:rsid w:val="00C0110B"/>
    <w:rsid w:val="00C019DB"/>
    <w:rsid w:val="00C02606"/>
    <w:rsid w:val="00C02966"/>
    <w:rsid w:val="00C02C6C"/>
    <w:rsid w:val="00C03001"/>
    <w:rsid w:val="00C03A23"/>
    <w:rsid w:val="00C03AD4"/>
    <w:rsid w:val="00C044FA"/>
    <w:rsid w:val="00C04930"/>
    <w:rsid w:val="00C0564F"/>
    <w:rsid w:val="00C05707"/>
    <w:rsid w:val="00C05D8B"/>
    <w:rsid w:val="00C06D3A"/>
    <w:rsid w:val="00C06D8A"/>
    <w:rsid w:val="00C071BF"/>
    <w:rsid w:val="00C107B2"/>
    <w:rsid w:val="00C108C5"/>
    <w:rsid w:val="00C10E35"/>
    <w:rsid w:val="00C10E68"/>
    <w:rsid w:val="00C113CA"/>
    <w:rsid w:val="00C116FC"/>
    <w:rsid w:val="00C11BF4"/>
    <w:rsid w:val="00C11C73"/>
    <w:rsid w:val="00C12711"/>
    <w:rsid w:val="00C127B5"/>
    <w:rsid w:val="00C1294F"/>
    <w:rsid w:val="00C132B0"/>
    <w:rsid w:val="00C1375F"/>
    <w:rsid w:val="00C13828"/>
    <w:rsid w:val="00C1409B"/>
    <w:rsid w:val="00C14D55"/>
    <w:rsid w:val="00C152E2"/>
    <w:rsid w:val="00C1534F"/>
    <w:rsid w:val="00C15830"/>
    <w:rsid w:val="00C16E85"/>
    <w:rsid w:val="00C17DA8"/>
    <w:rsid w:val="00C17E7E"/>
    <w:rsid w:val="00C20A21"/>
    <w:rsid w:val="00C21AA1"/>
    <w:rsid w:val="00C21FAF"/>
    <w:rsid w:val="00C22257"/>
    <w:rsid w:val="00C2249A"/>
    <w:rsid w:val="00C2265A"/>
    <w:rsid w:val="00C2271B"/>
    <w:rsid w:val="00C22B1D"/>
    <w:rsid w:val="00C22B9B"/>
    <w:rsid w:val="00C22C27"/>
    <w:rsid w:val="00C2393F"/>
    <w:rsid w:val="00C24271"/>
    <w:rsid w:val="00C24B81"/>
    <w:rsid w:val="00C24F54"/>
    <w:rsid w:val="00C2545A"/>
    <w:rsid w:val="00C2634B"/>
    <w:rsid w:val="00C26C9D"/>
    <w:rsid w:val="00C27212"/>
    <w:rsid w:val="00C2732F"/>
    <w:rsid w:val="00C277E4"/>
    <w:rsid w:val="00C27881"/>
    <w:rsid w:val="00C279F9"/>
    <w:rsid w:val="00C3034F"/>
    <w:rsid w:val="00C303C9"/>
    <w:rsid w:val="00C30BED"/>
    <w:rsid w:val="00C31209"/>
    <w:rsid w:val="00C31A27"/>
    <w:rsid w:val="00C31FEE"/>
    <w:rsid w:val="00C321EB"/>
    <w:rsid w:val="00C32AEA"/>
    <w:rsid w:val="00C32C0C"/>
    <w:rsid w:val="00C3330E"/>
    <w:rsid w:val="00C33587"/>
    <w:rsid w:val="00C341D3"/>
    <w:rsid w:val="00C345EB"/>
    <w:rsid w:val="00C34F0E"/>
    <w:rsid w:val="00C35710"/>
    <w:rsid w:val="00C360B0"/>
    <w:rsid w:val="00C36EF5"/>
    <w:rsid w:val="00C37553"/>
    <w:rsid w:val="00C37B90"/>
    <w:rsid w:val="00C37F46"/>
    <w:rsid w:val="00C40E97"/>
    <w:rsid w:val="00C40E98"/>
    <w:rsid w:val="00C41910"/>
    <w:rsid w:val="00C4272D"/>
    <w:rsid w:val="00C42BB0"/>
    <w:rsid w:val="00C4359E"/>
    <w:rsid w:val="00C43697"/>
    <w:rsid w:val="00C43737"/>
    <w:rsid w:val="00C4384E"/>
    <w:rsid w:val="00C43B44"/>
    <w:rsid w:val="00C44391"/>
    <w:rsid w:val="00C455E2"/>
    <w:rsid w:val="00C4571E"/>
    <w:rsid w:val="00C45CF3"/>
    <w:rsid w:val="00C46309"/>
    <w:rsid w:val="00C469DB"/>
    <w:rsid w:val="00C46B6B"/>
    <w:rsid w:val="00C4747F"/>
    <w:rsid w:val="00C477E2"/>
    <w:rsid w:val="00C47886"/>
    <w:rsid w:val="00C479D3"/>
    <w:rsid w:val="00C47DCB"/>
    <w:rsid w:val="00C503E2"/>
    <w:rsid w:val="00C50BB8"/>
    <w:rsid w:val="00C52F2A"/>
    <w:rsid w:val="00C530F3"/>
    <w:rsid w:val="00C53944"/>
    <w:rsid w:val="00C54643"/>
    <w:rsid w:val="00C55508"/>
    <w:rsid w:val="00C557E0"/>
    <w:rsid w:val="00C55E46"/>
    <w:rsid w:val="00C56AFF"/>
    <w:rsid w:val="00C56E27"/>
    <w:rsid w:val="00C60DE4"/>
    <w:rsid w:val="00C621BF"/>
    <w:rsid w:val="00C62F3B"/>
    <w:rsid w:val="00C63257"/>
    <w:rsid w:val="00C63456"/>
    <w:rsid w:val="00C63CCC"/>
    <w:rsid w:val="00C64B04"/>
    <w:rsid w:val="00C64F7E"/>
    <w:rsid w:val="00C64FA4"/>
    <w:rsid w:val="00C653AA"/>
    <w:rsid w:val="00C658B4"/>
    <w:rsid w:val="00C65981"/>
    <w:rsid w:val="00C66872"/>
    <w:rsid w:val="00C668DD"/>
    <w:rsid w:val="00C669AE"/>
    <w:rsid w:val="00C66CC6"/>
    <w:rsid w:val="00C66CEA"/>
    <w:rsid w:val="00C670E7"/>
    <w:rsid w:val="00C67AA9"/>
    <w:rsid w:val="00C67E55"/>
    <w:rsid w:val="00C67F62"/>
    <w:rsid w:val="00C67FEB"/>
    <w:rsid w:val="00C70318"/>
    <w:rsid w:val="00C7060D"/>
    <w:rsid w:val="00C707E1"/>
    <w:rsid w:val="00C70B3B"/>
    <w:rsid w:val="00C71764"/>
    <w:rsid w:val="00C71778"/>
    <w:rsid w:val="00C71898"/>
    <w:rsid w:val="00C71FF5"/>
    <w:rsid w:val="00C7229F"/>
    <w:rsid w:val="00C72C63"/>
    <w:rsid w:val="00C739BE"/>
    <w:rsid w:val="00C74106"/>
    <w:rsid w:val="00C7450A"/>
    <w:rsid w:val="00C7518F"/>
    <w:rsid w:val="00C753E5"/>
    <w:rsid w:val="00C757B2"/>
    <w:rsid w:val="00C75D0C"/>
    <w:rsid w:val="00C7608C"/>
    <w:rsid w:val="00C76733"/>
    <w:rsid w:val="00C77733"/>
    <w:rsid w:val="00C80549"/>
    <w:rsid w:val="00C80AF5"/>
    <w:rsid w:val="00C80F82"/>
    <w:rsid w:val="00C813C5"/>
    <w:rsid w:val="00C816F1"/>
    <w:rsid w:val="00C81C78"/>
    <w:rsid w:val="00C82806"/>
    <w:rsid w:val="00C83971"/>
    <w:rsid w:val="00C85C5D"/>
    <w:rsid w:val="00C87C5A"/>
    <w:rsid w:val="00C90C8E"/>
    <w:rsid w:val="00C90EF1"/>
    <w:rsid w:val="00C91727"/>
    <w:rsid w:val="00C91A86"/>
    <w:rsid w:val="00C935D2"/>
    <w:rsid w:val="00C94BB9"/>
    <w:rsid w:val="00C95549"/>
    <w:rsid w:val="00C95F6C"/>
    <w:rsid w:val="00C96916"/>
    <w:rsid w:val="00C96BCA"/>
    <w:rsid w:val="00C975AC"/>
    <w:rsid w:val="00C9798B"/>
    <w:rsid w:val="00C97A5E"/>
    <w:rsid w:val="00C97CC5"/>
    <w:rsid w:val="00CA0154"/>
    <w:rsid w:val="00CA0841"/>
    <w:rsid w:val="00CA09D9"/>
    <w:rsid w:val="00CA0A8F"/>
    <w:rsid w:val="00CA17BB"/>
    <w:rsid w:val="00CA1A2E"/>
    <w:rsid w:val="00CA2BEA"/>
    <w:rsid w:val="00CA3277"/>
    <w:rsid w:val="00CA4084"/>
    <w:rsid w:val="00CA4183"/>
    <w:rsid w:val="00CA4E5A"/>
    <w:rsid w:val="00CA4E61"/>
    <w:rsid w:val="00CA4F2E"/>
    <w:rsid w:val="00CA615C"/>
    <w:rsid w:val="00CA6386"/>
    <w:rsid w:val="00CA6ACD"/>
    <w:rsid w:val="00CA76A9"/>
    <w:rsid w:val="00CB012B"/>
    <w:rsid w:val="00CB029A"/>
    <w:rsid w:val="00CB1200"/>
    <w:rsid w:val="00CB13A2"/>
    <w:rsid w:val="00CB24B0"/>
    <w:rsid w:val="00CB2551"/>
    <w:rsid w:val="00CB266F"/>
    <w:rsid w:val="00CB2873"/>
    <w:rsid w:val="00CB350F"/>
    <w:rsid w:val="00CB377E"/>
    <w:rsid w:val="00CB3937"/>
    <w:rsid w:val="00CB3E12"/>
    <w:rsid w:val="00CB455C"/>
    <w:rsid w:val="00CB4ACE"/>
    <w:rsid w:val="00CB6212"/>
    <w:rsid w:val="00CB68FD"/>
    <w:rsid w:val="00CB6AFE"/>
    <w:rsid w:val="00CB6B94"/>
    <w:rsid w:val="00CB6C1F"/>
    <w:rsid w:val="00CB7324"/>
    <w:rsid w:val="00CB75F4"/>
    <w:rsid w:val="00CB7CB5"/>
    <w:rsid w:val="00CB7E9C"/>
    <w:rsid w:val="00CC075D"/>
    <w:rsid w:val="00CC0A0E"/>
    <w:rsid w:val="00CC311A"/>
    <w:rsid w:val="00CC31E6"/>
    <w:rsid w:val="00CC3518"/>
    <w:rsid w:val="00CC3522"/>
    <w:rsid w:val="00CC3A8D"/>
    <w:rsid w:val="00CC3E91"/>
    <w:rsid w:val="00CC4B00"/>
    <w:rsid w:val="00CC50DA"/>
    <w:rsid w:val="00CC6216"/>
    <w:rsid w:val="00CC63E7"/>
    <w:rsid w:val="00CC6992"/>
    <w:rsid w:val="00CD0429"/>
    <w:rsid w:val="00CD0745"/>
    <w:rsid w:val="00CD1054"/>
    <w:rsid w:val="00CD139E"/>
    <w:rsid w:val="00CD18C7"/>
    <w:rsid w:val="00CD1CE9"/>
    <w:rsid w:val="00CD1DED"/>
    <w:rsid w:val="00CD21A2"/>
    <w:rsid w:val="00CD24EB"/>
    <w:rsid w:val="00CD2775"/>
    <w:rsid w:val="00CD28EA"/>
    <w:rsid w:val="00CD2A30"/>
    <w:rsid w:val="00CD2A98"/>
    <w:rsid w:val="00CD348C"/>
    <w:rsid w:val="00CD3C5F"/>
    <w:rsid w:val="00CD3CD5"/>
    <w:rsid w:val="00CD3D8E"/>
    <w:rsid w:val="00CD405D"/>
    <w:rsid w:val="00CD5651"/>
    <w:rsid w:val="00CD5A75"/>
    <w:rsid w:val="00CD60D2"/>
    <w:rsid w:val="00CD6BCA"/>
    <w:rsid w:val="00CD6DC6"/>
    <w:rsid w:val="00CD6E15"/>
    <w:rsid w:val="00CE03F8"/>
    <w:rsid w:val="00CE08BA"/>
    <w:rsid w:val="00CE0E89"/>
    <w:rsid w:val="00CE155F"/>
    <w:rsid w:val="00CE1590"/>
    <w:rsid w:val="00CE16B1"/>
    <w:rsid w:val="00CE1C67"/>
    <w:rsid w:val="00CE1CCC"/>
    <w:rsid w:val="00CE1D9E"/>
    <w:rsid w:val="00CE2F53"/>
    <w:rsid w:val="00CE5BC2"/>
    <w:rsid w:val="00CE6434"/>
    <w:rsid w:val="00CE67ED"/>
    <w:rsid w:val="00CE6928"/>
    <w:rsid w:val="00CE6B27"/>
    <w:rsid w:val="00CE6DB4"/>
    <w:rsid w:val="00CE731C"/>
    <w:rsid w:val="00CE7569"/>
    <w:rsid w:val="00CE7CC3"/>
    <w:rsid w:val="00CF01C0"/>
    <w:rsid w:val="00CF03CA"/>
    <w:rsid w:val="00CF077E"/>
    <w:rsid w:val="00CF1173"/>
    <w:rsid w:val="00CF11F5"/>
    <w:rsid w:val="00CF156B"/>
    <w:rsid w:val="00CF1686"/>
    <w:rsid w:val="00CF2784"/>
    <w:rsid w:val="00CF39EF"/>
    <w:rsid w:val="00CF3D93"/>
    <w:rsid w:val="00CF4148"/>
    <w:rsid w:val="00CF43CE"/>
    <w:rsid w:val="00CF440A"/>
    <w:rsid w:val="00CF47FD"/>
    <w:rsid w:val="00CF5F8E"/>
    <w:rsid w:val="00CF5FA1"/>
    <w:rsid w:val="00CF6512"/>
    <w:rsid w:val="00CF69D2"/>
    <w:rsid w:val="00CF69FA"/>
    <w:rsid w:val="00CF6D55"/>
    <w:rsid w:val="00CF7003"/>
    <w:rsid w:val="00CF7EF3"/>
    <w:rsid w:val="00D00236"/>
    <w:rsid w:val="00D00408"/>
    <w:rsid w:val="00D0073A"/>
    <w:rsid w:val="00D00818"/>
    <w:rsid w:val="00D00E01"/>
    <w:rsid w:val="00D0183B"/>
    <w:rsid w:val="00D01F96"/>
    <w:rsid w:val="00D0258C"/>
    <w:rsid w:val="00D02D5D"/>
    <w:rsid w:val="00D0302B"/>
    <w:rsid w:val="00D03124"/>
    <w:rsid w:val="00D03AC5"/>
    <w:rsid w:val="00D03B50"/>
    <w:rsid w:val="00D0434D"/>
    <w:rsid w:val="00D04BCC"/>
    <w:rsid w:val="00D04CED"/>
    <w:rsid w:val="00D0510D"/>
    <w:rsid w:val="00D05A6D"/>
    <w:rsid w:val="00D077A5"/>
    <w:rsid w:val="00D07827"/>
    <w:rsid w:val="00D07A4A"/>
    <w:rsid w:val="00D1027F"/>
    <w:rsid w:val="00D10E90"/>
    <w:rsid w:val="00D11BA6"/>
    <w:rsid w:val="00D121B9"/>
    <w:rsid w:val="00D121D9"/>
    <w:rsid w:val="00D12773"/>
    <w:rsid w:val="00D128CE"/>
    <w:rsid w:val="00D12E0E"/>
    <w:rsid w:val="00D13252"/>
    <w:rsid w:val="00D13CB4"/>
    <w:rsid w:val="00D144E4"/>
    <w:rsid w:val="00D147A8"/>
    <w:rsid w:val="00D15697"/>
    <w:rsid w:val="00D15992"/>
    <w:rsid w:val="00D162AD"/>
    <w:rsid w:val="00D16A41"/>
    <w:rsid w:val="00D16B49"/>
    <w:rsid w:val="00D1779A"/>
    <w:rsid w:val="00D17C4C"/>
    <w:rsid w:val="00D20275"/>
    <w:rsid w:val="00D208AB"/>
    <w:rsid w:val="00D21FEF"/>
    <w:rsid w:val="00D22162"/>
    <w:rsid w:val="00D2260C"/>
    <w:rsid w:val="00D228A3"/>
    <w:rsid w:val="00D234D3"/>
    <w:rsid w:val="00D23767"/>
    <w:rsid w:val="00D23F55"/>
    <w:rsid w:val="00D24A79"/>
    <w:rsid w:val="00D253E1"/>
    <w:rsid w:val="00D256EE"/>
    <w:rsid w:val="00D2590F"/>
    <w:rsid w:val="00D25EFE"/>
    <w:rsid w:val="00D26045"/>
    <w:rsid w:val="00D26CF9"/>
    <w:rsid w:val="00D27287"/>
    <w:rsid w:val="00D2733F"/>
    <w:rsid w:val="00D300DA"/>
    <w:rsid w:val="00D307C4"/>
    <w:rsid w:val="00D32651"/>
    <w:rsid w:val="00D3323C"/>
    <w:rsid w:val="00D332CC"/>
    <w:rsid w:val="00D33512"/>
    <w:rsid w:val="00D340F4"/>
    <w:rsid w:val="00D35430"/>
    <w:rsid w:val="00D361BA"/>
    <w:rsid w:val="00D37079"/>
    <w:rsid w:val="00D3742A"/>
    <w:rsid w:val="00D376BC"/>
    <w:rsid w:val="00D377F1"/>
    <w:rsid w:val="00D37CBD"/>
    <w:rsid w:val="00D4008B"/>
    <w:rsid w:val="00D404AC"/>
    <w:rsid w:val="00D40D49"/>
    <w:rsid w:val="00D40EE1"/>
    <w:rsid w:val="00D41485"/>
    <w:rsid w:val="00D41CD7"/>
    <w:rsid w:val="00D438D3"/>
    <w:rsid w:val="00D43AF1"/>
    <w:rsid w:val="00D444C5"/>
    <w:rsid w:val="00D447CA"/>
    <w:rsid w:val="00D44EE5"/>
    <w:rsid w:val="00D45383"/>
    <w:rsid w:val="00D4563C"/>
    <w:rsid w:val="00D458B7"/>
    <w:rsid w:val="00D45C5B"/>
    <w:rsid w:val="00D45D3E"/>
    <w:rsid w:val="00D45DEE"/>
    <w:rsid w:val="00D46A36"/>
    <w:rsid w:val="00D503D0"/>
    <w:rsid w:val="00D509A8"/>
    <w:rsid w:val="00D50B85"/>
    <w:rsid w:val="00D514BA"/>
    <w:rsid w:val="00D51DA4"/>
    <w:rsid w:val="00D527F5"/>
    <w:rsid w:val="00D53BB6"/>
    <w:rsid w:val="00D54A9A"/>
    <w:rsid w:val="00D55DA0"/>
    <w:rsid w:val="00D56600"/>
    <w:rsid w:val="00D56ED4"/>
    <w:rsid w:val="00D57F55"/>
    <w:rsid w:val="00D60073"/>
    <w:rsid w:val="00D61CBA"/>
    <w:rsid w:val="00D61EEF"/>
    <w:rsid w:val="00D62E70"/>
    <w:rsid w:val="00D6311E"/>
    <w:rsid w:val="00D6347E"/>
    <w:rsid w:val="00D649ED"/>
    <w:rsid w:val="00D65243"/>
    <w:rsid w:val="00D6537F"/>
    <w:rsid w:val="00D669C5"/>
    <w:rsid w:val="00D66B31"/>
    <w:rsid w:val="00D670B0"/>
    <w:rsid w:val="00D67CC6"/>
    <w:rsid w:val="00D70398"/>
    <w:rsid w:val="00D70A63"/>
    <w:rsid w:val="00D71868"/>
    <w:rsid w:val="00D72367"/>
    <w:rsid w:val="00D72626"/>
    <w:rsid w:val="00D728EB"/>
    <w:rsid w:val="00D72EEB"/>
    <w:rsid w:val="00D732D2"/>
    <w:rsid w:val="00D73345"/>
    <w:rsid w:val="00D737B3"/>
    <w:rsid w:val="00D73C03"/>
    <w:rsid w:val="00D73C2E"/>
    <w:rsid w:val="00D73C4B"/>
    <w:rsid w:val="00D73CFA"/>
    <w:rsid w:val="00D73DBF"/>
    <w:rsid w:val="00D73F82"/>
    <w:rsid w:val="00D7442D"/>
    <w:rsid w:val="00D74713"/>
    <w:rsid w:val="00D74B74"/>
    <w:rsid w:val="00D75A7A"/>
    <w:rsid w:val="00D763AA"/>
    <w:rsid w:val="00D76CE5"/>
    <w:rsid w:val="00D772A6"/>
    <w:rsid w:val="00D77D1D"/>
    <w:rsid w:val="00D80C6C"/>
    <w:rsid w:val="00D80D62"/>
    <w:rsid w:val="00D8160B"/>
    <w:rsid w:val="00D818B8"/>
    <w:rsid w:val="00D8192F"/>
    <w:rsid w:val="00D81B5B"/>
    <w:rsid w:val="00D81B95"/>
    <w:rsid w:val="00D82665"/>
    <w:rsid w:val="00D827D0"/>
    <w:rsid w:val="00D83677"/>
    <w:rsid w:val="00D83A29"/>
    <w:rsid w:val="00D83DAD"/>
    <w:rsid w:val="00D84B7A"/>
    <w:rsid w:val="00D859C5"/>
    <w:rsid w:val="00D86038"/>
    <w:rsid w:val="00D87EF3"/>
    <w:rsid w:val="00D90AB6"/>
    <w:rsid w:val="00D9173E"/>
    <w:rsid w:val="00D919E9"/>
    <w:rsid w:val="00D91A1B"/>
    <w:rsid w:val="00D920B9"/>
    <w:rsid w:val="00D921D7"/>
    <w:rsid w:val="00D92650"/>
    <w:rsid w:val="00D92EBF"/>
    <w:rsid w:val="00D94C53"/>
    <w:rsid w:val="00D94C62"/>
    <w:rsid w:val="00D94EE4"/>
    <w:rsid w:val="00D9656F"/>
    <w:rsid w:val="00D966CD"/>
    <w:rsid w:val="00D975E5"/>
    <w:rsid w:val="00DA0813"/>
    <w:rsid w:val="00DA0A5C"/>
    <w:rsid w:val="00DA0C34"/>
    <w:rsid w:val="00DA0ECC"/>
    <w:rsid w:val="00DA156F"/>
    <w:rsid w:val="00DA171D"/>
    <w:rsid w:val="00DA1CDD"/>
    <w:rsid w:val="00DA246C"/>
    <w:rsid w:val="00DA25AB"/>
    <w:rsid w:val="00DA3366"/>
    <w:rsid w:val="00DA3753"/>
    <w:rsid w:val="00DA38C7"/>
    <w:rsid w:val="00DA4C7F"/>
    <w:rsid w:val="00DA4D78"/>
    <w:rsid w:val="00DA527A"/>
    <w:rsid w:val="00DA5625"/>
    <w:rsid w:val="00DA59BC"/>
    <w:rsid w:val="00DA6B40"/>
    <w:rsid w:val="00DA6E91"/>
    <w:rsid w:val="00DA7255"/>
    <w:rsid w:val="00DA72BD"/>
    <w:rsid w:val="00DA7705"/>
    <w:rsid w:val="00DA79AE"/>
    <w:rsid w:val="00DA7D1E"/>
    <w:rsid w:val="00DB0130"/>
    <w:rsid w:val="00DB06A7"/>
    <w:rsid w:val="00DB0D5A"/>
    <w:rsid w:val="00DB0EEB"/>
    <w:rsid w:val="00DB10BE"/>
    <w:rsid w:val="00DB140D"/>
    <w:rsid w:val="00DB184A"/>
    <w:rsid w:val="00DB2D2C"/>
    <w:rsid w:val="00DB2F89"/>
    <w:rsid w:val="00DB3498"/>
    <w:rsid w:val="00DB3575"/>
    <w:rsid w:val="00DB3A5F"/>
    <w:rsid w:val="00DB4B7B"/>
    <w:rsid w:val="00DB622B"/>
    <w:rsid w:val="00DB67EF"/>
    <w:rsid w:val="00DB7044"/>
    <w:rsid w:val="00DB765E"/>
    <w:rsid w:val="00DB79D9"/>
    <w:rsid w:val="00DB7A03"/>
    <w:rsid w:val="00DB7A98"/>
    <w:rsid w:val="00DB7F15"/>
    <w:rsid w:val="00DC0A33"/>
    <w:rsid w:val="00DC163C"/>
    <w:rsid w:val="00DC29C0"/>
    <w:rsid w:val="00DC37C0"/>
    <w:rsid w:val="00DC3C5F"/>
    <w:rsid w:val="00DC3D50"/>
    <w:rsid w:val="00DC41BC"/>
    <w:rsid w:val="00DC4CF5"/>
    <w:rsid w:val="00DC51DB"/>
    <w:rsid w:val="00DC57B7"/>
    <w:rsid w:val="00DC5B57"/>
    <w:rsid w:val="00DC5E40"/>
    <w:rsid w:val="00DC66C8"/>
    <w:rsid w:val="00DC73F5"/>
    <w:rsid w:val="00DD0CFF"/>
    <w:rsid w:val="00DD0D9F"/>
    <w:rsid w:val="00DD1C21"/>
    <w:rsid w:val="00DD1F56"/>
    <w:rsid w:val="00DD2C12"/>
    <w:rsid w:val="00DD2D14"/>
    <w:rsid w:val="00DD3D22"/>
    <w:rsid w:val="00DD4709"/>
    <w:rsid w:val="00DD50DB"/>
    <w:rsid w:val="00DD51F8"/>
    <w:rsid w:val="00DD5719"/>
    <w:rsid w:val="00DD5D53"/>
    <w:rsid w:val="00DD6374"/>
    <w:rsid w:val="00DD65BC"/>
    <w:rsid w:val="00DD691B"/>
    <w:rsid w:val="00DD6B22"/>
    <w:rsid w:val="00DD6B9A"/>
    <w:rsid w:val="00DD75F9"/>
    <w:rsid w:val="00DD7698"/>
    <w:rsid w:val="00DE06A7"/>
    <w:rsid w:val="00DE1360"/>
    <w:rsid w:val="00DE2DFF"/>
    <w:rsid w:val="00DE2E5E"/>
    <w:rsid w:val="00DE349F"/>
    <w:rsid w:val="00DE352C"/>
    <w:rsid w:val="00DE3BD7"/>
    <w:rsid w:val="00DE3DE6"/>
    <w:rsid w:val="00DE3F82"/>
    <w:rsid w:val="00DE431E"/>
    <w:rsid w:val="00DE54C9"/>
    <w:rsid w:val="00DE5778"/>
    <w:rsid w:val="00DE67D2"/>
    <w:rsid w:val="00DE6E0D"/>
    <w:rsid w:val="00DE72A9"/>
    <w:rsid w:val="00DE7365"/>
    <w:rsid w:val="00DE7A16"/>
    <w:rsid w:val="00DE7CEE"/>
    <w:rsid w:val="00DE7D3E"/>
    <w:rsid w:val="00DF096F"/>
    <w:rsid w:val="00DF0D07"/>
    <w:rsid w:val="00DF0E88"/>
    <w:rsid w:val="00DF334D"/>
    <w:rsid w:val="00DF42DD"/>
    <w:rsid w:val="00DF4464"/>
    <w:rsid w:val="00DF4696"/>
    <w:rsid w:val="00DF4BEF"/>
    <w:rsid w:val="00DF556D"/>
    <w:rsid w:val="00DF56B2"/>
    <w:rsid w:val="00DF5842"/>
    <w:rsid w:val="00DF65F9"/>
    <w:rsid w:val="00DF6B2C"/>
    <w:rsid w:val="00DF7330"/>
    <w:rsid w:val="00DF7C69"/>
    <w:rsid w:val="00E00770"/>
    <w:rsid w:val="00E00919"/>
    <w:rsid w:val="00E0105D"/>
    <w:rsid w:val="00E0124C"/>
    <w:rsid w:val="00E013DB"/>
    <w:rsid w:val="00E01561"/>
    <w:rsid w:val="00E018DF"/>
    <w:rsid w:val="00E01A4B"/>
    <w:rsid w:val="00E02281"/>
    <w:rsid w:val="00E02395"/>
    <w:rsid w:val="00E0259D"/>
    <w:rsid w:val="00E03491"/>
    <w:rsid w:val="00E03B89"/>
    <w:rsid w:val="00E0421A"/>
    <w:rsid w:val="00E04FF7"/>
    <w:rsid w:val="00E05F23"/>
    <w:rsid w:val="00E06426"/>
    <w:rsid w:val="00E06CE1"/>
    <w:rsid w:val="00E06D3D"/>
    <w:rsid w:val="00E07074"/>
    <w:rsid w:val="00E11C2F"/>
    <w:rsid w:val="00E120B8"/>
    <w:rsid w:val="00E127EB"/>
    <w:rsid w:val="00E142B8"/>
    <w:rsid w:val="00E14630"/>
    <w:rsid w:val="00E1542A"/>
    <w:rsid w:val="00E16709"/>
    <w:rsid w:val="00E17235"/>
    <w:rsid w:val="00E17E5A"/>
    <w:rsid w:val="00E20658"/>
    <w:rsid w:val="00E2065E"/>
    <w:rsid w:val="00E208F7"/>
    <w:rsid w:val="00E22667"/>
    <w:rsid w:val="00E226FF"/>
    <w:rsid w:val="00E22F2D"/>
    <w:rsid w:val="00E23EF9"/>
    <w:rsid w:val="00E24064"/>
    <w:rsid w:val="00E2487C"/>
    <w:rsid w:val="00E2497C"/>
    <w:rsid w:val="00E24A53"/>
    <w:rsid w:val="00E24E76"/>
    <w:rsid w:val="00E255D3"/>
    <w:rsid w:val="00E26F2A"/>
    <w:rsid w:val="00E27264"/>
    <w:rsid w:val="00E27892"/>
    <w:rsid w:val="00E27FC6"/>
    <w:rsid w:val="00E300DC"/>
    <w:rsid w:val="00E310DD"/>
    <w:rsid w:val="00E313BB"/>
    <w:rsid w:val="00E31AE4"/>
    <w:rsid w:val="00E32F91"/>
    <w:rsid w:val="00E332E3"/>
    <w:rsid w:val="00E3378C"/>
    <w:rsid w:val="00E339E0"/>
    <w:rsid w:val="00E33B99"/>
    <w:rsid w:val="00E33D6E"/>
    <w:rsid w:val="00E34252"/>
    <w:rsid w:val="00E35119"/>
    <w:rsid w:val="00E359D5"/>
    <w:rsid w:val="00E36F8A"/>
    <w:rsid w:val="00E3723E"/>
    <w:rsid w:val="00E37BA3"/>
    <w:rsid w:val="00E414BB"/>
    <w:rsid w:val="00E4162F"/>
    <w:rsid w:val="00E42B4D"/>
    <w:rsid w:val="00E42FDE"/>
    <w:rsid w:val="00E43037"/>
    <w:rsid w:val="00E430CB"/>
    <w:rsid w:val="00E43C86"/>
    <w:rsid w:val="00E43FD1"/>
    <w:rsid w:val="00E4498E"/>
    <w:rsid w:val="00E45052"/>
    <w:rsid w:val="00E45227"/>
    <w:rsid w:val="00E45FD5"/>
    <w:rsid w:val="00E470C3"/>
    <w:rsid w:val="00E47E87"/>
    <w:rsid w:val="00E5025B"/>
    <w:rsid w:val="00E5060D"/>
    <w:rsid w:val="00E509D9"/>
    <w:rsid w:val="00E50A0D"/>
    <w:rsid w:val="00E510C2"/>
    <w:rsid w:val="00E516A0"/>
    <w:rsid w:val="00E51FBD"/>
    <w:rsid w:val="00E52486"/>
    <w:rsid w:val="00E52F06"/>
    <w:rsid w:val="00E5394A"/>
    <w:rsid w:val="00E54290"/>
    <w:rsid w:val="00E55261"/>
    <w:rsid w:val="00E561F9"/>
    <w:rsid w:val="00E56CEB"/>
    <w:rsid w:val="00E57305"/>
    <w:rsid w:val="00E57493"/>
    <w:rsid w:val="00E57E42"/>
    <w:rsid w:val="00E6044C"/>
    <w:rsid w:val="00E60A70"/>
    <w:rsid w:val="00E611F0"/>
    <w:rsid w:val="00E61C0D"/>
    <w:rsid w:val="00E6215B"/>
    <w:rsid w:val="00E621FB"/>
    <w:rsid w:val="00E62363"/>
    <w:rsid w:val="00E623C2"/>
    <w:rsid w:val="00E62679"/>
    <w:rsid w:val="00E63488"/>
    <w:rsid w:val="00E63E07"/>
    <w:rsid w:val="00E647F2"/>
    <w:rsid w:val="00E64BAD"/>
    <w:rsid w:val="00E65E1B"/>
    <w:rsid w:val="00E65E82"/>
    <w:rsid w:val="00E660FD"/>
    <w:rsid w:val="00E66675"/>
    <w:rsid w:val="00E6670C"/>
    <w:rsid w:val="00E66C5B"/>
    <w:rsid w:val="00E67245"/>
    <w:rsid w:val="00E672CF"/>
    <w:rsid w:val="00E67356"/>
    <w:rsid w:val="00E6760E"/>
    <w:rsid w:val="00E679C5"/>
    <w:rsid w:val="00E67D91"/>
    <w:rsid w:val="00E70300"/>
    <w:rsid w:val="00E703B0"/>
    <w:rsid w:val="00E70800"/>
    <w:rsid w:val="00E717C7"/>
    <w:rsid w:val="00E71C07"/>
    <w:rsid w:val="00E721BD"/>
    <w:rsid w:val="00E72266"/>
    <w:rsid w:val="00E72758"/>
    <w:rsid w:val="00E72B37"/>
    <w:rsid w:val="00E72D53"/>
    <w:rsid w:val="00E73B4E"/>
    <w:rsid w:val="00E73FFD"/>
    <w:rsid w:val="00E748EE"/>
    <w:rsid w:val="00E74E9F"/>
    <w:rsid w:val="00E75047"/>
    <w:rsid w:val="00E75947"/>
    <w:rsid w:val="00E75BEB"/>
    <w:rsid w:val="00E75D06"/>
    <w:rsid w:val="00E76C5E"/>
    <w:rsid w:val="00E76C8F"/>
    <w:rsid w:val="00E76EF4"/>
    <w:rsid w:val="00E77BB9"/>
    <w:rsid w:val="00E80668"/>
    <w:rsid w:val="00E80C9D"/>
    <w:rsid w:val="00E819BE"/>
    <w:rsid w:val="00E81B2A"/>
    <w:rsid w:val="00E82382"/>
    <w:rsid w:val="00E829BD"/>
    <w:rsid w:val="00E82EAB"/>
    <w:rsid w:val="00E8346A"/>
    <w:rsid w:val="00E844EA"/>
    <w:rsid w:val="00E87772"/>
    <w:rsid w:val="00E87EC9"/>
    <w:rsid w:val="00E87F1F"/>
    <w:rsid w:val="00E903DD"/>
    <w:rsid w:val="00E9060F"/>
    <w:rsid w:val="00E91A99"/>
    <w:rsid w:val="00E91F3F"/>
    <w:rsid w:val="00E91F4B"/>
    <w:rsid w:val="00E9285C"/>
    <w:rsid w:val="00E93032"/>
    <w:rsid w:val="00E93BDD"/>
    <w:rsid w:val="00E94317"/>
    <w:rsid w:val="00E94472"/>
    <w:rsid w:val="00E9450C"/>
    <w:rsid w:val="00E96207"/>
    <w:rsid w:val="00E963B5"/>
    <w:rsid w:val="00E96B9F"/>
    <w:rsid w:val="00E975F9"/>
    <w:rsid w:val="00E97983"/>
    <w:rsid w:val="00EA098B"/>
    <w:rsid w:val="00EA2BF4"/>
    <w:rsid w:val="00EA2FFA"/>
    <w:rsid w:val="00EA32BF"/>
    <w:rsid w:val="00EA3DCC"/>
    <w:rsid w:val="00EA5E66"/>
    <w:rsid w:val="00EA61C4"/>
    <w:rsid w:val="00EA681D"/>
    <w:rsid w:val="00EA705D"/>
    <w:rsid w:val="00EA72B9"/>
    <w:rsid w:val="00EA7383"/>
    <w:rsid w:val="00EA7D6C"/>
    <w:rsid w:val="00EA7F5A"/>
    <w:rsid w:val="00EB0219"/>
    <w:rsid w:val="00EB0564"/>
    <w:rsid w:val="00EB0717"/>
    <w:rsid w:val="00EB0F91"/>
    <w:rsid w:val="00EB10BC"/>
    <w:rsid w:val="00EB2819"/>
    <w:rsid w:val="00EB2EBB"/>
    <w:rsid w:val="00EB51EB"/>
    <w:rsid w:val="00EB58E0"/>
    <w:rsid w:val="00EB68B7"/>
    <w:rsid w:val="00EB6D07"/>
    <w:rsid w:val="00EB6FEB"/>
    <w:rsid w:val="00EB7528"/>
    <w:rsid w:val="00EB7996"/>
    <w:rsid w:val="00EC048E"/>
    <w:rsid w:val="00EC0FBD"/>
    <w:rsid w:val="00EC1E4B"/>
    <w:rsid w:val="00EC2693"/>
    <w:rsid w:val="00EC2942"/>
    <w:rsid w:val="00EC44C8"/>
    <w:rsid w:val="00EC4D18"/>
    <w:rsid w:val="00EC52B8"/>
    <w:rsid w:val="00EC5C6C"/>
    <w:rsid w:val="00EC5D90"/>
    <w:rsid w:val="00EC5EFC"/>
    <w:rsid w:val="00EC6059"/>
    <w:rsid w:val="00EC78F2"/>
    <w:rsid w:val="00EC7BF6"/>
    <w:rsid w:val="00EC7D06"/>
    <w:rsid w:val="00ED0933"/>
    <w:rsid w:val="00ED0B0B"/>
    <w:rsid w:val="00ED0BBE"/>
    <w:rsid w:val="00ED0F30"/>
    <w:rsid w:val="00ED110A"/>
    <w:rsid w:val="00ED18C8"/>
    <w:rsid w:val="00ED1D2E"/>
    <w:rsid w:val="00ED21C0"/>
    <w:rsid w:val="00ED2F58"/>
    <w:rsid w:val="00ED47F9"/>
    <w:rsid w:val="00ED5FD4"/>
    <w:rsid w:val="00ED6730"/>
    <w:rsid w:val="00ED732F"/>
    <w:rsid w:val="00ED7C69"/>
    <w:rsid w:val="00ED7F00"/>
    <w:rsid w:val="00EE039E"/>
    <w:rsid w:val="00EE0827"/>
    <w:rsid w:val="00EE0A23"/>
    <w:rsid w:val="00EE1416"/>
    <w:rsid w:val="00EE17C9"/>
    <w:rsid w:val="00EE1942"/>
    <w:rsid w:val="00EE1AC0"/>
    <w:rsid w:val="00EE1CBB"/>
    <w:rsid w:val="00EE2430"/>
    <w:rsid w:val="00EE25FA"/>
    <w:rsid w:val="00EE3173"/>
    <w:rsid w:val="00EE33D6"/>
    <w:rsid w:val="00EE34A7"/>
    <w:rsid w:val="00EE3A77"/>
    <w:rsid w:val="00EE3CF6"/>
    <w:rsid w:val="00EE3E83"/>
    <w:rsid w:val="00EE4F29"/>
    <w:rsid w:val="00EE5278"/>
    <w:rsid w:val="00EE535B"/>
    <w:rsid w:val="00EE599D"/>
    <w:rsid w:val="00EE5E8F"/>
    <w:rsid w:val="00EE63C4"/>
    <w:rsid w:val="00EE6525"/>
    <w:rsid w:val="00EF0335"/>
    <w:rsid w:val="00EF152F"/>
    <w:rsid w:val="00EF1D07"/>
    <w:rsid w:val="00EF21D4"/>
    <w:rsid w:val="00EF2745"/>
    <w:rsid w:val="00EF2F4A"/>
    <w:rsid w:val="00EF5EF8"/>
    <w:rsid w:val="00EF70FB"/>
    <w:rsid w:val="00EF73C9"/>
    <w:rsid w:val="00EF7DB1"/>
    <w:rsid w:val="00F009DC"/>
    <w:rsid w:val="00F012EA"/>
    <w:rsid w:val="00F013F9"/>
    <w:rsid w:val="00F01400"/>
    <w:rsid w:val="00F01CF9"/>
    <w:rsid w:val="00F01F7B"/>
    <w:rsid w:val="00F0301F"/>
    <w:rsid w:val="00F037C9"/>
    <w:rsid w:val="00F0440D"/>
    <w:rsid w:val="00F04623"/>
    <w:rsid w:val="00F06462"/>
    <w:rsid w:val="00F06BE0"/>
    <w:rsid w:val="00F07AB4"/>
    <w:rsid w:val="00F07B7E"/>
    <w:rsid w:val="00F07E67"/>
    <w:rsid w:val="00F111CC"/>
    <w:rsid w:val="00F1121C"/>
    <w:rsid w:val="00F1137A"/>
    <w:rsid w:val="00F1156B"/>
    <w:rsid w:val="00F118DA"/>
    <w:rsid w:val="00F11ABC"/>
    <w:rsid w:val="00F12367"/>
    <w:rsid w:val="00F1295A"/>
    <w:rsid w:val="00F13106"/>
    <w:rsid w:val="00F135F4"/>
    <w:rsid w:val="00F13B21"/>
    <w:rsid w:val="00F13E00"/>
    <w:rsid w:val="00F14229"/>
    <w:rsid w:val="00F142BE"/>
    <w:rsid w:val="00F14B41"/>
    <w:rsid w:val="00F155AB"/>
    <w:rsid w:val="00F158ED"/>
    <w:rsid w:val="00F1650A"/>
    <w:rsid w:val="00F165EB"/>
    <w:rsid w:val="00F171F1"/>
    <w:rsid w:val="00F2058A"/>
    <w:rsid w:val="00F20602"/>
    <w:rsid w:val="00F2104C"/>
    <w:rsid w:val="00F2127D"/>
    <w:rsid w:val="00F213B1"/>
    <w:rsid w:val="00F214E4"/>
    <w:rsid w:val="00F21728"/>
    <w:rsid w:val="00F219D6"/>
    <w:rsid w:val="00F21E31"/>
    <w:rsid w:val="00F23737"/>
    <w:rsid w:val="00F23A82"/>
    <w:rsid w:val="00F23D38"/>
    <w:rsid w:val="00F24A65"/>
    <w:rsid w:val="00F25D8B"/>
    <w:rsid w:val="00F26798"/>
    <w:rsid w:val="00F26E18"/>
    <w:rsid w:val="00F26F1F"/>
    <w:rsid w:val="00F27D39"/>
    <w:rsid w:val="00F30D25"/>
    <w:rsid w:val="00F32EA9"/>
    <w:rsid w:val="00F35769"/>
    <w:rsid w:val="00F358AE"/>
    <w:rsid w:val="00F359AC"/>
    <w:rsid w:val="00F35C77"/>
    <w:rsid w:val="00F36664"/>
    <w:rsid w:val="00F36890"/>
    <w:rsid w:val="00F3695A"/>
    <w:rsid w:val="00F376EA"/>
    <w:rsid w:val="00F37EB7"/>
    <w:rsid w:val="00F4031F"/>
    <w:rsid w:val="00F42024"/>
    <w:rsid w:val="00F428D6"/>
    <w:rsid w:val="00F42954"/>
    <w:rsid w:val="00F43DC9"/>
    <w:rsid w:val="00F43EE7"/>
    <w:rsid w:val="00F448C6"/>
    <w:rsid w:val="00F44969"/>
    <w:rsid w:val="00F45C78"/>
    <w:rsid w:val="00F46908"/>
    <w:rsid w:val="00F50735"/>
    <w:rsid w:val="00F50EDA"/>
    <w:rsid w:val="00F512E0"/>
    <w:rsid w:val="00F51604"/>
    <w:rsid w:val="00F517E3"/>
    <w:rsid w:val="00F51D57"/>
    <w:rsid w:val="00F52265"/>
    <w:rsid w:val="00F524D2"/>
    <w:rsid w:val="00F52C8C"/>
    <w:rsid w:val="00F53C63"/>
    <w:rsid w:val="00F5568E"/>
    <w:rsid w:val="00F55CD2"/>
    <w:rsid w:val="00F569FF"/>
    <w:rsid w:val="00F56E20"/>
    <w:rsid w:val="00F57CF5"/>
    <w:rsid w:val="00F57EE7"/>
    <w:rsid w:val="00F60002"/>
    <w:rsid w:val="00F60355"/>
    <w:rsid w:val="00F60544"/>
    <w:rsid w:val="00F60EA3"/>
    <w:rsid w:val="00F613C3"/>
    <w:rsid w:val="00F621BC"/>
    <w:rsid w:val="00F62A46"/>
    <w:rsid w:val="00F62B10"/>
    <w:rsid w:val="00F63523"/>
    <w:rsid w:val="00F63CF5"/>
    <w:rsid w:val="00F63E1A"/>
    <w:rsid w:val="00F63E8C"/>
    <w:rsid w:val="00F641B1"/>
    <w:rsid w:val="00F64A5F"/>
    <w:rsid w:val="00F64A74"/>
    <w:rsid w:val="00F6590A"/>
    <w:rsid w:val="00F661BE"/>
    <w:rsid w:val="00F6637C"/>
    <w:rsid w:val="00F665BD"/>
    <w:rsid w:val="00F66B60"/>
    <w:rsid w:val="00F6701D"/>
    <w:rsid w:val="00F677DE"/>
    <w:rsid w:val="00F67EAD"/>
    <w:rsid w:val="00F70015"/>
    <w:rsid w:val="00F703D2"/>
    <w:rsid w:val="00F70569"/>
    <w:rsid w:val="00F70D2E"/>
    <w:rsid w:val="00F70D38"/>
    <w:rsid w:val="00F71CEB"/>
    <w:rsid w:val="00F71D61"/>
    <w:rsid w:val="00F729D2"/>
    <w:rsid w:val="00F72DB2"/>
    <w:rsid w:val="00F731CB"/>
    <w:rsid w:val="00F7326F"/>
    <w:rsid w:val="00F733E7"/>
    <w:rsid w:val="00F739DF"/>
    <w:rsid w:val="00F739F6"/>
    <w:rsid w:val="00F73E17"/>
    <w:rsid w:val="00F73F60"/>
    <w:rsid w:val="00F73F8D"/>
    <w:rsid w:val="00F7474A"/>
    <w:rsid w:val="00F74B89"/>
    <w:rsid w:val="00F74CAF"/>
    <w:rsid w:val="00F755B0"/>
    <w:rsid w:val="00F75E9F"/>
    <w:rsid w:val="00F7601B"/>
    <w:rsid w:val="00F77247"/>
    <w:rsid w:val="00F77564"/>
    <w:rsid w:val="00F7756B"/>
    <w:rsid w:val="00F77F0D"/>
    <w:rsid w:val="00F80070"/>
    <w:rsid w:val="00F80DB3"/>
    <w:rsid w:val="00F82051"/>
    <w:rsid w:val="00F820F5"/>
    <w:rsid w:val="00F82403"/>
    <w:rsid w:val="00F82426"/>
    <w:rsid w:val="00F82937"/>
    <w:rsid w:val="00F82FAE"/>
    <w:rsid w:val="00F84895"/>
    <w:rsid w:val="00F848A3"/>
    <w:rsid w:val="00F84D4E"/>
    <w:rsid w:val="00F85583"/>
    <w:rsid w:val="00F8573C"/>
    <w:rsid w:val="00F8593F"/>
    <w:rsid w:val="00F8664F"/>
    <w:rsid w:val="00F86AA2"/>
    <w:rsid w:val="00F86AF9"/>
    <w:rsid w:val="00F90B00"/>
    <w:rsid w:val="00F90CB3"/>
    <w:rsid w:val="00F914DB"/>
    <w:rsid w:val="00F921F1"/>
    <w:rsid w:val="00F929D0"/>
    <w:rsid w:val="00F933E0"/>
    <w:rsid w:val="00F93F15"/>
    <w:rsid w:val="00F94A36"/>
    <w:rsid w:val="00F94B63"/>
    <w:rsid w:val="00F9594C"/>
    <w:rsid w:val="00F95DE9"/>
    <w:rsid w:val="00F95E4E"/>
    <w:rsid w:val="00F95F52"/>
    <w:rsid w:val="00F96A67"/>
    <w:rsid w:val="00F9722D"/>
    <w:rsid w:val="00F97746"/>
    <w:rsid w:val="00FA03E6"/>
    <w:rsid w:val="00FA0938"/>
    <w:rsid w:val="00FA1AD4"/>
    <w:rsid w:val="00FA1C87"/>
    <w:rsid w:val="00FA2200"/>
    <w:rsid w:val="00FA250D"/>
    <w:rsid w:val="00FA27FB"/>
    <w:rsid w:val="00FA29FA"/>
    <w:rsid w:val="00FA2E41"/>
    <w:rsid w:val="00FA2FD3"/>
    <w:rsid w:val="00FA37A7"/>
    <w:rsid w:val="00FA3DB8"/>
    <w:rsid w:val="00FA4166"/>
    <w:rsid w:val="00FA45ED"/>
    <w:rsid w:val="00FA47F1"/>
    <w:rsid w:val="00FA59C7"/>
    <w:rsid w:val="00FA5FEB"/>
    <w:rsid w:val="00FA60D5"/>
    <w:rsid w:val="00FA7148"/>
    <w:rsid w:val="00FA716C"/>
    <w:rsid w:val="00FA782B"/>
    <w:rsid w:val="00FB0973"/>
    <w:rsid w:val="00FB0C09"/>
    <w:rsid w:val="00FB110C"/>
    <w:rsid w:val="00FB1AB3"/>
    <w:rsid w:val="00FB1ADC"/>
    <w:rsid w:val="00FB1D56"/>
    <w:rsid w:val="00FB3F55"/>
    <w:rsid w:val="00FB55F0"/>
    <w:rsid w:val="00FB73B5"/>
    <w:rsid w:val="00FC01C4"/>
    <w:rsid w:val="00FC15F1"/>
    <w:rsid w:val="00FC16A6"/>
    <w:rsid w:val="00FC17B8"/>
    <w:rsid w:val="00FC18CC"/>
    <w:rsid w:val="00FC19CF"/>
    <w:rsid w:val="00FC34E0"/>
    <w:rsid w:val="00FC3A94"/>
    <w:rsid w:val="00FC3CEE"/>
    <w:rsid w:val="00FC3D73"/>
    <w:rsid w:val="00FC3FD4"/>
    <w:rsid w:val="00FC449B"/>
    <w:rsid w:val="00FC45BF"/>
    <w:rsid w:val="00FC55D5"/>
    <w:rsid w:val="00FC5614"/>
    <w:rsid w:val="00FC5703"/>
    <w:rsid w:val="00FC5C11"/>
    <w:rsid w:val="00FC5C9C"/>
    <w:rsid w:val="00FC64D4"/>
    <w:rsid w:val="00FC6561"/>
    <w:rsid w:val="00FC6872"/>
    <w:rsid w:val="00FC6C24"/>
    <w:rsid w:val="00FC6C8A"/>
    <w:rsid w:val="00FC7283"/>
    <w:rsid w:val="00FC749C"/>
    <w:rsid w:val="00FD036A"/>
    <w:rsid w:val="00FD051B"/>
    <w:rsid w:val="00FD1A9B"/>
    <w:rsid w:val="00FD2AC2"/>
    <w:rsid w:val="00FD2AC9"/>
    <w:rsid w:val="00FD2CA8"/>
    <w:rsid w:val="00FD391C"/>
    <w:rsid w:val="00FD3A16"/>
    <w:rsid w:val="00FD3E4F"/>
    <w:rsid w:val="00FD4C5E"/>
    <w:rsid w:val="00FD5B0A"/>
    <w:rsid w:val="00FD5EF5"/>
    <w:rsid w:val="00FD63B2"/>
    <w:rsid w:val="00FD736E"/>
    <w:rsid w:val="00FD743C"/>
    <w:rsid w:val="00FD7672"/>
    <w:rsid w:val="00FD76EC"/>
    <w:rsid w:val="00FD7F43"/>
    <w:rsid w:val="00FE026C"/>
    <w:rsid w:val="00FE0A7C"/>
    <w:rsid w:val="00FE0B59"/>
    <w:rsid w:val="00FE0D05"/>
    <w:rsid w:val="00FE2105"/>
    <w:rsid w:val="00FE2FE1"/>
    <w:rsid w:val="00FE3D08"/>
    <w:rsid w:val="00FE487E"/>
    <w:rsid w:val="00FE4F93"/>
    <w:rsid w:val="00FE5467"/>
    <w:rsid w:val="00FE5E00"/>
    <w:rsid w:val="00FF06D7"/>
    <w:rsid w:val="00FF1323"/>
    <w:rsid w:val="00FF17FC"/>
    <w:rsid w:val="00FF25AC"/>
    <w:rsid w:val="00FF26A3"/>
    <w:rsid w:val="00FF2758"/>
    <w:rsid w:val="00FF2B65"/>
    <w:rsid w:val="00FF2E38"/>
    <w:rsid w:val="00FF3100"/>
    <w:rsid w:val="00FF355E"/>
    <w:rsid w:val="00FF4389"/>
    <w:rsid w:val="00FF4A6B"/>
    <w:rsid w:val="00FF4B6F"/>
    <w:rsid w:val="00FF61E9"/>
    <w:rsid w:val="00FF72E1"/>
    <w:rsid w:val="00FF798F"/>
    <w:rsid w:val="016E7A31"/>
    <w:rsid w:val="017EB094"/>
    <w:rsid w:val="01E10A03"/>
    <w:rsid w:val="0369F0D5"/>
    <w:rsid w:val="03C84EEF"/>
    <w:rsid w:val="049D52BD"/>
    <w:rsid w:val="04F152B0"/>
    <w:rsid w:val="0518DB62"/>
    <w:rsid w:val="051A7D5A"/>
    <w:rsid w:val="05753ED1"/>
    <w:rsid w:val="068E9F29"/>
    <w:rsid w:val="091EBCA9"/>
    <w:rsid w:val="0940F7C0"/>
    <w:rsid w:val="09F058FE"/>
    <w:rsid w:val="0B6B7D43"/>
    <w:rsid w:val="0C0F5EA0"/>
    <w:rsid w:val="0C34F95C"/>
    <w:rsid w:val="0C394EAE"/>
    <w:rsid w:val="0CDCD0EF"/>
    <w:rsid w:val="0EC5A4B7"/>
    <w:rsid w:val="0ED850F2"/>
    <w:rsid w:val="0F27A5C9"/>
    <w:rsid w:val="0F906FEB"/>
    <w:rsid w:val="10481CFC"/>
    <w:rsid w:val="10D672C9"/>
    <w:rsid w:val="10DB83D9"/>
    <w:rsid w:val="10E68223"/>
    <w:rsid w:val="14D37319"/>
    <w:rsid w:val="15F742E1"/>
    <w:rsid w:val="167B26D2"/>
    <w:rsid w:val="17339618"/>
    <w:rsid w:val="175680BA"/>
    <w:rsid w:val="17620490"/>
    <w:rsid w:val="177F108E"/>
    <w:rsid w:val="17ECE192"/>
    <w:rsid w:val="180F9BAC"/>
    <w:rsid w:val="18F37D37"/>
    <w:rsid w:val="197C002F"/>
    <w:rsid w:val="1986649A"/>
    <w:rsid w:val="19C43F1A"/>
    <w:rsid w:val="19CE621A"/>
    <w:rsid w:val="1A837087"/>
    <w:rsid w:val="1AAE7830"/>
    <w:rsid w:val="1BA4E847"/>
    <w:rsid w:val="1CEC4305"/>
    <w:rsid w:val="1D5A238D"/>
    <w:rsid w:val="1D98867C"/>
    <w:rsid w:val="1DF939AF"/>
    <w:rsid w:val="1E252276"/>
    <w:rsid w:val="1E36C0A8"/>
    <w:rsid w:val="1E53AC95"/>
    <w:rsid w:val="1E5AE66F"/>
    <w:rsid w:val="1F608891"/>
    <w:rsid w:val="2008EDF3"/>
    <w:rsid w:val="203DE22F"/>
    <w:rsid w:val="2089948A"/>
    <w:rsid w:val="20FEB7AF"/>
    <w:rsid w:val="211EBAB0"/>
    <w:rsid w:val="21E86B0A"/>
    <w:rsid w:val="22BFEBB5"/>
    <w:rsid w:val="22C1DED4"/>
    <w:rsid w:val="2303E111"/>
    <w:rsid w:val="2344F143"/>
    <w:rsid w:val="2411DAE5"/>
    <w:rsid w:val="2482D6FA"/>
    <w:rsid w:val="2600B7A0"/>
    <w:rsid w:val="260305F5"/>
    <w:rsid w:val="26907C1F"/>
    <w:rsid w:val="269CB15B"/>
    <w:rsid w:val="26A80248"/>
    <w:rsid w:val="2736A771"/>
    <w:rsid w:val="2784646D"/>
    <w:rsid w:val="2867A77E"/>
    <w:rsid w:val="28ED5BEB"/>
    <w:rsid w:val="29700215"/>
    <w:rsid w:val="29B783C9"/>
    <w:rsid w:val="2A30D29B"/>
    <w:rsid w:val="2A45A941"/>
    <w:rsid w:val="2A5A582E"/>
    <w:rsid w:val="2A7BF0F7"/>
    <w:rsid w:val="2A80C091"/>
    <w:rsid w:val="2B1F7E78"/>
    <w:rsid w:val="2BDC0694"/>
    <w:rsid w:val="2C2CD816"/>
    <w:rsid w:val="2CB546E9"/>
    <w:rsid w:val="2CE6BB00"/>
    <w:rsid w:val="2D0FF09D"/>
    <w:rsid w:val="2D2451BD"/>
    <w:rsid w:val="2D3843E6"/>
    <w:rsid w:val="2DD19A61"/>
    <w:rsid w:val="2DD2DABC"/>
    <w:rsid w:val="2E0A979E"/>
    <w:rsid w:val="2E344E7D"/>
    <w:rsid w:val="2E78014A"/>
    <w:rsid w:val="2EB3160D"/>
    <w:rsid w:val="2F2E364A"/>
    <w:rsid w:val="30019A35"/>
    <w:rsid w:val="30193D0A"/>
    <w:rsid w:val="308C0147"/>
    <w:rsid w:val="3101411C"/>
    <w:rsid w:val="316AC0EB"/>
    <w:rsid w:val="31BCA3C4"/>
    <w:rsid w:val="32B5BD6A"/>
    <w:rsid w:val="33191226"/>
    <w:rsid w:val="33B8416C"/>
    <w:rsid w:val="33C3D120"/>
    <w:rsid w:val="345B8937"/>
    <w:rsid w:val="34AF0294"/>
    <w:rsid w:val="351A433B"/>
    <w:rsid w:val="35E02B69"/>
    <w:rsid w:val="36F610A3"/>
    <w:rsid w:val="39A160F6"/>
    <w:rsid w:val="39A960EB"/>
    <w:rsid w:val="39AD1ED0"/>
    <w:rsid w:val="3A221014"/>
    <w:rsid w:val="3B2B0900"/>
    <w:rsid w:val="3B447073"/>
    <w:rsid w:val="3BBDF062"/>
    <w:rsid w:val="3C535E79"/>
    <w:rsid w:val="3CD81856"/>
    <w:rsid w:val="3D4FFD1C"/>
    <w:rsid w:val="3DC7DCB8"/>
    <w:rsid w:val="3DDBD7D5"/>
    <w:rsid w:val="3DED6938"/>
    <w:rsid w:val="3EAFB458"/>
    <w:rsid w:val="3EC62291"/>
    <w:rsid w:val="3F0F494A"/>
    <w:rsid w:val="3F44A2E9"/>
    <w:rsid w:val="405B1AA1"/>
    <w:rsid w:val="4072AB89"/>
    <w:rsid w:val="40D36B1E"/>
    <w:rsid w:val="413E4FAC"/>
    <w:rsid w:val="41A00131"/>
    <w:rsid w:val="41F6962C"/>
    <w:rsid w:val="42CCEFE0"/>
    <w:rsid w:val="439531D4"/>
    <w:rsid w:val="4401E52F"/>
    <w:rsid w:val="441C80D3"/>
    <w:rsid w:val="44241E48"/>
    <w:rsid w:val="448D0187"/>
    <w:rsid w:val="45A8D193"/>
    <w:rsid w:val="45B9AD56"/>
    <w:rsid w:val="45F3D031"/>
    <w:rsid w:val="45FC7386"/>
    <w:rsid w:val="4674438E"/>
    <w:rsid w:val="46A142FB"/>
    <w:rsid w:val="4717DBCD"/>
    <w:rsid w:val="47B5329B"/>
    <w:rsid w:val="4847C263"/>
    <w:rsid w:val="486E7C24"/>
    <w:rsid w:val="48E274D4"/>
    <w:rsid w:val="48E8C82F"/>
    <w:rsid w:val="48FDCAB3"/>
    <w:rsid w:val="495682BE"/>
    <w:rsid w:val="4B08298F"/>
    <w:rsid w:val="4B617418"/>
    <w:rsid w:val="4B623AA9"/>
    <w:rsid w:val="4B9741FE"/>
    <w:rsid w:val="4BE0349F"/>
    <w:rsid w:val="4C9E8B84"/>
    <w:rsid w:val="4CB64629"/>
    <w:rsid w:val="4CB78A9F"/>
    <w:rsid w:val="4D350966"/>
    <w:rsid w:val="4D789823"/>
    <w:rsid w:val="4EB8FE1C"/>
    <w:rsid w:val="4EBDF85E"/>
    <w:rsid w:val="4FA4B5F6"/>
    <w:rsid w:val="4FB648A1"/>
    <w:rsid w:val="5039D692"/>
    <w:rsid w:val="505ACB2A"/>
    <w:rsid w:val="51C03833"/>
    <w:rsid w:val="51F7458B"/>
    <w:rsid w:val="52B46633"/>
    <w:rsid w:val="52F5721A"/>
    <w:rsid w:val="533D7D98"/>
    <w:rsid w:val="536882C9"/>
    <w:rsid w:val="5453F035"/>
    <w:rsid w:val="553BC965"/>
    <w:rsid w:val="556F7104"/>
    <w:rsid w:val="55756A93"/>
    <w:rsid w:val="5585DFB4"/>
    <w:rsid w:val="55D27CD2"/>
    <w:rsid w:val="55D50007"/>
    <w:rsid w:val="5619011E"/>
    <w:rsid w:val="5641592B"/>
    <w:rsid w:val="57B5F79F"/>
    <w:rsid w:val="5872B614"/>
    <w:rsid w:val="58AF0587"/>
    <w:rsid w:val="59736221"/>
    <w:rsid w:val="5983B7DE"/>
    <w:rsid w:val="598672E6"/>
    <w:rsid w:val="59F0F3E5"/>
    <w:rsid w:val="5A082D26"/>
    <w:rsid w:val="5A6A03C7"/>
    <w:rsid w:val="5A92906C"/>
    <w:rsid w:val="5AA7F347"/>
    <w:rsid w:val="5AD733B4"/>
    <w:rsid w:val="5BCFB42E"/>
    <w:rsid w:val="5C9BD5D4"/>
    <w:rsid w:val="5CAE2A66"/>
    <w:rsid w:val="5DAE1704"/>
    <w:rsid w:val="5DBDE8FB"/>
    <w:rsid w:val="60BB5CAA"/>
    <w:rsid w:val="61C60C36"/>
    <w:rsid w:val="61E11E56"/>
    <w:rsid w:val="636D19AF"/>
    <w:rsid w:val="639E0DF9"/>
    <w:rsid w:val="63AAA7E6"/>
    <w:rsid w:val="63DD7599"/>
    <w:rsid w:val="63E7B4FB"/>
    <w:rsid w:val="642B11AD"/>
    <w:rsid w:val="65797B2F"/>
    <w:rsid w:val="6599FB38"/>
    <w:rsid w:val="65FF82D4"/>
    <w:rsid w:val="67F0D170"/>
    <w:rsid w:val="687DE9FC"/>
    <w:rsid w:val="68F34566"/>
    <w:rsid w:val="69DADA13"/>
    <w:rsid w:val="69EDE737"/>
    <w:rsid w:val="69F47437"/>
    <w:rsid w:val="6A2C73F5"/>
    <w:rsid w:val="6A44F1C1"/>
    <w:rsid w:val="6A61E3AC"/>
    <w:rsid w:val="6AAEEFBB"/>
    <w:rsid w:val="6BA72B8C"/>
    <w:rsid w:val="6BBB77D3"/>
    <w:rsid w:val="6C8D8FD1"/>
    <w:rsid w:val="6E2A9165"/>
    <w:rsid w:val="6E2DF58E"/>
    <w:rsid w:val="6EFA796A"/>
    <w:rsid w:val="6F0BA650"/>
    <w:rsid w:val="6FF18EA7"/>
    <w:rsid w:val="70575395"/>
    <w:rsid w:val="7074CA64"/>
    <w:rsid w:val="70CD2532"/>
    <w:rsid w:val="711A302A"/>
    <w:rsid w:val="72DED271"/>
    <w:rsid w:val="73E35919"/>
    <w:rsid w:val="73EFCC68"/>
    <w:rsid w:val="73F919C8"/>
    <w:rsid w:val="73FA783F"/>
    <w:rsid w:val="7450FCD7"/>
    <w:rsid w:val="74A5D3E7"/>
    <w:rsid w:val="74D4BB32"/>
    <w:rsid w:val="750A702A"/>
    <w:rsid w:val="75C77DA7"/>
    <w:rsid w:val="776B559B"/>
    <w:rsid w:val="77885DAB"/>
    <w:rsid w:val="7793F9C9"/>
    <w:rsid w:val="77F44F13"/>
    <w:rsid w:val="78888905"/>
    <w:rsid w:val="78CA39F1"/>
    <w:rsid w:val="7914261A"/>
    <w:rsid w:val="79420927"/>
    <w:rsid w:val="79C0E883"/>
    <w:rsid w:val="79D2B490"/>
    <w:rsid w:val="7A419635"/>
    <w:rsid w:val="7A52FDA7"/>
    <w:rsid w:val="7B08476C"/>
    <w:rsid w:val="7B3D26BA"/>
    <w:rsid w:val="7B5AB477"/>
    <w:rsid w:val="7B7DDFFE"/>
    <w:rsid w:val="7BD5B638"/>
    <w:rsid w:val="7C054946"/>
    <w:rsid w:val="7C9D65AF"/>
    <w:rsid w:val="7D622B3C"/>
    <w:rsid w:val="7DE663CF"/>
    <w:rsid w:val="7E26428D"/>
    <w:rsid w:val="7F3F77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48CA"/>
  <w15:chartTrackingRefBased/>
  <w15:docId w15:val="{6A1CB3BA-D73A-4BDC-8926-3C3EC4D3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222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B1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2C"/>
    <w:pPr>
      <w:spacing w:before="240"/>
      <w:outlineLvl w:val="1"/>
    </w:pPr>
    <w:rPr>
      <w:b/>
      <w:i/>
      <w:kern w:val="28"/>
      <w:sz w:val="28"/>
      <w:szCs w:val="28"/>
    </w:rPr>
  </w:style>
  <w:style w:type="paragraph" w:styleId="Heading3">
    <w:name w:val="heading 3"/>
    <w:basedOn w:val="Normal"/>
    <w:next w:val="Normal"/>
    <w:link w:val="Heading3Char"/>
    <w:uiPriority w:val="9"/>
    <w:unhideWhenUsed/>
    <w:qFormat/>
    <w:rsid w:val="009538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2C"/>
    <w:rPr>
      <w:rFonts w:ascii="Segoe UI" w:hAnsi="Segoe UI" w:cs="Segoe UI"/>
      <w:sz w:val="18"/>
      <w:szCs w:val="18"/>
    </w:rPr>
  </w:style>
  <w:style w:type="character" w:customStyle="1" w:styleId="Heading2Char">
    <w:name w:val="Heading 2 Char"/>
    <w:basedOn w:val="DefaultParagraphFont"/>
    <w:link w:val="Heading2"/>
    <w:rsid w:val="003D222C"/>
    <w:rPr>
      <w:rFonts w:ascii="Arial" w:eastAsia="Times New Roman" w:hAnsi="Arial" w:cs="Times New Roman"/>
      <w:b/>
      <w:i/>
      <w:kern w:val="28"/>
      <w:sz w:val="28"/>
      <w:szCs w:val="2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3D222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3D222C"/>
    <w:rPr>
      <w:rFonts w:ascii="Arial" w:eastAsia="Times New Roman" w:hAnsi="Arial" w:cs="Times New Roman"/>
      <w:sz w:val="24"/>
      <w:szCs w:val="20"/>
      <w:lang w:eastAsia="en-GB"/>
    </w:rPr>
  </w:style>
  <w:style w:type="table" w:styleId="TableGrid">
    <w:name w:val="Table Grid"/>
    <w:basedOn w:val="TableNormal"/>
    <w:rsid w:val="003D22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22C"/>
    <w:rPr>
      <w:color w:val="0563C1" w:themeColor="hyperlink"/>
      <w:u w:val="single"/>
    </w:rPr>
  </w:style>
  <w:style w:type="paragraph" w:styleId="Header">
    <w:name w:val="header"/>
    <w:basedOn w:val="Normal"/>
    <w:link w:val="HeaderChar"/>
    <w:uiPriority w:val="99"/>
    <w:unhideWhenUsed/>
    <w:rsid w:val="003D222C"/>
    <w:pPr>
      <w:tabs>
        <w:tab w:val="center" w:pos="4513"/>
        <w:tab w:val="right" w:pos="9026"/>
      </w:tabs>
    </w:pPr>
  </w:style>
  <w:style w:type="character" w:customStyle="1" w:styleId="HeaderChar">
    <w:name w:val="Header Char"/>
    <w:basedOn w:val="DefaultParagraphFont"/>
    <w:link w:val="Header"/>
    <w:uiPriority w:val="99"/>
    <w:rsid w:val="003D222C"/>
    <w:rPr>
      <w:rFonts w:ascii="Arial" w:eastAsia="Times New Roman" w:hAnsi="Arial" w:cs="Times New Roman"/>
      <w:sz w:val="24"/>
      <w:szCs w:val="24"/>
    </w:rPr>
  </w:style>
  <w:style w:type="paragraph" w:styleId="Footer">
    <w:name w:val="footer"/>
    <w:basedOn w:val="Normal"/>
    <w:link w:val="FooterChar"/>
    <w:uiPriority w:val="99"/>
    <w:unhideWhenUsed/>
    <w:rsid w:val="001A4AA4"/>
    <w:pPr>
      <w:tabs>
        <w:tab w:val="center" w:pos="4513"/>
        <w:tab w:val="right" w:pos="9026"/>
      </w:tabs>
    </w:pPr>
  </w:style>
  <w:style w:type="character" w:customStyle="1" w:styleId="FooterChar">
    <w:name w:val="Footer Char"/>
    <w:basedOn w:val="DefaultParagraphFont"/>
    <w:link w:val="Footer"/>
    <w:uiPriority w:val="99"/>
    <w:rsid w:val="001A4AA4"/>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86DFC"/>
    <w:rPr>
      <w:color w:val="605E5C"/>
      <w:shd w:val="clear" w:color="auto" w:fill="E1DFDD"/>
    </w:rPr>
  </w:style>
  <w:style w:type="character" w:styleId="FollowedHyperlink">
    <w:name w:val="FollowedHyperlink"/>
    <w:basedOn w:val="DefaultParagraphFont"/>
    <w:uiPriority w:val="99"/>
    <w:semiHidden/>
    <w:unhideWhenUsed/>
    <w:rsid w:val="001356EA"/>
    <w:rPr>
      <w:color w:val="954F72" w:themeColor="followedHyperlink"/>
      <w:u w:val="single"/>
    </w:rPr>
  </w:style>
  <w:style w:type="paragraph" w:styleId="Revision">
    <w:name w:val="Revision"/>
    <w:hidden/>
    <w:uiPriority w:val="99"/>
    <w:semiHidden/>
    <w:rsid w:val="00FE0B59"/>
    <w:pPr>
      <w:spacing w:after="0" w:line="240" w:lineRule="auto"/>
    </w:pPr>
    <w:rPr>
      <w:rFonts w:ascii="Arial" w:eastAsia="Times New Roman" w:hAnsi="Arial" w:cs="Times New Roman"/>
      <w:sz w:val="24"/>
      <w:szCs w:val="24"/>
    </w:rPr>
  </w:style>
  <w:style w:type="paragraph" w:customStyle="1" w:styleId="BEISTitle">
    <w:name w:val="BEIS Title"/>
    <w:basedOn w:val="Normal"/>
    <w:next w:val="Normal"/>
    <w:rsid w:val="00885BB9"/>
    <w:pPr>
      <w:spacing w:after="240" w:line="320" w:lineRule="atLeast"/>
    </w:pPr>
    <w:rPr>
      <w:rFonts w:eastAsiaTheme="minorHAnsi" w:cstheme="minorBidi"/>
      <w:color w:val="041E42"/>
      <w:sz w:val="76"/>
      <w:szCs w:val="22"/>
    </w:rPr>
  </w:style>
  <w:style w:type="paragraph" w:customStyle="1" w:styleId="BEISDate">
    <w:name w:val="BEIS Date"/>
    <w:basedOn w:val="Normal"/>
    <w:rsid w:val="00090217"/>
    <w:pPr>
      <w:spacing w:line="320" w:lineRule="atLeast"/>
    </w:pPr>
    <w:rPr>
      <w:rFonts w:eastAsiaTheme="minorHAnsi" w:cstheme="minorBidi"/>
      <w:color w:val="868686"/>
      <w:sz w:val="28"/>
      <w:szCs w:val="22"/>
    </w:rPr>
  </w:style>
  <w:style w:type="character" w:customStyle="1" w:styleId="Heading1Char">
    <w:name w:val="Heading 1 Char"/>
    <w:basedOn w:val="DefaultParagraphFont"/>
    <w:link w:val="Heading1"/>
    <w:uiPriority w:val="9"/>
    <w:rsid w:val="001B14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4BA"/>
    <w:pPr>
      <w:spacing w:line="259" w:lineRule="auto"/>
      <w:outlineLvl w:val="9"/>
    </w:pPr>
    <w:rPr>
      <w:lang w:val="en-US"/>
    </w:rPr>
  </w:style>
  <w:style w:type="paragraph" w:styleId="TOC2">
    <w:name w:val="toc 2"/>
    <w:basedOn w:val="Normal"/>
    <w:next w:val="Normal"/>
    <w:autoRedefine/>
    <w:uiPriority w:val="39"/>
    <w:unhideWhenUsed/>
    <w:rsid w:val="001B14BA"/>
    <w:pPr>
      <w:spacing w:after="100"/>
      <w:ind w:left="240"/>
    </w:pPr>
  </w:style>
  <w:style w:type="paragraph" w:styleId="TOC1">
    <w:name w:val="toc 1"/>
    <w:basedOn w:val="Normal"/>
    <w:next w:val="Normal"/>
    <w:autoRedefine/>
    <w:uiPriority w:val="39"/>
    <w:unhideWhenUsed/>
    <w:rsid w:val="006C516E"/>
    <w:pPr>
      <w:spacing w:after="100"/>
    </w:pPr>
  </w:style>
  <w:style w:type="character" w:customStyle="1" w:styleId="Heading3Char">
    <w:name w:val="Heading 3 Char"/>
    <w:basedOn w:val="DefaultParagraphFont"/>
    <w:link w:val="Heading3"/>
    <w:uiPriority w:val="9"/>
    <w:rsid w:val="0095384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53846"/>
    <w:pPr>
      <w:spacing w:after="100"/>
      <w:ind w:left="480"/>
    </w:pPr>
  </w:style>
  <w:style w:type="character" w:customStyle="1" w:styleId="normaltextrun">
    <w:name w:val="normaltextrun"/>
    <w:basedOn w:val="DefaultParagraphFont"/>
    <w:rsid w:val="00E16709"/>
  </w:style>
  <w:style w:type="character" w:customStyle="1" w:styleId="eop">
    <w:name w:val="eop"/>
    <w:basedOn w:val="DefaultParagraphFont"/>
    <w:rsid w:val="00E16709"/>
  </w:style>
  <w:style w:type="character" w:styleId="CommentReference">
    <w:name w:val="annotation reference"/>
    <w:basedOn w:val="DefaultParagraphFont"/>
    <w:uiPriority w:val="99"/>
    <w:semiHidden/>
    <w:unhideWhenUsed/>
    <w:rsid w:val="00182DE9"/>
    <w:rPr>
      <w:sz w:val="16"/>
      <w:szCs w:val="16"/>
    </w:rPr>
  </w:style>
  <w:style w:type="paragraph" w:styleId="CommentText">
    <w:name w:val="annotation text"/>
    <w:basedOn w:val="Normal"/>
    <w:link w:val="CommentTextChar"/>
    <w:uiPriority w:val="99"/>
    <w:unhideWhenUsed/>
    <w:rsid w:val="00182DE9"/>
    <w:rPr>
      <w:sz w:val="20"/>
      <w:szCs w:val="20"/>
    </w:rPr>
  </w:style>
  <w:style w:type="character" w:customStyle="1" w:styleId="CommentTextChar">
    <w:name w:val="Comment Text Char"/>
    <w:basedOn w:val="DefaultParagraphFont"/>
    <w:link w:val="CommentText"/>
    <w:uiPriority w:val="99"/>
    <w:rsid w:val="00182D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2DE9"/>
    <w:rPr>
      <w:b/>
      <w:bCs/>
    </w:rPr>
  </w:style>
  <w:style w:type="character" w:customStyle="1" w:styleId="CommentSubjectChar">
    <w:name w:val="Comment Subject Char"/>
    <w:basedOn w:val="CommentTextChar"/>
    <w:link w:val="CommentSubject"/>
    <w:uiPriority w:val="99"/>
    <w:semiHidden/>
    <w:rsid w:val="00182DE9"/>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773FB2"/>
    <w:rPr>
      <w:sz w:val="20"/>
      <w:szCs w:val="20"/>
    </w:rPr>
  </w:style>
  <w:style w:type="character" w:customStyle="1" w:styleId="FootnoteTextChar">
    <w:name w:val="Footnote Text Char"/>
    <w:basedOn w:val="DefaultParagraphFont"/>
    <w:link w:val="FootnoteText"/>
    <w:uiPriority w:val="99"/>
    <w:semiHidden/>
    <w:rsid w:val="00773FB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73FB2"/>
    <w:rPr>
      <w:vertAlign w:val="superscript"/>
    </w:rPr>
  </w:style>
  <w:style w:type="paragraph" w:customStyle="1" w:styleId="paragraph">
    <w:name w:val="paragraph"/>
    <w:basedOn w:val="Normal"/>
    <w:rsid w:val="00332D2D"/>
    <w:pPr>
      <w:spacing w:before="100" w:beforeAutospacing="1" w:after="100" w:afterAutospacing="1"/>
    </w:pPr>
    <w:rPr>
      <w:rFonts w:ascii="Times New Roman" w:hAnsi="Times New Roman"/>
      <w:lang w:eastAsia="en-GB"/>
    </w:rPr>
  </w:style>
  <w:style w:type="paragraph" w:customStyle="1" w:styleId="Default">
    <w:name w:val="Default"/>
    <w:rsid w:val="00F95F52"/>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E0124C"/>
    <w:rPr>
      <w:color w:val="2B579A"/>
      <w:shd w:val="clear" w:color="auto" w:fill="E1DFDD"/>
    </w:rPr>
  </w:style>
  <w:style w:type="paragraph" w:styleId="NoSpacing">
    <w:name w:val="No Spacing"/>
    <w:uiPriority w:val="1"/>
    <w:qFormat/>
    <w:rsid w:val="00905650"/>
    <w:pPr>
      <w:spacing w:after="0" w:line="240" w:lineRule="auto"/>
    </w:pPr>
    <w:rPr>
      <w:rFonts w:ascii="Arial" w:eastAsia="Times New Roman" w:hAnsi="Arial" w:cs="Times New Roman"/>
      <w:sz w:val="24"/>
      <w:szCs w:val="24"/>
    </w:rPr>
  </w:style>
  <w:style w:type="character" w:customStyle="1" w:styleId="font1411">
    <w:name w:val="font1411"/>
    <w:basedOn w:val="DefaultParagraphFont"/>
    <w:rsid w:val="00D41CD7"/>
    <w:rPr>
      <w:rFonts w:ascii="Arial" w:hAnsi="Arial" w:cs="Arial" w:hint="default"/>
      <w:b/>
      <w:bCs/>
      <w:i w:val="0"/>
      <w:iCs w:val="0"/>
      <w:strike w:val="0"/>
      <w:dstrike w:val="0"/>
      <w:color w:val="000000"/>
      <w:sz w:val="20"/>
      <w:szCs w:val="20"/>
      <w:u w:val="none"/>
      <w:effect w:val="none"/>
    </w:rPr>
  </w:style>
  <w:style w:type="character" w:customStyle="1" w:styleId="font1421">
    <w:name w:val="font1421"/>
    <w:basedOn w:val="DefaultParagraphFont"/>
    <w:rsid w:val="00D41CD7"/>
    <w:rPr>
      <w:rFonts w:ascii="Arial" w:hAnsi="Arial" w:cs="Arial" w:hint="default"/>
      <w:b w:val="0"/>
      <w:bCs w:val="0"/>
      <w:i w:val="0"/>
      <w:iCs w:val="0"/>
      <w:strike w:val="0"/>
      <w:dstrike w:val="0"/>
      <w:color w:val="000000"/>
      <w:sz w:val="20"/>
      <w:szCs w:val="20"/>
      <w:u w:val="none"/>
      <w:effect w:val="none"/>
    </w:rPr>
  </w:style>
  <w:style w:type="character" w:customStyle="1" w:styleId="ui-provider">
    <w:name w:val="ui-provider"/>
    <w:basedOn w:val="DefaultParagraphFont"/>
    <w:rsid w:val="00F13B21"/>
  </w:style>
  <w:style w:type="character" w:customStyle="1" w:styleId="superscript">
    <w:name w:val="superscript"/>
    <w:basedOn w:val="DefaultParagraphFont"/>
    <w:rsid w:val="00855E59"/>
  </w:style>
  <w:style w:type="character" w:customStyle="1" w:styleId="findhit">
    <w:name w:val="findhit"/>
    <w:basedOn w:val="DefaultParagraphFont"/>
    <w:rsid w:val="00501F4C"/>
  </w:style>
  <w:style w:type="paragraph" w:styleId="NormalWeb">
    <w:name w:val="Normal (Web)"/>
    <w:basedOn w:val="Normal"/>
    <w:uiPriority w:val="99"/>
    <w:semiHidden/>
    <w:unhideWhenUsed/>
    <w:rsid w:val="00D966CD"/>
    <w:pPr>
      <w:spacing w:before="100" w:beforeAutospacing="1" w:after="100" w:afterAutospacing="1"/>
    </w:pPr>
    <w:rPr>
      <w:rFonts w:ascii="Times New Roman" w:hAnsi="Times New Roman"/>
      <w:lang w:eastAsia="en-GB"/>
    </w:rPr>
  </w:style>
  <w:style w:type="character" w:customStyle="1" w:styleId="wacimagecontainer">
    <w:name w:val="wacimagecontainer"/>
    <w:basedOn w:val="DefaultParagraphFont"/>
    <w:rsid w:val="0040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504">
      <w:bodyDiv w:val="1"/>
      <w:marLeft w:val="0"/>
      <w:marRight w:val="0"/>
      <w:marTop w:val="0"/>
      <w:marBottom w:val="0"/>
      <w:divBdr>
        <w:top w:val="none" w:sz="0" w:space="0" w:color="auto"/>
        <w:left w:val="none" w:sz="0" w:space="0" w:color="auto"/>
        <w:bottom w:val="none" w:sz="0" w:space="0" w:color="auto"/>
        <w:right w:val="none" w:sz="0" w:space="0" w:color="auto"/>
      </w:divBdr>
    </w:div>
    <w:div w:id="94444603">
      <w:bodyDiv w:val="1"/>
      <w:marLeft w:val="0"/>
      <w:marRight w:val="0"/>
      <w:marTop w:val="0"/>
      <w:marBottom w:val="0"/>
      <w:divBdr>
        <w:top w:val="none" w:sz="0" w:space="0" w:color="auto"/>
        <w:left w:val="none" w:sz="0" w:space="0" w:color="auto"/>
        <w:bottom w:val="none" w:sz="0" w:space="0" w:color="auto"/>
        <w:right w:val="none" w:sz="0" w:space="0" w:color="auto"/>
      </w:divBdr>
      <w:divsChild>
        <w:div w:id="396519755">
          <w:marLeft w:val="0"/>
          <w:marRight w:val="0"/>
          <w:marTop w:val="0"/>
          <w:marBottom w:val="0"/>
          <w:divBdr>
            <w:top w:val="none" w:sz="0" w:space="0" w:color="auto"/>
            <w:left w:val="none" w:sz="0" w:space="0" w:color="auto"/>
            <w:bottom w:val="none" w:sz="0" w:space="0" w:color="auto"/>
            <w:right w:val="none" w:sz="0" w:space="0" w:color="auto"/>
          </w:divBdr>
          <w:divsChild>
            <w:div w:id="1366324806">
              <w:marLeft w:val="0"/>
              <w:marRight w:val="0"/>
              <w:marTop w:val="0"/>
              <w:marBottom w:val="0"/>
              <w:divBdr>
                <w:top w:val="none" w:sz="0" w:space="0" w:color="auto"/>
                <w:left w:val="none" w:sz="0" w:space="0" w:color="auto"/>
                <w:bottom w:val="none" w:sz="0" w:space="0" w:color="auto"/>
                <w:right w:val="none" w:sz="0" w:space="0" w:color="auto"/>
              </w:divBdr>
            </w:div>
          </w:divsChild>
        </w:div>
        <w:div w:id="841550360">
          <w:marLeft w:val="0"/>
          <w:marRight w:val="0"/>
          <w:marTop w:val="0"/>
          <w:marBottom w:val="0"/>
          <w:divBdr>
            <w:top w:val="none" w:sz="0" w:space="0" w:color="auto"/>
            <w:left w:val="none" w:sz="0" w:space="0" w:color="auto"/>
            <w:bottom w:val="none" w:sz="0" w:space="0" w:color="auto"/>
            <w:right w:val="none" w:sz="0" w:space="0" w:color="auto"/>
          </w:divBdr>
          <w:divsChild>
            <w:div w:id="1030372177">
              <w:marLeft w:val="0"/>
              <w:marRight w:val="0"/>
              <w:marTop w:val="0"/>
              <w:marBottom w:val="0"/>
              <w:divBdr>
                <w:top w:val="none" w:sz="0" w:space="0" w:color="auto"/>
                <w:left w:val="none" w:sz="0" w:space="0" w:color="auto"/>
                <w:bottom w:val="none" w:sz="0" w:space="0" w:color="auto"/>
                <w:right w:val="none" w:sz="0" w:space="0" w:color="auto"/>
              </w:divBdr>
            </w:div>
          </w:divsChild>
        </w:div>
        <w:div w:id="1788700653">
          <w:marLeft w:val="0"/>
          <w:marRight w:val="0"/>
          <w:marTop w:val="0"/>
          <w:marBottom w:val="0"/>
          <w:divBdr>
            <w:top w:val="none" w:sz="0" w:space="0" w:color="auto"/>
            <w:left w:val="none" w:sz="0" w:space="0" w:color="auto"/>
            <w:bottom w:val="none" w:sz="0" w:space="0" w:color="auto"/>
            <w:right w:val="none" w:sz="0" w:space="0" w:color="auto"/>
          </w:divBdr>
          <w:divsChild>
            <w:div w:id="1649091813">
              <w:marLeft w:val="0"/>
              <w:marRight w:val="0"/>
              <w:marTop w:val="0"/>
              <w:marBottom w:val="0"/>
              <w:divBdr>
                <w:top w:val="none" w:sz="0" w:space="0" w:color="auto"/>
                <w:left w:val="none" w:sz="0" w:space="0" w:color="auto"/>
                <w:bottom w:val="none" w:sz="0" w:space="0" w:color="auto"/>
                <w:right w:val="none" w:sz="0" w:space="0" w:color="auto"/>
              </w:divBdr>
            </w:div>
          </w:divsChild>
        </w:div>
        <w:div w:id="1850561570">
          <w:marLeft w:val="0"/>
          <w:marRight w:val="0"/>
          <w:marTop w:val="0"/>
          <w:marBottom w:val="0"/>
          <w:divBdr>
            <w:top w:val="none" w:sz="0" w:space="0" w:color="auto"/>
            <w:left w:val="none" w:sz="0" w:space="0" w:color="auto"/>
            <w:bottom w:val="none" w:sz="0" w:space="0" w:color="auto"/>
            <w:right w:val="none" w:sz="0" w:space="0" w:color="auto"/>
          </w:divBdr>
          <w:divsChild>
            <w:div w:id="175849773">
              <w:marLeft w:val="0"/>
              <w:marRight w:val="0"/>
              <w:marTop w:val="0"/>
              <w:marBottom w:val="0"/>
              <w:divBdr>
                <w:top w:val="none" w:sz="0" w:space="0" w:color="auto"/>
                <w:left w:val="none" w:sz="0" w:space="0" w:color="auto"/>
                <w:bottom w:val="none" w:sz="0" w:space="0" w:color="auto"/>
                <w:right w:val="none" w:sz="0" w:space="0" w:color="auto"/>
              </w:divBdr>
            </w:div>
          </w:divsChild>
        </w:div>
        <w:div w:id="2089112013">
          <w:marLeft w:val="0"/>
          <w:marRight w:val="0"/>
          <w:marTop w:val="0"/>
          <w:marBottom w:val="0"/>
          <w:divBdr>
            <w:top w:val="none" w:sz="0" w:space="0" w:color="auto"/>
            <w:left w:val="none" w:sz="0" w:space="0" w:color="auto"/>
            <w:bottom w:val="none" w:sz="0" w:space="0" w:color="auto"/>
            <w:right w:val="none" w:sz="0" w:space="0" w:color="auto"/>
          </w:divBdr>
          <w:divsChild>
            <w:div w:id="1842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293">
      <w:bodyDiv w:val="1"/>
      <w:marLeft w:val="0"/>
      <w:marRight w:val="0"/>
      <w:marTop w:val="0"/>
      <w:marBottom w:val="0"/>
      <w:divBdr>
        <w:top w:val="none" w:sz="0" w:space="0" w:color="auto"/>
        <w:left w:val="none" w:sz="0" w:space="0" w:color="auto"/>
        <w:bottom w:val="none" w:sz="0" w:space="0" w:color="auto"/>
        <w:right w:val="none" w:sz="0" w:space="0" w:color="auto"/>
      </w:divBdr>
    </w:div>
    <w:div w:id="149635940">
      <w:bodyDiv w:val="1"/>
      <w:marLeft w:val="0"/>
      <w:marRight w:val="0"/>
      <w:marTop w:val="0"/>
      <w:marBottom w:val="0"/>
      <w:divBdr>
        <w:top w:val="none" w:sz="0" w:space="0" w:color="auto"/>
        <w:left w:val="none" w:sz="0" w:space="0" w:color="auto"/>
        <w:bottom w:val="none" w:sz="0" w:space="0" w:color="auto"/>
        <w:right w:val="none" w:sz="0" w:space="0" w:color="auto"/>
      </w:divBdr>
      <w:divsChild>
        <w:div w:id="1742631647">
          <w:marLeft w:val="0"/>
          <w:marRight w:val="0"/>
          <w:marTop w:val="0"/>
          <w:marBottom w:val="0"/>
          <w:divBdr>
            <w:top w:val="none" w:sz="0" w:space="0" w:color="auto"/>
            <w:left w:val="none" w:sz="0" w:space="0" w:color="auto"/>
            <w:bottom w:val="none" w:sz="0" w:space="0" w:color="auto"/>
            <w:right w:val="none" w:sz="0" w:space="0" w:color="auto"/>
          </w:divBdr>
        </w:div>
      </w:divsChild>
    </w:div>
    <w:div w:id="187765904">
      <w:bodyDiv w:val="1"/>
      <w:marLeft w:val="0"/>
      <w:marRight w:val="0"/>
      <w:marTop w:val="0"/>
      <w:marBottom w:val="0"/>
      <w:divBdr>
        <w:top w:val="none" w:sz="0" w:space="0" w:color="auto"/>
        <w:left w:val="none" w:sz="0" w:space="0" w:color="auto"/>
        <w:bottom w:val="none" w:sz="0" w:space="0" w:color="auto"/>
        <w:right w:val="none" w:sz="0" w:space="0" w:color="auto"/>
      </w:divBdr>
    </w:div>
    <w:div w:id="212277793">
      <w:bodyDiv w:val="1"/>
      <w:marLeft w:val="0"/>
      <w:marRight w:val="0"/>
      <w:marTop w:val="0"/>
      <w:marBottom w:val="0"/>
      <w:divBdr>
        <w:top w:val="none" w:sz="0" w:space="0" w:color="auto"/>
        <w:left w:val="none" w:sz="0" w:space="0" w:color="auto"/>
        <w:bottom w:val="none" w:sz="0" w:space="0" w:color="auto"/>
        <w:right w:val="none" w:sz="0" w:space="0" w:color="auto"/>
      </w:divBdr>
      <w:divsChild>
        <w:div w:id="18551674">
          <w:marLeft w:val="0"/>
          <w:marRight w:val="0"/>
          <w:marTop w:val="0"/>
          <w:marBottom w:val="0"/>
          <w:divBdr>
            <w:top w:val="none" w:sz="0" w:space="0" w:color="auto"/>
            <w:left w:val="none" w:sz="0" w:space="0" w:color="auto"/>
            <w:bottom w:val="none" w:sz="0" w:space="0" w:color="auto"/>
            <w:right w:val="none" w:sz="0" w:space="0" w:color="auto"/>
          </w:divBdr>
          <w:divsChild>
            <w:div w:id="2051146779">
              <w:marLeft w:val="0"/>
              <w:marRight w:val="0"/>
              <w:marTop w:val="0"/>
              <w:marBottom w:val="0"/>
              <w:divBdr>
                <w:top w:val="none" w:sz="0" w:space="0" w:color="auto"/>
                <w:left w:val="none" w:sz="0" w:space="0" w:color="auto"/>
                <w:bottom w:val="none" w:sz="0" w:space="0" w:color="auto"/>
                <w:right w:val="none" w:sz="0" w:space="0" w:color="auto"/>
              </w:divBdr>
            </w:div>
          </w:divsChild>
        </w:div>
        <w:div w:id="215745681">
          <w:marLeft w:val="0"/>
          <w:marRight w:val="0"/>
          <w:marTop w:val="0"/>
          <w:marBottom w:val="0"/>
          <w:divBdr>
            <w:top w:val="none" w:sz="0" w:space="0" w:color="auto"/>
            <w:left w:val="none" w:sz="0" w:space="0" w:color="auto"/>
            <w:bottom w:val="none" w:sz="0" w:space="0" w:color="auto"/>
            <w:right w:val="none" w:sz="0" w:space="0" w:color="auto"/>
          </w:divBdr>
          <w:divsChild>
            <w:div w:id="1365255478">
              <w:marLeft w:val="0"/>
              <w:marRight w:val="0"/>
              <w:marTop w:val="0"/>
              <w:marBottom w:val="0"/>
              <w:divBdr>
                <w:top w:val="none" w:sz="0" w:space="0" w:color="auto"/>
                <w:left w:val="none" w:sz="0" w:space="0" w:color="auto"/>
                <w:bottom w:val="none" w:sz="0" w:space="0" w:color="auto"/>
                <w:right w:val="none" w:sz="0" w:space="0" w:color="auto"/>
              </w:divBdr>
            </w:div>
          </w:divsChild>
        </w:div>
        <w:div w:id="245575526">
          <w:marLeft w:val="0"/>
          <w:marRight w:val="0"/>
          <w:marTop w:val="0"/>
          <w:marBottom w:val="0"/>
          <w:divBdr>
            <w:top w:val="none" w:sz="0" w:space="0" w:color="auto"/>
            <w:left w:val="none" w:sz="0" w:space="0" w:color="auto"/>
            <w:bottom w:val="none" w:sz="0" w:space="0" w:color="auto"/>
            <w:right w:val="none" w:sz="0" w:space="0" w:color="auto"/>
          </w:divBdr>
          <w:divsChild>
            <w:div w:id="1237469883">
              <w:marLeft w:val="0"/>
              <w:marRight w:val="0"/>
              <w:marTop w:val="0"/>
              <w:marBottom w:val="0"/>
              <w:divBdr>
                <w:top w:val="none" w:sz="0" w:space="0" w:color="auto"/>
                <w:left w:val="none" w:sz="0" w:space="0" w:color="auto"/>
                <w:bottom w:val="none" w:sz="0" w:space="0" w:color="auto"/>
                <w:right w:val="none" w:sz="0" w:space="0" w:color="auto"/>
              </w:divBdr>
            </w:div>
          </w:divsChild>
        </w:div>
        <w:div w:id="442116880">
          <w:marLeft w:val="0"/>
          <w:marRight w:val="0"/>
          <w:marTop w:val="0"/>
          <w:marBottom w:val="0"/>
          <w:divBdr>
            <w:top w:val="none" w:sz="0" w:space="0" w:color="auto"/>
            <w:left w:val="none" w:sz="0" w:space="0" w:color="auto"/>
            <w:bottom w:val="none" w:sz="0" w:space="0" w:color="auto"/>
            <w:right w:val="none" w:sz="0" w:space="0" w:color="auto"/>
          </w:divBdr>
          <w:divsChild>
            <w:div w:id="117141482">
              <w:marLeft w:val="0"/>
              <w:marRight w:val="0"/>
              <w:marTop w:val="0"/>
              <w:marBottom w:val="0"/>
              <w:divBdr>
                <w:top w:val="none" w:sz="0" w:space="0" w:color="auto"/>
                <w:left w:val="none" w:sz="0" w:space="0" w:color="auto"/>
                <w:bottom w:val="none" w:sz="0" w:space="0" w:color="auto"/>
                <w:right w:val="none" w:sz="0" w:space="0" w:color="auto"/>
              </w:divBdr>
            </w:div>
          </w:divsChild>
        </w:div>
        <w:div w:id="454368704">
          <w:marLeft w:val="0"/>
          <w:marRight w:val="0"/>
          <w:marTop w:val="0"/>
          <w:marBottom w:val="0"/>
          <w:divBdr>
            <w:top w:val="none" w:sz="0" w:space="0" w:color="auto"/>
            <w:left w:val="none" w:sz="0" w:space="0" w:color="auto"/>
            <w:bottom w:val="none" w:sz="0" w:space="0" w:color="auto"/>
            <w:right w:val="none" w:sz="0" w:space="0" w:color="auto"/>
          </w:divBdr>
          <w:divsChild>
            <w:div w:id="1090393470">
              <w:marLeft w:val="0"/>
              <w:marRight w:val="0"/>
              <w:marTop w:val="0"/>
              <w:marBottom w:val="0"/>
              <w:divBdr>
                <w:top w:val="none" w:sz="0" w:space="0" w:color="auto"/>
                <w:left w:val="none" w:sz="0" w:space="0" w:color="auto"/>
                <w:bottom w:val="none" w:sz="0" w:space="0" w:color="auto"/>
                <w:right w:val="none" w:sz="0" w:space="0" w:color="auto"/>
              </w:divBdr>
            </w:div>
          </w:divsChild>
        </w:div>
        <w:div w:id="460349002">
          <w:marLeft w:val="0"/>
          <w:marRight w:val="0"/>
          <w:marTop w:val="0"/>
          <w:marBottom w:val="0"/>
          <w:divBdr>
            <w:top w:val="none" w:sz="0" w:space="0" w:color="auto"/>
            <w:left w:val="none" w:sz="0" w:space="0" w:color="auto"/>
            <w:bottom w:val="none" w:sz="0" w:space="0" w:color="auto"/>
            <w:right w:val="none" w:sz="0" w:space="0" w:color="auto"/>
          </w:divBdr>
          <w:divsChild>
            <w:div w:id="1777285628">
              <w:marLeft w:val="0"/>
              <w:marRight w:val="0"/>
              <w:marTop w:val="0"/>
              <w:marBottom w:val="0"/>
              <w:divBdr>
                <w:top w:val="none" w:sz="0" w:space="0" w:color="auto"/>
                <w:left w:val="none" w:sz="0" w:space="0" w:color="auto"/>
                <w:bottom w:val="none" w:sz="0" w:space="0" w:color="auto"/>
                <w:right w:val="none" w:sz="0" w:space="0" w:color="auto"/>
              </w:divBdr>
            </w:div>
          </w:divsChild>
        </w:div>
        <w:div w:id="533155634">
          <w:marLeft w:val="0"/>
          <w:marRight w:val="0"/>
          <w:marTop w:val="0"/>
          <w:marBottom w:val="0"/>
          <w:divBdr>
            <w:top w:val="none" w:sz="0" w:space="0" w:color="auto"/>
            <w:left w:val="none" w:sz="0" w:space="0" w:color="auto"/>
            <w:bottom w:val="none" w:sz="0" w:space="0" w:color="auto"/>
            <w:right w:val="none" w:sz="0" w:space="0" w:color="auto"/>
          </w:divBdr>
          <w:divsChild>
            <w:div w:id="323974633">
              <w:marLeft w:val="0"/>
              <w:marRight w:val="0"/>
              <w:marTop w:val="0"/>
              <w:marBottom w:val="0"/>
              <w:divBdr>
                <w:top w:val="none" w:sz="0" w:space="0" w:color="auto"/>
                <w:left w:val="none" w:sz="0" w:space="0" w:color="auto"/>
                <w:bottom w:val="none" w:sz="0" w:space="0" w:color="auto"/>
                <w:right w:val="none" w:sz="0" w:space="0" w:color="auto"/>
              </w:divBdr>
            </w:div>
          </w:divsChild>
        </w:div>
        <w:div w:id="618298674">
          <w:marLeft w:val="0"/>
          <w:marRight w:val="0"/>
          <w:marTop w:val="0"/>
          <w:marBottom w:val="0"/>
          <w:divBdr>
            <w:top w:val="none" w:sz="0" w:space="0" w:color="auto"/>
            <w:left w:val="none" w:sz="0" w:space="0" w:color="auto"/>
            <w:bottom w:val="none" w:sz="0" w:space="0" w:color="auto"/>
            <w:right w:val="none" w:sz="0" w:space="0" w:color="auto"/>
          </w:divBdr>
          <w:divsChild>
            <w:div w:id="454569698">
              <w:marLeft w:val="0"/>
              <w:marRight w:val="0"/>
              <w:marTop w:val="0"/>
              <w:marBottom w:val="0"/>
              <w:divBdr>
                <w:top w:val="none" w:sz="0" w:space="0" w:color="auto"/>
                <w:left w:val="none" w:sz="0" w:space="0" w:color="auto"/>
                <w:bottom w:val="none" w:sz="0" w:space="0" w:color="auto"/>
                <w:right w:val="none" w:sz="0" w:space="0" w:color="auto"/>
              </w:divBdr>
            </w:div>
          </w:divsChild>
        </w:div>
        <w:div w:id="766072310">
          <w:marLeft w:val="0"/>
          <w:marRight w:val="0"/>
          <w:marTop w:val="0"/>
          <w:marBottom w:val="0"/>
          <w:divBdr>
            <w:top w:val="none" w:sz="0" w:space="0" w:color="auto"/>
            <w:left w:val="none" w:sz="0" w:space="0" w:color="auto"/>
            <w:bottom w:val="none" w:sz="0" w:space="0" w:color="auto"/>
            <w:right w:val="none" w:sz="0" w:space="0" w:color="auto"/>
          </w:divBdr>
          <w:divsChild>
            <w:div w:id="1142307401">
              <w:marLeft w:val="0"/>
              <w:marRight w:val="0"/>
              <w:marTop w:val="0"/>
              <w:marBottom w:val="0"/>
              <w:divBdr>
                <w:top w:val="none" w:sz="0" w:space="0" w:color="auto"/>
                <w:left w:val="none" w:sz="0" w:space="0" w:color="auto"/>
                <w:bottom w:val="none" w:sz="0" w:space="0" w:color="auto"/>
                <w:right w:val="none" w:sz="0" w:space="0" w:color="auto"/>
              </w:divBdr>
            </w:div>
          </w:divsChild>
        </w:div>
        <w:div w:id="871452481">
          <w:marLeft w:val="0"/>
          <w:marRight w:val="0"/>
          <w:marTop w:val="0"/>
          <w:marBottom w:val="0"/>
          <w:divBdr>
            <w:top w:val="none" w:sz="0" w:space="0" w:color="auto"/>
            <w:left w:val="none" w:sz="0" w:space="0" w:color="auto"/>
            <w:bottom w:val="none" w:sz="0" w:space="0" w:color="auto"/>
            <w:right w:val="none" w:sz="0" w:space="0" w:color="auto"/>
          </w:divBdr>
          <w:divsChild>
            <w:div w:id="941037147">
              <w:marLeft w:val="0"/>
              <w:marRight w:val="0"/>
              <w:marTop w:val="0"/>
              <w:marBottom w:val="0"/>
              <w:divBdr>
                <w:top w:val="none" w:sz="0" w:space="0" w:color="auto"/>
                <w:left w:val="none" w:sz="0" w:space="0" w:color="auto"/>
                <w:bottom w:val="none" w:sz="0" w:space="0" w:color="auto"/>
                <w:right w:val="none" w:sz="0" w:space="0" w:color="auto"/>
              </w:divBdr>
            </w:div>
          </w:divsChild>
        </w:div>
        <w:div w:id="883954434">
          <w:marLeft w:val="0"/>
          <w:marRight w:val="0"/>
          <w:marTop w:val="0"/>
          <w:marBottom w:val="0"/>
          <w:divBdr>
            <w:top w:val="none" w:sz="0" w:space="0" w:color="auto"/>
            <w:left w:val="none" w:sz="0" w:space="0" w:color="auto"/>
            <w:bottom w:val="none" w:sz="0" w:space="0" w:color="auto"/>
            <w:right w:val="none" w:sz="0" w:space="0" w:color="auto"/>
          </w:divBdr>
          <w:divsChild>
            <w:div w:id="2010399550">
              <w:marLeft w:val="0"/>
              <w:marRight w:val="0"/>
              <w:marTop w:val="0"/>
              <w:marBottom w:val="0"/>
              <w:divBdr>
                <w:top w:val="none" w:sz="0" w:space="0" w:color="auto"/>
                <w:left w:val="none" w:sz="0" w:space="0" w:color="auto"/>
                <w:bottom w:val="none" w:sz="0" w:space="0" w:color="auto"/>
                <w:right w:val="none" w:sz="0" w:space="0" w:color="auto"/>
              </w:divBdr>
            </w:div>
          </w:divsChild>
        </w:div>
        <w:div w:id="893931837">
          <w:marLeft w:val="0"/>
          <w:marRight w:val="0"/>
          <w:marTop w:val="0"/>
          <w:marBottom w:val="0"/>
          <w:divBdr>
            <w:top w:val="none" w:sz="0" w:space="0" w:color="auto"/>
            <w:left w:val="none" w:sz="0" w:space="0" w:color="auto"/>
            <w:bottom w:val="none" w:sz="0" w:space="0" w:color="auto"/>
            <w:right w:val="none" w:sz="0" w:space="0" w:color="auto"/>
          </w:divBdr>
          <w:divsChild>
            <w:div w:id="488208998">
              <w:marLeft w:val="0"/>
              <w:marRight w:val="0"/>
              <w:marTop w:val="0"/>
              <w:marBottom w:val="0"/>
              <w:divBdr>
                <w:top w:val="none" w:sz="0" w:space="0" w:color="auto"/>
                <w:left w:val="none" w:sz="0" w:space="0" w:color="auto"/>
                <w:bottom w:val="none" w:sz="0" w:space="0" w:color="auto"/>
                <w:right w:val="none" w:sz="0" w:space="0" w:color="auto"/>
              </w:divBdr>
            </w:div>
          </w:divsChild>
        </w:div>
        <w:div w:id="1014115266">
          <w:marLeft w:val="0"/>
          <w:marRight w:val="0"/>
          <w:marTop w:val="0"/>
          <w:marBottom w:val="0"/>
          <w:divBdr>
            <w:top w:val="none" w:sz="0" w:space="0" w:color="auto"/>
            <w:left w:val="none" w:sz="0" w:space="0" w:color="auto"/>
            <w:bottom w:val="none" w:sz="0" w:space="0" w:color="auto"/>
            <w:right w:val="none" w:sz="0" w:space="0" w:color="auto"/>
          </w:divBdr>
          <w:divsChild>
            <w:div w:id="433013139">
              <w:marLeft w:val="0"/>
              <w:marRight w:val="0"/>
              <w:marTop w:val="0"/>
              <w:marBottom w:val="0"/>
              <w:divBdr>
                <w:top w:val="none" w:sz="0" w:space="0" w:color="auto"/>
                <w:left w:val="none" w:sz="0" w:space="0" w:color="auto"/>
                <w:bottom w:val="none" w:sz="0" w:space="0" w:color="auto"/>
                <w:right w:val="none" w:sz="0" w:space="0" w:color="auto"/>
              </w:divBdr>
            </w:div>
          </w:divsChild>
        </w:div>
        <w:div w:id="1039431780">
          <w:marLeft w:val="0"/>
          <w:marRight w:val="0"/>
          <w:marTop w:val="0"/>
          <w:marBottom w:val="0"/>
          <w:divBdr>
            <w:top w:val="none" w:sz="0" w:space="0" w:color="auto"/>
            <w:left w:val="none" w:sz="0" w:space="0" w:color="auto"/>
            <w:bottom w:val="none" w:sz="0" w:space="0" w:color="auto"/>
            <w:right w:val="none" w:sz="0" w:space="0" w:color="auto"/>
          </w:divBdr>
          <w:divsChild>
            <w:div w:id="2113283279">
              <w:marLeft w:val="0"/>
              <w:marRight w:val="0"/>
              <w:marTop w:val="0"/>
              <w:marBottom w:val="0"/>
              <w:divBdr>
                <w:top w:val="none" w:sz="0" w:space="0" w:color="auto"/>
                <w:left w:val="none" w:sz="0" w:space="0" w:color="auto"/>
                <w:bottom w:val="none" w:sz="0" w:space="0" w:color="auto"/>
                <w:right w:val="none" w:sz="0" w:space="0" w:color="auto"/>
              </w:divBdr>
            </w:div>
          </w:divsChild>
        </w:div>
        <w:div w:id="1059328278">
          <w:marLeft w:val="0"/>
          <w:marRight w:val="0"/>
          <w:marTop w:val="0"/>
          <w:marBottom w:val="0"/>
          <w:divBdr>
            <w:top w:val="none" w:sz="0" w:space="0" w:color="auto"/>
            <w:left w:val="none" w:sz="0" w:space="0" w:color="auto"/>
            <w:bottom w:val="none" w:sz="0" w:space="0" w:color="auto"/>
            <w:right w:val="none" w:sz="0" w:space="0" w:color="auto"/>
          </w:divBdr>
          <w:divsChild>
            <w:div w:id="881359055">
              <w:marLeft w:val="0"/>
              <w:marRight w:val="0"/>
              <w:marTop w:val="0"/>
              <w:marBottom w:val="0"/>
              <w:divBdr>
                <w:top w:val="none" w:sz="0" w:space="0" w:color="auto"/>
                <w:left w:val="none" w:sz="0" w:space="0" w:color="auto"/>
                <w:bottom w:val="none" w:sz="0" w:space="0" w:color="auto"/>
                <w:right w:val="none" w:sz="0" w:space="0" w:color="auto"/>
              </w:divBdr>
            </w:div>
          </w:divsChild>
        </w:div>
        <w:div w:id="1099253468">
          <w:marLeft w:val="0"/>
          <w:marRight w:val="0"/>
          <w:marTop w:val="0"/>
          <w:marBottom w:val="0"/>
          <w:divBdr>
            <w:top w:val="none" w:sz="0" w:space="0" w:color="auto"/>
            <w:left w:val="none" w:sz="0" w:space="0" w:color="auto"/>
            <w:bottom w:val="none" w:sz="0" w:space="0" w:color="auto"/>
            <w:right w:val="none" w:sz="0" w:space="0" w:color="auto"/>
          </w:divBdr>
          <w:divsChild>
            <w:div w:id="1768580081">
              <w:marLeft w:val="0"/>
              <w:marRight w:val="0"/>
              <w:marTop w:val="0"/>
              <w:marBottom w:val="0"/>
              <w:divBdr>
                <w:top w:val="none" w:sz="0" w:space="0" w:color="auto"/>
                <w:left w:val="none" w:sz="0" w:space="0" w:color="auto"/>
                <w:bottom w:val="none" w:sz="0" w:space="0" w:color="auto"/>
                <w:right w:val="none" w:sz="0" w:space="0" w:color="auto"/>
              </w:divBdr>
            </w:div>
          </w:divsChild>
        </w:div>
        <w:div w:id="1117993069">
          <w:marLeft w:val="0"/>
          <w:marRight w:val="0"/>
          <w:marTop w:val="0"/>
          <w:marBottom w:val="0"/>
          <w:divBdr>
            <w:top w:val="none" w:sz="0" w:space="0" w:color="auto"/>
            <w:left w:val="none" w:sz="0" w:space="0" w:color="auto"/>
            <w:bottom w:val="none" w:sz="0" w:space="0" w:color="auto"/>
            <w:right w:val="none" w:sz="0" w:space="0" w:color="auto"/>
          </w:divBdr>
          <w:divsChild>
            <w:div w:id="1964732235">
              <w:marLeft w:val="0"/>
              <w:marRight w:val="0"/>
              <w:marTop w:val="0"/>
              <w:marBottom w:val="0"/>
              <w:divBdr>
                <w:top w:val="none" w:sz="0" w:space="0" w:color="auto"/>
                <w:left w:val="none" w:sz="0" w:space="0" w:color="auto"/>
                <w:bottom w:val="none" w:sz="0" w:space="0" w:color="auto"/>
                <w:right w:val="none" w:sz="0" w:space="0" w:color="auto"/>
              </w:divBdr>
            </w:div>
          </w:divsChild>
        </w:div>
        <w:div w:id="1133324302">
          <w:marLeft w:val="0"/>
          <w:marRight w:val="0"/>
          <w:marTop w:val="0"/>
          <w:marBottom w:val="0"/>
          <w:divBdr>
            <w:top w:val="none" w:sz="0" w:space="0" w:color="auto"/>
            <w:left w:val="none" w:sz="0" w:space="0" w:color="auto"/>
            <w:bottom w:val="none" w:sz="0" w:space="0" w:color="auto"/>
            <w:right w:val="none" w:sz="0" w:space="0" w:color="auto"/>
          </w:divBdr>
          <w:divsChild>
            <w:div w:id="768890024">
              <w:marLeft w:val="0"/>
              <w:marRight w:val="0"/>
              <w:marTop w:val="0"/>
              <w:marBottom w:val="0"/>
              <w:divBdr>
                <w:top w:val="none" w:sz="0" w:space="0" w:color="auto"/>
                <w:left w:val="none" w:sz="0" w:space="0" w:color="auto"/>
                <w:bottom w:val="none" w:sz="0" w:space="0" w:color="auto"/>
                <w:right w:val="none" w:sz="0" w:space="0" w:color="auto"/>
              </w:divBdr>
            </w:div>
          </w:divsChild>
        </w:div>
        <w:div w:id="1177694573">
          <w:marLeft w:val="0"/>
          <w:marRight w:val="0"/>
          <w:marTop w:val="0"/>
          <w:marBottom w:val="0"/>
          <w:divBdr>
            <w:top w:val="none" w:sz="0" w:space="0" w:color="auto"/>
            <w:left w:val="none" w:sz="0" w:space="0" w:color="auto"/>
            <w:bottom w:val="none" w:sz="0" w:space="0" w:color="auto"/>
            <w:right w:val="none" w:sz="0" w:space="0" w:color="auto"/>
          </w:divBdr>
          <w:divsChild>
            <w:div w:id="1020812103">
              <w:marLeft w:val="0"/>
              <w:marRight w:val="0"/>
              <w:marTop w:val="0"/>
              <w:marBottom w:val="0"/>
              <w:divBdr>
                <w:top w:val="none" w:sz="0" w:space="0" w:color="auto"/>
                <w:left w:val="none" w:sz="0" w:space="0" w:color="auto"/>
                <w:bottom w:val="none" w:sz="0" w:space="0" w:color="auto"/>
                <w:right w:val="none" w:sz="0" w:space="0" w:color="auto"/>
              </w:divBdr>
            </w:div>
          </w:divsChild>
        </w:div>
        <w:div w:id="1201742166">
          <w:marLeft w:val="0"/>
          <w:marRight w:val="0"/>
          <w:marTop w:val="0"/>
          <w:marBottom w:val="0"/>
          <w:divBdr>
            <w:top w:val="none" w:sz="0" w:space="0" w:color="auto"/>
            <w:left w:val="none" w:sz="0" w:space="0" w:color="auto"/>
            <w:bottom w:val="none" w:sz="0" w:space="0" w:color="auto"/>
            <w:right w:val="none" w:sz="0" w:space="0" w:color="auto"/>
          </w:divBdr>
          <w:divsChild>
            <w:div w:id="1446853037">
              <w:marLeft w:val="0"/>
              <w:marRight w:val="0"/>
              <w:marTop w:val="0"/>
              <w:marBottom w:val="0"/>
              <w:divBdr>
                <w:top w:val="none" w:sz="0" w:space="0" w:color="auto"/>
                <w:left w:val="none" w:sz="0" w:space="0" w:color="auto"/>
                <w:bottom w:val="none" w:sz="0" w:space="0" w:color="auto"/>
                <w:right w:val="none" w:sz="0" w:space="0" w:color="auto"/>
              </w:divBdr>
            </w:div>
          </w:divsChild>
        </w:div>
        <w:div w:id="1317145577">
          <w:marLeft w:val="0"/>
          <w:marRight w:val="0"/>
          <w:marTop w:val="0"/>
          <w:marBottom w:val="0"/>
          <w:divBdr>
            <w:top w:val="none" w:sz="0" w:space="0" w:color="auto"/>
            <w:left w:val="none" w:sz="0" w:space="0" w:color="auto"/>
            <w:bottom w:val="none" w:sz="0" w:space="0" w:color="auto"/>
            <w:right w:val="none" w:sz="0" w:space="0" w:color="auto"/>
          </w:divBdr>
          <w:divsChild>
            <w:div w:id="264386626">
              <w:marLeft w:val="0"/>
              <w:marRight w:val="0"/>
              <w:marTop w:val="0"/>
              <w:marBottom w:val="0"/>
              <w:divBdr>
                <w:top w:val="none" w:sz="0" w:space="0" w:color="auto"/>
                <w:left w:val="none" w:sz="0" w:space="0" w:color="auto"/>
                <w:bottom w:val="none" w:sz="0" w:space="0" w:color="auto"/>
                <w:right w:val="none" w:sz="0" w:space="0" w:color="auto"/>
              </w:divBdr>
            </w:div>
          </w:divsChild>
        </w:div>
        <w:div w:id="1333950496">
          <w:marLeft w:val="0"/>
          <w:marRight w:val="0"/>
          <w:marTop w:val="0"/>
          <w:marBottom w:val="0"/>
          <w:divBdr>
            <w:top w:val="none" w:sz="0" w:space="0" w:color="auto"/>
            <w:left w:val="none" w:sz="0" w:space="0" w:color="auto"/>
            <w:bottom w:val="none" w:sz="0" w:space="0" w:color="auto"/>
            <w:right w:val="none" w:sz="0" w:space="0" w:color="auto"/>
          </w:divBdr>
          <w:divsChild>
            <w:div w:id="1879006130">
              <w:marLeft w:val="0"/>
              <w:marRight w:val="0"/>
              <w:marTop w:val="0"/>
              <w:marBottom w:val="0"/>
              <w:divBdr>
                <w:top w:val="none" w:sz="0" w:space="0" w:color="auto"/>
                <w:left w:val="none" w:sz="0" w:space="0" w:color="auto"/>
                <w:bottom w:val="none" w:sz="0" w:space="0" w:color="auto"/>
                <w:right w:val="none" w:sz="0" w:space="0" w:color="auto"/>
              </w:divBdr>
            </w:div>
          </w:divsChild>
        </w:div>
        <w:div w:id="1372727642">
          <w:marLeft w:val="0"/>
          <w:marRight w:val="0"/>
          <w:marTop w:val="0"/>
          <w:marBottom w:val="0"/>
          <w:divBdr>
            <w:top w:val="none" w:sz="0" w:space="0" w:color="auto"/>
            <w:left w:val="none" w:sz="0" w:space="0" w:color="auto"/>
            <w:bottom w:val="none" w:sz="0" w:space="0" w:color="auto"/>
            <w:right w:val="none" w:sz="0" w:space="0" w:color="auto"/>
          </w:divBdr>
          <w:divsChild>
            <w:div w:id="1635330076">
              <w:marLeft w:val="0"/>
              <w:marRight w:val="0"/>
              <w:marTop w:val="0"/>
              <w:marBottom w:val="0"/>
              <w:divBdr>
                <w:top w:val="none" w:sz="0" w:space="0" w:color="auto"/>
                <w:left w:val="none" w:sz="0" w:space="0" w:color="auto"/>
                <w:bottom w:val="none" w:sz="0" w:space="0" w:color="auto"/>
                <w:right w:val="none" w:sz="0" w:space="0" w:color="auto"/>
              </w:divBdr>
            </w:div>
          </w:divsChild>
        </w:div>
        <w:div w:id="1476487449">
          <w:marLeft w:val="0"/>
          <w:marRight w:val="0"/>
          <w:marTop w:val="0"/>
          <w:marBottom w:val="0"/>
          <w:divBdr>
            <w:top w:val="none" w:sz="0" w:space="0" w:color="auto"/>
            <w:left w:val="none" w:sz="0" w:space="0" w:color="auto"/>
            <w:bottom w:val="none" w:sz="0" w:space="0" w:color="auto"/>
            <w:right w:val="none" w:sz="0" w:space="0" w:color="auto"/>
          </w:divBdr>
          <w:divsChild>
            <w:div w:id="348072088">
              <w:marLeft w:val="0"/>
              <w:marRight w:val="0"/>
              <w:marTop w:val="0"/>
              <w:marBottom w:val="0"/>
              <w:divBdr>
                <w:top w:val="none" w:sz="0" w:space="0" w:color="auto"/>
                <w:left w:val="none" w:sz="0" w:space="0" w:color="auto"/>
                <w:bottom w:val="none" w:sz="0" w:space="0" w:color="auto"/>
                <w:right w:val="none" w:sz="0" w:space="0" w:color="auto"/>
              </w:divBdr>
            </w:div>
          </w:divsChild>
        </w:div>
        <w:div w:id="1509832819">
          <w:marLeft w:val="0"/>
          <w:marRight w:val="0"/>
          <w:marTop w:val="0"/>
          <w:marBottom w:val="0"/>
          <w:divBdr>
            <w:top w:val="none" w:sz="0" w:space="0" w:color="auto"/>
            <w:left w:val="none" w:sz="0" w:space="0" w:color="auto"/>
            <w:bottom w:val="none" w:sz="0" w:space="0" w:color="auto"/>
            <w:right w:val="none" w:sz="0" w:space="0" w:color="auto"/>
          </w:divBdr>
          <w:divsChild>
            <w:div w:id="548807121">
              <w:marLeft w:val="0"/>
              <w:marRight w:val="0"/>
              <w:marTop w:val="0"/>
              <w:marBottom w:val="0"/>
              <w:divBdr>
                <w:top w:val="none" w:sz="0" w:space="0" w:color="auto"/>
                <w:left w:val="none" w:sz="0" w:space="0" w:color="auto"/>
                <w:bottom w:val="none" w:sz="0" w:space="0" w:color="auto"/>
                <w:right w:val="none" w:sz="0" w:space="0" w:color="auto"/>
              </w:divBdr>
            </w:div>
            <w:div w:id="1670671348">
              <w:marLeft w:val="0"/>
              <w:marRight w:val="0"/>
              <w:marTop w:val="0"/>
              <w:marBottom w:val="0"/>
              <w:divBdr>
                <w:top w:val="none" w:sz="0" w:space="0" w:color="auto"/>
                <w:left w:val="none" w:sz="0" w:space="0" w:color="auto"/>
                <w:bottom w:val="none" w:sz="0" w:space="0" w:color="auto"/>
                <w:right w:val="none" w:sz="0" w:space="0" w:color="auto"/>
              </w:divBdr>
            </w:div>
          </w:divsChild>
        </w:div>
        <w:div w:id="1531990010">
          <w:marLeft w:val="0"/>
          <w:marRight w:val="0"/>
          <w:marTop w:val="0"/>
          <w:marBottom w:val="0"/>
          <w:divBdr>
            <w:top w:val="none" w:sz="0" w:space="0" w:color="auto"/>
            <w:left w:val="none" w:sz="0" w:space="0" w:color="auto"/>
            <w:bottom w:val="none" w:sz="0" w:space="0" w:color="auto"/>
            <w:right w:val="none" w:sz="0" w:space="0" w:color="auto"/>
          </w:divBdr>
          <w:divsChild>
            <w:div w:id="1197429294">
              <w:marLeft w:val="0"/>
              <w:marRight w:val="0"/>
              <w:marTop w:val="0"/>
              <w:marBottom w:val="0"/>
              <w:divBdr>
                <w:top w:val="none" w:sz="0" w:space="0" w:color="auto"/>
                <w:left w:val="none" w:sz="0" w:space="0" w:color="auto"/>
                <w:bottom w:val="none" w:sz="0" w:space="0" w:color="auto"/>
                <w:right w:val="none" w:sz="0" w:space="0" w:color="auto"/>
              </w:divBdr>
            </w:div>
          </w:divsChild>
        </w:div>
        <w:div w:id="1775860465">
          <w:marLeft w:val="0"/>
          <w:marRight w:val="0"/>
          <w:marTop w:val="0"/>
          <w:marBottom w:val="0"/>
          <w:divBdr>
            <w:top w:val="none" w:sz="0" w:space="0" w:color="auto"/>
            <w:left w:val="none" w:sz="0" w:space="0" w:color="auto"/>
            <w:bottom w:val="none" w:sz="0" w:space="0" w:color="auto"/>
            <w:right w:val="none" w:sz="0" w:space="0" w:color="auto"/>
          </w:divBdr>
          <w:divsChild>
            <w:div w:id="1435132968">
              <w:marLeft w:val="0"/>
              <w:marRight w:val="0"/>
              <w:marTop w:val="0"/>
              <w:marBottom w:val="0"/>
              <w:divBdr>
                <w:top w:val="none" w:sz="0" w:space="0" w:color="auto"/>
                <w:left w:val="none" w:sz="0" w:space="0" w:color="auto"/>
                <w:bottom w:val="none" w:sz="0" w:space="0" w:color="auto"/>
                <w:right w:val="none" w:sz="0" w:space="0" w:color="auto"/>
              </w:divBdr>
            </w:div>
          </w:divsChild>
        </w:div>
        <w:div w:id="1802337347">
          <w:marLeft w:val="0"/>
          <w:marRight w:val="0"/>
          <w:marTop w:val="0"/>
          <w:marBottom w:val="0"/>
          <w:divBdr>
            <w:top w:val="none" w:sz="0" w:space="0" w:color="auto"/>
            <w:left w:val="none" w:sz="0" w:space="0" w:color="auto"/>
            <w:bottom w:val="none" w:sz="0" w:space="0" w:color="auto"/>
            <w:right w:val="none" w:sz="0" w:space="0" w:color="auto"/>
          </w:divBdr>
          <w:divsChild>
            <w:div w:id="733627052">
              <w:marLeft w:val="0"/>
              <w:marRight w:val="0"/>
              <w:marTop w:val="0"/>
              <w:marBottom w:val="0"/>
              <w:divBdr>
                <w:top w:val="none" w:sz="0" w:space="0" w:color="auto"/>
                <w:left w:val="none" w:sz="0" w:space="0" w:color="auto"/>
                <w:bottom w:val="none" w:sz="0" w:space="0" w:color="auto"/>
                <w:right w:val="none" w:sz="0" w:space="0" w:color="auto"/>
              </w:divBdr>
            </w:div>
          </w:divsChild>
        </w:div>
        <w:div w:id="1925795140">
          <w:marLeft w:val="0"/>
          <w:marRight w:val="0"/>
          <w:marTop w:val="0"/>
          <w:marBottom w:val="0"/>
          <w:divBdr>
            <w:top w:val="none" w:sz="0" w:space="0" w:color="auto"/>
            <w:left w:val="none" w:sz="0" w:space="0" w:color="auto"/>
            <w:bottom w:val="none" w:sz="0" w:space="0" w:color="auto"/>
            <w:right w:val="none" w:sz="0" w:space="0" w:color="auto"/>
          </w:divBdr>
          <w:divsChild>
            <w:div w:id="369382255">
              <w:marLeft w:val="0"/>
              <w:marRight w:val="0"/>
              <w:marTop w:val="0"/>
              <w:marBottom w:val="0"/>
              <w:divBdr>
                <w:top w:val="none" w:sz="0" w:space="0" w:color="auto"/>
                <w:left w:val="none" w:sz="0" w:space="0" w:color="auto"/>
                <w:bottom w:val="none" w:sz="0" w:space="0" w:color="auto"/>
                <w:right w:val="none" w:sz="0" w:space="0" w:color="auto"/>
              </w:divBdr>
            </w:div>
          </w:divsChild>
        </w:div>
        <w:div w:id="2002150588">
          <w:marLeft w:val="0"/>
          <w:marRight w:val="0"/>
          <w:marTop w:val="0"/>
          <w:marBottom w:val="0"/>
          <w:divBdr>
            <w:top w:val="none" w:sz="0" w:space="0" w:color="auto"/>
            <w:left w:val="none" w:sz="0" w:space="0" w:color="auto"/>
            <w:bottom w:val="none" w:sz="0" w:space="0" w:color="auto"/>
            <w:right w:val="none" w:sz="0" w:space="0" w:color="auto"/>
          </w:divBdr>
          <w:divsChild>
            <w:div w:id="96408674">
              <w:marLeft w:val="0"/>
              <w:marRight w:val="0"/>
              <w:marTop w:val="0"/>
              <w:marBottom w:val="0"/>
              <w:divBdr>
                <w:top w:val="none" w:sz="0" w:space="0" w:color="auto"/>
                <w:left w:val="none" w:sz="0" w:space="0" w:color="auto"/>
                <w:bottom w:val="none" w:sz="0" w:space="0" w:color="auto"/>
                <w:right w:val="none" w:sz="0" w:space="0" w:color="auto"/>
              </w:divBdr>
            </w:div>
          </w:divsChild>
        </w:div>
        <w:div w:id="2128348977">
          <w:marLeft w:val="0"/>
          <w:marRight w:val="0"/>
          <w:marTop w:val="0"/>
          <w:marBottom w:val="0"/>
          <w:divBdr>
            <w:top w:val="none" w:sz="0" w:space="0" w:color="auto"/>
            <w:left w:val="none" w:sz="0" w:space="0" w:color="auto"/>
            <w:bottom w:val="none" w:sz="0" w:space="0" w:color="auto"/>
            <w:right w:val="none" w:sz="0" w:space="0" w:color="auto"/>
          </w:divBdr>
          <w:divsChild>
            <w:div w:id="173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8843">
      <w:bodyDiv w:val="1"/>
      <w:marLeft w:val="0"/>
      <w:marRight w:val="0"/>
      <w:marTop w:val="0"/>
      <w:marBottom w:val="0"/>
      <w:divBdr>
        <w:top w:val="none" w:sz="0" w:space="0" w:color="auto"/>
        <w:left w:val="none" w:sz="0" w:space="0" w:color="auto"/>
        <w:bottom w:val="none" w:sz="0" w:space="0" w:color="auto"/>
        <w:right w:val="none" w:sz="0" w:space="0" w:color="auto"/>
      </w:divBdr>
      <w:divsChild>
        <w:div w:id="39475970">
          <w:marLeft w:val="0"/>
          <w:marRight w:val="0"/>
          <w:marTop w:val="0"/>
          <w:marBottom w:val="0"/>
          <w:divBdr>
            <w:top w:val="none" w:sz="0" w:space="0" w:color="auto"/>
            <w:left w:val="none" w:sz="0" w:space="0" w:color="auto"/>
            <w:bottom w:val="none" w:sz="0" w:space="0" w:color="auto"/>
            <w:right w:val="none" w:sz="0" w:space="0" w:color="auto"/>
          </w:divBdr>
        </w:div>
        <w:div w:id="168567630">
          <w:marLeft w:val="0"/>
          <w:marRight w:val="0"/>
          <w:marTop w:val="0"/>
          <w:marBottom w:val="0"/>
          <w:divBdr>
            <w:top w:val="none" w:sz="0" w:space="0" w:color="auto"/>
            <w:left w:val="none" w:sz="0" w:space="0" w:color="auto"/>
            <w:bottom w:val="none" w:sz="0" w:space="0" w:color="auto"/>
            <w:right w:val="none" w:sz="0" w:space="0" w:color="auto"/>
          </w:divBdr>
        </w:div>
        <w:div w:id="234702573">
          <w:marLeft w:val="0"/>
          <w:marRight w:val="0"/>
          <w:marTop w:val="0"/>
          <w:marBottom w:val="0"/>
          <w:divBdr>
            <w:top w:val="none" w:sz="0" w:space="0" w:color="auto"/>
            <w:left w:val="none" w:sz="0" w:space="0" w:color="auto"/>
            <w:bottom w:val="none" w:sz="0" w:space="0" w:color="auto"/>
            <w:right w:val="none" w:sz="0" w:space="0" w:color="auto"/>
          </w:divBdr>
        </w:div>
      </w:divsChild>
    </w:div>
    <w:div w:id="296569662">
      <w:bodyDiv w:val="1"/>
      <w:marLeft w:val="0"/>
      <w:marRight w:val="0"/>
      <w:marTop w:val="0"/>
      <w:marBottom w:val="0"/>
      <w:divBdr>
        <w:top w:val="none" w:sz="0" w:space="0" w:color="auto"/>
        <w:left w:val="none" w:sz="0" w:space="0" w:color="auto"/>
        <w:bottom w:val="none" w:sz="0" w:space="0" w:color="auto"/>
        <w:right w:val="none" w:sz="0" w:space="0" w:color="auto"/>
      </w:divBdr>
    </w:div>
    <w:div w:id="346100057">
      <w:bodyDiv w:val="1"/>
      <w:marLeft w:val="0"/>
      <w:marRight w:val="0"/>
      <w:marTop w:val="0"/>
      <w:marBottom w:val="0"/>
      <w:divBdr>
        <w:top w:val="none" w:sz="0" w:space="0" w:color="auto"/>
        <w:left w:val="none" w:sz="0" w:space="0" w:color="auto"/>
        <w:bottom w:val="none" w:sz="0" w:space="0" w:color="auto"/>
        <w:right w:val="none" w:sz="0" w:space="0" w:color="auto"/>
      </w:divBdr>
      <w:divsChild>
        <w:div w:id="293174046">
          <w:marLeft w:val="0"/>
          <w:marRight w:val="0"/>
          <w:marTop w:val="0"/>
          <w:marBottom w:val="0"/>
          <w:divBdr>
            <w:top w:val="none" w:sz="0" w:space="0" w:color="auto"/>
            <w:left w:val="none" w:sz="0" w:space="0" w:color="auto"/>
            <w:bottom w:val="none" w:sz="0" w:space="0" w:color="auto"/>
            <w:right w:val="none" w:sz="0" w:space="0" w:color="auto"/>
          </w:divBdr>
        </w:div>
        <w:div w:id="555816108">
          <w:marLeft w:val="0"/>
          <w:marRight w:val="0"/>
          <w:marTop w:val="0"/>
          <w:marBottom w:val="0"/>
          <w:divBdr>
            <w:top w:val="none" w:sz="0" w:space="0" w:color="auto"/>
            <w:left w:val="none" w:sz="0" w:space="0" w:color="auto"/>
            <w:bottom w:val="none" w:sz="0" w:space="0" w:color="auto"/>
            <w:right w:val="none" w:sz="0" w:space="0" w:color="auto"/>
          </w:divBdr>
        </w:div>
        <w:div w:id="1556702172">
          <w:marLeft w:val="0"/>
          <w:marRight w:val="0"/>
          <w:marTop w:val="0"/>
          <w:marBottom w:val="0"/>
          <w:divBdr>
            <w:top w:val="none" w:sz="0" w:space="0" w:color="auto"/>
            <w:left w:val="none" w:sz="0" w:space="0" w:color="auto"/>
            <w:bottom w:val="none" w:sz="0" w:space="0" w:color="auto"/>
            <w:right w:val="none" w:sz="0" w:space="0" w:color="auto"/>
          </w:divBdr>
        </w:div>
      </w:divsChild>
    </w:div>
    <w:div w:id="442846944">
      <w:bodyDiv w:val="1"/>
      <w:marLeft w:val="0"/>
      <w:marRight w:val="0"/>
      <w:marTop w:val="0"/>
      <w:marBottom w:val="0"/>
      <w:divBdr>
        <w:top w:val="none" w:sz="0" w:space="0" w:color="auto"/>
        <w:left w:val="none" w:sz="0" w:space="0" w:color="auto"/>
        <w:bottom w:val="none" w:sz="0" w:space="0" w:color="auto"/>
        <w:right w:val="none" w:sz="0" w:space="0" w:color="auto"/>
      </w:divBdr>
    </w:div>
    <w:div w:id="446824940">
      <w:bodyDiv w:val="1"/>
      <w:marLeft w:val="0"/>
      <w:marRight w:val="0"/>
      <w:marTop w:val="0"/>
      <w:marBottom w:val="0"/>
      <w:divBdr>
        <w:top w:val="none" w:sz="0" w:space="0" w:color="auto"/>
        <w:left w:val="none" w:sz="0" w:space="0" w:color="auto"/>
        <w:bottom w:val="none" w:sz="0" w:space="0" w:color="auto"/>
        <w:right w:val="none" w:sz="0" w:space="0" w:color="auto"/>
      </w:divBdr>
      <w:divsChild>
        <w:div w:id="241530377">
          <w:marLeft w:val="0"/>
          <w:marRight w:val="0"/>
          <w:marTop w:val="0"/>
          <w:marBottom w:val="0"/>
          <w:divBdr>
            <w:top w:val="none" w:sz="0" w:space="0" w:color="auto"/>
            <w:left w:val="none" w:sz="0" w:space="0" w:color="auto"/>
            <w:bottom w:val="none" w:sz="0" w:space="0" w:color="auto"/>
            <w:right w:val="none" w:sz="0" w:space="0" w:color="auto"/>
          </w:divBdr>
        </w:div>
        <w:div w:id="314843631">
          <w:marLeft w:val="0"/>
          <w:marRight w:val="0"/>
          <w:marTop w:val="0"/>
          <w:marBottom w:val="0"/>
          <w:divBdr>
            <w:top w:val="none" w:sz="0" w:space="0" w:color="auto"/>
            <w:left w:val="none" w:sz="0" w:space="0" w:color="auto"/>
            <w:bottom w:val="none" w:sz="0" w:space="0" w:color="auto"/>
            <w:right w:val="none" w:sz="0" w:space="0" w:color="auto"/>
          </w:divBdr>
        </w:div>
        <w:div w:id="332800393">
          <w:marLeft w:val="0"/>
          <w:marRight w:val="0"/>
          <w:marTop w:val="0"/>
          <w:marBottom w:val="0"/>
          <w:divBdr>
            <w:top w:val="none" w:sz="0" w:space="0" w:color="auto"/>
            <w:left w:val="none" w:sz="0" w:space="0" w:color="auto"/>
            <w:bottom w:val="none" w:sz="0" w:space="0" w:color="auto"/>
            <w:right w:val="none" w:sz="0" w:space="0" w:color="auto"/>
          </w:divBdr>
        </w:div>
        <w:div w:id="701906105">
          <w:marLeft w:val="0"/>
          <w:marRight w:val="0"/>
          <w:marTop w:val="0"/>
          <w:marBottom w:val="0"/>
          <w:divBdr>
            <w:top w:val="none" w:sz="0" w:space="0" w:color="auto"/>
            <w:left w:val="none" w:sz="0" w:space="0" w:color="auto"/>
            <w:bottom w:val="none" w:sz="0" w:space="0" w:color="auto"/>
            <w:right w:val="none" w:sz="0" w:space="0" w:color="auto"/>
          </w:divBdr>
        </w:div>
        <w:div w:id="1311519319">
          <w:marLeft w:val="0"/>
          <w:marRight w:val="0"/>
          <w:marTop w:val="0"/>
          <w:marBottom w:val="0"/>
          <w:divBdr>
            <w:top w:val="none" w:sz="0" w:space="0" w:color="auto"/>
            <w:left w:val="none" w:sz="0" w:space="0" w:color="auto"/>
            <w:bottom w:val="none" w:sz="0" w:space="0" w:color="auto"/>
            <w:right w:val="none" w:sz="0" w:space="0" w:color="auto"/>
          </w:divBdr>
        </w:div>
        <w:div w:id="1421633958">
          <w:marLeft w:val="0"/>
          <w:marRight w:val="0"/>
          <w:marTop w:val="0"/>
          <w:marBottom w:val="0"/>
          <w:divBdr>
            <w:top w:val="none" w:sz="0" w:space="0" w:color="auto"/>
            <w:left w:val="none" w:sz="0" w:space="0" w:color="auto"/>
            <w:bottom w:val="none" w:sz="0" w:space="0" w:color="auto"/>
            <w:right w:val="none" w:sz="0" w:space="0" w:color="auto"/>
          </w:divBdr>
        </w:div>
        <w:div w:id="1456145368">
          <w:marLeft w:val="0"/>
          <w:marRight w:val="0"/>
          <w:marTop w:val="0"/>
          <w:marBottom w:val="0"/>
          <w:divBdr>
            <w:top w:val="none" w:sz="0" w:space="0" w:color="auto"/>
            <w:left w:val="none" w:sz="0" w:space="0" w:color="auto"/>
            <w:bottom w:val="none" w:sz="0" w:space="0" w:color="auto"/>
            <w:right w:val="none" w:sz="0" w:space="0" w:color="auto"/>
          </w:divBdr>
        </w:div>
        <w:div w:id="1629774060">
          <w:marLeft w:val="0"/>
          <w:marRight w:val="0"/>
          <w:marTop w:val="0"/>
          <w:marBottom w:val="0"/>
          <w:divBdr>
            <w:top w:val="none" w:sz="0" w:space="0" w:color="auto"/>
            <w:left w:val="none" w:sz="0" w:space="0" w:color="auto"/>
            <w:bottom w:val="none" w:sz="0" w:space="0" w:color="auto"/>
            <w:right w:val="none" w:sz="0" w:space="0" w:color="auto"/>
          </w:divBdr>
        </w:div>
        <w:div w:id="1718897118">
          <w:marLeft w:val="0"/>
          <w:marRight w:val="0"/>
          <w:marTop w:val="0"/>
          <w:marBottom w:val="0"/>
          <w:divBdr>
            <w:top w:val="none" w:sz="0" w:space="0" w:color="auto"/>
            <w:left w:val="none" w:sz="0" w:space="0" w:color="auto"/>
            <w:bottom w:val="none" w:sz="0" w:space="0" w:color="auto"/>
            <w:right w:val="none" w:sz="0" w:space="0" w:color="auto"/>
          </w:divBdr>
        </w:div>
        <w:div w:id="1818523208">
          <w:marLeft w:val="0"/>
          <w:marRight w:val="0"/>
          <w:marTop w:val="0"/>
          <w:marBottom w:val="0"/>
          <w:divBdr>
            <w:top w:val="none" w:sz="0" w:space="0" w:color="auto"/>
            <w:left w:val="none" w:sz="0" w:space="0" w:color="auto"/>
            <w:bottom w:val="none" w:sz="0" w:space="0" w:color="auto"/>
            <w:right w:val="none" w:sz="0" w:space="0" w:color="auto"/>
          </w:divBdr>
        </w:div>
        <w:div w:id="1941177829">
          <w:marLeft w:val="0"/>
          <w:marRight w:val="0"/>
          <w:marTop w:val="0"/>
          <w:marBottom w:val="0"/>
          <w:divBdr>
            <w:top w:val="none" w:sz="0" w:space="0" w:color="auto"/>
            <w:left w:val="none" w:sz="0" w:space="0" w:color="auto"/>
            <w:bottom w:val="none" w:sz="0" w:space="0" w:color="auto"/>
            <w:right w:val="none" w:sz="0" w:space="0" w:color="auto"/>
          </w:divBdr>
        </w:div>
      </w:divsChild>
    </w:div>
    <w:div w:id="456683148">
      <w:bodyDiv w:val="1"/>
      <w:marLeft w:val="0"/>
      <w:marRight w:val="0"/>
      <w:marTop w:val="0"/>
      <w:marBottom w:val="0"/>
      <w:divBdr>
        <w:top w:val="none" w:sz="0" w:space="0" w:color="auto"/>
        <w:left w:val="none" w:sz="0" w:space="0" w:color="auto"/>
        <w:bottom w:val="none" w:sz="0" w:space="0" w:color="auto"/>
        <w:right w:val="none" w:sz="0" w:space="0" w:color="auto"/>
      </w:divBdr>
      <w:divsChild>
        <w:div w:id="1310674183">
          <w:marLeft w:val="0"/>
          <w:marRight w:val="0"/>
          <w:marTop w:val="0"/>
          <w:marBottom w:val="0"/>
          <w:divBdr>
            <w:top w:val="none" w:sz="0" w:space="0" w:color="auto"/>
            <w:left w:val="none" w:sz="0" w:space="0" w:color="auto"/>
            <w:bottom w:val="none" w:sz="0" w:space="0" w:color="auto"/>
            <w:right w:val="none" w:sz="0" w:space="0" w:color="auto"/>
          </w:divBdr>
        </w:div>
      </w:divsChild>
    </w:div>
    <w:div w:id="483204153">
      <w:bodyDiv w:val="1"/>
      <w:marLeft w:val="0"/>
      <w:marRight w:val="0"/>
      <w:marTop w:val="0"/>
      <w:marBottom w:val="0"/>
      <w:divBdr>
        <w:top w:val="none" w:sz="0" w:space="0" w:color="auto"/>
        <w:left w:val="none" w:sz="0" w:space="0" w:color="auto"/>
        <w:bottom w:val="none" w:sz="0" w:space="0" w:color="auto"/>
        <w:right w:val="none" w:sz="0" w:space="0" w:color="auto"/>
      </w:divBdr>
      <w:divsChild>
        <w:div w:id="10225194">
          <w:marLeft w:val="0"/>
          <w:marRight w:val="0"/>
          <w:marTop w:val="0"/>
          <w:marBottom w:val="0"/>
          <w:divBdr>
            <w:top w:val="none" w:sz="0" w:space="0" w:color="auto"/>
            <w:left w:val="none" w:sz="0" w:space="0" w:color="auto"/>
            <w:bottom w:val="none" w:sz="0" w:space="0" w:color="auto"/>
            <w:right w:val="none" w:sz="0" w:space="0" w:color="auto"/>
          </w:divBdr>
          <w:divsChild>
            <w:div w:id="289631600">
              <w:marLeft w:val="0"/>
              <w:marRight w:val="0"/>
              <w:marTop w:val="0"/>
              <w:marBottom w:val="0"/>
              <w:divBdr>
                <w:top w:val="none" w:sz="0" w:space="0" w:color="auto"/>
                <w:left w:val="none" w:sz="0" w:space="0" w:color="auto"/>
                <w:bottom w:val="none" w:sz="0" w:space="0" w:color="auto"/>
                <w:right w:val="none" w:sz="0" w:space="0" w:color="auto"/>
              </w:divBdr>
            </w:div>
          </w:divsChild>
        </w:div>
        <w:div w:id="22367131">
          <w:marLeft w:val="0"/>
          <w:marRight w:val="0"/>
          <w:marTop w:val="0"/>
          <w:marBottom w:val="0"/>
          <w:divBdr>
            <w:top w:val="none" w:sz="0" w:space="0" w:color="auto"/>
            <w:left w:val="none" w:sz="0" w:space="0" w:color="auto"/>
            <w:bottom w:val="none" w:sz="0" w:space="0" w:color="auto"/>
            <w:right w:val="none" w:sz="0" w:space="0" w:color="auto"/>
          </w:divBdr>
          <w:divsChild>
            <w:div w:id="1449617806">
              <w:marLeft w:val="0"/>
              <w:marRight w:val="0"/>
              <w:marTop w:val="0"/>
              <w:marBottom w:val="0"/>
              <w:divBdr>
                <w:top w:val="none" w:sz="0" w:space="0" w:color="auto"/>
                <w:left w:val="none" w:sz="0" w:space="0" w:color="auto"/>
                <w:bottom w:val="none" w:sz="0" w:space="0" w:color="auto"/>
                <w:right w:val="none" w:sz="0" w:space="0" w:color="auto"/>
              </w:divBdr>
            </w:div>
            <w:div w:id="1560240555">
              <w:marLeft w:val="0"/>
              <w:marRight w:val="0"/>
              <w:marTop w:val="0"/>
              <w:marBottom w:val="0"/>
              <w:divBdr>
                <w:top w:val="none" w:sz="0" w:space="0" w:color="auto"/>
                <w:left w:val="none" w:sz="0" w:space="0" w:color="auto"/>
                <w:bottom w:val="none" w:sz="0" w:space="0" w:color="auto"/>
                <w:right w:val="none" w:sz="0" w:space="0" w:color="auto"/>
              </w:divBdr>
            </w:div>
            <w:div w:id="1637177963">
              <w:marLeft w:val="0"/>
              <w:marRight w:val="0"/>
              <w:marTop w:val="0"/>
              <w:marBottom w:val="0"/>
              <w:divBdr>
                <w:top w:val="none" w:sz="0" w:space="0" w:color="auto"/>
                <w:left w:val="none" w:sz="0" w:space="0" w:color="auto"/>
                <w:bottom w:val="none" w:sz="0" w:space="0" w:color="auto"/>
                <w:right w:val="none" w:sz="0" w:space="0" w:color="auto"/>
              </w:divBdr>
            </w:div>
            <w:div w:id="2075004824">
              <w:marLeft w:val="0"/>
              <w:marRight w:val="0"/>
              <w:marTop w:val="0"/>
              <w:marBottom w:val="0"/>
              <w:divBdr>
                <w:top w:val="none" w:sz="0" w:space="0" w:color="auto"/>
                <w:left w:val="none" w:sz="0" w:space="0" w:color="auto"/>
                <w:bottom w:val="none" w:sz="0" w:space="0" w:color="auto"/>
                <w:right w:val="none" w:sz="0" w:space="0" w:color="auto"/>
              </w:divBdr>
            </w:div>
          </w:divsChild>
        </w:div>
        <w:div w:id="41638318">
          <w:marLeft w:val="0"/>
          <w:marRight w:val="0"/>
          <w:marTop w:val="0"/>
          <w:marBottom w:val="0"/>
          <w:divBdr>
            <w:top w:val="none" w:sz="0" w:space="0" w:color="auto"/>
            <w:left w:val="none" w:sz="0" w:space="0" w:color="auto"/>
            <w:bottom w:val="none" w:sz="0" w:space="0" w:color="auto"/>
            <w:right w:val="none" w:sz="0" w:space="0" w:color="auto"/>
          </w:divBdr>
          <w:divsChild>
            <w:div w:id="1883056264">
              <w:marLeft w:val="0"/>
              <w:marRight w:val="0"/>
              <w:marTop w:val="0"/>
              <w:marBottom w:val="0"/>
              <w:divBdr>
                <w:top w:val="none" w:sz="0" w:space="0" w:color="auto"/>
                <w:left w:val="none" w:sz="0" w:space="0" w:color="auto"/>
                <w:bottom w:val="none" w:sz="0" w:space="0" w:color="auto"/>
                <w:right w:val="none" w:sz="0" w:space="0" w:color="auto"/>
              </w:divBdr>
            </w:div>
          </w:divsChild>
        </w:div>
        <w:div w:id="62028836">
          <w:marLeft w:val="0"/>
          <w:marRight w:val="0"/>
          <w:marTop w:val="0"/>
          <w:marBottom w:val="0"/>
          <w:divBdr>
            <w:top w:val="none" w:sz="0" w:space="0" w:color="auto"/>
            <w:left w:val="none" w:sz="0" w:space="0" w:color="auto"/>
            <w:bottom w:val="none" w:sz="0" w:space="0" w:color="auto"/>
            <w:right w:val="none" w:sz="0" w:space="0" w:color="auto"/>
          </w:divBdr>
          <w:divsChild>
            <w:div w:id="1427462510">
              <w:marLeft w:val="0"/>
              <w:marRight w:val="0"/>
              <w:marTop w:val="0"/>
              <w:marBottom w:val="0"/>
              <w:divBdr>
                <w:top w:val="none" w:sz="0" w:space="0" w:color="auto"/>
                <w:left w:val="none" w:sz="0" w:space="0" w:color="auto"/>
                <w:bottom w:val="none" w:sz="0" w:space="0" w:color="auto"/>
                <w:right w:val="none" w:sz="0" w:space="0" w:color="auto"/>
              </w:divBdr>
            </w:div>
          </w:divsChild>
        </w:div>
        <w:div w:id="65304686">
          <w:marLeft w:val="0"/>
          <w:marRight w:val="0"/>
          <w:marTop w:val="0"/>
          <w:marBottom w:val="0"/>
          <w:divBdr>
            <w:top w:val="none" w:sz="0" w:space="0" w:color="auto"/>
            <w:left w:val="none" w:sz="0" w:space="0" w:color="auto"/>
            <w:bottom w:val="none" w:sz="0" w:space="0" w:color="auto"/>
            <w:right w:val="none" w:sz="0" w:space="0" w:color="auto"/>
          </w:divBdr>
          <w:divsChild>
            <w:div w:id="686521936">
              <w:marLeft w:val="0"/>
              <w:marRight w:val="0"/>
              <w:marTop w:val="0"/>
              <w:marBottom w:val="0"/>
              <w:divBdr>
                <w:top w:val="none" w:sz="0" w:space="0" w:color="auto"/>
                <w:left w:val="none" w:sz="0" w:space="0" w:color="auto"/>
                <w:bottom w:val="none" w:sz="0" w:space="0" w:color="auto"/>
                <w:right w:val="none" w:sz="0" w:space="0" w:color="auto"/>
              </w:divBdr>
            </w:div>
          </w:divsChild>
        </w:div>
        <w:div w:id="67118694">
          <w:marLeft w:val="0"/>
          <w:marRight w:val="0"/>
          <w:marTop w:val="0"/>
          <w:marBottom w:val="0"/>
          <w:divBdr>
            <w:top w:val="none" w:sz="0" w:space="0" w:color="auto"/>
            <w:left w:val="none" w:sz="0" w:space="0" w:color="auto"/>
            <w:bottom w:val="none" w:sz="0" w:space="0" w:color="auto"/>
            <w:right w:val="none" w:sz="0" w:space="0" w:color="auto"/>
          </w:divBdr>
          <w:divsChild>
            <w:div w:id="1318609937">
              <w:marLeft w:val="0"/>
              <w:marRight w:val="0"/>
              <w:marTop w:val="0"/>
              <w:marBottom w:val="0"/>
              <w:divBdr>
                <w:top w:val="none" w:sz="0" w:space="0" w:color="auto"/>
                <w:left w:val="none" w:sz="0" w:space="0" w:color="auto"/>
                <w:bottom w:val="none" w:sz="0" w:space="0" w:color="auto"/>
                <w:right w:val="none" w:sz="0" w:space="0" w:color="auto"/>
              </w:divBdr>
            </w:div>
          </w:divsChild>
        </w:div>
        <w:div w:id="71002902">
          <w:marLeft w:val="0"/>
          <w:marRight w:val="0"/>
          <w:marTop w:val="0"/>
          <w:marBottom w:val="0"/>
          <w:divBdr>
            <w:top w:val="none" w:sz="0" w:space="0" w:color="auto"/>
            <w:left w:val="none" w:sz="0" w:space="0" w:color="auto"/>
            <w:bottom w:val="none" w:sz="0" w:space="0" w:color="auto"/>
            <w:right w:val="none" w:sz="0" w:space="0" w:color="auto"/>
          </w:divBdr>
          <w:divsChild>
            <w:div w:id="89205002">
              <w:marLeft w:val="0"/>
              <w:marRight w:val="0"/>
              <w:marTop w:val="0"/>
              <w:marBottom w:val="0"/>
              <w:divBdr>
                <w:top w:val="none" w:sz="0" w:space="0" w:color="auto"/>
                <w:left w:val="none" w:sz="0" w:space="0" w:color="auto"/>
                <w:bottom w:val="none" w:sz="0" w:space="0" w:color="auto"/>
                <w:right w:val="none" w:sz="0" w:space="0" w:color="auto"/>
              </w:divBdr>
            </w:div>
          </w:divsChild>
        </w:div>
        <w:div w:id="88476308">
          <w:marLeft w:val="0"/>
          <w:marRight w:val="0"/>
          <w:marTop w:val="0"/>
          <w:marBottom w:val="0"/>
          <w:divBdr>
            <w:top w:val="none" w:sz="0" w:space="0" w:color="auto"/>
            <w:left w:val="none" w:sz="0" w:space="0" w:color="auto"/>
            <w:bottom w:val="none" w:sz="0" w:space="0" w:color="auto"/>
            <w:right w:val="none" w:sz="0" w:space="0" w:color="auto"/>
          </w:divBdr>
          <w:divsChild>
            <w:div w:id="739255912">
              <w:marLeft w:val="0"/>
              <w:marRight w:val="0"/>
              <w:marTop w:val="0"/>
              <w:marBottom w:val="0"/>
              <w:divBdr>
                <w:top w:val="none" w:sz="0" w:space="0" w:color="auto"/>
                <w:left w:val="none" w:sz="0" w:space="0" w:color="auto"/>
                <w:bottom w:val="none" w:sz="0" w:space="0" w:color="auto"/>
                <w:right w:val="none" w:sz="0" w:space="0" w:color="auto"/>
              </w:divBdr>
            </w:div>
          </w:divsChild>
        </w:div>
        <w:div w:id="93526305">
          <w:marLeft w:val="0"/>
          <w:marRight w:val="0"/>
          <w:marTop w:val="0"/>
          <w:marBottom w:val="0"/>
          <w:divBdr>
            <w:top w:val="none" w:sz="0" w:space="0" w:color="auto"/>
            <w:left w:val="none" w:sz="0" w:space="0" w:color="auto"/>
            <w:bottom w:val="none" w:sz="0" w:space="0" w:color="auto"/>
            <w:right w:val="none" w:sz="0" w:space="0" w:color="auto"/>
          </w:divBdr>
          <w:divsChild>
            <w:div w:id="422802500">
              <w:marLeft w:val="0"/>
              <w:marRight w:val="0"/>
              <w:marTop w:val="0"/>
              <w:marBottom w:val="0"/>
              <w:divBdr>
                <w:top w:val="none" w:sz="0" w:space="0" w:color="auto"/>
                <w:left w:val="none" w:sz="0" w:space="0" w:color="auto"/>
                <w:bottom w:val="none" w:sz="0" w:space="0" w:color="auto"/>
                <w:right w:val="none" w:sz="0" w:space="0" w:color="auto"/>
              </w:divBdr>
            </w:div>
          </w:divsChild>
        </w:div>
        <w:div w:id="109015290">
          <w:marLeft w:val="0"/>
          <w:marRight w:val="0"/>
          <w:marTop w:val="0"/>
          <w:marBottom w:val="0"/>
          <w:divBdr>
            <w:top w:val="none" w:sz="0" w:space="0" w:color="auto"/>
            <w:left w:val="none" w:sz="0" w:space="0" w:color="auto"/>
            <w:bottom w:val="none" w:sz="0" w:space="0" w:color="auto"/>
            <w:right w:val="none" w:sz="0" w:space="0" w:color="auto"/>
          </w:divBdr>
          <w:divsChild>
            <w:div w:id="1404372178">
              <w:marLeft w:val="0"/>
              <w:marRight w:val="0"/>
              <w:marTop w:val="0"/>
              <w:marBottom w:val="0"/>
              <w:divBdr>
                <w:top w:val="none" w:sz="0" w:space="0" w:color="auto"/>
                <w:left w:val="none" w:sz="0" w:space="0" w:color="auto"/>
                <w:bottom w:val="none" w:sz="0" w:space="0" w:color="auto"/>
                <w:right w:val="none" w:sz="0" w:space="0" w:color="auto"/>
              </w:divBdr>
            </w:div>
          </w:divsChild>
        </w:div>
        <w:div w:id="109058897">
          <w:marLeft w:val="0"/>
          <w:marRight w:val="0"/>
          <w:marTop w:val="0"/>
          <w:marBottom w:val="0"/>
          <w:divBdr>
            <w:top w:val="none" w:sz="0" w:space="0" w:color="auto"/>
            <w:left w:val="none" w:sz="0" w:space="0" w:color="auto"/>
            <w:bottom w:val="none" w:sz="0" w:space="0" w:color="auto"/>
            <w:right w:val="none" w:sz="0" w:space="0" w:color="auto"/>
          </w:divBdr>
          <w:divsChild>
            <w:div w:id="1047414055">
              <w:marLeft w:val="0"/>
              <w:marRight w:val="0"/>
              <w:marTop w:val="0"/>
              <w:marBottom w:val="0"/>
              <w:divBdr>
                <w:top w:val="none" w:sz="0" w:space="0" w:color="auto"/>
                <w:left w:val="none" w:sz="0" w:space="0" w:color="auto"/>
                <w:bottom w:val="none" w:sz="0" w:space="0" w:color="auto"/>
                <w:right w:val="none" w:sz="0" w:space="0" w:color="auto"/>
              </w:divBdr>
            </w:div>
          </w:divsChild>
        </w:div>
        <w:div w:id="110367539">
          <w:marLeft w:val="0"/>
          <w:marRight w:val="0"/>
          <w:marTop w:val="0"/>
          <w:marBottom w:val="0"/>
          <w:divBdr>
            <w:top w:val="none" w:sz="0" w:space="0" w:color="auto"/>
            <w:left w:val="none" w:sz="0" w:space="0" w:color="auto"/>
            <w:bottom w:val="none" w:sz="0" w:space="0" w:color="auto"/>
            <w:right w:val="none" w:sz="0" w:space="0" w:color="auto"/>
          </w:divBdr>
          <w:divsChild>
            <w:div w:id="747844682">
              <w:marLeft w:val="0"/>
              <w:marRight w:val="0"/>
              <w:marTop w:val="0"/>
              <w:marBottom w:val="0"/>
              <w:divBdr>
                <w:top w:val="none" w:sz="0" w:space="0" w:color="auto"/>
                <w:left w:val="none" w:sz="0" w:space="0" w:color="auto"/>
                <w:bottom w:val="none" w:sz="0" w:space="0" w:color="auto"/>
                <w:right w:val="none" w:sz="0" w:space="0" w:color="auto"/>
              </w:divBdr>
            </w:div>
          </w:divsChild>
        </w:div>
        <w:div w:id="144590531">
          <w:marLeft w:val="0"/>
          <w:marRight w:val="0"/>
          <w:marTop w:val="0"/>
          <w:marBottom w:val="0"/>
          <w:divBdr>
            <w:top w:val="none" w:sz="0" w:space="0" w:color="auto"/>
            <w:left w:val="none" w:sz="0" w:space="0" w:color="auto"/>
            <w:bottom w:val="none" w:sz="0" w:space="0" w:color="auto"/>
            <w:right w:val="none" w:sz="0" w:space="0" w:color="auto"/>
          </w:divBdr>
          <w:divsChild>
            <w:div w:id="1845124897">
              <w:marLeft w:val="0"/>
              <w:marRight w:val="0"/>
              <w:marTop w:val="0"/>
              <w:marBottom w:val="0"/>
              <w:divBdr>
                <w:top w:val="none" w:sz="0" w:space="0" w:color="auto"/>
                <w:left w:val="none" w:sz="0" w:space="0" w:color="auto"/>
                <w:bottom w:val="none" w:sz="0" w:space="0" w:color="auto"/>
                <w:right w:val="none" w:sz="0" w:space="0" w:color="auto"/>
              </w:divBdr>
            </w:div>
          </w:divsChild>
        </w:div>
        <w:div w:id="145128529">
          <w:marLeft w:val="0"/>
          <w:marRight w:val="0"/>
          <w:marTop w:val="0"/>
          <w:marBottom w:val="0"/>
          <w:divBdr>
            <w:top w:val="none" w:sz="0" w:space="0" w:color="auto"/>
            <w:left w:val="none" w:sz="0" w:space="0" w:color="auto"/>
            <w:bottom w:val="none" w:sz="0" w:space="0" w:color="auto"/>
            <w:right w:val="none" w:sz="0" w:space="0" w:color="auto"/>
          </w:divBdr>
          <w:divsChild>
            <w:div w:id="814833591">
              <w:marLeft w:val="0"/>
              <w:marRight w:val="0"/>
              <w:marTop w:val="0"/>
              <w:marBottom w:val="0"/>
              <w:divBdr>
                <w:top w:val="none" w:sz="0" w:space="0" w:color="auto"/>
                <w:left w:val="none" w:sz="0" w:space="0" w:color="auto"/>
                <w:bottom w:val="none" w:sz="0" w:space="0" w:color="auto"/>
                <w:right w:val="none" w:sz="0" w:space="0" w:color="auto"/>
              </w:divBdr>
            </w:div>
          </w:divsChild>
        </w:div>
        <w:div w:id="169369969">
          <w:marLeft w:val="0"/>
          <w:marRight w:val="0"/>
          <w:marTop w:val="0"/>
          <w:marBottom w:val="0"/>
          <w:divBdr>
            <w:top w:val="none" w:sz="0" w:space="0" w:color="auto"/>
            <w:left w:val="none" w:sz="0" w:space="0" w:color="auto"/>
            <w:bottom w:val="none" w:sz="0" w:space="0" w:color="auto"/>
            <w:right w:val="none" w:sz="0" w:space="0" w:color="auto"/>
          </w:divBdr>
          <w:divsChild>
            <w:div w:id="1796559501">
              <w:marLeft w:val="0"/>
              <w:marRight w:val="0"/>
              <w:marTop w:val="0"/>
              <w:marBottom w:val="0"/>
              <w:divBdr>
                <w:top w:val="none" w:sz="0" w:space="0" w:color="auto"/>
                <w:left w:val="none" w:sz="0" w:space="0" w:color="auto"/>
                <w:bottom w:val="none" w:sz="0" w:space="0" w:color="auto"/>
                <w:right w:val="none" w:sz="0" w:space="0" w:color="auto"/>
              </w:divBdr>
            </w:div>
          </w:divsChild>
        </w:div>
        <w:div w:id="175383285">
          <w:marLeft w:val="0"/>
          <w:marRight w:val="0"/>
          <w:marTop w:val="0"/>
          <w:marBottom w:val="0"/>
          <w:divBdr>
            <w:top w:val="none" w:sz="0" w:space="0" w:color="auto"/>
            <w:left w:val="none" w:sz="0" w:space="0" w:color="auto"/>
            <w:bottom w:val="none" w:sz="0" w:space="0" w:color="auto"/>
            <w:right w:val="none" w:sz="0" w:space="0" w:color="auto"/>
          </w:divBdr>
          <w:divsChild>
            <w:div w:id="2106267113">
              <w:marLeft w:val="0"/>
              <w:marRight w:val="0"/>
              <w:marTop w:val="0"/>
              <w:marBottom w:val="0"/>
              <w:divBdr>
                <w:top w:val="none" w:sz="0" w:space="0" w:color="auto"/>
                <w:left w:val="none" w:sz="0" w:space="0" w:color="auto"/>
                <w:bottom w:val="none" w:sz="0" w:space="0" w:color="auto"/>
                <w:right w:val="none" w:sz="0" w:space="0" w:color="auto"/>
              </w:divBdr>
            </w:div>
          </w:divsChild>
        </w:div>
        <w:div w:id="178740044">
          <w:marLeft w:val="0"/>
          <w:marRight w:val="0"/>
          <w:marTop w:val="0"/>
          <w:marBottom w:val="0"/>
          <w:divBdr>
            <w:top w:val="none" w:sz="0" w:space="0" w:color="auto"/>
            <w:left w:val="none" w:sz="0" w:space="0" w:color="auto"/>
            <w:bottom w:val="none" w:sz="0" w:space="0" w:color="auto"/>
            <w:right w:val="none" w:sz="0" w:space="0" w:color="auto"/>
          </w:divBdr>
          <w:divsChild>
            <w:div w:id="1589651309">
              <w:marLeft w:val="0"/>
              <w:marRight w:val="0"/>
              <w:marTop w:val="0"/>
              <w:marBottom w:val="0"/>
              <w:divBdr>
                <w:top w:val="none" w:sz="0" w:space="0" w:color="auto"/>
                <w:left w:val="none" w:sz="0" w:space="0" w:color="auto"/>
                <w:bottom w:val="none" w:sz="0" w:space="0" w:color="auto"/>
                <w:right w:val="none" w:sz="0" w:space="0" w:color="auto"/>
              </w:divBdr>
            </w:div>
          </w:divsChild>
        </w:div>
        <w:div w:id="193036047">
          <w:marLeft w:val="0"/>
          <w:marRight w:val="0"/>
          <w:marTop w:val="0"/>
          <w:marBottom w:val="0"/>
          <w:divBdr>
            <w:top w:val="none" w:sz="0" w:space="0" w:color="auto"/>
            <w:left w:val="none" w:sz="0" w:space="0" w:color="auto"/>
            <w:bottom w:val="none" w:sz="0" w:space="0" w:color="auto"/>
            <w:right w:val="none" w:sz="0" w:space="0" w:color="auto"/>
          </w:divBdr>
          <w:divsChild>
            <w:div w:id="1233856111">
              <w:marLeft w:val="0"/>
              <w:marRight w:val="0"/>
              <w:marTop w:val="0"/>
              <w:marBottom w:val="0"/>
              <w:divBdr>
                <w:top w:val="none" w:sz="0" w:space="0" w:color="auto"/>
                <w:left w:val="none" w:sz="0" w:space="0" w:color="auto"/>
                <w:bottom w:val="none" w:sz="0" w:space="0" w:color="auto"/>
                <w:right w:val="none" w:sz="0" w:space="0" w:color="auto"/>
              </w:divBdr>
            </w:div>
          </w:divsChild>
        </w:div>
        <w:div w:id="222255236">
          <w:marLeft w:val="0"/>
          <w:marRight w:val="0"/>
          <w:marTop w:val="0"/>
          <w:marBottom w:val="0"/>
          <w:divBdr>
            <w:top w:val="none" w:sz="0" w:space="0" w:color="auto"/>
            <w:left w:val="none" w:sz="0" w:space="0" w:color="auto"/>
            <w:bottom w:val="none" w:sz="0" w:space="0" w:color="auto"/>
            <w:right w:val="none" w:sz="0" w:space="0" w:color="auto"/>
          </w:divBdr>
          <w:divsChild>
            <w:div w:id="358089321">
              <w:marLeft w:val="0"/>
              <w:marRight w:val="0"/>
              <w:marTop w:val="0"/>
              <w:marBottom w:val="0"/>
              <w:divBdr>
                <w:top w:val="none" w:sz="0" w:space="0" w:color="auto"/>
                <w:left w:val="none" w:sz="0" w:space="0" w:color="auto"/>
                <w:bottom w:val="none" w:sz="0" w:space="0" w:color="auto"/>
                <w:right w:val="none" w:sz="0" w:space="0" w:color="auto"/>
              </w:divBdr>
            </w:div>
          </w:divsChild>
        </w:div>
        <w:div w:id="228344337">
          <w:marLeft w:val="0"/>
          <w:marRight w:val="0"/>
          <w:marTop w:val="0"/>
          <w:marBottom w:val="0"/>
          <w:divBdr>
            <w:top w:val="none" w:sz="0" w:space="0" w:color="auto"/>
            <w:left w:val="none" w:sz="0" w:space="0" w:color="auto"/>
            <w:bottom w:val="none" w:sz="0" w:space="0" w:color="auto"/>
            <w:right w:val="none" w:sz="0" w:space="0" w:color="auto"/>
          </w:divBdr>
          <w:divsChild>
            <w:div w:id="1069306506">
              <w:marLeft w:val="0"/>
              <w:marRight w:val="0"/>
              <w:marTop w:val="0"/>
              <w:marBottom w:val="0"/>
              <w:divBdr>
                <w:top w:val="none" w:sz="0" w:space="0" w:color="auto"/>
                <w:left w:val="none" w:sz="0" w:space="0" w:color="auto"/>
                <w:bottom w:val="none" w:sz="0" w:space="0" w:color="auto"/>
                <w:right w:val="none" w:sz="0" w:space="0" w:color="auto"/>
              </w:divBdr>
            </w:div>
          </w:divsChild>
        </w:div>
        <w:div w:id="266042228">
          <w:marLeft w:val="0"/>
          <w:marRight w:val="0"/>
          <w:marTop w:val="0"/>
          <w:marBottom w:val="0"/>
          <w:divBdr>
            <w:top w:val="none" w:sz="0" w:space="0" w:color="auto"/>
            <w:left w:val="none" w:sz="0" w:space="0" w:color="auto"/>
            <w:bottom w:val="none" w:sz="0" w:space="0" w:color="auto"/>
            <w:right w:val="none" w:sz="0" w:space="0" w:color="auto"/>
          </w:divBdr>
          <w:divsChild>
            <w:div w:id="753168088">
              <w:marLeft w:val="0"/>
              <w:marRight w:val="0"/>
              <w:marTop w:val="0"/>
              <w:marBottom w:val="0"/>
              <w:divBdr>
                <w:top w:val="none" w:sz="0" w:space="0" w:color="auto"/>
                <w:left w:val="none" w:sz="0" w:space="0" w:color="auto"/>
                <w:bottom w:val="none" w:sz="0" w:space="0" w:color="auto"/>
                <w:right w:val="none" w:sz="0" w:space="0" w:color="auto"/>
              </w:divBdr>
            </w:div>
          </w:divsChild>
        </w:div>
        <w:div w:id="274211559">
          <w:marLeft w:val="0"/>
          <w:marRight w:val="0"/>
          <w:marTop w:val="0"/>
          <w:marBottom w:val="0"/>
          <w:divBdr>
            <w:top w:val="none" w:sz="0" w:space="0" w:color="auto"/>
            <w:left w:val="none" w:sz="0" w:space="0" w:color="auto"/>
            <w:bottom w:val="none" w:sz="0" w:space="0" w:color="auto"/>
            <w:right w:val="none" w:sz="0" w:space="0" w:color="auto"/>
          </w:divBdr>
          <w:divsChild>
            <w:div w:id="1480462945">
              <w:marLeft w:val="0"/>
              <w:marRight w:val="0"/>
              <w:marTop w:val="0"/>
              <w:marBottom w:val="0"/>
              <w:divBdr>
                <w:top w:val="none" w:sz="0" w:space="0" w:color="auto"/>
                <w:left w:val="none" w:sz="0" w:space="0" w:color="auto"/>
                <w:bottom w:val="none" w:sz="0" w:space="0" w:color="auto"/>
                <w:right w:val="none" w:sz="0" w:space="0" w:color="auto"/>
              </w:divBdr>
            </w:div>
          </w:divsChild>
        </w:div>
        <w:div w:id="275217502">
          <w:marLeft w:val="0"/>
          <w:marRight w:val="0"/>
          <w:marTop w:val="0"/>
          <w:marBottom w:val="0"/>
          <w:divBdr>
            <w:top w:val="none" w:sz="0" w:space="0" w:color="auto"/>
            <w:left w:val="none" w:sz="0" w:space="0" w:color="auto"/>
            <w:bottom w:val="none" w:sz="0" w:space="0" w:color="auto"/>
            <w:right w:val="none" w:sz="0" w:space="0" w:color="auto"/>
          </w:divBdr>
          <w:divsChild>
            <w:div w:id="998533918">
              <w:marLeft w:val="0"/>
              <w:marRight w:val="0"/>
              <w:marTop w:val="0"/>
              <w:marBottom w:val="0"/>
              <w:divBdr>
                <w:top w:val="none" w:sz="0" w:space="0" w:color="auto"/>
                <w:left w:val="none" w:sz="0" w:space="0" w:color="auto"/>
                <w:bottom w:val="none" w:sz="0" w:space="0" w:color="auto"/>
                <w:right w:val="none" w:sz="0" w:space="0" w:color="auto"/>
              </w:divBdr>
            </w:div>
          </w:divsChild>
        </w:div>
        <w:div w:id="278991688">
          <w:marLeft w:val="0"/>
          <w:marRight w:val="0"/>
          <w:marTop w:val="0"/>
          <w:marBottom w:val="0"/>
          <w:divBdr>
            <w:top w:val="none" w:sz="0" w:space="0" w:color="auto"/>
            <w:left w:val="none" w:sz="0" w:space="0" w:color="auto"/>
            <w:bottom w:val="none" w:sz="0" w:space="0" w:color="auto"/>
            <w:right w:val="none" w:sz="0" w:space="0" w:color="auto"/>
          </w:divBdr>
          <w:divsChild>
            <w:div w:id="2145849946">
              <w:marLeft w:val="0"/>
              <w:marRight w:val="0"/>
              <w:marTop w:val="0"/>
              <w:marBottom w:val="0"/>
              <w:divBdr>
                <w:top w:val="none" w:sz="0" w:space="0" w:color="auto"/>
                <w:left w:val="none" w:sz="0" w:space="0" w:color="auto"/>
                <w:bottom w:val="none" w:sz="0" w:space="0" w:color="auto"/>
                <w:right w:val="none" w:sz="0" w:space="0" w:color="auto"/>
              </w:divBdr>
            </w:div>
          </w:divsChild>
        </w:div>
        <w:div w:id="302545658">
          <w:marLeft w:val="0"/>
          <w:marRight w:val="0"/>
          <w:marTop w:val="0"/>
          <w:marBottom w:val="0"/>
          <w:divBdr>
            <w:top w:val="none" w:sz="0" w:space="0" w:color="auto"/>
            <w:left w:val="none" w:sz="0" w:space="0" w:color="auto"/>
            <w:bottom w:val="none" w:sz="0" w:space="0" w:color="auto"/>
            <w:right w:val="none" w:sz="0" w:space="0" w:color="auto"/>
          </w:divBdr>
          <w:divsChild>
            <w:div w:id="883714192">
              <w:marLeft w:val="0"/>
              <w:marRight w:val="0"/>
              <w:marTop w:val="0"/>
              <w:marBottom w:val="0"/>
              <w:divBdr>
                <w:top w:val="none" w:sz="0" w:space="0" w:color="auto"/>
                <w:left w:val="none" w:sz="0" w:space="0" w:color="auto"/>
                <w:bottom w:val="none" w:sz="0" w:space="0" w:color="auto"/>
                <w:right w:val="none" w:sz="0" w:space="0" w:color="auto"/>
              </w:divBdr>
            </w:div>
          </w:divsChild>
        </w:div>
        <w:div w:id="315645593">
          <w:marLeft w:val="0"/>
          <w:marRight w:val="0"/>
          <w:marTop w:val="0"/>
          <w:marBottom w:val="0"/>
          <w:divBdr>
            <w:top w:val="none" w:sz="0" w:space="0" w:color="auto"/>
            <w:left w:val="none" w:sz="0" w:space="0" w:color="auto"/>
            <w:bottom w:val="none" w:sz="0" w:space="0" w:color="auto"/>
            <w:right w:val="none" w:sz="0" w:space="0" w:color="auto"/>
          </w:divBdr>
          <w:divsChild>
            <w:div w:id="346293042">
              <w:marLeft w:val="0"/>
              <w:marRight w:val="0"/>
              <w:marTop w:val="0"/>
              <w:marBottom w:val="0"/>
              <w:divBdr>
                <w:top w:val="none" w:sz="0" w:space="0" w:color="auto"/>
                <w:left w:val="none" w:sz="0" w:space="0" w:color="auto"/>
                <w:bottom w:val="none" w:sz="0" w:space="0" w:color="auto"/>
                <w:right w:val="none" w:sz="0" w:space="0" w:color="auto"/>
              </w:divBdr>
            </w:div>
          </w:divsChild>
        </w:div>
        <w:div w:id="339041619">
          <w:marLeft w:val="0"/>
          <w:marRight w:val="0"/>
          <w:marTop w:val="0"/>
          <w:marBottom w:val="0"/>
          <w:divBdr>
            <w:top w:val="none" w:sz="0" w:space="0" w:color="auto"/>
            <w:left w:val="none" w:sz="0" w:space="0" w:color="auto"/>
            <w:bottom w:val="none" w:sz="0" w:space="0" w:color="auto"/>
            <w:right w:val="none" w:sz="0" w:space="0" w:color="auto"/>
          </w:divBdr>
          <w:divsChild>
            <w:div w:id="1733459130">
              <w:marLeft w:val="0"/>
              <w:marRight w:val="0"/>
              <w:marTop w:val="0"/>
              <w:marBottom w:val="0"/>
              <w:divBdr>
                <w:top w:val="none" w:sz="0" w:space="0" w:color="auto"/>
                <w:left w:val="none" w:sz="0" w:space="0" w:color="auto"/>
                <w:bottom w:val="none" w:sz="0" w:space="0" w:color="auto"/>
                <w:right w:val="none" w:sz="0" w:space="0" w:color="auto"/>
              </w:divBdr>
            </w:div>
          </w:divsChild>
        </w:div>
        <w:div w:id="344282237">
          <w:marLeft w:val="0"/>
          <w:marRight w:val="0"/>
          <w:marTop w:val="0"/>
          <w:marBottom w:val="0"/>
          <w:divBdr>
            <w:top w:val="none" w:sz="0" w:space="0" w:color="auto"/>
            <w:left w:val="none" w:sz="0" w:space="0" w:color="auto"/>
            <w:bottom w:val="none" w:sz="0" w:space="0" w:color="auto"/>
            <w:right w:val="none" w:sz="0" w:space="0" w:color="auto"/>
          </w:divBdr>
          <w:divsChild>
            <w:div w:id="1065569639">
              <w:marLeft w:val="0"/>
              <w:marRight w:val="0"/>
              <w:marTop w:val="0"/>
              <w:marBottom w:val="0"/>
              <w:divBdr>
                <w:top w:val="none" w:sz="0" w:space="0" w:color="auto"/>
                <w:left w:val="none" w:sz="0" w:space="0" w:color="auto"/>
                <w:bottom w:val="none" w:sz="0" w:space="0" w:color="auto"/>
                <w:right w:val="none" w:sz="0" w:space="0" w:color="auto"/>
              </w:divBdr>
            </w:div>
          </w:divsChild>
        </w:div>
        <w:div w:id="350256100">
          <w:marLeft w:val="0"/>
          <w:marRight w:val="0"/>
          <w:marTop w:val="0"/>
          <w:marBottom w:val="0"/>
          <w:divBdr>
            <w:top w:val="none" w:sz="0" w:space="0" w:color="auto"/>
            <w:left w:val="none" w:sz="0" w:space="0" w:color="auto"/>
            <w:bottom w:val="none" w:sz="0" w:space="0" w:color="auto"/>
            <w:right w:val="none" w:sz="0" w:space="0" w:color="auto"/>
          </w:divBdr>
          <w:divsChild>
            <w:div w:id="1730616689">
              <w:marLeft w:val="0"/>
              <w:marRight w:val="0"/>
              <w:marTop w:val="0"/>
              <w:marBottom w:val="0"/>
              <w:divBdr>
                <w:top w:val="none" w:sz="0" w:space="0" w:color="auto"/>
                <w:left w:val="none" w:sz="0" w:space="0" w:color="auto"/>
                <w:bottom w:val="none" w:sz="0" w:space="0" w:color="auto"/>
                <w:right w:val="none" w:sz="0" w:space="0" w:color="auto"/>
              </w:divBdr>
            </w:div>
          </w:divsChild>
        </w:div>
        <w:div w:id="354230897">
          <w:marLeft w:val="0"/>
          <w:marRight w:val="0"/>
          <w:marTop w:val="0"/>
          <w:marBottom w:val="0"/>
          <w:divBdr>
            <w:top w:val="none" w:sz="0" w:space="0" w:color="auto"/>
            <w:left w:val="none" w:sz="0" w:space="0" w:color="auto"/>
            <w:bottom w:val="none" w:sz="0" w:space="0" w:color="auto"/>
            <w:right w:val="none" w:sz="0" w:space="0" w:color="auto"/>
          </w:divBdr>
          <w:divsChild>
            <w:div w:id="1403680620">
              <w:marLeft w:val="0"/>
              <w:marRight w:val="0"/>
              <w:marTop w:val="0"/>
              <w:marBottom w:val="0"/>
              <w:divBdr>
                <w:top w:val="none" w:sz="0" w:space="0" w:color="auto"/>
                <w:left w:val="none" w:sz="0" w:space="0" w:color="auto"/>
                <w:bottom w:val="none" w:sz="0" w:space="0" w:color="auto"/>
                <w:right w:val="none" w:sz="0" w:space="0" w:color="auto"/>
              </w:divBdr>
            </w:div>
          </w:divsChild>
        </w:div>
        <w:div w:id="366569477">
          <w:marLeft w:val="0"/>
          <w:marRight w:val="0"/>
          <w:marTop w:val="0"/>
          <w:marBottom w:val="0"/>
          <w:divBdr>
            <w:top w:val="none" w:sz="0" w:space="0" w:color="auto"/>
            <w:left w:val="none" w:sz="0" w:space="0" w:color="auto"/>
            <w:bottom w:val="none" w:sz="0" w:space="0" w:color="auto"/>
            <w:right w:val="none" w:sz="0" w:space="0" w:color="auto"/>
          </w:divBdr>
          <w:divsChild>
            <w:div w:id="266037436">
              <w:marLeft w:val="0"/>
              <w:marRight w:val="0"/>
              <w:marTop w:val="0"/>
              <w:marBottom w:val="0"/>
              <w:divBdr>
                <w:top w:val="none" w:sz="0" w:space="0" w:color="auto"/>
                <w:left w:val="none" w:sz="0" w:space="0" w:color="auto"/>
                <w:bottom w:val="none" w:sz="0" w:space="0" w:color="auto"/>
                <w:right w:val="none" w:sz="0" w:space="0" w:color="auto"/>
              </w:divBdr>
            </w:div>
          </w:divsChild>
        </w:div>
        <w:div w:id="367687586">
          <w:marLeft w:val="0"/>
          <w:marRight w:val="0"/>
          <w:marTop w:val="0"/>
          <w:marBottom w:val="0"/>
          <w:divBdr>
            <w:top w:val="none" w:sz="0" w:space="0" w:color="auto"/>
            <w:left w:val="none" w:sz="0" w:space="0" w:color="auto"/>
            <w:bottom w:val="none" w:sz="0" w:space="0" w:color="auto"/>
            <w:right w:val="none" w:sz="0" w:space="0" w:color="auto"/>
          </w:divBdr>
          <w:divsChild>
            <w:div w:id="1657800511">
              <w:marLeft w:val="0"/>
              <w:marRight w:val="0"/>
              <w:marTop w:val="0"/>
              <w:marBottom w:val="0"/>
              <w:divBdr>
                <w:top w:val="none" w:sz="0" w:space="0" w:color="auto"/>
                <w:left w:val="none" w:sz="0" w:space="0" w:color="auto"/>
                <w:bottom w:val="none" w:sz="0" w:space="0" w:color="auto"/>
                <w:right w:val="none" w:sz="0" w:space="0" w:color="auto"/>
              </w:divBdr>
            </w:div>
          </w:divsChild>
        </w:div>
        <w:div w:id="379134941">
          <w:marLeft w:val="0"/>
          <w:marRight w:val="0"/>
          <w:marTop w:val="0"/>
          <w:marBottom w:val="0"/>
          <w:divBdr>
            <w:top w:val="none" w:sz="0" w:space="0" w:color="auto"/>
            <w:left w:val="none" w:sz="0" w:space="0" w:color="auto"/>
            <w:bottom w:val="none" w:sz="0" w:space="0" w:color="auto"/>
            <w:right w:val="none" w:sz="0" w:space="0" w:color="auto"/>
          </w:divBdr>
          <w:divsChild>
            <w:div w:id="290525596">
              <w:marLeft w:val="0"/>
              <w:marRight w:val="0"/>
              <w:marTop w:val="0"/>
              <w:marBottom w:val="0"/>
              <w:divBdr>
                <w:top w:val="none" w:sz="0" w:space="0" w:color="auto"/>
                <w:left w:val="none" w:sz="0" w:space="0" w:color="auto"/>
                <w:bottom w:val="none" w:sz="0" w:space="0" w:color="auto"/>
                <w:right w:val="none" w:sz="0" w:space="0" w:color="auto"/>
              </w:divBdr>
            </w:div>
          </w:divsChild>
        </w:div>
        <w:div w:id="385377319">
          <w:marLeft w:val="0"/>
          <w:marRight w:val="0"/>
          <w:marTop w:val="0"/>
          <w:marBottom w:val="0"/>
          <w:divBdr>
            <w:top w:val="none" w:sz="0" w:space="0" w:color="auto"/>
            <w:left w:val="none" w:sz="0" w:space="0" w:color="auto"/>
            <w:bottom w:val="none" w:sz="0" w:space="0" w:color="auto"/>
            <w:right w:val="none" w:sz="0" w:space="0" w:color="auto"/>
          </w:divBdr>
          <w:divsChild>
            <w:div w:id="1522888479">
              <w:marLeft w:val="0"/>
              <w:marRight w:val="0"/>
              <w:marTop w:val="0"/>
              <w:marBottom w:val="0"/>
              <w:divBdr>
                <w:top w:val="none" w:sz="0" w:space="0" w:color="auto"/>
                <w:left w:val="none" w:sz="0" w:space="0" w:color="auto"/>
                <w:bottom w:val="none" w:sz="0" w:space="0" w:color="auto"/>
                <w:right w:val="none" w:sz="0" w:space="0" w:color="auto"/>
              </w:divBdr>
            </w:div>
          </w:divsChild>
        </w:div>
        <w:div w:id="388191328">
          <w:marLeft w:val="0"/>
          <w:marRight w:val="0"/>
          <w:marTop w:val="0"/>
          <w:marBottom w:val="0"/>
          <w:divBdr>
            <w:top w:val="none" w:sz="0" w:space="0" w:color="auto"/>
            <w:left w:val="none" w:sz="0" w:space="0" w:color="auto"/>
            <w:bottom w:val="none" w:sz="0" w:space="0" w:color="auto"/>
            <w:right w:val="none" w:sz="0" w:space="0" w:color="auto"/>
          </w:divBdr>
          <w:divsChild>
            <w:div w:id="1583447413">
              <w:marLeft w:val="0"/>
              <w:marRight w:val="0"/>
              <w:marTop w:val="0"/>
              <w:marBottom w:val="0"/>
              <w:divBdr>
                <w:top w:val="none" w:sz="0" w:space="0" w:color="auto"/>
                <w:left w:val="none" w:sz="0" w:space="0" w:color="auto"/>
                <w:bottom w:val="none" w:sz="0" w:space="0" w:color="auto"/>
                <w:right w:val="none" w:sz="0" w:space="0" w:color="auto"/>
              </w:divBdr>
            </w:div>
          </w:divsChild>
        </w:div>
        <w:div w:id="423036781">
          <w:marLeft w:val="0"/>
          <w:marRight w:val="0"/>
          <w:marTop w:val="0"/>
          <w:marBottom w:val="0"/>
          <w:divBdr>
            <w:top w:val="none" w:sz="0" w:space="0" w:color="auto"/>
            <w:left w:val="none" w:sz="0" w:space="0" w:color="auto"/>
            <w:bottom w:val="none" w:sz="0" w:space="0" w:color="auto"/>
            <w:right w:val="none" w:sz="0" w:space="0" w:color="auto"/>
          </w:divBdr>
          <w:divsChild>
            <w:div w:id="932199879">
              <w:marLeft w:val="0"/>
              <w:marRight w:val="0"/>
              <w:marTop w:val="0"/>
              <w:marBottom w:val="0"/>
              <w:divBdr>
                <w:top w:val="none" w:sz="0" w:space="0" w:color="auto"/>
                <w:left w:val="none" w:sz="0" w:space="0" w:color="auto"/>
                <w:bottom w:val="none" w:sz="0" w:space="0" w:color="auto"/>
                <w:right w:val="none" w:sz="0" w:space="0" w:color="auto"/>
              </w:divBdr>
            </w:div>
          </w:divsChild>
        </w:div>
        <w:div w:id="437677212">
          <w:marLeft w:val="0"/>
          <w:marRight w:val="0"/>
          <w:marTop w:val="0"/>
          <w:marBottom w:val="0"/>
          <w:divBdr>
            <w:top w:val="none" w:sz="0" w:space="0" w:color="auto"/>
            <w:left w:val="none" w:sz="0" w:space="0" w:color="auto"/>
            <w:bottom w:val="none" w:sz="0" w:space="0" w:color="auto"/>
            <w:right w:val="none" w:sz="0" w:space="0" w:color="auto"/>
          </w:divBdr>
          <w:divsChild>
            <w:div w:id="1515683636">
              <w:marLeft w:val="0"/>
              <w:marRight w:val="0"/>
              <w:marTop w:val="0"/>
              <w:marBottom w:val="0"/>
              <w:divBdr>
                <w:top w:val="none" w:sz="0" w:space="0" w:color="auto"/>
                <w:left w:val="none" w:sz="0" w:space="0" w:color="auto"/>
                <w:bottom w:val="none" w:sz="0" w:space="0" w:color="auto"/>
                <w:right w:val="none" w:sz="0" w:space="0" w:color="auto"/>
              </w:divBdr>
            </w:div>
          </w:divsChild>
        </w:div>
        <w:div w:id="442892863">
          <w:marLeft w:val="0"/>
          <w:marRight w:val="0"/>
          <w:marTop w:val="0"/>
          <w:marBottom w:val="0"/>
          <w:divBdr>
            <w:top w:val="none" w:sz="0" w:space="0" w:color="auto"/>
            <w:left w:val="none" w:sz="0" w:space="0" w:color="auto"/>
            <w:bottom w:val="none" w:sz="0" w:space="0" w:color="auto"/>
            <w:right w:val="none" w:sz="0" w:space="0" w:color="auto"/>
          </w:divBdr>
          <w:divsChild>
            <w:div w:id="1965496562">
              <w:marLeft w:val="0"/>
              <w:marRight w:val="0"/>
              <w:marTop w:val="0"/>
              <w:marBottom w:val="0"/>
              <w:divBdr>
                <w:top w:val="none" w:sz="0" w:space="0" w:color="auto"/>
                <w:left w:val="none" w:sz="0" w:space="0" w:color="auto"/>
                <w:bottom w:val="none" w:sz="0" w:space="0" w:color="auto"/>
                <w:right w:val="none" w:sz="0" w:space="0" w:color="auto"/>
              </w:divBdr>
            </w:div>
          </w:divsChild>
        </w:div>
        <w:div w:id="451828697">
          <w:marLeft w:val="0"/>
          <w:marRight w:val="0"/>
          <w:marTop w:val="0"/>
          <w:marBottom w:val="0"/>
          <w:divBdr>
            <w:top w:val="none" w:sz="0" w:space="0" w:color="auto"/>
            <w:left w:val="none" w:sz="0" w:space="0" w:color="auto"/>
            <w:bottom w:val="none" w:sz="0" w:space="0" w:color="auto"/>
            <w:right w:val="none" w:sz="0" w:space="0" w:color="auto"/>
          </w:divBdr>
          <w:divsChild>
            <w:div w:id="93718979">
              <w:marLeft w:val="0"/>
              <w:marRight w:val="0"/>
              <w:marTop w:val="0"/>
              <w:marBottom w:val="0"/>
              <w:divBdr>
                <w:top w:val="none" w:sz="0" w:space="0" w:color="auto"/>
                <w:left w:val="none" w:sz="0" w:space="0" w:color="auto"/>
                <w:bottom w:val="none" w:sz="0" w:space="0" w:color="auto"/>
                <w:right w:val="none" w:sz="0" w:space="0" w:color="auto"/>
              </w:divBdr>
            </w:div>
          </w:divsChild>
        </w:div>
        <w:div w:id="453139870">
          <w:marLeft w:val="0"/>
          <w:marRight w:val="0"/>
          <w:marTop w:val="0"/>
          <w:marBottom w:val="0"/>
          <w:divBdr>
            <w:top w:val="none" w:sz="0" w:space="0" w:color="auto"/>
            <w:left w:val="none" w:sz="0" w:space="0" w:color="auto"/>
            <w:bottom w:val="none" w:sz="0" w:space="0" w:color="auto"/>
            <w:right w:val="none" w:sz="0" w:space="0" w:color="auto"/>
          </w:divBdr>
          <w:divsChild>
            <w:div w:id="191892214">
              <w:marLeft w:val="0"/>
              <w:marRight w:val="0"/>
              <w:marTop w:val="0"/>
              <w:marBottom w:val="0"/>
              <w:divBdr>
                <w:top w:val="none" w:sz="0" w:space="0" w:color="auto"/>
                <w:left w:val="none" w:sz="0" w:space="0" w:color="auto"/>
                <w:bottom w:val="none" w:sz="0" w:space="0" w:color="auto"/>
                <w:right w:val="none" w:sz="0" w:space="0" w:color="auto"/>
              </w:divBdr>
            </w:div>
          </w:divsChild>
        </w:div>
        <w:div w:id="453445292">
          <w:marLeft w:val="0"/>
          <w:marRight w:val="0"/>
          <w:marTop w:val="0"/>
          <w:marBottom w:val="0"/>
          <w:divBdr>
            <w:top w:val="none" w:sz="0" w:space="0" w:color="auto"/>
            <w:left w:val="none" w:sz="0" w:space="0" w:color="auto"/>
            <w:bottom w:val="none" w:sz="0" w:space="0" w:color="auto"/>
            <w:right w:val="none" w:sz="0" w:space="0" w:color="auto"/>
          </w:divBdr>
          <w:divsChild>
            <w:div w:id="888884724">
              <w:marLeft w:val="0"/>
              <w:marRight w:val="0"/>
              <w:marTop w:val="0"/>
              <w:marBottom w:val="0"/>
              <w:divBdr>
                <w:top w:val="none" w:sz="0" w:space="0" w:color="auto"/>
                <w:left w:val="none" w:sz="0" w:space="0" w:color="auto"/>
                <w:bottom w:val="none" w:sz="0" w:space="0" w:color="auto"/>
                <w:right w:val="none" w:sz="0" w:space="0" w:color="auto"/>
              </w:divBdr>
            </w:div>
          </w:divsChild>
        </w:div>
        <w:div w:id="453796652">
          <w:marLeft w:val="0"/>
          <w:marRight w:val="0"/>
          <w:marTop w:val="0"/>
          <w:marBottom w:val="0"/>
          <w:divBdr>
            <w:top w:val="none" w:sz="0" w:space="0" w:color="auto"/>
            <w:left w:val="none" w:sz="0" w:space="0" w:color="auto"/>
            <w:bottom w:val="none" w:sz="0" w:space="0" w:color="auto"/>
            <w:right w:val="none" w:sz="0" w:space="0" w:color="auto"/>
          </w:divBdr>
          <w:divsChild>
            <w:div w:id="880895381">
              <w:marLeft w:val="0"/>
              <w:marRight w:val="0"/>
              <w:marTop w:val="0"/>
              <w:marBottom w:val="0"/>
              <w:divBdr>
                <w:top w:val="none" w:sz="0" w:space="0" w:color="auto"/>
                <w:left w:val="none" w:sz="0" w:space="0" w:color="auto"/>
                <w:bottom w:val="none" w:sz="0" w:space="0" w:color="auto"/>
                <w:right w:val="none" w:sz="0" w:space="0" w:color="auto"/>
              </w:divBdr>
            </w:div>
          </w:divsChild>
        </w:div>
        <w:div w:id="453989260">
          <w:marLeft w:val="0"/>
          <w:marRight w:val="0"/>
          <w:marTop w:val="0"/>
          <w:marBottom w:val="0"/>
          <w:divBdr>
            <w:top w:val="none" w:sz="0" w:space="0" w:color="auto"/>
            <w:left w:val="none" w:sz="0" w:space="0" w:color="auto"/>
            <w:bottom w:val="none" w:sz="0" w:space="0" w:color="auto"/>
            <w:right w:val="none" w:sz="0" w:space="0" w:color="auto"/>
          </w:divBdr>
          <w:divsChild>
            <w:div w:id="1585140379">
              <w:marLeft w:val="0"/>
              <w:marRight w:val="0"/>
              <w:marTop w:val="0"/>
              <w:marBottom w:val="0"/>
              <w:divBdr>
                <w:top w:val="none" w:sz="0" w:space="0" w:color="auto"/>
                <w:left w:val="none" w:sz="0" w:space="0" w:color="auto"/>
                <w:bottom w:val="none" w:sz="0" w:space="0" w:color="auto"/>
                <w:right w:val="none" w:sz="0" w:space="0" w:color="auto"/>
              </w:divBdr>
            </w:div>
          </w:divsChild>
        </w:div>
        <w:div w:id="458300507">
          <w:marLeft w:val="0"/>
          <w:marRight w:val="0"/>
          <w:marTop w:val="0"/>
          <w:marBottom w:val="0"/>
          <w:divBdr>
            <w:top w:val="none" w:sz="0" w:space="0" w:color="auto"/>
            <w:left w:val="none" w:sz="0" w:space="0" w:color="auto"/>
            <w:bottom w:val="none" w:sz="0" w:space="0" w:color="auto"/>
            <w:right w:val="none" w:sz="0" w:space="0" w:color="auto"/>
          </w:divBdr>
          <w:divsChild>
            <w:div w:id="402679169">
              <w:marLeft w:val="0"/>
              <w:marRight w:val="0"/>
              <w:marTop w:val="0"/>
              <w:marBottom w:val="0"/>
              <w:divBdr>
                <w:top w:val="none" w:sz="0" w:space="0" w:color="auto"/>
                <w:left w:val="none" w:sz="0" w:space="0" w:color="auto"/>
                <w:bottom w:val="none" w:sz="0" w:space="0" w:color="auto"/>
                <w:right w:val="none" w:sz="0" w:space="0" w:color="auto"/>
              </w:divBdr>
            </w:div>
          </w:divsChild>
        </w:div>
        <w:div w:id="459421821">
          <w:marLeft w:val="0"/>
          <w:marRight w:val="0"/>
          <w:marTop w:val="0"/>
          <w:marBottom w:val="0"/>
          <w:divBdr>
            <w:top w:val="none" w:sz="0" w:space="0" w:color="auto"/>
            <w:left w:val="none" w:sz="0" w:space="0" w:color="auto"/>
            <w:bottom w:val="none" w:sz="0" w:space="0" w:color="auto"/>
            <w:right w:val="none" w:sz="0" w:space="0" w:color="auto"/>
          </w:divBdr>
          <w:divsChild>
            <w:div w:id="69424708">
              <w:marLeft w:val="0"/>
              <w:marRight w:val="0"/>
              <w:marTop w:val="0"/>
              <w:marBottom w:val="0"/>
              <w:divBdr>
                <w:top w:val="none" w:sz="0" w:space="0" w:color="auto"/>
                <w:left w:val="none" w:sz="0" w:space="0" w:color="auto"/>
                <w:bottom w:val="none" w:sz="0" w:space="0" w:color="auto"/>
                <w:right w:val="none" w:sz="0" w:space="0" w:color="auto"/>
              </w:divBdr>
            </w:div>
          </w:divsChild>
        </w:div>
        <w:div w:id="467672391">
          <w:marLeft w:val="0"/>
          <w:marRight w:val="0"/>
          <w:marTop w:val="0"/>
          <w:marBottom w:val="0"/>
          <w:divBdr>
            <w:top w:val="none" w:sz="0" w:space="0" w:color="auto"/>
            <w:left w:val="none" w:sz="0" w:space="0" w:color="auto"/>
            <w:bottom w:val="none" w:sz="0" w:space="0" w:color="auto"/>
            <w:right w:val="none" w:sz="0" w:space="0" w:color="auto"/>
          </w:divBdr>
          <w:divsChild>
            <w:div w:id="209347215">
              <w:marLeft w:val="0"/>
              <w:marRight w:val="0"/>
              <w:marTop w:val="0"/>
              <w:marBottom w:val="0"/>
              <w:divBdr>
                <w:top w:val="none" w:sz="0" w:space="0" w:color="auto"/>
                <w:left w:val="none" w:sz="0" w:space="0" w:color="auto"/>
                <w:bottom w:val="none" w:sz="0" w:space="0" w:color="auto"/>
                <w:right w:val="none" w:sz="0" w:space="0" w:color="auto"/>
              </w:divBdr>
            </w:div>
          </w:divsChild>
        </w:div>
        <w:div w:id="469788831">
          <w:marLeft w:val="0"/>
          <w:marRight w:val="0"/>
          <w:marTop w:val="0"/>
          <w:marBottom w:val="0"/>
          <w:divBdr>
            <w:top w:val="none" w:sz="0" w:space="0" w:color="auto"/>
            <w:left w:val="none" w:sz="0" w:space="0" w:color="auto"/>
            <w:bottom w:val="none" w:sz="0" w:space="0" w:color="auto"/>
            <w:right w:val="none" w:sz="0" w:space="0" w:color="auto"/>
          </w:divBdr>
          <w:divsChild>
            <w:div w:id="897666861">
              <w:marLeft w:val="0"/>
              <w:marRight w:val="0"/>
              <w:marTop w:val="0"/>
              <w:marBottom w:val="0"/>
              <w:divBdr>
                <w:top w:val="none" w:sz="0" w:space="0" w:color="auto"/>
                <w:left w:val="none" w:sz="0" w:space="0" w:color="auto"/>
                <w:bottom w:val="none" w:sz="0" w:space="0" w:color="auto"/>
                <w:right w:val="none" w:sz="0" w:space="0" w:color="auto"/>
              </w:divBdr>
            </w:div>
          </w:divsChild>
        </w:div>
        <w:div w:id="486090751">
          <w:marLeft w:val="0"/>
          <w:marRight w:val="0"/>
          <w:marTop w:val="0"/>
          <w:marBottom w:val="0"/>
          <w:divBdr>
            <w:top w:val="none" w:sz="0" w:space="0" w:color="auto"/>
            <w:left w:val="none" w:sz="0" w:space="0" w:color="auto"/>
            <w:bottom w:val="none" w:sz="0" w:space="0" w:color="auto"/>
            <w:right w:val="none" w:sz="0" w:space="0" w:color="auto"/>
          </w:divBdr>
          <w:divsChild>
            <w:div w:id="2130707517">
              <w:marLeft w:val="0"/>
              <w:marRight w:val="0"/>
              <w:marTop w:val="0"/>
              <w:marBottom w:val="0"/>
              <w:divBdr>
                <w:top w:val="none" w:sz="0" w:space="0" w:color="auto"/>
                <w:left w:val="none" w:sz="0" w:space="0" w:color="auto"/>
                <w:bottom w:val="none" w:sz="0" w:space="0" w:color="auto"/>
                <w:right w:val="none" w:sz="0" w:space="0" w:color="auto"/>
              </w:divBdr>
            </w:div>
          </w:divsChild>
        </w:div>
        <w:div w:id="492378050">
          <w:marLeft w:val="0"/>
          <w:marRight w:val="0"/>
          <w:marTop w:val="0"/>
          <w:marBottom w:val="0"/>
          <w:divBdr>
            <w:top w:val="none" w:sz="0" w:space="0" w:color="auto"/>
            <w:left w:val="none" w:sz="0" w:space="0" w:color="auto"/>
            <w:bottom w:val="none" w:sz="0" w:space="0" w:color="auto"/>
            <w:right w:val="none" w:sz="0" w:space="0" w:color="auto"/>
          </w:divBdr>
          <w:divsChild>
            <w:div w:id="2122678171">
              <w:marLeft w:val="0"/>
              <w:marRight w:val="0"/>
              <w:marTop w:val="0"/>
              <w:marBottom w:val="0"/>
              <w:divBdr>
                <w:top w:val="none" w:sz="0" w:space="0" w:color="auto"/>
                <w:left w:val="none" w:sz="0" w:space="0" w:color="auto"/>
                <w:bottom w:val="none" w:sz="0" w:space="0" w:color="auto"/>
                <w:right w:val="none" w:sz="0" w:space="0" w:color="auto"/>
              </w:divBdr>
            </w:div>
          </w:divsChild>
        </w:div>
        <w:div w:id="508062757">
          <w:marLeft w:val="0"/>
          <w:marRight w:val="0"/>
          <w:marTop w:val="0"/>
          <w:marBottom w:val="0"/>
          <w:divBdr>
            <w:top w:val="none" w:sz="0" w:space="0" w:color="auto"/>
            <w:left w:val="none" w:sz="0" w:space="0" w:color="auto"/>
            <w:bottom w:val="none" w:sz="0" w:space="0" w:color="auto"/>
            <w:right w:val="none" w:sz="0" w:space="0" w:color="auto"/>
          </w:divBdr>
          <w:divsChild>
            <w:div w:id="1472022464">
              <w:marLeft w:val="0"/>
              <w:marRight w:val="0"/>
              <w:marTop w:val="0"/>
              <w:marBottom w:val="0"/>
              <w:divBdr>
                <w:top w:val="none" w:sz="0" w:space="0" w:color="auto"/>
                <w:left w:val="none" w:sz="0" w:space="0" w:color="auto"/>
                <w:bottom w:val="none" w:sz="0" w:space="0" w:color="auto"/>
                <w:right w:val="none" w:sz="0" w:space="0" w:color="auto"/>
              </w:divBdr>
            </w:div>
          </w:divsChild>
        </w:div>
        <w:div w:id="539436117">
          <w:marLeft w:val="0"/>
          <w:marRight w:val="0"/>
          <w:marTop w:val="0"/>
          <w:marBottom w:val="0"/>
          <w:divBdr>
            <w:top w:val="none" w:sz="0" w:space="0" w:color="auto"/>
            <w:left w:val="none" w:sz="0" w:space="0" w:color="auto"/>
            <w:bottom w:val="none" w:sz="0" w:space="0" w:color="auto"/>
            <w:right w:val="none" w:sz="0" w:space="0" w:color="auto"/>
          </w:divBdr>
          <w:divsChild>
            <w:div w:id="2037196343">
              <w:marLeft w:val="0"/>
              <w:marRight w:val="0"/>
              <w:marTop w:val="0"/>
              <w:marBottom w:val="0"/>
              <w:divBdr>
                <w:top w:val="none" w:sz="0" w:space="0" w:color="auto"/>
                <w:left w:val="none" w:sz="0" w:space="0" w:color="auto"/>
                <w:bottom w:val="none" w:sz="0" w:space="0" w:color="auto"/>
                <w:right w:val="none" w:sz="0" w:space="0" w:color="auto"/>
              </w:divBdr>
            </w:div>
          </w:divsChild>
        </w:div>
        <w:div w:id="550925178">
          <w:marLeft w:val="0"/>
          <w:marRight w:val="0"/>
          <w:marTop w:val="0"/>
          <w:marBottom w:val="0"/>
          <w:divBdr>
            <w:top w:val="none" w:sz="0" w:space="0" w:color="auto"/>
            <w:left w:val="none" w:sz="0" w:space="0" w:color="auto"/>
            <w:bottom w:val="none" w:sz="0" w:space="0" w:color="auto"/>
            <w:right w:val="none" w:sz="0" w:space="0" w:color="auto"/>
          </w:divBdr>
          <w:divsChild>
            <w:div w:id="189226508">
              <w:marLeft w:val="0"/>
              <w:marRight w:val="0"/>
              <w:marTop w:val="0"/>
              <w:marBottom w:val="0"/>
              <w:divBdr>
                <w:top w:val="none" w:sz="0" w:space="0" w:color="auto"/>
                <w:left w:val="none" w:sz="0" w:space="0" w:color="auto"/>
                <w:bottom w:val="none" w:sz="0" w:space="0" w:color="auto"/>
                <w:right w:val="none" w:sz="0" w:space="0" w:color="auto"/>
              </w:divBdr>
            </w:div>
          </w:divsChild>
        </w:div>
        <w:div w:id="551037150">
          <w:marLeft w:val="0"/>
          <w:marRight w:val="0"/>
          <w:marTop w:val="0"/>
          <w:marBottom w:val="0"/>
          <w:divBdr>
            <w:top w:val="none" w:sz="0" w:space="0" w:color="auto"/>
            <w:left w:val="none" w:sz="0" w:space="0" w:color="auto"/>
            <w:bottom w:val="none" w:sz="0" w:space="0" w:color="auto"/>
            <w:right w:val="none" w:sz="0" w:space="0" w:color="auto"/>
          </w:divBdr>
          <w:divsChild>
            <w:div w:id="678390333">
              <w:marLeft w:val="0"/>
              <w:marRight w:val="0"/>
              <w:marTop w:val="0"/>
              <w:marBottom w:val="0"/>
              <w:divBdr>
                <w:top w:val="none" w:sz="0" w:space="0" w:color="auto"/>
                <w:left w:val="none" w:sz="0" w:space="0" w:color="auto"/>
                <w:bottom w:val="none" w:sz="0" w:space="0" w:color="auto"/>
                <w:right w:val="none" w:sz="0" w:space="0" w:color="auto"/>
              </w:divBdr>
            </w:div>
            <w:div w:id="1289778021">
              <w:marLeft w:val="0"/>
              <w:marRight w:val="0"/>
              <w:marTop w:val="0"/>
              <w:marBottom w:val="0"/>
              <w:divBdr>
                <w:top w:val="none" w:sz="0" w:space="0" w:color="auto"/>
                <w:left w:val="none" w:sz="0" w:space="0" w:color="auto"/>
                <w:bottom w:val="none" w:sz="0" w:space="0" w:color="auto"/>
                <w:right w:val="none" w:sz="0" w:space="0" w:color="auto"/>
              </w:divBdr>
            </w:div>
          </w:divsChild>
        </w:div>
        <w:div w:id="551771071">
          <w:marLeft w:val="0"/>
          <w:marRight w:val="0"/>
          <w:marTop w:val="0"/>
          <w:marBottom w:val="0"/>
          <w:divBdr>
            <w:top w:val="none" w:sz="0" w:space="0" w:color="auto"/>
            <w:left w:val="none" w:sz="0" w:space="0" w:color="auto"/>
            <w:bottom w:val="none" w:sz="0" w:space="0" w:color="auto"/>
            <w:right w:val="none" w:sz="0" w:space="0" w:color="auto"/>
          </w:divBdr>
          <w:divsChild>
            <w:div w:id="1505780090">
              <w:marLeft w:val="0"/>
              <w:marRight w:val="0"/>
              <w:marTop w:val="0"/>
              <w:marBottom w:val="0"/>
              <w:divBdr>
                <w:top w:val="none" w:sz="0" w:space="0" w:color="auto"/>
                <w:left w:val="none" w:sz="0" w:space="0" w:color="auto"/>
                <w:bottom w:val="none" w:sz="0" w:space="0" w:color="auto"/>
                <w:right w:val="none" w:sz="0" w:space="0" w:color="auto"/>
              </w:divBdr>
            </w:div>
          </w:divsChild>
        </w:div>
        <w:div w:id="552738791">
          <w:marLeft w:val="0"/>
          <w:marRight w:val="0"/>
          <w:marTop w:val="0"/>
          <w:marBottom w:val="0"/>
          <w:divBdr>
            <w:top w:val="none" w:sz="0" w:space="0" w:color="auto"/>
            <w:left w:val="none" w:sz="0" w:space="0" w:color="auto"/>
            <w:bottom w:val="none" w:sz="0" w:space="0" w:color="auto"/>
            <w:right w:val="none" w:sz="0" w:space="0" w:color="auto"/>
          </w:divBdr>
          <w:divsChild>
            <w:div w:id="1189568803">
              <w:marLeft w:val="0"/>
              <w:marRight w:val="0"/>
              <w:marTop w:val="0"/>
              <w:marBottom w:val="0"/>
              <w:divBdr>
                <w:top w:val="none" w:sz="0" w:space="0" w:color="auto"/>
                <w:left w:val="none" w:sz="0" w:space="0" w:color="auto"/>
                <w:bottom w:val="none" w:sz="0" w:space="0" w:color="auto"/>
                <w:right w:val="none" w:sz="0" w:space="0" w:color="auto"/>
              </w:divBdr>
            </w:div>
          </w:divsChild>
        </w:div>
        <w:div w:id="559250311">
          <w:marLeft w:val="0"/>
          <w:marRight w:val="0"/>
          <w:marTop w:val="0"/>
          <w:marBottom w:val="0"/>
          <w:divBdr>
            <w:top w:val="none" w:sz="0" w:space="0" w:color="auto"/>
            <w:left w:val="none" w:sz="0" w:space="0" w:color="auto"/>
            <w:bottom w:val="none" w:sz="0" w:space="0" w:color="auto"/>
            <w:right w:val="none" w:sz="0" w:space="0" w:color="auto"/>
          </w:divBdr>
          <w:divsChild>
            <w:div w:id="1062682319">
              <w:marLeft w:val="0"/>
              <w:marRight w:val="0"/>
              <w:marTop w:val="0"/>
              <w:marBottom w:val="0"/>
              <w:divBdr>
                <w:top w:val="none" w:sz="0" w:space="0" w:color="auto"/>
                <w:left w:val="none" w:sz="0" w:space="0" w:color="auto"/>
                <w:bottom w:val="none" w:sz="0" w:space="0" w:color="auto"/>
                <w:right w:val="none" w:sz="0" w:space="0" w:color="auto"/>
              </w:divBdr>
            </w:div>
          </w:divsChild>
        </w:div>
        <w:div w:id="574054980">
          <w:marLeft w:val="0"/>
          <w:marRight w:val="0"/>
          <w:marTop w:val="0"/>
          <w:marBottom w:val="0"/>
          <w:divBdr>
            <w:top w:val="none" w:sz="0" w:space="0" w:color="auto"/>
            <w:left w:val="none" w:sz="0" w:space="0" w:color="auto"/>
            <w:bottom w:val="none" w:sz="0" w:space="0" w:color="auto"/>
            <w:right w:val="none" w:sz="0" w:space="0" w:color="auto"/>
          </w:divBdr>
          <w:divsChild>
            <w:div w:id="616106663">
              <w:marLeft w:val="0"/>
              <w:marRight w:val="0"/>
              <w:marTop w:val="0"/>
              <w:marBottom w:val="0"/>
              <w:divBdr>
                <w:top w:val="none" w:sz="0" w:space="0" w:color="auto"/>
                <w:left w:val="none" w:sz="0" w:space="0" w:color="auto"/>
                <w:bottom w:val="none" w:sz="0" w:space="0" w:color="auto"/>
                <w:right w:val="none" w:sz="0" w:space="0" w:color="auto"/>
              </w:divBdr>
            </w:div>
          </w:divsChild>
        </w:div>
        <w:div w:id="589896464">
          <w:marLeft w:val="0"/>
          <w:marRight w:val="0"/>
          <w:marTop w:val="0"/>
          <w:marBottom w:val="0"/>
          <w:divBdr>
            <w:top w:val="none" w:sz="0" w:space="0" w:color="auto"/>
            <w:left w:val="none" w:sz="0" w:space="0" w:color="auto"/>
            <w:bottom w:val="none" w:sz="0" w:space="0" w:color="auto"/>
            <w:right w:val="none" w:sz="0" w:space="0" w:color="auto"/>
          </w:divBdr>
          <w:divsChild>
            <w:div w:id="1665009745">
              <w:marLeft w:val="0"/>
              <w:marRight w:val="0"/>
              <w:marTop w:val="0"/>
              <w:marBottom w:val="0"/>
              <w:divBdr>
                <w:top w:val="none" w:sz="0" w:space="0" w:color="auto"/>
                <w:left w:val="none" w:sz="0" w:space="0" w:color="auto"/>
                <w:bottom w:val="none" w:sz="0" w:space="0" w:color="auto"/>
                <w:right w:val="none" w:sz="0" w:space="0" w:color="auto"/>
              </w:divBdr>
            </w:div>
          </w:divsChild>
        </w:div>
        <w:div w:id="607733049">
          <w:marLeft w:val="0"/>
          <w:marRight w:val="0"/>
          <w:marTop w:val="0"/>
          <w:marBottom w:val="0"/>
          <w:divBdr>
            <w:top w:val="none" w:sz="0" w:space="0" w:color="auto"/>
            <w:left w:val="none" w:sz="0" w:space="0" w:color="auto"/>
            <w:bottom w:val="none" w:sz="0" w:space="0" w:color="auto"/>
            <w:right w:val="none" w:sz="0" w:space="0" w:color="auto"/>
          </w:divBdr>
          <w:divsChild>
            <w:div w:id="345181286">
              <w:marLeft w:val="0"/>
              <w:marRight w:val="0"/>
              <w:marTop w:val="0"/>
              <w:marBottom w:val="0"/>
              <w:divBdr>
                <w:top w:val="none" w:sz="0" w:space="0" w:color="auto"/>
                <w:left w:val="none" w:sz="0" w:space="0" w:color="auto"/>
                <w:bottom w:val="none" w:sz="0" w:space="0" w:color="auto"/>
                <w:right w:val="none" w:sz="0" w:space="0" w:color="auto"/>
              </w:divBdr>
            </w:div>
          </w:divsChild>
        </w:div>
        <w:div w:id="608706543">
          <w:marLeft w:val="0"/>
          <w:marRight w:val="0"/>
          <w:marTop w:val="0"/>
          <w:marBottom w:val="0"/>
          <w:divBdr>
            <w:top w:val="none" w:sz="0" w:space="0" w:color="auto"/>
            <w:left w:val="none" w:sz="0" w:space="0" w:color="auto"/>
            <w:bottom w:val="none" w:sz="0" w:space="0" w:color="auto"/>
            <w:right w:val="none" w:sz="0" w:space="0" w:color="auto"/>
          </w:divBdr>
          <w:divsChild>
            <w:div w:id="1977181575">
              <w:marLeft w:val="0"/>
              <w:marRight w:val="0"/>
              <w:marTop w:val="0"/>
              <w:marBottom w:val="0"/>
              <w:divBdr>
                <w:top w:val="none" w:sz="0" w:space="0" w:color="auto"/>
                <w:left w:val="none" w:sz="0" w:space="0" w:color="auto"/>
                <w:bottom w:val="none" w:sz="0" w:space="0" w:color="auto"/>
                <w:right w:val="none" w:sz="0" w:space="0" w:color="auto"/>
              </w:divBdr>
            </w:div>
          </w:divsChild>
        </w:div>
        <w:div w:id="627010224">
          <w:marLeft w:val="0"/>
          <w:marRight w:val="0"/>
          <w:marTop w:val="0"/>
          <w:marBottom w:val="0"/>
          <w:divBdr>
            <w:top w:val="none" w:sz="0" w:space="0" w:color="auto"/>
            <w:left w:val="none" w:sz="0" w:space="0" w:color="auto"/>
            <w:bottom w:val="none" w:sz="0" w:space="0" w:color="auto"/>
            <w:right w:val="none" w:sz="0" w:space="0" w:color="auto"/>
          </w:divBdr>
          <w:divsChild>
            <w:div w:id="1717898579">
              <w:marLeft w:val="0"/>
              <w:marRight w:val="0"/>
              <w:marTop w:val="0"/>
              <w:marBottom w:val="0"/>
              <w:divBdr>
                <w:top w:val="none" w:sz="0" w:space="0" w:color="auto"/>
                <w:left w:val="none" w:sz="0" w:space="0" w:color="auto"/>
                <w:bottom w:val="none" w:sz="0" w:space="0" w:color="auto"/>
                <w:right w:val="none" w:sz="0" w:space="0" w:color="auto"/>
              </w:divBdr>
            </w:div>
          </w:divsChild>
        </w:div>
        <w:div w:id="636838556">
          <w:marLeft w:val="0"/>
          <w:marRight w:val="0"/>
          <w:marTop w:val="0"/>
          <w:marBottom w:val="0"/>
          <w:divBdr>
            <w:top w:val="none" w:sz="0" w:space="0" w:color="auto"/>
            <w:left w:val="none" w:sz="0" w:space="0" w:color="auto"/>
            <w:bottom w:val="none" w:sz="0" w:space="0" w:color="auto"/>
            <w:right w:val="none" w:sz="0" w:space="0" w:color="auto"/>
          </w:divBdr>
          <w:divsChild>
            <w:div w:id="1144617233">
              <w:marLeft w:val="0"/>
              <w:marRight w:val="0"/>
              <w:marTop w:val="0"/>
              <w:marBottom w:val="0"/>
              <w:divBdr>
                <w:top w:val="none" w:sz="0" w:space="0" w:color="auto"/>
                <w:left w:val="none" w:sz="0" w:space="0" w:color="auto"/>
                <w:bottom w:val="none" w:sz="0" w:space="0" w:color="auto"/>
                <w:right w:val="none" w:sz="0" w:space="0" w:color="auto"/>
              </w:divBdr>
            </w:div>
          </w:divsChild>
        </w:div>
        <w:div w:id="651644946">
          <w:marLeft w:val="0"/>
          <w:marRight w:val="0"/>
          <w:marTop w:val="0"/>
          <w:marBottom w:val="0"/>
          <w:divBdr>
            <w:top w:val="none" w:sz="0" w:space="0" w:color="auto"/>
            <w:left w:val="none" w:sz="0" w:space="0" w:color="auto"/>
            <w:bottom w:val="none" w:sz="0" w:space="0" w:color="auto"/>
            <w:right w:val="none" w:sz="0" w:space="0" w:color="auto"/>
          </w:divBdr>
          <w:divsChild>
            <w:div w:id="1070736044">
              <w:marLeft w:val="0"/>
              <w:marRight w:val="0"/>
              <w:marTop w:val="0"/>
              <w:marBottom w:val="0"/>
              <w:divBdr>
                <w:top w:val="none" w:sz="0" w:space="0" w:color="auto"/>
                <w:left w:val="none" w:sz="0" w:space="0" w:color="auto"/>
                <w:bottom w:val="none" w:sz="0" w:space="0" w:color="auto"/>
                <w:right w:val="none" w:sz="0" w:space="0" w:color="auto"/>
              </w:divBdr>
            </w:div>
          </w:divsChild>
        </w:div>
        <w:div w:id="674958081">
          <w:marLeft w:val="0"/>
          <w:marRight w:val="0"/>
          <w:marTop w:val="0"/>
          <w:marBottom w:val="0"/>
          <w:divBdr>
            <w:top w:val="none" w:sz="0" w:space="0" w:color="auto"/>
            <w:left w:val="none" w:sz="0" w:space="0" w:color="auto"/>
            <w:bottom w:val="none" w:sz="0" w:space="0" w:color="auto"/>
            <w:right w:val="none" w:sz="0" w:space="0" w:color="auto"/>
          </w:divBdr>
          <w:divsChild>
            <w:div w:id="768240555">
              <w:marLeft w:val="0"/>
              <w:marRight w:val="0"/>
              <w:marTop w:val="0"/>
              <w:marBottom w:val="0"/>
              <w:divBdr>
                <w:top w:val="none" w:sz="0" w:space="0" w:color="auto"/>
                <w:left w:val="none" w:sz="0" w:space="0" w:color="auto"/>
                <w:bottom w:val="none" w:sz="0" w:space="0" w:color="auto"/>
                <w:right w:val="none" w:sz="0" w:space="0" w:color="auto"/>
              </w:divBdr>
            </w:div>
          </w:divsChild>
        </w:div>
        <w:div w:id="675957032">
          <w:marLeft w:val="0"/>
          <w:marRight w:val="0"/>
          <w:marTop w:val="0"/>
          <w:marBottom w:val="0"/>
          <w:divBdr>
            <w:top w:val="none" w:sz="0" w:space="0" w:color="auto"/>
            <w:left w:val="none" w:sz="0" w:space="0" w:color="auto"/>
            <w:bottom w:val="none" w:sz="0" w:space="0" w:color="auto"/>
            <w:right w:val="none" w:sz="0" w:space="0" w:color="auto"/>
          </w:divBdr>
          <w:divsChild>
            <w:div w:id="1985809633">
              <w:marLeft w:val="0"/>
              <w:marRight w:val="0"/>
              <w:marTop w:val="0"/>
              <w:marBottom w:val="0"/>
              <w:divBdr>
                <w:top w:val="none" w:sz="0" w:space="0" w:color="auto"/>
                <w:left w:val="none" w:sz="0" w:space="0" w:color="auto"/>
                <w:bottom w:val="none" w:sz="0" w:space="0" w:color="auto"/>
                <w:right w:val="none" w:sz="0" w:space="0" w:color="auto"/>
              </w:divBdr>
            </w:div>
          </w:divsChild>
        </w:div>
        <w:div w:id="688218210">
          <w:marLeft w:val="0"/>
          <w:marRight w:val="0"/>
          <w:marTop w:val="0"/>
          <w:marBottom w:val="0"/>
          <w:divBdr>
            <w:top w:val="none" w:sz="0" w:space="0" w:color="auto"/>
            <w:left w:val="none" w:sz="0" w:space="0" w:color="auto"/>
            <w:bottom w:val="none" w:sz="0" w:space="0" w:color="auto"/>
            <w:right w:val="none" w:sz="0" w:space="0" w:color="auto"/>
          </w:divBdr>
          <w:divsChild>
            <w:div w:id="21782526">
              <w:marLeft w:val="0"/>
              <w:marRight w:val="0"/>
              <w:marTop w:val="0"/>
              <w:marBottom w:val="0"/>
              <w:divBdr>
                <w:top w:val="none" w:sz="0" w:space="0" w:color="auto"/>
                <w:left w:val="none" w:sz="0" w:space="0" w:color="auto"/>
                <w:bottom w:val="none" w:sz="0" w:space="0" w:color="auto"/>
                <w:right w:val="none" w:sz="0" w:space="0" w:color="auto"/>
              </w:divBdr>
            </w:div>
          </w:divsChild>
        </w:div>
        <w:div w:id="744690588">
          <w:marLeft w:val="0"/>
          <w:marRight w:val="0"/>
          <w:marTop w:val="0"/>
          <w:marBottom w:val="0"/>
          <w:divBdr>
            <w:top w:val="none" w:sz="0" w:space="0" w:color="auto"/>
            <w:left w:val="none" w:sz="0" w:space="0" w:color="auto"/>
            <w:bottom w:val="none" w:sz="0" w:space="0" w:color="auto"/>
            <w:right w:val="none" w:sz="0" w:space="0" w:color="auto"/>
          </w:divBdr>
          <w:divsChild>
            <w:div w:id="1765492268">
              <w:marLeft w:val="0"/>
              <w:marRight w:val="0"/>
              <w:marTop w:val="0"/>
              <w:marBottom w:val="0"/>
              <w:divBdr>
                <w:top w:val="none" w:sz="0" w:space="0" w:color="auto"/>
                <w:left w:val="none" w:sz="0" w:space="0" w:color="auto"/>
                <w:bottom w:val="none" w:sz="0" w:space="0" w:color="auto"/>
                <w:right w:val="none" w:sz="0" w:space="0" w:color="auto"/>
              </w:divBdr>
            </w:div>
          </w:divsChild>
        </w:div>
        <w:div w:id="747338379">
          <w:marLeft w:val="0"/>
          <w:marRight w:val="0"/>
          <w:marTop w:val="0"/>
          <w:marBottom w:val="0"/>
          <w:divBdr>
            <w:top w:val="none" w:sz="0" w:space="0" w:color="auto"/>
            <w:left w:val="none" w:sz="0" w:space="0" w:color="auto"/>
            <w:bottom w:val="none" w:sz="0" w:space="0" w:color="auto"/>
            <w:right w:val="none" w:sz="0" w:space="0" w:color="auto"/>
          </w:divBdr>
          <w:divsChild>
            <w:div w:id="1911036207">
              <w:marLeft w:val="0"/>
              <w:marRight w:val="0"/>
              <w:marTop w:val="0"/>
              <w:marBottom w:val="0"/>
              <w:divBdr>
                <w:top w:val="none" w:sz="0" w:space="0" w:color="auto"/>
                <w:left w:val="none" w:sz="0" w:space="0" w:color="auto"/>
                <w:bottom w:val="none" w:sz="0" w:space="0" w:color="auto"/>
                <w:right w:val="none" w:sz="0" w:space="0" w:color="auto"/>
              </w:divBdr>
            </w:div>
          </w:divsChild>
        </w:div>
        <w:div w:id="756484765">
          <w:marLeft w:val="0"/>
          <w:marRight w:val="0"/>
          <w:marTop w:val="0"/>
          <w:marBottom w:val="0"/>
          <w:divBdr>
            <w:top w:val="none" w:sz="0" w:space="0" w:color="auto"/>
            <w:left w:val="none" w:sz="0" w:space="0" w:color="auto"/>
            <w:bottom w:val="none" w:sz="0" w:space="0" w:color="auto"/>
            <w:right w:val="none" w:sz="0" w:space="0" w:color="auto"/>
          </w:divBdr>
          <w:divsChild>
            <w:div w:id="1859927549">
              <w:marLeft w:val="0"/>
              <w:marRight w:val="0"/>
              <w:marTop w:val="0"/>
              <w:marBottom w:val="0"/>
              <w:divBdr>
                <w:top w:val="none" w:sz="0" w:space="0" w:color="auto"/>
                <w:left w:val="none" w:sz="0" w:space="0" w:color="auto"/>
                <w:bottom w:val="none" w:sz="0" w:space="0" w:color="auto"/>
                <w:right w:val="none" w:sz="0" w:space="0" w:color="auto"/>
              </w:divBdr>
            </w:div>
          </w:divsChild>
        </w:div>
        <w:div w:id="758134789">
          <w:marLeft w:val="0"/>
          <w:marRight w:val="0"/>
          <w:marTop w:val="0"/>
          <w:marBottom w:val="0"/>
          <w:divBdr>
            <w:top w:val="none" w:sz="0" w:space="0" w:color="auto"/>
            <w:left w:val="none" w:sz="0" w:space="0" w:color="auto"/>
            <w:bottom w:val="none" w:sz="0" w:space="0" w:color="auto"/>
            <w:right w:val="none" w:sz="0" w:space="0" w:color="auto"/>
          </w:divBdr>
          <w:divsChild>
            <w:div w:id="1844589563">
              <w:marLeft w:val="0"/>
              <w:marRight w:val="0"/>
              <w:marTop w:val="0"/>
              <w:marBottom w:val="0"/>
              <w:divBdr>
                <w:top w:val="none" w:sz="0" w:space="0" w:color="auto"/>
                <w:left w:val="none" w:sz="0" w:space="0" w:color="auto"/>
                <w:bottom w:val="none" w:sz="0" w:space="0" w:color="auto"/>
                <w:right w:val="none" w:sz="0" w:space="0" w:color="auto"/>
              </w:divBdr>
            </w:div>
          </w:divsChild>
        </w:div>
        <w:div w:id="766462771">
          <w:marLeft w:val="0"/>
          <w:marRight w:val="0"/>
          <w:marTop w:val="0"/>
          <w:marBottom w:val="0"/>
          <w:divBdr>
            <w:top w:val="none" w:sz="0" w:space="0" w:color="auto"/>
            <w:left w:val="none" w:sz="0" w:space="0" w:color="auto"/>
            <w:bottom w:val="none" w:sz="0" w:space="0" w:color="auto"/>
            <w:right w:val="none" w:sz="0" w:space="0" w:color="auto"/>
          </w:divBdr>
          <w:divsChild>
            <w:div w:id="1516571426">
              <w:marLeft w:val="0"/>
              <w:marRight w:val="0"/>
              <w:marTop w:val="0"/>
              <w:marBottom w:val="0"/>
              <w:divBdr>
                <w:top w:val="none" w:sz="0" w:space="0" w:color="auto"/>
                <w:left w:val="none" w:sz="0" w:space="0" w:color="auto"/>
                <w:bottom w:val="none" w:sz="0" w:space="0" w:color="auto"/>
                <w:right w:val="none" w:sz="0" w:space="0" w:color="auto"/>
              </w:divBdr>
            </w:div>
          </w:divsChild>
        </w:div>
        <w:div w:id="782844895">
          <w:marLeft w:val="0"/>
          <w:marRight w:val="0"/>
          <w:marTop w:val="0"/>
          <w:marBottom w:val="0"/>
          <w:divBdr>
            <w:top w:val="none" w:sz="0" w:space="0" w:color="auto"/>
            <w:left w:val="none" w:sz="0" w:space="0" w:color="auto"/>
            <w:bottom w:val="none" w:sz="0" w:space="0" w:color="auto"/>
            <w:right w:val="none" w:sz="0" w:space="0" w:color="auto"/>
          </w:divBdr>
          <w:divsChild>
            <w:div w:id="709383585">
              <w:marLeft w:val="0"/>
              <w:marRight w:val="0"/>
              <w:marTop w:val="0"/>
              <w:marBottom w:val="0"/>
              <w:divBdr>
                <w:top w:val="none" w:sz="0" w:space="0" w:color="auto"/>
                <w:left w:val="none" w:sz="0" w:space="0" w:color="auto"/>
                <w:bottom w:val="none" w:sz="0" w:space="0" w:color="auto"/>
                <w:right w:val="none" w:sz="0" w:space="0" w:color="auto"/>
              </w:divBdr>
            </w:div>
          </w:divsChild>
        </w:div>
        <w:div w:id="785320270">
          <w:marLeft w:val="0"/>
          <w:marRight w:val="0"/>
          <w:marTop w:val="0"/>
          <w:marBottom w:val="0"/>
          <w:divBdr>
            <w:top w:val="none" w:sz="0" w:space="0" w:color="auto"/>
            <w:left w:val="none" w:sz="0" w:space="0" w:color="auto"/>
            <w:bottom w:val="none" w:sz="0" w:space="0" w:color="auto"/>
            <w:right w:val="none" w:sz="0" w:space="0" w:color="auto"/>
          </w:divBdr>
          <w:divsChild>
            <w:div w:id="2038192445">
              <w:marLeft w:val="0"/>
              <w:marRight w:val="0"/>
              <w:marTop w:val="0"/>
              <w:marBottom w:val="0"/>
              <w:divBdr>
                <w:top w:val="none" w:sz="0" w:space="0" w:color="auto"/>
                <w:left w:val="none" w:sz="0" w:space="0" w:color="auto"/>
                <w:bottom w:val="none" w:sz="0" w:space="0" w:color="auto"/>
                <w:right w:val="none" w:sz="0" w:space="0" w:color="auto"/>
              </w:divBdr>
            </w:div>
          </w:divsChild>
        </w:div>
        <w:div w:id="789982486">
          <w:marLeft w:val="0"/>
          <w:marRight w:val="0"/>
          <w:marTop w:val="0"/>
          <w:marBottom w:val="0"/>
          <w:divBdr>
            <w:top w:val="none" w:sz="0" w:space="0" w:color="auto"/>
            <w:left w:val="none" w:sz="0" w:space="0" w:color="auto"/>
            <w:bottom w:val="none" w:sz="0" w:space="0" w:color="auto"/>
            <w:right w:val="none" w:sz="0" w:space="0" w:color="auto"/>
          </w:divBdr>
          <w:divsChild>
            <w:div w:id="938484606">
              <w:marLeft w:val="0"/>
              <w:marRight w:val="0"/>
              <w:marTop w:val="0"/>
              <w:marBottom w:val="0"/>
              <w:divBdr>
                <w:top w:val="none" w:sz="0" w:space="0" w:color="auto"/>
                <w:left w:val="none" w:sz="0" w:space="0" w:color="auto"/>
                <w:bottom w:val="none" w:sz="0" w:space="0" w:color="auto"/>
                <w:right w:val="none" w:sz="0" w:space="0" w:color="auto"/>
              </w:divBdr>
            </w:div>
          </w:divsChild>
        </w:div>
        <w:div w:id="792671395">
          <w:marLeft w:val="0"/>
          <w:marRight w:val="0"/>
          <w:marTop w:val="0"/>
          <w:marBottom w:val="0"/>
          <w:divBdr>
            <w:top w:val="none" w:sz="0" w:space="0" w:color="auto"/>
            <w:left w:val="none" w:sz="0" w:space="0" w:color="auto"/>
            <w:bottom w:val="none" w:sz="0" w:space="0" w:color="auto"/>
            <w:right w:val="none" w:sz="0" w:space="0" w:color="auto"/>
          </w:divBdr>
          <w:divsChild>
            <w:div w:id="589891676">
              <w:marLeft w:val="0"/>
              <w:marRight w:val="0"/>
              <w:marTop w:val="0"/>
              <w:marBottom w:val="0"/>
              <w:divBdr>
                <w:top w:val="none" w:sz="0" w:space="0" w:color="auto"/>
                <w:left w:val="none" w:sz="0" w:space="0" w:color="auto"/>
                <w:bottom w:val="none" w:sz="0" w:space="0" w:color="auto"/>
                <w:right w:val="none" w:sz="0" w:space="0" w:color="auto"/>
              </w:divBdr>
            </w:div>
          </w:divsChild>
        </w:div>
        <w:div w:id="793716062">
          <w:marLeft w:val="0"/>
          <w:marRight w:val="0"/>
          <w:marTop w:val="0"/>
          <w:marBottom w:val="0"/>
          <w:divBdr>
            <w:top w:val="none" w:sz="0" w:space="0" w:color="auto"/>
            <w:left w:val="none" w:sz="0" w:space="0" w:color="auto"/>
            <w:bottom w:val="none" w:sz="0" w:space="0" w:color="auto"/>
            <w:right w:val="none" w:sz="0" w:space="0" w:color="auto"/>
          </w:divBdr>
          <w:divsChild>
            <w:div w:id="2144224355">
              <w:marLeft w:val="0"/>
              <w:marRight w:val="0"/>
              <w:marTop w:val="0"/>
              <w:marBottom w:val="0"/>
              <w:divBdr>
                <w:top w:val="none" w:sz="0" w:space="0" w:color="auto"/>
                <w:left w:val="none" w:sz="0" w:space="0" w:color="auto"/>
                <w:bottom w:val="none" w:sz="0" w:space="0" w:color="auto"/>
                <w:right w:val="none" w:sz="0" w:space="0" w:color="auto"/>
              </w:divBdr>
            </w:div>
          </w:divsChild>
        </w:div>
        <w:div w:id="823085068">
          <w:marLeft w:val="0"/>
          <w:marRight w:val="0"/>
          <w:marTop w:val="0"/>
          <w:marBottom w:val="0"/>
          <w:divBdr>
            <w:top w:val="none" w:sz="0" w:space="0" w:color="auto"/>
            <w:left w:val="none" w:sz="0" w:space="0" w:color="auto"/>
            <w:bottom w:val="none" w:sz="0" w:space="0" w:color="auto"/>
            <w:right w:val="none" w:sz="0" w:space="0" w:color="auto"/>
          </w:divBdr>
          <w:divsChild>
            <w:div w:id="687801819">
              <w:marLeft w:val="0"/>
              <w:marRight w:val="0"/>
              <w:marTop w:val="0"/>
              <w:marBottom w:val="0"/>
              <w:divBdr>
                <w:top w:val="none" w:sz="0" w:space="0" w:color="auto"/>
                <w:left w:val="none" w:sz="0" w:space="0" w:color="auto"/>
                <w:bottom w:val="none" w:sz="0" w:space="0" w:color="auto"/>
                <w:right w:val="none" w:sz="0" w:space="0" w:color="auto"/>
              </w:divBdr>
            </w:div>
          </w:divsChild>
        </w:div>
        <w:div w:id="827208395">
          <w:marLeft w:val="0"/>
          <w:marRight w:val="0"/>
          <w:marTop w:val="0"/>
          <w:marBottom w:val="0"/>
          <w:divBdr>
            <w:top w:val="none" w:sz="0" w:space="0" w:color="auto"/>
            <w:left w:val="none" w:sz="0" w:space="0" w:color="auto"/>
            <w:bottom w:val="none" w:sz="0" w:space="0" w:color="auto"/>
            <w:right w:val="none" w:sz="0" w:space="0" w:color="auto"/>
          </w:divBdr>
          <w:divsChild>
            <w:div w:id="1458527583">
              <w:marLeft w:val="0"/>
              <w:marRight w:val="0"/>
              <w:marTop w:val="0"/>
              <w:marBottom w:val="0"/>
              <w:divBdr>
                <w:top w:val="none" w:sz="0" w:space="0" w:color="auto"/>
                <w:left w:val="none" w:sz="0" w:space="0" w:color="auto"/>
                <w:bottom w:val="none" w:sz="0" w:space="0" w:color="auto"/>
                <w:right w:val="none" w:sz="0" w:space="0" w:color="auto"/>
              </w:divBdr>
            </w:div>
          </w:divsChild>
        </w:div>
        <w:div w:id="863787781">
          <w:marLeft w:val="0"/>
          <w:marRight w:val="0"/>
          <w:marTop w:val="0"/>
          <w:marBottom w:val="0"/>
          <w:divBdr>
            <w:top w:val="none" w:sz="0" w:space="0" w:color="auto"/>
            <w:left w:val="none" w:sz="0" w:space="0" w:color="auto"/>
            <w:bottom w:val="none" w:sz="0" w:space="0" w:color="auto"/>
            <w:right w:val="none" w:sz="0" w:space="0" w:color="auto"/>
          </w:divBdr>
          <w:divsChild>
            <w:div w:id="1992250805">
              <w:marLeft w:val="0"/>
              <w:marRight w:val="0"/>
              <w:marTop w:val="0"/>
              <w:marBottom w:val="0"/>
              <w:divBdr>
                <w:top w:val="none" w:sz="0" w:space="0" w:color="auto"/>
                <w:left w:val="none" w:sz="0" w:space="0" w:color="auto"/>
                <w:bottom w:val="none" w:sz="0" w:space="0" w:color="auto"/>
                <w:right w:val="none" w:sz="0" w:space="0" w:color="auto"/>
              </w:divBdr>
            </w:div>
          </w:divsChild>
        </w:div>
        <w:div w:id="871306159">
          <w:marLeft w:val="0"/>
          <w:marRight w:val="0"/>
          <w:marTop w:val="0"/>
          <w:marBottom w:val="0"/>
          <w:divBdr>
            <w:top w:val="none" w:sz="0" w:space="0" w:color="auto"/>
            <w:left w:val="none" w:sz="0" w:space="0" w:color="auto"/>
            <w:bottom w:val="none" w:sz="0" w:space="0" w:color="auto"/>
            <w:right w:val="none" w:sz="0" w:space="0" w:color="auto"/>
          </w:divBdr>
          <w:divsChild>
            <w:div w:id="1641613180">
              <w:marLeft w:val="0"/>
              <w:marRight w:val="0"/>
              <w:marTop w:val="0"/>
              <w:marBottom w:val="0"/>
              <w:divBdr>
                <w:top w:val="none" w:sz="0" w:space="0" w:color="auto"/>
                <w:left w:val="none" w:sz="0" w:space="0" w:color="auto"/>
                <w:bottom w:val="none" w:sz="0" w:space="0" w:color="auto"/>
                <w:right w:val="none" w:sz="0" w:space="0" w:color="auto"/>
              </w:divBdr>
            </w:div>
          </w:divsChild>
        </w:div>
        <w:div w:id="879905101">
          <w:marLeft w:val="0"/>
          <w:marRight w:val="0"/>
          <w:marTop w:val="0"/>
          <w:marBottom w:val="0"/>
          <w:divBdr>
            <w:top w:val="none" w:sz="0" w:space="0" w:color="auto"/>
            <w:left w:val="none" w:sz="0" w:space="0" w:color="auto"/>
            <w:bottom w:val="none" w:sz="0" w:space="0" w:color="auto"/>
            <w:right w:val="none" w:sz="0" w:space="0" w:color="auto"/>
          </w:divBdr>
          <w:divsChild>
            <w:div w:id="954681087">
              <w:marLeft w:val="0"/>
              <w:marRight w:val="0"/>
              <w:marTop w:val="0"/>
              <w:marBottom w:val="0"/>
              <w:divBdr>
                <w:top w:val="none" w:sz="0" w:space="0" w:color="auto"/>
                <w:left w:val="none" w:sz="0" w:space="0" w:color="auto"/>
                <w:bottom w:val="none" w:sz="0" w:space="0" w:color="auto"/>
                <w:right w:val="none" w:sz="0" w:space="0" w:color="auto"/>
              </w:divBdr>
            </w:div>
          </w:divsChild>
        </w:div>
        <w:div w:id="881476674">
          <w:marLeft w:val="0"/>
          <w:marRight w:val="0"/>
          <w:marTop w:val="0"/>
          <w:marBottom w:val="0"/>
          <w:divBdr>
            <w:top w:val="none" w:sz="0" w:space="0" w:color="auto"/>
            <w:left w:val="none" w:sz="0" w:space="0" w:color="auto"/>
            <w:bottom w:val="none" w:sz="0" w:space="0" w:color="auto"/>
            <w:right w:val="none" w:sz="0" w:space="0" w:color="auto"/>
          </w:divBdr>
          <w:divsChild>
            <w:div w:id="936594635">
              <w:marLeft w:val="0"/>
              <w:marRight w:val="0"/>
              <w:marTop w:val="0"/>
              <w:marBottom w:val="0"/>
              <w:divBdr>
                <w:top w:val="none" w:sz="0" w:space="0" w:color="auto"/>
                <w:left w:val="none" w:sz="0" w:space="0" w:color="auto"/>
                <w:bottom w:val="none" w:sz="0" w:space="0" w:color="auto"/>
                <w:right w:val="none" w:sz="0" w:space="0" w:color="auto"/>
              </w:divBdr>
            </w:div>
          </w:divsChild>
        </w:div>
        <w:div w:id="903947369">
          <w:marLeft w:val="0"/>
          <w:marRight w:val="0"/>
          <w:marTop w:val="0"/>
          <w:marBottom w:val="0"/>
          <w:divBdr>
            <w:top w:val="none" w:sz="0" w:space="0" w:color="auto"/>
            <w:left w:val="none" w:sz="0" w:space="0" w:color="auto"/>
            <w:bottom w:val="none" w:sz="0" w:space="0" w:color="auto"/>
            <w:right w:val="none" w:sz="0" w:space="0" w:color="auto"/>
          </w:divBdr>
          <w:divsChild>
            <w:div w:id="845366855">
              <w:marLeft w:val="0"/>
              <w:marRight w:val="0"/>
              <w:marTop w:val="0"/>
              <w:marBottom w:val="0"/>
              <w:divBdr>
                <w:top w:val="none" w:sz="0" w:space="0" w:color="auto"/>
                <w:left w:val="none" w:sz="0" w:space="0" w:color="auto"/>
                <w:bottom w:val="none" w:sz="0" w:space="0" w:color="auto"/>
                <w:right w:val="none" w:sz="0" w:space="0" w:color="auto"/>
              </w:divBdr>
            </w:div>
            <w:div w:id="936181850">
              <w:marLeft w:val="0"/>
              <w:marRight w:val="0"/>
              <w:marTop w:val="0"/>
              <w:marBottom w:val="0"/>
              <w:divBdr>
                <w:top w:val="none" w:sz="0" w:space="0" w:color="auto"/>
                <w:left w:val="none" w:sz="0" w:space="0" w:color="auto"/>
                <w:bottom w:val="none" w:sz="0" w:space="0" w:color="auto"/>
                <w:right w:val="none" w:sz="0" w:space="0" w:color="auto"/>
              </w:divBdr>
            </w:div>
            <w:div w:id="2071029685">
              <w:marLeft w:val="0"/>
              <w:marRight w:val="0"/>
              <w:marTop w:val="0"/>
              <w:marBottom w:val="0"/>
              <w:divBdr>
                <w:top w:val="none" w:sz="0" w:space="0" w:color="auto"/>
                <w:left w:val="none" w:sz="0" w:space="0" w:color="auto"/>
                <w:bottom w:val="none" w:sz="0" w:space="0" w:color="auto"/>
                <w:right w:val="none" w:sz="0" w:space="0" w:color="auto"/>
              </w:divBdr>
            </w:div>
          </w:divsChild>
        </w:div>
        <w:div w:id="904803299">
          <w:marLeft w:val="0"/>
          <w:marRight w:val="0"/>
          <w:marTop w:val="0"/>
          <w:marBottom w:val="0"/>
          <w:divBdr>
            <w:top w:val="none" w:sz="0" w:space="0" w:color="auto"/>
            <w:left w:val="none" w:sz="0" w:space="0" w:color="auto"/>
            <w:bottom w:val="none" w:sz="0" w:space="0" w:color="auto"/>
            <w:right w:val="none" w:sz="0" w:space="0" w:color="auto"/>
          </w:divBdr>
          <w:divsChild>
            <w:div w:id="104422768">
              <w:marLeft w:val="0"/>
              <w:marRight w:val="0"/>
              <w:marTop w:val="0"/>
              <w:marBottom w:val="0"/>
              <w:divBdr>
                <w:top w:val="none" w:sz="0" w:space="0" w:color="auto"/>
                <w:left w:val="none" w:sz="0" w:space="0" w:color="auto"/>
                <w:bottom w:val="none" w:sz="0" w:space="0" w:color="auto"/>
                <w:right w:val="none" w:sz="0" w:space="0" w:color="auto"/>
              </w:divBdr>
            </w:div>
          </w:divsChild>
        </w:div>
        <w:div w:id="905382217">
          <w:marLeft w:val="0"/>
          <w:marRight w:val="0"/>
          <w:marTop w:val="0"/>
          <w:marBottom w:val="0"/>
          <w:divBdr>
            <w:top w:val="none" w:sz="0" w:space="0" w:color="auto"/>
            <w:left w:val="none" w:sz="0" w:space="0" w:color="auto"/>
            <w:bottom w:val="none" w:sz="0" w:space="0" w:color="auto"/>
            <w:right w:val="none" w:sz="0" w:space="0" w:color="auto"/>
          </w:divBdr>
          <w:divsChild>
            <w:div w:id="1461413486">
              <w:marLeft w:val="0"/>
              <w:marRight w:val="0"/>
              <w:marTop w:val="0"/>
              <w:marBottom w:val="0"/>
              <w:divBdr>
                <w:top w:val="none" w:sz="0" w:space="0" w:color="auto"/>
                <w:left w:val="none" w:sz="0" w:space="0" w:color="auto"/>
                <w:bottom w:val="none" w:sz="0" w:space="0" w:color="auto"/>
                <w:right w:val="none" w:sz="0" w:space="0" w:color="auto"/>
              </w:divBdr>
            </w:div>
          </w:divsChild>
        </w:div>
        <w:div w:id="911934601">
          <w:marLeft w:val="0"/>
          <w:marRight w:val="0"/>
          <w:marTop w:val="0"/>
          <w:marBottom w:val="0"/>
          <w:divBdr>
            <w:top w:val="none" w:sz="0" w:space="0" w:color="auto"/>
            <w:left w:val="none" w:sz="0" w:space="0" w:color="auto"/>
            <w:bottom w:val="none" w:sz="0" w:space="0" w:color="auto"/>
            <w:right w:val="none" w:sz="0" w:space="0" w:color="auto"/>
          </w:divBdr>
          <w:divsChild>
            <w:div w:id="415175259">
              <w:marLeft w:val="0"/>
              <w:marRight w:val="0"/>
              <w:marTop w:val="0"/>
              <w:marBottom w:val="0"/>
              <w:divBdr>
                <w:top w:val="none" w:sz="0" w:space="0" w:color="auto"/>
                <w:left w:val="none" w:sz="0" w:space="0" w:color="auto"/>
                <w:bottom w:val="none" w:sz="0" w:space="0" w:color="auto"/>
                <w:right w:val="none" w:sz="0" w:space="0" w:color="auto"/>
              </w:divBdr>
            </w:div>
          </w:divsChild>
        </w:div>
        <w:div w:id="914433532">
          <w:marLeft w:val="0"/>
          <w:marRight w:val="0"/>
          <w:marTop w:val="0"/>
          <w:marBottom w:val="0"/>
          <w:divBdr>
            <w:top w:val="none" w:sz="0" w:space="0" w:color="auto"/>
            <w:left w:val="none" w:sz="0" w:space="0" w:color="auto"/>
            <w:bottom w:val="none" w:sz="0" w:space="0" w:color="auto"/>
            <w:right w:val="none" w:sz="0" w:space="0" w:color="auto"/>
          </w:divBdr>
          <w:divsChild>
            <w:div w:id="1487237559">
              <w:marLeft w:val="0"/>
              <w:marRight w:val="0"/>
              <w:marTop w:val="0"/>
              <w:marBottom w:val="0"/>
              <w:divBdr>
                <w:top w:val="none" w:sz="0" w:space="0" w:color="auto"/>
                <w:left w:val="none" w:sz="0" w:space="0" w:color="auto"/>
                <w:bottom w:val="none" w:sz="0" w:space="0" w:color="auto"/>
                <w:right w:val="none" w:sz="0" w:space="0" w:color="auto"/>
              </w:divBdr>
            </w:div>
          </w:divsChild>
        </w:div>
        <w:div w:id="914440766">
          <w:marLeft w:val="0"/>
          <w:marRight w:val="0"/>
          <w:marTop w:val="0"/>
          <w:marBottom w:val="0"/>
          <w:divBdr>
            <w:top w:val="none" w:sz="0" w:space="0" w:color="auto"/>
            <w:left w:val="none" w:sz="0" w:space="0" w:color="auto"/>
            <w:bottom w:val="none" w:sz="0" w:space="0" w:color="auto"/>
            <w:right w:val="none" w:sz="0" w:space="0" w:color="auto"/>
          </w:divBdr>
          <w:divsChild>
            <w:div w:id="1258975538">
              <w:marLeft w:val="0"/>
              <w:marRight w:val="0"/>
              <w:marTop w:val="0"/>
              <w:marBottom w:val="0"/>
              <w:divBdr>
                <w:top w:val="none" w:sz="0" w:space="0" w:color="auto"/>
                <w:left w:val="none" w:sz="0" w:space="0" w:color="auto"/>
                <w:bottom w:val="none" w:sz="0" w:space="0" w:color="auto"/>
                <w:right w:val="none" w:sz="0" w:space="0" w:color="auto"/>
              </w:divBdr>
            </w:div>
          </w:divsChild>
        </w:div>
        <w:div w:id="917831906">
          <w:marLeft w:val="0"/>
          <w:marRight w:val="0"/>
          <w:marTop w:val="0"/>
          <w:marBottom w:val="0"/>
          <w:divBdr>
            <w:top w:val="none" w:sz="0" w:space="0" w:color="auto"/>
            <w:left w:val="none" w:sz="0" w:space="0" w:color="auto"/>
            <w:bottom w:val="none" w:sz="0" w:space="0" w:color="auto"/>
            <w:right w:val="none" w:sz="0" w:space="0" w:color="auto"/>
          </w:divBdr>
          <w:divsChild>
            <w:div w:id="1202282567">
              <w:marLeft w:val="0"/>
              <w:marRight w:val="0"/>
              <w:marTop w:val="0"/>
              <w:marBottom w:val="0"/>
              <w:divBdr>
                <w:top w:val="none" w:sz="0" w:space="0" w:color="auto"/>
                <w:left w:val="none" w:sz="0" w:space="0" w:color="auto"/>
                <w:bottom w:val="none" w:sz="0" w:space="0" w:color="auto"/>
                <w:right w:val="none" w:sz="0" w:space="0" w:color="auto"/>
              </w:divBdr>
            </w:div>
          </w:divsChild>
        </w:div>
        <w:div w:id="923339447">
          <w:marLeft w:val="0"/>
          <w:marRight w:val="0"/>
          <w:marTop w:val="0"/>
          <w:marBottom w:val="0"/>
          <w:divBdr>
            <w:top w:val="none" w:sz="0" w:space="0" w:color="auto"/>
            <w:left w:val="none" w:sz="0" w:space="0" w:color="auto"/>
            <w:bottom w:val="none" w:sz="0" w:space="0" w:color="auto"/>
            <w:right w:val="none" w:sz="0" w:space="0" w:color="auto"/>
          </w:divBdr>
          <w:divsChild>
            <w:div w:id="847644020">
              <w:marLeft w:val="0"/>
              <w:marRight w:val="0"/>
              <w:marTop w:val="0"/>
              <w:marBottom w:val="0"/>
              <w:divBdr>
                <w:top w:val="none" w:sz="0" w:space="0" w:color="auto"/>
                <w:left w:val="none" w:sz="0" w:space="0" w:color="auto"/>
                <w:bottom w:val="none" w:sz="0" w:space="0" w:color="auto"/>
                <w:right w:val="none" w:sz="0" w:space="0" w:color="auto"/>
              </w:divBdr>
            </w:div>
          </w:divsChild>
        </w:div>
        <w:div w:id="952400886">
          <w:marLeft w:val="0"/>
          <w:marRight w:val="0"/>
          <w:marTop w:val="0"/>
          <w:marBottom w:val="0"/>
          <w:divBdr>
            <w:top w:val="none" w:sz="0" w:space="0" w:color="auto"/>
            <w:left w:val="none" w:sz="0" w:space="0" w:color="auto"/>
            <w:bottom w:val="none" w:sz="0" w:space="0" w:color="auto"/>
            <w:right w:val="none" w:sz="0" w:space="0" w:color="auto"/>
          </w:divBdr>
          <w:divsChild>
            <w:div w:id="1104960596">
              <w:marLeft w:val="0"/>
              <w:marRight w:val="0"/>
              <w:marTop w:val="0"/>
              <w:marBottom w:val="0"/>
              <w:divBdr>
                <w:top w:val="none" w:sz="0" w:space="0" w:color="auto"/>
                <w:left w:val="none" w:sz="0" w:space="0" w:color="auto"/>
                <w:bottom w:val="none" w:sz="0" w:space="0" w:color="auto"/>
                <w:right w:val="none" w:sz="0" w:space="0" w:color="auto"/>
              </w:divBdr>
            </w:div>
          </w:divsChild>
        </w:div>
        <w:div w:id="955139463">
          <w:marLeft w:val="0"/>
          <w:marRight w:val="0"/>
          <w:marTop w:val="0"/>
          <w:marBottom w:val="0"/>
          <w:divBdr>
            <w:top w:val="none" w:sz="0" w:space="0" w:color="auto"/>
            <w:left w:val="none" w:sz="0" w:space="0" w:color="auto"/>
            <w:bottom w:val="none" w:sz="0" w:space="0" w:color="auto"/>
            <w:right w:val="none" w:sz="0" w:space="0" w:color="auto"/>
          </w:divBdr>
          <w:divsChild>
            <w:div w:id="782580898">
              <w:marLeft w:val="0"/>
              <w:marRight w:val="0"/>
              <w:marTop w:val="0"/>
              <w:marBottom w:val="0"/>
              <w:divBdr>
                <w:top w:val="none" w:sz="0" w:space="0" w:color="auto"/>
                <w:left w:val="none" w:sz="0" w:space="0" w:color="auto"/>
                <w:bottom w:val="none" w:sz="0" w:space="0" w:color="auto"/>
                <w:right w:val="none" w:sz="0" w:space="0" w:color="auto"/>
              </w:divBdr>
            </w:div>
          </w:divsChild>
        </w:div>
        <w:div w:id="982083396">
          <w:marLeft w:val="0"/>
          <w:marRight w:val="0"/>
          <w:marTop w:val="0"/>
          <w:marBottom w:val="0"/>
          <w:divBdr>
            <w:top w:val="none" w:sz="0" w:space="0" w:color="auto"/>
            <w:left w:val="none" w:sz="0" w:space="0" w:color="auto"/>
            <w:bottom w:val="none" w:sz="0" w:space="0" w:color="auto"/>
            <w:right w:val="none" w:sz="0" w:space="0" w:color="auto"/>
          </w:divBdr>
          <w:divsChild>
            <w:div w:id="600794020">
              <w:marLeft w:val="0"/>
              <w:marRight w:val="0"/>
              <w:marTop w:val="0"/>
              <w:marBottom w:val="0"/>
              <w:divBdr>
                <w:top w:val="none" w:sz="0" w:space="0" w:color="auto"/>
                <w:left w:val="none" w:sz="0" w:space="0" w:color="auto"/>
                <w:bottom w:val="none" w:sz="0" w:space="0" w:color="auto"/>
                <w:right w:val="none" w:sz="0" w:space="0" w:color="auto"/>
              </w:divBdr>
            </w:div>
          </w:divsChild>
        </w:div>
        <w:div w:id="984093106">
          <w:marLeft w:val="0"/>
          <w:marRight w:val="0"/>
          <w:marTop w:val="0"/>
          <w:marBottom w:val="0"/>
          <w:divBdr>
            <w:top w:val="none" w:sz="0" w:space="0" w:color="auto"/>
            <w:left w:val="none" w:sz="0" w:space="0" w:color="auto"/>
            <w:bottom w:val="none" w:sz="0" w:space="0" w:color="auto"/>
            <w:right w:val="none" w:sz="0" w:space="0" w:color="auto"/>
          </w:divBdr>
          <w:divsChild>
            <w:div w:id="406612914">
              <w:marLeft w:val="0"/>
              <w:marRight w:val="0"/>
              <w:marTop w:val="0"/>
              <w:marBottom w:val="0"/>
              <w:divBdr>
                <w:top w:val="none" w:sz="0" w:space="0" w:color="auto"/>
                <w:left w:val="none" w:sz="0" w:space="0" w:color="auto"/>
                <w:bottom w:val="none" w:sz="0" w:space="0" w:color="auto"/>
                <w:right w:val="none" w:sz="0" w:space="0" w:color="auto"/>
              </w:divBdr>
            </w:div>
          </w:divsChild>
        </w:div>
        <w:div w:id="987779719">
          <w:marLeft w:val="0"/>
          <w:marRight w:val="0"/>
          <w:marTop w:val="0"/>
          <w:marBottom w:val="0"/>
          <w:divBdr>
            <w:top w:val="none" w:sz="0" w:space="0" w:color="auto"/>
            <w:left w:val="none" w:sz="0" w:space="0" w:color="auto"/>
            <w:bottom w:val="none" w:sz="0" w:space="0" w:color="auto"/>
            <w:right w:val="none" w:sz="0" w:space="0" w:color="auto"/>
          </w:divBdr>
          <w:divsChild>
            <w:div w:id="168182026">
              <w:marLeft w:val="0"/>
              <w:marRight w:val="0"/>
              <w:marTop w:val="0"/>
              <w:marBottom w:val="0"/>
              <w:divBdr>
                <w:top w:val="none" w:sz="0" w:space="0" w:color="auto"/>
                <w:left w:val="none" w:sz="0" w:space="0" w:color="auto"/>
                <w:bottom w:val="none" w:sz="0" w:space="0" w:color="auto"/>
                <w:right w:val="none" w:sz="0" w:space="0" w:color="auto"/>
              </w:divBdr>
            </w:div>
          </w:divsChild>
        </w:div>
        <w:div w:id="990983133">
          <w:marLeft w:val="0"/>
          <w:marRight w:val="0"/>
          <w:marTop w:val="0"/>
          <w:marBottom w:val="0"/>
          <w:divBdr>
            <w:top w:val="none" w:sz="0" w:space="0" w:color="auto"/>
            <w:left w:val="none" w:sz="0" w:space="0" w:color="auto"/>
            <w:bottom w:val="none" w:sz="0" w:space="0" w:color="auto"/>
            <w:right w:val="none" w:sz="0" w:space="0" w:color="auto"/>
          </w:divBdr>
          <w:divsChild>
            <w:div w:id="2076389004">
              <w:marLeft w:val="0"/>
              <w:marRight w:val="0"/>
              <w:marTop w:val="0"/>
              <w:marBottom w:val="0"/>
              <w:divBdr>
                <w:top w:val="none" w:sz="0" w:space="0" w:color="auto"/>
                <w:left w:val="none" w:sz="0" w:space="0" w:color="auto"/>
                <w:bottom w:val="none" w:sz="0" w:space="0" w:color="auto"/>
                <w:right w:val="none" w:sz="0" w:space="0" w:color="auto"/>
              </w:divBdr>
            </w:div>
          </w:divsChild>
        </w:div>
        <w:div w:id="997810149">
          <w:marLeft w:val="0"/>
          <w:marRight w:val="0"/>
          <w:marTop w:val="0"/>
          <w:marBottom w:val="0"/>
          <w:divBdr>
            <w:top w:val="none" w:sz="0" w:space="0" w:color="auto"/>
            <w:left w:val="none" w:sz="0" w:space="0" w:color="auto"/>
            <w:bottom w:val="none" w:sz="0" w:space="0" w:color="auto"/>
            <w:right w:val="none" w:sz="0" w:space="0" w:color="auto"/>
          </w:divBdr>
          <w:divsChild>
            <w:div w:id="1503157199">
              <w:marLeft w:val="0"/>
              <w:marRight w:val="0"/>
              <w:marTop w:val="0"/>
              <w:marBottom w:val="0"/>
              <w:divBdr>
                <w:top w:val="none" w:sz="0" w:space="0" w:color="auto"/>
                <w:left w:val="none" w:sz="0" w:space="0" w:color="auto"/>
                <w:bottom w:val="none" w:sz="0" w:space="0" w:color="auto"/>
                <w:right w:val="none" w:sz="0" w:space="0" w:color="auto"/>
              </w:divBdr>
            </w:div>
          </w:divsChild>
        </w:div>
        <w:div w:id="999818890">
          <w:marLeft w:val="0"/>
          <w:marRight w:val="0"/>
          <w:marTop w:val="0"/>
          <w:marBottom w:val="0"/>
          <w:divBdr>
            <w:top w:val="none" w:sz="0" w:space="0" w:color="auto"/>
            <w:left w:val="none" w:sz="0" w:space="0" w:color="auto"/>
            <w:bottom w:val="none" w:sz="0" w:space="0" w:color="auto"/>
            <w:right w:val="none" w:sz="0" w:space="0" w:color="auto"/>
          </w:divBdr>
          <w:divsChild>
            <w:div w:id="1262688229">
              <w:marLeft w:val="0"/>
              <w:marRight w:val="0"/>
              <w:marTop w:val="0"/>
              <w:marBottom w:val="0"/>
              <w:divBdr>
                <w:top w:val="none" w:sz="0" w:space="0" w:color="auto"/>
                <w:left w:val="none" w:sz="0" w:space="0" w:color="auto"/>
                <w:bottom w:val="none" w:sz="0" w:space="0" w:color="auto"/>
                <w:right w:val="none" w:sz="0" w:space="0" w:color="auto"/>
              </w:divBdr>
            </w:div>
          </w:divsChild>
        </w:div>
        <w:div w:id="1020592795">
          <w:marLeft w:val="0"/>
          <w:marRight w:val="0"/>
          <w:marTop w:val="0"/>
          <w:marBottom w:val="0"/>
          <w:divBdr>
            <w:top w:val="none" w:sz="0" w:space="0" w:color="auto"/>
            <w:left w:val="none" w:sz="0" w:space="0" w:color="auto"/>
            <w:bottom w:val="none" w:sz="0" w:space="0" w:color="auto"/>
            <w:right w:val="none" w:sz="0" w:space="0" w:color="auto"/>
          </w:divBdr>
          <w:divsChild>
            <w:div w:id="1977565981">
              <w:marLeft w:val="0"/>
              <w:marRight w:val="0"/>
              <w:marTop w:val="0"/>
              <w:marBottom w:val="0"/>
              <w:divBdr>
                <w:top w:val="none" w:sz="0" w:space="0" w:color="auto"/>
                <w:left w:val="none" w:sz="0" w:space="0" w:color="auto"/>
                <w:bottom w:val="none" w:sz="0" w:space="0" w:color="auto"/>
                <w:right w:val="none" w:sz="0" w:space="0" w:color="auto"/>
              </w:divBdr>
            </w:div>
          </w:divsChild>
        </w:div>
        <w:div w:id="1022631490">
          <w:marLeft w:val="0"/>
          <w:marRight w:val="0"/>
          <w:marTop w:val="0"/>
          <w:marBottom w:val="0"/>
          <w:divBdr>
            <w:top w:val="none" w:sz="0" w:space="0" w:color="auto"/>
            <w:left w:val="none" w:sz="0" w:space="0" w:color="auto"/>
            <w:bottom w:val="none" w:sz="0" w:space="0" w:color="auto"/>
            <w:right w:val="none" w:sz="0" w:space="0" w:color="auto"/>
          </w:divBdr>
          <w:divsChild>
            <w:div w:id="1913469674">
              <w:marLeft w:val="0"/>
              <w:marRight w:val="0"/>
              <w:marTop w:val="0"/>
              <w:marBottom w:val="0"/>
              <w:divBdr>
                <w:top w:val="none" w:sz="0" w:space="0" w:color="auto"/>
                <w:left w:val="none" w:sz="0" w:space="0" w:color="auto"/>
                <w:bottom w:val="none" w:sz="0" w:space="0" w:color="auto"/>
                <w:right w:val="none" w:sz="0" w:space="0" w:color="auto"/>
              </w:divBdr>
            </w:div>
          </w:divsChild>
        </w:div>
        <w:div w:id="1031497657">
          <w:marLeft w:val="0"/>
          <w:marRight w:val="0"/>
          <w:marTop w:val="0"/>
          <w:marBottom w:val="0"/>
          <w:divBdr>
            <w:top w:val="none" w:sz="0" w:space="0" w:color="auto"/>
            <w:left w:val="none" w:sz="0" w:space="0" w:color="auto"/>
            <w:bottom w:val="none" w:sz="0" w:space="0" w:color="auto"/>
            <w:right w:val="none" w:sz="0" w:space="0" w:color="auto"/>
          </w:divBdr>
          <w:divsChild>
            <w:div w:id="1940484586">
              <w:marLeft w:val="0"/>
              <w:marRight w:val="0"/>
              <w:marTop w:val="0"/>
              <w:marBottom w:val="0"/>
              <w:divBdr>
                <w:top w:val="none" w:sz="0" w:space="0" w:color="auto"/>
                <w:left w:val="none" w:sz="0" w:space="0" w:color="auto"/>
                <w:bottom w:val="none" w:sz="0" w:space="0" w:color="auto"/>
                <w:right w:val="none" w:sz="0" w:space="0" w:color="auto"/>
              </w:divBdr>
            </w:div>
          </w:divsChild>
        </w:div>
        <w:div w:id="1036199167">
          <w:marLeft w:val="0"/>
          <w:marRight w:val="0"/>
          <w:marTop w:val="0"/>
          <w:marBottom w:val="0"/>
          <w:divBdr>
            <w:top w:val="none" w:sz="0" w:space="0" w:color="auto"/>
            <w:left w:val="none" w:sz="0" w:space="0" w:color="auto"/>
            <w:bottom w:val="none" w:sz="0" w:space="0" w:color="auto"/>
            <w:right w:val="none" w:sz="0" w:space="0" w:color="auto"/>
          </w:divBdr>
          <w:divsChild>
            <w:div w:id="1637180438">
              <w:marLeft w:val="0"/>
              <w:marRight w:val="0"/>
              <w:marTop w:val="0"/>
              <w:marBottom w:val="0"/>
              <w:divBdr>
                <w:top w:val="none" w:sz="0" w:space="0" w:color="auto"/>
                <w:left w:val="none" w:sz="0" w:space="0" w:color="auto"/>
                <w:bottom w:val="none" w:sz="0" w:space="0" w:color="auto"/>
                <w:right w:val="none" w:sz="0" w:space="0" w:color="auto"/>
              </w:divBdr>
            </w:div>
          </w:divsChild>
        </w:div>
        <w:div w:id="1063484002">
          <w:marLeft w:val="0"/>
          <w:marRight w:val="0"/>
          <w:marTop w:val="0"/>
          <w:marBottom w:val="0"/>
          <w:divBdr>
            <w:top w:val="none" w:sz="0" w:space="0" w:color="auto"/>
            <w:left w:val="none" w:sz="0" w:space="0" w:color="auto"/>
            <w:bottom w:val="none" w:sz="0" w:space="0" w:color="auto"/>
            <w:right w:val="none" w:sz="0" w:space="0" w:color="auto"/>
          </w:divBdr>
          <w:divsChild>
            <w:div w:id="1612516131">
              <w:marLeft w:val="0"/>
              <w:marRight w:val="0"/>
              <w:marTop w:val="0"/>
              <w:marBottom w:val="0"/>
              <w:divBdr>
                <w:top w:val="none" w:sz="0" w:space="0" w:color="auto"/>
                <w:left w:val="none" w:sz="0" w:space="0" w:color="auto"/>
                <w:bottom w:val="none" w:sz="0" w:space="0" w:color="auto"/>
                <w:right w:val="none" w:sz="0" w:space="0" w:color="auto"/>
              </w:divBdr>
            </w:div>
          </w:divsChild>
        </w:div>
        <w:div w:id="1073509287">
          <w:marLeft w:val="0"/>
          <w:marRight w:val="0"/>
          <w:marTop w:val="0"/>
          <w:marBottom w:val="0"/>
          <w:divBdr>
            <w:top w:val="none" w:sz="0" w:space="0" w:color="auto"/>
            <w:left w:val="none" w:sz="0" w:space="0" w:color="auto"/>
            <w:bottom w:val="none" w:sz="0" w:space="0" w:color="auto"/>
            <w:right w:val="none" w:sz="0" w:space="0" w:color="auto"/>
          </w:divBdr>
          <w:divsChild>
            <w:div w:id="41294891">
              <w:marLeft w:val="0"/>
              <w:marRight w:val="0"/>
              <w:marTop w:val="0"/>
              <w:marBottom w:val="0"/>
              <w:divBdr>
                <w:top w:val="none" w:sz="0" w:space="0" w:color="auto"/>
                <w:left w:val="none" w:sz="0" w:space="0" w:color="auto"/>
                <w:bottom w:val="none" w:sz="0" w:space="0" w:color="auto"/>
                <w:right w:val="none" w:sz="0" w:space="0" w:color="auto"/>
              </w:divBdr>
            </w:div>
          </w:divsChild>
        </w:div>
        <w:div w:id="1080249651">
          <w:marLeft w:val="0"/>
          <w:marRight w:val="0"/>
          <w:marTop w:val="0"/>
          <w:marBottom w:val="0"/>
          <w:divBdr>
            <w:top w:val="none" w:sz="0" w:space="0" w:color="auto"/>
            <w:left w:val="none" w:sz="0" w:space="0" w:color="auto"/>
            <w:bottom w:val="none" w:sz="0" w:space="0" w:color="auto"/>
            <w:right w:val="none" w:sz="0" w:space="0" w:color="auto"/>
          </w:divBdr>
          <w:divsChild>
            <w:div w:id="529882177">
              <w:marLeft w:val="0"/>
              <w:marRight w:val="0"/>
              <w:marTop w:val="0"/>
              <w:marBottom w:val="0"/>
              <w:divBdr>
                <w:top w:val="none" w:sz="0" w:space="0" w:color="auto"/>
                <w:left w:val="none" w:sz="0" w:space="0" w:color="auto"/>
                <w:bottom w:val="none" w:sz="0" w:space="0" w:color="auto"/>
                <w:right w:val="none" w:sz="0" w:space="0" w:color="auto"/>
              </w:divBdr>
            </w:div>
          </w:divsChild>
        </w:div>
        <w:div w:id="1108230728">
          <w:marLeft w:val="0"/>
          <w:marRight w:val="0"/>
          <w:marTop w:val="0"/>
          <w:marBottom w:val="0"/>
          <w:divBdr>
            <w:top w:val="none" w:sz="0" w:space="0" w:color="auto"/>
            <w:left w:val="none" w:sz="0" w:space="0" w:color="auto"/>
            <w:bottom w:val="none" w:sz="0" w:space="0" w:color="auto"/>
            <w:right w:val="none" w:sz="0" w:space="0" w:color="auto"/>
          </w:divBdr>
          <w:divsChild>
            <w:div w:id="968439063">
              <w:marLeft w:val="0"/>
              <w:marRight w:val="0"/>
              <w:marTop w:val="0"/>
              <w:marBottom w:val="0"/>
              <w:divBdr>
                <w:top w:val="none" w:sz="0" w:space="0" w:color="auto"/>
                <w:left w:val="none" w:sz="0" w:space="0" w:color="auto"/>
                <w:bottom w:val="none" w:sz="0" w:space="0" w:color="auto"/>
                <w:right w:val="none" w:sz="0" w:space="0" w:color="auto"/>
              </w:divBdr>
            </w:div>
          </w:divsChild>
        </w:div>
        <w:div w:id="1111628012">
          <w:marLeft w:val="0"/>
          <w:marRight w:val="0"/>
          <w:marTop w:val="0"/>
          <w:marBottom w:val="0"/>
          <w:divBdr>
            <w:top w:val="none" w:sz="0" w:space="0" w:color="auto"/>
            <w:left w:val="none" w:sz="0" w:space="0" w:color="auto"/>
            <w:bottom w:val="none" w:sz="0" w:space="0" w:color="auto"/>
            <w:right w:val="none" w:sz="0" w:space="0" w:color="auto"/>
          </w:divBdr>
          <w:divsChild>
            <w:div w:id="1312247889">
              <w:marLeft w:val="0"/>
              <w:marRight w:val="0"/>
              <w:marTop w:val="0"/>
              <w:marBottom w:val="0"/>
              <w:divBdr>
                <w:top w:val="none" w:sz="0" w:space="0" w:color="auto"/>
                <w:left w:val="none" w:sz="0" w:space="0" w:color="auto"/>
                <w:bottom w:val="none" w:sz="0" w:space="0" w:color="auto"/>
                <w:right w:val="none" w:sz="0" w:space="0" w:color="auto"/>
              </w:divBdr>
            </w:div>
          </w:divsChild>
        </w:div>
        <w:div w:id="1111824508">
          <w:marLeft w:val="0"/>
          <w:marRight w:val="0"/>
          <w:marTop w:val="0"/>
          <w:marBottom w:val="0"/>
          <w:divBdr>
            <w:top w:val="none" w:sz="0" w:space="0" w:color="auto"/>
            <w:left w:val="none" w:sz="0" w:space="0" w:color="auto"/>
            <w:bottom w:val="none" w:sz="0" w:space="0" w:color="auto"/>
            <w:right w:val="none" w:sz="0" w:space="0" w:color="auto"/>
          </w:divBdr>
          <w:divsChild>
            <w:div w:id="362824650">
              <w:marLeft w:val="0"/>
              <w:marRight w:val="0"/>
              <w:marTop w:val="0"/>
              <w:marBottom w:val="0"/>
              <w:divBdr>
                <w:top w:val="none" w:sz="0" w:space="0" w:color="auto"/>
                <w:left w:val="none" w:sz="0" w:space="0" w:color="auto"/>
                <w:bottom w:val="none" w:sz="0" w:space="0" w:color="auto"/>
                <w:right w:val="none" w:sz="0" w:space="0" w:color="auto"/>
              </w:divBdr>
            </w:div>
          </w:divsChild>
        </w:div>
        <w:div w:id="1112289240">
          <w:marLeft w:val="0"/>
          <w:marRight w:val="0"/>
          <w:marTop w:val="0"/>
          <w:marBottom w:val="0"/>
          <w:divBdr>
            <w:top w:val="none" w:sz="0" w:space="0" w:color="auto"/>
            <w:left w:val="none" w:sz="0" w:space="0" w:color="auto"/>
            <w:bottom w:val="none" w:sz="0" w:space="0" w:color="auto"/>
            <w:right w:val="none" w:sz="0" w:space="0" w:color="auto"/>
          </w:divBdr>
          <w:divsChild>
            <w:div w:id="216086894">
              <w:marLeft w:val="0"/>
              <w:marRight w:val="0"/>
              <w:marTop w:val="0"/>
              <w:marBottom w:val="0"/>
              <w:divBdr>
                <w:top w:val="none" w:sz="0" w:space="0" w:color="auto"/>
                <w:left w:val="none" w:sz="0" w:space="0" w:color="auto"/>
                <w:bottom w:val="none" w:sz="0" w:space="0" w:color="auto"/>
                <w:right w:val="none" w:sz="0" w:space="0" w:color="auto"/>
              </w:divBdr>
            </w:div>
          </w:divsChild>
        </w:div>
        <w:div w:id="1123118130">
          <w:marLeft w:val="0"/>
          <w:marRight w:val="0"/>
          <w:marTop w:val="0"/>
          <w:marBottom w:val="0"/>
          <w:divBdr>
            <w:top w:val="none" w:sz="0" w:space="0" w:color="auto"/>
            <w:left w:val="none" w:sz="0" w:space="0" w:color="auto"/>
            <w:bottom w:val="none" w:sz="0" w:space="0" w:color="auto"/>
            <w:right w:val="none" w:sz="0" w:space="0" w:color="auto"/>
          </w:divBdr>
          <w:divsChild>
            <w:div w:id="153835935">
              <w:marLeft w:val="0"/>
              <w:marRight w:val="0"/>
              <w:marTop w:val="0"/>
              <w:marBottom w:val="0"/>
              <w:divBdr>
                <w:top w:val="none" w:sz="0" w:space="0" w:color="auto"/>
                <w:left w:val="none" w:sz="0" w:space="0" w:color="auto"/>
                <w:bottom w:val="none" w:sz="0" w:space="0" w:color="auto"/>
                <w:right w:val="none" w:sz="0" w:space="0" w:color="auto"/>
              </w:divBdr>
            </w:div>
          </w:divsChild>
        </w:div>
        <w:div w:id="1123765006">
          <w:marLeft w:val="0"/>
          <w:marRight w:val="0"/>
          <w:marTop w:val="0"/>
          <w:marBottom w:val="0"/>
          <w:divBdr>
            <w:top w:val="none" w:sz="0" w:space="0" w:color="auto"/>
            <w:left w:val="none" w:sz="0" w:space="0" w:color="auto"/>
            <w:bottom w:val="none" w:sz="0" w:space="0" w:color="auto"/>
            <w:right w:val="none" w:sz="0" w:space="0" w:color="auto"/>
          </w:divBdr>
          <w:divsChild>
            <w:div w:id="57170361">
              <w:marLeft w:val="0"/>
              <w:marRight w:val="0"/>
              <w:marTop w:val="0"/>
              <w:marBottom w:val="0"/>
              <w:divBdr>
                <w:top w:val="none" w:sz="0" w:space="0" w:color="auto"/>
                <w:left w:val="none" w:sz="0" w:space="0" w:color="auto"/>
                <w:bottom w:val="none" w:sz="0" w:space="0" w:color="auto"/>
                <w:right w:val="none" w:sz="0" w:space="0" w:color="auto"/>
              </w:divBdr>
            </w:div>
          </w:divsChild>
        </w:div>
        <w:div w:id="1127042148">
          <w:marLeft w:val="0"/>
          <w:marRight w:val="0"/>
          <w:marTop w:val="0"/>
          <w:marBottom w:val="0"/>
          <w:divBdr>
            <w:top w:val="none" w:sz="0" w:space="0" w:color="auto"/>
            <w:left w:val="none" w:sz="0" w:space="0" w:color="auto"/>
            <w:bottom w:val="none" w:sz="0" w:space="0" w:color="auto"/>
            <w:right w:val="none" w:sz="0" w:space="0" w:color="auto"/>
          </w:divBdr>
          <w:divsChild>
            <w:div w:id="1641569472">
              <w:marLeft w:val="0"/>
              <w:marRight w:val="0"/>
              <w:marTop w:val="0"/>
              <w:marBottom w:val="0"/>
              <w:divBdr>
                <w:top w:val="none" w:sz="0" w:space="0" w:color="auto"/>
                <w:left w:val="none" w:sz="0" w:space="0" w:color="auto"/>
                <w:bottom w:val="none" w:sz="0" w:space="0" w:color="auto"/>
                <w:right w:val="none" w:sz="0" w:space="0" w:color="auto"/>
              </w:divBdr>
            </w:div>
          </w:divsChild>
        </w:div>
        <w:div w:id="1131484423">
          <w:marLeft w:val="0"/>
          <w:marRight w:val="0"/>
          <w:marTop w:val="0"/>
          <w:marBottom w:val="0"/>
          <w:divBdr>
            <w:top w:val="none" w:sz="0" w:space="0" w:color="auto"/>
            <w:left w:val="none" w:sz="0" w:space="0" w:color="auto"/>
            <w:bottom w:val="none" w:sz="0" w:space="0" w:color="auto"/>
            <w:right w:val="none" w:sz="0" w:space="0" w:color="auto"/>
          </w:divBdr>
          <w:divsChild>
            <w:div w:id="1624654721">
              <w:marLeft w:val="0"/>
              <w:marRight w:val="0"/>
              <w:marTop w:val="0"/>
              <w:marBottom w:val="0"/>
              <w:divBdr>
                <w:top w:val="none" w:sz="0" w:space="0" w:color="auto"/>
                <w:left w:val="none" w:sz="0" w:space="0" w:color="auto"/>
                <w:bottom w:val="none" w:sz="0" w:space="0" w:color="auto"/>
                <w:right w:val="none" w:sz="0" w:space="0" w:color="auto"/>
              </w:divBdr>
            </w:div>
          </w:divsChild>
        </w:div>
        <w:div w:id="1165515927">
          <w:marLeft w:val="0"/>
          <w:marRight w:val="0"/>
          <w:marTop w:val="0"/>
          <w:marBottom w:val="0"/>
          <w:divBdr>
            <w:top w:val="none" w:sz="0" w:space="0" w:color="auto"/>
            <w:left w:val="none" w:sz="0" w:space="0" w:color="auto"/>
            <w:bottom w:val="none" w:sz="0" w:space="0" w:color="auto"/>
            <w:right w:val="none" w:sz="0" w:space="0" w:color="auto"/>
          </w:divBdr>
          <w:divsChild>
            <w:div w:id="179049448">
              <w:marLeft w:val="0"/>
              <w:marRight w:val="0"/>
              <w:marTop w:val="0"/>
              <w:marBottom w:val="0"/>
              <w:divBdr>
                <w:top w:val="none" w:sz="0" w:space="0" w:color="auto"/>
                <w:left w:val="none" w:sz="0" w:space="0" w:color="auto"/>
                <w:bottom w:val="none" w:sz="0" w:space="0" w:color="auto"/>
                <w:right w:val="none" w:sz="0" w:space="0" w:color="auto"/>
              </w:divBdr>
            </w:div>
          </w:divsChild>
        </w:div>
        <w:div w:id="1168517084">
          <w:marLeft w:val="0"/>
          <w:marRight w:val="0"/>
          <w:marTop w:val="0"/>
          <w:marBottom w:val="0"/>
          <w:divBdr>
            <w:top w:val="none" w:sz="0" w:space="0" w:color="auto"/>
            <w:left w:val="none" w:sz="0" w:space="0" w:color="auto"/>
            <w:bottom w:val="none" w:sz="0" w:space="0" w:color="auto"/>
            <w:right w:val="none" w:sz="0" w:space="0" w:color="auto"/>
          </w:divBdr>
          <w:divsChild>
            <w:div w:id="1566380759">
              <w:marLeft w:val="0"/>
              <w:marRight w:val="0"/>
              <w:marTop w:val="0"/>
              <w:marBottom w:val="0"/>
              <w:divBdr>
                <w:top w:val="none" w:sz="0" w:space="0" w:color="auto"/>
                <w:left w:val="none" w:sz="0" w:space="0" w:color="auto"/>
                <w:bottom w:val="none" w:sz="0" w:space="0" w:color="auto"/>
                <w:right w:val="none" w:sz="0" w:space="0" w:color="auto"/>
              </w:divBdr>
            </w:div>
          </w:divsChild>
        </w:div>
        <w:div w:id="1196508131">
          <w:marLeft w:val="0"/>
          <w:marRight w:val="0"/>
          <w:marTop w:val="0"/>
          <w:marBottom w:val="0"/>
          <w:divBdr>
            <w:top w:val="none" w:sz="0" w:space="0" w:color="auto"/>
            <w:left w:val="none" w:sz="0" w:space="0" w:color="auto"/>
            <w:bottom w:val="none" w:sz="0" w:space="0" w:color="auto"/>
            <w:right w:val="none" w:sz="0" w:space="0" w:color="auto"/>
          </w:divBdr>
          <w:divsChild>
            <w:div w:id="1267888421">
              <w:marLeft w:val="0"/>
              <w:marRight w:val="0"/>
              <w:marTop w:val="0"/>
              <w:marBottom w:val="0"/>
              <w:divBdr>
                <w:top w:val="none" w:sz="0" w:space="0" w:color="auto"/>
                <w:left w:val="none" w:sz="0" w:space="0" w:color="auto"/>
                <w:bottom w:val="none" w:sz="0" w:space="0" w:color="auto"/>
                <w:right w:val="none" w:sz="0" w:space="0" w:color="auto"/>
              </w:divBdr>
            </w:div>
          </w:divsChild>
        </w:div>
        <w:div w:id="1202130381">
          <w:marLeft w:val="0"/>
          <w:marRight w:val="0"/>
          <w:marTop w:val="0"/>
          <w:marBottom w:val="0"/>
          <w:divBdr>
            <w:top w:val="none" w:sz="0" w:space="0" w:color="auto"/>
            <w:left w:val="none" w:sz="0" w:space="0" w:color="auto"/>
            <w:bottom w:val="none" w:sz="0" w:space="0" w:color="auto"/>
            <w:right w:val="none" w:sz="0" w:space="0" w:color="auto"/>
          </w:divBdr>
          <w:divsChild>
            <w:div w:id="347097579">
              <w:marLeft w:val="0"/>
              <w:marRight w:val="0"/>
              <w:marTop w:val="0"/>
              <w:marBottom w:val="0"/>
              <w:divBdr>
                <w:top w:val="none" w:sz="0" w:space="0" w:color="auto"/>
                <w:left w:val="none" w:sz="0" w:space="0" w:color="auto"/>
                <w:bottom w:val="none" w:sz="0" w:space="0" w:color="auto"/>
                <w:right w:val="none" w:sz="0" w:space="0" w:color="auto"/>
              </w:divBdr>
            </w:div>
          </w:divsChild>
        </w:div>
        <w:div w:id="1207136076">
          <w:marLeft w:val="0"/>
          <w:marRight w:val="0"/>
          <w:marTop w:val="0"/>
          <w:marBottom w:val="0"/>
          <w:divBdr>
            <w:top w:val="none" w:sz="0" w:space="0" w:color="auto"/>
            <w:left w:val="none" w:sz="0" w:space="0" w:color="auto"/>
            <w:bottom w:val="none" w:sz="0" w:space="0" w:color="auto"/>
            <w:right w:val="none" w:sz="0" w:space="0" w:color="auto"/>
          </w:divBdr>
          <w:divsChild>
            <w:div w:id="1764910839">
              <w:marLeft w:val="0"/>
              <w:marRight w:val="0"/>
              <w:marTop w:val="0"/>
              <w:marBottom w:val="0"/>
              <w:divBdr>
                <w:top w:val="none" w:sz="0" w:space="0" w:color="auto"/>
                <w:left w:val="none" w:sz="0" w:space="0" w:color="auto"/>
                <w:bottom w:val="none" w:sz="0" w:space="0" w:color="auto"/>
                <w:right w:val="none" w:sz="0" w:space="0" w:color="auto"/>
              </w:divBdr>
            </w:div>
          </w:divsChild>
        </w:div>
        <w:div w:id="1235162640">
          <w:marLeft w:val="0"/>
          <w:marRight w:val="0"/>
          <w:marTop w:val="0"/>
          <w:marBottom w:val="0"/>
          <w:divBdr>
            <w:top w:val="none" w:sz="0" w:space="0" w:color="auto"/>
            <w:left w:val="none" w:sz="0" w:space="0" w:color="auto"/>
            <w:bottom w:val="none" w:sz="0" w:space="0" w:color="auto"/>
            <w:right w:val="none" w:sz="0" w:space="0" w:color="auto"/>
          </w:divBdr>
          <w:divsChild>
            <w:div w:id="1237738214">
              <w:marLeft w:val="0"/>
              <w:marRight w:val="0"/>
              <w:marTop w:val="0"/>
              <w:marBottom w:val="0"/>
              <w:divBdr>
                <w:top w:val="none" w:sz="0" w:space="0" w:color="auto"/>
                <w:left w:val="none" w:sz="0" w:space="0" w:color="auto"/>
                <w:bottom w:val="none" w:sz="0" w:space="0" w:color="auto"/>
                <w:right w:val="none" w:sz="0" w:space="0" w:color="auto"/>
              </w:divBdr>
            </w:div>
          </w:divsChild>
        </w:div>
        <w:div w:id="1239291568">
          <w:marLeft w:val="0"/>
          <w:marRight w:val="0"/>
          <w:marTop w:val="0"/>
          <w:marBottom w:val="0"/>
          <w:divBdr>
            <w:top w:val="none" w:sz="0" w:space="0" w:color="auto"/>
            <w:left w:val="none" w:sz="0" w:space="0" w:color="auto"/>
            <w:bottom w:val="none" w:sz="0" w:space="0" w:color="auto"/>
            <w:right w:val="none" w:sz="0" w:space="0" w:color="auto"/>
          </w:divBdr>
          <w:divsChild>
            <w:div w:id="2027898773">
              <w:marLeft w:val="0"/>
              <w:marRight w:val="0"/>
              <w:marTop w:val="0"/>
              <w:marBottom w:val="0"/>
              <w:divBdr>
                <w:top w:val="none" w:sz="0" w:space="0" w:color="auto"/>
                <w:left w:val="none" w:sz="0" w:space="0" w:color="auto"/>
                <w:bottom w:val="none" w:sz="0" w:space="0" w:color="auto"/>
                <w:right w:val="none" w:sz="0" w:space="0" w:color="auto"/>
              </w:divBdr>
            </w:div>
          </w:divsChild>
        </w:div>
        <w:div w:id="1247498142">
          <w:marLeft w:val="0"/>
          <w:marRight w:val="0"/>
          <w:marTop w:val="0"/>
          <w:marBottom w:val="0"/>
          <w:divBdr>
            <w:top w:val="none" w:sz="0" w:space="0" w:color="auto"/>
            <w:left w:val="none" w:sz="0" w:space="0" w:color="auto"/>
            <w:bottom w:val="none" w:sz="0" w:space="0" w:color="auto"/>
            <w:right w:val="none" w:sz="0" w:space="0" w:color="auto"/>
          </w:divBdr>
          <w:divsChild>
            <w:div w:id="1154295736">
              <w:marLeft w:val="0"/>
              <w:marRight w:val="0"/>
              <w:marTop w:val="0"/>
              <w:marBottom w:val="0"/>
              <w:divBdr>
                <w:top w:val="none" w:sz="0" w:space="0" w:color="auto"/>
                <w:left w:val="none" w:sz="0" w:space="0" w:color="auto"/>
                <w:bottom w:val="none" w:sz="0" w:space="0" w:color="auto"/>
                <w:right w:val="none" w:sz="0" w:space="0" w:color="auto"/>
              </w:divBdr>
            </w:div>
          </w:divsChild>
        </w:div>
        <w:div w:id="1263684855">
          <w:marLeft w:val="0"/>
          <w:marRight w:val="0"/>
          <w:marTop w:val="0"/>
          <w:marBottom w:val="0"/>
          <w:divBdr>
            <w:top w:val="none" w:sz="0" w:space="0" w:color="auto"/>
            <w:left w:val="none" w:sz="0" w:space="0" w:color="auto"/>
            <w:bottom w:val="none" w:sz="0" w:space="0" w:color="auto"/>
            <w:right w:val="none" w:sz="0" w:space="0" w:color="auto"/>
          </w:divBdr>
          <w:divsChild>
            <w:div w:id="884289942">
              <w:marLeft w:val="0"/>
              <w:marRight w:val="0"/>
              <w:marTop w:val="0"/>
              <w:marBottom w:val="0"/>
              <w:divBdr>
                <w:top w:val="none" w:sz="0" w:space="0" w:color="auto"/>
                <w:left w:val="none" w:sz="0" w:space="0" w:color="auto"/>
                <w:bottom w:val="none" w:sz="0" w:space="0" w:color="auto"/>
                <w:right w:val="none" w:sz="0" w:space="0" w:color="auto"/>
              </w:divBdr>
            </w:div>
          </w:divsChild>
        </w:div>
        <w:div w:id="1275937506">
          <w:marLeft w:val="0"/>
          <w:marRight w:val="0"/>
          <w:marTop w:val="0"/>
          <w:marBottom w:val="0"/>
          <w:divBdr>
            <w:top w:val="none" w:sz="0" w:space="0" w:color="auto"/>
            <w:left w:val="none" w:sz="0" w:space="0" w:color="auto"/>
            <w:bottom w:val="none" w:sz="0" w:space="0" w:color="auto"/>
            <w:right w:val="none" w:sz="0" w:space="0" w:color="auto"/>
          </w:divBdr>
          <w:divsChild>
            <w:div w:id="172646489">
              <w:marLeft w:val="0"/>
              <w:marRight w:val="0"/>
              <w:marTop w:val="0"/>
              <w:marBottom w:val="0"/>
              <w:divBdr>
                <w:top w:val="none" w:sz="0" w:space="0" w:color="auto"/>
                <w:left w:val="none" w:sz="0" w:space="0" w:color="auto"/>
                <w:bottom w:val="none" w:sz="0" w:space="0" w:color="auto"/>
                <w:right w:val="none" w:sz="0" w:space="0" w:color="auto"/>
              </w:divBdr>
            </w:div>
            <w:div w:id="1289772938">
              <w:marLeft w:val="0"/>
              <w:marRight w:val="0"/>
              <w:marTop w:val="0"/>
              <w:marBottom w:val="0"/>
              <w:divBdr>
                <w:top w:val="none" w:sz="0" w:space="0" w:color="auto"/>
                <w:left w:val="none" w:sz="0" w:space="0" w:color="auto"/>
                <w:bottom w:val="none" w:sz="0" w:space="0" w:color="auto"/>
                <w:right w:val="none" w:sz="0" w:space="0" w:color="auto"/>
              </w:divBdr>
            </w:div>
            <w:div w:id="1570920001">
              <w:marLeft w:val="0"/>
              <w:marRight w:val="0"/>
              <w:marTop w:val="0"/>
              <w:marBottom w:val="0"/>
              <w:divBdr>
                <w:top w:val="none" w:sz="0" w:space="0" w:color="auto"/>
                <w:left w:val="none" w:sz="0" w:space="0" w:color="auto"/>
                <w:bottom w:val="none" w:sz="0" w:space="0" w:color="auto"/>
                <w:right w:val="none" w:sz="0" w:space="0" w:color="auto"/>
              </w:divBdr>
            </w:div>
          </w:divsChild>
        </w:div>
        <w:div w:id="1280796718">
          <w:marLeft w:val="0"/>
          <w:marRight w:val="0"/>
          <w:marTop w:val="0"/>
          <w:marBottom w:val="0"/>
          <w:divBdr>
            <w:top w:val="none" w:sz="0" w:space="0" w:color="auto"/>
            <w:left w:val="none" w:sz="0" w:space="0" w:color="auto"/>
            <w:bottom w:val="none" w:sz="0" w:space="0" w:color="auto"/>
            <w:right w:val="none" w:sz="0" w:space="0" w:color="auto"/>
          </w:divBdr>
          <w:divsChild>
            <w:div w:id="342048341">
              <w:marLeft w:val="0"/>
              <w:marRight w:val="0"/>
              <w:marTop w:val="0"/>
              <w:marBottom w:val="0"/>
              <w:divBdr>
                <w:top w:val="none" w:sz="0" w:space="0" w:color="auto"/>
                <w:left w:val="none" w:sz="0" w:space="0" w:color="auto"/>
                <w:bottom w:val="none" w:sz="0" w:space="0" w:color="auto"/>
                <w:right w:val="none" w:sz="0" w:space="0" w:color="auto"/>
              </w:divBdr>
            </w:div>
          </w:divsChild>
        </w:div>
        <w:div w:id="1282422862">
          <w:marLeft w:val="0"/>
          <w:marRight w:val="0"/>
          <w:marTop w:val="0"/>
          <w:marBottom w:val="0"/>
          <w:divBdr>
            <w:top w:val="none" w:sz="0" w:space="0" w:color="auto"/>
            <w:left w:val="none" w:sz="0" w:space="0" w:color="auto"/>
            <w:bottom w:val="none" w:sz="0" w:space="0" w:color="auto"/>
            <w:right w:val="none" w:sz="0" w:space="0" w:color="auto"/>
          </w:divBdr>
          <w:divsChild>
            <w:div w:id="901137421">
              <w:marLeft w:val="0"/>
              <w:marRight w:val="0"/>
              <w:marTop w:val="0"/>
              <w:marBottom w:val="0"/>
              <w:divBdr>
                <w:top w:val="none" w:sz="0" w:space="0" w:color="auto"/>
                <w:left w:val="none" w:sz="0" w:space="0" w:color="auto"/>
                <w:bottom w:val="none" w:sz="0" w:space="0" w:color="auto"/>
                <w:right w:val="none" w:sz="0" w:space="0" w:color="auto"/>
              </w:divBdr>
            </w:div>
          </w:divsChild>
        </w:div>
        <w:div w:id="1286234131">
          <w:marLeft w:val="0"/>
          <w:marRight w:val="0"/>
          <w:marTop w:val="0"/>
          <w:marBottom w:val="0"/>
          <w:divBdr>
            <w:top w:val="none" w:sz="0" w:space="0" w:color="auto"/>
            <w:left w:val="none" w:sz="0" w:space="0" w:color="auto"/>
            <w:bottom w:val="none" w:sz="0" w:space="0" w:color="auto"/>
            <w:right w:val="none" w:sz="0" w:space="0" w:color="auto"/>
          </w:divBdr>
          <w:divsChild>
            <w:div w:id="745615042">
              <w:marLeft w:val="0"/>
              <w:marRight w:val="0"/>
              <w:marTop w:val="0"/>
              <w:marBottom w:val="0"/>
              <w:divBdr>
                <w:top w:val="none" w:sz="0" w:space="0" w:color="auto"/>
                <w:left w:val="none" w:sz="0" w:space="0" w:color="auto"/>
                <w:bottom w:val="none" w:sz="0" w:space="0" w:color="auto"/>
                <w:right w:val="none" w:sz="0" w:space="0" w:color="auto"/>
              </w:divBdr>
            </w:div>
          </w:divsChild>
        </w:div>
        <w:div w:id="1324965049">
          <w:marLeft w:val="0"/>
          <w:marRight w:val="0"/>
          <w:marTop w:val="0"/>
          <w:marBottom w:val="0"/>
          <w:divBdr>
            <w:top w:val="none" w:sz="0" w:space="0" w:color="auto"/>
            <w:left w:val="none" w:sz="0" w:space="0" w:color="auto"/>
            <w:bottom w:val="none" w:sz="0" w:space="0" w:color="auto"/>
            <w:right w:val="none" w:sz="0" w:space="0" w:color="auto"/>
          </w:divBdr>
          <w:divsChild>
            <w:div w:id="1404523101">
              <w:marLeft w:val="0"/>
              <w:marRight w:val="0"/>
              <w:marTop w:val="0"/>
              <w:marBottom w:val="0"/>
              <w:divBdr>
                <w:top w:val="none" w:sz="0" w:space="0" w:color="auto"/>
                <w:left w:val="none" w:sz="0" w:space="0" w:color="auto"/>
                <w:bottom w:val="none" w:sz="0" w:space="0" w:color="auto"/>
                <w:right w:val="none" w:sz="0" w:space="0" w:color="auto"/>
              </w:divBdr>
            </w:div>
            <w:div w:id="1718357418">
              <w:marLeft w:val="0"/>
              <w:marRight w:val="0"/>
              <w:marTop w:val="0"/>
              <w:marBottom w:val="0"/>
              <w:divBdr>
                <w:top w:val="none" w:sz="0" w:space="0" w:color="auto"/>
                <w:left w:val="none" w:sz="0" w:space="0" w:color="auto"/>
                <w:bottom w:val="none" w:sz="0" w:space="0" w:color="auto"/>
                <w:right w:val="none" w:sz="0" w:space="0" w:color="auto"/>
              </w:divBdr>
            </w:div>
          </w:divsChild>
        </w:div>
        <w:div w:id="1326084725">
          <w:marLeft w:val="0"/>
          <w:marRight w:val="0"/>
          <w:marTop w:val="0"/>
          <w:marBottom w:val="0"/>
          <w:divBdr>
            <w:top w:val="none" w:sz="0" w:space="0" w:color="auto"/>
            <w:left w:val="none" w:sz="0" w:space="0" w:color="auto"/>
            <w:bottom w:val="none" w:sz="0" w:space="0" w:color="auto"/>
            <w:right w:val="none" w:sz="0" w:space="0" w:color="auto"/>
          </w:divBdr>
          <w:divsChild>
            <w:div w:id="265583957">
              <w:marLeft w:val="0"/>
              <w:marRight w:val="0"/>
              <w:marTop w:val="0"/>
              <w:marBottom w:val="0"/>
              <w:divBdr>
                <w:top w:val="none" w:sz="0" w:space="0" w:color="auto"/>
                <w:left w:val="none" w:sz="0" w:space="0" w:color="auto"/>
                <w:bottom w:val="none" w:sz="0" w:space="0" w:color="auto"/>
                <w:right w:val="none" w:sz="0" w:space="0" w:color="auto"/>
              </w:divBdr>
            </w:div>
          </w:divsChild>
        </w:div>
        <w:div w:id="1351562821">
          <w:marLeft w:val="0"/>
          <w:marRight w:val="0"/>
          <w:marTop w:val="0"/>
          <w:marBottom w:val="0"/>
          <w:divBdr>
            <w:top w:val="none" w:sz="0" w:space="0" w:color="auto"/>
            <w:left w:val="none" w:sz="0" w:space="0" w:color="auto"/>
            <w:bottom w:val="none" w:sz="0" w:space="0" w:color="auto"/>
            <w:right w:val="none" w:sz="0" w:space="0" w:color="auto"/>
          </w:divBdr>
          <w:divsChild>
            <w:div w:id="237908901">
              <w:marLeft w:val="0"/>
              <w:marRight w:val="0"/>
              <w:marTop w:val="0"/>
              <w:marBottom w:val="0"/>
              <w:divBdr>
                <w:top w:val="none" w:sz="0" w:space="0" w:color="auto"/>
                <w:left w:val="none" w:sz="0" w:space="0" w:color="auto"/>
                <w:bottom w:val="none" w:sz="0" w:space="0" w:color="auto"/>
                <w:right w:val="none" w:sz="0" w:space="0" w:color="auto"/>
              </w:divBdr>
            </w:div>
          </w:divsChild>
        </w:div>
        <w:div w:id="1352417401">
          <w:marLeft w:val="0"/>
          <w:marRight w:val="0"/>
          <w:marTop w:val="0"/>
          <w:marBottom w:val="0"/>
          <w:divBdr>
            <w:top w:val="none" w:sz="0" w:space="0" w:color="auto"/>
            <w:left w:val="none" w:sz="0" w:space="0" w:color="auto"/>
            <w:bottom w:val="none" w:sz="0" w:space="0" w:color="auto"/>
            <w:right w:val="none" w:sz="0" w:space="0" w:color="auto"/>
          </w:divBdr>
          <w:divsChild>
            <w:div w:id="560404550">
              <w:marLeft w:val="0"/>
              <w:marRight w:val="0"/>
              <w:marTop w:val="0"/>
              <w:marBottom w:val="0"/>
              <w:divBdr>
                <w:top w:val="none" w:sz="0" w:space="0" w:color="auto"/>
                <w:left w:val="none" w:sz="0" w:space="0" w:color="auto"/>
                <w:bottom w:val="none" w:sz="0" w:space="0" w:color="auto"/>
                <w:right w:val="none" w:sz="0" w:space="0" w:color="auto"/>
              </w:divBdr>
            </w:div>
          </w:divsChild>
        </w:div>
        <w:div w:id="1358433056">
          <w:marLeft w:val="0"/>
          <w:marRight w:val="0"/>
          <w:marTop w:val="0"/>
          <w:marBottom w:val="0"/>
          <w:divBdr>
            <w:top w:val="none" w:sz="0" w:space="0" w:color="auto"/>
            <w:left w:val="none" w:sz="0" w:space="0" w:color="auto"/>
            <w:bottom w:val="none" w:sz="0" w:space="0" w:color="auto"/>
            <w:right w:val="none" w:sz="0" w:space="0" w:color="auto"/>
          </w:divBdr>
          <w:divsChild>
            <w:div w:id="49692435">
              <w:marLeft w:val="0"/>
              <w:marRight w:val="0"/>
              <w:marTop w:val="0"/>
              <w:marBottom w:val="0"/>
              <w:divBdr>
                <w:top w:val="none" w:sz="0" w:space="0" w:color="auto"/>
                <w:left w:val="none" w:sz="0" w:space="0" w:color="auto"/>
                <w:bottom w:val="none" w:sz="0" w:space="0" w:color="auto"/>
                <w:right w:val="none" w:sz="0" w:space="0" w:color="auto"/>
              </w:divBdr>
            </w:div>
          </w:divsChild>
        </w:div>
        <w:div w:id="1364942844">
          <w:marLeft w:val="0"/>
          <w:marRight w:val="0"/>
          <w:marTop w:val="0"/>
          <w:marBottom w:val="0"/>
          <w:divBdr>
            <w:top w:val="none" w:sz="0" w:space="0" w:color="auto"/>
            <w:left w:val="none" w:sz="0" w:space="0" w:color="auto"/>
            <w:bottom w:val="none" w:sz="0" w:space="0" w:color="auto"/>
            <w:right w:val="none" w:sz="0" w:space="0" w:color="auto"/>
          </w:divBdr>
          <w:divsChild>
            <w:div w:id="1865433451">
              <w:marLeft w:val="0"/>
              <w:marRight w:val="0"/>
              <w:marTop w:val="0"/>
              <w:marBottom w:val="0"/>
              <w:divBdr>
                <w:top w:val="none" w:sz="0" w:space="0" w:color="auto"/>
                <w:left w:val="none" w:sz="0" w:space="0" w:color="auto"/>
                <w:bottom w:val="none" w:sz="0" w:space="0" w:color="auto"/>
                <w:right w:val="none" w:sz="0" w:space="0" w:color="auto"/>
              </w:divBdr>
            </w:div>
          </w:divsChild>
        </w:div>
        <w:div w:id="1369144586">
          <w:marLeft w:val="0"/>
          <w:marRight w:val="0"/>
          <w:marTop w:val="0"/>
          <w:marBottom w:val="0"/>
          <w:divBdr>
            <w:top w:val="none" w:sz="0" w:space="0" w:color="auto"/>
            <w:left w:val="none" w:sz="0" w:space="0" w:color="auto"/>
            <w:bottom w:val="none" w:sz="0" w:space="0" w:color="auto"/>
            <w:right w:val="none" w:sz="0" w:space="0" w:color="auto"/>
          </w:divBdr>
          <w:divsChild>
            <w:div w:id="926691911">
              <w:marLeft w:val="0"/>
              <w:marRight w:val="0"/>
              <w:marTop w:val="0"/>
              <w:marBottom w:val="0"/>
              <w:divBdr>
                <w:top w:val="none" w:sz="0" w:space="0" w:color="auto"/>
                <w:left w:val="none" w:sz="0" w:space="0" w:color="auto"/>
                <w:bottom w:val="none" w:sz="0" w:space="0" w:color="auto"/>
                <w:right w:val="none" w:sz="0" w:space="0" w:color="auto"/>
              </w:divBdr>
            </w:div>
          </w:divsChild>
        </w:div>
        <w:div w:id="1371415245">
          <w:marLeft w:val="0"/>
          <w:marRight w:val="0"/>
          <w:marTop w:val="0"/>
          <w:marBottom w:val="0"/>
          <w:divBdr>
            <w:top w:val="none" w:sz="0" w:space="0" w:color="auto"/>
            <w:left w:val="none" w:sz="0" w:space="0" w:color="auto"/>
            <w:bottom w:val="none" w:sz="0" w:space="0" w:color="auto"/>
            <w:right w:val="none" w:sz="0" w:space="0" w:color="auto"/>
          </w:divBdr>
          <w:divsChild>
            <w:div w:id="1146238868">
              <w:marLeft w:val="0"/>
              <w:marRight w:val="0"/>
              <w:marTop w:val="0"/>
              <w:marBottom w:val="0"/>
              <w:divBdr>
                <w:top w:val="none" w:sz="0" w:space="0" w:color="auto"/>
                <w:left w:val="none" w:sz="0" w:space="0" w:color="auto"/>
                <w:bottom w:val="none" w:sz="0" w:space="0" w:color="auto"/>
                <w:right w:val="none" w:sz="0" w:space="0" w:color="auto"/>
              </w:divBdr>
            </w:div>
          </w:divsChild>
        </w:div>
        <w:div w:id="1372193004">
          <w:marLeft w:val="0"/>
          <w:marRight w:val="0"/>
          <w:marTop w:val="0"/>
          <w:marBottom w:val="0"/>
          <w:divBdr>
            <w:top w:val="none" w:sz="0" w:space="0" w:color="auto"/>
            <w:left w:val="none" w:sz="0" w:space="0" w:color="auto"/>
            <w:bottom w:val="none" w:sz="0" w:space="0" w:color="auto"/>
            <w:right w:val="none" w:sz="0" w:space="0" w:color="auto"/>
          </w:divBdr>
          <w:divsChild>
            <w:div w:id="613707863">
              <w:marLeft w:val="0"/>
              <w:marRight w:val="0"/>
              <w:marTop w:val="0"/>
              <w:marBottom w:val="0"/>
              <w:divBdr>
                <w:top w:val="none" w:sz="0" w:space="0" w:color="auto"/>
                <w:left w:val="none" w:sz="0" w:space="0" w:color="auto"/>
                <w:bottom w:val="none" w:sz="0" w:space="0" w:color="auto"/>
                <w:right w:val="none" w:sz="0" w:space="0" w:color="auto"/>
              </w:divBdr>
            </w:div>
          </w:divsChild>
        </w:div>
        <w:div w:id="1373075117">
          <w:marLeft w:val="0"/>
          <w:marRight w:val="0"/>
          <w:marTop w:val="0"/>
          <w:marBottom w:val="0"/>
          <w:divBdr>
            <w:top w:val="none" w:sz="0" w:space="0" w:color="auto"/>
            <w:left w:val="none" w:sz="0" w:space="0" w:color="auto"/>
            <w:bottom w:val="none" w:sz="0" w:space="0" w:color="auto"/>
            <w:right w:val="none" w:sz="0" w:space="0" w:color="auto"/>
          </w:divBdr>
          <w:divsChild>
            <w:div w:id="286620112">
              <w:marLeft w:val="0"/>
              <w:marRight w:val="0"/>
              <w:marTop w:val="0"/>
              <w:marBottom w:val="0"/>
              <w:divBdr>
                <w:top w:val="none" w:sz="0" w:space="0" w:color="auto"/>
                <w:left w:val="none" w:sz="0" w:space="0" w:color="auto"/>
                <w:bottom w:val="none" w:sz="0" w:space="0" w:color="auto"/>
                <w:right w:val="none" w:sz="0" w:space="0" w:color="auto"/>
              </w:divBdr>
            </w:div>
          </w:divsChild>
        </w:div>
        <w:div w:id="1380590019">
          <w:marLeft w:val="0"/>
          <w:marRight w:val="0"/>
          <w:marTop w:val="0"/>
          <w:marBottom w:val="0"/>
          <w:divBdr>
            <w:top w:val="none" w:sz="0" w:space="0" w:color="auto"/>
            <w:left w:val="none" w:sz="0" w:space="0" w:color="auto"/>
            <w:bottom w:val="none" w:sz="0" w:space="0" w:color="auto"/>
            <w:right w:val="none" w:sz="0" w:space="0" w:color="auto"/>
          </w:divBdr>
          <w:divsChild>
            <w:div w:id="1681392155">
              <w:marLeft w:val="0"/>
              <w:marRight w:val="0"/>
              <w:marTop w:val="0"/>
              <w:marBottom w:val="0"/>
              <w:divBdr>
                <w:top w:val="none" w:sz="0" w:space="0" w:color="auto"/>
                <w:left w:val="none" w:sz="0" w:space="0" w:color="auto"/>
                <w:bottom w:val="none" w:sz="0" w:space="0" w:color="auto"/>
                <w:right w:val="none" w:sz="0" w:space="0" w:color="auto"/>
              </w:divBdr>
            </w:div>
          </w:divsChild>
        </w:div>
        <w:div w:id="1381632626">
          <w:marLeft w:val="0"/>
          <w:marRight w:val="0"/>
          <w:marTop w:val="0"/>
          <w:marBottom w:val="0"/>
          <w:divBdr>
            <w:top w:val="none" w:sz="0" w:space="0" w:color="auto"/>
            <w:left w:val="none" w:sz="0" w:space="0" w:color="auto"/>
            <w:bottom w:val="none" w:sz="0" w:space="0" w:color="auto"/>
            <w:right w:val="none" w:sz="0" w:space="0" w:color="auto"/>
          </w:divBdr>
          <w:divsChild>
            <w:div w:id="554511482">
              <w:marLeft w:val="0"/>
              <w:marRight w:val="0"/>
              <w:marTop w:val="0"/>
              <w:marBottom w:val="0"/>
              <w:divBdr>
                <w:top w:val="none" w:sz="0" w:space="0" w:color="auto"/>
                <w:left w:val="none" w:sz="0" w:space="0" w:color="auto"/>
                <w:bottom w:val="none" w:sz="0" w:space="0" w:color="auto"/>
                <w:right w:val="none" w:sz="0" w:space="0" w:color="auto"/>
              </w:divBdr>
            </w:div>
          </w:divsChild>
        </w:div>
        <w:div w:id="1382973067">
          <w:marLeft w:val="0"/>
          <w:marRight w:val="0"/>
          <w:marTop w:val="0"/>
          <w:marBottom w:val="0"/>
          <w:divBdr>
            <w:top w:val="none" w:sz="0" w:space="0" w:color="auto"/>
            <w:left w:val="none" w:sz="0" w:space="0" w:color="auto"/>
            <w:bottom w:val="none" w:sz="0" w:space="0" w:color="auto"/>
            <w:right w:val="none" w:sz="0" w:space="0" w:color="auto"/>
          </w:divBdr>
          <w:divsChild>
            <w:div w:id="1375083000">
              <w:marLeft w:val="0"/>
              <w:marRight w:val="0"/>
              <w:marTop w:val="0"/>
              <w:marBottom w:val="0"/>
              <w:divBdr>
                <w:top w:val="none" w:sz="0" w:space="0" w:color="auto"/>
                <w:left w:val="none" w:sz="0" w:space="0" w:color="auto"/>
                <w:bottom w:val="none" w:sz="0" w:space="0" w:color="auto"/>
                <w:right w:val="none" w:sz="0" w:space="0" w:color="auto"/>
              </w:divBdr>
            </w:div>
          </w:divsChild>
        </w:div>
        <w:div w:id="1395545767">
          <w:marLeft w:val="0"/>
          <w:marRight w:val="0"/>
          <w:marTop w:val="0"/>
          <w:marBottom w:val="0"/>
          <w:divBdr>
            <w:top w:val="none" w:sz="0" w:space="0" w:color="auto"/>
            <w:left w:val="none" w:sz="0" w:space="0" w:color="auto"/>
            <w:bottom w:val="none" w:sz="0" w:space="0" w:color="auto"/>
            <w:right w:val="none" w:sz="0" w:space="0" w:color="auto"/>
          </w:divBdr>
          <w:divsChild>
            <w:div w:id="953948798">
              <w:marLeft w:val="0"/>
              <w:marRight w:val="0"/>
              <w:marTop w:val="0"/>
              <w:marBottom w:val="0"/>
              <w:divBdr>
                <w:top w:val="none" w:sz="0" w:space="0" w:color="auto"/>
                <w:left w:val="none" w:sz="0" w:space="0" w:color="auto"/>
                <w:bottom w:val="none" w:sz="0" w:space="0" w:color="auto"/>
                <w:right w:val="none" w:sz="0" w:space="0" w:color="auto"/>
              </w:divBdr>
            </w:div>
          </w:divsChild>
        </w:div>
        <w:div w:id="1406032885">
          <w:marLeft w:val="0"/>
          <w:marRight w:val="0"/>
          <w:marTop w:val="0"/>
          <w:marBottom w:val="0"/>
          <w:divBdr>
            <w:top w:val="none" w:sz="0" w:space="0" w:color="auto"/>
            <w:left w:val="none" w:sz="0" w:space="0" w:color="auto"/>
            <w:bottom w:val="none" w:sz="0" w:space="0" w:color="auto"/>
            <w:right w:val="none" w:sz="0" w:space="0" w:color="auto"/>
          </w:divBdr>
          <w:divsChild>
            <w:div w:id="415440627">
              <w:marLeft w:val="0"/>
              <w:marRight w:val="0"/>
              <w:marTop w:val="0"/>
              <w:marBottom w:val="0"/>
              <w:divBdr>
                <w:top w:val="none" w:sz="0" w:space="0" w:color="auto"/>
                <w:left w:val="none" w:sz="0" w:space="0" w:color="auto"/>
                <w:bottom w:val="none" w:sz="0" w:space="0" w:color="auto"/>
                <w:right w:val="none" w:sz="0" w:space="0" w:color="auto"/>
              </w:divBdr>
            </w:div>
          </w:divsChild>
        </w:div>
        <w:div w:id="1411584610">
          <w:marLeft w:val="0"/>
          <w:marRight w:val="0"/>
          <w:marTop w:val="0"/>
          <w:marBottom w:val="0"/>
          <w:divBdr>
            <w:top w:val="none" w:sz="0" w:space="0" w:color="auto"/>
            <w:left w:val="none" w:sz="0" w:space="0" w:color="auto"/>
            <w:bottom w:val="none" w:sz="0" w:space="0" w:color="auto"/>
            <w:right w:val="none" w:sz="0" w:space="0" w:color="auto"/>
          </w:divBdr>
          <w:divsChild>
            <w:div w:id="1427264653">
              <w:marLeft w:val="0"/>
              <w:marRight w:val="0"/>
              <w:marTop w:val="0"/>
              <w:marBottom w:val="0"/>
              <w:divBdr>
                <w:top w:val="none" w:sz="0" w:space="0" w:color="auto"/>
                <w:left w:val="none" w:sz="0" w:space="0" w:color="auto"/>
                <w:bottom w:val="none" w:sz="0" w:space="0" w:color="auto"/>
                <w:right w:val="none" w:sz="0" w:space="0" w:color="auto"/>
              </w:divBdr>
            </w:div>
          </w:divsChild>
        </w:div>
        <w:div w:id="1419522648">
          <w:marLeft w:val="0"/>
          <w:marRight w:val="0"/>
          <w:marTop w:val="0"/>
          <w:marBottom w:val="0"/>
          <w:divBdr>
            <w:top w:val="none" w:sz="0" w:space="0" w:color="auto"/>
            <w:left w:val="none" w:sz="0" w:space="0" w:color="auto"/>
            <w:bottom w:val="none" w:sz="0" w:space="0" w:color="auto"/>
            <w:right w:val="none" w:sz="0" w:space="0" w:color="auto"/>
          </w:divBdr>
          <w:divsChild>
            <w:div w:id="513344928">
              <w:marLeft w:val="0"/>
              <w:marRight w:val="0"/>
              <w:marTop w:val="0"/>
              <w:marBottom w:val="0"/>
              <w:divBdr>
                <w:top w:val="none" w:sz="0" w:space="0" w:color="auto"/>
                <w:left w:val="none" w:sz="0" w:space="0" w:color="auto"/>
                <w:bottom w:val="none" w:sz="0" w:space="0" w:color="auto"/>
                <w:right w:val="none" w:sz="0" w:space="0" w:color="auto"/>
              </w:divBdr>
            </w:div>
          </w:divsChild>
        </w:div>
        <w:div w:id="1426153752">
          <w:marLeft w:val="0"/>
          <w:marRight w:val="0"/>
          <w:marTop w:val="0"/>
          <w:marBottom w:val="0"/>
          <w:divBdr>
            <w:top w:val="none" w:sz="0" w:space="0" w:color="auto"/>
            <w:left w:val="none" w:sz="0" w:space="0" w:color="auto"/>
            <w:bottom w:val="none" w:sz="0" w:space="0" w:color="auto"/>
            <w:right w:val="none" w:sz="0" w:space="0" w:color="auto"/>
          </w:divBdr>
          <w:divsChild>
            <w:div w:id="822236698">
              <w:marLeft w:val="0"/>
              <w:marRight w:val="0"/>
              <w:marTop w:val="0"/>
              <w:marBottom w:val="0"/>
              <w:divBdr>
                <w:top w:val="none" w:sz="0" w:space="0" w:color="auto"/>
                <w:left w:val="none" w:sz="0" w:space="0" w:color="auto"/>
                <w:bottom w:val="none" w:sz="0" w:space="0" w:color="auto"/>
                <w:right w:val="none" w:sz="0" w:space="0" w:color="auto"/>
              </w:divBdr>
            </w:div>
          </w:divsChild>
        </w:div>
        <w:div w:id="1428304071">
          <w:marLeft w:val="0"/>
          <w:marRight w:val="0"/>
          <w:marTop w:val="0"/>
          <w:marBottom w:val="0"/>
          <w:divBdr>
            <w:top w:val="none" w:sz="0" w:space="0" w:color="auto"/>
            <w:left w:val="none" w:sz="0" w:space="0" w:color="auto"/>
            <w:bottom w:val="none" w:sz="0" w:space="0" w:color="auto"/>
            <w:right w:val="none" w:sz="0" w:space="0" w:color="auto"/>
          </w:divBdr>
          <w:divsChild>
            <w:div w:id="1471484511">
              <w:marLeft w:val="0"/>
              <w:marRight w:val="0"/>
              <w:marTop w:val="0"/>
              <w:marBottom w:val="0"/>
              <w:divBdr>
                <w:top w:val="none" w:sz="0" w:space="0" w:color="auto"/>
                <w:left w:val="none" w:sz="0" w:space="0" w:color="auto"/>
                <w:bottom w:val="none" w:sz="0" w:space="0" w:color="auto"/>
                <w:right w:val="none" w:sz="0" w:space="0" w:color="auto"/>
              </w:divBdr>
            </w:div>
          </w:divsChild>
        </w:div>
        <w:div w:id="1436091785">
          <w:marLeft w:val="0"/>
          <w:marRight w:val="0"/>
          <w:marTop w:val="0"/>
          <w:marBottom w:val="0"/>
          <w:divBdr>
            <w:top w:val="none" w:sz="0" w:space="0" w:color="auto"/>
            <w:left w:val="none" w:sz="0" w:space="0" w:color="auto"/>
            <w:bottom w:val="none" w:sz="0" w:space="0" w:color="auto"/>
            <w:right w:val="none" w:sz="0" w:space="0" w:color="auto"/>
          </w:divBdr>
          <w:divsChild>
            <w:div w:id="1380008373">
              <w:marLeft w:val="0"/>
              <w:marRight w:val="0"/>
              <w:marTop w:val="0"/>
              <w:marBottom w:val="0"/>
              <w:divBdr>
                <w:top w:val="none" w:sz="0" w:space="0" w:color="auto"/>
                <w:left w:val="none" w:sz="0" w:space="0" w:color="auto"/>
                <w:bottom w:val="none" w:sz="0" w:space="0" w:color="auto"/>
                <w:right w:val="none" w:sz="0" w:space="0" w:color="auto"/>
              </w:divBdr>
            </w:div>
          </w:divsChild>
        </w:div>
        <w:div w:id="1438982745">
          <w:marLeft w:val="0"/>
          <w:marRight w:val="0"/>
          <w:marTop w:val="0"/>
          <w:marBottom w:val="0"/>
          <w:divBdr>
            <w:top w:val="none" w:sz="0" w:space="0" w:color="auto"/>
            <w:left w:val="none" w:sz="0" w:space="0" w:color="auto"/>
            <w:bottom w:val="none" w:sz="0" w:space="0" w:color="auto"/>
            <w:right w:val="none" w:sz="0" w:space="0" w:color="auto"/>
          </w:divBdr>
          <w:divsChild>
            <w:div w:id="836841184">
              <w:marLeft w:val="0"/>
              <w:marRight w:val="0"/>
              <w:marTop w:val="0"/>
              <w:marBottom w:val="0"/>
              <w:divBdr>
                <w:top w:val="none" w:sz="0" w:space="0" w:color="auto"/>
                <w:left w:val="none" w:sz="0" w:space="0" w:color="auto"/>
                <w:bottom w:val="none" w:sz="0" w:space="0" w:color="auto"/>
                <w:right w:val="none" w:sz="0" w:space="0" w:color="auto"/>
              </w:divBdr>
            </w:div>
          </w:divsChild>
        </w:div>
        <w:div w:id="1450128379">
          <w:marLeft w:val="0"/>
          <w:marRight w:val="0"/>
          <w:marTop w:val="0"/>
          <w:marBottom w:val="0"/>
          <w:divBdr>
            <w:top w:val="none" w:sz="0" w:space="0" w:color="auto"/>
            <w:left w:val="none" w:sz="0" w:space="0" w:color="auto"/>
            <w:bottom w:val="none" w:sz="0" w:space="0" w:color="auto"/>
            <w:right w:val="none" w:sz="0" w:space="0" w:color="auto"/>
          </w:divBdr>
          <w:divsChild>
            <w:div w:id="1356080746">
              <w:marLeft w:val="0"/>
              <w:marRight w:val="0"/>
              <w:marTop w:val="0"/>
              <w:marBottom w:val="0"/>
              <w:divBdr>
                <w:top w:val="none" w:sz="0" w:space="0" w:color="auto"/>
                <w:left w:val="none" w:sz="0" w:space="0" w:color="auto"/>
                <w:bottom w:val="none" w:sz="0" w:space="0" w:color="auto"/>
                <w:right w:val="none" w:sz="0" w:space="0" w:color="auto"/>
              </w:divBdr>
            </w:div>
          </w:divsChild>
        </w:div>
        <w:div w:id="1450128455">
          <w:marLeft w:val="0"/>
          <w:marRight w:val="0"/>
          <w:marTop w:val="0"/>
          <w:marBottom w:val="0"/>
          <w:divBdr>
            <w:top w:val="none" w:sz="0" w:space="0" w:color="auto"/>
            <w:left w:val="none" w:sz="0" w:space="0" w:color="auto"/>
            <w:bottom w:val="none" w:sz="0" w:space="0" w:color="auto"/>
            <w:right w:val="none" w:sz="0" w:space="0" w:color="auto"/>
          </w:divBdr>
          <w:divsChild>
            <w:div w:id="530530738">
              <w:marLeft w:val="0"/>
              <w:marRight w:val="0"/>
              <w:marTop w:val="0"/>
              <w:marBottom w:val="0"/>
              <w:divBdr>
                <w:top w:val="none" w:sz="0" w:space="0" w:color="auto"/>
                <w:left w:val="none" w:sz="0" w:space="0" w:color="auto"/>
                <w:bottom w:val="none" w:sz="0" w:space="0" w:color="auto"/>
                <w:right w:val="none" w:sz="0" w:space="0" w:color="auto"/>
              </w:divBdr>
            </w:div>
          </w:divsChild>
        </w:div>
        <w:div w:id="1465005622">
          <w:marLeft w:val="0"/>
          <w:marRight w:val="0"/>
          <w:marTop w:val="0"/>
          <w:marBottom w:val="0"/>
          <w:divBdr>
            <w:top w:val="none" w:sz="0" w:space="0" w:color="auto"/>
            <w:left w:val="none" w:sz="0" w:space="0" w:color="auto"/>
            <w:bottom w:val="none" w:sz="0" w:space="0" w:color="auto"/>
            <w:right w:val="none" w:sz="0" w:space="0" w:color="auto"/>
          </w:divBdr>
          <w:divsChild>
            <w:div w:id="1234271089">
              <w:marLeft w:val="0"/>
              <w:marRight w:val="0"/>
              <w:marTop w:val="0"/>
              <w:marBottom w:val="0"/>
              <w:divBdr>
                <w:top w:val="none" w:sz="0" w:space="0" w:color="auto"/>
                <w:left w:val="none" w:sz="0" w:space="0" w:color="auto"/>
                <w:bottom w:val="none" w:sz="0" w:space="0" w:color="auto"/>
                <w:right w:val="none" w:sz="0" w:space="0" w:color="auto"/>
              </w:divBdr>
            </w:div>
          </w:divsChild>
        </w:div>
        <w:div w:id="1470174110">
          <w:marLeft w:val="0"/>
          <w:marRight w:val="0"/>
          <w:marTop w:val="0"/>
          <w:marBottom w:val="0"/>
          <w:divBdr>
            <w:top w:val="none" w:sz="0" w:space="0" w:color="auto"/>
            <w:left w:val="none" w:sz="0" w:space="0" w:color="auto"/>
            <w:bottom w:val="none" w:sz="0" w:space="0" w:color="auto"/>
            <w:right w:val="none" w:sz="0" w:space="0" w:color="auto"/>
          </w:divBdr>
          <w:divsChild>
            <w:div w:id="1337536588">
              <w:marLeft w:val="0"/>
              <w:marRight w:val="0"/>
              <w:marTop w:val="0"/>
              <w:marBottom w:val="0"/>
              <w:divBdr>
                <w:top w:val="none" w:sz="0" w:space="0" w:color="auto"/>
                <w:left w:val="none" w:sz="0" w:space="0" w:color="auto"/>
                <w:bottom w:val="none" w:sz="0" w:space="0" w:color="auto"/>
                <w:right w:val="none" w:sz="0" w:space="0" w:color="auto"/>
              </w:divBdr>
            </w:div>
          </w:divsChild>
        </w:div>
        <w:div w:id="1480227760">
          <w:marLeft w:val="0"/>
          <w:marRight w:val="0"/>
          <w:marTop w:val="0"/>
          <w:marBottom w:val="0"/>
          <w:divBdr>
            <w:top w:val="none" w:sz="0" w:space="0" w:color="auto"/>
            <w:left w:val="none" w:sz="0" w:space="0" w:color="auto"/>
            <w:bottom w:val="none" w:sz="0" w:space="0" w:color="auto"/>
            <w:right w:val="none" w:sz="0" w:space="0" w:color="auto"/>
          </w:divBdr>
          <w:divsChild>
            <w:div w:id="533805689">
              <w:marLeft w:val="0"/>
              <w:marRight w:val="0"/>
              <w:marTop w:val="0"/>
              <w:marBottom w:val="0"/>
              <w:divBdr>
                <w:top w:val="none" w:sz="0" w:space="0" w:color="auto"/>
                <w:left w:val="none" w:sz="0" w:space="0" w:color="auto"/>
                <w:bottom w:val="none" w:sz="0" w:space="0" w:color="auto"/>
                <w:right w:val="none" w:sz="0" w:space="0" w:color="auto"/>
              </w:divBdr>
            </w:div>
          </w:divsChild>
        </w:div>
        <w:div w:id="1481381249">
          <w:marLeft w:val="0"/>
          <w:marRight w:val="0"/>
          <w:marTop w:val="0"/>
          <w:marBottom w:val="0"/>
          <w:divBdr>
            <w:top w:val="none" w:sz="0" w:space="0" w:color="auto"/>
            <w:left w:val="none" w:sz="0" w:space="0" w:color="auto"/>
            <w:bottom w:val="none" w:sz="0" w:space="0" w:color="auto"/>
            <w:right w:val="none" w:sz="0" w:space="0" w:color="auto"/>
          </w:divBdr>
          <w:divsChild>
            <w:div w:id="1390567006">
              <w:marLeft w:val="0"/>
              <w:marRight w:val="0"/>
              <w:marTop w:val="0"/>
              <w:marBottom w:val="0"/>
              <w:divBdr>
                <w:top w:val="none" w:sz="0" w:space="0" w:color="auto"/>
                <w:left w:val="none" w:sz="0" w:space="0" w:color="auto"/>
                <w:bottom w:val="none" w:sz="0" w:space="0" w:color="auto"/>
                <w:right w:val="none" w:sz="0" w:space="0" w:color="auto"/>
              </w:divBdr>
            </w:div>
          </w:divsChild>
        </w:div>
        <w:div w:id="1493178495">
          <w:marLeft w:val="0"/>
          <w:marRight w:val="0"/>
          <w:marTop w:val="0"/>
          <w:marBottom w:val="0"/>
          <w:divBdr>
            <w:top w:val="none" w:sz="0" w:space="0" w:color="auto"/>
            <w:left w:val="none" w:sz="0" w:space="0" w:color="auto"/>
            <w:bottom w:val="none" w:sz="0" w:space="0" w:color="auto"/>
            <w:right w:val="none" w:sz="0" w:space="0" w:color="auto"/>
          </w:divBdr>
          <w:divsChild>
            <w:div w:id="19358619">
              <w:marLeft w:val="0"/>
              <w:marRight w:val="0"/>
              <w:marTop w:val="0"/>
              <w:marBottom w:val="0"/>
              <w:divBdr>
                <w:top w:val="none" w:sz="0" w:space="0" w:color="auto"/>
                <w:left w:val="none" w:sz="0" w:space="0" w:color="auto"/>
                <w:bottom w:val="none" w:sz="0" w:space="0" w:color="auto"/>
                <w:right w:val="none" w:sz="0" w:space="0" w:color="auto"/>
              </w:divBdr>
            </w:div>
          </w:divsChild>
        </w:div>
        <w:div w:id="1502508948">
          <w:marLeft w:val="0"/>
          <w:marRight w:val="0"/>
          <w:marTop w:val="0"/>
          <w:marBottom w:val="0"/>
          <w:divBdr>
            <w:top w:val="none" w:sz="0" w:space="0" w:color="auto"/>
            <w:left w:val="none" w:sz="0" w:space="0" w:color="auto"/>
            <w:bottom w:val="none" w:sz="0" w:space="0" w:color="auto"/>
            <w:right w:val="none" w:sz="0" w:space="0" w:color="auto"/>
          </w:divBdr>
          <w:divsChild>
            <w:div w:id="1016155344">
              <w:marLeft w:val="0"/>
              <w:marRight w:val="0"/>
              <w:marTop w:val="0"/>
              <w:marBottom w:val="0"/>
              <w:divBdr>
                <w:top w:val="none" w:sz="0" w:space="0" w:color="auto"/>
                <w:left w:val="none" w:sz="0" w:space="0" w:color="auto"/>
                <w:bottom w:val="none" w:sz="0" w:space="0" w:color="auto"/>
                <w:right w:val="none" w:sz="0" w:space="0" w:color="auto"/>
              </w:divBdr>
            </w:div>
          </w:divsChild>
        </w:div>
        <w:div w:id="1505440151">
          <w:marLeft w:val="0"/>
          <w:marRight w:val="0"/>
          <w:marTop w:val="0"/>
          <w:marBottom w:val="0"/>
          <w:divBdr>
            <w:top w:val="none" w:sz="0" w:space="0" w:color="auto"/>
            <w:left w:val="none" w:sz="0" w:space="0" w:color="auto"/>
            <w:bottom w:val="none" w:sz="0" w:space="0" w:color="auto"/>
            <w:right w:val="none" w:sz="0" w:space="0" w:color="auto"/>
          </w:divBdr>
          <w:divsChild>
            <w:div w:id="1174222564">
              <w:marLeft w:val="0"/>
              <w:marRight w:val="0"/>
              <w:marTop w:val="0"/>
              <w:marBottom w:val="0"/>
              <w:divBdr>
                <w:top w:val="none" w:sz="0" w:space="0" w:color="auto"/>
                <w:left w:val="none" w:sz="0" w:space="0" w:color="auto"/>
                <w:bottom w:val="none" w:sz="0" w:space="0" w:color="auto"/>
                <w:right w:val="none" w:sz="0" w:space="0" w:color="auto"/>
              </w:divBdr>
            </w:div>
          </w:divsChild>
        </w:div>
        <w:div w:id="1509636384">
          <w:marLeft w:val="0"/>
          <w:marRight w:val="0"/>
          <w:marTop w:val="0"/>
          <w:marBottom w:val="0"/>
          <w:divBdr>
            <w:top w:val="none" w:sz="0" w:space="0" w:color="auto"/>
            <w:left w:val="none" w:sz="0" w:space="0" w:color="auto"/>
            <w:bottom w:val="none" w:sz="0" w:space="0" w:color="auto"/>
            <w:right w:val="none" w:sz="0" w:space="0" w:color="auto"/>
          </w:divBdr>
          <w:divsChild>
            <w:div w:id="1356496320">
              <w:marLeft w:val="0"/>
              <w:marRight w:val="0"/>
              <w:marTop w:val="0"/>
              <w:marBottom w:val="0"/>
              <w:divBdr>
                <w:top w:val="none" w:sz="0" w:space="0" w:color="auto"/>
                <w:left w:val="none" w:sz="0" w:space="0" w:color="auto"/>
                <w:bottom w:val="none" w:sz="0" w:space="0" w:color="auto"/>
                <w:right w:val="none" w:sz="0" w:space="0" w:color="auto"/>
              </w:divBdr>
            </w:div>
          </w:divsChild>
        </w:div>
        <w:div w:id="1532691388">
          <w:marLeft w:val="0"/>
          <w:marRight w:val="0"/>
          <w:marTop w:val="0"/>
          <w:marBottom w:val="0"/>
          <w:divBdr>
            <w:top w:val="none" w:sz="0" w:space="0" w:color="auto"/>
            <w:left w:val="none" w:sz="0" w:space="0" w:color="auto"/>
            <w:bottom w:val="none" w:sz="0" w:space="0" w:color="auto"/>
            <w:right w:val="none" w:sz="0" w:space="0" w:color="auto"/>
          </w:divBdr>
          <w:divsChild>
            <w:div w:id="71660678">
              <w:marLeft w:val="0"/>
              <w:marRight w:val="0"/>
              <w:marTop w:val="0"/>
              <w:marBottom w:val="0"/>
              <w:divBdr>
                <w:top w:val="none" w:sz="0" w:space="0" w:color="auto"/>
                <w:left w:val="none" w:sz="0" w:space="0" w:color="auto"/>
                <w:bottom w:val="none" w:sz="0" w:space="0" w:color="auto"/>
                <w:right w:val="none" w:sz="0" w:space="0" w:color="auto"/>
              </w:divBdr>
            </w:div>
          </w:divsChild>
        </w:div>
        <w:div w:id="1533805241">
          <w:marLeft w:val="0"/>
          <w:marRight w:val="0"/>
          <w:marTop w:val="0"/>
          <w:marBottom w:val="0"/>
          <w:divBdr>
            <w:top w:val="none" w:sz="0" w:space="0" w:color="auto"/>
            <w:left w:val="none" w:sz="0" w:space="0" w:color="auto"/>
            <w:bottom w:val="none" w:sz="0" w:space="0" w:color="auto"/>
            <w:right w:val="none" w:sz="0" w:space="0" w:color="auto"/>
          </w:divBdr>
          <w:divsChild>
            <w:div w:id="78715942">
              <w:marLeft w:val="0"/>
              <w:marRight w:val="0"/>
              <w:marTop w:val="0"/>
              <w:marBottom w:val="0"/>
              <w:divBdr>
                <w:top w:val="none" w:sz="0" w:space="0" w:color="auto"/>
                <w:left w:val="none" w:sz="0" w:space="0" w:color="auto"/>
                <w:bottom w:val="none" w:sz="0" w:space="0" w:color="auto"/>
                <w:right w:val="none" w:sz="0" w:space="0" w:color="auto"/>
              </w:divBdr>
            </w:div>
          </w:divsChild>
        </w:div>
        <w:div w:id="1578394302">
          <w:marLeft w:val="0"/>
          <w:marRight w:val="0"/>
          <w:marTop w:val="0"/>
          <w:marBottom w:val="0"/>
          <w:divBdr>
            <w:top w:val="none" w:sz="0" w:space="0" w:color="auto"/>
            <w:left w:val="none" w:sz="0" w:space="0" w:color="auto"/>
            <w:bottom w:val="none" w:sz="0" w:space="0" w:color="auto"/>
            <w:right w:val="none" w:sz="0" w:space="0" w:color="auto"/>
          </w:divBdr>
          <w:divsChild>
            <w:div w:id="105462884">
              <w:marLeft w:val="0"/>
              <w:marRight w:val="0"/>
              <w:marTop w:val="0"/>
              <w:marBottom w:val="0"/>
              <w:divBdr>
                <w:top w:val="none" w:sz="0" w:space="0" w:color="auto"/>
                <w:left w:val="none" w:sz="0" w:space="0" w:color="auto"/>
                <w:bottom w:val="none" w:sz="0" w:space="0" w:color="auto"/>
                <w:right w:val="none" w:sz="0" w:space="0" w:color="auto"/>
              </w:divBdr>
            </w:div>
          </w:divsChild>
        </w:div>
        <w:div w:id="1601641699">
          <w:marLeft w:val="0"/>
          <w:marRight w:val="0"/>
          <w:marTop w:val="0"/>
          <w:marBottom w:val="0"/>
          <w:divBdr>
            <w:top w:val="none" w:sz="0" w:space="0" w:color="auto"/>
            <w:left w:val="none" w:sz="0" w:space="0" w:color="auto"/>
            <w:bottom w:val="none" w:sz="0" w:space="0" w:color="auto"/>
            <w:right w:val="none" w:sz="0" w:space="0" w:color="auto"/>
          </w:divBdr>
          <w:divsChild>
            <w:div w:id="64380070">
              <w:marLeft w:val="0"/>
              <w:marRight w:val="0"/>
              <w:marTop w:val="0"/>
              <w:marBottom w:val="0"/>
              <w:divBdr>
                <w:top w:val="none" w:sz="0" w:space="0" w:color="auto"/>
                <w:left w:val="none" w:sz="0" w:space="0" w:color="auto"/>
                <w:bottom w:val="none" w:sz="0" w:space="0" w:color="auto"/>
                <w:right w:val="none" w:sz="0" w:space="0" w:color="auto"/>
              </w:divBdr>
            </w:div>
          </w:divsChild>
        </w:div>
        <w:div w:id="1611739151">
          <w:marLeft w:val="0"/>
          <w:marRight w:val="0"/>
          <w:marTop w:val="0"/>
          <w:marBottom w:val="0"/>
          <w:divBdr>
            <w:top w:val="none" w:sz="0" w:space="0" w:color="auto"/>
            <w:left w:val="none" w:sz="0" w:space="0" w:color="auto"/>
            <w:bottom w:val="none" w:sz="0" w:space="0" w:color="auto"/>
            <w:right w:val="none" w:sz="0" w:space="0" w:color="auto"/>
          </w:divBdr>
          <w:divsChild>
            <w:div w:id="1121846785">
              <w:marLeft w:val="0"/>
              <w:marRight w:val="0"/>
              <w:marTop w:val="0"/>
              <w:marBottom w:val="0"/>
              <w:divBdr>
                <w:top w:val="none" w:sz="0" w:space="0" w:color="auto"/>
                <w:left w:val="none" w:sz="0" w:space="0" w:color="auto"/>
                <w:bottom w:val="none" w:sz="0" w:space="0" w:color="auto"/>
                <w:right w:val="none" w:sz="0" w:space="0" w:color="auto"/>
              </w:divBdr>
            </w:div>
          </w:divsChild>
        </w:div>
        <w:div w:id="1615281932">
          <w:marLeft w:val="0"/>
          <w:marRight w:val="0"/>
          <w:marTop w:val="0"/>
          <w:marBottom w:val="0"/>
          <w:divBdr>
            <w:top w:val="none" w:sz="0" w:space="0" w:color="auto"/>
            <w:left w:val="none" w:sz="0" w:space="0" w:color="auto"/>
            <w:bottom w:val="none" w:sz="0" w:space="0" w:color="auto"/>
            <w:right w:val="none" w:sz="0" w:space="0" w:color="auto"/>
          </w:divBdr>
          <w:divsChild>
            <w:div w:id="1278177083">
              <w:marLeft w:val="0"/>
              <w:marRight w:val="0"/>
              <w:marTop w:val="0"/>
              <w:marBottom w:val="0"/>
              <w:divBdr>
                <w:top w:val="none" w:sz="0" w:space="0" w:color="auto"/>
                <w:left w:val="none" w:sz="0" w:space="0" w:color="auto"/>
                <w:bottom w:val="none" w:sz="0" w:space="0" w:color="auto"/>
                <w:right w:val="none" w:sz="0" w:space="0" w:color="auto"/>
              </w:divBdr>
            </w:div>
          </w:divsChild>
        </w:div>
        <w:div w:id="1625428856">
          <w:marLeft w:val="0"/>
          <w:marRight w:val="0"/>
          <w:marTop w:val="0"/>
          <w:marBottom w:val="0"/>
          <w:divBdr>
            <w:top w:val="none" w:sz="0" w:space="0" w:color="auto"/>
            <w:left w:val="none" w:sz="0" w:space="0" w:color="auto"/>
            <w:bottom w:val="none" w:sz="0" w:space="0" w:color="auto"/>
            <w:right w:val="none" w:sz="0" w:space="0" w:color="auto"/>
          </w:divBdr>
          <w:divsChild>
            <w:div w:id="311452384">
              <w:marLeft w:val="0"/>
              <w:marRight w:val="0"/>
              <w:marTop w:val="0"/>
              <w:marBottom w:val="0"/>
              <w:divBdr>
                <w:top w:val="none" w:sz="0" w:space="0" w:color="auto"/>
                <w:left w:val="none" w:sz="0" w:space="0" w:color="auto"/>
                <w:bottom w:val="none" w:sz="0" w:space="0" w:color="auto"/>
                <w:right w:val="none" w:sz="0" w:space="0" w:color="auto"/>
              </w:divBdr>
            </w:div>
          </w:divsChild>
        </w:div>
        <w:div w:id="1652980638">
          <w:marLeft w:val="0"/>
          <w:marRight w:val="0"/>
          <w:marTop w:val="0"/>
          <w:marBottom w:val="0"/>
          <w:divBdr>
            <w:top w:val="none" w:sz="0" w:space="0" w:color="auto"/>
            <w:left w:val="none" w:sz="0" w:space="0" w:color="auto"/>
            <w:bottom w:val="none" w:sz="0" w:space="0" w:color="auto"/>
            <w:right w:val="none" w:sz="0" w:space="0" w:color="auto"/>
          </w:divBdr>
          <w:divsChild>
            <w:div w:id="1146047219">
              <w:marLeft w:val="0"/>
              <w:marRight w:val="0"/>
              <w:marTop w:val="0"/>
              <w:marBottom w:val="0"/>
              <w:divBdr>
                <w:top w:val="none" w:sz="0" w:space="0" w:color="auto"/>
                <w:left w:val="none" w:sz="0" w:space="0" w:color="auto"/>
                <w:bottom w:val="none" w:sz="0" w:space="0" w:color="auto"/>
                <w:right w:val="none" w:sz="0" w:space="0" w:color="auto"/>
              </w:divBdr>
            </w:div>
          </w:divsChild>
        </w:div>
        <w:div w:id="1672024089">
          <w:marLeft w:val="0"/>
          <w:marRight w:val="0"/>
          <w:marTop w:val="0"/>
          <w:marBottom w:val="0"/>
          <w:divBdr>
            <w:top w:val="none" w:sz="0" w:space="0" w:color="auto"/>
            <w:left w:val="none" w:sz="0" w:space="0" w:color="auto"/>
            <w:bottom w:val="none" w:sz="0" w:space="0" w:color="auto"/>
            <w:right w:val="none" w:sz="0" w:space="0" w:color="auto"/>
          </w:divBdr>
          <w:divsChild>
            <w:div w:id="1973516322">
              <w:marLeft w:val="0"/>
              <w:marRight w:val="0"/>
              <w:marTop w:val="0"/>
              <w:marBottom w:val="0"/>
              <w:divBdr>
                <w:top w:val="none" w:sz="0" w:space="0" w:color="auto"/>
                <w:left w:val="none" w:sz="0" w:space="0" w:color="auto"/>
                <w:bottom w:val="none" w:sz="0" w:space="0" w:color="auto"/>
                <w:right w:val="none" w:sz="0" w:space="0" w:color="auto"/>
              </w:divBdr>
            </w:div>
          </w:divsChild>
        </w:div>
        <w:div w:id="1680737015">
          <w:marLeft w:val="0"/>
          <w:marRight w:val="0"/>
          <w:marTop w:val="0"/>
          <w:marBottom w:val="0"/>
          <w:divBdr>
            <w:top w:val="none" w:sz="0" w:space="0" w:color="auto"/>
            <w:left w:val="none" w:sz="0" w:space="0" w:color="auto"/>
            <w:bottom w:val="none" w:sz="0" w:space="0" w:color="auto"/>
            <w:right w:val="none" w:sz="0" w:space="0" w:color="auto"/>
          </w:divBdr>
          <w:divsChild>
            <w:div w:id="1663855392">
              <w:marLeft w:val="0"/>
              <w:marRight w:val="0"/>
              <w:marTop w:val="0"/>
              <w:marBottom w:val="0"/>
              <w:divBdr>
                <w:top w:val="none" w:sz="0" w:space="0" w:color="auto"/>
                <w:left w:val="none" w:sz="0" w:space="0" w:color="auto"/>
                <w:bottom w:val="none" w:sz="0" w:space="0" w:color="auto"/>
                <w:right w:val="none" w:sz="0" w:space="0" w:color="auto"/>
              </w:divBdr>
            </w:div>
          </w:divsChild>
        </w:div>
        <w:div w:id="1710718832">
          <w:marLeft w:val="0"/>
          <w:marRight w:val="0"/>
          <w:marTop w:val="0"/>
          <w:marBottom w:val="0"/>
          <w:divBdr>
            <w:top w:val="none" w:sz="0" w:space="0" w:color="auto"/>
            <w:left w:val="none" w:sz="0" w:space="0" w:color="auto"/>
            <w:bottom w:val="none" w:sz="0" w:space="0" w:color="auto"/>
            <w:right w:val="none" w:sz="0" w:space="0" w:color="auto"/>
          </w:divBdr>
          <w:divsChild>
            <w:div w:id="1722056425">
              <w:marLeft w:val="0"/>
              <w:marRight w:val="0"/>
              <w:marTop w:val="0"/>
              <w:marBottom w:val="0"/>
              <w:divBdr>
                <w:top w:val="none" w:sz="0" w:space="0" w:color="auto"/>
                <w:left w:val="none" w:sz="0" w:space="0" w:color="auto"/>
                <w:bottom w:val="none" w:sz="0" w:space="0" w:color="auto"/>
                <w:right w:val="none" w:sz="0" w:space="0" w:color="auto"/>
              </w:divBdr>
            </w:div>
          </w:divsChild>
        </w:div>
        <w:div w:id="1719815384">
          <w:marLeft w:val="0"/>
          <w:marRight w:val="0"/>
          <w:marTop w:val="0"/>
          <w:marBottom w:val="0"/>
          <w:divBdr>
            <w:top w:val="none" w:sz="0" w:space="0" w:color="auto"/>
            <w:left w:val="none" w:sz="0" w:space="0" w:color="auto"/>
            <w:bottom w:val="none" w:sz="0" w:space="0" w:color="auto"/>
            <w:right w:val="none" w:sz="0" w:space="0" w:color="auto"/>
          </w:divBdr>
          <w:divsChild>
            <w:div w:id="745341811">
              <w:marLeft w:val="0"/>
              <w:marRight w:val="0"/>
              <w:marTop w:val="0"/>
              <w:marBottom w:val="0"/>
              <w:divBdr>
                <w:top w:val="none" w:sz="0" w:space="0" w:color="auto"/>
                <w:left w:val="none" w:sz="0" w:space="0" w:color="auto"/>
                <w:bottom w:val="none" w:sz="0" w:space="0" w:color="auto"/>
                <w:right w:val="none" w:sz="0" w:space="0" w:color="auto"/>
              </w:divBdr>
            </w:div>
          </w:divsChild>
        </w:div>
        <w:div w:id="1722510094">
          <w:marLeft w:val="0"/>
          <w:marRight w:val="0"/>
          <w:marTop w:val="0"/>
          <w:marBottom w:val="0"/>
          <w:divBdr>
            <w:top w:val="none" w:sz="0" w:space="0" w:color="auto"/>
            <w:left w:val="none" w:sz="0" w:space="0" w:color="auto"/>
            <w:bottom w:val="none" w:sz="0" w:space="0" w:color="auto"/>
            <w:right w:val="none" w:sz="0" w:space="0" w:color="auto"/>
          </w:divBdr>
          <w:divsChild>
            <w:div w:id="987631997">
              <w:marLeft w:val="0"/>
              <w:marRight w:val="0"/>
              <w:marTop w:val="0"/>
              <w:marBottom w:val="0"/>
              <w:divBdr>
                <w:top w:val="none" w:sz="0" w:space="0" w:color="auto"/>
                <w:left w:val="none" w:sz="0" w:space="0" w:color="auto"/>
                <w:bottom w:val="none" w:sz="0" w:space="0" w:color="auto"/>
                <w:right w:val="none" w:sz="0" w:space="0" w:color="auto"/>
              </w:divBdr>
            </w:div>
          </w:divsChild>
        </w:div>
        <w:div w:id="1730033961">
          <w:marLeft w:val="0"/>
          <w:marRight w:val="0"/>
          <w:marTop w:val="0"/>
          <w:marBottom w:val="0"/>
          <w:divBdr>
            <w:top w:val="none" w:sz="0" w:space="0" w:color="auto"/>
            <w:left w:val="none" w:sz="0" w:space="0" w:color="auto"/>
            <w:bottom w:val="none" w:sz="0" w:space="0" w:color="auto"/>
            <w:right w:val="none" w:sz="0" w:space="0" w:color="auto"/>
          </w:divBdr>
          <w:divsChild>
            <w:div w:id="1350183001">
              <w:marLeft w:val="0"/>
              <w:marRight w:val="0"/>
              <w:marTop w:val="0"/>
              <w:marBottom w:val="0"/>
              <w:divBdr>
                <w:top w:val="none" w:sz="0" w:space="0" w:color="auto"/>
                <w:left w:val="none" w:sz="0" w:space="0" w:color="auto"/>
                <w:bottom w:val="none" w:sz="0" w:space="0" w:color="auto"/>
                <w:right w:val="none" w:sz="0" w:space="0" w:color="auto"/>
              </w:divBdr>
            </w:div>
          </w:divsChild>
        </w:div>
        <w:div w:id="1735467126">
          <w:marLeft w:val="0"/>
          <w:marRight w:val="0"/>
          <w:marTop w:val="0"/>
          <w:marBottom w:val="0"/>
          <w:divBdr>
            <w:top w:val="none" w:sz="0" w:space="0" w:color="auto"/>
            <w:left w:val="none" w:sz="0" w:space="0" w:color="auto"/>
            <w:bottom w:val="none" w:sz="0" w:space="0" w:color="auto"/>
            <w:right w:val="none" w:sz="0" w:space="0" w:color="auto"/>
          </w:divBdr>
          <w:divsChild>
            <w:div w:id="497580944">
              <w:marLeft w:val="0"/>
              <w:marRight w:val="0"/>
              <w:marTop w:val="0"/>
              <w:marBottom w:val="0"/>
              <w:divBdr>
                <w:top w:val="none" w:sz="0" w:space="0" w:color="auto"/>
                <w:left w:val="none" w:sz="0" w:space="0" w:color="auto"/>
                <w:bottom w:val="none" w:sz="0" w:space="0" w:color="auto"/>
                <w:right w:val="none" w:sz="0" w:space="0" w:color="auto"/>
              </w:divBdr>
            </w:div>
          </w:divsChild>
        </w:div>
        <w:div w:id="1768772277">
          <w:marLeft w:val="0"/>
          <w:marRight w:val="0"/>
          <w:marTop w:val="0"/>
          <w:marBottom w:val="0"/>
          <w:divBdr>
            <w:top w:val="none" w:sz="0" w:space="0" w:color="auto"/>
            <w:left w:val="none" w:sz="0" w:space="0" w:color="auto"/>
            <w:bottom w:val="none" w:sz="0" w:space="0" w:color="auto"/>
            <w:right w:val="none" w:sz="0" w:space="0" w:color="auto"/>
          </w:divBdr>
          <w:divsChild>
            <w:div w:id="807822506">
              <w:marLeft w:val="0"/>
              <w:marRight w:val="0"/>
              <w:marTop w:val="0"/>
              <w:marBottom w:val="0"/>
              <w:divBdr>
                <w:top w:val="none" w:sz="0" w:space="0" w:color="auto"/>
                <w:left w:val="none" w:sz="0" w:space="0" w:color="auto"/>
                <w:bottom w:val="none" w:sz="0" w:space="0" w:color="auto"/>
                <w:right w:val="none" w:sz="0" w:space="0" w:color="auto"/>
              </w:divBdr>
            </w:div>
          </w:divsChild>
        </w:div>
        <w:div w:id="1774476800">
          <w:marLeft w:val="0"/>
          <w:marRight w:val="0"/>
          <w:marTop w:val="0"/>
          <w:marBottom w:val="0"/>
          <w:divBdr>
            <w:top w:val="none" w:sz="0" w:space="0" w:color="auto"/>
            <w:left w:val="none" w:sz="0" w:space="0" w:color="auto"/>
            <w:bottom w:val="none" w:sz="0" w:space="0" w:color="auto"/>
            <w:right w:val="none" w:sz="0" w:space="0" w:color="auto"/>
          </w:divBdr>
          <w:divsChild>
            <w:div w:id="2109540732">
              <w:marLeft w:val="0"/>
              <w:marRight w:val="0"/>
              <w:marTop w:val="0"/>
              <w:marBottom w:val="0"/>
              <w:divBdr>
                <w:top w:val="none" w:sz="0" w:space="0" w:color="auto"/>
                <w:left w:val="none" w:sz="0" w:space="0" w:color="auto"/>
                <w:bottom w:val="none" w:sz="0" w:space="0" w:color="auto"/>
                <w:right w:val="none" w:sz="0" w:space="0" w:color="auto"/>
              </w:divBdr>
            </w:div>
          </w:divsChild>
        </w:div>
        <w:div w:id="1776167130">
          <w:marLeft w:val="0"/>
          <w:marRight w:val="0"/>
          <w:marTop w:val="0"/>
          <w:marBottom w:val="0"/>
          <w:divBdr>
            <w:top w:val="none" w:sz="0" w:space="0" w:color="auto"/>
            <w:left w:val="none" w:sz="0" w:space="0" w:color="auto"/>
            <w:bottom w:val="none" w:sz="0" w:space="0" w:color="auto"/>
            <w:right w:val="none" w:sz="0" w:space="0" w:color="auto"/>
          </w:divBdr>
          <w:divsChild>
            <w:div w:id="591202728">
              <w:marLeft w:val="0"/>
              <w:marRight w:val="0"/>
              <w:marTop w:val="0"/>
              <w:marBottom w:val="0"/>
              <w:divBdr>
                <w:top w:val="none" w:sz="0" w:space="0" w:color="auto"/>
                <w:left w:val="none" w:sz="0" w:space="0" w:color="auto"/>
                <w:bottom w:val="none" w:sz="0" w:space="0" w:color="auto"/>
                <w:right w:val="none" w:sz="0" w:space="0" w:color="auto"/>
              </w:divBdr>
            </w:div>
          </w:divsChild>
        </w:div>
        <w:div w:id="1794864044">
          <w:marLeft w:val="0"/>
          <w:marRight w:val="0"/>
          <w:marTop w:val="0"/>
          <w:marBottom w:val="0"/>
          <w:divBdr>
            <w:top w:val="none" w:sz="0" w:space="0" w:color="auto"/>
            <w:left w:val="none" w:sz="0" w:space="0" w:color="auto"/>
            <w:bottom w:val="none" w:sz="0" w:space="0" w:color="auto"/>
            <w:right w:val="none" w:sz="0" w:space="0" w:color="auto"/>
          </w:divBdr>
          <w:divsChild>
            <w:div w:id="614944719">
              <w:marLeft w:val="0"/>
              <w:marRight w:val="0"/>
              <w:marTop w:val="0"/>
              <w:marBottom w:val="0"/>
              <w:divBdr>
                <w:top w:val="none" w:sz="0" w:space="0" w:color="auto"/>
                <w:left w:val="none" w:sz="0" w:space="0" w:color="auto"/>
                <w:bottom w:val="none" w:sz="0" w:space="0" w:color="auto"/>
                <w:right w:val="none" w:sz="0" w:space="0" w:color="auto"/>
              </w:divBdr>
            </w:div>
          </w:divsChild>
        </w:div>
        <w:div w:id="1796563086">
          <w:marLeft w:val="0"/>
          <w:marRight w:val="0"/>
          <w:marTop w:val="0"/>
          <w:marBottom w:val="0"/>
          <w:divBdr>
            <w:top w:val="none" w:sz="0" w:space="0" w:color="auto"/>
            <w:left w:val="none" w:sz="0" w:space="0" w:color="auto"/>
            <w:bottom w:val="none" w:sz="0" w:space="0" w:color="auto"/>
            <w:right w:val="none" w:sz="0" w:space="0" w:color="auto"/>
          </w:divBdr>
          <w:divsChild>
            <w:div w:id="277219732">
              <w:marLeft w:val="0"/>
              <w:marRight w:val="0"/>
              <w:marTop w:val="0"/>
              <w:marBottom w:val="0"/>
              <w:divBdr>
                <w:top w:val="none" w:sz="0" w:space="0" w:color="auto"/>
                <w:left w:val="none" w:sz="0" w:space="0" w:color="auto"/>
                <w:bottom w:val="none" w:sz="0" w:space="0" w:color="auto"/>
                <w:right w:val="none" w:sz="0" w:space="0" w:color="auto"/>
              </w:divBdr>
            </w:div>
          </w:divsChild>
        </w:div>
        <w:div w:id="1814056936">
          <w:marLeft w:val="0"/>
          <w:marRight w:val="0"/>
          <w:marTop w:val="0"/>
          <w:marBottom w:val="0"/>
          <w:divBdr>
            <w:top w:val="none" w:sz="0" w:space="0" w:color="auto"/>
            <w:left w:val="none" w:sz="0" w:space="0" w:color="auto"/>
            <w:bottom w:val="none" w:sz="0" w:space="0" w:color="auto"/>
            <w:right w:val="none" w:sz="0" w:space="0" w:color="auto"/>
          </w:divBdr>
          <w:divsChild>
            <w:div w:id="428739324">
              <w:marLeft w:val="0"/>
              <w:marRight w:val="0"/>
              <w:marTop w:val="0"/>
              <w:marBottom w:val="0"/>
              <w:divBdr>
                <w:top w:val="none" w:sz="0" w:space="0" w:color="auto"/>
                <w:left w:val="none" w:sz="0" w:space="0" w:color="auto"/>
                <w:bottom w:val="none" w:sz="0" w:space="0" w:color="auto"/>
                <w:right w:val="none" w:sz="0" w:space="0" w:color="auto"/>
              </w:divBdr>
            </w:div>
          </w:divsChild>
        </w:div>
        <w:div w:id="1837839841">
          <w:marLeft w:val="0"/>
          <w:marRight w:val="0"/>
          <w:marTop w:val="0"/>
          <w:marBottom w:val="0"/>
          <w:divBdr>
            <w:top w:val="none" w:sz="0" w:space="0" w:color="auto"/>
            <w:left w:val="none" w:sz="0" w:space="0" w:color="auto"/>
            <w:bottom w:val="none" w:sz="0" w:space="0" w:color="auto"/>
            <w:right w:val="none" w:sz="0" w:space="0" w:color="auto"/>
          </w:divBdr>
          <w:divsChild>
            <w:div w:id="566191801">
              <w:marLeft w:val="0"/>
              <w:marRight w:val="0"/>
              <w:marTop w:val="0"/>
              <w:marBottom w:val="0"/>
              <w:divBdr>
                <w:top w:val="none" w:sz="0" w:space="0" w:color="auto"/>
                <w:left w:val="none" w:sz="0" w:space="0" w:color="auto"/>
                <w:bottom w:val="none" w:sz="0" w:space="0" w:color="auto"/>
                <w:right w:val="none" w:sz="0" w:space="0" w:color="auto"/>
              </w:divBdr>
            </w:div>
          </w:divsChild>
        </w:div>
        <w:div w:id="1840197005">
          <w:marLeft w:val="0"/>
          <w:marRight w:val="0"/>
          <w:marTop w:val="0"/>
          <w:marBottom w:val="0"/>
          <w:divBdr>
            <w:top w:val="none" w:sz="0" w:space="0" w:color="auto"/>
            <w:left w:val="none" w:sz="0" w:space="0" w:color="auto"/>
            <w:bottom w:val="none" w:sz="0" w:space="0" w:color="auto"/>
            <w:right w:val="none" w:sz="0" w:space="0" w:color="auto"/>
          </w:divBdr>
          <w:divsChild>
            <w:div w:id="573785659">
              <w:marLeft w:val="0"/>
              <w:marRight w:val="0"/>
              <w:marTop w:val="0"/>
              <w:marBottom w:val="0"/>
              <w:divBdr>
                <w:top w:val="none" w:sz="0" w:space="0" w:color="auto"/>
                <w:left w:val="none" w:sz="0" w:space="0" w:color="auto"/>
                <w:bottom w:val="none" w:sz="0" w:space="0" w:color="auto"/>
                <w:right w:val="none" w:sz="0" w:space="0" w:color="auto"/>
              </w:divBdr>
            </w:div>
          </w:divsChild>
        </w:div>
        <w:div w:id="1852452608">
          <w:marLeft w:val="0"/>
          <w:marRight w:val="0"/>
          <w:marTop w:val="0"/>
          <w:marBottom w:val="0"/>
          <w:divBdr>
            <w:top w:val="none" w:sz="0" w:space="0" w:color="auto"/>
            <w:left w:val="none" w:sz="0" w:space="0" w:color="auto"/>
            <w:bottom w:val="none" w:sz="0" w:space="0" w:color="auto"/>
            <w:right w:val="none" w:sz="0" w:space="0" w:color="auto"/>
          </w:divBdr>
          <w:divsChild>
            <w:div w:id="1359357407">
              <w:marLeft w:val="0"/>
              <w:marRight w:val="0"/>
              <w:marTop w:val="0"/>
              <w:marBottom w:val="0"/>
              <w:divBdr>
                <w:top w:val="none" w:sz="0" w:space="0" w:color="auto"/>
                <w:left w:val="none" w:sz="0" w:space="0" w:color="auto"/>
                <w:bottom w:val="none" w:sz="0" w:space="0" w:color="auto"/>
                <w:right w:val="none" w:sz="0" w:space="0" w:color="auto"/>
              </w:divBdr>
            </w:div>
          </w:divsChild>
        </w:div>
        <w:div w:id="1870608352">
          <w:marLeft w:val="0"/>
          <w:marRight w:val="0"/>
          <w:marTop w:val="0"/>
          <w:marBottom w:val="0"/>
          <w:divBdr>
            <w:top w:val="none" w:sz="0" w:space="0" w:color="auto"/>
            <w:left w:val="none" w:sz="0" w:space="0" w:color="auto"/>
            <w:bottom w:val="none" w:sz="0" w:space="0" w:color="auto"/>
            <w:right w:val="none" w:sz="0" w:space="0" w:color="auto"/>
          </w:divBdr>
          <w:divsChild>
            <w:div w:id="1194226552">
              <w:marLeft w:val="0"/>
              <w:marRight w:val="0"/>
              <w:marTop w:val="0"/>
              <w:marBottom w:val="0"/>
              <w:divBdr>
                <w:top w:val="none" w:sz="0" w:space="0" w:color="auto"/>
                <w:left w:val="none" w:sz="0" w:space="0" w:color="auto"/>
                <w:bottom w:val="none" w:sz="0" w:space="0" w:color="auto"/>
                <w:right w:val="none" w:sz="0" w:space="0" w:color="auto"/>
              </w:divBdr>
            </w:div>
          </w:divsChild>
        </w:div>
        <w:div w:id="1871264598">
          <w:marLeft w:val="0"/>
          <w:marRight w:val="0"/>
          <w:marTop w:val="0"/>
          <w:marBottom w:val="0"/>
          <w:divBdr>
            <w:top w:val="none" w:sz="0" w:space="0" w:color="auto"/>
            <w:left w:val="none" w:sz="0" w:space="0" w:color="auto"/>
            <w:bottom w:val="none" w:sz="0" w:space="0" w:color="auto"/>
            <w:right w:val="none" w:sz="0" w:space="0" w:color="auto"/>
          </w:divBdr>
          <w:divsChild>
            <w:div w:id="2067609140">
              <w:marLeft w:val="0"/>
              <w:marRight w:val="0"/>
              <w:marTop w:val="0"/>
              <w:marBottom w:val="0"/>
              <w:divBdr>
                <w:top w:val="none" w:sz="0" w:space="0" w:color="auto"/>
                <w:left w:val="none" w:sz="0" w:space="0" w:color="auto"/>
                <w:bottom w:val="none" w:sz="0" w:space="0" w:color="auto"/>
                <w:right w:val="none" w:sz="0" w:space="0" w:color="auto"/>
              </w:divBdr>
            </w:div>
          </w:divsChild>
        </w:div>
        <w:div w:id="1877237785">
          <w:marLeft w:val="0"/>
          <w:marRight w:val="0"/>
          <w:marTop w:val="0"/>
          <w:marBottom w:val="0"/>
          <w:divBdr>
            <w:top w:val="none" w:sz="0" w:space="0" w:color="auto"/>
            <w:left w:val="none" w:sz="0" w:space="0" w:color="auto"/>
            <w:bottom w:val="none" w:sz="0" w:space="0" w:color="auto"/>
            <w:right w:val="none" w:sz="0" w:space="0" w:color="auto"/>
          </w:divBdr>
          <w:divsChild>
            <w:div w:id="2140026083">
              <w:marLeft w:val="0"/>
              <w:marRight w:val="0"/>
              <w:marTop w:val="0"/>
              <w:marBottom w:val="0"/>
              <w:divBdr>
                <w:top w:val="none" w:sz="0" w:space="0" w:color="auto"/>
                <w:left w:val="none" w:sz="0" w:space="0" w:color="auto"/>
                <w:bottom w:val="none" w:sz="0" w:space="0" w:color="auto"/>
                <w:right w:val="none" w:sz="0" w:space="0" w:color="auto"/>
              </w:divBdr>
            </w:div>
          </w:divsChild>
        </w:div>
        <w:div w:id="1894268775">
          <w:marLeft w:val="0"/>
          <w:marRight w:val="0"/>
          <w:marTop w:val="0"/>
          <w:marBottom w:val="0"/>
          <w:divBdr>
            <w:top w:val="none" w:sz="0" w:space="0" w:color="auto"/>
            <w:left w:val="none" w:sz="0" w:space="0" w:color="auto"/>
            <w:bottom w:val="none" w:sz="0" w:space="0" w:color="auto"/>
            <w:right w:val="none" w:sz="0" w:space="0" w:color="auto"/>
          </w:divBdr>
          <w:divsChild>
            <w:div w:id="1430154027">
              <w:marLeft w:val="0"/>
              <w:marRight w:val="0"/>
              <w:marTop w:val="0"/>
              <w:marBottom w:val="0"/>
              <w:divBdr>
                <w:top w:val="none" w:sz="0" w:space="0" w:color="auto"/>
                <w:left w:val="none" w:sz="0" w:space="0" w:color="auto"/>
                <w:bottom w:val="none" w:sz="0" w:space="0" w:color="auto"/>
                <w:right w:val="none" w:sz="0" w:space="0" w:color="auto"/>
              </w:divBdr>
            </w:div>
          </w:divsChild>
        </w:div>
        <w:div w:id="1896700694">
          <w:marLeft w:val="0"/>
          <w:marRight w:val="0"/>
          <w:marTop w:val="0"/>
          <w:marBottom w:val="0"/>
          <w:divBdr>
            <w:top w:val="none" w:sz="0" w:space="0" w:color="auto"/>
            <w:left w:val="none" w:sz="0" w:space="0" w:color="auto"/>
            <w:bottom w:val="none" w:sz="0" w:space="0" w:color="auto"/>
            <w:right w:val="none" w:sz="0" w:space="0" w:color="auto"/>
          </w:divBdr>
          <w:divsChild>
            <w:div w:id="877165613">
              <w:marLeft w:val="0"/>
              <w:marRight w:val="0"/>
              <w:marTop w:val="0"/>
              <w:marBottom w:val="0"/>
              <w:divBdr>
                <w:top w:val="none" w:sz="0" w:space="0" w:color="auto"/>
                <w:left w:val="none" w:sz="0" w:space="0" w:color="auto"/>
                <w:bottom w:val="none" w:sz="0" w:space="0" w:color="auto"/>
                <w:right w:val="none" w:sz="0" w:space="0" w:color="auto"/>
              </w:divBdr>
            </w:div>
          </w:divsChild>
        </w:div>
        <w:div w:id="1900166003">
          <w:marLeft w:val="0"/>
          <w:marRight w:val="0"/>
          <w:marTop w:val="0"/>
          <w:marBottom w:val="0"/>
          <w:divBdr>
            <w:top w:val="none" w:sz="0" w:space="0" w:color="auto"/>
            <w:left w:val="none" w:sz="0" w:space="0" w:color="auto"/>
            <w:bottom w:val="none" w:sz="0" w:space="0" w:color="auto"/>
            <w:right w:val="none" w:sz="0" w:space="0" w:color="auto"/>
          </w:divBdr>
          <w:divsChild>
            <w:div w:id="68963183">
              <w:marLeft w:val="0"/>
              <w:marRight w:val="0"/>
              <w:marTop w:val="0"/>
              <w:marBottom w:val="0"/>
              <w:divBdr>
                <w:top w:val="none" w:sz="0" w:space="0" w:color="auto"/>
                <w:left w:val="none" w:sz="0" w:space="0" w:color="auto"/>
                <w:bottom w:val="none" w:sz="0" w:space="0" w:color="auto"/>
                <w:right w:val="none" w:sz="0" w:space="0" w:color="auto"/>
              </w:divBdr>
            </w:div>
          </w:divsChild>
        </w:div>
        <w:div w:id="1911309704">
          <w:marLeft w:val="0"/>
          <w:marRight w:val="0"/>
          <w:marTop w:val="0"/>
          <w:marBottom w:val="0"/>
          <w:divBdr>
            <w:top w:val="none" w:sz="0" w:space="0" w:color="auto"/>
            <w:left w:val="none" w:sz="0" w:space="0" w:color="auto"/>
            <w:bottom w:val="none" w:sz="0" w:space="0" w:color="auto"/>
            <w:right w:val="none" w:sz="0" w:space="0" w:color="auto"/>
          </w:divBdr>
          <w:divsChild>
            <w:div w:id="756287328">
              <w:marLeft w:val="0"/>
              <w:marRight w:val="0"/>
              <w:marTop w:val="0"/>
              <w:marBottom w:val="0"/>
              <w:divBdr>
                <w:top w:val="none" w:sz="0" w:space="0" w:color="auto"/>
                <w:left w:val="none" w:sz="0" w:space="0" w:color="auto"/>
                <w:bottom w:val="none" w:sz="0" w:space="0" w:color="auto"/>
                <w:right w:val="none" w:sz="0" w:space="0" w:color="auto"/>
              </w:divBdr>
            </w:div>
          </w:divsChild>
        </w:div>
        <w:div w:id="1919363239">
          <w:marLeft w:val="0"/>
          <w:marRight w:val="0"/>
          <w:marTop w:val="0"/>
          <w:marBottom w:val="0"/>
          <w:divBdr>
            <w:top w:val="none" w:sz="0" w:space="0" w:color="auto"/>
            <w:left w:val="none" w:sz="0" w:space="0" w:color="auto"/>
            <w:bottom w:val="none" w:sz="0" w:space="0" w:color="auto"/>
            <w:right w:val="none" w:sz="0" w:space="0" w:color="auto"/>
          </w:divBdr>
          <w:divsChild>
            <w:div w:id="2109421732">
              <w:marLeft w:val="0"/>
              <w:marRight w:val="0"/>
              <w:marTop w:val="0"/>
              <w:marBottom w:val="0"/>
              <w:divBdr>
                <w:top w:val="none" w:sz="0" w:space="0" w:color="auto"/>
                <w:left w:val="none" w:sz="0" w:space="0" w:color="auto"/>
                <w:bottom w:val="none" w:sz="0" w:space="0" w:color="auto"/>
                <w:right w:val="none" w:sz="0" w:space="0" w:color="auto"/>
              </w:divBdr>
            </w:div>
          </w:divsChild>
        </w:div>
        <w:div w:id="1952859350">
          <w:marLeft w:val="0"/>
          <w:marRight w:val="0"/>
          <w:marTop w:val="0"/>
          <w:marBottom w:val="0"/>
          <w:divBdr>
            <w:top w:val="none" w:sz="0" w:space="0" w:color="auto"/>
            <w:left w:val="none" w:sz="0" w:space="0" w:color="auto"/>
            <w:bottom w:val="none" w:sz="0" w:space="0" w:color="auto"/>
            <w:right w:val="none" w:sz="0" w:space="0" w:color="auto"/>
          </w:divBdr>
          <w:divsChild>
            <w:div w:id="1940329867">
              <w:marLeft w:val="0"/>
              <w:marRight w:val="0"/>
              <w:marTop w:val="0"/>
              <w:marBottom w:val="0"/>
              <w:divBdr>
                <w:top w:val="none" w:sz="0" w:space="0" w:color="auto"/>
                <w:left w:val="none" w:sz="0" w:space="0" w:color="auto"/>
                <w:bottom w:val="none" w:sz="0" w:space="0" w:color="auto"/>
                <w:right w:val="none" w:sz="0" w:space="0" w:color="auto"/>
              </w:divBdr>
            </w:div>
          </w:divsChild>
        </w:div>
        <w:div w:id="1956403478">
          <w:marLeft w:val="0"/>
          <w:marRight w:val="0"/>
          <w:marTop w:val="0"/>
          <w:marBottom w:val="0"/>
          <w:divBdr>
            <w:top w:val="none" w:sz="0" w:space="0" w:color="auto"/>
            <w:left w:val="none" w:sz="0" w:space="0" w:color="auto"/>
            <w:bottom w:val="none" w:sz="0" w:space="0" w:color="auto"/>
            <w:right w:val="none" w:sz="0" w:space="0" w:color="auto"/>
          </w:divBdr>
          <w:divsChild>
            <w:div w:id="1501233916">
              <w:marLeft w:val="0"/>
              <w:marRight w:val="0"/>
              <w:marTop w:val="0"/>
              <w:marBottom w:val="0"/>
              <w:divBdr>
                <w:top w:val="none" w:sz="0" w:space="0" w:color="auto"/>
                <w:left w:val="none" w:sz="0" w:space="0" w:color="auto"/>
                <w:bottom w:val="none" w:sz="0" w:space="0" w:color="auto"/>
                <w:right w:val="none" w:sz="0" w:space="0" w:color="auto"/>
              </w:divBdr>
            </w:div>
          </w:divsChild>
        </w:div>
        <w:div w:id="1978105300">
          <w:marLeft w:val="0"/>
          <w:marRight w:val="0"/>
          <w:marTop w:val="0"/>
          <w:marBottom w:val="0"/>
          <w:divBdr>
            <w:top w:val="none" w:sz="0" w:space="0" w:color="auto"/>
            <w:left w:val="none" w:sz="0" w:space="0" w:color="auto"/>
            <w:bottom w:val="none" w:sz="0" w:space="0" w:color="auto"/>
            <w:right w:val="none" w:sz="0" w:space="0" w:color="auto"/>
          </w:divBdr>
          <w:divsChild>
            <w:div w:id="205921221">
              <w:marLeft w:val="0"/>
              <w:marRight w:val="0"/>
              <w:marTop w:val="0"/>
              <w:marBottom w:val="0"/>
              <w:divBdr>
                <w:top w:val="none" w:sz="0" w:space="0" w:color="auto"/>
                <w:left w:val="none" w:sz="0" w:space="0" w:color="auto"/>
                <w:bottom w:val="none" w:sz="0" w:space="0" w:color="auto"/>
                <w:right w:val="none" w:sz="0" w:space="0" w:color="auto"/>
              </w:divBdr>
            </w:div>
          </w:divsChild>
        </w:div>
        <w:div w:id="1985624528">
          <w:marLeft w:val="0"/>
          <w:marRight w:val="0"/>
          <w:marTop w:val="0"/>
          <w:marBottom w:val="0"/>
          <w:divBdr>
            <w:top w:val="none" w:sz="0" w:space="0" w:color="auto"/>
            <w:left w:val="none" w:sz="0" w:space="0" w:color="auto"/>
            <w:bottom w:val="none" w:sz="0" w:space="0" w:color="auto"/>
            <w:right w:val="none" w:sz="0" w:space="0" w:color="auto"/>
          </w:divBdr>
          <w:divsChild>
            <w:div w:id="261845036">
              <w:marLeft w:val="0"/>
              <w:marRight w:val="0"/>
              <w:marTop w:val="0"/>
              <w:marBottom w:val="0"/>
              <w:divBdr>
                <w:top w:val="none" w:sz="0" w:space="0" w:color="auto"/>
                <w:left w:val="none" w:sz="0" w:space="0" w:color="auto"/>
                <w:bottom w:val="none" w:sz="0" w:space="0" w:color="auto"/>
                <w:right w:val="none" w:sz="0" w:space="0" w:color="auto"/>
              </w:divBdr>
            </w:div>
          </w:divsChild>
        </w:div>
        <w:div w:id="1994212338">
          <w:marLeft w:val="0"/>
          <w:marRight w:val="0"/>
          <w:marTop w:val="0"/>
          <w:marBottom w:val="0"/>
          <w:divBdr>
            <w:top w:val="none" w:sz="0" w:space="0" w:color="auto"/>
            <w:left w:val="none" w:sz="0" w:space="0" w:color="auto"/>
            <w:bottom w:val="none" w:sz="0" w:space="0" w:color="auto"/>
            <w:right w:val="none" w:sz="0" w:space="0" w:color="auto"/>
          </w:divBdr>
          <w:divsChild>
            <w:div w:id="2012485860">
              <w:marLeft w:val="0"/>
              <w:marRight w:val="0"/>
              <w:marTop w:val="0"/>
              <w:marBottom w:val="0"/>
              <w:divBdr>
                <w:top w:val="none" w:sz="0" w:space="0" w:color="auto"/>
                <w:left w:val="none" w:sz="0" w:space="0" w:color="auto"/>
                <w:bottom w:val="none" w:sz="0" w:space="0" w:color="auto"/>
                <w:right w:val="none" w:sz="0" w:space="0" w:color="auto"/>
              </w:divBdr>
            </w:div>
          </w:divsChild>
        </w:div>
        <w:div w:id="1999380551">
          <w:marLeft w:val="0"/>
          <w:marRight w:val="0"/>
          <w:marTop w:val="0"/>
          <w:marBottom w:val="0"/>
          <w:divBdr>
            <w:top w:val="none" w:sz="0" w:space="0" w:color="auto"/>
            <w:left w:val="none" w:sz="0" w:space="0" w:color="auto"/>
            <w:bottom w:val="none" w:sz="0" w:space="0" w:color="auto"/>
            <w:right w:val="none" w:sz="0" w:space="0" w:color="auto"/>
          </w:divBdr>
          <w:divsChild>
            <w:div w:id="1136678931">
              <w:marLeft w:val="0"/>
              <w:marRight w:val="0"/>
              <w:marTop w:val="0"/>
              <w:marBottom w:val="0"/>
              <w:divBdr>
                <w:top w:val="none" w:sz="0" w:space="0" w:color="auto"/>
                <w:left w:val="none" w:sz="0" w:space="0" w:color="auto"/>
                <w:bottom w:val="none" w:sz="0" w:space="0" w:color="auto"/>
                <w:right w:val="none" w:sz="0" w:space="0" w:color="auto"/>
              </w:divBdr>
            </w:div>
          </w:divsChild>
        </w:div>
        <w:div w:id="2005937235">
          <w:marLeft w:val="0"/>
          <w:marRight w:val="0"/>
          <w:marTop w:val="0"/>
          <w:marBottom w:val="0"/>
          <w:divBdr>
            <w:top w:val="none" w:sz="0" w:space="0" w:color="auto"/>
            <w:left w:val="none" w:sz="0" w:space="0" w:color="auto"/>
            <w:bottom w:val="none" w:sz="0" w:space="0" w:color="auto"/>
            <w:right w:val="none" w:sz="0" w:space="0" w:color="auto"/>
          </w:divBdr>
          <w:divsChild>
            <w:div w:id="1005670338">
              <w:marLeft w:val="0"/>
              <w:marRight w:val="0"/>
              <w:marTop w:val="0"/>
              <w:marBottom w:val="0"/>
              <w:divBdr>
                <w:top w:val="none" w:sz="0" w:space="0" w:color="auto"/>
                <w:left w:val="none" w:sz="0" w:space="0" w:color="auto"/>
                <w:bottom w:val="none" w:sz="0" w:space="0" w:color="auto"/>
                <w:right w:val="none" w:sz="0" w:space="0" w:color="auto"/>
              </w:divBdr>
            </w:div>
          </w:divsChild>
        </w:div>
        <w:div w:id="2014339717">
          <w:marLeft w:val="0"/>
          <w:marRight w:val="0"/>
          <w:marTop w:val="0"/>
          <w:marBottom w:val="0"/>
          <w:divBdr>
            <w:top w:val="none" w:sz="0" w:space="0" w:color="auto"/>
            <w:left w:val="none" w:sz="0" w:space="0" w:color="auto"/>
            <w:bottom w:val="none" w:sz="0" w:space="0" w:color="auto"/>
            <w:right w:val="none" w:sz="0" w:space="0" w:color="auto"/>
          </w:divBdr>
          <w:divsChild>
            <w:div w:id="681736277">
              <w:marLeft w:val="0"/>
              <w:marRight w:val="0"/>
              <w:marTop w:val="0"/>
              <w:marBottom w:val="0"/>
              <w:divBdr>
                <w:top w:val="none" w:sz="0" w:space="0" w:color="auto"/>
                <w:left w:val="none" w:sz="0" w:space="0" w:color="auto"/>
                <w:bottom w:val="none" w:sz="0" w:space="0" w:color="auto"/>
                <w:right w:val="none" w:sz="0" w:space="0" w:color="auto"/>
              </w:divBdr>
            </w:div>
          </w:divsChild>
        </w:div>
        <w:div w:id="2020809754">
          <w:marLeft w:val="0"/>
          <w:marRight w:val="0"/>
          <w:marTop w:val="0"/>
          <w:marBottom w:val="0"/>
          <w:divBdr>
            <w:top w:val="none" w:sz="0" w:space="0" w:color="auto"/>
            <w:left w:val="none" w:sz="0" w:space="0" w:color="auto"/>
            <w:bottom w:val="none" w:sz="0" w:space="0" w:color="auto"/>
            <w:right w:val="none" w:sz="0" w:space="0" w:color="auto"/>
          </w:divBdr>
          <w:divsChild>
            <w:div w:id="651452426">
              <w:marLeft w:val="0"/>
              <w:marRight w:val="0"/>
              <w:marTop w:val="0"/>
              <w:marBottom w:val="0"/>
              <w:divBdr>
                <w:top w:val="none" w:sz="0" w:space="0" w:color="auto"/>
                <w:left w:val="none" w:sz="0" w:space="0" w:color="auto"/>
                <w:bottom w:val="none" w:sz="0" w:space="0" w:color="auto"/>
                <w:right w:val="none" w:sz="0" w:space="0" w:color="auto"/>
              </w:divBdr>
            </w:div>
          </w:divsChild>
        </w:div>
        <w:div w:id="2034648013">
          <w:marLeft w:val="0"/>
          <w:marRight w:val="0"/>
          <w:marTop w:val="0"/>
          <w:marBottom w:val="0"/>
          <w:divBdr>
            <w:top w:val="none" w:sz="0" w:space="0" w:color="auto"/>
            <w:left w:val="none" w:sz="0" w:space="0" w:color="auto"/>
            <w:bottom w:val="none" w:sz="0" w:space="0" w:color="auto"/>
            <w:right w:val="none" w:sz="0" w:space="0" w:color="auto"/>
          </w:divBdr>
          <w:divsChild>
            <w:div w:id="31656347">
              <w:marLeft w:val="0"/>
              <w:marRight w:val="0"/>
              <w:marTop w:val="0"/>
              <w:marBottom w:val="0"/>
              <w:divBdr>
                <w:top w:val="none" w:sz="0" w:space="0" w:color="auto"/>
                <w:left w:val="none" w:sz="0" w:space="0" w:color="auto"/>
                <w:bottom w:val="none" w:sz="0" w:space="0" w:color="auto"/>
                <w:right w:val="none" w:sz="0" w:space="0" w:color="auto"/>
              </w:divBdr>
            </w:div>
          </w:divsChild>
        </w:div>
        <w:div w:id="2041586493">
          <w:marLeft w:val="0"/>
          <w:marRight w:val="0"/>
          <w:marTop w:val="0"/>
          <w:marBottom w:val="0"/>
          <w:divBdr>
            <w:top w:val="none" w:sz="0" w:space="0" w:color="auto"/>
            <w:left w:val="none" w:sz="0" w:space="0" w:color="auto"/>
            <w:bottom w:val="none" w:sz="0" w:space="0" w:color="auto"/>
            <w:right w:val="none" w:sz="0" w:space="0" w:color="auto"/>
          </w:divBdr>
          <w:divsChild>
            <w:div w:id="388845610">
              <w:marLeft w:val="0"/>
              <w:marRight w:val="0"/>
              <w:marTop w:val="0"/>
              <w:marBottom w:val="0"/>
              <w:divBdr>
                <w:top w:val="none" w:sz="0" w:space="0" w:color="auto"/>
                <w:left w:val="none" w:sz="0" w:space="0" w:color="auto"/>
                <w:bottom w:val="none" w:sz="0" w:space="0" w:color="auto"/>
                <w:right w:val="none" w:sz="0" w:space="0" w:color="auto"/>
              </w:divBdr>
            </w:div>
          </w:divsChild>
        </w:div>
        <w:div w:id="2041781706">
          <w:marLeft w:val="0"/>
          <w:marRight w:val="0"/>
          <w:marTop w:val="0"/>
          <w:marBottom w:val="0"/>
          <w:divBdr>
            <w:top w:val="none" w:sz="0" w:space="0" w:color="auto"/>
            <w:left w:val="none" w:sz="0" w:space="0" w:color="auto"/>
            <w:bottom w:val="none" w:sz="0" w:space="0" w:color="auto"/>
            <w:right w:val="none" w:sz="0" w:space="0" w:color="auto"/>
          </w:divBdr>
          <w:divsChild>
            <w:div w:id="1619141851">
              <w:marLeft w:val="0"/>
              <w:marRight w:val="0"/>
              <w:marTop w:val="0"/>
              <w:marBottom w:val="0"/>
              <w:divBdr>
                <w:top w:val="none" w:sz="0" w:space="0" w:color="auto"/>
                <w:left w:val="none" w:sz="0" w:space="0" w:color="auto"/>
                <w:bottom w:val="none" w:sz="0" w:space="0" w:color="auto"/>
                <w:right w:val="none" w:sz="0" w:space="0" w:color="auto"/>
              </w:divBdr>
            </w:div>
          </w:divsChild>
        </w:div>
        <w:div w:id="2048488388">
          <w:marLeft w:val="0"/>
          <w:marRight w:val="0"/>
          <w:marTop w:val="0"/>
          <w:marBottom w:val="0"/>
          <w:divBdr>
            <w:top w:val="none" w:sz="0" w:space="0" w:color="auto"/>
            <w:left w:val="none" w:sz="0" w:space="0" w:color="auto"/>
            <w:bottom w:val="none" w:sz="0" w:space="0" w:color="auto"/>
            <w:right w:val="none" w:sz="0" w:space="0" w:color="auto"/>
          </w:divBdr>
          <w:divsChild>
            <w:div w:id="799760184">
              <w:marLeft w:val="0"/>
              <w:marRight w:val="0"/>
              <w:marTop w:val="0"/>
              <w:marBottom w:val="0"/>
              <w:divBdr>
                <w:top w:val="none" w:sz="0" w:space="0" w:color="auto"/>
                <w:left w:val="none" w:sz="0" w:space="0" w:color="auto"/>
                <w:bottom w:val="none" w:sz="0" w:space="0" w:color="auto"/>
                <w:right w:val="none" w:sz="0" w:space="0" w:color="auto"/>
              </w:divBdr>
            </w:div>
          </w:divsChild>
        </w:div>
        <w:div w:id="2048918128">
          <w:marLeft w:val="0"/>
          <w:marRight w:val="0"/>
          <w:marTop w:val="0"/>
          <w:marBottom w:val="0"/>
          <w:divBdr>
            <w:top w:val="none" w:sz="0" w:space="0" w:color="auto"/>
            <w:left w:val="none" w:sz="0" w:space="0" w:color="auto"/>
            <w:bottom w:val="none" w:sz="0" w:space="0" w:color="auto"/>
            <w:right w:val="none" w:sz="0" w:space="0" w:color="auto"/>
          </w:divBdr>
          <w:divsChild>
            <w:div w:id="37903713">
              <w:marLeft w:val="0"/>
              <w:marRight w:val="0"/>
              <w:marTop w:val="0"/>
              <w:marBottom w:val="0"/>
              <w:divBdr>
                <w:top w:val="none" w:sz="0" w:space="0" w:color="auto"/>
                <w:left w:val="none" w:sz="0" w:space="0" w:color="auto"/>
                <w:bottom w:val="none" w:sz="0" w:space="0" w:color="auto"/>
                <w:right w:val="none" w:sz="0" w:space="0" w:color="auto"/>
              </w:divBdr>
            </w:div>
          </w:divsChild>
        </w:div>
        <w:div w:id="2049446957">
          <w:marLeft w:val="0"/>
          <w:marRight w:val="0"/>
          <w:marTop w:val="0"/>
          <w:marBottom w:val="0"/>
          <w:divBdr>
            <w:top w:val="none" w:sz="0" w:space="0" w:color="auto"/>
            <w:left w:val="none" w:sz="0" w:space="0" w:color="auto"/>
            <w:bottom w:val="none" w:sz="0" w:space="0" w:color="auto"/>
            <w:right w:val="none" w:sz="0" w:space="0" w:color="auto"/>
          </w:divBdr>
          <w:divsChild>
            <w:div w:id="1373573811">
              <w:marLeft w:val="0"/>
              <w:marRight w:val="0"/>
              <w:marTop w:val="0"/>
              <w:marBottom w:val="0"/>
              <w:divBdr>
                <w:top w:val="none" w:sz="0" w:space="0" w:color="auto"/>
                <w:left w:val="none" w:sz="0" w:space="0" w:color="auto"/>
                <w:bottom w:val="none" w:sz="0" w:space="0" w:color="auto"/>
                <w:right w:val="none" w:sz="0" w:space="0" w:color="auto"/>
              </w:divBdr>
            </w:div>
          </w:divsChild>
        </w:div>
        <w:div w:id="2055032534">
          <w:marLeft w:val="0"/>
          <w:marRight w:val="0"/>
          <w:marTop w:val="0"/>
          <w:marBottom w:val="0"/>
          <w:divBdr>
            <w:top w:val="none" w:sz="0" w:space="0" w:color="auto"/>
            <w:left w:val="none" w:sz="0" w:space="0" w:color="auto"/>
            <w:bottom w:val="none" w:sz="0" w:space="0" w:color="auto"/>
            <w:right w:val="none" w:sz="0" w:space="0" w:color="auto"/>
          </w:divBdr>
          <w:divsChild>
            <w:div w:id="1447240519">
              <w:marLeft w:val="0"/>
              <w:marRight w:val="0"/>
              <w:marTop w:val="0"/>
              <w:marBottom w:val="0"/>
              <w:divBdr>
                <w:top w:val="none" w:sz="0" w:space="0" w:color="auto"/>
                <w:left w:val="none" w:sz="0" w:space="0" w:color="auto"/>
                <w:bottom w:val="none" w:sz="0" w:space="0" w:color="auto"/>
                <w:right w:val="none" w:sz="0" w:space="0" w:color="auto"/>
              </w:divBdr>
            </w:div>
          </w:divsChild>
        </w:div>
        <w:div w:id="2061054685">
          <w:marLeft w:val="0"/>
          <w:marRight w:val="0"/>
          <w:marTop w:val="0"/>
          <w:marBottom w:val="0"/>
          <w:divBdr>
            <w:top w:val="none" w:sz="0" w:space="0" w:color="auto"/>
            <w:left w:val="none" w:sz="0" w:space="0" w:color="auto"/>
            <w:bottom w:val="none" w:sz="0" w:space="0" w:color="auto"/>
            <w:right w:val="none" w:sz="0" w:space="0" w:color="auto"/>
          </w:divBdr>
          <w:divsChild>
            <w:div w:id="1677071398">
              <w:marLeft w:val="0"/>
              <w:marRight w:val="0"/>
              <w:marTop w:val="0"/>
              <w:marBottom w:val="0"/>
              <w:divBdr>
                <w:top w:val="none" w:sz="0" w:space="0" w:color="auto"/>
                <w:left w:val="none" w:sz="0" w:space="0" w:color="auto"/>
                <w:bottom w:val="none" w:sz="0" w:space="0" w:color="auto"/>
                <w:right w:val="none" w:sz="0" w:space="0" w:color="auto"/>
              </w:divBdr>
            </w:div>
          </w:divsChild>
        </w:div>
        <w:div w:id="2065179984">
          <w:marLeft w:val="0"/>
          <w:marRight w:val="0"/>
          <w:marTop w:val="0"/>
          <w:marBottom w:val="0"/>
          <w:divBdr>
            <w:top w:val="none" w:sz="0" w:space="0" w:color="auto"/>
            <w:left w:val="none" w:sz="0" w:space="0" w:color="auto"/>
            <w:bottom w:val="none" w:sz="0" w:space="0" w:color="auto"/>
            <w:right w:val="none" w:sz="0" w:space="0" w:color="auto"/>
          </w:divBdr>
          <w:divsChild>
            <w:div w:id="534779542">
              <w:marLeft w:val="0"/>
              <w:marRight w:val="0"/>
              <w:marTop w:val="0"/>
              <w:marBottom w:val="0"/>
              <w:divBdr>
                <w:top w:val="none" w:sz="0" w:space="0" w:color="auto"/>
                <w:left w:val="none" w:sz="0" w:space="0" w:color="auto"/>
                <w:bottom w:val="none" w:sz="0" w:space="0" w:color="auto"/>
                <w:right w:val="none" w:sz="0" w:space="0" w:color="auto"/>
              </w:divBdr>
            </w:div>
          </w:divsChild>
        </w:div>
        <w:div w:id="2102557555">
          <w:marLeft w:val="0"/>
          <w:marRight w:val="0"/>
          <w:marTop w:val="0"/>
          <w:marBottom w:val="0"/>
          <w:divBdr>
            <w:top w:val="none" w:sz="0" w:space="0" w:color="auto"/>
            <w:left w:val="none" w:sz="0" w:space="0" w:color="auto"/>
            <w:bottom w:val="none" w:sz="0" w:space="0" w:color="auto"/>
            <w:right w:val="none" w:sz="0" w:space="0" w:color="auto"/>
          </w:divBdr>
          <w:divsChild>
            <w:div w:id="331379330">
              <w:marLeft w:val="0"/>
              <w:marRight w:val="0"/>
              <w:marTop w:val="0"/>
              <w:marBottom w:val="0"/>
              <w:divBdr>
                <w:top w:val="none" w:sz="0" w:space="0" w:color="auto"/>
                <w:left w:val="none" w:sz="0" w:space="0" w:color="auto"/>
                <w:bottom w:val="none" w:sz="0" w:space="0" w:color="auto"/>
                <w:right w:val="none" w:sz="0" w:space="0" w:color="auto"/>
              </w:divBdr>
            </w:div>
          </w:divsChild>
        </w:div>
        <w:div w:id="2122407798">
          <w:marLeft w:val="0"/>
          <w:marRight w:val="0"/>
          <w:marTop w:val="0"/>
          <w:marBottom w:val="0"/>
          <w:divBdr>
            <w:top w:val="none" w:sz="0" w:space="0" w:color="auto"/>
            <w:left w:val="none" w:sz="0" w:space="0" w:color="auto"/>
            <w:bottom w:val="none" w:sz="0" w:space="0" w:color="auto"/>
            <w:right w:val="none" w:sz="0" w:space="0" w:color="auto"/>
          </w:divBdr>
          <w:divsChild>
            <w:div w:id="283774343">
              <w:marLeft w:val="0"/>
              <w:marRight w:val="0"/>
              <w:marTop w:val="0"/>
              <w:marBottom w:val="0"/>
              <w:divBdr>
                <w:top w:val="none" w:sz="0" w:space="0" w:color="auto"/>
                <w:left w:val="none" w:sz="0" w:space="0" w:color="auto"/>
                <w:bottom w:val="none" w:sz="0" w:space="0" w:color="auto"/>
                <w:right w:val="none" w:sz="0" w:space="0" w:color="auto"/>
              </w:divBdr>
            </w:div>
          </w:divsChild>
        </w:div>
        <w:div w:id="2127500541">
          <w:marLeft w:val="0"/>
          <w:marRight w:val="0"/>
          <w:marTop w:val="0"/>
          <w:marBottom w:val="0"/>
          <w:divBdr>
            <w:top w:val="none" w:sz="0" w:space="0" w:color="auto"/>
            <w:left w:val="none" w:sz="0" w:space="0" w:color="auto"/>
            <w:bottom w:val="none" w:sz="0" w:space="0" w:color="auto"/>
            <w:right w:val="none" w:sz="0" w:space="0" w:color="auto"/>
          </w:divBdr>
          <w:divsChild>
            <w:div w:id="203373635">
              <w:marLeft w:val="0"/>
              <w:marRight w:val="0"/>
              <w:marTop w:val="0"/>
              <w:marBottom w:val="0"/>
              <w:divBdr>
                <w:top w:val="none" w:sz="0" w:space="0" w:color="auto"/>
                <w:left w:val="none" w:sz="0" w:space="0" w:color="auto"/>
                <w:bottom w:val="none" w:sz="0" w:space="0" w:color="auto"/>
                <w:right w:val="none" w:sz="0" w:space="0" w:color="auto"/>
              </w:divBdr>
            </w:div>
          </w:divsChild>
        </w:div>
        <w:div w:id="2141223432">
          <w:marLeft w:val="0"/>
          <w:marRight w:val="0"/>
          <w:marTop w:val="0"/>
          <w:marBottom w:val="0"/>
          <w:divBdr>
            <w:top w:val="none" w:sz="0" w:space="0" w:color="auto"/>
            <w:left w:val="none" w:sz="0" w:space="0" w:color="auto"/>
            <w:bottom w:val="none" w:sz="0" w:space="0" w:color="auto"/>
            <w:right w:val="none" w:sz="0" w:space="0" w:color="auto"/>
          </w:divBdr>
          <w:divsChild>
            <w:div w:id="482044992">
              <w:marLeft w:val="0"/>
              <w:marRight w:val="0"/>
              <w:marTop w:val="0"/>
              <w:marBottom w:val="0"/>
              <w:divBdr>
                <w:top w:val="none" w:sz="0" w:space="0" w:color="auto"/>
                <w:left w:val="none" w:sz="0" w:space="0" w:color="auto"/>
                <w:bottom w:val="none" w:sz="0" w:space="0" w:color="auto"/>
                <w:right w:val="none" w:sz="0" w:space="0" w:color="auto"/>
              </w:divBdr>
            </w:div>
          </w:divsChild>
        </w:div>
        <w:div w:id="2146921347">
          <w:marLeft w:val="0"/>
          <w:marRight w:val="0"/>
          <w:marTop w:val="0"/>
          <w:marBottom w:val="0"/>
          <w:divBdr>
            <w:top w:val="none" w:sz="0" w:space="0" w:color="auto"/>
            <w:left w:val="none" w:sz="0" w:space="0" w:color="auto"/>
            <w:bottom w:val="none" w:sz="0" w:space="0" w:color="auto"/>
            <w:right w:val="none" w:sz="0" w:space="0" w:color="auto"/>
          </w:divBdr>
          <w:divsChild>
            <w:div w:id="1431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7036">
      <w:bodyDiv w:val="1"/>
      <w:marLeft w:val="0"/>
      <w:marRight w:val="0"/>
      <w:marTop w:val="0"/>
      <w:marBottom w:val="0"/>
      <w:divBdr>
        <w:top w:val="none" w:sz="0" w:space="0" w:color="auto"/>
        <w:left w:val="none" w:sz="0" w:space="0" w:color="auto"/>
        <w:bottom w:val="none" w:sz="0" w:space="0" w:color="auto"/>
        <w:right w:val="none" w:sz="0" w:space="0" w:color="auto"/>
      </w:divBdr>
    </w:div>
    <w:div w:id="546795548">
      <w:bodyDiv w:val="1"/>
      <w:marLeft w:val="0"/>
      <w:marRight w:val="0"/>
      <w:marTop w:val="0"/>
      <w:marBottom w:val="0"/>
      <w:divBdr>
        <w:top w:val="none" w:sz="0" w:space="0" w:color="auto"/>
        <w:left w:val="none" w:sz="0" w:space="0" w:color="auto"/>
        <w:bottom w:val="none" w:sz="0" w:space="0" w:color="auto"/>
        <w:right w:val="none" w:sz="0" w:space="0" w:color="auto"/>
      </w:divBdr>
      <w:divsChild>
        <w:div w:id="8990763">
          <w:marLeft w:val="0"/>
          <w:marRight w:val="0"/>
          <w:marTop w:val="0"/>
          <w:marBottom w:val="0"/>
          <w:divBdr>
            <w:top w:val="none" w:sz="0" w:space="0" w:color="auto"/>
            <w:left w:val="none" w:sz="0" w:space="0" w:color="auto"/>
            <w:bottom w:val="none" w:sz="0" w:space="0" w:color="auto"/>
            <w:right w:val="none" w:sz="0" w:space="0" w:color="auto"/>
          </w:divBdr>
          <w:divsChild>
            <w:div w:id="1438259772">
              <w:marLeft w:val="0"/>
              <w:marRight w:val="0"/>
              <w:marTop w:val="0"/>
              <w:marBottom w:val="0"/>
              <w:divBdr>
                <w:top w:val="none" w:sz="0" w:space="0" w:color="auto"/>
                <w:left w:val="none" w:sz="0" w:space="0" w:color="auto"/>
                <w:bottom w:val="none" w:sz="0" w:space="0" w:color="auto"/>
                <w:right w:val="none" w:sz="0" w:space="0" w:color="auto"/>
              </w:divBdr>
            </w:div>
          </w:divsChild>
        </w:div>
        <w:div w:id="62683076">
          <w:marLeft w:val="0"/>
          <w:marRight w:val="0"/>
          <w:marTop w:val="0"/>
          <w:marBottom w:val="0"/>
          <w:divBdr>
            <w:top w:val="none" w:sz="0" w:space="0" w:color="auto"/>
            <w:left w:val="none" w:sz="0" w:space="0" w:color="auto"/>
            <w:bottom w:val="none" w:sz="0" w:space="0" w:color="auto"/>
            <w:right w:val="none" w:sz="0" w:space="0" w:color="auto"/>
          </w:divBdr>
          <w:divsChild>
            <w:div w:id="1779451135">
              <w:marLeft w:val="0"/>
              <w:marRight w:val="0"/>
              <w:marTop w:val="0"/>
              <w:marBottom w:val="0"/>
              <w:divBdr>
                <w:top w:val="none" w:sz="0" w:space="0" w:color="auto"/>
                <w:left w:val="none" w:sz="0" w:space="0" w:color="auto"/>
                <w:bottom w:val="none" w:sz="0" w:space="0" w:color="auto"/>
                <w:right w:val="none" w:sz="0" w:space="0" w:color="auto"/>
              </w:divBdr>
            </w:div>
          </w:divsChild>
        </w:div>
        <w:div w:id="151681845">
          <w:marLeft w:val="0"/>
          <w:marRight w:val="0"/>
          <w:marTop w:val="0"/>
          <w:marBottom w:val="0"/>
          <w:divBdr>
            <w:top w:val="none" w:sz="0" w:space="0" w:color="auto"/>
            <w:left w:val="none" w:sz="0" w:space="0" w:color="auto"/>
            <w:bottom w:val="none" w:sz="0" w:space="0" w:color="auto"/>
            <w:right w:val="none" w:sz="0" w:space="0" w:color="auto"/>
          </w:divBdr>
          <w:divsChild>
            <w:div w:id="797332436">
              <w:marLeft w:val="0"/>
              <w:marRight w:val="0"/>
              <w:marTop w:val="0"/>
              <w:marBottom w:val="0"/>
              <w:divBdr>
                <w:top w:val="none" w:sz="0" w:space="0" w:color="auto"/>
                <w:left w:val="none" w:sz="0" w:space="0" w:color="auto"/>
                <w:bottom w:val="none" w:sz="0" w:space="0" w:color="auto"/>
                <w:right w:val="none" w:sz="0" w:space="0" w:color="auto"/>
              </w:divBdr>
            </w:div>
          </w:divsChild>
        </w:div>
        <w:div w:id="161050571">
          <w:marLeft w:val="0"/>
          <w:marRight w:val="0"/>
          <w:marTop w:val="0"/>
          <w:marBottom w:val="0"/>
          <w:divBdr>
            <w:top w:val="none" w:sz="0" w:space="0" w:color="auto"/>
            <w:left w:val="none" w:sz="0" w:space="0" w:color="auto"/>
            <w:bottom w:val="none" w:sz="0" w:space="0" w:color="auto"/>
            <w:right w:val="none" w:sz="0" w:space="0" w:color="auto"/>
          </w:divBdr>
          <w:divsChild>
            <w:div w:id="41057252">
              <w:marLeft w:val="0"/>
              <w:marRight w:val="0"/>
              <w:marTop w:val="0"/>
              <w:marBottom w:val="0"/>
              <w:divBdr>
                <w:top w:val="none" w:sz="0" w:space="0" w:color="auto"/>
                <w:left w:val="none" w:sz="0" w:space="0" w:color="auto"/>
                <w:bottom w:val="none" w:sz="0" w:space="0" w:color="auto"/>
                <w:right w:val="none" w:sz="0" w:space="0" w:color="auto"/>
              </w:divBdr>
            </w:div>
          </w:divsChild>
        </w:div>
        <w:div w:id="193349060">
          <w:marLeft w:val="0"/>
          <w:marRight w:val="0"/>
          <w:marTop w:val="0"/>
          <w:marBottom w:val="0"/>
          <w:divBdr>
            <w:top w:val="none" w:sz="0" w:space="0" w:color="auto"/>
            <w:left w:val="none" w:sz="0" w:space="0" w:color="auto"/>
            <w:bottom w:val="none" w:sz="0" w:space="0" w:color="auto"/>
            <w:right w:val="none" w:sz="0" w:space="0" w:color="auto"/>
          </w:divBdr>
          <w:divsChild>
            <w:div w:id="86586839">
              <w:marLeft w:val="0"/>
              <w:marRight w:val="0"/>
              <w:marTop w:val="0"/>
              <w:marBottom w:val="0"/>
              <w:divBdr>
                <w:top w:val="none" w:sz="0" w:space="0" w:color="auto"/>
                <w:left w:val="none" w:sz="0" w:space="0" w:color="auto"/>
                <w:bottom w:val="none" w:sz="0" w:space="0" w:color="auto"/>
                <w:right w:val="none" w:sz="0" w:space="0" w:color="auto"/>
              </w:divBdr>
            </w:div>
          </w:divsChild>
        </w:div>
        <w:div w:id="212888203">
          <w:marLeft w:val="0"/>
          <w:marRight w:val="0"/>
          <w:marTop w:val="0"/>
          <w:marBottom w:val="0"/>
          <w:divBdr>
            <w:top w:val="none" w:sz="0" w:space="0" w:color="auto"/>
            <w:left w:val="none" w:sz="0" w:space="0" w:color="auto"/>
            <w:bottom w:val="none" w:sz="0" w:space="0" w:color="auto"/>
            <w:right w:val="none" w:sz="0" w:space="0" w:color="auto"/>
          </w:divBdr>
          <w:divsChild>
            <w:div w:id="762996203">
              <w:marLeft w:val="0"/>
              <w:marRight w:val="0"/>
              <w:marTop w:val="0"/>
              <w:marBottom w:val="0"/>
              <w:divBdr>
                <w:top w:val="none" w:sz="0" w:space="0" w:color="auto"/>
                <w:left w:val="none" w:sz="0" w:space="0" w:color="auto"/>
                <w:bottom w:val="none" w:sz="0" w:space="0" w:color="auto"/>
                <w:right w:val="none" w:sz="0" w:space="0" w:color="auto"/>
              </w:divBdr>
            </w:div>
          </w:divsChild>
        </w:div>
        <w:div w:id="244153505">
          <w:marLeft w:val="0"/>
          <w:marRight w:val="0"/>
          <w:marTop w:val="0"/>
          <w:marBottom w:val="0"/>
          <w:divBdr>
            <w:top w:val="none" w:sz="0" w:space="0" w:color="auto"/>
            <w:left w:val="none" w:sz="0" w:space="0" w:color="auto"/>
            <w:bottom w:val="none" w:sz="0" w:space="0" w:color="auto"/>
            <w:right w:val="none" w:sz="0" w:space="0" w:color="auto"/>
          </w:divBdr>
          <w:divsChild>
            <w:div w:id="2062705414">
              <w:marLeft w:val="0"/>
              <w:marRight w:val="0"/>
              <w:marTop w:val="0"/>
              <w:marBottom w:val="0"/>
              <w:divBdr>
                <w:top w:val="none" w:sz="0" w:space="0" w:color="auto"/>
                <w:left w:val="none" w:sz="0" w:space="0" w:color="auto"/>
                <w:bottom w:val="none" w:sz="0" w:space="0" w:color="auto"/>
                <w:right w:val="none" w:sz="0" w:space="0" w:color="auto"/>
              </w:divBdr>
            </w:div>
          </w:divsChild>
        </w:div>
        <w:div w:id="508760284">
          <w:marLeft w:val="0"/>
          <w:marRight w:val="0"/>
          <w:marTop w:val="0"/>
          <w:marBottom w:val="0"/>
          <w:divBdr>
            <w:top w:val="none" w:sz="0" w:space="0" w:color="auto"/>
            <w:left w:val="none" w:sz="0" w:space="0" w:color="auto"/>
            <w:bottom w:val="none" w:sz="0" w:space="0" w:color="auto"/>
            <w:right w:val="none" w:sz="0" w:space="0" w:color="auto"/>
          </w:divBdr>
          <w:divsChild>
            <w:div w:id="1130124825">
              <w:marLeft w:val="0"/>
              <w:marRight w:val="0"/>
              <w:marTop w:val="0"/>
              <w:marBottom w:val="0"/>
              <w:divBdr>
                <w:top w:val="none" w:sz="0" w:space="0" w:color="auto"/>
                <w:left w:val="none" w:sz="0" w:space="0" w:color="auto"/>
                <w:bottom w:val="none" w:sz="0" w:space="0" w:color="auto"/>
                <w:right w:val="none" w:sz="0" w:space="0" w:color="auto"/>
              </w:divBdr>
            </w:div>
          </w:divsChild>
        </w:div>
        <w:div w:id="559678431">
          <w:marLeft w:val="0"/>
          <w:marRight w:val="0"/>
          <w:marTop w:val="0"/>
          <w:marBottom w:val="0"/>
          <w:divBdr>
            <w:top w:val="none" w:sz="0" w:space="0" w:color="auto"/>
            <w:left w:val="none" w:sz="0" w:space="0" w:color="auto"/>
            <w:bottom w:val="none" w:sz="0" w:space="0" w:color="auto"/>
            <w:right w:val="none" w:sz="0" w:space="0" w:color="auto"/>
          </w:divBdr>
          <w:divsChild>
            <w:div w:id="1779527398">
              <w:marLeft w:val="0"/>
              <w:marRight w:val="0"/>
              <w:marTop w:val="0"/>
              <w:marBottom w:val="0"/>
              <w:divBdr>
                <w:top w:val="none" w:sz="0" w:space="0" w:color="auto"/>
                <w:left w:val="none" w:sz="0" w:space="0" w:color="auto"/>
                <w:bottom w:val="none" w:sz="0" w:space="0" w:color="auto"/>
                <w:right w:val="none" w:sz="0" w:space="0" w:color="auto"/>
              </w:divBdr>
            </w:div>
          </w:divsChild>
        </w:div>
        <w:div w:id="623779783">
          <w:marLeft w:val="0"/>
          <w:marRight w:val="0"/>
          <w:marTop w:val="0"/>
          <w:marBottom w:val="0"/>
          <w:divBdr>
            <w:top w:val="none" w:sz="0" w:space="0" w:color="auto"/>
            <w:left w:val="none" w:sz="0" w:space="0" w:color="auto"/>
            <w:bottom w:val="none" w:sz="0" w:space="0" w:color="auto"/>
            <w:right w:val="none" w:sz="0" w:space="0" w:color="auto"/>
          </w:divBdr>
          <w:divsChild>
            <w:div w:id="2096201424">
              <w:marLeft w:val="0"/>
              <w:marRight w:val="0"/>
              <w:marTop w:val="0"/>
              <w:marBottom w:val="0"/>
              <w:divBdr>
                <w:top w:val="none" w:sz="0" w:space="0" w:color="auto"/>
                <w:left w:val="none" w:sz="0" w:space="0" w:color="auto"/>
                <w:bottom w:val="none" w:sz="0" w:space="0" w:color="auto"/>
                <w:right w:val="none" w:sz="0" w:space="0" w:color="auto"/>
              </w:divBdr>
            </w:div>
          </w:divsChild>
        </w:div>
        <w:div w:id="639267364">
          <w:marLeft w:val="0"/>
          <w:marRight w:val="0"/>
          <w:marTop w:val="0"/>
          <w:marBottom w:val="0"/>
          <w:divBdr>
            <w:top w:val="none" w:sz="0" w:space="0" w:color="auto"/>
            <w:left w:val="none" w:sz="0" w:space="0" w:color="auto"/>
            <w:bottom w:val="none" w:sz="0" w:space="0" w:color="auto"/>
            <w:right w:val="none" w:sz="0" w:space="0" w:color="auto"/>
          </w:divBdr>
          <w:divsChild>
            <w:div w:id="831069811">
              <w:marLeft w:val="0"/>
              <w:marRight w:val="0"/>
              <w:marTop w:val="0"/>
              <w:marBottom w:val="0"/>
              <w:divBdr>
                <w:top w:val="none" w:sz="0" w:space="0" w:color="auto"/>
                <w:left w:val="none" w:sz="0" w:space="0" w:color="auto"/>
                <w:bottom w:val="none" w:sz="0" w:space="0" w:color="auto"/>
                <w:right w:val="none" w:sz="0" w:space="0" w:color="auto"/>
              </w:divBdr>
            </w:div>
          </w:divsChild>
        </w:div>
        <w:div w:id="734085640">
          <w:marLeft w:val="0"/>
          <w:marRight w:val="0"/>
          <w:marTop w:val="0"/>
          <w:marBottom w:val="0"/>
          <w:divBdr>
            <w:top w:val="none" w:sz="0" w:space="0" w:color="auto"/>
            <w:left w:val="none" w:sz="0" w:space="0" w:color="auto"/>
            <w:bottom w:val="none" w:sz="0" w:space="0" w:color="auto"/>
            <w:right w:val="none" w:sz="0" w:space="0" w:color="auto"/>
          </w:divBdr>
          <w:divsChild>
            <w:div w:id="1690908910">
              <w:marLeft w:val="0"/>
              <w:marRight w:val="0"/>
              <w:marTop w:val="0"/>
              <w:marBottom w:val="0"/>
              <w:divBdr>
                <w:top w:val="none" w:sz="0" w:space="0" w:color="auto"/>
                <w:left w:val="none" w:sz="0" w:space="0" w:color="auto"/>
                <w:bottom w:val="none" w:sz="0" w:space="0" w:color="auto"/>
                <w:right w:val="none" w:sz="0" w:space="0" w:color="auto"/>
              </w:divBdr>
            </w:div>
          </w:divsChild>
        </w:div>
        <w:div w:id="736896800">
          <w:marLeft w:val="0"/>
          <w:marRight w:val="0"/>
          <w:marTop w:val="0"/>
          <w:marBottom w:val="0"/>
          <w:divBdr>
            <w:top w:val="none" w:sz="0" w:space="0" w:color="auto"/>
            <w:left w:val="none" w:sz="0" w:space="0" w:color="auto"/>
            <w:bottom w:val="none" w:sz="0" w:space="0" w:color="auto"/>
            <w:right w:val="none" w:sz="0" w:space="0" w:color="auto"/>
          </w:divBdr>
          <w:divsChild>
            <w:div w:id="1544563339">
              <w:marLeft w:val="0"/>
              <w:marRight w:val="0"/>
              <w:marTop w:val="0"/>
              <w:marBottom w:val="0"/>
              <w:divBdr>
                <w:top w:val="none" w:sz="0" w:space="0" w:color="auto"/>
                <w:left w:val="none" w:sz="0" w:space="0" w:color="auto"/>
                <w:bottom w:val="none" w:sz="0" w:space="0" w:color="auto"/>
                <w:right w:val="none" w:sz="0" w:space="0" w:color="auto"/>
              </w:divBdr>
            </w:div>
          </w:divsChild>
        </w:div>
        <w:div w:id="775563791">
          <w:marLeft w:val="0"/>
          <w:marRight w:val="0"/>
          <w:marTop w:val="0"/>
          <w:marBottom w:val="0"/>
          <w:divBdr>
            <w:top w:val="none" w:sz="0" w:space="0" w:color="auto"/>
            <w:left w:val="none" w:sz="0" w:space="0" w:color="auto"/>
            <w:bottom w:val="none" w:sz="0" w:space="0" w:color="auto"/>
            <w:right w:val="none" w:sz="0" w:space="0" w:color="auto"/>
          </w:divBdr>
          <w:divsChild>
            <w:div w:id="388846956">
              <w:marLeft w:val="0"/>
              <w:marRight w:val="0"/>
              <w:marTop w:val="0"/>
              <w:marBottom w:val="0"/>
              <w:divBdr>
                <w:top w:val="none" w:sz="0" w:space="0" w:color="auto"/>
                <w:left w:val="none" w:sz="0" w:space="0" w:color="auto"/>
                <w:bottom w:val="none" w:sz="0" w:space="0" w:color="auto"/>
                <w:right w:val="none" w:sz="0" w:space="0" w:color="auto"/>
              </w:divBdr>
            </w:div>
          </w:divsChild>
        </w:div>
        <w:div w:id="1119685047">
          <w:marLeft w:val="0"/>
          <w:marRight w:val="0"/>
          <w:marTop w:val="0"/>
          <w:marBottom w:val="0"/>
          <w:divBdr>
            <w:top w:val="none" w:sz="0" w:space="0" w:color="auto"/>
            <w:left w:val="none" w:sz="0" w:space="0" w:color="auto"/>
            <w:bottom w:val="none" w:sz="0" w:space="0" w:color="auto"/>
            <w:right w:val="none" w:sz="0" w:space="0" w:color="auto"/>
          </w:divBdr>
          <w:divsChild>
            <w:div w:id="1113477237">
              <w:marLeft w:val="0"/>
              <w:marRight w:val="0"/>
              <w:marTop w:val="0"/>
              <w:marBottom w:val="0"/>
              <w:divBdr>
                <w:top w:val="none" w:sz="0" w:space="0" w:color="auto"/>
                <w:left w:val="none" w:sz="0" w:space="0" w:color="auto"/>
                <w:bottom w:val="none" w:sz="0" w:space="0" w:color="auto"/>
                <w:right w:val="none" w:sz="0" w:space="0" w:color="auto"/>
              </w:divBdr>
            </w:div>
          </w:divsChild>
        </w:div>
        <w:div w:id="1120994539">
          <w:marLeft w:val="0"/>
          <w:marRight w:val="0"/>
          <w:marTop w:val="0"/>
          <w:marBottom w:val="0"/>
          <w:divBdr>
            <w:top w:val="none" w:sz="0" w:space="0" w:color="auto"/>
            <w:left w:val="none" w:sz="0" w:space="0" w:color="auto"/>
            <w:bottom w:val="none" w:sz="0" w:space="0" w:color="auto"/>
            <w:right w:val="none" w:sz="0" w:space="0" w:color="auto"/>
          </w:divBdr>
          <w:divsChild>
            <w:div w:id="1013648800">
              <w:marLeft w:val="0"/>
              <w:marRight w:val="0"/>
              <w:marTop w:val="0"/>
              <w:marBottom w:val="0"/>
              <w:divBdr>
                <w:top w:val="none" w:sz="0" w:space="0" w:color="auto"/>
                <w:left w:val="none" w:sz="0" w:space="0" w:color="auto"/>
                <w:bottom w:val="none" w:sz="0" w:space="0" w:color="auto"/>
                <w:right w:val="none" w:sz="0" w:space="0" w:color="auto"/>
              </w:divBdr>
            </w:div>
          </w:divsChild>
        </w:div>
        <w:div w:id="1203635460">
          <w:marLeft w:val="0"/>
          <w:marRight w:val="0"/>
          <w:marTop w:val="0"/>
          <w:marBottom w:val="0"/>
          <w:divBdr>
            <w:top w:val="none" w:sz="0" w:space="0" w:color="auto"/>
            <w:left w:val="none" w:sz="0" w:space="0" w:color="auto"/>
            <w:bottom w:val="none" w:sz="0" w:space="0" w:color="auto"/>
            <w:right w:val="none" w:sz="0" w:space="0" w:color="auto"/>
          </w:divBdr>
          <w:divsChild>
            <w:div w:id="731660644">
              <w:marLeft w:val="0"/>
              <w:marRight w:val="0"/>
              <w:marTop w:val="0"/>
              <w:marBottom w:val="0"/>
              <w:divBdr>
                <w:top w:val="none" w:sz="0" w:space="0" w:color="auto"/>
                <w:left w:val="none" w:sz="0" w:space="0" w:color="auto"/>
                <w:bottom w:val="none" w:sz="0" w:space="0" w:color="auto"/>
                <w:right w:val="none" w:sz="0" w:space="0" w:color="auto"/>
              </w:divBdr>
            </w:div>
          </w:divsChild>
        </w:div>
        <w:div w:id="1207109362">
          <w:marLeft w:val="0"/>
          <w:marRight w:val="0"/>
          <w:marTop w:val="0"/>
          <w:marBottom w:val="0"/>
          <w:divBdr>
            <w:top w:val="none" w:sz="0" w:space="0" w:color="auto"/>
            <w:left w:val="none" w:sz="0" w:space="0" w:color="auto"/>
            <w:bottom w:val="none" w:sz="0" w:space="0" w:color="auto"/>
            <w:right w:val="none" w:sz="0" w:space="0" w:color="auto"/>
          </w:divBdr>
          <w:divsChild>
            <w:div w:id="44792849">
              <w:marLeft w:val="0"/>
              <w:marRight w:val="0"/>
              <w:marTop w:val="0"/>
              <w:marBottom w:val="0"/>
              <w:divBdr>
                <w:top w:val="none" w:sz="0" w:space="0" w:color="auto"/>
                <w:left w:val="none" w:sz="0" w:space="0" w:color="auto"/>
                <w:bottom w:val="none" w:sz="0" w:space="0" w:color="auto"/>
                <w:right w:val="none" w:sz="0" w:space="0" w:color="auto"/>
              </w:divBdr>
            </w:div>
          </w:divsChild>
        </w:div>
        <w:div w:id="1243177250">
          <w:marLeft w:val="0"/>
          <w:marRight w:val="0"/>
          <w:marTop w:val="0"/>
          <w:marBottom w:val="0"/>
          <w:divBdr>
            <w:top w:val="none" w:sz="0" w:space="0" w:color="auto"/>
            <w:left w:val="none" w:sz="0" w:space="0" w:color="auto"/>
            <w:bottom w:val="none" w:sz="0" w:space="0" w:color="auto"/>
            <w:right w:val="none" w:sz="0" w:space="0" w:color="auto"/>
          </w:divBdr>
          <w:divsChild>
            <w:div w:id="1329744716">
              <w:marLeft w:val="0"/>
              <w:marRight w:val="0"/>
              <w:marTop w:val="0"/>
              <w:marBottom w:val="0"/>
              <w:divBdr>
                <w:top w:val="none" w:sz="0" w:space="0" w:color="auto"/>
                <w:left w:val="none" w:sz="0" w:space="0" w:color="auto"/>
                <w:bottom w:val="none" w:sz="0" w:space="0" w:color="auto"/>
                <w:right w:val="none" w:sz="0" w:space="0" w:color="auto"/>
              </w:divBdr>
            </w:div>
          </w:divsChild>
        </w:div>
        <w:div w:id="1249923075">
          <w:marLeft w:val="0"/>
          <w:marRight w:val="0"/>
          <w:marTop w:val="0"/>
          <w:marBottom w:val="0"/>
          <w:divBdr>
            <w:top w:val="none" w:sz="0" w:space="0" w:color="auto"/>
            <w:left w:val="none" w:sz="0" w:space="0" w:color="auto"/>
            <w:bottom w:val="none" w:sz="0" w:space="0" w:color="auto"/>
            <w:right w:val="none" w:sz="0" w:space="0" w:color="auto"/>
          </w:divBdr>
          <w:divsChild>
            <w:div w:id="994919260">
              <w:marLeft w:val="0"/>
              <w:marRight w:val="0"/>
              <w:marTop w:val="0"/>
              <w:marBottom w:val="0"/>
              <w:divBdr>
                <w:top w:val="none" w:sz="0" w:space="0" w:color="auto"/>
                <w:left w:val="none" w:sz="0" w:space="0" w:color="auto"/>
                <w:bottom w:val="none" w:sz="0" w:space="0" w:color="auto"/>
                <w:right w:val="none" w:sz="0" w:space="0" w:color="auto"/>
              </w:divBdr>
            </w:div>
          </w:divsChild>
        </w:div>
        <w:div w:id="1287394080">
          <w:marLeft w:val="0"/>
          <w:marRight w:val="0"/>
          <w:marTop w:val="0"/>
          <w:marBottom w:val="0"/>
          <w:divBdr>
            <w:top w:val="none" w:sz="0" w:space="0" w:color="auto"/>
            <w:left w:val="none" w:sz="0" w:space="0" w:color="auto"/>
            <w:bottom w:val="none" w:sz="0" w:space="0" w:color="auto"/>
            <w:right w:val="none" w:sz="0" w:space="0" w:color="auto"/>
          </w:divBdr>
          <w:divsChild>
            <w:div w:id="1819685817">
              <w:marLeft w:val="0"/>
              <w:marRight w:val="0"/>
              <w:marTop w:val="0"/>
              <w:marBottom w:val="0"/>
              <w:divBdr>
                <w:top w:val="none" w:sz="0" w:space="0" w:color="auto"/>
                <w:left w:val="none" w:sz="0" w:space="0" w:color="auto"/>
                <w:bottom w:val="none" w:sz="0" w:space="0" w:color="auto"/>
                <w:right w:val="none" w:sz="0" w:space="0" w:color="auto"/>
              </w:divBdr>
            </w:div>
          </w:divsChild>
        </w:div>
        <w:div w:id="1294479246">
          <w:marLeft w:val="0"/>
          <w:marRight w:val="0"/>
          <w:marTop w:val="0"/>
          <w:marBottom w:val="0"/>
          <w:divBdr>
            <w:top w:val="none" w:sz="0" w:space="0" w:color="auto"/>
            <w:left w:val="none" w:sz="0" w:space="0" w:color="auto"/>
            <w:bottom w:val="none" w:sz="0" w:space="0" w:color="auto"/>
            <w:right w:val="none" w:sz="0" w:space="0" w:color="auto"/>
          </w:divBdr>
          <w:divsChild>
            <w:div w:id="42219409">
              <w:marLeft w:val="0"/>
              <w:marRight w:val="0"/>
              <w:marTop w:val="0"/>
              <w:marBottom w:val="0"/>
              <w:divBdr>
                <w:top w:val="none" w:sz="0" w:space="0" w:color="auto"/>
                <w:left w:val="none" w:sz="0" w:space="0" w:color="auto"/>
                <w:bottom w:val="none" w:sz="0" w:space="0" w:color="auto"/>
                <w:right w:val="none" w:sz="0" w:space="0" w:color="auto"/>
              </w:divBdr>
            </w:div>
          </w:divsChild>
        </w:div>
        <w:div w:id="1310480802">
          <w:marLeft w:val="0"/>
          <w:marRight w:val="0"/>
          <w:marTop w:val="0"/>
          <w:marBottom w:val="0"/>
          <w:divBdr>
            <w:top w:val="none" w:sz="0" w:space="0" w:color="auto"/>
            <w:left w:val="none" w:sz="0" w:space="0" w:color="auto"/>
            <w:bottom w:val="none" w:sz="0" w:space="0" w:color="auto"/>
            <w:right w:val="none" w:sz="0" w:space="0" w:color="auto"/>
          </w:divBdr>
          <w:divsChild>
            <w:div w:id="877086637">
              <w:marLeft w:val="0"/>
              <w:marRight w:val="0"/>
              <w:marTop w:val="0"/>
              <w:marBottom w:val="0"/>
              <w:divBdr>
                <w:top w:val="none" w:sz="0" w:space="0" w:color="auto"/>
                <w:left w:val="none" w:sz="0" w:space="0" w:color="auto"/>
                <w:bottom w:val="none" w:sz="0" w:space="0" w:color="auto"/>
                <w:right w:val="none" w:sz="0" w:space="0" w:color="auto"/>
              </w:divBdr>
            </w:div>
          </w:divsChild>
        </w:div>
        <w:div w:id="1315793635">
          <w:marLeft w:val="0"/>
          <w:marRight w:val="0"/>
          <w:marTop w:val="0"/>
          <w:marBottom w:val="0"/>
          <w:divBdr>
            <w:top w:val="none" w:sz="0" w:space="0" w:color="auto"/>
            <w:left w:val="none" w:sz="0" w:space="0" w:color="auto"/>
            <w:bottom w:val="none" w:sz="0" w:space="0" w:color="auto"/>
            <w:right w:val="none" w:sz="0" w:space="0" w:color="auto"/>
          </w:divBdr>
          <w:divsChild>
            <w:div w:id="284311238">
              <w:marLeft w:val="0"/>
              <w:marRight w:val="0"/>
              <w:marTop w:val="0"/>
              <w:marBottom w:val="0"/>
              <w:divBdr>
                <w:top w:val="none" w:sz="0" w:space="0" w:color="auto"/>
                <w:left w:val="none" w:sz="0" w:space="0" w:color="auto"/>
                <w:bottom w:val="none" w:sz="0" w:space="0" w:color="auto"/>
                <w:right w:val="none" w:sz="0" w:space="0" w:color="auto"/>
              </w:divBdr>
            </w:div>
          </w:divsChild>
        </w:div>
        <w:div w:id="1342661986">
          <w:marLeft w:val="0"/>
          <w:marRight w:val="0"/>
          <w:marTop w:val="0"/>
          <w:marBottom w:val="0"/>
          <w:divBdr>
            <w:top w:val="none" w:sz="0" w:space="0" w:color="auto"/>
            <w:left w:val="none" w:sz="0" w:space="0" w:color="auto"/>
            <w:bottom w:val="none" w:sz="0" w:space="0" w:color="auto"/>
            <w:right w:val="none" w:sz="0" w:space="0" w:color="auto"/>
          </w:divBdr>
          <w:divsChild>
            <w:div w:id="1764374861">
              <w:marLeft w:val="0"/>
              <w:marRight w:val="0"/>
              <w:marTop w:val="0"/>
              <w:marBottom w:val="0"/>
              <w:divBdr>
                <w:top w:val="none" w:sz="0" w:space="0" w:color="auto"/>
                <w:left w:val="none" w:sz="0" w:space="0" w:color="auto"/>
                <w:bottom w:val="none" w:sz="0" w:space="0" w:color="auto"/>
                <w:right w:val="none" w:sz="0" w:space="0" w:color="auto"/>
              </w:divBdr>
            </w:div>
          </w:divsChild>
        </w:div>
        <w:div w:id="1374453476">
          <w:marLeft w:val="0"/>
          <w:marRight w:val="0"/>
          <w:marTop w:val="0"/>
          <w:marBottom w:val="0"/>
          <w:divBdr>
            <w:top w:val="none" w:sz="0" w:space="0" w:color="auto"/>
            <w:left w:val="none" w:sz="0" w:space="0" w:color="auto"/>
            <w:bottom w:val="none" w:sz="0" w:space="0" w:color="auto"/>
            <w:right w:val="none" w:sz="0" w:space="0" w:color="auto"/>
          </w:divBdr>
          <w:divsChild>
            <w:div w:id="1475566891">
              <w:marLeft w:val="0"/>
              <w:marRight w:val="0"/>
              <w:marTop w:val="0"/>
              <w:marBottom w:val="0"/>
              <w:divBdr>
                <w:top w:val="none" w:sz="0" w:space="0" w:color="auto"/>
                <w:left w:val="none" w:sz="0" w:space="0" w:color="auto"/>
                <w:bottom w:val="none" w:sz="0" w:space="0" w:color="auto"/>
                <w:right w:val="none" w:sz="0" w:space="0" w:color="auto"/>
              </w:divBdr>
            </w:div>
          </w:divsChild>
        </w:div>
        <w:div w:id="1396127500">
          <w:marLeft w:val="0"/>
          <w:marRight w:val="0"/>
          <w:marTop w:val="0"/>
          <w:marBottom w:val="0"/>
          <w:divBdr>
            <w:top w:val="none" w:sz="0" w:space="0" w:color="auto"/>
            <w:left w:val="none" w:sz="0" w:space="0" w:color="auto"/>
            <w:bottom w:val="none" w:sz="0" w:space="0" w:color="auto"/>
            <w:right w:val="none" w:sz="0" w:space="0" w:color="auto"/>
          </w:divBdr>
          <w:divsChild>
            <w:div w:id="626620066">
              <w:marLeft w:val="0"/>
              <w:marRight w:val="0"/>
              <w:marTop w:val="0"/>
              <w:marBottom w:val="0"/>
              <w:divBdr>
                <w:top w:val="none" w:sz="0" w:space="0" w:color="auto"/>
                <w:left w:val="none" w:sz="0" w:space="0" w:color="auto"/>
                <w:bottom w:val="none" w:sz="0" w:space="0" w:color="auto"/>
                <w:right w:val="none" w:sz="0" w:space="0" w:color="auto"/>
              </w:divBdr>
            </w:div>
          </w:divsChild>
        </w:div>
        <w:div w:id="1418674075">
          <w:marLeft w:val="0"/>
          <w:marRight w:val="0"/>
          <w:marTop w:val="0"/>
          <w:marBottom w:val="0"/>
          <w:divBdr>
            <w:top w:val="none" w:sz="0" w:space="0" w:color="auto"/>
            <w:left w:val="none" w:sz="0" w:space="0" w:color="auto"/>
            <w:bottom w:val="none" w:sz="0" w:space="0" w:color="auto"/>
            <w:right w:val="none" w:sz="0" w:space="0" w:color="auto"/>
          </w:divBdr>
          <w:divsChild>
            <w:div w:id="401223996">
              <w:marLeft w:val="0"/>
              <w:marRight w:val="0"/>
              <w:marTop w:val="0"/>
              <w:marBottom w:val="0"/>
              <w:divBdr>
                <w:top w:val="none" w:sz="0" w:space="0" w:color="auto"/>
                <w:left w:val="none" w:sz="0" w:space="0" w:color="auto"/>
                <w:bottom w:val="none" w:sz="0" w:space="0" w:color="auto"/>
                <w:right w:val="none" w:sz="0" w:space="0" w:color="auto"/>
              </w:divBdr>
            </w:div>
          </w:divsChild>
        </w:div>
        <w:div w:id="1573924433">
          <w:marLeft w:val="0"/>
          <w:marRight w:val="0"/>
          <w:marTop w:val="0"/>
          <w:marBottom w:val="0"/>
          <w:divBdr>
            <w:top w:val="none" w:sz="0" w:space="0" w:color="auto"/>
            <w:left w:val="none" w:sz="0" w:space="0" w:color="auto"/>
            <w:bottom w:val="none" w:sz="0" w:space="0" w:color="auto"/>
            <w:right w:val="none" w:sz="0" w:space="0" w:color="auto"/>
          </w:divBdr>
          <w:divsChild>
            <w:div w:id="1452671642">
              <w:marLeft w:val="0"/>
              <w:marRight w:val="0"/>
              <w:marTop w:val="0"/>
              <w:marBottom w:val="0"/>
              <w:divBdr>
                <w:top w:val="none" w:sz="0" w:space="0" w:color="auto"/>
                <w:left w:val="none" w:sz="0" w:space="0" w:color="auto"/>
                <w:bottom w:val="none" w:sz="0" w:space="0" w:color="auto"/>
                <w:right w:val="none" w:sz="0" w:space="0" w:color="auto"/>
              </w:divBdr>
            </w:div>
          </w:divsChild>
        </w:div>
        <w:div w:id="1593124281">
          <w:marLeft w:val="0"/>
          <w:marRight w:val="0"/>
          <w:marTop w:val="0"/>
          <w:marBottom w:val="0"/>
          <w:divBdr>
            <w:top w:val="none" w:sz="0" w:space="0" w:color="auto"/>
            <w:left w:val="none" w:sz="0" w:space="0" w:color="auto"/>
            <w:bottom w:val="none" w:sz="0" w:space="0" w:color="auto"/>
            <w:right w:val="none" w:sz="0" w:space="0" w:color="auto"/>
          </w:divBdr>
          <w:divsChild>
            <w:div w:id="303048953">
              <w:marLeft w:val="0"/>
              <w:marRight w:val="0"/>
              <w:marTop w:val="0"/>
              <w:marBottom w:val="0"/>
              <w:divBdr>
                <w:top w:val="none" w:sz="0" w:space="0" w:color="auto"/>
                <w:left w:val="none" w:sz="0" w:space="0" w:color="auto"/>
                <w:bottom w:val="none" w:sz="0" w:space="0" w:color="auto"/>
                <w:right w:val="none" w:sz="0" w:space="0" w:color="auto"/>
              </w:divBdr>
            </w:div>
          </w:divsChild>
        </w:div>
        <w:div w:id="1673411604">
          <w:marLeft w:val="0"/>
          <w:marRight w:val="0"/>
          <w:marTop w:val="0"/>
          <w:marBottom w:val="0"/>
          <w:divBdr>
            <w:top w:val="none" w:sz="0" w:space="0" w:color="auto"/>
            <w:left w:val="none" w:sz="0" w:space="0" w:color="auto"/>
            <w:bottom w:val="none" w:sz="0" w:space="0" w:color="auto"/>
            <w:right w:val="none" w:sz="0" w:space="0" w:color="auto"/>
          </w:divBdr>
          <w:divsChild>
            <w:div w:id="1807967612">
              <w:marLeft w:val="0"/>
              <w:marRight w:val="0"/>
              <w:marTop w:val="0"/>
              <w:marBottom w:val="0"/>
              <w:divBdr>
                <w:top w:val="none" w:sz="0" w:space="0" w:color="auto"/>
                <w:left w:val="none" w:sz="0" w:space="0" w:color="auto"/>
                <w:bottom w:val="none" w:sz="0" w:space="0" w:color="auto"/>
                <w:right w:val="none" w:sz="0" w:space="0" w:color="auto"/>
              </w:divBdr>
            </w:div>
          </w:divsChild>
        </w:div>
        <w:div w:id="1994674586">
          <w:marLeft w:val="0"/>
          <w:marRight w:val="0"/>
          <w:marTop w:val="0"/>
          <w:marBottom w:val="0"/>
          <w:divBdr>
            <w:top w:val="none" w:sz="0" w:space="0" w:color="auto"/>
            <w:left w:val="none" w:sz="0" w:space="0" w:color="auto"/>
            <w:bottom w:val="none" w:sz="0" w:space="0" w:color="auto"/>
            <w:right w:val="none" w:sz="0" w:space="0" w:color="auto"/>
          </w:divBdr>
          <w:divsChild>
            <w:div w:id="810446572">
              <w:marLeft w:val="0"/>
              <w:marRight w:val="0"/>
              <w:marTop w:val="0"/>
              <w:marBottom w:val="0"/>
              <w:divBdr>
                <w:top w:val="none" w:sz="0" w:space="0" w:color="auto"/>
                <w:left w:val="none" w:sz="0" w:space="0" w:color="auto"/>
                <w:bottom w:val="none" w:sz="0" w:space="0" w:color="auto"/>
                <w:right w:val="none" w:sz="0" w:space="0" w:color="auto"/>
              </w:divBdr>
            </w:div>
          </w:divsChild>
        </w:div>
        <w:div w:id="1995642718">
          <w:marLeft w:val="0"/>
          <w:marRight w:val="0"/>
          <w:marTop w:val="0"/>
          <w:marBottom w:val="0"/>
          <w:divBdr>
            <w:top w:val="none" w:sz="0" w:space="0" w:color="auto"/>
            <w:left w:val="none" w:sz="0" w:space="0" w:color="auto"/>
            <w:bottom w:val="none" w:sz="0" w:space="0" w:color="auto"/>
            <w:right w:val="none" w:sz="0" w:space="0" w:color="auto"/>
          </w:divBdr>
          <w:divsChild>
            <w:div w:id="2074348911">
              <w:marLeft w:val="0"/>
              <w:marRight w:val="0"/>
              <w:marTop w:val="0"/>
              <w:marBottom w:val="0"/>
              <w:divBdr>
                <w:top w:val="none" w:sz="0" w:space="0" w:color="auto"/>
                <w:left w:val="none" w:sz="0" w:space="0" w:color="auto"/>
                <w:bottom w:val="none" w:sz="0" w:space="0" w:color="auto"/>
                <w:right w:val="none" w:sz="0" w:space="0" w:color="auto"/>
              </w:divBdr>
            </w:div>
          </w:divsChild>
        </w:div>
        <w:div w:id="2079014379">
          <w:marLeft w:val="0"/>
          <w:marRight w:val="0"/>
          <w:marTop w:val="0"/>
          <w:marBottom w:val="0"/>
          <w:divBdr>
            <w:top w:val="none" w:sz="0" w:space="0" w:color="auto"/>
            <w:left w:val="none" w:sz="0" w:space="0" w:color="auto"/>
            <w:bottom w:val="none" w:sz="0" w:space="0" w:color="auto"/>
            <w:right w:val="none" w:sz="0" w:space="0" w:color="auto"/>
          </w:divBdr>
          <w:divsChild>
            <w:div w:id="1658217686">
              <w:marLeft w:val="0"/>
              <w:marRight w:val="0"/>
              <w:marTop w:val="0"/>
              <w:marBottom w:val="0"/>
              <w:divBdr>
                <w:top w:val="none" w:sz="0" w:space="0" w:color="auto"/>
                <w:left w:val="none" w:sz="0" w:space="0" w:color="auto"/>
                <w:bottom w:val="none" w:sz="0" w:space="0" w:color="auto"/>
                <w:right w:val="none" w:sz="0" w:space="0" w:color="auto"/>
              </w:divBdr>
            </w:div>
          </w:divsChild>
        </w:div>
        <w:div w:id="2130737396">
          <w:marLeft w:val="0"/>
          <w:marRight w:val="0"/>
          <w:marTop w:val="0"/>
          <w:marBottom w:val="0"/>
          <w:divBdr>
            <w:top w:val="none" w:sz="0" w:space="0" w:color="auto"/>
            <w:left w:val="none" w:sz="0" w:space="0" w:color="auto"/>
            <w:bottom w:val="none" w:sz="0" w:space="0" w:color="auto"/>
            <w:right w:val="none" w:sz="0" w:space="0" w:color="auto"/>
          </w:divBdr>
          <w:divsChild>
            <w:div w:id="2019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8228">
      <w:bodyDiv w:val="1"/>
      <w:marLeft w:val="0"/>
      <w:marRight w:val="0"/>
      <w:marTop w:val="0"/>
      <w:marBottom w:val="0"/>
      <w:divBdr>
        <w:top w:val="none" w:sz="0" w:space="0" w:color="auto"/>
        <w:left w:val="none" w:sz="0" w:space="0" w:color="auto"/>
        <w:bottom w:val="none" w:sz="0" w:space="0" w:color="auto"/>
        <w:right w:val="none" w:sz="0" w:space="0" w:color="auto"/>
      </w:divBdr>
      <w:divsChild>
        <w:div w:id="402066053">
          <w:marLeft w:val="0"/>
          <w:marRight w:val="0"/>
          <w:marTop w:val="0"/>
          <w:marBottom w:val="0"/>
          <w:divBdr>
            <w:top w:val="none" w:sz="0" w:space="0" w:color="auto"/>
            <w:left w:val="none" w:sz="0" w:space="0" w:color="auto"/>
            <w:bottom w:val="none" w:sz="0" w:space="0" w:color="auto"/>
            <w:right w:val="none" w:sz="0" w:space="0" w:color="auto"/>
          </w:divBdr>
        </w:div>
        <w:div w:id="1227036738">
          <w:marLeft w:val="0"/>
          <w:marRight w:val="0"/>
          <w:marTop w:val="0"/>
          <w:marBottom w:val="0"/>
          <w:divBdr>
            <w:top w:val="none" w:sz="0" w:space="0" w:color="auto"/>
            <w:left w:val="none" w:sz="0" w:space="0" w:color="auto"/>
            <w:bottom w:val="none" w:sz="0" w:space="0" w:color="auto"/>
            <w:right w:val="none" w:sz="0" w:space="0" w:color="auto"/>
          </w:divBdr>
        </w:div>
      </w:divsChild>
    </w:div>
    <w:div w:id="578488697">
      <w:bodyDiv w:val="1"/>
      <w:marLeft w:val="0"/>
      <w:marRight w:val="0"/>
      <w:marTop w:val="0"/>
      <w:marBottom w:val="0"/>
      <w:divBdr>
        <w:top w:val="none" w:sz="0" w:space="0" w:color="auto"/>
        <w:left w:val="none" w:sz="0" w:space="0" w:color="auto"/>
        <w:bottom w:val="none" w:sz="0" w:space="0" w:color="auto"/>
        <w:right w:val="none" w:sz="0" w:space="0" w:color="auto"/>
      </w:divBdr>
      <w:divsChild>
        <w:div w:id="1770353076">
          <w:marLeft w:val="0"/>
          <w:marRight w:val="0"/>
          <w:marTop w:val="0"/>
          <w:marBottom w:val="0"/>
          <w:divBdr>
            <w:top w:val="none" w:sz="0" w:space="0" w:color="auto"/>
            <w:left w:val="none" w:sz="0" w:space="0" w:color="auto"/>
            <w:bottom w:val="none" w:sz="0" w:space="0" w:color="auto"/>
            <w:right w:val="none" w:sz="0" w:space="0" w:color="auto"/>
          </w:divBdr>
        </w:div>
      </w:divsChild>
    </w:div>
    <w:div w:id="587157906">
      <w:bodyDiv w:val="1"/>
      <w:marLeft w:val="0"/>
      <w:marRight w:val="0"/>
      <w:marTop w:val="0"/>
      <w:marBottom w:val="0"/>
      <w:divBdr>
        <w:top w:val="none" w:sz="0" w:space="0" w:color="auto"/>
        <w:left w:val="none" w:sz="0" w:space="0" w:color="auto"/>
        <w:bottom w:val="none" w:sz="0" w:space="0" w:color="auto"/>
        <w:right w:val="none" w:sz="0" w:space="0" w:color="auto"/>
      </w:divBdr>
    </w:div>
    <w:div w:id="599602371">
      <w:bodyDiv w:val="1"/>
      <w:marLeft w:val="0"/>
      <w:marRight w:val="0"/>
      <w:marTop w:val="0"/>
      <w:marBottom w:val="0"/>
      <w:divBdr>
        <w:top w:val="none" w:sz="0" w:space="0" w:color="auto"/>
        <w:left w:val="none" w:sz="0" w:space="0" w:color="auto"/>
        <w:bottom w:val="none" w:sz="0" w:space="0" w:color="auto"/>
        <w:right w:val="none" w:sz="0" w:space="0" w:color="auto"/>
      </w:divBdr>
    </w:div>
    <w:div w:id="610824514">
      <w:bodyDiv w:val="1"/>
      <w:marLeft w:val="0"/>
      <w:marRight w:val="0"/>
      <w:marTop w:val="0"/>
      <w:marBottom w:val="0"/>
      <w:divBdr>
        <w:top w:val="none" w:sz="0" w:space="0" w:color="auto"/>
        <w:left w:val="none" w:sz="0" w:space="0" w:color="auto"/>
        <w:bottom w:val="none" w:sz="0" w:space="0" w:color="auto"/>
        <w:right w:val="none" w:sz="0" w:space="0" w:color="auto"/>
      </w:divBdr>
    </w:div>
    <w:div w:id="668870310">
      <w:bodyDiv w:val="1"/>
      <w:marLeft w:val="0"/>
      <w:marRight w:val="0"/>
      <w:marTop w:val="0"/>
      <w:marBottom w:val="0"/>
      <w:divBdr>
        <w:top w:val="none" w:sz="0" w:space="0" w:color="auto"/>
        <w:left w:val="none" w:sz="0" w:space="0" w:color="auto"/>
        <w:bottom w:val="none" w:sz="0" w:space="0" w:color="auto"/>
        <w:right w:val="none" w:sz="0" w:space="0" w:color="auto"/>
      </w:divBdr>
      <w:divsChild>
        <w:div w:id="1291091527">
          <w:marLeft w:val="0"/>
          <w:marRight w:val="0"/>
          <w:marTop w:val="0"/>
          <w:marBottom w:val="0"/>
          <w:divBdr>
            <w:top w:val="none" w:sz="0" w:space="0" w:color="auto"/>
            <w:left w:val="none" w:sz="0" w:space="0" w:color="auto"/>
            <w:bottom w:val="none" w:sz="0" w:space="0" w:color="auto"/>
            <w:right w:val="none" w:sz="0" w:space="0" w:color="auto"/>
          </w:divBdr>
        </w:div>
      </w:divsChild>
    </w:div>
    <w:div w:id="785318402">
      <w:bodyDiv w:val="1"/>
      <w:marLeft w:val="0"/>
      <w:marRight w:val="0"/>
      <w:marTop w:val="0"/>
      <w:marBottom w:val="0"/>
      <w:divBdr>
        <w:top w:val="none" w:sz="0" w:space="0" w:color="auto"/>
        <w:left w:val="none" w:sz="0" w:space="0" w:color="auto"/>
        <w:bottom w:val="none" w:sz="0" w:space="0" w:color="auto"/>
        <w:right w:val="none" w:sz="0" w:space="0" w:color="auto"/>
      </w:divBdr>
    </w:div>
    <w:div w:id="839352313">
      <w:bodyDiv w:val="1"/>
      <w:marLeft w:val="0"/>
      <w:marRight w:val="0"/>
      <w:marTop w:val="0"/>
      <w:marBottom w:val="0"/>
      <w:divBdr>
        <w:top w:val="none" w:sz="0" w:space="0" w:color="auto"/>
        <w:left w:val="none" w:sz="0" w:space="0" w:color="auto"/>
        <w:bottom w:val="none" w:sz="0" w:space="0" w:color="auto"/>
        <w:right w:val="none" w:sz="0" w:space="0" w:color="auto"/>
      </w:divBdr>
    </w:div>
    <w:div w:id="844055680">
      <w:bodyDiv w:val="1"/>
      <w:marLeft w:val="0"/>
      <w:marRight w:val="0"/>
      <w:marTop w:val="0"/>
      <w:marBottom w:val="0"/>
      <w:divBdr>
        <w:top w:val="none" w:sz="0" w:space="0" w:color="auto"/>
        <w:left w:val="none" w:sz="0" w:space="0" w:color="auto"/>
        <w:bottom w:val="none" w:sz="0" w:space="0" w:color="auto"/>
        <w:right w:val="none" w:sz="0" w:space="0" w:color="auto"/>
      </w:divBdr>
      <w:divsChild>
        <w:div w:id="706296398">
          <w:marLeft w:val="0"/>
          <w:marRight w:val="0"/>
          <w:marTop w:val="0"/>
          <w:marBottom w:val="0"/>
          <w:divBdr>
            <w:top w:val="none" w:sz="0" w:space="0" w:color="auto"/>
            <w:left w:val="none" w:sz="0" w:space="0" w:color="auto"/>
            <w:bottom w:val="none" w:sz="0" w:space="0" w:color="auto"/>
            <w:right w:val="none" w:sz="0" w:space="0" w:color="auto"/>
          </w:divBdr>
        </w:div>
        <w:div w:id="1323654198">
          <w:marLeft w:val="0"/>
          <w:marRight w:val="0"/>
          <w:marTop w:val="0"/>
          <w:marBottom w:val="0"/>
          <w:divBdr>
            <w:top w:val="none" w:sz="0" w:space="0" w:color="auto"/>
            <w:left w:val="none" w:sz="0" w:space="0" w:color="auto"/>
            <w:bottom w:val="none" w:sz="0" w:space="0" w:color="auto"/>
            <w:right w:val="none" w:sz="0" w:space="0" w:color="auto"/>
          </w:divBdr>
        </w:div>
      </w:divsChild>
    </w:div>
    <w:div w:id="875121322">
      <w:bodyDiv w:val="1"/>
      <w:marLeft w:val="0"/>
      <w:marRight w:val="0"/>
      <w:marTop w:val="0"/>
      <w:marBottom w:val="0"/>
      <w:divBdr>
        <w:top w:val="none" w:sz="0" w:space="0" w:color="auto"/>
        <w:left w:val="none" w:sz="0" w:space="0" w:color="auto"/>
        <w:bottom w:val="none" w:sz="0" w:space="0" w:color="auto"/>
        <w:right w:val="none" w:sz="0" w:space="0" w:color="auto"/>
      </w:divBdr>
      <w:divsChild>
        <w:div w:id="111479983">
          <w:marLeft w:val="0"/>
          <w:marRight w:val="0"/>
          <w:marTop w:val="0"/>
          <w:marBottom w:val="0"/>
          <w:divBdr>
            <w:top w:val="none" w:sz="0" w:space="0" w:color="auto"/>
            <w:left w:val="none" w:sz="0" w:space="0" w:color="auto"/>
            <w:bottom w:val="none" w:sz="0" w:space="0" w:color="auto"/>
            <w:right w:val="none" w:sz="0" w:space="0" w:color="auto"/>
          </w:divBdr>
        </w:div>
      </w:divsChild>
    </w:div>
    <w:div w:id="877548835">
      <w:bodyDiv w:val="1"/>
      <w:marLeft w:val="0"/>
      <w:marRight w:val="0"/>
      <w:marTop w:val="0"/>
      <w:marBottom w:val="0"/>
      <w:divBdr>
        <w:top w:val="none" w:sz="0" w:space="0" w:color="auto"/>
        <w:left w:val="none" w:sz="0" w:space="0" w:color="auto"/>
        <w:bottom w:val="none" w:sz="0" w:space="0" w:color="auto"/>
        <w:right w:val="none" w:sz="0" w:space="0" w:color="auto"/>
      </w:divBdr>
    </w:div>
    <w:div w:id="909073969">
      <w:bodyDiv w:val="1"/>
      <w:marLeft w:val="0"/>
      <w:marRight w:val="0"/>
      <w:marTop w:val="0"/>
      <w:marBottom w:val="0"/>
      <w:divBdr>
        <w:top w:val="none" w:sz="0" w:space="0" w:color="auto"/>
        <w:left w:val="none" w:sz="0" w:space="0" w:color="auto"/>
        <w:bottom w:val="none" w:sz="0" w:space="0" w:color="auto"/>
        <w:right w:val="none" w:sz="0" w:space="0" w:color="auto"/>
      </w:divBdr>
    </w:div>
    <w:div w:id="944993484">
      <w:bodyDiv w:val="1"/>
      <w:marLeft w:val="0"/>
      <w:marRight w:val="0"/>
      <w:marTop w:val="0"/>
      <w:marBottom w:val="0"/>
      <w:divBdr>
        <w:top w:val="none" w:sz="0" w:space="0" w:color="auto"/>
        <w:left w:val="none" w:sz="0" w:space="0" w:color="auto"/>
        <w:bottom w:val="none" w:sz="0" w:space="0" w:color="auto"/>
        <w:right w:val="none" w:sz="0" w:space="0" w:color="auto"/>
      </w:divBdr>
      <w:divsChild>
        <w:div w:id="1664816898">
          <w:marLeft w:val="0"/>
          <w:marRight w:val="0"/>
          <w:marTop w:val="0"/>
          <w:marBottom w:val="0"/>
          <w:divBdr>
            <w:top w:val="none" w:sz="0" w:space="0" w:color="auto"/>
            <w:left w:val="none" w:sz="0" w:space="0" w:color="auto"/>
            <w:bottom w:val="none" w:sz="0" w:space="0" w:color="auto"/>
            <w:right w:val="none" w:sz="0" w:space="0" w:color="auto"/>
          </w:divBdr>
        </w:div>
      </w:divsChild>
    </w:div>
    <w:div w:id="999693828">
      <w:bodyDiv w:val="1"/>
      <w:marLeft w:val="0"/>
      <w:marRight w:val="0"/>
      <w:marTop w:val="0"/>
      <w:marBottom w:val="0"/>
      <w:divBdr>
        <w:top w:val="none" w:sz="0" w:space="0" w:color="auto"/>
        <w:left w:val="none" w:sz="0" w:space="0" w:color="auto"/>
        <w:bottom w:val="none" w:sz="0" w:space="0" w:color="auto"/>
        <w:right w:val="none" w:sz="0" w:space="0" w:color="auto"/>
      </w:divBdr>
    </w:div>
    <w:div w:id="1028260542">
      <w:bodyDiv w:val="1"/>
      <w:marLeft w:val="0"/>
      <w:marRight w:val="0"/>
      <w:marTop w:val="0"/>
      <w:marBottom w:val="0"/>
      <w:divBdr>
        <w:top w:val="none" w:sz="0" w:space="0" w:color="auto"/>
        <w:left w:val="none" w:sz="0" w:space="0" w:color="auto"/>
        <w:bottom w:val="none" w:sz="0" w:space="0" w:color="auto"/>
        <w:right w:val="none" w:sz="0" w:space="0" w:color="auto"/>
      </w:divBdr>
    </w:div>
    <w:div w:id="1040207617">
      <w:bodyDiv w:val="1"/>
      <w:marLeft w:val="0"/>
      <w:marRight w:val="0"/>
      <w:marTop w:val="0"/>
      <w:marBottom w:val="0"/>
      <w:divBdr>
        <w:top w:val="none" w:sz="0" w:space="0" w:color="auto"/>
        <w:left w:val="none" w:sz="0" w:space="0" w:color="auto"/>
        <w:bottom w:val="none" w:sz="0" w:space="0" w:color="auto"/>
        <w:right w:val="none" w:sz="0" w:space="0" w:color="auto"/>
      </w:divBdr>
      <w:divsChild>
        <w:div w:id="1681930272">
          <w:marLeft w:val="0"/>
          <w:marRight w:val="0"/>
          <w:marTop w:val="0"/>
          <w:marBottom w:val="0"/>
          <w:divBdr>
            <w:top w:val="none" w:sz="0" w:space="0" w:color="auto"/>
            <w:left w:val="none" w:sz="0" w:space="0" w:color="auto"/>
            <w:bottom w:val="none" w:sz="0" w:space="0" w:color="auto"/>
            <w:right w:val="none" w:sz="0" w:space="0" w:color="auto"/>
          </w:divBdr>
        </w:div>
      </w:divsChild>
    </w:div>
    <w:div w:id="1048455802">
      <w:bodyDiv w:val="1"/>
      <w:marLeft w:val="0"/>
      <w:marRight w:val="0"/>
      <w:marTop w:val="0"/>
      <w:marBottom w:val="0"/>
      <w:divBdr>
        <w:top w:val="none" w:sz="0" w:space="0" w:color="auto"/>
        <w:left w:val="none" w:sz="0" w:space="0" w:color="auto"/>
        <w:bottom w:val="none" w:sz="0" w:space="0" w:color="auto"/>
        <w:right w:val="none" w:sz="0" w:space="0" w:color="auto"/>
      </w:divBdr>
    </w:div>
    <w:div w:id="1048870794">
      <w:bodyDiv w:val="1"/>
      <w:marLeft w:val="0"/>
      <w:marRight w:val="0"/>
      <w:marTop w:val="0"/>
      <w:marBottom w:val="0"/>
      <w:divBdr>
        <w:top w:val="none" w:sz="0" w:space="0" w:color="auto"/>
        <w:left w:val="none" w:sz="0" w:space="0" w:color="auto"/>
        <w:bottom w:val="none" w:sz="0" w:space="0" w:color="auto"/>
        <w:right w:val="none" w:sz="0" w:space="0" w:color="auto"/>
      </w:divBdr>
      <w:divsChild>
        <w:div w:id="1973052758">
          <w:marLeft w:val="0"/>
          <w:marRight w:val="0"/>
          <w:marTop w:val="0"/>
          <w:marBottom w:val="0"/>
          <w:divBdr>
            <w:top w:val="none" w:sz="0" w:space="0" w:color="auto"/>
            <w:left w:val="none" w:sz="0" w:space="0" w:color="auto"/>
            <w:bottom w:val="none" w:sz="0" w:space="0" w:color="auto"/>
            <w:right w:val="none" w:sz="0" w:space="0" w:color="auto"/>
          </w:divBdr>
        </w:div>
      </w:divsChild>
    </w:div>
    <w:div w:id="1112701193">
      <w:bodyDiv w:val="1"/>
      <w:marLeft w:val="0"/>
      <w:marRight w:val="0"/>
      <w:marTop w:val="0"/>
      <w:marBottom w:val="0"/>
      <w:divBdr>
        <w:top w:val="none" w:sz="0" w:space="0" w:color="auto"/>
        <w:left w:val="none" w:sz="0" w:space="0" w:color="auto"/>
        <w:bottom w:val="none" w:sz="0" w:space="0" w:color="auto"/>
        <w:right w:val="none" w:sz="0" w:space="0" w:color="auto"/>
      </w:divBdr>
    </w:div>
    <w:div w:id="1121416733">
      <w:bodyDiv w:val="1"/>
      <w:marLeft w:val="0"/>
      <w:marRight w:val="0"/>
      <w:marTop w:val="0"/>
      <w:marBottom w:val="0"/>
      <w:divBdr>
        <w:top w:val="none" w:sz="0" w:space="0" w:color="auto"/>
        <w:left w:val="none" w:sz="0" w:space="0" w:color="auto"/>
        <w:bottom w:val="none" w:sz="0" w:space="0" w:color="auto"/>
        <w:right w:val="none" w:sz="0" w:space="0" w:color="auto"/>
      </w:divBdr>
      <w:divsChild>
        <w:div w:id="1828325502">
          <w:marLeft w:val="0"/>
          <w:marRight w:val="0"/>
          <w:marTop w:val="0"/>
          <w:marBottom w:val="0"/>
          <w:divBdr>
            <w:top w:val="none" w:sz="0" w:space="0" w:color="auto"/>
            <w:left w:val="none" w:sz="0" w:space="0" w:color="auto"/>
            <w:bottom w:val="none" w:sz="0" w:space="0" w:color="auto"/>
            <w:right w:val="none" w:sz="0" w:space="0" w:color="auto"/>
          </w:divBdr>
        </w:div>
      </w:divsChild>
    </w:div>
    <w:div w:id="1298730368">
      <w:bodyDiv w:val="1"/>
      <w:marLeft w:val="0"/>
      <w:marRight w:val="0"/>
      <w:marTop w:val="0"/>
      <w:marBottom w:val="0"/>
      <w:divBdr>
        <w:top w:val="none" w:sz="0" w:space="0" w:color="auto"/>
        <w:left w:val="none" w:sz="0" w:space="0" w:color="auto"/>
        <w:bottom w:val="none" w:sz="0" w:space="0" w:color="auto"/>
        <w:right w:val="none" w:sz="0" w:space="0" w:color="auto"/>
      </w:divBdr>
    </w:div>
    <w:div w:id="1329284245">
      <w:bodyDiv w:val="1"/>
      <w:marLeft w:val="0"/>
      <w:marRight w:val="0"/>
      <w:marTop w:val="0"/>
      <w:marBottom w:val="0"/>
      <w:divBdr>
        <w:top w:val="none" w:sz="0" w:space="0" w:color="auto"/>
        <w:left w:val="none" w:sz="0" w:space="0" w:color="auto"/>
        <w:bottom w:val="none" w:sz="0" w:space="0" w:color="auto"/>
        <w:right w:val="none" w:sz="0" w:space="0" w:color="auto"/>
      </w:divBdr>
    </w:div>
    <w:div w:id="1398161451">
      <w:bodyDiv w:val="1"/>
      <w:marLeft w:val="0"/>
      <w:marRight w:val="0"/>
      <w:marTop w:val="0"/>
      <w:marBottom w:val="0"/>
      <w:divBdr>
        <w:top w:val="none" w:sz="0" w:space="0" w:color="auto"/>
        <w:left w:val="none" w:sz="0" w:space="0" w:color="auto"/>
        <w:bottom w:val="none" w:sz="0" w:space="0" w:color="auto"/>
        <w:right w:val="none" w:sz="0" w:space="0" w:color="auto"/>
      </w:divBdr>
    </w:div>
    <w:div w:id="1511946670">
      <w:bodyDiv w:val="1"/>
      <w:marLeft w:val="0"/>
      <w:marRight w:val="0"/>
      <w:marTop w:val="0"/>
      <w:marBottom w:val="0"/>
      <w:divBdr>
        <w:top w:val="none" w:sz="0" w:space="0" w:color="auto"/>
        <w:left w:val="none" w:sz="0" w:space="0" w:color="auto"/>
        <w:bottom w:val="none" w:sz="0" w:space="0" w:color="auto"/>
        <w:right w:val="none" w:sz="0" w:space="0" w:color="auto"/>
      </w:divBdr>
    </w:div>
    <w:div w:id="1546988166">
      <w:bodyDiv w:val="1"/>
      <w:marLeft w:val="0"/>
      <w:marRight w:val="0"/>
      <w:marTop w:val="0"/>
      <w:marBottom w:val="0"/>
      <w:divBdr>
        <w:top w:val="none" w:sz="0" w:space="0" w:color="auto"/>
        <w:left w:val="none" w:sz="0" w:space="0" w:color="auto"/>
        <w:bottom w:val="none" w:sz="0" w:space="0" w:color="auto"/>
        <w:right w:val="none" w:sz="0" w:space="0" w:color="auto"/>
      </w:divBdr>
    </w:div>
    <w:div w:id="1617563617">
      <w:bodyDiv w:val="1"/>
      <w:marLeft w:val="0"/>
      <w:marRight w:val="0"/>
      <w:marTop w:val="0"/>
      <w:marBottom w:val="0"/>
      <w:divBdr>
        <w:top w:val="none" w:sz="0" w:space="0" w:color="auto"/>
        <w:left w:val="none" w:sz="0" w:space="0" w:color="auto"/>
        <w:bottom w:val="none" w:sz="0" w:space="0" w:color="auto"/>
        <w:right w:val="none" w:sz="0" w:space="0" w:color="auto"/>
      </w:divBdr>
    </w:div>
    <w:div w:id="1639188002">
      <w:bodyDiv w:val="1"/>
      <w:marLeft w:val="0"/>
      <w:marRight w:val="0"/>
      <w:marTop w:val="0"/>
      <w:marBottom w:val="0"/>
      <w:divBdr>
        <w:top w:val="none" w:sz="0" w:space="0" w:color="auto"/>
        <w:left w:val="none" w:sz="0" w:space="0" w:color="auto"/>
        <w:bottom w:val="none" w:sz="0" w:space="0" w:color="auto"/>
        <w:right w:val="none" w:sz="0" w:space="0" w:color="auto"/>
      </w:divBdr>
    </w:div>
    <w:div w:id="1644040210">
      <w:bodyDiv w:val="1"/>
      <w:marLeft w:val="0"/>
      <w:marRight w:val="0"/>
      <w:marTop w:val="0"/>
      <w:marBottom w:val="0"/>
      <w:divBdr>
        <w:top w:val="none" w:sz="0" w:space="0" w:color="auto"/>
        <w:left w:val="none" w:sz="0" w:space="0" w:color="auto"/>
        <w:bottom w:val="none" w:sz="0" w:space="0" w:color="auto"/>
        <w:right w:val="none" w:sz="0" w:space="0" w:color="auto"/>
      </w:divBdr>
      <w:divsChild>
        <w:div w:id="436876568">
          <w:marLeft w:val="0"/>
          <w:marRight w:val="0"/>
          <w:marTop w:val="0"/>
          <w:marBottom w:val="0"/>
          <w:divBdr>
            <w:top w:val="none" w:sz="0" w:space="0" w:color="auto"/>
            <w:left w:val="none" w:sz="0" w:space="0" w:color="auto"/>
            <w:bottom w:val="none" w:sz="0" w:space="0" w:color="auto"/>
            <w:right w:val="none" w:sz="0" w:space="0" w:color="auto"/>
          </w:divBdr>
        </w:div>
      </w:divsChild>
    </w:div>
    <w:div w:id="1745563217">
      <w:bodyDiv w:val="1"/>
      <w:marLeft w:val="0"/>
      <w:marRight w:val="0"/>
      <w:marTop w:val="0"/>
      <w:marBottom w:val="0"/>
      <w:divBdr>
        <w:top w:val="none" w:sz="0" w:space="0" w:color="auto"/>
        <w:left w:val="none" w:sz="0" w:space="0" w:color="auto"/>
        <w:bottom w:val="none" w:sz="0" w:space="0" w:color="auto"/>
        <w:right w:val="none" w:sz="0" w:space="0" w:color="auto"/>
      </w:divBdr>
    </w:div>
    <w:div w:id="1868566790">
      <w:bodyDiv w:val="1"/>
      <w:marLeft w:val="0"/>
      <w:marRight w:val="0"/>
      <w:marTop w:val="0"/>
      <w:marBottom w:val="0"/>
      <w:divBdr>
        <w:top w:val="none" w:sz="0" w:space="0" w:color="auto"/>
        <w:left w:val="none" w:sz="0" w:space="0" w:color="auto"/>
        <w:bottom w:val="none" w:sz="0" w:space="0" w:color="auto"/>
        <w:right w:val="none" w:sz="0" w:space="0" w:color="auto"/>
      </w:divBdr>
    </w:div>
    <w:div w:id="1888495218">
      <w:bodyDiv w:val="1"/>
      <w:marLeft w:val="0"/>
      <w:marRight w:val="0"/>
      <w:marTop w:val="0"/>
      <w:marBottom w:val="0"/>
      <w:divBdr>
        <w:top w:val="none" w:sz="0" w:space="0" w:color="auto"/>
        <w:left w:val="none" w:sz="0" w:space="0" w:color="auto"/>
        <w:bottom w:val="none" w:sz="0" w:space="0" w:color="auto"/>
        <w:right w:val="none" w:sz="0" w:space="0" w:color="auto"/>
      </w:divBdr>
      <w:divsChild>
        <w:div w:id="1902673318">
          <w:marLeft w:val="0"/>
          <w:marRight w:val="0"/>
          <w:marTop w:val="0"/>
          <w:marBottom w:val="0"/>
          <w:divBdr>
            <w:top w:val="none" w:sz="0" w:space="0" w:color="auto"/>
            <w:left w:val="none" w:sz="0" w:space="0" w:color="auto"/>
            <w:bottom w:val="none" w:sz="0" w:space="0" w:color="auto"/>
            <w:right w:val="none" w:sz="0" w:space="0" w:color="auto"/>
          </w:divBdr>
        </w:div>
      </w:divsChild>
    </w:div>
    <w:div w:id="1921987538">
      <w:bodyDiv w:val="1"/>
      <w:marLeft w:val="0"/>
      <w:marRight w:val="0"/>
      <w:marTop w:val="0"/>
      <w:marBottom w:val="0"/>
      <w:divBdr>
        <w:top w:val="none" w:sz="0" w:space="0" w:color="auto"/>
        <w:left w:val="none" w:sz="0" w:space="0" w:color="auto"/>
        <w:bottom w:val="none" w:sz="0" w:space="0" w:color="auto"/>
        <w:right w:val="none" w:sz="0" w:space="0" w:color="auto"/>
      </w:divBdr>
    </w:div>
    <w:div w:id="1938295332">
      <w:bodyDiv w:val="1"/>
      <w:marLeft w:val="0"/>
      <w:marRight w:val="0"/>
      <w:marTop w:val="0"/>
      <w:marBottom w:val="0"/>
      <w:divBdr>
        <w:top w:val="none" w:sz="0" w:space="0" w:color="auto"/>
        <w:left w:val="none" w:sz="0" w:space="0" w:color="auto"/>
        <w:bottom w:val="none" w:sz="0" w:space="0" w:color="auto"/>
        <w:right w:val="none" w:sz="0" w:space="0" w:color="auto"/>
      </w:divBdr>
    </w:div>
    <w:div w:id="2074501448">
      <w:bodyDiv w:val="1"/>
      <w:marLeft w:val="0"/>
      <w:marRight w:val="0"/>
      <w:marTop w:val="0"/>
      <w:marBottom w:val="0"/>
      <w:divBdr>
        <w:top w:val="none" w:sz="0" w:space="0" w:color="auto"/>
        <w:left w:val="none" w:sz="0" w:space="0" w:color="auto"/>
        <w:bottom w:val="none" w:sz="0" w:space="0" w:color="auto"/>
        <w:right w:val="none" w:sz="0" w:space="0" w:color="auto"/>
      </w:divBdr>
      <w:divsChild>
        <w:div w:id="2039817095">
          <w:marLeft w:val="0"/>
          <w:marRight w:val="0"/>
          <w:marTop w:val="0"/>
          <w:marBottom w:val="0"/>
          <w:divBdr>
            <w:top w:val="none" w:sz="0" w:space="0" w:color="auto"/>
            <w:left w:val="none" w:sz="0" w:space="0" w:color="auto"/>
            <w:bottom w:val="none" w:sz="0" w:space="0" w:color="auto"/>
            <w:right w:val="none" w:sz="0" w:space="0" w:color="auto"/>
          </w:divBdr>
        </w:div>
      </w:divsChild>
    </w:div>
    <w:div w:id="2109303806">
      <w:bodyDiv w:val="1"/>
      <w:marLeft w:val="0"/>
      <w:marRight w:val="0"/>
      <w:marTop w:val="0"/>
      <w:marBottom w:val="0"/>
      <w:divBdr>
        <w:top w:val="none" w:sz="0" w:space="0" w:color="auto"/>
        <w:left w:val="none" w:sz="0" w:space="0" w:color="auto"/>
        <w:bottom w:val="none" w:sz="0" w:space="0" w:color="auto"/>
        <w:right w:val="none" w:sz="0" w:space="0" w:color="auto"/>
      </w:divBdr>
    </w:div>
    <w:div w:id="2133160501">
      <w:bodyDiv w:val="1"/>
      <w:marLeft w:val="0"/>
      <w:marRight w:val="0"/>
      <w:marTop w:val="0"/>
      <w:marBottom w:val="0"/>
      <w:divBdr>
        <w:top w:val="none" w:sz="0" w:space="0" w:color="auto"/>
        <w:left w:val="none" w:sz="0" w:space="0" w:color="auto"/>
        <w:bottom w:val="none" w:sz="0" w:space="0" w:color="auto"/>
        <w:right w:val="none" w:sz="0" w:space="0" w:color="auto"/>
      </w:divBdr>
      <w:divsChild>
        <w:div w:id="509418414">
          <w:marLeft w:val="0"/>
          <w:marRight w:val="0"/>
          <w:marTop w:val="0"/>
          <w:marBottom w:val="0"/>
          <w:divBdr>
            <w:top w:val="none" w:sz="0" w:space="0" w:color="auto"/>
            <w:left w:val="none" w:sz="0" w:space="0" w:color="auto"/>
            <w:bottom w:val="none" w:sz="0" w:space="0" w:color="auto"/>
            <w:right w:val="none" w:sz="0" w:space="0" w:color="auto"/>
          </w:divBdr>
        </w:div>
      </w:divsChild>
    </w:div>
    <w:div w:id="2136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ience-and-innovation-network.s3.eu-west-2.amazonaws.com/BEIS+ICF/ESMAP/ESMAP+logframe+-+2022.xlsx" TargetMode="External"/><Relationship Id="rId18" Type="http://schemas.openxmlformats.org/officeDocument/2006/relationships/hyperlink" Target="https://thedocs.worldbank.org/en/doc/e4c5bfbba8a9eb525bc78b4efc836c27-0040012021/original/FY21SingleAudit.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esmap.org/ESMAP_2023_Annual-Report" TargetMode="External"/><Relationship Id="rId7" Type="http://schemas.openxmlformats.org/officeDocument/2006/relationships/styles" Target="styles.xml"/><Relationship Id="rId12" Type="http://schemas.openxmlformats.org/officeDocument/2006/relationships/hyperlink" Target="https://aidstream.org/files/documents/ESMAP-Business-Case-2018-20190515110501.pdf" TargetMode="External"/><Relationship Id="rId17" Type="http://schemas.openxmlformats.org/officeDocument/2006/relationships/hyperlink" Target="https://documents1.worldbank.org/curated/en/615511640189474271/pdf/Main-Report.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ubdocs.worldbank.org/en/554071599063148993/FY20SingleAudit.pdf" TargetMode="External"/><Relationship Id="rId20" Type="http://schemas.openxmlformats.org/officeDocument/2006/relationships/hyperlink" Target="https://thedocs.worldbank.org/en/doc/e1e8758f6a9978050da20fa073764a33-0040012022/original/FY22-SingleAudi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documents1.worldbank.org/curated/en/712171609756525808/pdf/Energy-Sector-Management-Assistance-Program-ESMAP-Annual-Report-20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smap.org/ESMAP_2022_Annual-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ience-and-innovation-network.s3.eu-west-2.amazonaws.com/BEIS+ICF/ESMAP/ESMAP+Annual+Review+2022+v7.docx"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uk-international-climate-finance-strategy" TargetMode="External"/><Relationship Id="rId1" Type="http://schemas.openxmlformats.org/officeDocument/2006/relationships/hyperlink" Target="https://www.esmap.org/ESMAP_2023_Annu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"Name": "BEIS Annual Review Template April 2020.docx",
  "Title": "Annual Review Template_April 2020",
  "External": "",
  "Document Notes": "",
  "Security Classification": "OFFICIAL",
  "Handling Instructions": "",
  "Descriptor": "",
  "Government Body": "BEIS",
  "Business Unit": "BEIS:Energy, Transformation and Clean Growth:International (Climate and Energy):International Climate Finance",
  "Retention Label": "Corp PPP Review",
  "Date Opened": "2020-04-17T10:35:13.0000000Z",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"2020-04-17T10:35:16.0000000Z",
  "Document Modified By": "i:0#.f|membership|william.smithers@beis.gov.uk",
  "Document Created By": "i:0#.f|membership|william.smithers@beis.gov.uk",
  "Document ID Value": "2QFN7KK647Q6-169810503-3609",
  "Modified": "2020-06-12T15:11:14.0000000Z",
  "Original Location": "/sites/beis/201/Portfolio/Project Monitoring and Delivery/Annual Reviews/BEIS Annual Review Template April 2020.docx"
}</LegacyData>
    <_dlc_DocId xmlns="ed7f3826-00f4-4cdf-b637-935a294e35aa">FAST-809316554-44060</_dlc_DocId>
    <TaxCatchAll xmlns="ed7f3826-00f4-4cdf-b637-935a294e35aa">
      <Value>3</Value>
      <Value>2</Value>
      <Value>1</Value>
    </TaxCatchAll>
    <_dlc_DocIdUrl xmlns="ed7f3826-00f4-4cdf-b637-935a294e35aa">
      <Url>https://beisgov.sharepoint.com/sites/Fast-EXT-ALL/_layouts/15/DocIdRedir.aspx?ID=FAST-809316554-44060</Url>
      <Description>FAST-809316554-44060</Description>
    </_dlc_DocIdUrl>
    <SharedWithUsers xmlns="ed7f3826-00f4-4cdf-b637-935a294e35aa">
      <UserInfo>
        <DisplayName>Will Kirk</DisplayName>
        <AccountId>1135</AccountId>
        <AccountType/>
      </UserInfo>
      <UserInfo>
        <DisplayName>zz_Pursey, Jane (TIUA)</DisplayName>
        <AccountId>1134</AccountId>
        <AccountType/>
      </UserInfo>
      <UserInfo>
        <DisplayName>Elinor Wakefield</DisplayName>
        <AccountId>1136</AccountId>
        <AccountType/>
      </UserInfo>
      <UserInfo>
        <DisplayName>Coates, Robert (Energy Security)</DisplayName>
        <AccountId>1489</AccountId>
        <AccountType/>
      </UserInfo>
      <UserInfo>
        <DisplayName>Alexis Raichoudhury</DisplayName>
        <AccountId>1436</AccountId>
        <AccountType/>
      </UserInfo>
      <UserInfo>
        <DisplayName>Warham, Tim (Energy Security)</DisplayName>
        <AccountId>1191</AccountId>
        <AccountType/>
      </UserInfo>
      <UserInfo>
        <DisplayName>Plotka, Emilia (ICS)</DisplayName>
        <AccountId>1268</AccountId>
        <AccountType/>
      </UserInfo>
      <UserInfo>
        <DisplayName>Weaver2, Daniel (Energy Security)</DisplayName>
        <AccountId>1433</AccountId>
        <AccountType/>
      </UserInfo>
      <UserInfo>
        <DisplayName>zz_Mcinnes, Jenny (Intl Climate Finance - Partnerships)</DisplayName>
        <AccountId>534</AccountId>
        <AccountType/>
      </UserInfo>
      <UserInfo>
        <DisplayName>Eldridge, Lesley (Energy Security)</DisplayName>
        <AccountId>1518</AccountId>
        <AccountType/>
      </UserInfo>
      <UserInfo>
        <DisplayName>Spearing, John (Energy Security)</DisplayName>
        <AccountId>282</AccountId>
        <AccountType/>
      </UserInfo>
      <UserInfo>
        <DisplayName>Lorenzo Lane(Dev Test Account)</DisplayName>
        <AccountId>539</AccountId>
        <AccountType/>
      </UserInfo>
      <UserInfo>
        <DisplayName>Holloway-Neville2, Martyn (DSIT)</DisplayName>
        <AccountId>13</AccountId>
        <AccountType/>
      </UserInfo>
      <UserInfo>
        <DisplayName>zz_Rhodes, Ben (Energy Security)</DisplayName>
        <AccountId>66</AccountId>
        <AccountType/>
      </UserInfo>
      <UserInfo>
        <DisplayName>King, Ryan (Energy Security)</DisplayName>
        <AccountId>142</AccountId>
        <AccountType/>
      </UserInfo>
      <UserInfo>
        <DisplayName>zz_Schuler, Nina (International - Climate and Energy)</DisplayName>
        <AccountId>219</AccountId>
        <AccountType/>
      </UserInfo>
      <UserInfo>
        <DisplayName>Katherine Lower</DisplayName>
        <AccountId>104</AccountId>
        <AccountType/>
      </UserInfo>
      <UserInfo>
        <DisplayName>zz_Nicholls, John (Intl Climate Finance - Portfolio)</DisplayName>
        <AccountId>245</AccountId>
        <AccountType/>
      </UserInfo>
      <UserInfo>
        <DisplayName>Mumtaz3, Ayesha (Business Sectors - Infrastructure &amp; Materials)</DisplayName>
        <AccountId>37</AccountId>
        <AccountType/>
      </UserInfo>
      <UserInfo>
        <DisplayName>Connolly, Michael (Energy Security)</DisplayName>
        <AccountId>81</AccountId>
        <AccountType/>
      </UserInfo>
      <UserInfo>
        <DisplayName>zz_Lee, Katherine (NZSI -International Energy &amp; Climate Finance)</DisplayName>
        <AccountId>218</AccountId>
        <AccountType/>
      </UserInfo>
      <UserInfo>
        <DisplayName>Zywotko, Joanna (Energy Security)</DisplayName>
        <AccountId>72</AccountId>
        <AccountType/>
      </UserInfo>
      <UserInfo>
        <DisplayName>John Heppenstall (Sensitive)</DisplayName>
        <AccountId>2123</AccountId>
        <AccountType/>
      </UserInfo>
      <UserInfo>
        <DisplayName>David, Sophia (Energy Security)</DisplayName>
        <AccountId>123</AccountId>
        <AccountType/>
      </UserInfo>
      <UserInfo>
        <DisplayName>Ede, Hannah (DSIT)</DisplayName>
        <AccountId>2097</AccountId>
        <AccountType/>
      </UserInfo>
      <UserInfo>
        <DisplayName>zz_Green-Morgan, Jack (BEIS)</DisplayName>
        <AccountId>162</AccountId>
        <AccountType/>
      </UserInfo>
      <UserInfo>
        <DisplayName>Gent, Danielle (International - Climate and Energy)</DisplayName>
        <AccountId>267</AccountId>
        <AccountType/>
      </UserInfo>
      <UserInfo>
        <DisplayName>zz_Willis, Louis (Energy Security)</DisplayName>
        <AccountId>87</AccountId>
        <AccountType/>
      </UserInfo>
      <UserInfo>
        <DisplayName>Phippard, Evelyn (Energy Security)</DisplayName>
        <AccountId>1977</AccountId>
        <AccountType/>
      </UserInfo>
      <UserInfo>
        <DisplayName>SharingLinks.fc5eb29c-603a-4d64-992b-49836f6f0dc4.OrganizationEdit.9770a2a4-5e2a-47d7-8ad2-3425df9e1529</DisplayName>
        <AccountId>1971</AccountId>
        <AccountType/>
      </UserInfo>
      <UserInfo>
        <DisplayName>Mellors, Arthur (Energy Security)</DisplayName>
        <AccountId>1978</AccountId>
        <AccountType/>
      </UserInfo>
      <UserInfo>
        <DisplayName>Roshdi2, Babak (GO-Science)</DisplayName>
        <AccountId>607</AccountId>
        <AccountType/>
      </UserInfo>
      <UserInfo>
        <DisplayName>SharingLinks.413c7be5-52c9-40c3-89b7-eff53ffd4ae2.Flexible.3c023294-2a2d-4510-9bc0-8ae1662f3040</DisplayName>
        <AccountId>608</AccountId>
        <AccountType/>
      </UserInfo>
      <UserInfo>
        <DisplayName>Korou, Aphrodite (Energy Security)</DisplayName>
        <AccountId>606</AccountId>
        <AccountType/>
      </UserInfo>
      <UserInfo>
        <DisplayName>Shires, David (BEIS)</DisplayName>
        <AccountId>187</AccountId>
        <AccountType/>
      </UserInfo>
      <UserInfo>
        <DisplayName>SharingLinks.53453c89-202e-4ed5-b382-cb240c1ac58f.Flexible.b6d031d6-16d7-46f0-b0dd-6879e2550572</DisplayName>
        <AccountId>2318</AccountId>
        <AccountType/>
      </UserInfo>
      <UserInfo>
        <DisplayName>Atkins, Graham (Energy Security)</DisplayName>
        <AccountId>723</AccountId>
        <AccountType/>
      </UserInfo>
      <UserInfo>
        <DisplayName>Webb, Matthew (Energy Security)</DisplayName>
        <AccountId>54</AccountId>
        <AccountType/>
      </UserInfo>
      <UserInfo>
        <DisplayName>Cummins, Stephen (Energy Security)</DisplayName>
        <AccountId>190</AccountId>
        <AccountType/>
      </UserInfo>
      <UserInfo>
        <DisplayName>Trombetta2, Marco (Energy Security)</DisplayName>
        <AccountId>101</AccountId>
        <AccountType/>
      </UserInfo>
      <UserInfo>
        <DisplayName>SharingLinks.732d2633-812f-4a19-b7c4-6c789e438582.Flexible.23eb9bf9-5601-47d2-bd25-2118ee1f4f5b</DisplayName>
        <AccountId>2927</AccountId>
        <AccountType/>
      </UserInfo>
      <UserInfo>
        <DisplayName>zz_Edwards, Stephanie (Energy Security)</DisplayName>
        <AccountId>15</AccountId>
        <AccountType/>
      </UserInfo>
      <UserInfo>
        <DisplayName>SharingLinks.81bbc548-6101-4f30-9762-6eaffc6b37fd.Flexible.7a6919bb-27d7-4d33-8473-2462df2445a8</DisplayName>
        <AccountId>3176</AccountId>
        <AccountType/>
      </UserInfo>
      <UserInfo>
        <DisplayName>zz_Carroll, Sabrina (Energy Security)</DisplayName>
        <AccountId>80</AccountId>
        <AccountType/>
      </UserInfo>
      <UserInfo>
        <DisplayName>zz_Beckmann, Marieke (BEIS)</DisplayName>
        <AccountId>53</AccountId>
        <AccountType/>
      </UserInfo>
      <UserInfo>
        <DisplayName>zz_Lynch2, Claire (BEIS)</DisplayName>
        <AccountId>306</AccountId>
        <AccountType/>
      </UserInfo>
      <UserInfo>
        <DisplayName>Schein, Tim (NZSI - International Net Zero)</DisplayName>
        <AccountId>68</AccountId>
        <AccountType/>
      </UserInfo>
      <UserInfo>
        <DisplayName>Penistone, Amanda (Energy Security)</DisplayName>
        <AccountId>102</AccountId>
        <AccountType/>
      </UserInfo>
      <UserInfo>
        <DisplayName>Biddle, Harry (Energy Security)</DisplayName>
        <AccountId>2267</AccountId>
        <AccountType/>
      </UserInfo>
      <UserInfo>
        <DisplayName>Lane, Laura (Energy Security)</DisplayName>
        <AccountId>2319</AccountId>
        <AccountType/>
      </UserInfo>
      <UserInfo>
        <DisplayName>Gradeva, Krissie (Energy Security)</DisplayName>
        <AccountId>2961</AccountId>
        <AccountType/>
      </UserInfo>
      <UserInfo>
        <DisplayName>Farmer, Will (Energy Security)</DisplayName>
        <AccountId>298</AccountId>
        <AccountType/>
      </UserInfo>
      <UserInfo>
        <DisplayName>Tebbutt, Joshua (Energy Security)</DisplayName>
        <AccountId>79</AccountId>
        <AccountType/>
      </UserInfo>
      <UserInfo>
        <DisplayName>Mistry, Mitul (Energy Security)</DisplayName>
        <AccountId>60</AccountId>
        <AccountType/>
      </UserInfo>
      <UserInfo>
        <DisplayName>Chouhan, Zenisha (Energy Security)</DisplayName>
        <AccountId>84</AccountId>
        <AccountType/>
      </UserInfo>
      <UserInfo>
        <DisplayName>Killion2, Laura (Energy Security)</DisplayName>
        <AccountId>290</AccountId>
        <AccountType/>
      </UserInfo>
    </SharedWithUsers>
    <Sign_x002d_offStatus xmlns="dccfc35b-6e38-43c1-b48c-75546339b069"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astModifiedBy xmlns="dccfc35b-6e38-43c1-b48c-75546339b069">
      <UserInfo>
        <DisplayName/>
        <AccountId xsi:nil="true"/>
        <AccountType/>
      </UserInfo>
    </LastModifiedBy>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98b2efea-a649-07e6-a104-07f256801c42</TermId>
        </TermInfo>
      </Terms>
    </m817f42addf14c9a838da36e78800043>
    <Approvercomments xmlns="dccfc35b-6e38-43c1-b48c-75546339b069" xsi:nil="true"/>
    <lcf76f155ced4ddcb4097134ff3c332f xmlns="dccfc35b-6e38-43c1-b48c-75546339b069">
      <Terms xmlns="http://schemas.microsoft.com/office/infopath/2007/PartnerControls"/>
    </lcf76f155ced4ddcb4097134ff3c332f>
    <Approver xmlns="dccfc35b-6e38-43c1-b48c-75546339b069" xsi:nil="tru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International climate</TermName>
          <TermId xmlns="http://schemas.microsoft.com/office/infopath/2007/PartnerControls">5a595758-250c-1237-4802-ae3329732708</TermId>
        </TermInfo>
      </Terms>
    </h573c97cf80c4aa6b446c5363dc3ac9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2BAE5C3F2929A43B8C867637FBAD74A" ma:contentTypeVersion="22" ma:contentTypeDescription="" ma:contentTypeScope="" ma:versionID="eeac45c8bd1171b9448100088bbbe503">
  <xsd:schema xmlns:xsd="http://www.w3.org/2001/XMLSchema" xmlns:xs="http://www.w3.org/2001/XMLSchema" xmlns:p="http://schemas.microsoft.com/office/2006/metadata/properties" xmlns:ns2="0f9fa326-da26-4ea8-b6a9-645e8136fe1d" xmlns:ns3="ed7f3826-00f4-4cdf-b637-935a294e35aa" xmlns:ns4="aaacb922-5235-4a66-b188-303b9b46fbd7" xmlns:ns5="dccfc35b-6e38-43c1-b48c-75546339b069" targetNamespace="http://schemas.microsoft.com/office/2006/metadata/properties" ma:root="true" ma:fieldsID="bc49129d720b606dd7dd0ddf30597da9" ns2:_="" ns3:_="" ns4:_="" ns5:_="">
    <xsd:import namespace="0f9fa326-da26-4ea8-b6a9-645e8136fe1d"/>
    <xsd:import namespace="ed7f3826-00f4-4cdf-b637-935a294e35aa"/>
    <xsd:import namespace="aaacb922-5235-4a66-b188-303b9b46fbd7"/>
    <xsd:import namespace="dccfc35b-6e38-43c1-b48c-75546339b069"/>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DateTaken" minOccurs="0"/>
                <xsd:element ref="ns5:MediaServiceObjectDetectorVersions" minOccurs="0"/>
                <xsd:element ref="ns5:MediaLengthInSeconds" minOccurs="0"/>
                <xsd:element ref="ns5:lcf76f155ced4ddcb4097134ff3c332f" minOccurs="0"/>
                <xsd:element ref="ns5:MediaServiceGenerationTime" minOccurs="0"/>
                <xsd:element ref="ns5:MediaServiceEventHashCode" minOccurs="0"/>
                <xsd:element ref="ns3:SharedWithUsers" minOccurs="0"/>
                <xsd:element ref="ns3:SharedWithDetails" minOccurs="0"/>
                <xsd:element ref="ns5:LastModifiedBy" minOccurs="0"/>
                <xsd:element ref="ns5:Approver" minOccurs="0"/>
                <xsd:element ref="ns5:Approvercomments" minOccurs="0"/>
                <xsd:element ref="ns5:Sign_x002d_offStatu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limate and energy|98b2efea-a649-07e6-a104-07f256801c42"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ternational climate|5a595758-250c-1237-4802-ae3329732708"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7f3826-00f4-4cdf-b637-935a294e35a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7a7826-809b-428d-8ed3-236af91b0361}" ma:internalName="TaxCatchAll" ma:showField="CatchAllData" ma:web="ed7f3826-00f4-4cdf-b637-935a294e35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7a7826-809b-428d-8ed3-236af91b0361}" ma:internalName="TaxCatchAllLabel" ma:readOnly="true" ma:showField="CatchAllDataLabel" ma:web="ed7f3826-00f4-4cdf-b637-935a294e35aa">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fc35b-6e38-43c1-b48c-75546339b06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astModifiedBy" ma:index="31" nillable="true" ma:displayName="Last Modified By" ma:format="Dropdown" ma:list="UserInfo" ma:SharePointGroup="0" ma:internalName="Last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32" nillable="true" ma:displayName="Approver" ma:format="Dropdown" ma:internalName="Approver">
      <xsd:simpleType>
        <xsd:restriction base="dms:Text">
          <xsd:maxLength value="255"/>
        </xsd:restriction>
      </xsd:simpleType>
    </xsd:element>
    <xsd:element name="Approvercomments" ma:index="33" nillable="true" ma:displayName="Approver comments " ma:format="Dropdown" ma:internalName="Approvercomments">
      <xsd:simpleType>
        <xsd:restriction base="dms:Note">
          <xsd:maxLength value="255"/>
        </xsd:restriction>
      </xsd:simpleType>
    </xsd:element>
    <xsd:element name="Sign_x002d_offStatus" ma:index="34" nillable="true" ma:displayName="Sign-off Status" ma:format="Dropdown" ma:internalName="Sign_x002d_offStatus">
      <xsd:simpleType>
        <xsd:restriction base="dms:Text">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70627-5072-4164-B9A0-A8C60A90D51C}">
  <ds:schemaRefs>
    <ds:schemaRef ds:uri="http://schemas.openxmlformats.org/officeDocument/2006/bibliography"/>
  </ds:schemaRefs>
</ds:datastoreItem>
</file>

<file path=customXml/itemProps2.xml><?xml version="1.0" encoding="utf-8"?>
<ds:datastoreItem xmlns:ds="http://schemas.openxmlformats.org/officeDocument/2006/customXml" ds:itemID="{28542131-BD40-42FA-BF1D-325659C74395}">
  <ds:schemaRefs>
    <ds:schemaRef ds:uri="http://schemas.microsoft.com/sharepoint/v3/contenttype/forms"/>
  </ds:schemaRefs>
</ds:datastoreItem>
</file>

<file path=customXml/itemProps3.xml><?xml version="1.0" encoding="utf-8"?>
<ds:datastoreItem xmlns:ds="http://schemas.openxmlformats.org/officeDocument/2006/customXml" ds:itemID="{02FCA949-4A17-4A58-8CB4-38E906E85F6A}">
  <ds:schemaRefs>
    <ds:schemaRef ds:uri="http://schemas.microsoft.com/office/2006/metadata/properties"/>
    <ds:schemaRef ds:uri="http://schemas.microsoft.com/office/infopath/2007/PartnerControls"/>
    <ds:schemaRef ds:uri="aaacb922-5235-4a66-b188-303b9b46fbd7"/>
    <ds:schemaRef ds:uri="ed7f3826-00f4-4cdf-b637-935a294e35aa"/>
    <ds:schemaRef ds:uri="dccfc35b-6e38-43c1-b48c-75546339b069"/>
    <ds:schemaRef ds:uri="0f9fa326-da26-4ea8-b6a9-645e8136fe1d"/>
  </ds:schemaRefs>
</ds:datastoreItem>
</file>

<file path=customXml/itemProps4.xml><?xml version="1.0" encoding="utf-8"?>
<ds:datastoreItem xmlns:ds="http://schemas.openxmlformats.org/officeDocument/2006/customXml" ds:itemID="{49948BD2-19FB-4A1A-9F04-1E661C4B97AC}">
  <ds:schemaRefs>
    <ds:schemaRef ds:uri="http://schemas.microsoft.com/sharepoint/events"/>
  </ds:schemaRefs>
</ds:datastoreItem>
</file>

<file path=customXml/itemProps5.xml><?xml version="1.0" encoding="utf-8"?>
<ds:datastoreItem xmlns:ds="http://schemas.openxmlformats.org/officeDocument/2006/customXml" ds:itemID="{739E5225-2B7C-4DD4-8776-6E9DD0B2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ed7f3826-00f4-4cdf-b637-935a294e35aa"/>
    <ds:schemaRef ds:uri="aaacb922-5235-4a66-b188-303b9b46fbd7"/>
    <ds:schemaRef ds:uri="dccfc35b-6e38-43c1-b48c-75546339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8724</Words>
  <Characters>49732</Characters>
  <Application>Microsoft Office Word</Application>
  <DocSecurity>0</DocSecurity>
  <Lines>414</Lines>
  <Paragraphs>116</Paragraphs>
  <ScaleCrop>false</ScaleCrop>
  <Company/>
  <LinksUpToDate>false</LinksUpToDate>
  <CharactersWithSpaces>58340</CharactersWithSpaces>
  <SharedDoc>false</SharedDoc>
  <HLinks>
    <vt:vector size="78" baseType="variant">
      <vt:variant>
        <vt:i4>5898256</vt:i4>
      </vt:variant>
      <vt:variant>
        <vt:i4>27</vt:i4>
      </vt:variant>
      <vt:variant>
        <vt:i4>0</vt:i4>
      </vt:variant>
      <vt:variant>
        <vt:i4>5</vt:i4>
      </vt:variant>
      <vt:variant>
        <vt:lpwstr>https://www.esmap.org/ESMAP_2023_Annual-Report</vt:lpwstr>
      </vt:variant>
      <vt:variant>
        <vt:lpwstr/>
      </vt:variant>
      <vt:variant>
        <vt:i4>2555956</vt:i4>
      </vt:variant>
      <vt:variant>
        <vt:i4>24</vt:i4>
      </vt:variant>
      <vt:variant>
        <vt:i4>0</vt:i4>
      </vt:variant>
      <vt:variant>
        <vt:i4>5</vt:i4>
      </vt:variant>
      <vt:variant>
        <vt:lpwstr>https://thedocs.worldbank.org/en/doc/e1e8758f6a9978050da20fa073764a33-0040012022/original/FY22-SingleAudit.pdf</vt:lpwstr>
      </vt:variant>
      <vt:variant>
        <vt:lpwstr/>
      </vt:variant>
      <vt:variant>
        <vt:i4>5963792</vt:i4>
      </vt:variant>
      <vt:variant>
        <vt:i4>21</vt:i4>
      </vt:variant>
      <vt:variant>
        <vt:i4>0</vt:i4>
      </vt:variant>
      <vt:variant>
        <vt:i4>5</vt:i4>
      </vt:variant>
      <vt:variant>
        <vt:lpwstr>https://www.esmap.org/ESMAP_2022_Annual-Report</vt:lpwstr>
      </vt:variant>
      <vt:variant>
        <vt:lpwstr/>
      </vt:variant>
      <vt:variant>
        <vt:i4>5898254</vt:i4>
      </vt:variant>
      <vt:variant>
        <vt:i4>18</vt:i4>
      </vt:variant>
      <vt:variant>
        <vt:i4>0</vt:i4>
      </vt:variant>
      <vt:variant>
        <vt:i4>5</vt:i4>
      </vt:variant>
      <vt:variant>
        <vt:lpwstr>https://thedocs.worldbank.org/en/doc/e4c5bfbba8a9eb525bc78b4efc836c27-0040012021/original/FY21SingleAudit.pdf</vt:lpwstr>
      </vt:variant>
      <vt:variant>
        <vt:lpwstr/>
      </vt:variant>
      <vt:variant>
        <vt:i4>6881343</vt:i4>
      </vt:variant>
      <vt:variant>
        <vt:i4>15</vt:i4>
      </vt:variant>
      <vt:variant>
        <vt:i4>0</vt:i4>
      </vt:variant>
      <vt:variant>
        <vt:i4>5</vt:i4>
      </vt:variant>
      <vt:variant>
        <vt:lpwstr>https://documents1.worldbank.org/curated/en/615511640189474271/pdf/Main-Report.pdf</vt:lpwstr>
      </vt:variant>
      <vt:variant>
        <vt:lpwstr/>
      </vt:variant>
      <vt:variant>
        <vt:i4>8257568</vt:i4>
      </vt:variant>
      <vt:variant>
        <vt:i4>12</vt:i4>
      </vt:variant>
      <vt:variant>
        <vt:i4>0</vt:i4>
      </vt:variant>
      <vt:variant>
        <vt:i4>5</vt:i4>
      </vt:variant>
      <vt:variant>
        <vt:lpwstr>http://pubdocs.worldbank.org/en/554071599063148993/FY20SingleAudit.pdf</vt:lpwstr>
      </vt:variant>
      <vt:variant>
        <vt:lpwstr/>
      </vt:variant>
      <vt:variant>
        <vt:i4>3473462</vt:i4>
      </vt:variant>
      <vt:variant>
        <vt:i4>9</vt:i4>
      </vt:variant>
      <vt:variant>
        <vt:i4>0</vt:i4>
      </vt:variant>
      <vt:variant>
        <vt:i4>5</vt:i4>
      </vt:variant>
      <vt:variant>
        <vt:lpwstr>http://documents1.worldbank.org/curated/en/712171609756525808/pdf/Energy-Sector-Management-Assistance-Program-ESMAP-Annual-Report-2020.pdf</vt:lpwstr>
      </vt:variant>
      <vt:variant>
        <vt:lpwstr/>
      </vt:variant>
      <vt:variant>
        <vt:i4>1048598</vt:i4>
      </vt:variant>
      <vt:variant>
        <vt:i4>6</vt:i4>
      </vt:variant>
      <vt:variant>
        <vt:i4>0</vt:i4>
      </vt:variant>
      <vt:variant>
        <vt:i4>5</vt:i4>
      </vt:variant>
      <vt:variant>
        <vt:lpwstr>https://science-and-innovation-network.s3.eu-west-2.amazonaws.com/BEIS+ICF/ESMAP/ESMAP+Annual+Review+2022+v7.docx</vt:lpwstr>
      </vt:variant>
      <vt:variant>
        <vt:lpwstr/>
      </vt:variant>
      <vt:variant>
        <vt:i4>2621564</vt:i4>
      </vt:variant>
      <vt:variant>
        <vt:i4>3</vt:i4>
      </vt:variant>
      <vt:variant>
        <vt:i4>0</vt:i4>
      </vt:variant>
      <vt:variant>
        <vt:i4>5</vt:i4>
      </vt:variant>
      <vt:variant>
        <vt:lpwstr>https://science-and-innovation-network.s3.eu-west-2.amazonaws.com/BEIS+ICF/ESMAP/ESMAP+logframe+-+2022.xlsx</vt:lpwstr>
      </vt:variant>
      <vt:variant>
        <vt:lpwstr/>
      </vt:variant>
      <vt:variant>
        <vt:i4>1376256</vt:i4>
      </vt:variant>
      <vt:variant>
        <vt:i4>0</vt:i4>
      </vt:variant>
      <vt:variant>
        <vt:i4>0</vt:i4>
      </vt:variant>
      <vt:variant>
        <vt:i4>5</vt:i4>
      </vt:variant>
      <vt:variant>
        <vt:lpwstr>https://aidstream.org/files/documents/ESMAP-Business-Case-2018-20190515110501.pdf</vt:lpwstr>
      </vt:variant>
      <vt:variant>
        <vt:lpwstr/>
      </vt:variant>
      <vt:variant>
        <vt:i4>4325469</vt:i4>
      </vt:variant>
      <vt:variant>
        <vt:i4>3</vt:i4>
      </vt:variant>
      <vt:variant>
        <vt:i4>0</vt:i4>
      </vt:variant>
      <vt:variant>
        <vt:i4>5</vt:i4>
      </vt:variant>
      <vt:variant>
        <vt:lpwstr>https://www.gov.uk/government/publications/uk-international-climate-finance-strategy</vt:lpwstr>
      </vt:variant>
      <vt:variant>
        <vt:lpwstr/>
      </vt:variant>
      <vt:variant>
        <vt:i4>5898256</vt:i4>
      </vt:variant>
      <vt:variant>
        <vt:i4>0</vt:i4>
      </vt:variant>
      <vt:variant>
        <vt:i4>0</vt:i4>
      </vt:variant>
      <vt:variant>
        <vt:i4>5</vt:i4>
      </vt:variant>
      <vt:variant>
        <vt:lpwstr>https://www.esmap.org/ESMAP_2023_Annual-Report</vt:lpwstr>
      </vt:variant>
      <vt:variant>
        <vt:lpwstr/>
      </vt:variant>
      <vt:variant>
        <vt:i4>5832813</vt:i4>
      </vt:variant>
      <vt:variant>
        <vt:i4>0</vt:i4>
      </vt:variant>
      <vt:variant>
        <vt:i4>0</vt:i4>
      </vt:variant>
      <vt:variant>
        <vt:i4>5</vt:i4>
      </vt:variant>
      <vt:variant>
        <vt:lpwstr>mailto:Laura.Lane@energysecurity.gov.uk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Smithers, William (Intl Climate Finance: Portfolio)</dc:creator>
  <cp:keywords/>
  <dc:description/>
  <cp:lastModifiedBy>Inge, Laura (Energy Security)</cp:lastModifiedBy>
  <cp:revision>9</cp:revision>
  <dcterms:created xsi:type="dcterms:W3CDTF">2025-06-05T15:33:00Z</dcterms:created>
  <dcterms:modified xsi:type="dcterms:W3CDTF">2025-06-05T15:41:00Z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2020-07-31T08:26:31Z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cddeefbe-1e4c-49e9-8a2d-000074bea76d</vt:lpwstr>
  </property>
  <property fmtid="{D5CDD505-2E9C-101B-9397-08002B2CF9AE}" pid="8" name="MSIP_Label_ba62f585-b40f-4ab9-bafe-39150f03d124_ContentBits">
    <vt:lpwstr>0</vt:lpwstr>
  </property>
  <property fmtid="{D5CDD505-2E9C-101B-9397-08002B2CF9AE}" pid="9" name="Business Document Type">
    <vt:lpwstr>Annual review</vt:lpwstr>
  </property>
  <property fmtid="{D5CDD505-2E9C-101B-9397-08002B2CF9AE}" pid="10" name="Business Unit">
    <vt:lpwstr>1;#International Climate Finance|25a07eec-082c-4868-be05-2bef48a6767e</vt:lpwstr>
  </property>
  <property fmtid="{D5CDD505-2E9C-101B-9397-08002B2CF9AE}" pid="11" name="MSIP_Label_e4c996da-17fa-4fc5-8989-2758fb4cf86b_ActionId">
    <vt:lpwstr>919708a4-416e-499e-8edc-0000a189eb48</vt:lpwstr>
  </property>
  <property fmtid="{D5CDD505-2E9C-101B-9397-08002B2CF9AE}" pid="12" name="MSIP_Label_e4c996da-17fa-4fc5-8989-2758fb4cf86b_SiteId">
    <vt:lpwstr>cdf709af-1a18-4c74-bd93-6d14a64d73b3</vt:lpwstr>
  </property>
  <property fmtid="{D5CDD505-2E9C-101B-9397-08002B2CF9AE}" pid="13" name="MSIP_Label_e4c996da-17fa-4fc5-8989-2758fb4cf86b_ContentBits">
    <vt:lpwstr>1</vt:lpwstr>
  </property>
  <property fmtid="{D5CDD505-2E9C-101B-9397-08002B2CF9AE}" pid="14" name="ContentTypeId">
    <vt:lpwstr>0x0101004691A8DE0991884F8E90AD6474FC7373010032BAE5C3F2929A43B8C867637FBAD74A</vt:lpwstr>
  </property>
  <property fmtid="{D5CDD505-2E9C-101B-9397-08002B2CF9AE}" pid="15" name="MSIP_Label_e4c996da-17fa-4fc5-8989-2758fb4cf86b_Enabled">
    <vt:lpwstr>true</vt:lpwstr>
  </property>
  <property fmtid="{D5CDD505-2E9C-101B-9397-08002B2CF9AE}" pid="16" name="MSIP_Label_e4c996da-17fa-4fc5-8989-2758fb4cf86b_Name">
    <vt:lpwstr>OFFICIAL</vt:lpwstr>
  </property>
  <property fmtid="{D5CDD505-2E9C-101B-9397-08002B2CF9AE}" pid="17" name="_dlc_DocIdItemGuid">
    <vt:lpwstr>99ff3d4a-4537-47c2-91f1-bd739e630cc3</vt:lpwstr>
  </property>
  <property fmtid="{D5CDD505-2E9C-101B-9397-08002B2CF9AE}" pid="18" name="MSIP_Label_e4c996da-17fa-4fc5-8989-2758fb4cf86b_SetDate">
    <vt:lpwstr>2020-03-30T16:49:07Z</vt:lpwstr>
  </property>
  <property fmtid="{D5CDD505-2E9C-101B-9397-08002B2CF9AE}" pid="19" name="MSIP_Label_e4c996da-17fa-4fc5-8989-2758fb4cf86b_Method">
    <vt:lpwstr>Standard</vt:lpwstr>
  </property>
  <property fmtid="{D5CDD505-2E9C-101B-9397-08002B2CF9AE}" pid="20" name="KIM_Activity">
    <vt:lpwstr>2;#International climate|5a595758-250c-1237-4802-ae3329732708</vt:lpwstr>
  </property>
  <property fmtid="{D5CDD505-2E9C-101B-9397-08002B2CF9AE}" pid="21" name="KIM_GovernmentBody">
    <vt:lpwstr>3;#BEIS|b386cac2-c28c-4db4-8fca-43733d0e74ef</vt:lpwstr>
  </property>
  <property fmtid="{D5CDD505-2E9C-101B-9397-08002B2CF9AE}" pid="22" name="KIM_Function">
    <vt:lpwstr>1;#Climate and energy|98b2efea-a649-07e6-a104-07f256801c42</vt:lpwstr>
  </property>
  <property fmtid="{D5CDD505-2E9C-101B-9397-08002B2CF9AE}" pid="23" name="MediaServiceImageTags">
    <vt:lpwstr/>
  </property>
</Properties>
</file>