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C0E8" w14:textId="77777777" w:rsidR="00C67FEB" w:rsidRDefault="00C67FEB" w:rsidP="00347F71">
      <w:pPr>
        <w:spacing w:after="120" w:line="276" w:lineRule="auto"/>
        <w:rPr>
          <w:sz w:val="22"/>
          <w:szCs w:val="22"/>
          <w:u w:val="single"/>
        </w:rPr>
      </w:pPr>
    </w:p>
    <w:p w14:paraId="7C7FEA78" w14:textId="77777777" w:rsidR="00885BB9" w:rsidRDefault="00885BB9" w:rsidP="1EC40B8D">
      <w:pPr>
        <w:pStyle w:val="BEISTitle"/>
        <w:spacing w:after="120" w:line="276" w:lineRule="auto"/>
      </w:pPr>
    </w:p>
    <w:p w14:paraId="6FD88480" w14:textId="77777777" w:rsidR="006670D7" w:rsidRDefault="000A0282" w:rsidP="1EC40B8D">
      <w:pPr>
        <w:pStyle w:val="BEISTitle"/>
        <w:spacing w:after="120" w:line="276" w:lineRule="auto"/>
      </w:pPr>
      <w:r>
        <w:t xml:space="preserve">IDB Amazon Bioeconomy and Forest Management Multi-Donor Trust Fund </w:t>
      </w:r>
      <w:r w:rsidR="009A4BF9">
        <w:t xml:space="preserve">(AMDTF) </w:t>
      </w:r>
    </w:p>
    <w:p w14:paraId="1F841114" w14:textId="5F57C908" w:rsidR="007D1D64" w:rsidRDefault="000A0282" w:rsidP="1EC40B8D">
      <w:pPr>
        <w:pStyle w:val="BEISTitle"/>
        <w:spacing w:after="120" w:line="276" w:lineRule="auto"/>
      </w:pPr>
      <w:r>
        <w:t>Annual Review 202</w:t>
      </w:r>
      <w:r w:rsidR="0040594B">
        <w:t>4</w:t>
      </w:r>
      <w:r w:rsidR="00964968">
        <w:t xml:space="preserve"> </w:t>
      </w:r>
    </w:p>
    <w:p w14:paraId="744BC35C" w14:textId="77777777" w:rsidR="007D1D64" w:rsidRDefault="007D1D64" w:rsidP="1EC40B8D">
      <w:pPr>
        <w:spacing w:after="120" w:line="276" w:lineRule="auto"/>
        <w:rPr>
          <w:sz w:val="22"/>
          <w:szCs w:val="22"/>
        </w:rPr>
      </w:pPr>
    </w:p>
    <w:p w14:paraId="2EEE1272" w14:textId="0FA2D180" w:rsidR="007D1D64" w:rsidRDefault="007D1D64" w:rsidP="1EC40B8D">
      <w:pPr>
        <w:spacing w:after="120" w:line="276" w:lineRule="auto"/>
        <w:rPr>
          <w:sz w:val="22"/>
          <w:szCs w:val="22"/>
        </w:rPr>
      </w:pPr>
      <w:r w:rsidRPr="1EC40B8D">
        <w:rPr>
          <w:sz w:val="22"/>
          <w:szCs w:val="22"/>
        </w:rPr>
        <w:br w:type="page"/>
      </w:r>
    </w:p>
    <w:p w14:paraId="1FB1C90B" w14:textId="21AF7FBD" w:rsidR="007D1D64" w:rsidRDefault="007D1D64" w:rsidP="1EC40B8D">
      <w:pPr>
        <w:spacing w:after="120" w:line="276" w:lineRule="auto"/>
        <w:rPr>
          <w:sz w:val="22"/>
          <w:szCs w:val="22"/>
        </w:rPr>
      </w:pPr>
    </w:p>
    <w:p w14:paraId="6FC09FA9" w14:textId="77777777" w:rsidR="007D1D64" w:rsidRPr="007D1D64" w:rsidRDefault="007D1D64" w:rsidP="1EC40B8D">
      <w:pPr>
        <w:spacing w:after="120" w:line="276" w:lineRule="auto"/>
        <w:rPr>
          <w:sz w:val="22"/>
          <w:szCs w:val="22"/>
        </w:rPr>
      </w:pPr>
    </w:p>
    <w:p w14:paraId="40B4FF2C" w14:textId="77777777" w:rsidR="00112E33" w:rsidRDefault="00112E33" w:rsidP="1EC40B8D">
      <w:pPr>
        <w:spacing w:after="120" w:line="276" w:lineRule="auto"/>
        <w:rPr>
          <w:sz w:val="22"/>
          <w:szCs w:val="22"/>
        </w:rPr>
      </w:pPr>
    </w:p>
    <w:p w14:paraId="01A42860" w14:textId="77777777" w:rsidR="00112E33" w:rsidRDefault="00112E33" w:rsidP="1EC40B8D">
      <w:pPr>
        <w:spacing w:after="120" w:line="276" w:lineRule="auto"/>
        <w:rPr>
          <w:sz w:val="22"/>
          <w:szCs w:val="22"/>
        </w:rPr>
      </w:pPr>
    </w:p>
    <w:p w14:paraId="4A8FCC2A" w14:textId="77777777" w:rsidR="00112E33" w:rsidRDefault="00112E33" w:rsidP="1EC40B8D">
      <w:pPr>
        <w:spacing w:after="120" w:line="276" w:lineRule="auto"/>
        <w:rPr>
          <w:sz w:val="22"/>
          <w:szCs w:val="22"/>
        </w:rPr>
      </w:pPr>
    </w:p>
    <w:p w14:paraId="31553A3C" w14:textId="77777777" w:rsidR="00112E33" w:rsidRDefault="00112E33" w:rsidP="1EC40B8D">
      <w:pPr>
        <w:spacing w:after="120" w:line="276" w:lineRule="auto"/>
        <w:rPr>
          <w:sz w:val="22"/>
          <w:szCs w:val="22"/>
        </w:rPr>
      </w:pPr>
    </w:p>
    <w:p w14:paraId="3ABDAEFF" w14:textId="77777777" w:rsidR="00112E33" w:rsidRDefault="00112E33" w:rsidP="1EC40B8D">
      <w:pPr>
        <w:spacing w:after="120" w:line="276" w:lineRule="auto"/>
        <w:rPr>
          <w:sz w:val="22"/>
          <w:szCs w:val="22"/>
        </w:rPr>
      </w:pPr>
    </w:p>
    <w:p w14:paraId="0884299F" w14:textId="77777777" w:rsidR="00112E33" w:rsidRDefault="00112E33" w:rsidP="1EC40B8D">
      <w:pPr>
        <w:spacing w:after="120" w:line="276" w:lineRule="auto"/>
        <w:rPr>
          <w:sz w:val="22"/>
          <w:szCs w:val="22"/>
        </w:rPr>
      </w:pPr>
    </w:p>
    <w:p w14:paraId="3BF57744" w14:textId="77777777" w:rsidR="00112E33" w:rsidRDefault="00112E33" w:rsidP="1EC40B8D">
      <w:pPr>
        <w:spacing w:after="120" w:line="276" w:lineRule="auto"/>
        <w:rPr>
          <w:sz w:val="22"/>
          <w:szCs w:val="22"/>
        </w:rPr>
      </w:pPr>
    </w:p>
    <w:p w14:paraId="70B1D846" w14:textId="77777777" w:rsidR="00112E33" w:rsidRDefault="00112E33" w:rsidP="1EC40B8D">
      <w:pPr>
        <w:spacing w:after="120" w:line="276" w:lineRule="auto"/>
        <w:rPr>
          <w:sz w:val="22"/>
          <w:szCs w:val="22"/>
        </w:rPr>
      </w:pPr>
    </w:p>
    <w:p w14:paraId="5C64FB7B" w14:textId="77777777" w:rsidR="00112E33" w:rsidRDefault="00112E33" w:rsidP="1EC40B8D">
      <w:pPr>
        <w:spacing w:after="120" w:line="276" w:lineRule="auto"/>
        <w:rPr>
          <w:sz w:val="22"/>
          <w:szCs w:val="22"/>
        </w:rPr>
      </w:pPr>
    </w:p>
    <w:p w14:paraId="7997CC66" w14:textId="77777777" w:rsidR="00112E33" w:rsidRDefault="00112E33" w:rsidP="1EC40B8D">
      <w:pPr>
        <w:spacing w:after="120" w:line="276" w:lineRule="auto"/>
        <w:rPr>
          <w:sz w:val="22"/>
          <w:szCs w:val="22"/>
        </w:rPr>
      </w:pPr>
    </w:p>
    <w:p w14:paraId="629D0223" w14:textId="77777777" w:rsidR="00112E33" w:rsidRDefault="00112E33" w:rsidP="1EC40B8D">
      <w:pPr>
        <w:spacing w:after="120" w:line="276" w:lineRule="auto"/>
        <w:rPr>
          <w:sz w:val="22"/>
          <w:szCs w:val="22"/>
        </w:rPr>
      </w:pPr>
    </w:p>
    <w:p w14:paraId="7B71C4CA" w14:textId="77777777" w:rsidR="00112E33" w:rsidRDefault="00112E33" w:rsidP="1EC40B8D">
      <w:pPr>
        <w:spacing w:after="120" w:line="276" w:lineRule="auto"/>
        <w:rPr>
          <w:sz w:val="22"/>
          <w:szCs w:val="22"/>
        </w:rPr>
      </w:pPr>
    </w:p>
    <w:p w14:paraId="0CB89A50" w14:textId="77777777" w:rsidR="00112E33" w:rsidRDefault="00112E33" w:rsidP="1EC40B8D">
      <w:pPr>
        <w:spacing w:after="120" w:line="276" w:lineRule="auto"/>
        <w:rPr>
          <w:sz w:val="22"/>
          <w:szCs w:val="22"/>
        </w:rPr>
      </w:pPr>
    </w:p>
    <w:p w14:paraId="4B8E6647" w14:textId="77777777" w:rsidR="00112E33" w:rsidRDefault="00112E33" w:rsidP="1EC40B8D">
      <w:pPr>
        <w:spacing w:after="120" w:line="276" w:lineRule="auto"/>
        <w:rPr>
          <w:sz w:val="22"/>
          <w:szCs w:val="22"/>
        </w:rPr>
      </w:pPr>
    </w:p>
    <w:p w14:paraId="7C0186E9" w14:textId="77777777" w:rsidR="00112E33" w:rsidRDefault="00112E33" w:rsidP="1EC40B8D">
      <w:pPr>
        <w:spacing w:after="120" w:line="276" w:lineRule="auto"/>
        <w:rPr>
          <w:sz w:val="22"/>
          <w:szCs w:val="22"/>
        </w:rPr>
      </w:pPr>
    </w:p>
    <w:p w14:paraId="0E213DCA" w14:textId="77777777" w:rsidR="00112E33" w:rsidRDefault="00112E33" w:rsidP="1EC40B8D">
      <w:pPr>
        <w:spacing w:after="120" w:line="276" w:lineRule="auto"/>
        <w:rPr>
          <w:sz w:val="22"/>
          <w:szCs w:val="22"/>
        </w:rPr>
      </w:pPr>
    </w:p>
    <w:p w14:paraId="7F45EBE4" w14:textId="77777777" w:rsidR="00112E33" w:rsidRDefault="00112E33" w:rsidP="1EC40B8D">
      <w:pPr>
        <w:spacing w:after="120" w:line="276" w:lineRule="auto"/>
        <w:rPr>
          <w:sz w:val="22"/>
          <w:szCs w:val="22"/>
        </w:rPr>
      </w:pPr>
    </w:p>
    <w:p w14:paraId="5F38EC95" w14:textId="77777777" w:rsidR="00112E33" w:rsidRDefault="00112E33" w:rsidP="1EC40B8D">
      <w:pPr>
        <w:spacing w:after="120" w:line="276" w:lineRule="auto"/>
        <w:rPr>
          <w:sz w:val="22"/>
          <w:szCs w:val="22"/>
        </w:rPr>
      </w:pPr>
    </w:p>
    <w:p w14:paraId="0FDC2684" w14:textId="77777777" w:rsidR="00112E33" w:rsidRDefault="00112E33" w:rsidP="1EC40B8D">
      <w:pPr>
        <w:spacing w:after="120" w:line="276" w:lineRule="auto"/>
        <w:rPr>
          <w:sz w:val="22"/>
          <w:szCs w:val="22"/>
        </w:rPr>
      </w:pPr>
    </w:p>
    <w:p w14:paraId="1E5D0624" w14:textId="77777777" w:rsidR="00112E33" w:rsidRDefault="00112E33" w:rsidP="1EC40B8D">
      <w:pPr>
        <w:spacing w:after="120" w:line="276" w:lineRule="auto"/>
        <w:rPr>
          <w:sz w:val="22"/>
          <w:szCs w:val="22"/>
        </w:rPr>
      </w:pPr>
    </w:p>
    <w:p w14:paraId="59AFB796" w14:textId="6367C0D1" w:rsidR="00112E33" w:rsidRDefault="00112E33" w:rsidP="1EC40B8D">
      <w:pPr>
        <w:spacing w:after="120" w:line="276" w:lineRule="auto"/>
        <w:rPr>
          <w:sz w:val="22"/>
          <w:szCs w:val="22"/>
        </w:rPr>
      </w:pPr>
      <w:r>
        <w:rPr>
          <w:noProof/>
        </w:rPr>
        <w:drawing>
          <wp:inline distT="0" distB="0" distL="0" distR="0" wp14:anchorId="6721D763" wp14:editId="5BBA082C">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4BBA0357" w14:textId="7A458FEF" w:rsidR="007D1D64" w:rsidRPr="007D1D64" w:rsidRDefault="007D1D64" w:rsidP="1EC40B8D">
      <w:pPr>
        <w:spacing w:after="120" w:line="276" w:lineRule="auto"/>
        <w:rPr>
          <w:sz w:val="22"/>
          <w:szCs w:val="22"/>
        </w:rPr>
      </w:pPr>
      <w:r w:rsidRPr="1EC40B8D">
        <w:rPr>
          <w:sz w:val="22"/>
          <w:szCs w:val="22"/>
        </w:rPr>
        <w:t>© Crown copyright 20[XX]</w:t>
      </w:r>
    </w:p>
    <w:p w14:paraId="3A1EFEA4" w14:textId="779BDFEB" w:rsidR="007D1D64" w:rsidRPr="007D1D64" w:rsidRDefault="007D1D64" w:rsidP="1EC40B8D">
      <w:pPr>
        <w:spacing w:after="120" w:line="276" w:lineRule="auto"/>
        <w:rPr>
          <w:sz w:val="22"/>
          <w:szCs w:val="22"/>
        </w:rPr>
      </w:pPr>
      <w:r w:rsidRPr="1EC40B8D">
        <w:rPr>
          <w:sz w:val="22"/>
          <w:szCs w:val="22"/>
        </w:rPr>
        <w:t xml:space="preserve">This publication is licensed under the terms of the Open Government Licence v3.0 except where otherwise stated. To view this licence, visit </w:t>
      </w:r>
      <w:hyperlink r:id="rId13">
        <w:r w:rsidRPr="1EC40B8D">
          <w:rPr>
            <w:rStyle w:val="Hyperlink"/>
            <w:sz w:val="22"/>
            <w:szCs w:val="22"/>
          </w:rPr>
          <w:t>nationalarchives.gov.uk/doc/open-government-licence/version/3</w:t>
        </w:r>
      </w:hyperlink>
      <w:r w:rsidRPr="1EC40B8D">
        <w:rPr>
          <w:sz w:val="22"/>
          <w:szCs w:val="22"/>
        </w:rPr>
        <w:t xml:space="preserve"> or write to the Information Policy Team, The National Archives, Kew, London TW9 4DU, or email: </w:t>
      </w:r>
      <w:hyperlink r:id="rId14">
        <w:r w:rsidR="009E1EAF" w:rsidRPr="1EC40B8D">
          <w:rPr>
            <w:rStyle w:val="Hyperlink"/>
            <w:sz w:val="22"/>
            <w:szCs w:val="22"/>
          </w:rPr>
          <w:t>psi@nationalarchives.gsi.gov.uk</w:t>
        </w:r>
      </w:hyperlink>
      <w:r w:rsidRPr="1EC40B8D">
        <w:rPr>
          <w:sz w:val="22"/>
          <w:szCs w:val="22"/>
        </w:rPr>
        <w:t>.</w:t>
      </w:r>
      <w:r w:rsidR="009E1EAF" w:rsidRPr="1EC40B8D">
        <w:rPr>
          <w:sz w:val="22"/>
          <w:szCs w:val="22"/>
        </w:rPr>
        <w:t xml:space="preserve"> </w:t>
      </w:r>
    </w:p>
    <w:p w14:paraId="521BB1D8" w14:textId="77777777" w:rsidR="007D1D64" w:rsidRPr="007D1D64" w:rsidRDefault="007D1D64" w:rsidP="1EC40B8D">
      <w:pPr>
        <w:spacing w:after="120" w:line="276" w:lineRule="auto"/>
        <w:rPr>
          <w:sz w:val="22"/>
          <w:szCs w:val="22"/>
        </w:rPr>
      </w:pPr>
      <w:r w:rsidRPr="1EC40B8D">
        <w:rPr>
          <w:sz w:val="22"/>
          <w:szCs w:val="22"/>
        </w:rPr>
        <w:t>Where we have identified any third-party copyright information you will need to obtain permission from the copyright holders concerned.</w:t>
      </w:r>
    </w:p>
    <w:p w14:paraId="0B828443" w14:textId="77777777" w:rsidR="007D1D64" w:rsidRPr="007D1D64" w:rsidRDefault="007D1D64" w:rsidP="1EC40B8D">
      <w:pPr>
        <w:spacing w:after="120" w:line="276" w:lineRule="auto"/>
        <w:rPr>
          <w:sz w:val="22"/>
          <w:szCs w:val="22"/>
        </w:rPr>
      </w:pPr>
      <w:r w:rsidRPr="1EC40B8D">
        <w:rPr>
          <w:sz w:val="22"/>
          <w:szCs w:val="22"/>
        </w:rPr>
        <w:t xml:space="preserve">Any enquiries regarding this publication should be sent to us at: </w:t>
      </w:r>
    </w:p>
    <w:p w14:paraId="5F0B07D2" w14:textId="0E9D6D15" w:rsidR="007D1D64" w:rsidRDefault="00A62D44" w:rsidP="1EC40B8D">
      <w:pPr>
        <w:spacing w:after="120" w:line="276" w:lineRule="auto"/>
        <w:rPr>
          <w:sz w:val="22"/>
          <w:szCs w:val="22"/>
        </w:rPr>
      </w:pPr>
      <w:hyperlink r:id="rId15">
        <w:r w:rsidRPr="1EC40B8D">
          <w:rPr>
            <w:rStyle w:val="Hyperlink"/>
            <w:sz w:val="22"/>
            <w:szCs w:val="22"/>
          </w:rPr>
          <w:t>ODA-Transparency@beis.gov.uk</w:t>
        </w:r>
      </w:hyperlink>
      <w:r w:rsidRPr="1EC40B8D">
        <w:rPr>
          <w:sz w:val="22"/>
          <w:szCs w:val="22"/>
        </w:rPr>
        <w:t xml:space="preserve"> </w:t>
      </w:r>
      <w:r w:rsidRPr="1EC40B8D">
        <w:rPr>
          <w:sz w:val="22"/>
          <w:szCs w:val="22"/>
        </w:rPr>
        <w:br w:type="page"/>
      </w:r>
    </w:p>
    <w:sdt>
      <w:sdtPr>
        <w:rPr>
          <w:rFonts w:ascii="Arial" w:eastAsia="Times New Roman" w:hAnsi="Arial" w:cs="Times New Roman"/>
          <w:color w:val="auto"/>
          <w:sz w:val="24"/>
          <w:szCs w:val="24"/>
          <w:lang w:val="en-GB"/>
        </w:rPr>
        <w:id w:val="1134249891"/>
        <w:docPartObj>
          <w:docPartGallery w:val="Table of Contents"/>
          <w:docPartUnique/>
        </w:docPartObj>
      </w:sdtPr>
      <w:sdtContent>
        <w:p w14:paraId="52C8021F" w14:textId="7479CA6B" w:rsidR="001B14BA" w:rsidRDefault="001B14BA" w:rsidP="1EC40B8D">
          <w:pPr>
            <w:pStyle w:val="TOCHeading"/>
            <w:spacing w:after="120" w:line="276" w:lineRule="auto"/>
            <w:rPr>
              <w:rFonts w:ascii="Arial" w:hAnsi="Arial" w:cs="Arial"/>
              <w:color w:val="002060"/>
              <w:sz w:val="76"/>
              <w:szCs w:val="76"/>
            </w:rPr>
          </w:pPr>
          <w:r w:rsidRPr="1EC40B8D">
            <w:rPr>
              <w:rFonts w:ascii="Arial" w:hAnsi="Arial" w:cs="Arial"/>
              <w:color w:val="002060"/>
              <w:sz w:val="76"/>
              <w:szCs w:val="76"/>
            </w:rPr>
            <w:t>Contents</w:t>
          </w:r>
        </w:p>
        <w:p w14:paraId="7F576620" w14:textId="77777777" w:rsidR="0030176F" w:rsidRPr="0030176F" w:rsidRDefault="0030176F" w:rsidP="1EC40B8D">
          <w:pPr>
            <w:spacing w:after="120" w:line="276" w:lineRule="auto"/>
            <w:rPr>
              <w:lang w:val="en-US"/>
            </w:rPr>
          </w:pPr>
        </w:p>
        <w:p w14:paraId="4A531AFB" w14:textId="7964F4C0" w:rsidR="159F08A2" w:rsidRDefault="159F08A2" w:rsidP="1EC40B8D">
          <w:pPr>
            <w:pStyle w:val="TOC1"/>
            <w:tabs>
              <w:tab w:val="right" w:leader="dot" w:pos="9016"/>
            </w:tabs>
            <w:spacing w:after="120" w:line="276" w:lineRule="auto"/>
            <w:rPr>
              <w:rFonts w:cs="Arial"/>
              <w:b/>
              <w:bCs/>
              <w:noProof/>
              <w:lang w:eastAsia="en-GB"/>
            </w:rPr>
          </w:pPr>
        </w:p>
        <w:p w14:paraId="1DB818A6" w14:textId="7E5419C4" w:rsidR="008B4463" w:rsidRDefault="4F95AF67" w:rsidP="1EC40B8D">
          <w:pPr>
            <w:pStyle w:val="TOC1"/>
            <w:tabs>
              <w:tab w:val="right" w:leader="dot" w:pos="9015"/>
            </w:tabs>
            <w:spacing w:after="120" w:line="276" w:lineRule="auto"/>
            <w:rPr>
              <w:rStyle w:val="Hyperlink"/>
              <w:noProof/>
              <w:kern w:val="2"/>
              <w:lang w:eastAsia="en-GB"/>
              <w14:ligatures w14:val="standardContextual"/>
            </w:rPr>
          </w:pPr>
          <w:r>
            <w:fldChar w:fldCharType="begin"/>
          </w:r>
          <w:r w:rsidR="008B4463">
            <w:instrText>TOC \o "1-3" \z \u \h</w:instrText>
          </w:r>
          <w:r>
            <w:fldChar w:fldCharType="separate"/>
          </w:r>
          <w:hyperlink w:anchor="_Toc83011781">
            <w:r w:rsidRPr="1EC40B8D">
              <w:rPr>
                <w:rStyle w:val="Hyperlink"/>
              </w:rPr>
              <w:t>Section A: Summary and overview</w:t>
            </w:r>
            <w:r w:rsidR="008B4463">
              <w:tab/>
            </w:r>
            <w:r w:rsidR="008B4463">
              <w:fldChar w:fldCharType="begin"/>
            </w:r>
            <w:r w:rsidR="008B4463">
              <w:instrText>PAGEREF _Toc83011781 \h</w:instrText>
            </w:r>
            <w:r w:rsidR="008B4463">
              <w:fldChar w:fldCharType="separate"/>
            </w:r>
            <w:r w:rsidR="00406B2F">
              <w:rPr>
                <w:noProof/>
              </w:rPr>
              <w:t>4</w:t>
            </w:r>
            <w:r w:rsidR="008B4463">
              <w:fldChar w:fldCharType="end"/>
            </w:r>
          </w:hyperlink>
        </w:p>
        <w:p w14:paraId="3A96524D" w14:textId="305CB403"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94216200">
            <w:r w:rsidRPr="1EC40B8D">
              <w:rPr>
                <w:rStyle w:val="Hyperlink"/>
              </w:rPr>
              <w:t>Description of programme</w:t>
            </w:r>
            <w:r>
              <w:tab/>
            </w:r>
            <w:r>
              <w:fldChar w:fldCharType="begin"/>
            </w:r>
            <w:r>
              <w:instrText>PAGEREF _Toc94216200 \h</w:instrText>
            </w:r>
            <w:r>
              <w:fldChar w:fldCharType="separate"/>
            </w:r>
            <w:r w:rsidR="00406B2F">
              <w:rPr>
                <w:noProof/>
              </w:rPr>
              <w:t>4</w:t>
            </w:r>
            <w:r>
              <w:fldChar w:fldCharType="end"/>
            </w:r>
          </w:hyperlink>
        </w:p>
        <w:p w14:paraId="33E01E14" w14:textId="1A29181B"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1309991565">
            <w:r w:rsidRPr="1EC40B8D">
              <w:rPr>
                <w:rStyle w:val="Hyperlink"/>
              </w:rPr>
              <w:t>Summary of progress and supporting narrative for the overall score</w:t>
            </w:r>
            <w:r>
              <w:tab/>
            </w:r>
            <w:r>
              <w:fldChar w:fldCharType="begin"/>
            </w:r>
            <w:r>
              <w:instrText>PAGEREF _Toc1309991565 \h</w:instrText>
            </w:r>
            <w:r>
              <w:fldChar w:fldCharType="separate"/>
            </w:r>
            <w:r w:rsidR="00406B2F">
              <w:rPr>
                <w:noProof/>
              </w:rPr>
              <w:t>6</w:t>
            </w:r>
            <w:r>
              <w:fldChar w:fldCharType="end"/>
            </w:r>
          </w:hyperlink>
        </w:p>
        <w:p w14:paraId="37EEB165" w14:textId="3879DB0D"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1313782898">
            <w:r w:rsidRPr="1EC40B8D">
              <w:rPr>
                <w:rStyle w:val="Hyperlink"/>
              </w:rPr>
              <w:t>Major lessons and recommendations for the year ahead</w:t>
            </w:r>
            <w:r>
              <w:tab/>
            </w:r>
            <w:r>
              <w:fldChar w:fldCharType="begin"/>
            </w:r>
            <w:r>
              <w:instrText>PAGEREF _Toc1313782898 \h</w:instrText>
            </w:r>
            <w:r>
              <w:fldChar w:fldCharType="separate"/>
            </w:r>
            <w:r w:rsidR="00406B2F">
              <w:rPr>
                <w:noProof/>
              </w:rPr>
              <w:t>8</w:t>
            </w:r>
            <w:r>
              <w:fldChar w:fldCharType="end"/>
            </w:r>
          </w:hyperlink>
        </w:p>
        <w:p w14:paraId="5B183825" w14:textId="53044D8E" w:rsidR="008B4463" w:rsidRDefault="4F95AF67" w:rsidP="1EC40B8D">
          <w:pPr>
            <w:pStyle w:val="TOC1"/>
            <w:tabs>
              <w:tab w:val="right" w:leader="dot" w:pos="9015"/>
            </w:tabs>
            <w:spacing w:after="120" w:line="276" w:lineRule="auto"/>
            <w:rPr>
              <w:rStyle w:val="Hyperlink"/>
              <w:noProof/>
              <w:kern w:val="2"/>
              <w:lang w:eastAsia="en-GB"/>
              <w14:ligatures w14:val="standardContextual"/>
            </w:rPr>
          </w:pPr>
          <w:hyperlink w:anchor="_Toc1364740527">
            <w:r w:rsidRPr="1EC40B8D">
              <w:rPr>
                <w:rStyle w:val="Hyperlink"/>
              </w:rPr>
              <w:t>Section B: Theory of change and progress towards outcomes</w:t>
            </w:r>
            <w:r>
              <w:tab/>
            </w:r>
            <w:r>
              <w:fldChar w:fldCharType="begin"/>
            </w:r>
            <w:r>
              <w:instrText>PAGEREF _Toc1364740527 \h</w:instrText>
            </w:r>
            <w:r>
              <w:fldChar w:fldCharType="separate"/>
            </w:r>
            <w:r w:rsidR="00406B2F">
              <w:rPr>
                <w:noProof/>
              </w:rPr>
              <w:t>12</w:t>
            </w:r>
            <w:r>
              <w:fldChar w:fldCharType="end"/>
            </w:r>
          </w:hyperlink>
        </w:p>
        <w:p w14:paraId="4B2ED615" w14:textId="57ECFEE3"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454988096">
            <w:r w:rsidRPr="1EC40B8D">
              <w:rPr>
                <w:rStyle w:val="Hyperlink"/>
              </w:rPr>
              <w:t>Summary of the programme’s theory of change, including any changes to outcome and impact indicators from the original business case</w:t>
            </w:r>
            <w:r>
              <w:tab/>
            </w:r>
            <w:r>
              <w:fldChar w:fldCharType="begin"/>
            </w:r>
            <w:r>
              <w:instrText>PAGEREF _Toc454988096 \h</w:instrText>
            </w:r>
            <w:r>
              <w:fldChar w:fldCharType="separate"/>
            </w:r>
            <w:r w:rsidR="00406B2F">
              <w:rPr>
                <w:noProof/>
              </w:rPr>
              <w:t>12</w:t>
            </w:r>
            <w:r>
              <w:fldChar w:fldCharType="end"/>
            </w:r>
          </w:hyperlink>
        </w:p>
        <w:p w14:paraId="5ED7BA05" w14:textId="7319D117"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356534069">
            <w:r w:rsidRPr="1EC40B8D">
              <w:rPr>
                <w:rStyle w:val="Hyperlink"/>
              </w:rPr>
              <w:t>Progress against the expected outcomes and impact, and actions planned for the year ahead</w:t>
            </w:r>
            <w:r>
              <w:tab/>
            </w:r>
            <w:r>
              <w:fldChar w:fldCharType="begin"/>
            </w:r>
            <w:r>
              <w:instrText>PAGEREF _Toc356534069 \h</w:instrText>
            </w:r>
            <w:r>
              <w:fldChar w:fldCharType="separate"/>
            </w:r>
            <w:r w:rsidR="00406B2F">
              <w:rPr>
                <w:noProof/>
              </w:rPr>
              <w:t>15</w:t>
            </w:r>
            <w:r>
              <w:fldChar w:fldCharType="end"/>
            </w:r>
          </w:hyperlink>
        </w:p>
        <w:p w14:paraId="15083C38" w14:textId="3E0FC8E7" w:rsidR="008B4463" w:rsidRDefault="4F95AF67" w:rsidP="1EC40B8D">
          <w:pPr>
            <w:pStyle w:val="TOC1"/>
            <w:tabs>
              <w:tab w:val="right" w:leader="dot" w:pos="9015"/>
            </w:tabs>
            <w:spacing w:after="120" w:line="276" w:lineRule="auto"/>
            <w:rPr>
              <w:rStyle w:val="Hyperlink"/>
              <w:noProof/>
              <w:kern w:val="2"/>
              <w:lang w:eastAsia="en-GB"/>
              <w14:ligatures w14:val="standardContextual"/>
            </w:rPr>
          </w:pPr>
          <w:hyperlink w:anchor="_Toc338639778">
            <w:r w:rsidRPr="1EC40B8D">
              <w:rPr>
                <w:rStyle w:val="Hyperlink"/>
              </w:rPr>
              <w:t>Section C: Output scoring</w:t>
            </w:r>
            <w:r>
              <w:tab/>
            </w:r>
            <w:r>
              <w:fldChar w:fldCharType="begin"/>
            </w:r>
            <w:r>
              <w:instrText>PAGEREF _Toc338639778 \h</w:instrText>
            </w:r>
            <w:r>
              <w:fldChar w:fldCharType="separate"/>
            </w:r>
            <w:r w:rsidR="00406B2F">
              <w:rPr>
                <w:noProof/>
              </w:rPr>
              <w:t>19</w:t>
            </w:r>
            <w:r>
              <w:fldChar w:fldCharType="end"/>
            </w:r>
          </w:hyperlink>
        </w:p>
        <w:p w14:paraId="77FAE11E" w14:textId="21FE318E" w:rsidR="008B4463" w:rsidRDefault="4F95AF67" w:rsidP="1EC40B8D">
          <w:pPr>
            <w:pStyle w:val="TOC1"/>
            <w:tabs>
              <w:tab w:val="right" w:leader="dot" w:pos="9015"/>
            </w:tabs>
            <w:spacing w:after="120" w:line="276" w:lineRule="auto"/>
            <w:rPr>
              <w:rStyle w:val="Hyperlink"/>
              <w:noProof/>
              <w:kern w:val="2"/>
              <w:lang w:eastAsia="en-GB"/>
              <w14:ligatures w14:val="standardContextual"/>
            </w:rPr>
          </w:pPr>
          <w:hyperlink w:anchor="_Toc892116616">
            <w:r w:rsidRPr="1EC40B8D">
              <w:rPr>
                <w:rStyle w:val="Hyperlink"/>
              </w:rPr>
              <w:t>Section D: Programme performance not captured by outputs</w:t>
            </w:r>
            <w:r>
              <w:tab/>
            </w:r>
            <w:r>
              <w:fldChar w:fldCharType="begin"/>
            </w:r>
            <w:r>
              <w:instrText>PAGEREF _Toc892116616 \h</w:instrText>
            </w:r>
            <w:r>
              <w:fldChar w:fldCharType="separate"/>
            </w:r>
            <w:r w:rsidR="00406B2F">
              <w:rPr>
                <w:noProof/>
              </w:rPr>
              <w:t>23</w:t>
            </w:r>
            <w:r>
              <w:fldChar w:fldCharType="end"/>
            </w:r>
          </w:hyperlink>
        </w:p>
        <w:p w14:paraId="6E9B459D" w14:textId="6BB59C1F" w:rsidR="008B4463" w:rsidRDefault="4F95AF67" w:rsidP="1EC40B8D">
          <w:pPr>
            <w:pStyle w:val="TOC1"/>
            <w:tabs>
              <w:tab w:val="right" w:leader="dot" w:pos="9015"/>
            </w:tabs>
            <w:spacing w:after="120" w:line="276" w:lineRule="auto"/>
            <w:rPr>
              <w:rStyle w:val="Hyperlink"/>
              <w:noProof/>
              <w:kern w:val="2"/>
              <w:lang w:eastAsia="en-GB"/>
              <w14:ligatures w14:val="standardContextual"/>
            </w:rPr>
          </w:pPr>
          <w:hyperlink w:anchor="_Toc752482197">
            <w:r w:rsidRPr="1EC40B8D">
              <w:rPr>
                <w:rStyle w:val="Hyperlink"/>
              </w:rPr>
              <w:t>Section E: Risk</w:t>
            </w:r>
            <w:r>
              <w:tab/>
            </w:r>
            <w:r>
              <w:fldChar w:fldCharType="begin"/>
            </w:r>
            <w:r>
              <w:instrText>PAGEREF _Toc752482197 \h</w:instrText>
            </w:r>
            <w:r>
              <w:fldChar w:fldCharType="separate"/>
            </w:r>
            <w:r w:rsidR="00406B2F">
              <w:rPr>
                <w:noProof/>
              </w:rPr>
              <w:t>24</w:t>
            </w:r>
            <w:r>
              <w:fldChar w:fldCharType="end"/>
            </w:r>
          </w:hyperlink>
        </w:p>
        <w:p w14:paraId="55CA92D7" w14:textId="1428C943"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1524695942">
            <w:r w:rsidRPr="1EC40B8D">
              <w:rPr>
                <w:rStyle w:val="Hyperlink"/>
              </w:rPr>
              <w:t>Overall risk rating</w:t>
            </w:r>
            <w:r>
              <w:tab/>
            </w:r>
            <w:r>
              <w:fldChar w:fldCharType="begin"/>
            </w:r>
            <w:r>
              <w:instrText>PAGEREF _Toc1524695942 \h</w:instrText>
            </w:r>
            <w:r>
              <w:fldChar w:fldCharType="separate"/>
            </w:r>
            <w:r w:rsidR="00406B2F">
              <w:rPr>
                <w:noProof/>
              </w:rPr>
              <w:t>24</w:t>
            </w:r>
            <w:r>
              <w:fldChar w:fldCharType="end"/>
            </w:r>
          </w:hyperlink>
        </w:p>
        <w:p w14:paraId="57703738" w14:textId="3C5D2147" w:rsidR="008B4463" w:rsidRDefault="4F95AF67" w:rsidP="1EC40B8D">
          <w:pPr>
            <w:pStyle w:val="TOC2"/>
            <w:tabs>
              <w:tab w:val="right" w:leader="dot" w:pos="9015"/>
            </w:tabs>
            <w:spacing w:after="120" w:line="276" w:lineRule="auto"/>
            <w:rPr>
              <w:rStyle w:val="Hyperlink"/>
              <w:noProof/>
              <w:kern w:val="2"/>
              <w:lang w:eastAsia="en-GB"/>
              <w14:ligatures w14:val="standardContextual"/>
            </w:rPr>
          </w:pPr>
          <w:hyperlink w:anchor="_Toc1380122555">
            <w:r w:rsidRPr="1EC40B8D">
              <w:rPr>
                <w:rStyle w:val="Hyperlink"/>
              </w:rPr>
              <w:t>Current risks</w:t>
            </w:r>
            <w:r>
              <w:tab/>
            </w:r>
            <w:r>
              <w:fldChar w:fldCharType="begin"/>
            </w:r>
            <w:r>
              <w:instrText>PAGEREF _Toc1380122555 \h</w:instrText>
            </w:r>
            <w:r>
              <w:fldChar w:fldCharType="separate"/>
            </w:r>
            <w:r w:rsidR="00406B2F">
              <w:rPr>
                <w:noProof/>
              </w:rPr>
              <w:t>24</w:t>
            </w:r>
            <w:r>
              <w:fldChar w:fldCharType="end"/>
            </w:r>
          </w:hyperlink>
        </w:p>
        <w:p w14:paraId="07033584" w14:textId="31A3CDF6" w:rsidR="008B4463" w:rsidRDefault="4F95AF67" w:rsidP="1EC40B8D">
          <w:pPr>
            <w:pStyle w:val="TOC1"/>
            <w:tabs>
              <w:tab w:val="right" w:leader="dot" w:pos="9015"/>
            </w:tabs>
            <w:spacing w:after="120" w:line="276" w:lineRule="auto"/>
            <w:rPr>
              <w:rStyle w:val="Hyperlink"/>
              <w:noProof/>
              <w:kern w:val="2"/>
              <w:lang w:eastAsia="en-GB"/>
              <w14:ligatures w14:val="standardContextual"/>
            </w:rPr>
          </w:pPr>
          <w:hyperlink w:anchor="_Toc1888293314">
            <w:r w:rsidRPr="1EC40B8D">
              <w:rPr>
                <w:rStyle w:val="Hyperlink"/>
              </w:rPr>
              <w:t>Section F: Programme management: delivery, VfM, commercial and financial performance</w:t>
            </w:r>
            <w:r>
              <w:tab/>
            </w:r>
            <w:r>
              <w:fldChar w:fldCharType="begin"/>
            </w:r>
            <w:r>
              <w:instrText>PAGEREF _Toc1888293314 \h</w:instrText>
            </w:r>
            <w:r>
              <w:fldChar w:fldCharType="separate"/>
            </w:r>
            <w:r w:rsidR="00406B2F">
              <w:rPr>
                <w:noProof/>
              </w:rPr>
              <w:t>26</w:t>
            </w:r>
            <w:r>
              <w:fldChar w:fldCharType="end"/>
            </w:r>
          </w:hyperlink>
          <w:r>
            <w:fldChar w:fldCharType="end"/>
          </w:r>
        </w:p>
      </w:sdtContent>
    </w:sdt>
    <w:p w14:paraId="5E063C9F" w14:textId="4F5C013C" w:rsidR="001B14BA" w:rsidRDefault="001B14BA" w:rsidP="1EC40B8D">
      <w:pPr>
        <w:spacing w:after="120" w:line="276" w:lineRule="auto"/>
      </w:pPr>
    </w:p>
    <w:p w14:paraId="5329C57B" w14:textId="77E53EDE" w:rsidR="008D3049" w:rsidRDefault="008D3049" w:rsidP="1EC40B8D">
      <w:pPr>
        <w:spacing w:after="120" w:line="276" w:lineRule="auto"/>
        <w:rPr>
          <w:sz w:val="22"/>
          <w:szCs w:val="22"/>
        </w:rPr>
      </w:pPr>
    </w:p>
    <w:p w14:paraId="57D6639B" w14:textId="787B4D03" w:rsidR="003D222C" w:rsidRPr="00347F71" w:rsidRDefault="00B06671" w:rsidP="00347F71">
      <w:pPr>
        <w:rPr>
          <w:rFonts w:cs="Arial"/>
          <w:sz w:val="22"/>
          <w:szCs w:val="22"/>
        </w:rPr>
      </w:pPr>
      <w:r w:rsidRPr="00347F71">
        <w:rPr>
          <w:rFonts w:cs="Arial"/>
          <w:color w:val="808080" w:themeColor="background1" w:themeShade="80"/>
          <w:sz w:val="22"/>
          <w:szCs w:val="22"/>
        </w:rPr>
        <w:t xml:space="preserve">DO NOT delete the current contents list. To update the list right click on it and select </w:t>
      </w:r>
      <w:r w:rsidR="00D0183B" w:rsidRPr="00347F71">
        <w:rPr>
          <w:rFonts w:cs="Arial"/>
          <w:color w:val="808080" w:themeColor="background1" w:themeShade="80"/>
          <w:sz w:val="22"/>
          <w:szCs w:val="22"/>
        </w:rPr>
        <w:t>‘</w:t>
      </w:r>
      <w:r w:rsidRPr="00347F71">
        <w:rPr>
          <w:rFonts w:cs="Arial"/>
          <w:color w:val="808080" w:themeColor="background1" w:themeShade="80"/>
          <w:sz w:val="22"/>
          <w:szCs w:val="22"/>
        </w:rPr>
        <w:t>Update entire table’.</w:t>
      </w:r>
      <w:r w:rsidRPr="00347F71">
        <w:rPr>
          <w:rFonts w:cs="Arial"/>
          <w:sz w:val="22"/>
          <w:szCs w:val="22"/>
        </w:rPr>
        <w:br w:type="page"/>
      </w:r>
    </w:p>
    <w:tbl>
      <w:tblPr>
        <w:tblStyle w:val="TableGrid"/>
        <w:tblW w:w="0" w:type="auto"/>
        <w:tblLook w:val="04A0" w:firstRow="1" w:lastRow="0" w:firstColumn="1" w:lastColumn="0" w:noHBand="0" w:noVBand="1"/>
      </w:tblPr>
      <w:tblGrid>
        <w:gridCol w:w="9016"/>
      </w:tblGrid>
      <w:tr w:rsidR="00495286" w:rsidRPr="00347F71" w14:paraId="65DE13A0" w14:textId="77777777" w:rsidTr="1EC40B8D">
        <w:tc>
          <w:tcPr>
            <w:tcW w:w="9016" w:type="dxa"/>
            <w:shd w:val="clear" w:color="auto" w:fill="DEEAF6" w:themeFill="accent5" w:themeFillTint="33"/>
          </w:tcPr>
          <w:p w14:paraId="7DC76797" w14:textId="549EFB74" w:rsidR="00495286" w:rsidRPr="00347F71" w:rsidRDefault="36C93E2F" w:rsidP="00347F71">
            <w:pPr>
              <w:rPr>
                <w:rFonts w:cs="Arial"/>
              </w:rPr>
            </w:pPr>
            <w:bookmarkStart w:id="0" w:name="_Toc83011781"/>
            <w:r w:rsidRPr="00347F71">
              <w:rPr>
                <w:rStyle w:val="Heading1Char"/>
                <w:rFonts w:ascii="Arial" w:hAnsi="Arial" w:cs="Arial"/>
                <w:b/>
                <w:bCs/>
                <w:color w:val="auto"/>
              </w:rPr>
              <w:lastRenderedPageBreak/>
              <w:t>Section A: Summary and overview</w:t>
            </w:r>
            <w:bookmarkEnd w:id="0"/>
            <w:r w:rsidRPr="00347F71">
              <w:rPr>
                <w:rFonts w:cs="Arial"/>
              </w:rPr>
              <w:t xml:space="preserve"> </w:t>
            </w:r>
          </w:p>
        </w:tc>
      </w:tr>
    </w:tbl>
    <w:p w14:paraId="006A5D19" w14:textId="5DA6FE0A" w:rsidR="00495286" w:rsidRPr="00347F71" w:rsidDel="00B80CE8" w:rsidRDefault="00495286" w:rsidP="00347F71">
      <w:pPr>
        <w:rPr>
          <w:rFonts w:cs="Arial"/>
        </w:rPr>
      </w:pPr>
    </w:p>
    <w:tbl>
      <w:tblPr>
        <w:tblStyle w:val="TableGrid"/>
        <w:tblW w:w="9016" w:type="dxa"/>
        <w:tblLook w:val="04A0" w:firstRow="1" w:lastRow="0" w:firstColumn="1" w:lastColumn="0" w:noHBand="0" w:noVBand="1"/>
      </w:tblPr>
      <w:tblGrid>
        <w:gridCol w:w="3397"/>
        <w:gridCol w:w="2031"/>
        <w:gridCol w:w="3588"/>
      </w:tblGrid>
      <w:tr w:rsidR="004D2FC0" w:rsidRPr="00347F71" w14:paraId="2869ADA5" w14:textId="77777777" w:rsidTr="1EC40B8D">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346F2EF8" w14:textId="69971591" w:rsidR="004D2FC0" w:rsidRPr="00347F71" w:rsidRDefault="1E03BB5D" w:rsidP="00347F71">
            <w:pPr>
              <w:spacing w:line="276" w:lineRule="auto"/>
              <w:rPr>
                <w:rFonts w:cs="Arial"/>
                <w:b/>
                <w:bCs/>
                <w:sz w:val="22"/>
                <w:szCs w:val="22"/>
              </w:rPr>
            </w:pPr>
            <w:r w:rsidRPr="00347F71">
              <w:rPr>
                <w:rFonts w:cs="Arial"/>
                <w:b/>
                <w:bCs/>
                <w:sz w:val="22"/>
                <w:szCs w:val="22"/>
              </w:rPr>
              <w:t xml:space="preserve">Title:  </w:t>
            </w:r>
            <w:r w:rsidR="00C9B090" w:rsidRPr="00347F71">
              <w:rPr>
                <w:rFonts w:cs="Arial"/>
                <w:sz w:val="22"/>
                <w:szCs w:val="22"/>
              </w:rPr>
              <w:t>IDB Amazon Bioeconomy and Forests Management Multi-Donor Trust Fund</w:t>
            </w:r>
            <w:r w:rsidR="32607F3E" w:rsidRPr="00347F71">
              <w:rPr>
                <w:rFonts w:cs="Arial"/>
                <w:sz w:val="22"/>
                <w:szCs w:val="22"/>
              </w:rPr>
              <w:t xml:space="preserve"> </w:t>
            </w:r>
            <w:r w:rsidR="73A89139" w:rsidRPr="00347F71">
              <w:rPr>
                <w:rFonts w:cs="Arial"/>
                <w:sz w:val="22"/>
                <w:szCs w:val="22"/>
              </w:rPr>
              <w:t xml:space="preserve">(AMDTF) </w:t>
            </w:r>
            <w:r w:rsidR="00C9B090" w:rsidRPr="00347F71">
              <w:rPr>
                <w:rFonts w:cs="Arial"/>
                <w:sz w:val="22"/>
                <w:szCs w:val="22"/>
              </w:rPr>
              <w:t>“</w:t>
            </w:r>
            <w:r w:rsidR="7E6E22E2" w:rsidRPr="00347F71">
              <w:rPr>
                <w:rFonts w:cs="Arial"/>
                <w:sz w:val="22"/>
                <w:szCs w:val="22"/>
              </w:rPr>
              <w:t>Decarbonising the Brazilian Amazon: Policy Reforms Support”</w:t>
            </w:r>
            <w:r w:rsidR="73A89139" w:rsidRPr="00347F71">
              <w:rPr>
                <w:rFonts w:cs="Arial"/>
                <w:sz w:val="22"/>
                <w:szCs w:val="22"/>
              </w:rPr>
              <w:t xml:space="preserve"> project</w:t>
            </w:r>
          </w:p>
        </w:tc>
      </w:tr>
      <w:tr w:rsidR="004D2FC0" w:rsidRPr="00347F71" w14:paraId="109A3418" w14:textId="77777777" w:rsidTr="1EC40B8D">
        <w:trPr>
          <w:trHeight w:val="413"/>
        </w:trPr>
        <w:tc>
          <w:tcPr>
            <w:tcW w:w="5428"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406CF127" w:rsidR="004D2FC0" w:rsidRPr="00347F71" w:rsidRDefault="1E03BB5D" w:rsidP="00347F71">
            <w:pPr>
              <w:spacing w:line="276" w:lineRule="auto"/>
              <w:rPr>
                <w:rFonts w:cs="Arial"/>
                <w:sz w:val="22"/>
                <w:szCs w:val="22"/>
              </w:rPr>
            </w:pPr>
            <w:r w:rsidRPr="00347F71">
              <w:rPr>
                <w:rFonts w:cs="Arial"/>
                <w:b/>
                <w:bCs/>
                <w:sz w:val="22"/>
                <w:szCs w:val="22"/>
              </w:rPr>
              <w:t xml:space="preserve">Programme Value £ (full life): </w:t>
            </w:r>
            <w:r w:rsidR="7578E686" w:rsidRPr="00347F71">
              <w:rPr>
                <w:rFonts w:cs="Arial"/>
                <w:sz w:val="22"/>
                <w:szCs w:val="22"/>
              </w:rPr>
              <w:t>£4,745,000</w:t>
            </w:r>
          </w:p>
        </w:tc>
        <w:tc>
          <w:tcPr>
            <w:tcW w:w="3588"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E522675" w14:textId="3DC7902B" w:rsidR="004D2FC0" w:rsidRPr="00347F71" w:rsidRDefault="1E03BB5D" w:rsidP="00347F71">
            <w:pPr>
              <w:spacing w:line="276" w:lineRule="auto"/>
              <w:rPr>
                <w:rFonts w:cs="Arial"/>
                <w:sz w:val="22"/>
                <w:szCs w:val="22"/>
              </w:rPr>
            </w:pPr>
            <w:r w:rsidRPr="00347F71">
              <w:rPr>
                <w:rFonts w:cs="Arial"/>
                <w:b/>
                <w:bCs/>
                <w:sz w:val="22"/>
                <w:szCs w:val="22"/>
              </w:rPr>
              <w:t xml:space="preserve">Review date: </w:t>
            </w:r>
            <w:r w:rsidR="0040594B" w:rsidRPr="00347F71">
              <w:rPr>
                <w:rFonts w:cs="Arial"/>
                <w:sz w:val="22"/>
                <w:szCs w:val="22"/>
              </w:rPr>
              <w:t>January</w:t>
            </w:r>
            <w:r w:rsidR="73A89139" w:rsidRPr="00347F71">
              <w:rPr>
                <w:rFonts w:cs="Arial"/>
                <w:sz w:val="22"/>
                <w:szCs w:val="22"/>
              </w:rPr>
              <w:t xml:space="preserve"> 202</w:t>
            </w:r>
            <w:r w:rsidR="0040594B" w:rsidRPr="00347F71">
              <w:rPr>
                <w:rFonts w:cs="Arial"/>
                <w:sz w:val="22"/>
                <w:szCs w:val="22"/>
              </w:rPr>
              <w:t>4</w:t>
            </w:r>
            <w:r w:rsidR="73A89139" w:rsidRPr="00347F71">
              <w:rPr>
                <w:rFonts w:cs="Arial"/>
                <w:sz w:val="22"/>
                <w:szCs w:val="22"/>
              </w:rPr>
              <w:t xml:space="preserve"> – December 202</w:t>
            </w:r>
            <w:r w:rsidR="0DF2ACBE" w:rsidRPr="00347F71">
              <w:rPr>
                <w:rFonts w:cs="Arial"/>
                <w:sz w:val="22"/>
                <w:szCs w:val="22"/>
              </w:rPr>
              <w:t>4</w:t>
            </w:r>
          </w:p>
        </w:tc>
      </w:tr>
      <w:tr w:rsidR="004D2FC0" w:rsidRPr="00347F71" w14:paraId="4F6467CB" w14:textId="77777777" w:rsidTr="1EC40B8D">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07FE2881" w14:textId="33412196" w:rsidR="004D2FC0" w:rsidRPr="00347F71" w:rsidRDefault="1E03BB5D" w:rsidP="00347F71">
            <w:pPr>
              <w:spacing w:line="276" w:lineRule="auto"/>
              <w:rPr>
                <w:rFonts w:cs="Arial"/>
                <w:sz w:val="22"/>
                <w:szCs w:val="22"/>
              </w:rPr>
            </w:pPr>
            <w:r w:rsidRPr="00347F71">
              <w:rPr>
                <w:rFonts w:cs="Arial"/>
                <w:b/>
                <w:bCs/>
                <w:sz w:val="22"/>
                <w:szCs w:val="22"/>
              </w:rPr>
              <w:t xml:space="preserve">Programme Code: </w:t>
            </w:r>
            <w:r w:rsidR="73A89139" w:rsidRPr="00347F71">
              <w:rPr>
                <w:rFonts w:cs="Arial"/>
                <w:sz w:val="22"/>
                <w:szCs w:val="22"/>
              </w:rPr>
              <w:t>GB-GOV-25-ICF-0045- IDB Amazon</w:t>
            </w:r>
          </w:p>
        </w:tc>
        <w:tc>
          <w:tcPr>
            <w:tcW w:w="2031"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43EE6521" w:rsidR="004D2FC0" w:rsidRPr="00347F71" w:rsidRDefault="1E03BB5D" w:rsidP="00347F71">
            <w:pPr>
              <w:spacing w:line="276" w:lineRule="auto"/>
              <w:rPr>
                <w:rFonts w:cs="Arial"/>
                <w:b/>
                <w:bCs/>
                <w:sz w:val="22"/>
                <w:szCs w:val="22"/>
              </w:rPr>
            </w:pPr>
            <w:r w:rsidRPr="00347F71">
              <w:rPr>
                <w:rFonts w:cs="Arial"/>
                <w:b/>
                <w:bCs/>
                <w:sz w:val="22"/>
                <w:szCs w:val="22"/>
              </w:rPr>
              <w:t>Programme start date:</w:t>
            </w:r>
            <w:r w:rsidRPr="00347F71">
              <w:rPr>
                <w:rFonts w:cs="Arial"/>
                <w:sz w:val="22"/>
                <w:szCs w:val="22"/>
              </w:rPr>
              <w:t xml:space="preserve"> </w:t>
            </w:r>
            <w:r w:rsidR="0A8BE371" w:rsidRPr="00347F71">
              <w:rPr>
                <w:rFonts w:cs="Arial"/>
                <w:sz w:val="22"/>
                <w:szCs w:val="22"/>
              </w:rPr>
              <w:t>June 2023</w:t>
            </w:r>
          </w:p>
        </w:tc>
        <w:tc>
          <w:tcPr>
            <w:tcW w:w="3588" w:type="dxa"/>
            <w:tcBorders>
              <w:top w:val="dotted" w:sz="2" w:space="0" w:color="000000" w:themeColor="text1"/>
              <w:left w:val="dotted" w:sz="2" w:space="0" w:color="000000" w:themeColor="text1"/>
              <w:bottom w:val="single" w:sz="4" w:space="0" w:color="auto"/>
              <w:right w:val="single" w:sz="4" w:space="0" w:color="auto"/>
            </w:tcBorders>
            <w:hideMark/>
          </w:tcPr>
          <w:p w14:paraId="33198B15" w14:textId="77777777" w:rsidR="004D2FC0" w:rsidRPr="00347F71" w:rsidRDefault="1E03BB5D" w:rsidP="00347F71">
            <w:pPr>
              <w:spacing w:line="276" w:lineRule="auto"/>
              <w:rPr>
                <w:rFonts w:cs="Arial"/>
                <w:sz w:val="22"/>
                <w:szCs w:val="22"/>
              </w:rPr>
            </w:pPr>
            <w:r w:rsidRPr="00347F71">
              <w:rPr>
                <w:rFonts w:cs="Arial"/>
                <w:b/>
                <w:bCs/>
                <w:sz w:val="22"/>
                <w:szCs w:val="22"/>
              </w:rPr>
              <w:t>Programme end date:</w:t>
            </w:r>
            <w:r w:rsidRPr="00347F71">
              <w:rPr>
                <w:rFonts w:cs="Arial"/>
                <w:sz w:val="22"/>
                <w:szCs w:val="22"/>
              </w:rPr>
              <w:t xml:space="preserve"> </w:t>
            </w:r>
          </w:p>
          <w:p w14:paraId="7A133EFD" w14:textId="65D35F61" w:rsidR="007E3CF8" w:rsidRPr="00347F71" w:rsidRDefault="0A8BE371" w:rsidP="00347F71">
            <w:pPr>
              <w:spacing w:line="276" w:lineRule="auto"/>
              <w:rPr>
                <w:rFonts w:cs="Arial"/>
                <w:sz w:val="22"/>
                <w:szCs w:val="22"/>
              </w:rPr>
            </w:pPr>
            <w:r w:rsidRPr="00347F71">
              <w:rPr>
                <w:rFonts w:cs="Arial"/>
                <w:sz w:val="22"/>
                <w:szCs w:val="22"/>
              </w:rPr>
              <w:t>March 2026</w:t>
            </w:r>
          </w:p>
        </w:tc>
      </w:tr>
    </w:tbl>
    <w:p w14:paraId="44D21F6A" w14:textId="502A26EE" w:rsidR="004D2FC0" w:rsidRPr="00347F71" w:rsidDel="00B80CE8" w:rsidRDefault="004D2FC0" w:rsidP="00347F71">
      <w:pPr>
        <w:rPr>
          <w:rFonts w:cs="Arial"/>
          <w:b/>
          <w:bCs/>
          <w:sz w:val="22"/>
          <w:szCs w:val="22"/>
        </w:rPr>
      </w:pPr>
    </w:p>
    <w:tbl>
      <w:tblPr>
        <w:tblStyle w:val="TableGrid"/>
        <w:tblW w:w="9031" w:type="dxa"/>
        <w:tblLook w:val="04A0" w:firstRow="1" w:lastRow="0" w:firstColumn="1" w:lastColumn="0" w:noHBand="0" w:noVBand="1"/>
      </w:tblPr>
      <w:tblGrid>
        <w:gridCol w:w="2589"/>
        <w:gridCol w:w="1427"/>
        <w:gridCol w:w="1664"/>
        <w:gridCol w:w="1125"/>
        <w:gridCol w:w="1149"/>
        <w:gridCol w:w="1077"/>
      </w:tblGrid>
      <w:tr w:rsidR="004D2FC0" w:rsidRPr="00347F71" w14:paraId="397F49F6" w14:textId="77777777" w:rsidTr="1EC40B8D">
        <w:trPr>
          <w:trHeight w:val="300"/>
        </w:trPr>
        <w:tc>
          <w:tcPr>
            <w:tcW w:w="25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77777777" w:rsidR="004D2FC0" w:rsidRPr="00347F71" w:rsidRDefault="1E03BB5D" w:rsidP="00347F71">
            <w:pPr>
              <w:spacing w:line="276" w:lineRule="auto"/>
              <w:rPr>
                <w:rFonts w:cs="Arial"/>
                <w:b/>
                <w:bCs/>
                <w:sz w:val="22"/>
                <w:szCs w:val="22"/>
              </w:rPr>
            </w:pPr>
            <w:r w:rsidRPr="00347F71">
              <w:rPr>
                <w:rFonts w:cs="Arial"/>
                <w:b/>
                <w:bCs/>
                <w:sz w:val="22"/>
                <w:szCs w:val="22"/>
              </w:rPr>
              <w:t>Year</w:t>
            </w:r>
          </w:p>
        </w:tc>
        <w:tc>
          <w:tcPr>
            <w:tcW w:w="1427" w:type="dxa"/>
            <w:tcBorders>
              <w:top w:val="single" w:sz="4" w:space="0" w:color="auto"/>
              <w:left w:val="single" w:sz="4" w:space="0" w:color="auto"/>
              <w:bottom w:val="single" w:sz="4" w:space="0" w:color="auto"/>
              <w:right w:val="single" w:sz="4" w:space="0" w:color="auto"/>
            </w:tcBorders>
          </w:tcPr>
          <w:p w14:paraId="04CB39F0" w14:textId="72033149" w:rsidR="004D2FC0" w:rsidRPr="00347F71" w:rsidRDefault="6609C7BB" w:rsidP="00347F71">
            <w:pPr>
              <w:spacing w:line="276" w:lineRule="auto"/>
              <w:jc w:val="center"/>
              <w:rPr>
                <w:rFonts w:cs="Arial"/>
                <w:b/>
                <w:bCs/>
                <w:sz w:val="22"/>
                <w:szCs w:val="22"/>
              </w:rPr>
            </w:pPr>
            <w:r w:rsidRPr="00347F71">
              <w:rPr>
                <w:rFonts w:cs="Arial"/>
                <w:b/>
                <w:bCs/>
                <w:sz w:val="22"/>
                <w:szCs w:val="22"/>
              </w:rPr>
              <w:t>2023</w:t>
            </w:r>
          </w:p>
        </w:tc>
        <w:tc>
          <w:tcPr>
            <w:tcW w:w="1664" w:type="dxa"/>
            <w:tcBorders>
              <w:top w:val="single" w:sz="4" w:space="0" w:color="auto"/>
              <w:left w:val="single" w:sz="4" w:space="0" w:color="auto"/>
              <w:bottom w:val="single" w:sz="4" w:space="0" w:color="auto"/>
              <w:right w:val="single" w:sz="4" w:space="0" w:color="auto"/>
            </w:tcBorders>
          </w:tcPr>
          <w:p w14:paraId="037A5853" w14:textId="7EC286B5" w:rsidR="004D2FC0" w:rsidRPr="00347F71" w:rsidRDefault="0DF2ACBE" w:rsidP="00347F71">
            <w:pPr>
              <w:spacing w:line="276" w:lineRule="auto"/>
              <w:jc w:val="center"/>
              <w:rPr>
                <w:rFonts w:cs="Arial"/>
                <w:b/>
                <w:bCs/>
                <w:sz w:val="22"/>
                <w:szCs w:val="22"/>
              </w:rPr>
            </w:pPr>
            <w:r w:rsidRPr="00347F71">
              <w:rPr>
                <w:rFonts w:cs="Arial"/>
                <w:b/>
                <w:bCs/>
                <w:sz w:val="22"/>
                <w:szCs w:val="22"/>
              </w:rPr>
              <w:t>2024</w:t>
            </w:r>
          </w:p>
        </w:tc>
        <w:tc>
          <w:tcPr>
            <w:tcW w:w="1125" w:type="dxa"/>
            <w:tcBorders>
              <w:top w:val="single" w:sz="4" w:space="0" w:color="auto"/>
              <w:left w:val="single" w:sz="4" w:space="0" w:color="auto"/>
              <w:bottom w:val="single" w:sz="4" w:space="0" w:color="auto"/>
              <w:right w:val="single" w:sz="4" w:space="0" w:color="auto"/>
            </w:tcBorders>
          </w:tcPr>
          <w:p w14:paraId="079B1B1B" w14:textId="3EBB5AE9" w:rsidR="004D2FC0" w:rsidRPr="00347F71" w:rsidRDefault="785E32E3" w:rsidP="00347F71">
            <w:pPr>
              <w:spacing w:line="276" w:lineRule="auto"/>
              <w:jc w:val="center"/>
              <w:rPr>
                <w:rFonts w:cs="Arial"/>
                <w:b/>
                <w:bCs/>
                <w:sz w:val="22"/>
                <w:szCs w:val="22"/>
              </w:rPr>
            </w:pPr>
            <w:r w:rsidRPr="00347F71">
              <w:rPr>
                <w:rFonts w:cs="Arial"/>
                <w:b/>
                <w:bCs/>
                <w:sz w:val="22"/>
                <w:szCs w:val="22"/>
              </w:rPr>
              <w:t>2025</w:t>
            </w:r>
          </w:p>
        </w:tc>
        <w:tc>
          <w:tcPr>
            <w:tcW w:w="1149" w:type="dxa"/>
            <w:tcBorders>
              <w:top w:val="single" w:sz="4" w:space="0" w:color="auto"/>
              <w:left w:val="single" w:sz="4" w:space="0" w:color="auto"/>
              <w:bottom w:val="single" w:sz="4" w:space="0" w:color="auto"/>
              <w:right w:val="single" w:sz="4" w:space="0" w:color="auto"/>
            </w:tcBorders>
          </w:tcPr>
          <w:p w14:paraId="646BA210" w14:textId="04152623" w:rsidR="004D2FC0" w:rsidRPr="00347F71" w:rsidRDefault="785E32E3" w:rsidP="00347F71">
            <w:pPr>
              <w:spacing w:line="276" w:lineRule="auto"/>
              <w:jc w:val="center"/>
              <w:rPr>
                <w:rFonts w:cs="Arial"/>
                <w:b/>
                <w:bCs/>
                <w:sz w:val="22"/>
                <w:szCs w:val="22"/>
              </w:rPr>
            </w:pPr>
            <w:r w:rsidRPr="00347F71">
              <w:rPr>
                <w:rFonts w:cs="Arial"/>
                <w:b/>
                <w:bCs/>
                <w:sz w:val="22"/>
                <w:szCs w:val="22"/>
              </w:rPr>
              <w:t>2026</w:t>
            </w:r>
          </w:p>
        </w:tc>
        <w:tc>
          <w:tcPr>
            <w:tcW w:w="1077" w:type="dxa"/>
            <w:tcBorders>
              <w:top w:val="single" w:sz="4" w:space="0" w:color="auto"/>
              <w:left w:val="single" w:sz="4" w:space="0" w:color="auto"/>
              <w:bottom w:val="single" w:sz="4" w:space="0" w:color="auto"/>
              <w:right w:val="single" w:sz="4" w:space="0" w:color="auto"/>
            </w:tcBorders>
          </w:tcPr>
          <w:p w14:paraId="1035360D" w14:textId="35142B81" w:rsidR="004D2FC0" w:rsidRPr="00347F71" w:rsidRDefault="004D2FC0" w:rsidP="00347F71">
            <w:pPr>
              <w:spacing w:line="276" w:lineRule="auto"/>
              <w:jc w:val="center"/>
              <w:rPr>
                <w:rFonts w:cs="Arial"/>
                <w:b/>
                <w:bCs/>
                <w:sz w:val="22"/>
                <w:szCs w:val="22"/>
              </w:rPr>
            </w:pPr>
          </w:p>
        </w:tc>
      </w:tr>
      <w:tr w:rsidR="004D2FC0" w:rsidRPr="00347F71" w14:paraId="461D6177" w14:textId="77777777" w:rsidTr="1EC40B8D">
        <w:trPr>
          <w:trHeight w:val="300"/>
        </w:trPr>
        <w:tc>
          <w:tcPr>
            <w:tcW w:w="25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77777777" w:rsidR="004D2FC0" w:rsidRPr="00347F71" w:rsidRDefault="1E03BB5D" w:rsidP="00347F71">
            <w:pPr>
              <w:spacing w:line="276" w:lineRule="auto"/>
              <w:rPr>
                <w:rFonts w:cs="Arial"/>
                <w:b/>
                <w:bCs/>
                <w:sz w:val="22"/>
                <w:szCs w:val="22"/>
              </w:rPr>
            </w:pPr>
            <w:r w:rsidRPr="00347F71">
              <w:rPr>
                <w:rFonts w:cs="Arial"/>
                <w:b/>
                <w:bCs/>
                <w:sz w:val="22"/>
                <w:szCs w:val="22"/>
              </w:rPr>
              <w:t>Overall Output Score</w:t>
            </w:r>
          </w:p>
        </w:tc>
        <w:tc>
          <w:tcPr>
            <w:tcW w:w="1427" w:type="dxa"/>
            <w:tcBorders>
              <w:top w:val="single" w:sz="4" w:space="0" w:color="auto"/>
              <w:left w:val="single" w:sz="4" w:space="0" w:color="auto"/>
              <w:bottom w:val="single" w:sz="4" w:space="0" w:color="auto"/>
              <w:right w:val="single" w:sz="4" w:space="0" w:color="auto"/>
            </w:tcBorders>
          </w:tcPr>
          <w:p w14:paraId="739EFDDA" w14:textId="4DDC7F05" w:rsidR="004D2FC0" w:rsidRPr="00347F71" w:rsidRDefault="11986D18" w:rsidP="00347F71">
            <w:pPr>
              <w:spacing w:line="276" w:lineRule="auto"/>
              <w:jc w:val="center"/>
              <w:rPr>
                <w:rFonts w:cs="Arial"/>
                <w:b/>
                <w:bCs/>
                <w:sz w:val="22"/>
                <w:szCs w:val="22"/>
              </w:rPr>
            </w:pPr>
            <w:r w:rsidRPr="00347F71">
              <w:rPr>
                <w:rFonts w:cs="Arial"/>
                <w:b/>
                <w:bCs/>
                <w:sz w:val="22"/>
                <w:szCs w:val="22"/>
              </w:rPr>
              <w:t>N/A</w:t>
            </w:r>
          </w:p>
        </w:tc>
        <w:tc>
          <w:tcPr>
            <w:tcW w:w="1664" w:type="dxa"/>
            <w:tcBorders>
              <w:top w:val="single" w:sz="4" w:space="0" w:color="auto"/>
              <w:left w:val="single" w:sz="4" w:space="0" w:color="auto"/>
              <w:bottom w:val="single" w:sz="4" w:space="0" w:color="auto"/>
              <w:right w:val="single" w:sz="4" w:space="0" w:color="auto"/>
            </w:tcBorders>
          </w:tcPr>
          <w:p w14:paraId="357D8D0E" w14:textId="69519549" w:rsidR="004D2FC0" w:rsidRPr="00347F71" w:rsidRDefault="5BAB5C68" w:rsidP="00347F71">
            <w:pPr>
              <w:spacing w:line="276" w:lineRule="auto"/>
              <w:jc w:val="center"/>
              <w:rPr>
                <w:rFonts w:cs="Arial"/>
                <w:b/>
                <w:bCs/>
                <w:sz w:val="22"/>
                <w:szCs w:val="22"/>
              </w:rPr>
            </w:pPr>
            <w:r w:rsidRPr="00347F71">
              <w:rPr>
                <w:rFonts w:cs="Arial"/>
                <w:b/>
                <w:bCs/>
                <w:sz w:val="22"/>
                <w:szCs w:val="22"/>
              </w:rPr>
              <w:t>A+</w:t>
            </w:r>
          </w:p>
        </w:tc>
        <w:tc>
          <w:tcPr>
            <w:tcW w:w="1125" w:type="dxa"/>
            <w:tcBorders>
              <w:top w:val="single" w:sz="4" w:space="0" w:color="auto"/>
              <w:left w:val="single" w:sz="4" w:space="0" w:color="auto"/>
              <w:bottom w:val="single" w:sz="4" w:space="0" w:color="auto"/>
              <w:right w:val="single" w:sz="4" w:space="0" w:color="auto"/>
            </w:tcBorders>
          </w:tcPr>
          <w:p w14:paraId="2C992B7A" w14:textId="77777777" w:rsidR="004D2FC0" w:rsidRPr="00347F71" w:rsidRDefault="004D2FC0" w:rsidP="00347F71">
            <w:pPr>
              <w:spacing w:line="276" w:lineRule="auto"/>
              <w:rPr>
                <w:rFonts w:cs="Arial"/>
                <w:b/>
                <w:bCs/>
                <w:sz w:val="22"/>
                <w:szCs w:val="22"/>
              </w:rPr>
            </w:pPr>
          </w:p>
        </w:tc>
        <w:tc>
          <w:tcPr>
            <w:tcW w:w="1149" w:type="dxa"/>
            <w:tcBorders>
              <w:top w:val="single" w:sz="4" w:space="0" w:color="auto"/>
              <w:left w:val="single" w:sz="4" w:space="0" w:color="auto"/>
              <w:bottom w:val="single" w:sz="4" w:space="0" w:color="auto"/>
              <w:right w:val="single" w:sz="4" w:space="0" w:color="auto"/>
            </w:tcBorders>
          </w:tcPr>
          <w:p w14:paraId="0B25B58D" w14:textId="77777777" w:rsidR="004D2FC0" w:rsidRPr="00347F71" w:rsidRDefault="004D2FC0" w:rsidP="00347F71">
            <w:pPr>
              <w:spacing w:line="276" w:lineRule="auto"/>
              <w:rPr>
                <w:rFonts w:cs="Arial"/>
                <w:b/>
                <w:bCs/>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0B2879D" w14:textId="77777777" w:rsidR="004D2FC0" w:rsidRPr="00347F71" w:rsidRDefault="004D2FC0" w:rsidP="00347F71">
            <w:pPr>
              <w:spacing w:line="276" w:lineRule="auto"/>
              <w:rPr>
                <w:rFonts w:cs="Arial"/>
                <w:b/>
                <w:bCs/>
                <w:sz w:val="22"/>
                <w:szCs w:val="22"/>
              </w:rPr>
            </w:pPr>
          </w:p>
        </w:tc>
      </w:tr>
      <w:tr w:rsidR="004D2FC0" w:rsidRPr="00347F71" w14:paraId="58491621" w14:textId="77777777" w:rsidTr="1EC40B8D">
        <w:trPr>
          <w:trHeight w:val="309"/>
        </w:trPr>
        <w:tc>
          <w:tcPr>
            <w:tcW w:w="25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77777777" w:rsidR="004D2FC0" w:rsidRPr="00347F71" w:rsidRDefault="1E03BB5D" w:rsidP="00347F71">
            <w:pPr>
              <w:spacing w:line="276" w:lineRule="auto"/>
              <w:rPr>
                <w:rFonts w:cs="Arial"/>
                <w:b/>
                <w:bCs/>
                <w:sz w:val="22"/>
                <w:szCs w:val="22"/>
              </w:rPr>
            </w:pPr>
            <w:r w:rsidRPr="00347F71">
              <w:rPr>
                <w:rFonts w:cs="Arial"/>
                <w:b/>
                <w:bCs/>
                <w:sz w:val="22"/>
                <w:szCs w:val="22"/>
              </w:rPr>
              <w:t xml:space="preserve">Risk Rating </w:t>
            </w:r>
          </w:p>
        </w:tc>
        <w:tc>
          <w:tcPr>
            <w:tcW w:w="1427" w:type="dxa"/>
            <w:tcBorders>
              <w:top w:val="single" w:sz="4" w:space="0" w:color="auto"/>
              <w:left w:val="single" w:sz="4" w:space="0" w:color="auto"/>
              <w:bottom w:val="single" w:sz="4" w:space="0" w:color="auto"/>
              <w:right w:val="single" w:sz="4" w:space="0" w:color="auto"/>
            </w:tcBorders>
          </w:tcPr>
          <w:p w14:paraId="1DA9D990" w14:textId="4226B568" w:rsidR="004D2FC0" w:rsidRPr="00347F71" w:rsidRDefault="6609C7BB" w:rsidP="00347F71">
            <w:pPr>
              <w:spacing w:line="276" w:lineRule="auto"/>
              <w:jc w:val="center"/>
              <w:rPr>
                <w:rFonts w:cs="Arial"/>
                <w:b/>
                <w:bCs/>
                <w:sz w:val="22"/>
                <w:szCs w:val="22"/>
              </w:rPr>
            </w:pPr>
            <w:r w:rsidRPr="00347F71">
              <w:rPr>
                <w:rFonts w:cs="Arial"/>
                <w:b/>
                <w:bCs/>
                <w:sz w:val="22"/>
                <w:szCs w:val="22"/>
              </w:rPr>
              <w:t xml:space="preserve">Moderate </w:t>
            </w:r>
          </w:p>
        </w:tc>
        <w:tc>
          <w:tcPr>
            <w:tcW w:w="1664" w:type="dxa"/>
            <w:tcBorders>
              <w:top w:val="single" w:sz="4" w:space="0" w:color="auto"/>
              <w:left w:val="single" w:sz="4" w:space="0" w:color="auto"/>
              <w:bottom w:val="single" w:sz="4" w:space="0" w:color="auto"/>
              <w:right w:val="single" w:sz="4" w:space="0" w:color="auto"/>
            </w:tcBorders>
          </w:tcPr>
          <w:p w14:paraId="180C1E97" w14:textId="79889BC8" w:rsidR="004D2FC0" w:rsidRPr="00347F71" w:rsidRDefault="44053758" w:rsidP="00347F71">
            <w:pPr>
              <w:spacing w:line="276" w:lineRule="auto"/>
              <w:jc w:val="center"/>
              <w:rPr>
                <w:rFonts w:cs="Arial"/>
                <w:b/>
                <w:bCs/>
                <w:sz w:val="22"/>
                <w:szCs w:val="22"/>
              </w:rPr>
            </w:pPr>
            <w:r w:rsidRPr="00347F71">
              <w:rPr>
                <w:rFonts w:cs="Arial"/>
                <w:b/>
                <w:bCs/>
                <w:sz w:val="22"/>
                <w:szCs w:val="22"/>
              </w:rPr>
              <w:t>Moderate</w:t>
            </w:r>
          </w:p>
        </w:tc>
        <w:tc>
          <w:tcPr>
            <w:tcW w:w="1125" w:type="dxa"/>
            <w:tcBorders>
              <w:top w:val="single" w:sz="4" w:space="0" w:color="auto"/>
              <w:left w:val="single" w:sz="4" w:space="0" w:color="auto"/>
              <w:bottom w:val="single" w:sz="4" w:space="0" w:color="auto"/>
              <w:right w:val="single" w:sz="4" w:space="0" w:color="auto"/>
            </w:tcBorders>
          </w:tcPr>
          <w:p w14:paraId="23FE3FF4" w14:textId="77777777" w:rsidR="004D2FC0" w:rsidRPr="00347F71" w:rsidRDefault="004D2FC0" w:rsidP="00347F71">
            <w:pPr>
              <w:spacing w:line="276" w:lineRule="auto"/>
              <w:rPr>
                <w:rFonts w:cs="Arial"/>
                <w:b/>
                <w:bCs/>
                <w:sz w:val="22"/>
                <w:szCs w:val="22"/>
              </w:rPr>
            </w:pPr>
          </w:p>
        </w:tc>
        <w:tc>
          <w:tcPr>
            <w:tcW w:w="1149" w:type="dxa"/>
            <w:tcBorders>
              <w:top w:val="single" w:sz="4" w:space="0" w:color="auto"/>
              <w:left w:val="single" w:sz="4" w:space="0" w:color="auto"/>
              <w:bottom w:val="single" w:sz="4" w:space="0" w:color="auto"/>
              <w:right w:val="single" w:sz="4" w:space="0" w:color="auto"/>
            </w:tcBorders>
          </w:tcPr>
          <w:p w14:paraId="6BE836D9" w14:textId="77777777" w:rsidR="004D2FC0" w:rsidRPr="00347F71" w:rsidRDefault="004D2FC0" w:rsidP="00347F71">
            <w:pPr>
              <w:spacing w:line="276" w:lineRule="auto"/>
              <w:rPr>
                <w:rFonts w:cs="Arial"/>
                <w:b/>
                <w:bCs/>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68D2069" w14:textId="77777777" w:rsidR="004D2FC0" w:rsidRPr="00347F71" w:rsidRDefault="004D2FC0" w:rsidP="00347F71">
            <w:pPr>
              <w:spacing w:line="276" w:lineRule="auto"/>
              <w:rPr>
                <w:rFonts w:cs="Arial"/>
                <w:b/>
                <w:bCs/>
                <w:sz w:val="22"/>
                <w:szCs w:val="22"/>
              </w:rPr>
            </w:pPr>
          </w:p>
        </w:tc>
      </w:tr>
    </w:tbl>
    <w:p w14:paraId="06E2DA9D" w14:textId="1AA71C78" w:rsidR="004D2FC0" w:rsidRPr="00347F71" w:rsidDel="00B80CE8" w:rsidRDefault="004D2FC0" w:rsidP="00347F71">
      <w:pPr>
        <w:rPr>
          <w:rFonts w:cs="Arial"/>
          <w:b/>
          <w:bCs/>
          <w:sz w:val="22"/>
          <w:szCs w:val="22"/>
        </w:rPr>
      </w:pPr>
    </w:p>
    <w:tbl>
      <w:tblPr>
        <w:tblStyle w:val="TableGrid"/>
        <w:tblW w:w="0" w:type="auto"/>
        <w:tblInd w:w="-5" w:type="dxa"/>
        <w:tblLook w:val="04A0" w:firstRow="1" w:lastRow="0" w:firstColumn="1" w:lastColumn="0" w:noHBand="0" w:noVBand="1"/>
      </w:tblPr>
      <w:tblGrid>
        <w:gridCol w:w="3969"/>
        <w:gridCol w:w="5052"/>
      </w:tblGrid>
      <w:tr w:rsidR="00521A0E" w:rsidRPr="00347F71" w14:paraId="4FEBD36E" w14:textId="77777777" w:rsidTr="00CA5135">
        <w:trPr>
          <w:trHeight w:val="355"/>
        </w:trPr>
        <w:tc>
          <w:tcPr>
            <w:tcW w:w="3969" w:type="dxa"/>
            <w:shd w:val="clear" w:color="auto" w:fill="DEEAF6" w:themeFill="accent5" w:themeFillTint="33"/>
            <w:vAlign w:val="center"/>
            <w:hideMark/>
          </w:tcPr>
          <w:p w14:paraId="47E97EB8" w14:textId="77777777" w:rsidR="004D2FC0" w:rsidRPr="00347F71" w:rsidRDefault="1E03BB5D" w:rsidP="00CA5135">
            <w:pPr>
              <w:spacing w:line="276" w:lineRule="auto"/>
              <w:rPr>
                <w:rFonts w:cs="Arial"/>
                <w:b/>
                <w:bCs/>
                <w:sz w:val="22"/>
                <w:szCs w:val="22"/>
              </w:rPr>
            </w:pPr>
            <w:r w:rsidRPr="00347F71">
              <w:rPr>
                <w:rFonts w:cs="Arial"/>
                <w:b/>
                <w:bCs/>
                <w:sz w:val="22"/>
                <w:szCs w:val="22"/>
              </w:rPr>
              <w:t xml:space="preserve">Link to Business Case: </w:t>
            </w:r>
          </w:p>
        </w:tc>
        <w:tc>
          <w:tcPr>
            <w:tcW w:w="5052" w:type="dxa"/>
            <w:vAlign w:val="center"/>
          </w:tcPr>
          <w:p w14:paraId="52CAFA29" w14:textId="1438F58A" w:rsidR="004D2FC0" w:rsidRPr="00CA5135" w:rsidRDefault="009A4BF9" w:rsidP="00CA5135">
            <w:pPr>
              <w:spacing w:line="276" w:lineRule="auto"/>
              <w:rPr>
                <w:rFonts w:cs="Arial"/>
                <w:sz w:val="22"/>
                <w:szCs w:val="22"/>
              </w:rPr>
            </w:pPr>
            <w:hyperlink r:id="rId16">
              <w:r w:rsidRPr="00CA5135">
                <w:rPr>
                  <w:rStyle w:val="Hyperlink"/>
                  <w:rFonts w:cs="Arial"/>
                  <w:sz w:val="22"/>
                  <w:szCs w:val="22"/>
                </w:rPr>
                <w:t>IDB Amazon Initiative MDTF Small BC Final - CLEAN.docx</w:t>
              </w:r>
            </w:hyperlink>
          </w:p>
        </w:tc>
      </w:tr>
      <w:tr w:rsidR="00521A0E" w:rsidRPr="00347F71" w14:paraId="728A7692" w14:textId="77777777" w:rsidTr="00CA5135">
        <w:trPr>
          <w:trHeight w:val="403"/>
        </w:trPr>
        <w:tc>
          <w:tcPr>
            <w:tcW w:w="3969" w:type="dxa"/>
            <w:shd w:val="clear" w:color="auto" w:fill="DEEAF6" w:themeFill="accent5" w:themeFillTint="33"/>
            <w:vAlign w:val="center"/>
            <w:hideMark/>
          </w:tcPr>
          <w:p w14:paraId="251B0951" w14:textId="77777777" w:rsidR="004D2FC0" w:rsidRPr="00347F71" w:rsidRDefault="1E03BB5D" w:rsidP="00CA5135">
            <w:pPr>
              <w:spacing w:line="276" w:lineRule="auto"/>
              <w:rPr>
                <w:rFonts w:cs="Arial"/>
                <w:b/>
                <w:bCs/>
                <w:i/>
                <w:iCs/>
                <w:sz w:val="22"/>
                <w:szCs w:val="22"/>
              </w:rPr>
            </w:pPr>
            <w:r w:rsidRPr="00347F71">
              <w:rPr>
                <w:rFonts w:cs="Arial"/>
                <w:b/>
                <w:bCs/>
                <w:sz w:val="22"/>
                <w:szCs w:val="22"/>
              </w:rPr>
              <w:t xml:space="preserve">Link to Logframe: </w:t>
            </w:r>
          </w:p>
        </w:tc>
        <w:tc>
          <w:tcPr>
            <w:tcW w:w="5052" w:type="dxa"/>
            <w:vAlign w:val="center"/>
          </w:tcPr>
          <w:p w14:paraId="1941208D" w14:textId="453142F9" w:rsidR="004D2FC0" w:rsidRPr="00CA5135" w:rsidRDefault="5D97851C" w:rsidP="00CA5135">
            <w:pPr>
              <w:spacing w:line="276" w:lineRule="auto"/>
              <w:rPr>
                <w:rFonts w:cs="Arial"/>
                <w:i/>
                <w:iCs/>
                <w:sz w:val="22"/>
                <w:szCs w:val="22"/>
              </w:rPr>
            </w:pPr>
            <w:hyperlink r:id="rId17">
              <w:r w:rsidRPr="00CA5135">
                <w:rPr>
                  <w:rStyle w:val="Hyperlink"/>
                  <w:rFonts w:cs="Arial"/>
                  <w:sz w:val="22"/>
                  <w:szCs w:val="22"/>
                </w:rPr>
                <w:t>IDB Amazon Initiative Logframe - final.xlsx</w:t>
              </w:r>
            </w:hyperlink>
          </w:p>
        </w:tc>
      </w:tr>
      <w:tr w:rsidR="00521A0E" w:rsidRPr="00347F71" w14:paraId="240D100A" w14:textId="77777777" w:rsidTr="00CA5135">
        <w:trPr>
          <w:trHeight w:val="403"/>
        </w:trPr>
        <w:tc>
          <w:tcPr>
            <w:tcW w:w="3969" w:type="dxa"/>
            <w:shd w:val="clear" w:color="auto" w:fill="DEEAF6" w:themeFill="accent5" w:themeFillTint="33"/>
            <w:vAlign w:val="center"/>
          </w:tcPr>
          <w:p w14:paraId="44F3A577" w14:textId="77777777" w:rsidR="004D2FC0" w:rsidRPr="00347F71" w:rsidRDefault="1E03BB5D" w:rsidP="00CA5135">
            <w:pPr>
              <w:spacing w:line="276" w:lineRule="auto"/>
              <w:rPr>
                <w:rFonts w:cs="Arial"/>
                <w:b/>
                <w:bCs/>
                <w:sz w:val="22"/>
                <w:szCs w:val="22"/>
              </w:rPr>
            </w:pPr>
            <w:r w:rsidRPr="00347F71">
              <w:rPr>
                <w:rFonts w:cs="Arial"/>
                <w:b/>
                <w:bCs/>
                <w:sz w:val="22"/>
                <w:szCs w:val="22"/>
              </w:rPr>
              <w:t xml:space="preserve">Link to previous Annual Review </w:t>
            </w:r>
            <w:r w:rsidRPr="00347F71">
              <w:rPr>
                <w:rFonts w:cs="Arial"/>
                <w:sz w:val="22"/>
                <w:szCs w:val="22"/>
              </w:rPr>
              <w:t>(if appropriate)</w:t>
            </w:r>
          </w:p>
        </w:tc>
        <w:tc>
          <w:tcPr>
            <w:tcW w:w="5052" w:type="dxa"/>
            <w:vAlign w:val="center"/>
          </w:tcPr>
          <w:p w14:paraId="521FABC2" w14:textId="5BCDEE3C" w:rsidR="004D2FC0" w:rsidRPr="00CA5135" w:rsidRDefault="554C3822" w:rsidP="00CA5135">
            <w:pPr>
              <w:spacing w:line="276" w:lineRule="auto"/>
              <w:rPr>
                <w:rFonts w:cs="Arial"/>
                <w:sz w:val="22"/>
                <w:szCs w:val="22"/>
              </w:rPr>
            </w:pPr>
            <w:hyperlink r:id="rId18">
              <w:r w:rsidRPr="00CA5135">
                <w:rPr>
                  <w:rStyle w:val="Hyperlink"/>
                  <w:rFonts w:cs="Arial"/>
                  <w:sz w:val="22"/>
                  <w:szCs w:val="22"/>
                </w:rPr>
                <w:t>IDB+AMDTF+Annual+Review+2023+.pdf</w:t>
              </w:r>
            </w:hyperlink>
          </w:p>
        </w:tc>
      </w:tr>
    </w:tbl>
    <w:p w14:paraId="5A54EF7F" w14:textId="77777777" w:rsidR="004D2FC0" w:rsidRDefault="004D2FC0" w:rsidP="00347F71">
      <w:pPr>
        <w:rPr>
          <w:rFonts w:cs="Arial"/>
        </w:rPr>
      </w:pPr>
    </w:p>
    <w:p w14:paraId="6386E49A" w14:textId="77777777" w:rsidR="00020211" w:rsidRPr="00347F71" w:rsidRDefault="00020211" w:rsidP="00347F71">
      <w:pPr>
        <w:rPr>
          <w:rFonts w:cs="Arial"/>
        </w:rPr>
      </w:pPr>
    </w:p>
    <w:p w14:paraId="6F9482AB" w14:textId="1A2E59DD" w:rsidR="003D222C" w:rsidRPr="00CA5135" w:rsidRDefault="003D222C" w:rsidP="00347F71">
      <w:pPr>
        <w:jc w:val="both"/>
        <w:rPr>
          <w:rStyle w:val="Heading2Char"/>
          <w:rFonts w:cs="Arial"/>
          <w:i w:val="0"/>
          <w:sz w:val="30"/>
          <w:szCs w:val="30"/>
        </w:rPr>
      </w:pPr>
      <w:bookmarkStart w:id="1" w:name="_Toc94216200"/>
      <w:r w:rsidRPr="00CA5135">
        <w:rPr>
          <w:rStyle w:val="Heading2Char"/>
          <w:rFonts w:cs="Arial"/>
          <w:i w:val="0"/>
          <w:sz w:val="30"/>
          <w:szCs w:val="30"/>
        </w:rPr>
        <w:t>Description of programme</w:t>
      </w:r>
      <w:bookmarkEnd w:id="1"/>
    </w:p>
    <w:p w14:paraId="58292D14" w14:textId="77777777" w:rsidR="00347F71" w:rsidRPr="00347F71" w:rsidRDefault="00347F71" w:rsidP="00020211">
      <w:pPr>
        <w:jc w:val="both"/>
        <w:rPr>
          <w:rFonts w:cs="Arial"/>
          <w:b/>
          <w:bCs/>
          <w:sz w:val="22"/>
          <w:szCs w:val="22"/>
        </w:rPr>
      </w:pPr>
    </w:p>
    <w:p w14:paraId="5FA5FB33" w14:textId="27A7F827" w:rsidR="3574A2BE" w:rsidRDefault="003D39B4" w:rsidP="06F4A4CD">
      <w:pPr>
        <w:spacing w:after="120" w:line="276" w:lineRule="auto"/>
        <w:jc w:val="both"/>
        <w:rPr>
          <w:rFonts w:cs="Arial"/>
          <w:sz w:val="22"/>
          <w:szCs w:val="22"/>
        </w:rPr>
      </w:pPr>
      <w:r>
        <w:rPr>
          <w:rFonts w:cs="Arial"/>
          <w:sz w:val="22"/>
          <w:szCs w:val="22"/>
        </w:rPr>
        <w:t>In 2023</w:t>
      </w:r>
      <w:r w:rsidR="00F54282">
        <w:rPr>
          <w:rFonts w:cs="Arial"/>
          <w:sz w:val="22"/>
          <w:szCs w:val="22"/>
        </w:rPr>
        <w:t>,</w:t>
      </w:r>
      <w:r>
        <w:rPr>
          <w:rFonts w:cs="Arial"/>
          <w:sz w:val="22"/>
          <w:szCs w:val="22"/>
        </w:rPr>
        <w:t xml:space="preserve"> </w:t>
      </w:r>
      <w:r w:rsidR="00AA7A41">
        <w:rPr>
          <w:rFonts w:cs="Arial"/>
          <w:sz w:val="22"/>
          <w:szCs w:val="22"/>
        </w:rPr>
        <w:t>UK ministers approved a</w:t>
      </w:r>
      <w:r w:rsidR="00311240" w:rsidRPr="00347F71">
        <w:rPr>
          <w:rFonts w:cs="Arial"/>
          <w:sz w:val="22"/>
          <w:szCs w:val="22"/>
        </w:rPr>
        <w:t xml:space="preserve"> </w:t>
      </w:r>
      <w:r w:rsidR="004D427A" w:rsidRPr="00347F71">
        <w:rPr>
          <w:rFonts w:cs="Arial"/>
          <w:sz w:val="22"/>
          <w:szCs w:val="22"/>
        </w:rPr>
        <w:t>£4.75</w:t>
      </w:r>
      <w:r w:rsidR="007B09B4" w:rsidRPr="00347F71">
        <w:rPr>
          <w:rStyle w:val="FootnoteReference"/>
          <w:rFonts w:cs="Arial"/>
          <w:sz w:val="22"/>
          <w:szCs w:val="22"/>
        </w:rPr>
        <w:footnoteReference w:id="2"/>
      </w:r>
      <w:r w:rsidR="00CC3663" w:rsidRPr="00347F71">
        <w:rPr>
          <w:rFonts w:cs="Arial"/>
          <w:sz w:val="22"/>
          <w:szCs w:val="22"/>
        </w:rPr>
        <w:t xml:space="preserve"> </w:t>
      </w:r>
      <w:r w:rsidR="004D427A" w:rsidRPr="00347F71">
        <w:rPr>
          <w:rFonts w:cs="Arial"/>
          <w:sz w:val="22"/>
          <w:szCs w:val="22"/>
        </w:rPr>
        <w:t>m</w:t>
      </w:r>
      <w:r w:rsidR="00CC3663" w:rsidRPr="00347F71">
        <w:rPr>
          <w:rFonts w:cs="Arial"/>
          <w:sz w:val="22"/>
          <w:szCs w:val="22"/>
        </w:rPr>
        <w:t>illion</w:t>
      </w:r>
      <w:r w:rsidR="00406B2F" w:rsidRPr="06F4A4CD">
        <w:rPr>
          <w:rFonts w:cs="Arial"/>
          <w:sz w:val="22"/>
          <w:szCs w:val="22"/>
        </w:rPr>
        <w:t xml:space="preserve"> R-DEL grant</w:t>
      </w:r>
      <w:r w:rsidR="00F54282">
        <w:rPr>
          <w:rFonts w:cs="Arial"/>
          <w:sz w:val="22"/>
          <w:szCs w:val="22"/>
        </w:rPr>
        <w:t xml:space="preserve"> </w:t>
      </w:r>
      <w:r w:rsidR="004D427A" w:rsidRPr="00347F71">
        <w:rPr>
          <w:rFonts w:cs="Arial"/>
          <w:sz w:val="22"/>
          <w:szCs w:val="22"/>
        </w:rPr>
        <w:t xml:space="preserve">to the </w:t>
      </w:r>
      <w:r w:rsidR="00F003DD" w:rsidRPr="00347F71">
        <w:rPr>
          <w:rFonts w:cs="Arial"/>
          <w:sz w:val="22"/>
          <w:szCs w:val="22"/>
        </w:rPr>
        <w:t>Inter</w:t>
      </w:r>
      <w:r w:rsidR="00CB41E3" w:rsidRPr="00347F71">
        <w:rPr>
          <w:rFonts w:cs="Arial"/>
          <w:sz w:val="22"/>
          <w:szCs w:val="22"/>
        </w:rPr>
        <w:t>-A</w:t>
      </w:r>
      <w:r w:rsidR="00F003DD" w:rsidRPr="00347F71">
        <w:rPr>
          <w:rFonts w:cs="Arial"/>
          <w:sz w:val="22"/>
          <w:szCs w:val="22"/>
        </w:rPr>
        <w:t xml:space="preserve">merican </w:t>
      </w:r>
      <w:r w:rsidR="004D427A" w:rsidRPr="00347F71">
        <w:rPr>
          <w:rFonts w:cs="Arial"/>
          <w:sz w:val="22"/>
          <w:szCs w:val="22"/>
        </w:rPr>
        <w:t>D</w:t>
      </w:r>
      <w:r w:rsidR="00F003DD" w:rsidRPr="00347F71">
        <w:rPr>
          <w:rFonts w:cs="Arial"/>
          <w:sz w:val="22"/>
          <w:szCs w:val="22"/>
        </w:rPr>
        <w:t xml:space="preserve">evelopment </w:t>
      </w:r>
      <w:r w:rsidR="004D427A" w:rsidRPr="00347F71">
        <w:rPr>
          <w:rFonts w:cs="Arial"/>
          <w:sz w:val="22"/>
          <w:szCs w:val="22"/>
        </w:rPr>
        <w:t>B</w:t>
      </w:r>
      <w:r w:rsidR="00F003DD" w:rsidRPr="00347F71">
        <w:rPr>
          <w:rFonts w:cs="Arial"/>
          <w:sz w:val="22"/>
          <w:szCs w:val="22"/>
        </w:rPr>
        <w:t>ank (IDB)</w:t>
      </w:r>
      <w:r w:rsidR="004D427A" w:rsidRPr="00347F71">
        <w:rPr>
          <w:rFonts w:cs="Arial"/>
          <w:sz w:val="22"/>
          <w:szCs w:val="22"/>
        </w:rPr>
        <w:t xml:space="preserve"> Amazon Bioeconomy</w:t>
      </w:r>
      <w:r w:rsidR="00311240" w:rsidRPr="00347F71">
        <w:rPr>
          <w:rStyle w:val="FootnoteReference"/>
          <w:rFonts w:cs="Arial"/>
          <w:sz w:val="22"/>
          <w:szCs w:val="22"/>
        </w:rPr>
        <w:footnoteReference w:id="3"/>
      </w:r>
      <w:r w:rsidR="004D427A" w:rsidRPr="00347F71">
        <w:rPr>
          <w:rFonts w:cs="Arial"/>
          <w:sz w:val="22"/>
          <w:szCs w:val="22"/>
        </w:rPr>
        <w:t xml:space="preserve"> and Forest Management Multi-Donor Trust Fund (AMDTF)</w:t>
      </w:r>
      <w:r w:rsidR="005708CE" w:rsidRPr="38269334">
        <w:rPr>
          <w:rFonts w:cs="Arial"/>
          <w:sz w:val="22"/>
          <w:szCs w:val="22"/>
        </w:rPr>
        <w:t xml:space="preserve">, </w:t>
      </w:r>
      <w:r w:rsidR="005708CE" w:rsidRPr="06F4A4CD">
        <w:rPr>
          <w:rFonts w:cs="Arial"/>
          <w:sz w:val="22"/>
          <w:szCs w:val="22"/>
        </w:rPr>
        <w:t xml:space="preserve">representing 8.8% of total donor pledges to AMDTF for the period 2021-2026. </w:t>
      </w:r>
      <w:r w:rsidR="3574A2BE" w:rsidRPr="06F4A4CD">
        <w:rPr>
          <w:rFonts w:cs="Arial"/>
          <w:sz w:val="22"/>
          <w:szCs w:val="22"/>
        </w:rPr>
        <w:t>The AMDTF seeks to:</w:t>
      </w:r>
    </w:p>
    <w:p w14:paraId="07EEF874" w14:textId="07306DE8" w:rsidR="3574A2BE" w:rsidRDefault="3574A2BE" w:rsidP="0D3637E7">
      <w:pPr>
        <w:pStyle w:val="ListParagraph"/>
        <w:numPr>
          <w:ilvl w:val="0"/>
          <w:numId w:val="3"/>
        </w:numPr>
        <w:spacing w:after="0" w:line="276" w:lineRule="auto"/>
        <w:jc w:val="both"/>
        <w:rPr>
          <w:rFonts w:cs="Arial"/>
          <w:sz w:val="22"/>
          <w:szCs w:val="22"/>
        </w:rPr>
      </w:pPr>
      <w:r w:rsidRPr="0D3637E7">
        <w:rPr>
          <w:rFonts w:cs="Arial"/>
          <w:b/>
          <w:bCs/>
          <w:sz w:val="22"/>
          <w:szCs w:val="22"/>
        </w:rPr>
        <w:t>Reduce pressure on forest ecosystems</w:t>
      </w:r>
      <w:r w:rsidRPr="0D3637E7">
        <w:rPr>
          <w:rFonts w:cs="Arial"/>
          <w:sz w:val="22"/>
          <w:szCs w:val="22"/>
        </w:rPr>
        <w:t xml:space="preserve"> by supporting partners to improve environmental governance and promote sustainable economic alternatives rooted in the bioeconomy. This contributes to reducing greenhouse gas (GHG) emissions from the land use sector by keeping forests standing while supporting local livelihoods and prosperity. </w:t>
      </w:r>
    </w:p>
    <w:p w14:paraId="25CB999E" w14:textId="3E652C20" w:rsidR="3574A2BE" w:rsidRDefault="3574A2BE" w:rsidP="0D3637E7">
      <w:pPr>
        <w:pStyle w:val="ListParagraph"/>
        <w:numPr>
          <w:ilvl w:val="0"/>
          <w:numId w:val="3"/>
        </w:numPr>
        <w:spacing w:after="0" w:line="276" w:lineRule="auto"/>
        <w:jc w:val="both"/>
        <w:rPr>
          <w:rFonts w:cs="Arial"/>
          <w:sz w:val="22"/>
          <w:szCs w:val="22"/>
        </w:rPr>
      </w:pPr>
      <w:r w:rsidRPr="0D3637E7">
        <w:rPr>
          <w:rFonts w:cs="Arial"/>
          <w:b/>
          <w:bCs/>
          <w:sz w:val="22"/>
          <w:szCs w:val="22"/>
        </w:rPr>
        <w:t>Support small and medium-scale land users</w:t>
      </w:r>
      <w:r w:rsidRPr="0D3637E7">
        <w:rPr>
          <w:rFonts w:cs="Arial"/>
          <w:sz w:val="22"/>
          <w:szCs w:val="22"/>
        </w:rPr>
        <w:t>, including indigenous peoples and other local communities, to conserve and sustainably use forests and forest landscapes. This includes promoting sustainable forest management and restoring degraded areas.</w:t>
      </w:r>
    </w:p>
    <w:p w14:paraId="18A794A2" w14:textId="41A675FE" w:rsidR="3574A2BE" w:rsidRDefault="3574A2BE" w:rsidP="0D3637E7">
      <w:pPr>
        <w:pStyle w:val="ListParagraph"/>
        <w:numPr>
          <w:ilvl w:val="0"/>
          <w:numId w:val="3"/>
        </w:numPr>
        <w:spacing w:after="0" w:line="276" w:lineRule="auto"/>
        <w:jc w:val="both"/>
        <w:rPr>
          <w:rFonts w:cs="Arial"/>
          <w:sz w:val="22"/>
          <w:szCs w:val="22"/>
        </w:rPr>
      </w:pPr>
      <w:r w:rsidRPr="0D3637E7">
        <w:rPr>
          <w:rFonts w:cs="Arial"/>
          <w:b/>
          <w:bCs/>
          <w:sz w:val="22"/>
          <w:szCs w:val="22"/>
        </w:rPr>
        <w:t>Collaborate with public, private, and civil society actors</w:t>
      </w:r>
      <w:r w:rsidRPr="0D3637E7">
        <w:rPr>
          <w:rFonts w:cs="Arial"/>
          <w:sz w:val="22"/>
          <w:szCs w:val="22"/>
        </w:rPr>
        <w:t xml:space="preserve"> to develop regulatory frameworks and upscale economic solutions that eliminate deforestation and ecosystem degradation from commodity supply chains. These efforts aim to improve the livelihoods of small- and medium-scale farmers.</w:t>
      </w:r>
    </w:p>
    <w:p w14:paraId="6DD2B675" w14:textId="29281E20" w:rsidR="0D3637E7" w:rsidRDefault="0D3637E7" w:rsidP="0D3637E7">
      <w:pPr>
        <w:spacing w:line="276" w:lineRule="auto"/>
        <w:jc w:val="both"/>
        <w:rPr>
          <w:rFonts w:cs="Arial"/>
          <w:i/>
          <w:iCs/>
          <w:sz w:val="22"/>
          <w:szCs w:val="22"/>
        </w:rPr>
      </w:pPr>
    </w:p>
    <w:p w14:paraId="43F557ED" w14:textId="1B58E515" w:rsidR="3574A2BE" w:rsidRDefault="3574A2BE" w:rsidP="008508D2">
      <w:pPr>
        <w:jc w:val="both"/>
        <w:rPr>
          <w:rFonts w:cs="Arial"/>
          <w:sz w:val="22"/>
          <w:szCs w:val="22"/>
        </w:rPr>
      </w:pPr>
      <w:r w:rsidRPr="0D3637E7">
        <w:rPr>
          <w:rFonts w:cs="Arial"/>
          <w:sz w:val="22"/>
          <w:szCs w:val="22"/>
        </w:rPr>
        <w:t xml:space="preserve">The fund advances its goals by identifying innovative and transformative projects across three thematic areas: </w:t>
      </w:r>
    </w:p>
    <w:p w14:paraId="3246B08B" w14:textId="3E8B668C" w:rsidR="3574A2BE" w:rsidRDefault="3574A2BE" w:rsidP="0D3637E7">
      <w:pPr>
        <w:pStyle w:val="ListParagraph"/>
        <w:numPr>
          <w:ilvl w:val="0"/>
          <w:numId w:val="10"/>
        </w:numPr>
        <w:spacing w:before="120" w:after="0" w:line="276" w:lineRule="auto"/>
        <w:ind w:left="1077"/>
        <w:jc w:val="both"/>
        <w:rPr>
          <w:rFonts w:cs="Arial"/>
          <w:b/>
          <w:bCs/>
          <w:sz w:val="22"/>
          <w:szCs w:val="22"/>
        </w:rPr>
      </w:pPr>
      <w:r w:rsidRPr="0D3637E7">
        <w:rPr>
          <w:rFonts w:cs="Arial"/>
          <w:b/>
          <w:bCs/>
          <w:sz w:val="22"/>
          <w:szCs w:val="22"/>
        </w:rPr>
        <w:lastRenderedPageBreak/>
        <w:t xml:space="preserve">Resilient and diverse landscapes, </w:t>
      </w:r>
      <w:r w:rsidRPr="0D3637E7">
        <w:rPr>
          <w:rFonts w:cs="Arial"/>
          <w:sz w:val="22"/>
          <w:szCs w:val="22"/>
        </w:rPr>
        <w:t xml:space="preserve">including through projects such as </w:t>
      </w:r>
      <w:r w:rsidRPr="0D3637E7">
        <w:rPr>
          <w:rFonts w:cs="Arial"/>
          <w:i/>
          <w:iCs/>
          <w:sz w:val="22"/>
          <w:szCs w:val="22"/>
        </w:rPr>
        <w:t>“Structuring the payment for environmental services programme in Pará</w:t>
      </w:r>
      <w:r w:rsidRPr="0D3637E7">
        <w:rPr>
          <w:rFonts w:cs="Arial"/>
          <w:sz w:val="22"/>
          <w:szCs w:val="22"/>
        </w:rPr>
        <w:t>”, “</w:t>
      </w:r>
      <w:r w:rsidRPr="0D3637E7">
        <w:rPr>
          <w:rFonts w:cs="Arial"/>
          <w:i/>
          <w:iCs/>
          <w:sz w:val="22"/>
          <w:szCs w:val="22"/>
        </w:rPr>
        <w:t>Ecosystem conservation and sustainable management of biodiversity in Bolivia</w:t>
      </w:r>
      <w:r w:rsidRPr="0D3637E7">
        <w:rPr>
          <w:rFonts w:cs="Arial"/>
          <w:sz w:val="22"/>
          <w:szCs w:val="22"/>
        </w:rPr>
        <w:t xml:space="preserve">” and the project </w:t>
      </w:r>
      <w:r w:rsidRPr="0D3637E7">
        <w:rPr>
          <w:rFonts w:cs="Arial"/>
          <w:b/>
          <w:bCs/>
          <w:i/>
          <w:iCs/>
          <w:sz w:val="22"/>
          <w:szCs w:val="22"/>
        </w:rPr>
        <w:t>“Decarbonizing the Brazilian Amazon: Policy Reforms support</w:t>
      </w:r>
      <w:r w:rsidRPr="0D3637E7">
        <w:rPr>
          <w:rFonts w:cs="Arial"/>
          <w:sz w:val="22"/>
          <w:szCs w:val="22"/>
        </w:rPr>
        <w:t>” which is the one linked to the UK contribution.</w:t>
      </w:r>
      <w:r w:rsidRPr="0D3637E7">
        <w:rPr>
          <w:rFonts w:cs="Arial"/>
          <w:b/>
          <w:bCs/>
          <w:sz w:val="22"/>
          <w:szCs w:val="22"/>
        </w:rPr>
        <w:t xml:space="preserve"> </w:t>
      </w:r>
    </w:p>
    <w:p w14:paraId="1250B7B3" w14:textId="77777777" w:rsidR="008508D2" w:rsidRPr="008508D2" w:rsidRDefault="3574A2BE" w:rsidP="008508D2">
      <w:pPr>
        <w:pStyle w:val="ListParagraph"/>
        <w:numPr>
          <w:ilvl w:val="0"/>
          <w:numId w:val="10"/>
        </w:numPr>
        <w:spacing w:after="0" w:line="276" w:lineRule="auto"/>
        <w:ind w:left="1077"/>
        <w:jc w:val="both"/>
        <w:rPr>
          <w:rFonts w:cs="Arial"/>
          <w:b/>
          <w:bCs/>
          <w:i/>
          <w:iCs/>
          <w:sz w:val="22"/>
          <w:szCs w:val="22"/>
        </w:rPr>
      </w:pPr>
      <w:r w:rsidRPr="0D3637E7">
        <w:rPr>
          <w:rFonts w:cs="Arial"/>
          <w:b/>
          <w:bCs/>
          <w:sz w:val="22"/>
          <w:szCs w:val="22"/>
        </w:rPr>
        <w:t xml:space="preserve">Amazon-positive value chains, </w:t>
      </w:r>
      <w:r w:rsidRPr="0D3637E7">
        <w:rPr>
          <w:rFonts w:cs="Arial"/>
          <w:sz w:val="22"/>
          <w:szCs w:val="22"/>
        </w:rPr>
        <w:t xml:space="preserve">including through projects such as </w:t>
      </w:r>
      <w:r w:rsidRPr="0D3637E7">
        <w:rPr>
          <w:rFonts w:cs="Arial"/>
          <w:i/>
          <w:iCs/>
          <w:sz w:val="22"/>
          <w:szCs w:val="22"/>
        </w:rPr>
        <w:t>“An innovation-investment hub for regenerative bioeconomy in Ecuador</w:t>
      </w:r>
      <w:r w:rsidRPr="0D3637E7">
        <w:rPr>
          <w:rFonts w:cs="Arial"/>
          <w:sz w:val="22"/>
          <w:szCs w:val="22"/>
        </w:rPr>
        <w:t xml:space="preserve">”, the </w:t>
      </w:r>
      <w:r w:rsidRPr="0D3637E7">
        <w:rPr>
          <w:rFonts w:cs="Arial"/>
          <w:i/>
          <w:iCs/>
          <w:sz w:val="22"/>
          <w:szCs w:val="22"/>
        </w:rPr>
        <w:t xml:space="preserve">“Incubator of indigenous bioeconomy companies for the Amazon region” </w:t>
      </w:r>
      <w:r w:rsidRPr="0D3637E7">
        <w:rPr>
          <w:rFonts w:cs="Arial"/>
          <w:sz w:val="22"/>
          <w:szCs w:val="22"/>
        </w:rPr>
        <w:t>the “</w:t>
      </w:r>
      <w:r w:rsidRPr="0D3637E7">
        <w:rPr>
          <w:rFonts w:cs="Arial"/>
          <w:i/>
          <w:iCs/>
          <w:sz w:val="22"/>
          <w:szCs w:val="22"/>
        </w:rPr>
        <w:t>Bioeconomy Ecosystem hubs in Brazil</w:t>
      </w:r>
      <w:r w:rsidRPr="0D3637E7">
        <w:rPr>
          <w:rFonts w:cs="Arial"/>
          <w:sz w:val="22"/>
          <w:szCs w:val="22"/>
        </w:rPr>
        <w:t>”.</w:t>
      </w:r>
    </w:p>
    <w:p w14:paraId="2D0BFAAA" w14:textId="7AAB2253" w:rsidR="3574A2BE" w:rsidRPr="008508D2" w:rsidRDefault="3574A2BE" w:rsidP="008508D2">
      <w:pPr>
        <w:pStyle w:val="ListParagraph"/>
        <w:numPr>
          <w:ilvl w:val="0"/>
          <w:numId w:val="10"/>
        </w:numPr>
        <w:spacing w:after="0" w:line="276" w:lineRule="auto"/>
        <w:ind w:left="1077"/>
        <w:jc w:val="both"/>
        <w:rPr>
          <w:rFonts w:cs="Arial"/>
          <w:b/>
          <w:bCs/>
          <w:i/>
          <w:iCs/>
          <w:sz w:val="22"/>
          <w:szCs w:val="22"/>
        </w:rPr>
      </w:pPr>
      <w:r w:rsidRPr="008508D2">
        <w:rPr>
          <w:rFonts w:cs="Arial"/>
          <w:b/>
          <w:bCs/>
          <w:sz w:val="22"/>
          <w:szCs w:val="22"/>
        </w:rPr>
        <w:t>Sustainability in commodity supply chains</w:t>
      </w:r>
      <w:r w:rsidRPr="008508D2">
        <w:rPr>
          <w:rFonts w:cs="Arial"/>
          <w:sz w:val="22"/>
          <w:szCs w:val="22"/>
        </w:rPr>
        <w:t>, including through projects such as “</w:t>
      </w:r>
      <w:r w:rsidRPr="008508D2">
        <w:rPr>
          <w:rFonts w:cs="Arial"/>
          <w:i/>
          <w:iCs/>
          <w:sz w:val="22"/>
          <w:szCs w:val="22"/>
        </w:rPr>
        <w:t>Catalysing change for the development of sustainable timber in Suriname</w:t>
      </w:r>
      <w:r w:rsidRPr="008508D2">
        <w:rPr>
          <w:rFonts w:cs="Arial"/>
          <w:sz w:val="22"/>
          <w:szCs w:val="22"/>
        </w:rPr>
        <w:t>” and “</w:t>
      </w:r>
      <w:r w:rsidRPr="008508D2">
        <w:rPr>
          <w:rFonts w:cs="Arial"/>
          <w:i/>
          <w:iCs/>
          <w:sz w:val="22"/>
          <w:szCs w:val="22"/>
        </w:rPr>
        <w:t>Promoting territorial development and cocoa agroforestry in Peru</w:t>
      </w:r>
      <w:r w:rsidRPr="008508D2">
        <w:rPr>
          <w:rFonts w:cs="Arial"/>
          <w:sz w:val="22"/>
          <w:szCs w:val="22"/>
        </w:rPr>
        <w:t>”.</w:t>
      </w:r>
    </w:p>
    <w:p w14:paraId="5B165E4A" w14:textId="77777777" w:rsidR="008508D2" w:rsidRDefault="008508D2" w:rsidP="00D77547">
      <w:pPr>
        <w:spacing w:line="276" w:lineRule="auto"/>
        <w:jc w:val="both"/>
        <w:rPr>
          <w:sz w:val="22"/>
          <w:szCs w:val="22"/>
        </w:rPr>
      </w:pPr>
    </w:p>
    <w:p w14:paraId="5A7C2C77" w14:textId="3DA41715" w:rsidR="00F0074F" w:rsidRPr="00CB1732" w:rsidRDefault="00F0074F" w:rsidP="00D77547">
      <w:pPr>
        <w:spacing w:line="276" w:lineRule="auto"/>
        <w:jc w:val="both"/>
        <w:rPr>
          <w:rFonts w:cs="Arial"/>
          <w:sz w:val="22"/>
          <w:szCs w:val="22"/>
        </w:rPr>
      </w:pPr>
      <w:r w:rsidRPr="666F9F68">
        <w:rPr>
          <w:sz w:val="22"/>
          <w:szCs w:val="22"/>
        </w:rPr>
        <w:t>Th</w:t>
      </w:r>
      <w:r w:rsidR="00AA7A41" w:rsidRPr="666F9F68">
        <w:rPr>
          <w:sz w:val="22"/>
          <w:szCs w:val="22"/>
        </w:rPr>
        <w:t xml:space="preserve">e </w:t>
      </w:r>
      <w:r w:rsidR="003C2DB0" w:rsidRPr="666F9F68">
        <w:rPr>
          <w:sz w:val="22"/>
          <w:szCs w:val="22"/>
        </w:rPr>
        <w:t>UK chose to support the AMDTF because of its regional</w:t>
      </w:r>
      <w:r w:rsidR="005D71F1" w:rsidRPr="666F9F68">
        <w:rPr>
          <w:sz w:val="22"/>
          <w:szCs w:val="22"/>
        </w:rPr>
        <w:t xml:space="preserve"> ‘biome-level’</w:t>
      </w:r>
      <w:r w:rsidR="003C2DB0" w:rsidRPr="666F9F68">
        <w:rPr>
          <w:sz w:val="22"/>
          <w:szCs w:val="22"/>
        </w:rPr>
        <w:t xml:space="preserve"> </w:t>
      </w:r>
      <w:r w:rsidR="00D84F88" w:rsidRPr="666F9F68">
        <w:rPr>
          <w:sz w:val="22"/>
          <w:szCs w:val="22"/>
        </w:rPr>
        <w:t>focus and clear alignment</w:t>
      </w:r>
      <w:r w:rsidR="00560392" w:rsidRPr="666F9F68">
        <w:rPr>
          <w:sz w:val="22"/>
          <w:szCs w:val="22"/>
        </w:rPr>
        <w:t xml:space="preserve"> with</w:t>
      </w:r>
      <w:r w:rsidRPr="666F9F68">
        <w:rPr>
          <w:sz w:val="22"/>
          <w:szCs w:val="22"/>
        </w:rPr>
        <w:t xml:space="preserve"> the </w:t>
      </w:r>
      <w:r w:rsidR="00D84F88" w:rsidRPr="666F9F68">
        <w:rPr>
          <w:sz w:val="22"/>
          <w:szCs w:val="22"/>
        </w:rPr>
        <w:t xml:space="preserve">UK government’s approach </w:t>
      </w:r>
      <w:r w:rsidR="00560392" w:rsidRPr="666F9F68">
        <w:rPr>
          <w:sz w:val="22"/>
          <w:szCs w:val="22"/>
        </w:rPr>
        <w:t>for addressing</w:t>
      </w:r>
      <w:r w:rsidRPr="666F9F68">
        <w:rPr>
          <w:sz w:val="22"/>
          <w:szCs w:val="22"/>
        </w:rPr>
        <w:t xml:space="preserve"> deforestation</w:t>
      </w:r>
      <w:r w:rsidR="00C940CA" w:rsidRPr="666F9F68">
        <w:rPr>
          <w:sz w:val="22"/>
          <w:szCs w:val="22"/>
        </w:rPr>
        <w:t>, including</w:t>
      </w:r>
      <w:r w:rsidR="003E41AA" w:rsidRPr="666F9F68">
        <w:rPr>
          <w:sz w:val="22"/>
          <w:szCs w:val="22"/>
        </w:rPr>
        <w:t xml:space="preserve"> </w:t>
      </w:r>
      <w:r w:rsidR="00C940CA" w:rsidRPr="666F9F68">
        <w:rPr>
          <w:sz w:val="22"/>
          <w:szCs w:val="22"/>
        </w:rPr>
        <w:t>by</w:t>
      </w:r>
      <w:r w:rsidR="00D84F88" w:rsidRPr="666F9F68">
        <w:rPr>
          <w:sz w:val="22"/>
          <w:szCs w:val="22"/>
        </w:rPr>
        <w:t xml:space="preserve"> working in partnership with forest countries and across sectors to</w:t>
      </w:r>
      <w:r w:rsidR="00C940CA" w:rsidRPr="666F9F68">
        <w:rPr>
          <w:sz w:val="22"/>
          <w:szCs w:val="22"/>
        </w:rPr>
        <w:t xml:space="preserve"> scal</w:t>
      </w:r>
      <w:r w:rsidR="00D84F88" w:rsidRPr="666F9F68">
        <w:rPr>
          <w:sz w:val="22"/>
          <w:szCs w:val="22"/>
        </w:rPr>
        <w:t>e</w:t>
      </w:r>
      <w:r w:rsidR="00C940CA" w:rsidRPr="666F9F68">
        <w:rPr>
          <w:sz w:val="22"/>
          <w:szCs w:val="22"/>
        </w:rPr>
        <w:t xml:space="preserve"> </w:t>
      </w:r>
      <w:r w:rsidR="00D84F88" w:rsidRPr="666F9F68">
        <w:rPr>
          <w:sz w:val="22"/>
          <w:szCs w:val="22"/>
        </w:rPr>
        <w:t xml:space="preserve">support and investment for </w:t>
      </w:r>
      <w:r w:rsidR="003D4D71" w:rsidRPr="666F9F68">
        <w:rPr>
          <w:sz w:val="22"/>
          <w:szCs w:val="22"/>
        </w:rPr>
        <w:t>sustainable livelihoods</w:t>
      </w:r>
      <w:r w:rsidR="005B589D" w:rsidRPr="666F9F68">
        <w:rPr>
          <w:sz w:val="22"/>
          <w:szCs w:val="22"/>
        </w:rPr>
        <w:t>.</w:t>
      </w:r>
      <w:r w:rsidR="037A88DA" w:rsidRPr="666F9F68">
        <w:rPr>
          <w:rFonts w:cs="Arial"/>
          <w:sz w:val="22"/>
          <w:szCs w:val="22"/>
        </w:rPr>
        <w:t xml:space="preserve"> On the </w:t>
      </w:r>
      <w:r w:rsidR="00E45B31" w:rsidRPr="666F9F68">
        <w:rPr>
          <w:rFonts w:cs="Arial"/>
          <w:sz w:val="22"/>
          <w:szCs w:val="22"/>
        </w:rPr>
        <w:t xml:space="preserve">ground, this means </w:t>
      </w:r>
      <w:r w:rsidR="005708CE" w:rsidRPr="666F9F68">
        <w:rPr>
          <w:rFonts w:cs="Arial"/>
          <w:sz w:val="22"/>
          <w:szCs w:val="22"/>
        </w:rPr>
        <w:t xml:space="preserve">the </w:t>
      </w:r>
      <w:r w:rsidR="00E45B31" w:rsidRPr="666F9F68">
        <w:rPr>
          <w:rFonts w:cs="Arial"/>
          <w:sz w:val="22"/>
          <w:szCs w:val="22"/>
        </w:rPr>
        <w:t>UK is collaborating with IDB</w:t>
      </w:r>
      <w:r w:rsidR="037A88DA" w:rsidRPr="666F9F68">
        <w:rPr>
          <w:rFonts w:cs="Arial"/>
          <w:sz w:val="22"/>
          <w:szCs w:val="22"/>
        </w:rPr>
        <w:t xml:space="preserve"> </w:t>
      </w:r>
      <w:r w:rsidR="005708CE" w:rsidRPr="666F9F68">
        <w:rPr>
          <w:rFonts w:cs="Arial"/>
          <w:sz w:val="22"/>
          <w:szCs w:val="22"/>
        </w:rPr>
        <w:t xml:space="preserve">in </w:t>
      </w:r>
      <w:r w:rsidR="037A88DA" w:rsidRPr="666F9F68">
        <w:rPr>
          <w:rFonts w:cs="Arial"/>
          <w:sz w:val="22"/>
          <w:szCs w:val="22"/>
        </w:rPr>
        <w:t>support</w:t>
      </w:r>
      <w:r w:rsidR="00E45B31" w:rsidRPr="666F9F68">
        <w:rPr>
          <w:rFonts w:cs="Arial"/>
          <w:sz w:val="22"/>
          <w:szCs w:val="22"/>
        </w:rPr>
        <w:t>ing</w:t>
      </w:r>
      <w:r w:rsidR="037A88DA" w:rsidRPr="666F9F68">
        <w:rPr>
          <w:rFonts w:cs="Arial"/>
          <w:sz w:val="22"/>
          <w:szCs w:val="22"/>
        </w:rPr>
        <w:t xml:space="preserve"> a diverse range of initiatives</w:t>
      </w:r>
      <w:r w:rsidR="00A4515C" w:rsidRPr="666F9F68">
        <w:rPr>
          <w:rFonts w:cs="Arial"/>
          <w:sz w:val="22"/>
          <w:szCs w:val="22"/>
        </w:rPr>
        <w:t xml:space="preserve">: </w:t>
      </w:r>
      <w:r w:rsidR="037A88DA" w:rsidRPr="666F9F68">
        <w:rPr>
          <w:rFonts w:cs="Arial"/>
          <w:sz w:val="22"/>
          <w:szCs w:val="22"/>
        </w:rPr>
        <w:t>implementing national forest policy</w:t>
      </w:r>
      <w:r w:rsidR="00E45B31" w:rsidRPr="666F9F68">
        <w:rPr>
          <w:rFonts w:cs="Arial"/>
          <w:sz w:val="22"/>
          <w:szCs w:val="22"/>
        </w:rPr>
        <w:t xml:space="preserve"> in Amazon countries</w:t>
      </w:r>
      <w:r w:rsidR="037A88DA" w:rsidRPr="666F9F68">
        <w:rPr>
          <w:rFonts w:cs="Arial"/>
          <w:sz w:val="22"/>
          <w:szCs w:val="22"/>
        </w:rPr>
        <w:t xml:space="preserve">, </w:t>
      </w:r>
      <w:r w:rsidR="00A4515C" w:rsidRPr="666F9F68">
        <w:rPr>
          <w:rFonts w:cs="Arial"/>
          <w:sz w:val="22"/>
          <w:szCs w:val="22"/>
        </w:rPr>
        <w:t xml:space="preserve">setting up </w:t>
      </w:r>
      <w:r w:rsidR="037A88DA" w:rsidRPr="666F9F68">
        <w:rPr>
          <w:rFonts w:cs="Arial"/>
          <w:sz w:val="22"/>
          <w:szCs w:val="22"/>
        </w:rPr>
        <w:t>incubators for bioeconomy companies</w:t>
      </w:r>
      <w:r w:rsidR="00E45B31" w:rsidRPr="666F9F68">
        <w:rPr>
          <w:rFonts w:cs="Arial"/>
          <w:sz w:val="22"/>
          <w:szCs w:val="22"/>
        </w:rPr>
        <w:t xml:space="preserve">, </w:t>
      </w:r>
      <w:r w:rsidR="037A88DA" w:rsidRPr="666F9F68">
        <w:rPr>
          <w:rFonts w:cs="Arial"/>
          <w:sz w:val="22"/>
          <w:szCs w:val="22"/>
        </w:rPr>
        <w:t xml:space="preserve">piloting seed banks to </w:t>
      </w:r>
      <w:r w:rsidR="005E34EE" w:rsidRPr="666F9F68">
        <w:rPr>
          <w:rFonts w:cs="Arial"/>
          <w:sz w:val="22"/>
          <w:szCs w:val="22"/>
        </w:rPr>
        <w:t>enhance</w:t>
      </w:r>
      <w:r w:rsidR="037A88DA" w:rsidRPr="666F9F68">
        <w:rPr>
          <w:rFonts w:cs="Arial"/>
          <w:sz w:val="22"/>
          <w:szCs w:val="22"/>
        </w:rPr>
        <w:t xml:space="preserve"> rest</w:t>
      </w:r>
      <w:r w:rsidR="005708CE" w:rsidRPr="666F9F68">
        <w:rPr>
          <w:rFonts w:cs="Arial"/>
          <w:sz w:val="22"/>
          <w:szCs w:val="22"/>
        </w:rPr>
        <w:t>o</w:t>
      </w:r>
      <w:r w:rsidR="037A88DA" w:rsidRPr="666F9F68">
        <w:rPr>
          <w:rFonts w:cs="Arial"/>
          <w:sz w:val="22"/>
          <w:szCs w:val="22"/>
        </w:rPr>
        <w:t>ration</w:t>
      </w:r>
      <w:r w:rsidR="00E45B31" w:rsidRPr="666F9F68">
        <w:rPr>
          <w:rFonts w:cs="Arial"/>
          <w:sz w:val="22"/>
          <w:szCs w:val="22"/>
        </w:rPr>
        <w:t xml:space="preserve"> and </w:t>
      </w:r>
      <w:r w:rsidR="00A4515C" w:rsidRPr="666F9F68">
        <w:rPr>
          <w:rFonts w:cs="Arial"/>
          <w:sz w:val="22"/>
          <w:szCs w:val="22"/>
        </w:rPr>
        <w:t>supporting zero deforestation value chains</w:t>
      </w:r>
      <w:r w:rsidR="00E45B31" w:rsidRPr="666F9F68">
        <w:rPr>
          <w:rFonts w:cs="Arial"/>
          <w:sz w:val="22"/>
          <w:szCs w:val="22"/>
        </w:rPr>
        <w:t>.</w:t>
      </w:r>
    </w:p>
    <w:p w14:paraId="3DD5D857" w14:textId="77777777" w:rsidR="00347F71" w:rsidRPr="00347F71" w:rsidRDefault="00347F71" w:rsidP="00020211">
      <w:pPr>
        <w:spacing w:line="276" w:lineRule="auto"/>
        <w:jc w:val="both"/>
        <w:rPr>
          <w:rFonts w:cs="Arial"/>
          <w:sz w:val="22"/>
          <w:szCs w:val="22"/>
        </w:rPr>
      </w:pPr>
    </w:p>
    <w:p w14:paraId="79827C8B" w14:textId="769DAD7A" w:rsidR="11286AAD" w:rsidRDefault="00954C59" w:rsidP="00020211">
      <w:pPr>
        <w:spacing w:line="276" w:lineRule="auto"/>
        <w:jc w:val="both"/>
        <w:rPr>
          <w:rFonts w:cs="Arial"/>
          <w:sz w:val="22"/>
          <w:szCs w:val="22"/>
        </w:rPr>
      </w:pPr>
      <w:r w:rsidRPr="73F21419">
        <w:rPr>
          <w:rFonts w:cs="Arial"/>
          <w:sz w:val="22"/>
          <w:szCs w:val="22"/>
        </w:rPr>
        <w:t xml:space="preserve">Established in 2021, the AMDTF is a key funding mechanism for the IDB’s </w:t>
      </w:r>
      <w:hyperlink r:id="rId19">
        <w:r w:rsidR="74FD770C" w:rsidRPr="73F21419">
          <w:rPr>
            <w:rStyle w:val="Hyperlink"/>
            <w:rFonts w:cs="Arial"/>
            <w:sz w:val="22"/>
            <w:szCs w:val="22"/>
          </w:rPr>
          <w:t>Amazon</w:t>
        </w:r>
        <w:r w:rsidR="003D6B0E" w:rsidRPr="73F21419">
          <w:rPr>
            <w:rStyle w:val="Hyperlink"/>
            <w:rFonts w:cs="Arial"/>
            <w:sz w:val="22"/>
            <w:szCs w:val="22"/>
          </w:rPr>
          <w:t>ia</w:t>
        </w:r>
        <w:r w:rsidR="74FD770C" w:rsidRPr="73F21419">
          <w:rPr>
            <w:rStyle w:val="Hyperlink"/>
            <w:rFonts w:cs="Arial"/>
            <w:sz w:val="22"/>
            <w:szCs w:val="22"/>
          </w:rPr>
          <w:t xml:space="preserve"> Forever</w:t>
        </w:r>
      </w:hyperlink>
      <w:r w:rsidR="74FD770C" w:rsidRPr="73F21419">
        <w:rPr>
          <w:rFonts w:cs="Arial"/>
          <w:sz w:val="22"/>
          <w:szCs w:val="22"/>
        </w:rPr>
        <w:t xml:space="preserve"> regional programme</w:t>
      </w:r>
      <w:r w:rsidR="000023AC" w:rsidRPr="73F21419">
        <w:rPr>
          <w:rFonts w:cs="Arial"/>
          <w:sz w:val="22"/>
          <w:szCs w:val="22"/>
        </w:rPr>
        <w:t xml:space="preserve"> (formerly</w:t>
      </w:r>
      <w:r w:rsidR="007056CD" w:rsidRPr="73F21419">
        <w:rPr>
          <w:rFonts w:cs="Arial"/>
          <w:sz w:val="22"/>
          <w:szCs w:val="22"/>
        </w:rPr>
        <w:t xml:space="preserve"> ‘IDB</w:t>
      </w:r>
      <w:r w:rsidR="000023AC" w:rsidRPr="73F21419">
        <w:rPr>
          <w:rFonts w:cs="Arial"/>
          <w:sz w:val="22"/>
          <w:szCs w:val="22"/>
        </w:rPr>
        <w:t xml:space="preserve"> Amazon Initiative</w:t>
      </w:r>
      <w:r w:rsidR="007056CD" w:rsidRPr="73F21419">
        <w:rPr>
          <w:rFonts w:cs="Arial"/>
          <w:sz w:val="22"/>
          <w:szCs w:val="22"/>
        </w:rPr>
        <w:t>’</w:t>
      </w:r>
      <w:r w:rsidR="000023AC" w:rsidRPr="73F21419">
        <w:rPr>
          <w:rFonts w:cs="Arial"/>
          <w:sz w:val="22"/>
          <w:szCs w:val="22"/>
        </w:rPr>
        <w:t>)</w:t>
      </w:r>
      <w:r w:rsidR="005D71F1" w:rsidRPr="73F21419">
        <w:rPr>
          <w:rFonts w:cs="Arial"/>
          <w:sz w:val="22"/>
          <w:szCs w:val="22"/>
        </w:rPr>
        <w:t>. Amazonia Forever is</w:t>
      </w:r>
      <w:r w:rsidR="006E3163" w:rsidRPr="73F21419">
        <w:rPr>
          <w:rFonts w:cs="Arial"/>
          <w:sz w:val="22"/>
          <w:szCs w:val="22"/>
        </w:rPr>
        <w:t xml:space="preserve"> a comprehensive platform that fosters collaboration among </w:t>
      </w:r>
      <w:r w:rsidR="00EE185B" w:rsidRPr="73F21419">
        <w:rPr>
          <w:rFonts w:cs="Arial"/>
          <w:sz w:val="22"/>
          <w:szCs w:val="22"/>
        </w:rPr>
        <w:t>M</w:t>
      </w:r>
      <w:r w:rsidR="006E3163" w:rsidRPr="73F21419">
        <w:rPr>
          <w:rFonts w:cs="Arial"/>
          <w:sz w:val="22"/>
          <w:szCs w:val="22"/>
        </w:rPr>
        <w:t xml:space="preserve">ultilateral </w:t>
      </w:r>
      <w:r w:rsidR="00EE185B" w:rsidRPr="73F21419">
        <w:rPr>
          <w:rFonts w:cs="Arial"/>
          <w:sz w:val="22"/>
          <w:szCs w:val="22"/>
        </w:rPr>
        <w:t>D</w:t>
      </w:r>
      <w:r w:rsidR="006E3163" w:rsidRPr="73F21419">
        <w:rPr>
          <w:rFonts w:cs="Arial"/>
          <w:sz w:val="22"/>
          <w:szCs w:val="22"/>
        </w:rPr>
        <w:t xml:space="preserve">evelopment </w:t>
      </w:r>
      <w:r w:rsidR="00EE185B" w:rsidRPr="73F21419">
        <w:rPr>
          <w:rFonts w:cs="Arial"/>
          <w:sz w:val="22"/>
          <w:szCs w:val="22"/>
        </w:rPr>
        <w:t>B</w:t>
      </w:r>
      <w:r w:rsidR="006E3163" w:rsidRPr="73F21419">
        <w:rPr>
          <w:rFonts w:cs="Arial"/>
          <w:sz w:val="22"/>
          <w:szCs w:val="22"/>
        </w:rPr>
        <w:t>anks (MDBs), Indigenous Peoples and Local Communities (IPLCs)</w:t>
      </w:r>
      <w:r w:rsidR="001A162F" w:rsidRPr="73F21419">
        <w:rPr>
          <w:rFonts w:cs="Arial"/>
          <w:sz w:val="22"/>
          <w:szCs w:val="22"/>
        </w:rPr>
        <w:t xml:space="preserve">, </w:t>
      </w:r>
      <w:r w:rsidR="74FD770C" w:rsidRPr="73F21419">
        <w:rPr>
          <w:rFonts w:cs="Arial"/>
          <w:sz w:val="22"/>
          <w:szCs w:val="22"/>
        </w:rPr>
        <w:t>governments, donors,</w:t>
      </w:r>
      <w:r w:rsidR="001A162F" w:rsidRPr="73F21419">
        <w:rPr>
          <w:rFonts w:cs="Arial"/>
          <w:sz w:val="22"/>
          <w:szCs w:val="22"/>
        </w:rPr>
        <w:t xml:space="preserve"> and the</w:t>
      </w:r>
      <w:r w:rsidR="74FD770C" w:rsidRPr="73F21419">
        <w:rPr>
          <w:rFonts w:cs="Arial"/>
          <w:sz w:val="22"/>
          <w:szCs w:val="22"/>
        </w:rPr>
        <w:t xml:space="preserve"> private and financial sector</w:t>
      </w:r>
      <w:r w:rsidR="001A162F" w:rsidRPr="73F21419">
        <w:rPr>
          <w:rFonts w:cs="Arial"/>
          <w:sz w:val="22"/>
          <w:szCs w:val="22"/>
        </w:rPr>
        <w:t>s</w:t>
      </w:r>
      <w:r w:rsidR="007056CD" w:rsidRPr="73F21419">
        <w:rPr>
          <w:rFonts w:cs="Arial"/>
          <w:sz w:val="22"/>
          <w:szCs w:val="22"/>
        </w:rPr>
        <w:t>, to support</w:t>
      </w:r>
      <w:r w:rsidR="00D31EC8" w:rsidRPr="73F21419">
        <w:rPr>
          <w:rFonts w:cs="Arial"/>
          <w:sz w:val="22"/>
          <w:szCs w:val="22"/>
        </w:rPr>
        <w:t xml:space="preserve"> sustainable and inclusive development in the Amazon region.</w:t>
      </w:r>
    </w:p>
    <w:p w14:paraId="5C2CAD06" w14:textId="77777777" w:rsidR="003D6B0E" w:rsidRPr="00347F71" w:rsidRDefault="003D6B0E" w:rsidP="00020211">
      <w:pPr>
        <w:spacing w:line="276" w:lineRule="auto"/>
        <w:jc w:val="both"/>
        <w:rPr>
          <w:rFonts w:cs="Arial"/>
          <w:sz w:val="22"/>
          <w:szCs w:val="22"/>
        </w:rPr>
      </w:pPr>
    </w:p>
    <w:p w14:paraId="1548FE0F" w14:textId="13781B5C" w:rsidR="003D6B0E" w:rsidRDefault="05B8BBEF" w:rsidP="00020211">
      <w:pPr>
        <w:spacing w:line="276" w:lineRule="auto"/>
        <w:jc w:val="both"/>
        <w:rPr>
          <w:rFonts w:cs="Arial"/>
          <w:sz w:val="22"/>
          <w:szCs w:val="22"/>
        </w:rPr>
      </w:pPr>
      <w:r w:rsidRPr="693ABC06">
        <w:rPr>
          <w:rFonts w:cs="Arial"/>
          <w:sz w:val="22"/>
          <w:szCs w:val="22"/>
        </w:rPr>
        <w:t xml:space="preserve">As of March 2025, </w:t>
      </w:r>
      <w:r w:rsidR="00445D19" w:rsidRPr="693ABC06">
        <w:rPr>
          <w:rFonts w:cs="Arial"/>
          <w:sz w:val="22"/>
          <w:szCs w:val="22"/>
        </w:rPr>
        <w:t>the</w:t>
      </w:r>
      <w:r w:rsidR="00791FF0" w:rsidRPr="693ABC06">
        <w:rPr>
          <w:rFonts w:cs="Arial"/>
          <w:sz w:val="22"/>
          <w:szCs w:val="22"/>
        </w:rPr>
        <w:t xml:space="preserve"> IDB</w:t>
      </w:r>
      <w:r w:rsidR="00445D19" w:rsidRPr="693ABC06">
        <w:rPr>
          <w:rFonts w:cs="Arial"/>
          <w:sz w:val="22"/>
          <w:szCs w:val="22"/>
        </w:rPr>
        <w:t xml:space="preserve"> </w:t>
      </w:r>
      <w:r w:rsidRPr="693ABC06">
        <w:rPr>
          <w:rFonts w:cs="Arial"/>
          <w:sz w:val="22"/>
          <w:szCs w:val="22"/>
        </w:rPr>
        <w:t xml:space="preserve">Amazonia </w:t>
      </w:r>
      <w:r w:rsidR="4AADE3C7" w:rsidRPr="693ABC06">
        <w:rPr>
          <w:rFonts w:cs="Arial"/>
          <w:sz w:val="22"/>
          <w:szCs w:val="22"/>
        </w:rPr>
        <w:t>F</w:t>
      </w:r>
      <w:r w:rsidRPr="693ABC06">
        <w:rPr>
          <w:rFonts w:cs="Arial"/>
          <w:sz w:val="22"/>
          <w:szCs w:val="22"/>
        </w:rPr>
        <w:t>orever</w:t>
      </w:r>
      <w:r w:rsidR="00791FF0" w:rsidRPr="693ABC06">
        <w:rPr>
          <w:rFonts w:cs="Arial"/>
          <w:sz w:val="22"/>
          <w:szCs w:val="22"/>
        </w:rPr>
        <w:t xml:space="preserve"> programme</w:t>
      </w:r>
      <w:r w:rsidRPr="693ABC06">
        <w:rPr>
          <w:rFonts w:cs="Arial"/>
          <w:sz w:val="22"/>
          <w:szCs w:val="22"/>
        </w:rPr>
        <w:t xml:space="preserve"> coordinates</w:t>
      </w:r>
      <w:r w:rsidR="005B589D" w:rsidRPr="693ABC06">
        <w:rPr>
          <w:rFonts w:cs="Arial"/>
          <w:sz w:val="22"/>
          <w:szCs w:val="22"/>
        </w:rPr>
        <w:t xml:space="preserve"> delivery of</w:t>
      </w:r>
      <w:r w:rsidRPr="693ABC06">
        <w:rPr>
          <w:rFonts w:cs="Arial"/>
          <w:sz w:val="22"/>
          <w:szCs w:val="22"/>
        </w:rPr>
        <w:t xml:space="preserve"> over USD 1 billion in resources from international donors and partners. T</w:t>
      </w:r>
      <w:r w:rsidR="666E18C0" w:rsidRPr="693ABC06">
        <w:rPr>
          <w:rFonts w:cs="Arial"/>
          <w:sz w:val="22"/>
          <w:szCs w:val="22"/>
        </w:rPr>
        <w:t>he AMDTF</w:t>
      </w:r>
      <w:r w:rsidRPr="693ABC06">
        <w:rPr>
          <w:rFonts w:cs="Arial"/>
          <w:sz w:val="22"/>
          <w:szCs w:val="22"/>
        </w:rPr>
        <w:t xml:space="preserve"> operates as a catalytic anchor fund within the broader </w:t>
      </w:r>
      <w:r w:rsidR="00791FF0" w:rsidRPr="693ABC06">
        <w:rPr>
          <w:rFonts w:cs="Arial"/>
          <w:sz w:val="22"/>
          <w:szCs w:val="22"/>
        </w:rPr>
        <w:t>programme</w:t>
      </w:r>
      <w:r w:rsidRPr="693ABC06">
        <w:rPr>
          <w:rFonts w:cs="Arial"/>
          <w:sz w:val="22"/>
          <w:szCs w:val="22"/>
        </w:rPr>
        <w:t xml:space="preserve">, </w:t>
      </w:r>
      <w:r w:rsidR="005B589D" w:rsidRPr="693ABC06">
        <w:rPr>
          <w:rFonts w:cs="Arial"/>
          <w:sz w:val="22"/>
          <w:szCs w:val="22"/>
        </w:rPr>
        <w:t xml:space="preserve">functioning </w:t>
      </w:r>
      <w:r w:rsidRPr="693ABC06">
        <w:rPr>
          <w:rFonts w:cs="Arial"/>
          <w:sz w:val="22"/>
          <w:szCs w:val="22"/>
        </w:rPr>
        <w:t xml:space="preserve">as a junior tranche of public capital </w:t>
      </w:r>
      <w:r w:rsidR="00791FF0" w:rsidRPr="693ABC06">
        <w:rPr>
          <w:rFonts w:cs="Arial"/>
          <w:sz w:val="22"/>
          <w:szCs w:val="22"/>
        </w:rPr>
        <w:t xml:space="preserve">intended </w:t>
      </w:r>
      <w:r w:rsidRPr="693ABC06">
        <w:rPr>
          <w:rFonts w:cs="Arial"/>
          <w:sz w:val="22"/>
          <w:szCs w:val="22"/>
        </w:rPr>
        <w:t xml:space="preserve">to </w:t>
      </w:r>
      <w:r w:rsidR="00791FF0" w:rsidRPr="693ABC06">
        <w:rPr>
          <w:rFonts w:cs="Arial"/>
          <w:sz w:val="22"/>
          <w:szCs w:val="22"/>
        </w:rPr>
        <w:t>support mobilisation of</w:t>
      </w:r>
      <w:r w:rsidRPr="693ABC06">
        <w:rPr>
          <w:rFonts w:cs="Arial"/>
          <w:sz w:val="22"/>
          <w:szCs w:val="22"/>
        </w:rPr>
        <w:t xml:space="preserve"> additional financing from other IDB branches and private sector investors</w:t>
      </w:r>
      <w:r w:rsidR="00791FF0" w:rsidRPr="693ABC06">
        <w:rPr>
          <w:rFonts w:cs="Arial"/>
          <w:sz w:val="22"/>
          <w:szCs w:val="22"/>
        </w:rPr>
        <w:t xml:space="preserve"> for </w:t>
      </w:r>
      <w:r w:rsidR="003A2BA5" w:rsidRPr="693ABC06">
        <w:rPr>
          <w:rFonts w:cs="Arial"/>
          <w:sz w:val="22"/>
          <w:szCs w:val="22"/>
        </w:rPr>
        <w:t>projects that benefit forests and sustainable forest livelihoods.</w:t>
      </w:r>
      <w:r w:rsidR="2AA1BBA5" w:rsidRPr="693ABC06">
        <w:rPr>
          <w:rFonts w:cs="Arial"/>
          <w:sz w:val="22"/>
          <w:szCs w:val="22"/>
        </w:rPr>
        <w:t xml:space="preserve"> UK’s contribution is allocated through a non-reimbursable grant</w:t>
      </w:r>
      <w:r w:rsidR="3D814F99" w:rsidRPr="693ABC06">
        <w:rPr>
          <w:rFonts w:cs="Arial"/>
          <w:sz w:val="22"/>
          <w:szCs w:val="22"/>
        </w:rPr>
        <w:t>, alongside other donor’s contributions such as Germany, Italy, Switzerland and Netherlands.</w:t>
      </w:r>
    </w:p>
    <w:p w14:paraId="0F0993EE" w14:textId="19E9F129" w:rsidR="00C660E1" w:rsidRPr="008508D2" w:rsidRDefault="00C660E1" w:rsidP="008508D2">
      <w:pPr>
        <w:spacing w:line="276" w:lineRule="auto"/>
        <w:jc w:val="both"/>
        <w:rPr>
          <w:rFonts w:cs="Arial"/>
          <w:i/>
          <w:iCs/>
          <w:sz w:val="22"/>
          <w:szCs w:val="22"/>
        </w:rPr>
      </w:pPr>
    </w:p>
    <w:p w14:paraId="7D7CD6EB" w14:textId="24968626" w:rsidR="00C660E1" w:rsidRDefault="00C660E1" w:rsidP="00C660E1">
      <w:pPr>
        <w:spacing w:line="276" w:lineRule="auto"/>
        <w:jc w:val="both"/>
        <w:rPr>
          <w:rFonts w:cs="Arial"/>
          <w:sz w:val="22"/>
          <w:szCs w:val="22"/>
        </w:rPr>
      </w:pPr>
      <w:r w:rsidRPr="273DB829">
        <w:rPr>
          <w:rFonts w:cs="Arial"/>
          <w:sz w:val="22"/>
          <w:szCs w:val="22"/>
        </w:rPr>
        <w:t xml:space="preserve">At least 25% of AMDTF resources are earmarked for projects where </w:t>
      </w:r>
      <w:r w:rsidR="005E34EE" w:rsidRPr="005E34EE">
        <w:rPr>
          <w:rFonts w:cs="Arial"/>
          <w:sz w:val="22"/>
          <w:szCs w:val="22"/>
        </w:rPr>
        <w:t xml:space="preserve">Indigenous Peoples, </w:t>
      </w:r>
      <w:r w:rsidR="00BA11E5" w:rsidRPr="005E34EE">
        <w:rPr>
          <w:rFonts w:cs="Arial"/>
          <w:sz w:val="22"/>
          <w:szCs w:val="22"/>
        </w:rPr>
        <w:t>Afro descendants</w:t>
      </w:r>
      <w:r w:rsidR="005E34EE" w:rsidRPr="005E34EE">
        <w:rPr>
          <w:rFonts w:cs="Arial"/>
          <w:sz w:val="22"/>
          <w:szCs w:val="22"/>
        </w:rPr>
        <w:t xml:space="preserve"> and Traditional Communities (</w:t>
      </w:r>
      <w:r w:rsidRPr="273DB829">
        <w:rPr>
          <w:rFonts w:cs="Arial"/>
          <w:sz w:val="22"/>
          <w:szCs w:val="22"/>
        </w:rPr>
        <w:t>IPADTCs</w:t>
      </w:r>
      <w:r w:rsidR="005E34EE">
        <w:rPr>
          <w:rFonts w:cs="Arial"/>
          <w:sz w:val="22"/>
          <w:szCs w:val="22"/>
        </w:rPr>
        <w:t>)</w:t>
      </w:r>
      <w:r w:rsidRPr="273DB829">
        <w:rPr>
          <w:rFonts w:cs="Arial"/>
          <w:sz w:val="22"/>
          <w:szCs w:val="22"/>
        </w:rPr>
        <w:t xml:space="preserve"> are direct beneficiaries and partners. This is well aligned with the UK’s commitment to supporting land tenure, improved livelihoods and opportunities, and access to finance for forest dependent communities, including IPLCs as vital stewards of critical ecosystems such as the Amazon rainforest. </w:t>
      </w:r>
    </w:p>
    <w:p w14:paraId="7A924921" w14:textId="26B1D42A" w:rsidR="00B13E78" w:rsidRDefault="00B13E78" w:rsidP="00020211">
      <w:pPr>
        <w:spacing w:line="276" w:lineRule="auto"/>
        <w:jc w:val="both"/>
        <w:rPr>
          <w:rFonts w:cs="Arial"/>
          <w:i/>
          <w:iCs/>
          <w:sz w:val="22"/>
          <w:szCs w:val="22"/>
        </w:rPr>
      </w:pPr>
      <w:r w:rsidRPr="00347F71">
        <w:rPr>
          <w:rFonts w:cs="Arial"/>
          <w:i/>
          <w:iCs/>
          <w:sz w:val="22"/>
          <w:szCs w:val="22"/>
        </w:rPr>
        <w:t>UK Contribution and Role</w:t>
      </w:r>
    </w:p>
    <w:p w14:paraId="1600E74F" w14:textId="77777777" w:rsidR="00542088" w:rsidRPr="00347F71" w:rsidRDefault="00542088" w:rsidP="00020211">
      <w:pPr>
        <w:spacing w:line="276" w:lineRule="auto"/>
        <w:jc w:val="both"/>
        <w:rPr>
          <w:rFonts w:cs="Arial"/>
          <w:i/>
          <w:iCs/>
          <w:sz w:val="22"/>
          <w:szCs w:val="22"/>
        </w:rPr>
      </w:pPr>
    </w:p>
    <w:p w14:paraId="2CEF8EA8" w14:textId="0EDBAF26" w:rsidR="00A96609" w:rsidRDefault="16F783D7" w:rsidP="00020211">
      <w:pPr>
        <w:spacing w:line="276" w:lineRule="auto"/>
        <w:jc w:val="both"/>
        <w:rPr>
          <w:rFonts w:cs="Arial"/>
          <w:sz w:val="22"/>
          <w:szCs w:val="22"/>
        </w:rPr>
      </w:pPr>
      <w:r w:rsidRPr="5E134E8F">
        <w:rPr>
          <w:rFonts w:cs="Arial"/>
          <w:sz w:val="22"/>
          <w:szCs w:val="22"/>
        </w:rPr>
        <w:t xml:space="preserve">The UK’s </w:t>
      </w:r>
      <w:r w:rsidR="0284A877" w:rsidRPr="5E134E8F">
        <w:rPr>
          <w:rFonts w:cs="Arial"/>
          <w:sz w:val="22"/>
          <w:szCs w:val="22"/>
        </w:rPr>
        <w:t>£4.75 million contribution</w:t>
      </w:r>
      <w:r w:rsidRPr="5E134E8F">
        <w:rPr>
          <w:rFonts w:cs="Arial"/>
          <w:sz w:val="22"/>
          <w:szCs w:val="22"/>
        </w:rPr>
        <w:t xml:space="preserve"> </w:t>
      </w:r>
      <w:r w:rsidR="31772034" w:rsidRPr="5E134E8F">
        <w:rPr>
          <w:rFonts w:cs="Arial"/>
          <w:sz w:val="22"/>
          <w:szCs w:val="22"/>
        </w:rPr>
        <w:t xml:space="preserve">complements </w:t>
      </w:r>
      <w:r w:rsidR="3629119B" w:rsidRPr="5E134E8F">
        <w:rPr>
          <w:rFonts w:cs="Arial"/>
          <w:sz w:val="22"/>
          <w:szCs w:val="22"/>
        </w:rPr>
        <w:t xml:space="preserve">funding </w:t>
      </w:r>
      <w:r w:rsidRPr="5E134E8F">
        <w:rPr>
          <w:rFonts w:cs="Arial"/>
          <w:sz w:val="22"/>
          <w:szCs w:val="22"/>
        </w:rPr>
        <w:t>from Germany,</w:t>
      </w:r>
      <w:r w:rsidR="3629119B" w:rsidRPr="5E134E8F">
        <w:rPr>
          <w:rFonts w:cs="Arial"/>
          <w:sz w:val="22"/>
          <w:szCs w:val="22"/>
        </w:rPr>
        <w:t xml:space="preserve"> the</w:t>
      </w:r>
      <w:r w:rsidRPr="5E134E8F">
        <w:rPr>
          <w:rFonts w:cs="Arial"/>
          <w:sz w:val="22"/>
          <w:szCs w:val="22"/>
        </w:rPr>
        <w:t xml:space="preserve"> Netherlands, Switzerland and Italy.</w:t>
      </w:r>
      <w:r w:rsidR="466E501C" w:rsidRPr="5E134E8F">
        <w:rPr>
          <w:rFonts w:cs="Arial"/>
          <w:sz w:val="22"/>
          <w:szCs w:val="22"/>
        </w:rPr>
        <w:t xml:space="preserve"> </w:t>
      </w:r>
      <w:r w:rsidR="3629119B" w:rsidRPr="5E134E8F">
        <w:rPr>
          <w:rFonts w:cs="Arial"/>
          <w:sz w:val="22"/>
          <w:szCs w:val="22"/>
        </w:rPr>
        <w:t>Combined donor</w:t>
      </w:r>
      <w:r w:rsidR="47BFB64E" w:rsidRPr="5E134E8F">
        <w:rPr>
          <w:rFonts w:cs="Arial"/>
          <w:sz w:val="22"/>
          <w:szCs w:val="22"/>
        </w:rPr>
        <w:t xml:space="preserve"> pledges </w:t>
      </w:r>
      <w:r w:rsidR="3629119B" w:rsidRPr="5E134E8F">
        <w:rPr>
          <w:rFonts w:cs="Arial"/>
          <w:sz w:val="22"/>
          <w:szCs w:val="22"/>
        </w:rPr>
        <w:t>for</w:t>
      </w:r>
      <w:r w:rsidR="47BFB64E" w:rsidRPr="5E134E8F">
        <w:rPr>
          <w:rFonts w:cs="Arial"/>
          <w:sz w:val="22"/>
          <w:szCs w:val="22"/>
        </w:rPr>
        <w:t xml:space="preserve"> 2021-2026 </w:t>
      </w:r>
      <w:r w:rsidR="3629119B" w:rsidRPr="5E134E8F">
        <w:rPr>
          <w:rFonts w:cs="Arial"/>
          <w:sz w:val="22"/>
          <w:szCs w:val="22"/>
        </w:rPr>
        <w:t>total</w:t>
      </w:r>
      <w:r w:rsidR="47BFB64E" w:rsidRPr="5E134E8F">
        <w:rPr>
          <w:rFonts w:cs="Arial"/>
          <w:sz w:val="22"/>
          <w:szCs w:val="22"/>
        </w:rPr>
        <w:t xml:space="preserve"> approximately </w:t>
      </w:r>
      <w:r w:rsidR="4DA1C310" w:rsidRPr="5E134E8F">
        <w:rPr>
          <w:rFonts w:cs="Arial"/>
          <w:sz w:val="22"/>
          <w:szCs w:val="22"/>
        </w:rPr>
        <w:t>US</w:t>
      </w:r>
      <w:r w:rsidR="44C6A32F" w:rsidRPr="5E134E8F">
        <w:rPr>
          <w:rFonts w:cs="Arial"/>
          <w:sz w:val="22"/>
          <w:szCs w:val="22"/>
        </w:rPr>
        <w:t xml:space="preserve">D </w:t>
      </w:r>
      <w:r w:rsidR="6AEF3915" w:rsidRPr="5E134E8F">
        <w:rPr>
          <w:rFonts w:cs="Arial"/>
          <w:sz w:val="22"/>
          <w:szCs w:val="22"/>
        </w:rPr>
        <w:t>53.</w:t>
      </w:r>
      <w:r w:rsidR="351394C4" w:rsidRPr="5E134E8F">
        <w:rPr>
          <w:rFonts w:cs="Arial"/>
          <w:sz w:val="22"/>
          <w:szCs w:val="22"/>
        </w:rPr>
        <w:t>74</w:t>
      </w:r>
      <w:r w:rsidR="6AEF3915" w:rsidRPr="5E134E8F">
        <w:rPr>
          <w:rFonts w:cs="Arial"/>
          <w:sz w:val="22"/>
          <w:szCs w:val="22"/>
        </w:rPr>
        <w:t xml:space="preserve"> million.</w:t>
      </w:r>
      <w:r w:rsidR="47BFB64E" w:rsidRPr="5E134E8F">
        <w:rPr>
          <w:rFonts w:cs="Arial"/>
          <w:sz w:val="22"/>
          <w:szCs w:val="22"/>
        </w:rPr>
        <w:t xml:space="preserve"> </w:t>
      </w:r>
      <w:r w:rsidR="26883903" w:rsidRPr="5E134E8F">
        <w:rPr>
          <w:rFonts w:cs="Arial"/>
          <w:sz w:val="22"/>
          <w:szCs w:val="22"/>
        </w:rPr>
        <w:t xml:space="preserve">The </w:t>
      </w:r>
      <w:r w:rsidR="6ACFDF6C" w:rsidRPr="5E134E8F">
        <w:rPr>
          <w:rFonts w:cs="Arial"/>
          <w:sz w:val="22"/>
          <w:szCs w:val="22"/>
        </w:rPr>
        <w:t>AMDTF exp</w:t>
      </w:r>
      <w:r w:rsidR="0523A454" w:rsidRPr="5E134E8F">
        <w:rPr>
          <w:rFonts w:cs="Arial"/>
          <w:sz w:val="22"/>
          <w:szCs w:val="22"/>
        </w:rPr>
        <w:t xml:space="preserve">ects to have a balanced funding allocation per financial instrument: </w:t>
      </w:r>
      <w:r w:rsidR="6ACFDF6C" w:rsidRPr="5E134E8F">
        <w:rPr>
          <w:rFonts w:cs="Arial"/>
          <w:sz w:val="22"/>
          <w:szCs w:val="22"/>
        </w:rPr>
        <w:t xml:space="preserve">technical cooperation (50%) and investment grants (50%). </w:t>
      </w:r>
      <w:r w:rsidR="1516A30A" w:rsidRPr="5E134E8F">
        <w:rPr>
          <w:rFonts w:cs="Arial"/>
          <w:sz w:val="22"/>
          <w:szCs w:val="22"/>
        </w:rPr>
        <w:t xml:space="preserve">The </w:t>
      </w:r>
      <w:r w:rsidR="26883903" w:rsidRPr="5E134E8F">
        <w:rPr>
          <w:rFonts w:cs="Arial"/>
          <w:sz w:val="22"/>
          <w:szCs w:val="22"/>
        </w:rPr>
        <w:t>UK participates</w:t>
      </w:r>
      <w:r w:rsidR="466E501C" w:rsidRPr="5E134E8F">
        <w:rPr>
          <w:rFonts w:cs="Arial"/>
          <w:sz w:val="22"/>
          <w:szCs w:val="22"/>
        </w:rPr>
        <w:t xml:space="preserve"> in the AMDTF Steering Committee</w:t>
      </w:r>
      <w:r w:rsidR="26883903" w:rsidRPr="5E134E8F">
        <w:rPr>
          <w:rFonts w:cs="Arial"/>
          <w:sz w:val="22"/>
          <w:szCs w:val="22"/>
        </w:rPr>
        <w:t>, which meets quarterly</w:t>
      </w:r>
      <w:r w:rsidR="466E501C" w:rsidRPr="5E134E8F">
        <w:rPr>
          <w:rFonts w:cs="Arial"/>
          <w:sz w:val="22"/>
          <w:szCs w:val="22"/>
        </w:rPr>
        <w:t xml:space="preserve">. </w:t>
      </w:r>
      <w:r w:rsidR="26883903" w:rsidRPr="5E134E8F">
        <w:rPr>
          <w:rFonts w:cs="Arial"/>
          <w:sz w:val="22"/>
          <w:szCs w:val="22"/>
        </w:rPr>
        <w:t xml:space="preserve">This </w:t>
      </w:r>
      <w:r w:rsidR="02946347" w:rsidRPr="5E134E8F">
        <w:rPr>
          <w:rFonts w:cs="Arial"/>
          <w:sz w:val="22"/>
          <w:szCs w:val="22"/>
        </w:rPr>
        <w:t>enables the UK to help</w:t>
      </w:r>
      <w:r w:rsidR="466E501C" w:rsidRPr="5E134E8F">
        <w:rPr>
          <w:rFonts w:cs="Arial"/>
          <w:sz w:val="22"/>
          <w:szCs w:val="22"/>
        </w:rPr>
        <w:t xml:space="preserve"> shape</w:t>
      </w:r>
      <w:r w:rsidR="02946347" w:rsidRPr="5E134E8F">
        <w:rPr>
          <w:rFonts w:cs="Arial"/>
          <w:sz w:val="22"/>
          <w:szCs w:val="22"/>
        </w:rPr>
        <w:t xml:space="preserve"> the</w:t>
      </w:r>
      <w:r w:rsidR="466E501C" w:rsidRPr="5E134E8F">
        <w:rPr>
          <w:rFonts w:cs="Arial"/>
          <w:sz w:val="22"/>
          <w:szCs w:val="22"/>
        </w:rPr>
        <w:t xml:space="preserve"> project </w:t>
      </w:r>
      <w:r w:rsidR="466E501C" w:rsidRPr="5E134E8F">
        <w:rPr>
          <w:rFonts w:cs="Arial"/>
          <w:sz w:val="22"/>
          <w:szCs w:val="22"/>
        </w:rPr>
        <w:lastRenderedPageBreak/>
        <w:t xml:space="preserve">pipeline and </w:t>
      </w:r>
      <w:r w:rsidR="02946347" w:rsidRPr="5E134E8F">
        <w:rPr>
          <w:rFonts w:cs="Arial"/>
          <w:sz w:val="22"/>
          <w:szCs w:val="22"/>
        </w:rPr>
        <w:t>influence funding priorities across themes and geographies, in coordination with the IDB and other donors.</w:t>
      </w:r>
      <w:r w:rsidR="643A32A1" w:rsidRPr="5E134E8F">
        <w:rPr>
          <w:rFonts w:cs="Arial"/>
          <w:sz w:val="22"/>
          <w:szCs w:val="22"/>
        </w:rPr>
        <w:t xml:space="preserve"> UK participation in the Steering </w:t>
      </w:r>
      <w:r w:rsidR="005E34EE" w:rsidRPr="5E134E8F">
        <w:rPr>
          <w:rFonts w:cs="Arial"/>
          <w:sz w:val="22"/>
          <w:szCs w:val="22"/>
        </w:rPr>
        <w:t>Committee</w:t>
      </w:r>
      <w:r w:rsidR="643A32A1" w:rsidRPr="5E134E8F">
        <w:rPr>
          <w:rFonts w:cs="Arial"/>
          <w:sz w:val="22"/>
          <w:szCs w:val="22"/>
        </w:rPr>
        <w:t xml:space="preserve"> has allowed </w:t>
      </w:r>
      <w:r w:rsidR="005708CE" w:rsidRPr="5E134E8F">
        <w:rPr>
          <w:rFonts w:cs="Arial"/>
          <w:sz w:val="22"/>
          <w:szCs w:val="22"/>
        </w:rPr>
        <w:t xml:space="preserve">it </w:t>
      </w:r>
      <w:r w:rsidR="643A32A1" w:rsidRPr="5E134E8F">
        <w:rPr>
          <w:rFonts w:cs="Arial"/>
          <w:sz w:val="22"/>
          <w:szCs w:val="22"/>
        </w:rPr>
        <w:t xml:space="preserve">to enhance cross-HMG portfolio </w:t>
      </w:r>
      <w:r w:rsidR="217084F2" w:rsidRPr="5E134E8F">
        <w:rPr>
          <w:rFonts w:cs="Arial"/>
          <w:sz w:val="22"/>
          <w:szCs w:val="22"/>
        </w:rPr>
        <w:t>collaboration</w:t>
      </w:r>
      <w:r w:rsidR="643A32A1" w:rsidRPr="5E134E8F">
        <w:rPr>
          <w:rFonts w:cs="Arial"/>
          <w:sz w:val="22"/>
          <w:szCs w:val="22"/>
        </w:rPr>
        <w:t xml:space="preserve"> in the Amazon</w:t>
      </w:r>
      <w:r w:rsidR="466E501C" w:rsidRPr="5E134E8F">
        <w:rPr>
          <w:rFonts w:cs="Arial"/>
          <w:sz w:val="22"/>
          <w:szCs w:val="22"/>
        </w:rPr>
        <w:t xml:space="preserve"> </w:t>
      </w:r>
      <w:r w:rsidR="643A32A1" w:rsidRPr="5E134E8F">
        <w:rPr>
          <w:rFonts w:cs="Arial"/>
          <w:sz w:val="22"/>
          <w:szCs w:val="22"/>
        </w:rPr>
        <w:t>and has enabled Embassy</w:t>
      </w:r>
      <w:r w:rsidR="466E501C" w:rsidRPr="5E134E8F">
        <w:rPr>
          <w:rFonts w:cs="Arial"/>
          <w:sz w:val="22"/>
          <w:szCs w:val="22"/>
        </w:rPr>
        <w:t xml:space="preserve"> </w:t>
      </w:r>
      <w:r w:rsidR="643A32A1" w:rsidRPr="5E134E8F">
        <w:rPr>
          <w:rFonts w:cs="Arial"/>
          <w:sz w:val="22"/>
          <w:szCs w:val="22"/>
        </w:rPr>
        <w:t>teams to impr</w:t>
      </w:r>
      <w:r w:rsidR="651F3CF7" w:rsidRPr="5E134E8F">
        <w:rPr>
          <w:rFonts w:cs="Arial"/>
          <w:sz w:val="22"/>
          <w:szCs w:val="22"/>
        </w:rPr>
        <w:t>ove enga</w:t>
      </w:r>
      <w:r w:rsidR="1BB8E48F" w:rsidRPr="5E134E8F">
        <w:rPr>
          <w:rFonts w:cs="Arial"/>
          <w:sz w:val="22"/>
          <w:szCs w:val="22"/>
        </w:rPr>
        <w:t xml:space="preserve">gement </w:t>
      </w:r>
      <w:r w:rsidR="651F3CF7" w:rsidRPr="5E134E8F">
        <w:rPr>
          <w:rFonts w:cs="Arial"/>
          <w:sz w:val="22"/>
          <w:szCs w:val="22"/>
        </w:rPr>
        <w:t>with IDB teams</w:t>
      </w:r>
      <w:r w:rsidR="005E34EE" w:rsidRPr="5E134E8F">
        <w:rPr>
          <w:rFonts w:cs="Arial"/>
          <w:sz w:val="22"/>
          <w:szCs w:val="22"/>
        </w:rPr>
        <w:t xml:space="preserve">, deepening diplomatic relations on the ground. </w:t>
      </w:r>
      <w:r w:rsidR="466E501C" w:rsidRPr="5E134E8F">
        <w:rPr>
          <w:rFonts w:cs="Arial"/>
          <w:sz w:val="22"/>
          <w:szCs w:val="22"/>
        </w:rPr>
        <w:t xml:space="preserve">  </w:t>
      </w:r>
    </w:p>
    <w:p w14:paraId="1A610931" w14:textId="77777777" w:rsidR="00316ABB" w:rsidRPr="00347F71" w:rsidRDefault="00316ABB" w:rsidP="00020211">
      <w:pPr>
        <w:spacing w:line="276" w:lineRule="auto"/>
        <w:jc w:val="both"/>
        <w:rPr>
          <w:rFonts w:cs="Arial"/>
          <w:sz w:val="22"/>
          <w:szCs w:val="22"/>
        </w:rPr>
      </w:pPr>
    </w:p>
    <w:p w14:paraId="236B6DA0" w14:textId="77777777" w:rsidR="00542088" w:rsidRPr="00542088" w:rsidRDefault="00542088" w:rsidP="43B18EB3">
      <w:pPr>
        <w:spacing w:line="276" w:lineRule="auto"/>
        <w:jc w:val="both"/>
        <w:rPr>
          <w:rFonts w:cs="Arial"/>
          <w:sz w:val="22"/>
          <w:szCs w:val="22"/>
        </w:rPr>
      </w:pPr>
    </w:p>
    <w:p w14:paraId="34DC409B" w14:textId="4CE1AD55" w:rsidR="00150A4D" w:rsidRPr="00542088" w:rsidRDefault="000E5A9C" w:rsidP="00020211">
      <w:pPr>
        <w:spacing w:line="276" w:lineRule="auto"/>
        <w:jc w:val="both"/>
        <w:rPr>
          <w:rFonts w:cs="Arial"/>
          <w:i/>
          <w:iCs/>
          <w:sz w:val="22"/>
          <w:szCs w:val="22"/>
        </w:rPr>
      </w:pPr>
      <w:r w:rsidRPr="00347F71">
        <w:rPr>
          <w:rFonts w:eastAsia="Arial" w:cs="Arial"/>
          <w:i/>
          <w:iCs/>
          <w:sz w:val="22"/>
          <w:szCs w:val="22"/>
        </w:rPr>
        <w:t>UK Funding Modality and Disbursement</w:t>
      </w:r>
    </w:p>
    <w:p w14:paraId="5A7BA3AD" w14:textId="77777777" w:rsidR="00542088" w:rsidRDefault="00542088" w:rsidP="00020211">
      <w:pPr>
        <w:spacing w:line="276" w:lineRule="auto"/>
        <w:jc w:val="both"/>
        <w:rPr>
          <w:rFonts w:eastAsia="Arial" w:cs="Arial"/>
          <w:sz w:val="22"/>
          <w:szCs w:val="22"/>
        </w:rPr>
      </w:pPr>
    </w:p>
    <w:p w14:paraId="69544C82" w14:textId="4D5216B8" w:rsidR="00506551" w:rsidRDefault="006B05F4" w:rsidP="00020211">
      <w:pPr>
        <w:spacing w:line="276" w:lineRule="auto"/>
        <w:jc w:val="both"/>
        <w:rPr>
          <w:rFonts w:eastAsia="Arial" w:cs="Arial"/>
          <w:sz w:val="22"/>
          <w:szCs w:val="22"/>
        </w:rPr>
      </w:pPr>
      <w:r w:rsidRPr="7B24D680">
        <w:rPr>
          <w:rFonts w:eastAsia="Arial" w:cs="Arial"/>
          <w:sz w:val="22"/>
          <w:szCs w:val="22"/>
        </w:rPr>
        <w:t>The UK</w:t>
      </w:r>
      <w:r w:rsidR="6ED3AD71" w:rsidRPr="7B24D680">
        <w:rPr>
          <w:rFonts w:eastAsia="Arial" w:cs="Arial"/>
          <w:sz w:val="22"/>
          <w:szCs w:val="22"/>
        </w:rPr>
        <w:t xml:space="preserve"> </w:t>
      </w:r>
      <w:r w:rsidR="003B6BDF" w:rsidRPr="7B24D680">
        <w:rPr>
          <w:rFonts w:eastAsia="Arial" w:cs="Arial"/>
          <w:sz w:val="22"/>
          <w:szCs w:val="22"/>
        </w:rPr>
        <w:t xml:space="preserve">has </w:t>
      </w:r>
      <w:r w:rsidR="195372E3" w:rsidRPr="7B24D680">
        <w:rPr>
          <w:rFonts w:eastAsia="Arial" w:cs="Arial"/>
          <w:sz w:val="22"/>
          <w:szCs w:val="22"/>
        </w:rPr>
        <w:t xml:space="preserve">made available </w:t>
      </w:r>
      <w:r w:rsidR="003B6BDF" w:rsidRPr="7B24D680">
        <w:rPr>
          <w:rFonts w:eastAsia="Arial" w:cs="Arial"/>
          <w:sz w:val="22"/>
          <w:szCs w:val="22"/>
        </w:rPr>
        <w:t>£4.75 million in resource (R</w:t>
      </w:r>
      <w:r w:rsidR="005E34EE" w:rsidRPr="7B24D680">
        <w:rPr>
          <w:rFonts w:eastAsia="Arial" w:cs="Arial"/>
          <w:sz w:val="22"/>
          <w:szCs w:val="22"/>
        </w:rPr>
        <w:t>-</w:t>
      </w:r>
      <w:r w:rsidR="003B6BDF" w:rsidRPr="7B24D680">
        <w:rPr>
          <w:rFonts w:eastAsia="Arial" w:cs="Arial"/>
          <w:sz w:val="22"/>
          <w:szCs w:val="22"/>
        </w:rPr>
        <w:t>DEL) funding to the AMDTF. This enables support for technical assistance projects across the Amazon region, including work on policy reform, institutional strengthening and capacity building. Because this funding comes from the UK’s R</w:t>
      </w:r>
      <w:r w:rsidR="476DB04D" w:rsidRPr="7B24D680">
        <w:rPr>
          <w:rFonts w:eastAsia="Arial" w:cs="Arial"/>
          <w:sz w:val="22"/>
          <w:szCs w:val="22"/>
        </w:rPr>
        <w:t>-</w:t>
      </w:r>
      <w:r w:rsidR="003B6BDF" w:rsidRPr="7B24D680">
        <w:rPr>
          <w:rFonts w:eastAsia="Arial" w:cs="Arial"/>
          <w:sz w:val="22"/>
          <w:szCs w:val="22"/>
        </w:rPr>
        <w:t>DEL budget rather than capital (C</w:t>
      </w:r>
      <w:r w:rsidR="39C19F34" w:rsidRPr="7B24D680">
        <w:rPr>
          <w:rFonts w:eastAsia="Arial" w:cs="Arial"/>
          <w:sz w:val="22"/>
          <w:szCs w:val="22"/>
        </w:rPr>
        <w:t>-</w:t>
      </w:r>
      <w:r w:rsidR="003B6BDF" w:rsidRPr="7B24D680">
        <w:rPr>
          <w:rFonts w:eastAsia="Arial" w:cs="Arial"/>
          <w:sz w:val="22"/>
          <w:szCs w:val="22"/>
        </w:rPr>
        <w:t xml:space="preserve">DEL), it is focused on non-capital </w:t>
      </w:r>
      <w:r w:rsidR="00624CCC" w:rsidRPr="7B24D680">
        <w:rPr>
          <w:rFonts w:eastAsia="Arial" w:cs="Arial"/>
          <w:sz w:val="22"/>
          <w:szCs w:val="22"/>
        </w:rPr>
        <w:t xml:space="preserve">generating </w:t>
      </w:r>
      <w:r w:rsidR="003B6BDF" w:rsidRPr="7B24D680">
        <w:rPr>
          <w:rFonts w:eastAsia="Arial" w:cs="Arial"/>
          <w:sz w:val="22"/>
          <w:szCs w:val="22"/>
        </w:rPr>
        <w:t>activities and is assessed accordingly.</w:t>
      </w:r>
      <w:r w:rsidR="006816C7" w:rsidRPr="7B24D680">
        <w:rPr>
          <w:rFonts w:eastAsia="Arial" w:cs="Arial"/>
          <w:sz w:val="22"/>
          <w:szCs w:val="22"/>
        </w:rPr>
        <w:t xml:space="preserve"> </w:t>
      </w:r>
    </w:p>
    <w:p w14:paraId="7F29E17C" w14:textId="4FCB259F" w:rsidR="6FBF774C" w:rsidRDefault="6FBF774C" w:rsidP="6FBF774C">
      <w:pPr>
        <w:spacing w:line="276" w:lineRule="auto"/>
        <w:jc w:val="both"/>
        <w:rPr>
          <w:rFonts w:eastAsia="Arial" w:cs="Arial"/>
          <w:sz w:val="22"/>
          <w:szCs w:val="22"/>
        </w:rPr>
      </w:pPr>
    </w:p>
    <w:p w14:paraId="6ED3433F" w14:textId="571CE3C3" w:rsidR="0CE9CC72" w:rsidRDefault="0CE9CC72" w:rsidP="6FBF774C">
      <w:pPr>
        <w:spacing w:line="276" w:lineRule="auto"/>
        <w:jc w:val="both"/>
        <w:rPr>
          <w:rFonts w:eastAsia="Arial" w:cs="Arial"/>
          <w:sz w:val="22"/>
          <w:szCs w:val="22"/>
        </w:rPr>
      </w:pPr>
      <w:r w:rsidRPr="560E462F">
        <w:rPr>
          <w:rFonts w:eastAsia="Arial" w:cs="Arial"/>
          <w:sz w:val="22"/>
          <w:szCs w:val="22"/>
        </w:rPr>
        <w:t xml:space="preserve">The UK’s funding to AMDTF is expected to enable delivery </w:t>
      </w:r>
      <w:r w:rsidR="41AF553E" w:rsidRPr="560E462F">
        <w:rPr>
          <w:rFonts w:eastAsia="Arial" w:cs="Arial"/>
          <w:sz w:val="22"/>
          <w:szCs w:val="22"/>
        </w:rPr>
        <w:t>at least</w:t>
      </w:r>
      <w:r w:rsidRPr="560E462F">
        <w:rPr>
          <w:rFonts w:eastAsia="Arial" w:cs="Arial"/>
          <w:sz w:val="22"/>
          <w:szCs w:val="22"/>
        </w:rPr>
        <w:t xml:space="preserve"> 3 </w:t>
      </w:r>
      <w:r w:rsidR="25465517" w:rsidRPr="560E462F">
        <w:rPr>
          <w:rFonts w:eastAsia="Arial" w:cs="Arial"/>
          <w:sz w:val="22"/>
          <w:szCs w:val="22"/>
        </w:rPr>
        <w:t xml:space="preserve">technical </w:t>
      </w:r>
      <w:r w:rsidR="10125EA1" w:rsidRPr="560E462F">
        <w:rPr>
          <w:rFonts w:eastAsia="Arial" w:cs="Arial"/>
          <w:sz w:val="22"/>
          <w:szCs w:val="22"/>
        </w:rPr>
        <w:t>assistance</w:t>
      </w:r>
      <w:r w:rsidR="25465517" w:rsidRPr="560E462F">
        <w:rPr>
          <w:rFonts w:eastAsia="Arial" w:cs="Arial"/>
          <w:sz w:val="22"/>
          <w:szCs w:val="22"/>
        </w:rPr>
        <w:t xml:space="preserve"> </w:t>
      </w:r>
      <w:r w:rsidRPr="560E462F">
        <w:rPr>
          <w:rFonts w:eastAsia="Arial" w:cs="Arial"/>
          <w:sz w:val="22"/>
          <w:szCs w:val="22"/>
        </w:rPr>
        <w:t xml:space="preserve">projects </w:t>
      </w:r>
      <w:r w:rsidR="3A92C4FD" w:rsidRPr="560E462F">
        <w:rPr>
          <w:rFonts w:eastAsia="Arial" w:cs="Arial"/>
          <w:sz w:val="22"/>
          <w:szCs w:val="22"/>
        </w:rPr>
        <w:t>that could take up to</w:t>
      </w:r>
      <w:r w:rsidRPr="560E462F">
        <w:rPr>
          <w:rFonts w:eastAsia="Arial" w:cs="Arial"/>
          <w:sz w:val="22"/>
          <w:szCs w:val="22"/>
        </w:rPr>
        <w:t xml:space="preserve"> </w:t>
      </w:r>
      <w:r w:rsidR="3BC531D5" w:rsidRPr="560E462F">
        <w:rPr>
          <w:rFonts w:eastAsia="Arial" w:cs="Arial"/>
          <w:sz w:val="22"/>
          <w:szCs w:val="22"/>
        </w:rPr>
        <w:t>36 months</w:t>
      </w:r>
      <w:r w:rsidR="17EAD785" w:rsidRPr="560E462F">
        <w:rPr>
          <w:rFonts w:eastAsia="Arial" w:cs="Arial"/>
          <w:sz w:val="22"/>
          <w:szCs w:val="22"/>
        </w:rPr>
        <w:t xml:space="preserve">. Technical assistance activities may include strengthening public policy frameworks to address deforestation, enhancing capacities within </w:t>
      </w:r>
      <w:r w:rsidR="275C5AE0" w:rsidRPr="560E462F">
        <w:rPr>
          <w:rFonts w:eastAsia="Arial" w:cs="Arial"/>
          <w:sz w:val="22"/>
          <w:szCs w:val="22"/>
        </w:rPr>
        <w:t xml:space="preserve">decision-makers at national and subnational level, </w:t>
      </w:r>
      <w:r w:rsidR="171889E4" w:rsidRPr="560E462F">
        <w:rPr>
          <w:rFonts w:eastAsia="Arial" w:cs="Arial"/>
          <w:sz w:val="22"/>
          <w:szCs w:val="22"/>
        </w:rPr>
        <w:t xml:space="preserve">upskilling IPLCs to access climate finance, </w:t>
      </w:r>
      <w:r w:rsidR="00F83638">
        <w:rPr>
          <w:rFonts w:eastAsia="Arial" w:cs="Arial"/>
          <w:sz w:val="22"/>
          <w:szCs w:val="22"/>
        </w:rPr>
        <w:t xml:space="preserve">and/or </w:t>
      </w:r>
      <w:r w:rsidR="171889E4" w:rsidRPr="560E462F">
        <w:rPr>
          <w:rFonts w:eastAsia="Arial" w:cs="Arial"/>
          <w:sz w:val="22"/>
          <w:szCs w:val="22"/>
        </w:rPr>
        <w:t>replicating good practices on zero deforestation value chains, amongst others.</w:t>
      </w:r>
    </w:p>
    <w:p w14:paraId="4E3FA4E4" w14:textId="77777777" w:rsidR="00542088" w:rsidRPr="00347F71" w:rsidRDefault="00542088" w:rsidP="00020211">
      <w:pPr>
        <w:spacing w:line="276" w:lineRule="auto"/>
        <w:jc w:val="both"/>
        <w:rPr>
          <w:rFonts w:eastAsia="Arial" w:cs="Arial"/>
          <w:sz w:val="22"/>
          <w:szCs w:val="22"/>
        </w:rPr>
      </w:pPr>
    </w:p>
    <w:p w14:paraId="2549D495" w14:textId="754306FF" w:rsidR="00D918C8" w:rsidRDefault="005708CE" w:rsidP="00020211">
      <w:pPr>
        <w:spacing w:line="276" w:lineRule="auto"/>
        <w:jc w:val="both"/>
        <w:rPr>
          <w:rFonts w:eastAsia="Arial" w:cs="Arial"/>
          <w:sz w:val="22"/>
          <w:szCs w:val="22"/>
        </w:rPr>
      </w:pPr>
      <w:r w:rsidRPr="70E6B43F">
        <w:rPr>
          <w:rFonts w:eastAsia="Arial" w:cs="Arial"/>
          <w:sz w:val="22"/>
          <w:szCs w:val="22"/>
        </w:rPr>
        <w:t>By the end of this reporting period, £</w:t>
      </w:r>
      <w:r w:rsidR="2422F493" w:rsidRPr="70E6B43F">
        <w:rPr>
          <w:rFonts w:eastAsia="Arial" w:cs="Arial"/>
          <w:sz w:val="22"/>
          <w:szCs w:val="22"/>
        </w:rPr>
        <w:t>1</w:t>
      </w:r>
      <w:r w:rsidRPr="70E6B43F">
        <w:rPr>
          <w:rFonts w:eastAsia="Arial" w:cs="Arial"/>
          <w:sz w:val="22"/>
          <w:szCs w:val="22"/>
        </w:rPr>
        <w:t xml:space="preserve"> million of the UK’s funding commitment had been disbursed. </w:t>
      </w:r>
      <w:r w:rsidR="71286216" w:rsidRPr="70E6B43F">
        <w:rPr>
          <w:rFonts w:eastAsia="Arial" w:cs="Arial"/>
          <w:sz w:val="22"/>
          <w:szCs w:val="22"/>
        </w:rPr>
        <w:t>The UK’s first disbursement of £1 million</w:t>
      </w:r>
      <w:r w:rsidR="009B2F26" w:rsidRPr="70E6B43F">
        <w:rPr>
          <w:rFonts w:eastAsia="Arial" w:cs="Arial"/>
          <w:sz w:val="22"/>
          <w:szCs w:val="22"/>
        </w:rPr>
        <w:t xml:space="preserve"> (USD [</w:t>
      </w:r>
      <w:r w:rsidR="5E065E0F" w:rsidRPr="70E6B43F">
        <w:rPr>
          <w:rFonts w:eastAsia="Arial" w:cs="Arial"/>
          <w:sz w:val="22"/>
          <w:szCs w:val="22"/>
        </w:rPr>
        <w:t>1.24</w:t>
      </w:r>
      <w:r w:rsidR="009B2F26" w:rsidRPr="70E6B43F">
        <w:rPr>
          <w:rFonts w:eastAsia="Arial" w:cs="Arial"/>
          <w:sz w:val="22"/>
          <w:szCs w:val="22"/>
        </w:rPr>
        <w:t xml:space="preserve"> million)</w:t>
      </w:r>
      <w:r w:rsidR="71286216" w:rsidRPr="70E6B43F">
        <w:rPr>
          <w:rFonts w:eastAsia="Arial" w:cs="Arial"/>
          <w:sz w:val="22"/>
          <w:szCs w:val="22"/>
        </w:rPr>
        <w:t xml:space="preserve"> </w:t>
      </w:r>
      <w:r w:rsidR="4C29DAB9" w:rsidRPr="70E6B43F">
        <w:rPr>
          <w:rFonts w:eastAsia="Arial" w:cs="Arial"/>
          <w:sz w:val="22"/>
          <w:szCs w:val="22"/>
        </w:rPr>
        <w:t xml:space="preserve"> took place </w:t>
      </w:r>
      <w:r w:rsidR="00E92527" w:rsidRPr="70E6B43F">
        <w:rPr>
          <w:rFonts w:eastAsia="Arial" w:cs="Arial"/>
          <w:sz w:val="22"/>
          <w:szCs w:val="22"/>
        </w:rPr>
        <w:t>in June</w:t>
      </w:r>
      <w:r w:rsidR="47B52CF1" w:rsidRPr="70E6B43F">
        <w:rPr>
          <w:rFonts w:eastAsia="Arial" w:cs="Arial"/>
          <w:sz w:val="22"/>
          <w:szCs w:val="22"/>
        </w:rPr>
        <w:t xml:space="preserve"> </w:t>
      </w:r>
      <w:r w:rsidR="71286216" w:rsidRPr="70E6B43F">
        <w:rPr>
          <w:rFonts w:eastAsia="Arial" w:cs="Arial"/>
          <w:sz w:val="22"/>
          <w:szCs w:val="22"/>
        </w:rPr>
        <w:t>2023</w:t>
      </w:r>
      <w:r w:rsidR="7BB2F404" w:rsidRPr="70E6B43F">
        <w:rPr>
          <w:rFonts w:eastAsia="Arial" w:cs="Arial"/>
          <w:sz w:val="22"/>
          <w:szCs w:val="22"/>
        </w:rPr>
        <w:t xml:space="preserve"> and</w:t>
      </w:r>
      <w:r w:rsidR="71286216" w:rsidRPr="70E6B43F">
        <w:rPr>
          <w:rFonts w:eastAsia="Arial" w:cs="Arial"/>
          <w:sz w:val="22"/>
          <w:szCs w:val="22"/>
        </w:rPr>
        <w:t xml:space="preserve"> was allocated to the project ‘</w:t>
      </w:r>
      <w:r w:rsidR="71286216" w:rsidRPr="70E6B43F">
        <w:rPr>
          <w:rFonts w:eastAsia="Arial" w:cs="Arial"/>
          <w:b/>
          <w:bCs/>
          <w:i/>
          <w:iCs/>
          <w:sz w:val="22"/>
          <w:szCs w:val="22"/>
        </w:rPr>
        <w:t>Decarbonising the Brazilian Amazon: Policy Reforms Support’</w:t>
      </w:r>
      <w:r w:rsidR="71286216" w:rsidRPr="70E6B43F">
        <w:rPr>
          <w:rFonts w:eastAsia="Arial" w:cs="Arial"/>
          <w:sz w:val="22"/>
          <w:szCs w:val="22"/>
        </w:rPr>
        <w:t xml:space="preserve">, </w:t>
      </w:r>
      <w:r w:rsidR="005840B9" w:rsidRPr="70E6B43F">
        <w:rPr>
          <w:rFonts w:eastAsia="Arial" w:cs="Arial"/>
          <w:sz w:val="22"/>
          <w:szCs w:val="22"/>
        </w:rPr>
        <w:t xml:space="preserve">a </w:t>
      </w:r>
      <w:r w:rsidR="61780ED7" w:rsidRPr="70E6B43F">
        <w:rPr>
          <w:rFonts w:eastAsia="Arial" w:cs="Arial"/>
          <w:sz w:val="22"/>
          <w:szCs w:val="22"/>
        </w:rPr>
        <w:t>30</w:t>
      </w:r>
      <w:r w:rsidR="4D90FE7D" w:rsidRPr="70E6B43F">
        <w:rPr>
          <w:rFonts w:eastAsia="Arial" w:cs="Arial"/>
          <w:sz w:val="22"/>
          <w:szCs w:val="22"/>
        </w:rPr>
        <w:t xml:space="preserve"> </w:t>
      </w:r>
      <w:r w:rsidR="005840B9" w:rsidRPr="70E6B43F">
        <w:rPr>
          <w:rFonts w:eastAsia="Arial" w:cs="Arial"/>
          <w:sz w:val="22"/>
          <w:szCs w:val="22"/>
        </w:rPr>
        <w:t xml:space="preserve">month project, </w:t>
      </w:r>
      <w:r w:rsidR="71286216" w:rsidRPr="70E6B43F">
        <w:rPr>
          <w:rFonts w:eastAsia="Arial" w:cs="Arial"/>
          <w:sz w:val="22"/>
          <w:szCs w:val="22"/>
        </w:rPr>
        <w:t>which launched</w:t>
      </w:r>
      <w:r w:rsidR="59D90172" w:rsidRPr="70E6B43F">
        <w:rPr>
          <w:rFonts w:eastAsia="Arial" w:cs="Arial"/>
          <w:sz w:val="22"/>
          <w:szCs w:val="22"/>
        </w:rPr>
        <w:t xml:space="preserve"> in December 2023</w:t>
      </w:r>
      <w:r w:rsidR="71286216" w:rsidRPr="70E6B43F">
        <w:rPr>
          <w:rFonts w:eastAsia="Arial" w:cs="Arial"/>
          <w:sz w:val="22"/>
          <w:szCs w:val="22"/>
        </w:rPr>
        <w:t xml:space="preserve"> . This technical </w:t>
      </w:r>
      <w:r w:rsidR="00BA11E5" w:rsidRPr="70E6B43F">
        <w:rPr>
          <w:rFonts w:eastAsia="Arial" w:cs="Arial"/>
          <w:sz w:val="22"/>
          <w:szCs w:val="22"/>
        </w:rPr>
        <w:t>cooperation</w:t>
      </w:r>
      <w:r w:rsidR="57266E89" w:rsidRPr="70E6B43F">
        <w:rPr>
          <w:rFonts w:eastAsia="Arial" w:cs="Arial"/>
          <w:sz w:val="22"/>
          <w:szCs w:val="22"/>
        </w:rPr>
        <w:t xml:space="preserve"> (T</w:t>
      </w:r>
      <w:r w:rsidR="00BA11E5" w:rsidRPr="70E6B43F">
        <w:rPr>
          <w:rFonts w:eastAsia="Arial" w:cs="Arial"/>
          <w:sz w:val="22"/>
          <w:szCs w:val="22"/>
        </w:rPr>
        <w:t>C</w:t>
      </w:r>
      <w:r w:rsidR="57266E89" w:rsidRPr="70E6B43F">
        <w:rPr>
          <w:rFonts w:eastAsia="Arial" w:cs="Arial"/>
          <w:sz w:val="22"/>
          <w:szCs w:val="22"/>
        </w:rPr>
        <w:t>)</w:t>
      </w:r>
      <w:r w:rsidR="71286216" w:rsidRPr="70E6B43F">
        <w:rPr>
          <w:rFonts w:eastAsia="Arial" w:cs="Arial"/>
          <w:sz w:val="22"/>
          <w:szCs w:val="22"/>
        </w:rPr>
        <w:t xml:space="preserve"> initiative is a flagship example of how the AMDTF supports forest-positive policy reform. It focuses on </w:t>
      </w:r>
      <w:r w:rsidR="56625C1F" w:rsidRPr="70E6B43F">
        <w:rPr>
          <w:rFonts w:eastAsia="Arial" w:cs="Arial"/>
          <w:sz w:val="22"/>
          <w:szCs w:val="22"/>
        </w:rPr>
        <w:t>Pará</w:t>
      </w:r>
      <w:r w:rsidR="71286216" w:rsidRPr="70E6B43F">
        <w:rPr>
          <w:rFonts w:eastAsia="Arial" w:cs="Arial"/>
          <w:sz w:val="22"/>
          <w:szCs w:val="22"/>
        </w:rPr>
        <w:t xml:space="preserve"> State – one of Brazil’s most deforested regions </w:t>
      </w:r>
      <w:r w:rsidR="7D49186C" w:rsidRPr="70E6B43F">
        <w:rPr>
          <w:rFonts w:eastAsia="Arial" w:cs="Arial"/>
          <w:sz w:val="22"/>
          <w:szCs w:val="22"/>
        </w:rPr>
        <w:t xml:space="preserve">– and complements a </w:t>
      </w:r>
      <w:r w:rsidR="6733D578" w:rsidRPr="70E6B43F">
        <w:rPr>
          <w:rFonts w:eastAsia="Arial" w:cs="Arial"/>
          <w:sz w:val="22"/>
          <w:szCs w:val="22"/>
        </w:rPr>
        <w:t xml:space="preserve">parallel </w:t>
      </w:r>
      <w:r w:rsidR="7D49186C" w:rsidRPr="70E6B43F">
        <w:rPr>
          <w:rFonts w:eastAsia="Arial" w:cs="Arial"/>
          <w:sz w:val="22"/>
          <w:szCs w:val="22"/>
        </w:rPr>
        <w:t xml:space="preserve">AMDTF investment in the state’s Payments for Environmental Services (PES) programme. </w:t>
      </w:r>
    </w:p>
    <w:p w14:paraId="40DB4764" w14:textId="77777777" w:rsidR="00542088" w:rsidRPr="00347F71" w:rsidRDefault="00542088" w:rsidP="00020211">
      <w:pPr>
        <w:spacing w:line="276" w:lineRule="auto"/>
        <w:jc w:val="both"/>
        <w:rPr>
          <w:rFonts w:eastAsia="Arial" w:cs="Arial"/>
          <w:sz w:val="22"/>
          <w:szCs w:val="22"/>
        </w:rPr>
      </w:pPr>
    </w:p>
    <w:p w14:paraId="311474DD" w14:textId="21BA5D64" w:rsidR="594ECF81" w:rsidRDefault="00734CCD" w:rsidP="00020211">
      <w:pPr>
        <w:spacing w:line="276" w:lineRule="auto"/>
        <w:jc w:val="both"/>
        <w:rPr>
          <w:rFonts w:eastAsia="Arial" w:cs="Arial"/>
          <w:sz w:val="22"/>
          <w:szCs w:val="22"/>
        </w:rPr>
      </w:pPr>
      <w:r w:rsidRPr="3A45F7CB">
        <w:rPr>
          <w:rFonts w:eastAsia="Arial" w:cs="Arial"/>
          <w:sz w:val="22"/>
          <w:szCs w:val="22"/>
        </w:rPr>
        <w:t>Th</w:t>
      </w:r>
      <w:r w:rsidR="009B2F26" w:rsidRPr="3A45F7CB">
        <w:rPr>
          <w:rFonts w:eastAsia="Arial" w:cs="Arial"/>
          <w:sz w:val="22"/>
          <w:szCs w:val="22"/>
        </w:rPr>
        <w:t>is</w:t>
      </w:r>
      <w:r w:rsidRPr="3A45F7CB">
        <w:rPr>
          <w:rFonts w:eastAsia="Arial" w:cs="Arial"/>
          <w:sz w:val="22"/>
          <w:szCs w:val="22"/>
        </w:rPr>
        <w:t xml:space="preserve"> project aims to strengthen fiscal and climate </w:t>
      </w:r>
      <w:r w:rsidR="00271AB3" w:rsidRPr="3A45F7CB">
        <w:rPr>
          <w:rFonts w:eastAsia="Arial" w:cs="Arial"/>
          <w:sz w:val="22"/>
          <w:szCs w:val="22"/>
        </w:rPr>
        <w:t>governance</w:t>
      </w:r>
      <w:r w:rsidR="00271AB3">
        <w:rPr>
          <w:rFonts w:eastAsia="Arial" w:cs="Arial"/>
          <w:sz w:val="22"/>
          <w:szCs w:val="22"/>
        </w:rPr>
        <w:t>,</w:t>
      </w:r>
      <w:r w:rsidR="00271AB3" w:rsidRPr="3A45F7CB">
        <w:rPr>
          <w:rFonts w:eastAsia="Arial" w:cs="Arial"/>
          <w:sz w:val="22"/>
          <w:szCs w:val="22"/>
        </w:rPr>
        <w:t xml:space="preserve"> and</w:t>
      </w:r>
      <w:r w:rsidRPr="3A45F7CB">
        <w:rPr>
          <w:rFonts w:eastAsia="Arial" w:cs="Arial"/>
          <w:sz w:val="22"/>
          <w:szCs w:val="22"/>
        </w:rPr>
        <w:t xml:space="preserve"> promote sustainable land use and value chains. Key activities include developing a fiscal risk model to integrate climate considerations into public finance, supporting </w:t>
      </w:r>
      <w:r w:rsidR="009B2F26" w:rsidRPr="3A45F7CB">
        <w:rPr>
          <w:rFonts w:eastAsia="Arial" w:cs="Arial"/>
          <w:sz w:val="22"/>
          <w:szCs w:val="22"/>
        </w:rPr>
        <w:t>Para S</w:t>
      </w:r>
      <w:r w:rsidRPr="3A45F7CB">
        <w:rPr>
          <w:rFonts w:eastAsia="Arial" w:cs="Arial"/>
          <w:sz w:val="22"/>
          <w:szCs w:val="22"/>
        </w:rPr>
        <w:t>tate’s Sustainable Territories Programme, and designing policy instruments for low-carbon agriculture and forest-positive enterprise. It also funds technical studies, stakeholder consultations, and institutional capacity building to inform inclusive policy reform. These efforts are expected to improve the enabling environment for long-term investment in forest conservation and restoration, while supporting smallholders and traditional communities to transition toward sustainable, resilient livelihoods.</w:t>
      </w:r>
    </w:p>
    <w:p w14:paraId="60EB24E0" w14:textId="77777777" w:rsidR="00542088" w:rsidRDefault="00542088" w:rsidP="00020211">
      <w:pPr>
        <w:spacing w:line="276" w:lineRule="auto"/>
        <w:jc w:val="both"/>
        <w:rPr>
          <w:rFonts w:eastAsia="Arial" w:cs="Arial"/>
          <w:sz w:val="22"/>
          <w:szCs w:val="22"/>
          <w:lang w:val="en-US"/>
        </w:rPr>
      </w:pPr>
    </w:p>
    <w:p w14:paraId="000533EE" w14:textId="77777777" w:rsidR="00947258" w:rsidRPr="00347F71" w:rsidRDefault="00947258" w:rsidP="00020211">
      <w:pPr>
        <w:spacing w:line="276" w:lineRule="auto"/>
        <w:jc w:val="both"/>
        <w:rPr>
          <w:rFonts w:eastAsia="Arial" w:cs="Arial"/>
          <w:sz w:val="22"/>
          <w:szCs w:val="22"/>
          <w:lang w:val="en-US"/>
        </w:rPr>
      </w:pPr>
    </w:p>
    <w:p w14:paraId="5EE74639" w14:textId="77777777" w:rsidR="00542088" w:rsidRPr="00295B76" w:rsidRDefault="003D222C" w:rsidP="00020211">
      <w:pPr>
        <w:jc w:val="both"/>
        <w:rPr>
          <w:rStyle w:val="Heading2Char"/>
          <w:rFonts w:cs="Arial"/>
          <w:i w:val="0"/>
          <w:sz w:val="30"/>
          <w:szCs w:val="30"/>
        </w:rPr>
      </w:pPr>
      <w:bookmarkStart w:id="2" w:name="_Toc1309991565"/>
      <w:r w:rsidRPr="00295B76">
        <w:rPr>
          <w:rStyle w:val="Heading2Char"/>
          <w:rFonts w:cs="Arial"/>
          <w:i w:val="0"/>
          <w:sz w:val="30"/>
          <w:szCs w:val="30"/>
        </w:rPr>
        <w:t>Summary of progress and supporting narrative for the overall score</w:t>
      </w:r>
      <w:bookmarkEnd w:id="2"/>
    </w:p>
    <w:p w14:paraId="79D4ADB1" w14:textId="6B5960E6" w:rsidR="009A6DA0" w:rsidRPr="00347F71" w:rsidRDefault="00A86616" w:rsidP="00020211">
      <w:pPr>
        <w:jc w:val="both"/>
        <w:rPr>
          <w:rFonts w:eastAsia="Arial" w:cs="Arial"/>
        </w:rPr>
      </w:pPr>
      <w:r w:rsidRPr="00347F71">
        <w:rPr>
          <w:rFonts w:cs="Arial"/>
        </w:rPr>
        <w:t xml:space="preserve"> </w:t>
      </w:r>
    </w:p>
    <w:p w14:paraId="0F0C27A1" w14:textId="67097A0D" w:rsidR="72098560" w:rsidRPr="00542088" w:rsidRDefault="72098560" w:rsidP="00020211">
      <w:pPr>
        <w:spacing w:line="276" w:lineRule="auto"/>
        <w:jc w:val="both"/>
        <w:rPr>
          <w:rFonts w:eastAsia="Arial" w:cs="Arial"/>
          <w:sz w:val="22"/>
          <w:szCs w:val="22"/>
        </w:rPr>
      </w:pPr>
      <w:r w:rsidRPr="00542088">
        <w:rPr>
          <w:rFonts w:eastAsia="Arial" w:cs="Arial"/>
          <w:sz w:val="22"/>
          <w:szCs w:val="22"/>
        </w:rPr>
        <w:t xml:space="preserve">This second Annual Review </w:t>
      </w:r>
      <w:r w:rsidR="004A4E3C" w:rsidRPr="00542088">
        <w:rPr>
          <w:rFonts w:eastAsia="Arial" w:cs="Arial"/>
          <w:sz w:val="22"/>
          <w:szCs w:val="22"/>
        </w:rPr>
        <w:t xml:space="preserve">covers </w:t>
      </w:r>
      <w:r w:rsidRPr="00542088">
        <w:rPr>
          <w:rFonts w:eastAsia="Arial" w:cs="Arial"/>
          <w:sz w:val="22"/>
          <w:szCs w:val="22"/>
        </w:rPr>
        <w:t>AMDTF progress during 2024</w:t>
      </w:r>
      <w:r w:rsidR="004A4E3C" w:rsidRPr="00542088">
        <w:rPr>
          <w:rFonts w:eastAsia="Arial" w:cs="Arial"/>
          <w:sz w:val="22"/>
          <w:szCs w:val="22"/>
        </w:rPr>
        <w:t xml:space="preserve"> –</w:t>
      </w:r>
      <w:r w:rsidRPr="00542088">
        <w:rPr>
          <w:rFonts w:eastAsia="Arial" w:cs="Arial"/>
          <w:sz w:val="22"/>
          <w:szCs w:val="22"/>
        </w:rPr>
        <w:t xml:space="preserve"> a </w:t>
      </w:r>
      <w:r w:rsidR="2A877652" w:rsidRPr="00542088">
        <w:rPr>
          <w:rFonts w:eastAsia="Arial" w:cs="Arial"/>
          <w:sz w:val="22"/>
          <w:szCs w:val="22"/>
        </w:rPr>
        <w:t>critical</w:t>
      </w:r>
      <w:r w:rsidRPr="00542088">
        <w:rPr>
          <w:rFonts w:eastAsia="Arial" w:cs="Arial"/>
          <w:sz w:val="22"/>
          <w:szCs w:val="22"/>
        </w:rPr>
        <w:t xml:space="preserve"> year for both programm</w:t>
      </w:r>
      <w:r w:rsidR="004A4E3C" w:rsidRPr="00542088">
        <w:rPr>
          <w:rFonts w:eastAsia="Arial" w:cs="Arial"/>
          <w:sz w:val="22"/>
          <w:szCs w:val="22"/>
        </w:rPr>
        <w:t>e</w:t>
      </w:r>
      <w:r w:rsidRPr="00542088">
        <w:rPr>
          <w:rFonts w:eastAsia="Arial" w:cs="Arial"/>
          <w:sz w:val="22"/>
          <w:szCs w:val="22"/>
        </w:rPr>
        <w:t xml:space="preserve"> and project-level </w:t>
      </w:r>
      <w:r w:rsidR="47AB04ED" w:rsidRPr="00542088">
        <w:rPr>
          <w:rFonts w:eastAsia="Arial" w:cs="Arial"/>
          <w:sz w:val="22"/>
          <w:szCs w:val="22"/>
        </w:rPr>
        <w:t>performance</w:t>
      </w:r>
      <w:r w:rsidRPr="00542088">
        <w:rPr>
          <w:rFonts w:eastAsia="Arial" w:cs="Arial"/>
          <w:sz w:val="22"/>
          <w:szCs w:val="22"/>
        </w:rPr>
        <w:t xml:space="preserve">. </w:t>
      </w:r>
      <w:r w:rsidR="00040128" w:rsidRPr="00542088">
        <w:rPr>
          <w:rFonts w:eastAsia="Arial" w:cs="Arial"/>
          <w:sz w:val="22"/>
          <w:szCs w:val="22"/>
        </w:rPr>
        <w:t>Overall, p</w:t>
      </w:r>
      <w:r w:rsidR="716A7FE4" w:rsidRPr="00542088">
        <w:rPr>
          <w:rFonts w:eastAsia="Arial" w:cs="Arial"/>
          <w:sz w:val="22"/>
          <w:szCs w:val="22"/>
        </w:rPr>
        <w:t>roject</w:t>
      </w:r>
      <w:r w:rsidR="00AE1EC4" w:rsidRPr="00542088">
        <w:rPr>
          <w:rFonts w:eastAsia="Arial" w:cs="Arial"/>
          <w:sz w:val="22"/>
          <w:szCs w:val="22"/>
        </w:rPr>
        <w:t>-level</w:t>
      </w:r>
      <w:r w:rsidR="716A7FE4" w:rsidRPr="00542088">
        <w:rPr>
          <w:rFonts w:eastAsia="Arial" w:cs="Arial"/>
          <w:sz w:val="22"/>
          <w:szCs w:val="22"/>
        </w:rPr>
        <w:t xml:space="preserve"> o</w:t>
      </w:r>
      <w:r w:rsidRPr="00542088">
        <w:rPr>
          <w:rFonts w:eastAsia="Arial" w:cs="Arial"/>
          <w:sz w:val="22"/>
          <w:szCs w:val="22"/>
        </w:rPr>
        <w:t>utputs are</w:t>
      </w:r>
      <w:r w:rsidR="003C3B1E" w:rsidRPr="00542088">
        <w:rPr>
          <w:rFonts w:eastAsia="Arial" w:cs="Arial"/>
          <w:sz w:val="22"/>
          <w:szCs w:val="22"/>
        </w:rPr>
        <w:t xml:space="preserve"> assessed to be</w:t>
      </w:r>
      <w:r w:rsidRPr="00542088">
        <w:rPr>
          <w:rFonts w:eastAsia="Arial" w:cs="Arial"/>
          <w:sz w:val="22"/>
          <w:szCs w:val="22"/>
        </w:rPr>
        <w:t xml:space="preserve"> </w:t>
      </w:r>
      <w:r w:rsidRPr="00542088">
        <w:rPr>
          <w:rFonts w:eastAsia="Arial" w:cs="Arial"/>
          <w:b/>
          <w:bCs/>
          <w:sz w:val="22"/>
          <w:szCs w:val="22"/>
        </w:rPr>
        <w:t>moderately exceeding expectations</w:t>
      </w:r>
      <w:r w:rsidRPr="00542088">
        <w:rPr>
          <w:rFonts w:eastAsia="Arial" w:cs="Arial"/>
          <w:sz w:val="22"/>
          <w:szCs w:val="22"/>
        </w:rPr>
        <w:t xml:space="preserve">, </w:t>
      </w:r>
      <w:r w:rsidR="00AE1EC4" w:rsidRPr="00542088">
        <w:rPr>
          <w:rFonts w:eastAsia="Arial" w:cs="Arial"/>
          <w:sz w:val="22"/>
          <w:szCs w:val="22"/>
        </w:rPr>
        <w:t>warranting</w:t>
      </w:r>
      <w:r w:rsidR="00040128" w:rsidRPr="00542088">
        <w:rPr>
          <w:rFonts w:eastAsia="Arial" w:cs="Arial"/>
          <w:sz w:val="22"/>
          <w:szCs w:val="22"/>
        </w:rPr>
        <w:t xml:space="preserve"> an</w:t>
      </w:r>
      <w:r w:rsidRPr="00542088">
        <w:rPr>
          <w:rFonts w:eastAsia="Arial" w:cs="Arial"/>
          <w:sz w:val="22"/>
          <w:szCs w:val="22"/>
        </w:rPr>
        <w:t xml:space="preserve"> </w:t>
      </w:r>
      <w:r w:rsidRPr="00542088">
        <w:rPr>
          <w:rFonts w:eastAsia="Arial" w:cs="Arial"/>
          <w:b/>
          <w:bCs/>
          <w:sz w:val="22"/>
          <w:szCs w:val="22"/>
        </w:rPr>
        <w:t>A+</w:t>
      </w:r>
      <w:r w:rsidR="00040128" w:rsidRPr="00542088">
        <w:rPr>
          <w:rFonts w:eastAsia="Arial" w:cs="Arial"/>
          <w:b/>
          <w:bCs/>
          <w:sz w:val="22"/>
          <w:szCs w:val="22"/>
        </w:rPr>
        <w:t xml:space="preserve"> </w:t>
      </w:r>
      <w:r w:rsidR="00040128" w:rsidRPr="00542088">
        <w:rPr>
          <w:rFonts w:eastAsia="Arial" w:cs="Arial"/>
          <w:sz w:val="22"/>
          <w:szCs w:val="22"/>
        </w:rPr>
        <w:t>rating for 2024</w:t>
      </w:r>
      <w:r w:rsidRPr="00542088">
        <w:rPr>
          <w:rFonts w:eastAsia="Arial" w:cs="Arial"/>
          <w:sz w:val="22"/>
          <w:szCs w:val="22"/>
        </w:rPr>
        <w:t xml:space="preserve">. </w:t>
      </w:r>
    </w:p>
    <w:p w14:paraId="5EB7E6B0" w14:textId="77777777" w:rsidR="00542088" w:rsidRDefault="00542088" w:rsidP="00020211">
      <w:pPr>
        <w:spacing w:line="276" w:lineRule="auto"/>
        <w:jc w:val="both"/>
        <w:rPr>
          <w:rFonts w:eastAsia="Arial" w:cs="Arial"/>
          <w:i/>
          <w:iCs/>
          <w:sz w:val="22"/>
          <w:szCs w:val="22"/>
        </w:rPr>
      </w:pPr>
    </w:p>
    <w:p w14:paraId="12ACCD84" w14:textId="0B01CA3B" w:rsidR="00040128" w:rsidRDefault="00040128" w:rsidP="00020211">
      <w:pPr>
        <w:spacing w:line="276" w:lineRule="auto"/>
        <w:jc w:val="both"/>
        <w:rPr>
          <w:rFonts w:eastAsia="Arial" w:cs="Arial"/>
          <w:i/>
          <w:iCs/>
          <w:sz w:val="22"/>
          <w:szCs w:val="22"/>
        </w:rPr>
      </w:pPr>
      <w:r w:rsidRPr="00542088">
        <w:rPr>
          <w:rFonts w:eastAsia="Arial" w:cs="Arial"/>
          <w:i/>
          <w:iCs/>
          <w:sz w:val="22"/>
          <w:szCs w:val="22"/>
        </w:rPr>
        <w:t>Key Achievements</w:t>
      </w:r>
    </w:p>
    <w:p w14:paraId="53755806" w14:textId="77777777" w:rsidR="00542088" w:rsidRPr="00542088" w:rsidRDefault="00542088" w:rsidP="00020211">
      <w:pPr>
        <w:spacing w:line="276" w:lineRule="auto"/>
        <w:jc w:val="both"/>
        <w:rPr>
          <w:rFonts w:eastAsia="Arial" w:cs="Arial"/>
          <w:i/>
          <w:iCs/>
          <w:sz w:val="22"/>
          <w:szCs w:val="22"/>
        </w:rPr>
      </w:pPr>
    </w:p>
    <w:p w14:paraId="2BB90110" w14:textId="2055CEA9" w:rsidR="00040128" w:rsidRPr="00542088" w:rsidRDefault="00040128" w:rsidP="009C0A35">
      <w:pPr>
        <w:pStyle w:val="ListParagraph"/>
        <w:numPr>
          <w:ilvl w:val="0"/>
          <w:numId w:val="11"/>
        </w:numPr>
        <w:spacing w:after="0" w:line="276" w:lineRule="auto"/>
        <w:ind w:left="567" w:hanging="357"/>
        <w:contextualSpacing w:val="0"/>
        <w:jc w:val="both"/>
        <w:rPr>
          <w:rFonts w:eastAsia="Arial" w:cs="Arial"/>
          <w:sz w:val="22"/>
          <w:szCs w:val="22"/>
        </w:rPr>
      </w:pPr>
      <w:r w:rsidRPr="00542088">
        <w:rPr>
          <w:rFonts w:eastAsia="Arial" w:cs="Arial"/>
          <w:b/>
          <w:bCs/>
          <w:sz w:val="22"/>
          <w:szCs w:val="22"/>
        </w:rPr>
        <w:t>Strengthened Programme Management</w:t>
      </w:r>
    </w:p>
    <w:p w14:paraId="223BE536" w14:textId="59A29BD3" w:rsidR="00040128" w:rsidRPr="00542088" w:rsidRDefault="00040128" w:rsidP="0E1C1D1B">
      <w:pPr>
        <w:pStyle w:val="ListParagraph"/>
        <w:numPr>
          <w:ilvl w:val="0"/>
          <w:numId w:val="8"/>
        </w:numPr>
        <w:spacing w:after="0" w:line="276" w:lineRule="auto"/>
        <w:ind w:left="851" w:hanging="218"/>
        <w:jc w:val="both"/>
        <w:rPr>
          <w:rFonts w:eastAsia="Arial" w:cs="Arial"/>
          <w:sz w:val="22"/>
          <w:szCs w:val="22"/>
        </w:rPr>
      </w:pPr>
      <w:r w:rsidRPr="21873BA0">
        <w:rPr>
          <w:rFonts w:eastAsia="Arial" w:cs="Arial"/>
          <w:sz w:val="22"/>
          <w:szCs w:val="22"/>
        </w:rPr>
        <w:t>In</w:t>
      </w:r>
      <w:r w:rsidR="72098560" w:rsidRPr="21873BA0">
        <w:rPr>
          <w:rFonts w:eastAsia="Arial" w:cs="Arial"/>
          <w:sz w:val="22"/>
          <w:szCs w:val="22"/>
        </w:rPr>
        <w:t xml:space="preserve"> June 2024,</w:t>
      </w:r>
      <w:r w:rsidRPr="21873BA0">
        <w:rPr>
          <w:rFonts w:eastAsia="Arial" w:cs="Arial"/>
          <w:sz w:val="22"/>
          <w:szCs w:val="22"/>
        </w:rPr>
        <w:t xml:space="preserve"> the</w:t>
      </w:r>
      <w:r w:rsidR="72098560" w:rsidRPr="21873BA0">
        <w:rPr>
          <w:rFonts w:eastAsia="Arial" w:cs="Arial"/>
          <w:sz w:val="22"/>
          <w:szCs w:val="22"/>
        </w:rPr>
        <w:t xml:space="preserve"> programme team finali</w:t>
      </w:r>
      <w:r w:rsidRPr="21873BA0">
        <w:rPr>
          <w:rFonts w:eastAsia="Arial" w:cs="Arial"/>
          <w:sz w:val="22"/>
          <w:szCs w:val="22"/>
        </w:rPr>
        <w:t>s</w:t>
      </w:r>
      <w:r w:rsidR="72098560" w:rsidRPr="21873BA0">
        <w:rPr>
          <w:rFonts w:eastAsia="Arial" w:cs="Arial"/>
          <w:sz w:val="22"/>
          <w:szCs w:val="22"/>
        </w:rPr>
        <w:t>ed the</w:t>
      </w:r>
      <w:r w:rsidRPr="21873BA0">
        <w:rPr>
          <w:rFonts w:eastAsia="Arial" w:cs="Arial"/>
          <w:sz w:val="22"/>
          <w:szCs w:val="22"/>
        </w:rPr>
        <w:t xml:space="preserve"> AMDTF</w:t>
      </w:r>
      <w:r w:rsidR="72098560" w:rsidRPr="21873BA0">
        <w:rPr>
          <w:rFonts w:eastAsia="Arial" w:cs="Arial"/>
          <w:sz w:val="22"/>
          <w:szCs w:val="22"/>
        </w:rPr>
        <w:t xml:space="preserve"> </w:t>
      </w:r>
      <w:r w:rsidR="00B1622C" w:rsidRPr="21873BA0">
        <w:rPr>
          <w:rFonts w:eastAsia="Arial" w:cs="Arial"/>
          <w:sz w:val="22"/>
          <w:szCs w:val="22"/>
        </w:rPr>
        <w:t>log frame</w:t>
      </w:r>
      <w:r w:rsidR="72098560" w:rsidRPr="21873BA0">
        <w:rPr>
          <w:rFonts w:eastAsia="Arial" w:cs="Arial"/>
          <w:sz w:val="22"/>
          <w:szCs w:val="22"/>
        </w:rPr>
        <w:t xml:space="preserve"> with the IDB. </w:t>
      </w:r>
      <w:r w:rsidRPr="21873BA0">
        <w:rPr>
          <w:rFonts w:eastAsia="Arial" w:cs="Arial"/>
          <w:sz w:val="22"/>
          <w:szCs w:val="22"/>
        </w:rPr>
        <w:t>This provides a structured framework for</w:t>
      </w:r>
      <w:r w:rsidR="28FA73F1" w:rsidRPr="21873BA0">
        <w:rPr>
          <w:rFonts w:eastAsia="Arial" w:cs="Arial"/>
          <w:sz w:val="22"/>
          <w:szCs w:val="22"/>
        </w:rPr>
        <w:t xml:space="preserve"> setting impact orientated targets and</w:t>
      </w:r>
      <w:r w:rsidRPr="21873BA0">
        <w:rPr>
          <w:rFonts w:eastAsia="Arial" w:cs="Arial"/>
          <w:sz w:val="22"/>
          <w:szCs w:val="22"/>
        </w:rPr>
        <w:t xml:space="preserve"> tracking progress at both outcome and output levels</w:t>
      </w:r>
      <w:r w:rsidR="72098560" w:rsidRPr="21873BA0">
        <w:rPr>
          <w:rFonts w:eastAsia="Arial" w:cs="Arial"/>
          <w:sz w:val="22"/>
          <w:szCs w:val="22"/>
        </w:rPr>
        <w:t xml:space="preserve">. </w:t>
      </w:r>
    </w:p>
    <w:p w14:paraId="7E48676C" w14:textId="1110D65C" w:rsidR="003C3B1E" w:rsidRDefault="72098560" w:rsidP="009C0A35">
      <w:pPr>
        <w:pStyle w:val="ListParagraph"/>
        <w:numPr>
          <w:ilvl w:val="0"/>
          <w:numId w:val="8"/>
        </w:numPr>
        <w:spacing w:after="0" w:line="276" w:lineRule="auto"/>
        <w:ind w:left="851" w:hanging="218"/>
        <w:contextualSpacing w:val="0"/>
        <w:jc w:val="both"/>
        <w:rPr>
          <w:rFonts w:eastAsia="Arial" w:cs="Arial"/>
          <w:sz w:val="22"/>
          <w:szCs w:val="22"/>
        </w:rPr>
      </w:pPr>
      <w:r w:rsidRPr="00542088">
        <w:rPr>
          <w:rFonts w:eastAsia="Arial" w:cs="Arial"/>
          <w:sz w:val="22"/>
          <w:szCs w:val="22"/>
        </w:rPr>
        <w:t xml:space="preserve">By December 2024, a methodology was agreed </w:t>
      </w:r>
      <w:r w:rsidR="00040128" w:rsidRPr="00542088">
        <w:rPr>
          <w:rFonts w:eastAsia="Arial" w:cs="Arial"/>
          <w:sz w:val="22"/>
          <w:szCs w:val="22"/>
        </w:rPr>
        <w:t xml:space="preserve">for </w:t>
      </w:r>
      <w:r w:rsidR="00AE1EC4" w:rsidRPr="00542088">
        <w:rPr>
          <w:rFonts w:eastAsia="Arial" w:cs="Arial"/>
          <w:sz w:val="22"/>
          <w:szCs w:val="22"/>
        </w:rPr>
        <w:t>measuring</w:t>
      </w:r>
      <w:r w:rsidRPr="00542088">
        <w:rPr>
          <w:rFonts w:eastAsia="Arial" w:cs="Arial"/>
          <w:sz w:val="22"/>
          <w:szCs w:val="22"/>
        </w:rPr>
        <w:t xml:space="preserve"> </w:t>
      </w:r>
      <w:r w:rsidR="00AE1EC4" w:rsidRPr="00542088">
        <w:rPr>
          <w:rFonts w:eastAsia="Arial" w:cs="Arial"/>
          <w:sz w:val="22"/>
          <w:szCs w:val="22"/>
        </w:rPr>
        <w:t>‘</w:t>
      </w:r>
      <w:r w:rsidRPr="00542088">
        <w:rPr>
          <w:rFonts w:eastAsia="Arial" w:cs="Arial"/>
          <w:sz w:val="22"/>
          <w:szCs w:val="22"/>
        </w:rPr>
        <w:t>Transformational Impact</w:t>
      </w:r>
      <w:r w:rsidR="00AE1EC4" w:rsidRPr="00542088">
        <w:rPr>
          <w:rFonts w:eastAsia="Arial" w:cs="Arial"/>
          <w:sz w:val="22"/>
          <w:szCs w:val="22"/>
        </w:rPr>
        <w:t>’ (KPI 15)</w:t>
      </w:r>
      <w:r w:rsidRPr="00542088">
        <w:rPr>
          <w:rFonts w:eastAsia="Arial" w:cs="Arial"/>
          <w:sz w:val="22"/>
          <w:szCs w:val="22"/>
        </w:rPr>
        <w:t>,</w:t>
      </w:r>
      <w:r w:rsidR="00AE1EC4" w:rsidRPr="00542088">
        <w:rPr>
          <w:rFonts w:eastAsia="Arial" w:cs="Arial"/>
          <w:sz w:val="22"/>
          <w:szCs w:val="22"/>
        </w:rPr>
        <w:t xml:space="preserve"> enabling the AMDTF</w:t>
      </w:r>
      <w:r w:rsidRPr="00542088">
        <w:rPr>
          <w:rFonts w:eastAsia="Arial" w:cs="Arial"/>
          <w:sz w:val="22"/>
          <w:szCs w:val="22"/>
        </w:rPr>
        <w:t xml:space="preserve"> to </w:t>
      </w:r>
      <w:r w:rsidR="00AE1EC4" w:rsidRPr="00542088">
        <w:rPr>
          <w:rFonts w:eastAsia="Arial" w:cs="Arial"/>
          <w:sz w:val="22"/>
          <w:szCs w:val="22"/>
        </w:rPr>
        <w:t>contribute toward</w:t>
      </w:r>
      <w:r w:rsidRPr="00542088">
        <w:rPr>
          <w:rFonts w:eastAsia="Arial" w:cs="Arial"/>
          <w:sz w:val="22"/>
          <w:szCs w:val="22"/>
        </w:rPr>
        <w:t xml:space="preserve"> ICF </w:t>
      </w:r>
      <w:r w:rsidR="00AE1EC4" w:rsidRPr="00542088">
        <w:rPr>
          <w:rFonts w:eastAsia="Arial" w:cs="Arial"/>
          <w:sz w:val="22"/>
          <w:szCs w:val="22"/>
        </w:rPr>
        <w:t>results reporting.</w:t>
      </w:r>
    </w:p>
    <w:p w14:paraId="54E0F984" w14:textId="77777777" w:rsidR="00542088" w:rsidRPr="00542088" w:rsidRDefault="00542088" w:rsidP="00020211">
      <w:pPr>
        <w:pStyle w:val="ListParagraph"/>
        <w:spacing w:after="0" w:line="276" w:lineRule="auto"/>
        <w:ind w:left="851"/>
        <w:contextualSpacing w:val="0"/>
        <w:jc w:val="both"/>
        <w:rPr>
          <w:rFonts w:eastAsia="Arial" w:cs="Arial"/>
          <w:sz w:val="22"/>
          <w:szCs w:val="22"/>
        </w:rPr>
      </w:pPr>
    </w:p>
    <w:p w14:paraId="23C532A1" w14:textId="60AE7840" w:rsidR="003C3B1E" w:rsidRPr="00542088" w:rsidRDefault="72098560" w:rsidP="009C0A35">
      <w:pPr>
        <w:pStyle w:val="ListParagraph"/>
        <w:numPr>
          <w:ilvl w:val="0"/>
          <w:numId w:val="11"/>
        </w:numPr>
        <w:spacing w:after="0" w:line="276" w:lineRule="auto"/>
        <w:ind w:left="567"/>
        <w:contextualSpacing w:val="0"/>
        <w:jc w:val="both"/>
        <w:rPr>
          <w:rFonts w:eastAsia="Arial" w:cs="Arial"/>
          <w:sz w:val="22"/>
          <w:szCs w:val="22"/>
        </w:rPr>
      </w:pPr>
      <w:r w:rsidRPr="00542088">
        <w:rPr>
          <w:rFonts w:eastAsia="Arial" w:cs="Arial"/>
          <w:b/>
          <w:bCs/>
          <w:sz w:val="22"/>
          <w:szCs w:val="22"/>
        </w:rPr>
        <w:t xml:space="preserve">Portfolio </w:t>
      </w:r>
      <w:r w:rsidR="00AE1EC4" w:rsidRPr="00542088">
        <w:rPr>
          <w:rFonts w:eastAsia="Arial" w:cs="Arial"/>
          <w:b/>
          <w:bCs/>
          <w:sz w:val="22"/>
          <w:szCs w:val="22"/>
        </w:rPr>
        <w:t>Growth and Leverage</w:t>
      </w:r>
      <w:r w:rsidRPr="00542088">
        <w:rPr>
          <w:rFonts w:eastAsia="Arial" w:cs="Arial"/>
          <w:sz w:val="22"/>
          <w:szCs w:val="22"/>
        </w:rPr>
        <w:t xml:space="preserve"> </w:t>
      </w:r>
    </w:p>
    <w:p w14:paraId="6ABD3E26" w14:textId="4701B18B" w:rsidR="001D4F1E" w:rsidRPr="00542088" w:rsidRDefault="003C3B1E" w:rsidP="009C0A35">
      <w:pPr>
        <w:pStyle w:val="ListParagraph"/>
        <w:numPr>
          <w:ilvl w:val="0"/>
          <w:numId w:val="12"/>
        </w:numPr>
        <w:spacing w:after="0" w:line="276" w:lineRule="auto"/>
        <w:ind w:left="709" w:hanging="219"/>
        <w:jc w:val="both"/>
        <w:rPr>
          <w:rFonts w:eastAsia="Arial" w:cs="Arial"/>
          <w:sz w:val="22"/>
          <w:szCs w:val="22"/>
        </w:rPr>
      </w:pPr>
      <w:r w:rsidRPr="00542088">
        <w:rPr>
          <w:rFonts w:eastAsia="Arial" w:cs="Arial"/>
          <w:sz w:val="22"/>
          <w:szCs w:val="22"/>
        </w:rPr>
        <w:t>As of June 2025, the AMDTF portfolio includes 32 projects (16 approved, 16 endorsed</w:t>
      </w:r>
      <w:r w:rsidRPr="00542088">
        <w:rPr>
          <w:rStyle w:val="FootnoteReference"/>
          <w:rFonts w:eastAsia="Arial" w:cs="Arial"/>
          <w:sz w:val="22"/>
          <w:szCs w:val="22"/>
        </w:rPr>
        <w:footnoteReference w:id="4"/>
      </w:r>
      <w:r w:rsidRPr="00542088">
        <w:rPr>
          <w:rFonts w:eastAsia="Arial" w:cs="Arial"/>
          <w:sz w:val="22"/>
          <w:szCs w:val="22"/>
        </w:rPr>
        <w:t xml:space="preserve">) totalling </w:t>
      </w:r>
      <w:r w:rsidR="6353E879" w:rsidRPr="646777E2">
        <w:rPr>
          <w:rFonts w:eastAsia="Arial" w:cs="Arial"/>
          <w:sz w:val="22"/>
          <w:szCs w:val="22"/>
        </w:rPr>
        <w:t xml:space="preserve">USD </w:t>
      </w:r>
      <w:r w:rsidR="15BFDA58" w:rsidRPr="00542088">
        <w:rPr>
          <w:rFonts w:eastAsia="Arial" w:cs="Arial"/>
          <w:sz w:val="22"/>
          <w:szCs w:val="22"/>
        </w:rPr>
        <w:t xml:space="preserve">68.5 million – with </w:t>
      </w:r>
      <w:r w:rsidR="7A78032B" w:rsidRPr="00542088">
        <w:rPr>
          <w:rFonts w:eastAsia="Arial" w:cs="Arial"/>
          <w:sz w:val="22"/>
          <w:szCs w:val="22"/>
        </w:rPr>
        <w:t xml:space="preserve">USD </w:t>
      </w:r>
      <w:r w:rsidR="15BFDA58" w:rsidRPr="00542088">
        <w:rPr>
          <w:rFonts w:eastAsia="Arial" w:cs="Arial"/>
          <w:sz w:val="22"/>
          <w:szCs w:val="22"/>
        </w:rPr>
        <w:t xml:space="preserve">31.8m from the AMDTF and </w:t>
      </w:r>
      <w:r w:rsidR="2F676A89" w:rsidRPr="00542088">
        <w:rPr>
          <w:rFonts w:eastAsia="Arial" w:cs="Arial"/>
          <w:sz w:val="22"/>
          <w:szCs w:val="22"/>
        </w:rPr>
        <w:t xml:space="preserve">USD </w:t>
      </w:r>
      <w:r w:rsidRPr="00542088">
        <w:rPr>
          <w:rFonts w:eastAsia="Arial" w:cs="Arial"/>
          <w:sz w:val="22"/>
          <w:szCs w:val="22"/>
        </w:rPr>
        <w:t xml:space="preserve">36.7m from </w:t>
      </w:r>
      <w:r w:rsidR="450D69A1" w:rsidRPr="74F51F48">
        <w:rPr>
          <w:rFonts w:eastAsia="Arial" w:cs="Arial"/>
          <w:sz w:val="22"/>
          <w:szCs w:val="22"/>
        </w:rPr>
        <w:t xml:space="preserve">co-funding (USD 8.7m from </w:t>
      </w:r>
      <w:r w:rsidRPr="00542088">
        <w:rPr>
          <w:rFonts w:eastAsia="Arial" w:cs="Arial"/>
          <w:sz w:val="22"/>
          <w:szCs w:val="22"/>
        </w:rPr>
        <w:t>IDB</w:t>
      </w:r>
      <w:r w:rsidR="2C388EC4" w:rsidRPr="74F51F48">
        <w:rPr>
          <w:rFonts w:eastAsia="Arial" w:cs="Arial"/>
          <w:sz w:val="22"/>
          <w:szCs w:val="22"/>
        </w:rPr>
        <w:t xml:space="preserve"> funds and USD 28m from local counterparts funding)</w:t>
      </w:r>
      <w:r w:rsidR="00271AB3">
        <w:rPr>
          <w:rFonts w:eastAsia="Arial" w:cs="Arial"/>
          <w:sz w:val="22"/>
          <w:szCs w:val="22"/>
        </w:rPr>
        <w:t>.</w:t>
      </w:r>
    </w:p>
    <w:p w14:paraId="5786A3BC" w14:textId="0F9425E3" w:rsidR="003C3B1E" w:rsidRPr="00542088" w:rsidRDefault="003C3B1E" w:rsidP="009C0A35">
      <w:pPr>
        <w:pStyle w:val="ListParagraph"/>
        <w:numPr>
          <w:ilvl w:val="0"/>
          <w:numId w:val="12"/>
        </w:numPr>
        <w:spacing w:after="0" w:line="276" w:lineRule="auto"/>
        <w:ind w:left="709" w:hanging="219"/>
        <w:contextualSpacing w:val="0"/>
        <w:jc w:val="both"/>
        <w:rPr>
          <w:rFonts w:eastAsia="Arial" w:cs="Arial"/>
          <w:sz w:val="22"/>
          <w:szCs w:val="22"/>
        </w:rPr>
      </w:pPr>
      <w:r w:rsidRPr="00542088">
        <w:rPr>
          <w:rFonts w:eastAsia="Arial" w:cs="Arial"/>
          <w:sz w:val="22"/>
          <w:szCs w:val="22"/>
        </w:rPr>
        <w:t xml:space="preserve">The UK </w:t>
      </w:r>
      <w:r w:rsidR="0093103D" w:rsidRPr="00542088">
        <w:rPr>
          <w:rFonts w:eastAsia="Arial" w:cs="Arial"/>
          <w:sz w:val="22"/>
          <w:szCs w:val="22"/>
        </w:rPr>
        <w:t>has influenced</w:t>
      </w:r>
      <w:r w:rsidRPr="00542088">
        <w:rPr>
          <w:rFonts w:eastAsia="Arial" w:cs="Arial"/>
          <w:sz w:val="22"/>
          <w:szCs w:val="22"/>
        </w:rPr>
        <w:t xml:space="preserve"> funding decisions at a scale nearly 60 times its current contribution, with full disbursements expected in upcoming years.</w:t>
      </w:r>
    </w:p>
    <w:p w14:paraId="48437B97" w14:textId="7631417D" w:rsidR="004157D6" w:rsidRPr="00542088" w:rsidRDefault="0093103D" w:rsidP="009C0A35">
      <w:pPr>
        <w:pStyle w:val="ListParagraph"/>
        <w:numPr>
          <w:ilvl w:val="0"/>
          <w:numId w:val="12"/>
        </w:numPr>
        <w:spacing w:after="0" w:line="276" w:lineRule="auto"/>
        <w:ind w:left="709" w:hanging="219"/>
        <w:jc w:val="both"/>
        <w:rPr>
          <w:rFonts w:eastAsia="Arial" w:cs="Arial"/>
          <w:sz w:val="22"/>
          <w:szCs w:val="22"/>
        </w:rPr>
      </w:pPr>
      <w:r w:rsidRPr="00542088">
        <w:rPr>
          <w:rFonts w:eastAsia="Arial" w:cs="Arial"/>
          <w:sz w:val="22"/>
          <w:szCs w:val="22"/>
        </w:rPr>
        <w:t xml:space="preserve">Since the last review, </w:t>
      </w:r>
      <w:r w:rsidR="332AA9FC" w:rsidRPr="00542088">
        <w:rPr>
          <w:rFonts w:eastAsia="Arial" w:cs="Arial"/>
          <w:sz w:val="22"/>
          <w:szCs w:val="22"/>
        </w:rPr>
        <w:t>1</w:t>
      </w:r>
      <w:r w:rsidR="72098560" w:rsidRPr="00542088">
        <w:rPr>
          <w:rFonts w:eastAsia="Arial" w:cs="Arial"/>
          <w:sz w:val="22"/>
          <w:szCs w:val="22"/>
        </w:rPr>
        <w:t>4 new interventions have entered the pipeline</w:t>
      </w:r>
      <w:r w:rsidR="00225312" w:rsidRPr="00542088">
        <w:rPr>
          <w:rFonts w:eastAsia="Arial" w:cs="Arial"/>
          <w:sz w:val="22"/>
          <w:szCs w:val="22"/>
        </w:rPr>
        <w:t>. T</w:t>
      </w:r>
      <w:r w:rsidR="00866068" w:rsidRPr="00542088">
        <w:rPr>
          <w:rFonts w:eastAsia="Arial" w:cs="Arial"/>
          <w:sz w:val="22"/>
          <w:szCs w:val="22"/>
        </w:rPr>
        <w:t xml:space="preserve">he </w:t>
      </w:r>
      <w:r w:rsidR="72098560" w:rsidRPr="00542088">
        <w:rPr>
          <w:rFonts w:eastAsia="Arial" w:cs="Arial"/>
          <w:sz w:val="22"/>
          <w:szCs w:val="22"/>
        </w:rPr>
        <w:t xml:space="preserve">UK has </w:t>
      </w:r>
      <w:r w:rsidR="00542088" w:rsidRPr="00542088">
        <w:rPr>
          <w:rFonts w:eastAsia="Arial" w:cs="Arial"/>
          <w:sz w:val="22"/>
          <w:szCs w:val="22"/>
        </w:rPr>
        <w:t>provided guidance</w:t>
      </w:r>
      <w:r w:rsidR="006B677F" w:rsidRPr="00542088">
        <w:rPr>
          <w:rFonts w:eastAsia="Arial" w:cs="Arial"/>
          <w:sz w:val="22"/>
          <w:szCs w:val="22"/>
        </w:rPr>
        <w:t xml:space="preserve"> </w:t>
      </w:r>
      <w:r w:rsidR="00820541" w:rsidRPr="00542088">
        <w:rPr>
          <w:rFonts w:eastAsia="Arial" w:cs="Arial"/>
          <w:sz w:val="22"/>
          <w:szCs w:val="22"/>
        </w:rPr>
        <w:t>to help align these with broader HMG programming in the region.</w:t>
      </w:r>
      <w:r w:rsidR="006B677F" w:rsidRPr="00542088">
        <w:rPr>
          <w:rFonts w:eastAsia="Arial" w:cs="Arial"/>
          <w:sz w:val="22"/>
          <w:szCs w:val="22"/>
        </w:rPr>
        <w:t xml:space="preserve"> </w:t>
      </w:r>
      <w:r w:rsidR="72098560" w:rsidRPr="00542088">
        <w:rPr>
          <w:rFonts w:eastAsia="Arial" w:cs="Arial"/>
          <w:sz w:val="22"/>
          <w:szCs w:val="22"/>
        </w:rPr>
        <w:t xml:space="preserve"> </w:t>
      </w:r>
      <w:r w:rsidR="00153854" w:rsidRPr="00542088">
        <w:rPr>
          <w:rFonts w:eastAsia="Arial" w:cs="Arial"/>
          <w:sz w:val="22"/>
          <w:szCs w:val="22"/>
        </w:rPr>
        <w:t xml:space="preserve"> </w:t>
      </w:r>
    </w:p>
    <w:p w14:paraId="3DC8FF69" w14:textId="77777777" w:rsidR="008F482B" w:rsidRPr="00542088" w:rsidRDefault="008F482B" w:rsidP="00020211">
      <w:pPr>
        <w:pStyle w:val="ListParagraph"/>
        <w:spacing w:after="0" w:line="276" w:lineRule="auto"/>
        <w:ind w:left="714"/>
        <w:contextualSpacing w:val="0"/>
        <w:jc w:val="both"/>
        <w:rPr>
          <w:rFonts w:eastAsia="Arial" w:cs="Arial"/>
          <w:sz w:val="22"/>
          <w:szCs w:val="22"/>
        </w:rPr>
      </w:pPr>
    </w:p>
    <w:p w14:paraId="39D34113" w14:textId="47FC86B7" w:rsidR="004157D6" w:rsidRPr="00542088" w:rsidRDefault="004157D6" w:rsidP="009C0A35">
      <w:pPr>
        <w:pStyle w:val="ListParagraph"/>
        <w:numPr>
          <w:ilvl w:val="0"/>
          <w:numId w:val="11"/>
        </w:numPr>
        <w:spacing w:after="0" w:line="276" w:lineRule="auto"/>
        <w:ind w:left="567" w:hanging="357"/>
        <w:contextualSpacing w:val="0"/>
        <w:jc w:val="both"/>
        <w:rPr>
          <w:rFonts w:eastAsia="Arial" w:cs="Arial"/>
          <w:sz w:val="22"/>
          <w:szCs w:val="22"/>
        </w:rPr>
      </w:pPr>
      <w:r w:rsidRPr="00542088">
        <w:rPr>
          <w:rFonts w:eastAsia="Arial" w:cs="Arial"/>
          <w:b/>
          <w:bCs/>
          <w:sz w:val="22"/>
          <w:szCs w:val="22"/>
        </w:rPr>
        <w:t>Early Implementation Results</w:t>
      </w:r>
    </w:p>
    <w:p w14:paraId="2F1982CE" w14:textId="596AAC47" w:rsidR="0031225B" w:rsidRPr="00542088" w:rsidRDefault="00870EAA" w:rsidP="009C0A35">
      <w:pPr>
        <w:pStyle w:val="ListParagraph"/>
        <w:numPr>
          <w:ilvl w:val="0"/>
          <w:numId w:val="13"/>
        </w:numPr>
        <w:spacing w:after="0" w:line="276" w:lineRule="auto"/>
        <w:ind w:left="709" w:hanging="219"/>
        <w:jc w:val="both"/>
        <w:rPr>
          <w:rFonts w:eastAsia="Arial" w:cs="Arial"/>
          <w:sz w:val="22"/>
          <w:szCs w:val="22"/>
        </w:rPr>
      </w:pPr>
      <w:r w:rsidRPr="00542088">
        <w:rPr>
          <w:rFonts w:eastAsia="Arial" w:cs="Arial"/>
          <w:sz w:val="22"/>
          <w:szCs w:val="22"/>
        </w:rPr>
        <w:t xml:space="preserve">While most approved projects </w:t>
      </w:r>
      <w:r w:rsidR="72098560" w:rsidRPr="00542088">
        <w:rPr>
          <w:rFonts w:eastAsia="Arial" w:cs="Arial"/>
          <w:sz w:val="22"/>
          <w:szCs w:val="22"/>
        </w:rPr>
        <w:t>(68%) are</w:t>
      </w:r>
      <w:r w:rsidRPr="00542088">
        <w:rPr>
          <w:rFonts w:eastAsia="Arial" w:cs="Arial"/>
          <w:sz w:val="22"/>
          <w:szCs w:val="22"/>
        </w:rPr>
        <w:t xml:space="preserve"> still</w:t>
      </w:r>
      <w:r w:rsidR="72098560" w:rsidRPr="00542088">
        <w:rPr>
          <w:rFonts w:eastAsia="Arial" w:cs="Arial"/>
          <w:sz w:val="22"/>
          <w:szCs w:val="22"/>
        </w:rPr>
        <w:t xml:space="preserve"> in early implementation s</w:t>
      </w:r>
      <w:r w:rsidR="7C3A4AC1" w:rsidRPr="00542088">
        <w:rPr>
          <w:rFonts w:eastAsia="Arial" w:cs="Arial"/>
          <w:sz w:val="22"/>
          <w:szCs w:val="22"/>
        </w:rPr>
        <w:t>t</w:t>
      </w:r>
      <w:r w:rsidR="72098560" w:rsidRPr="00542088">
        <w:rPr>
          <w:rFonts w:eastAsia="Arial" w:cs="Arial"/>
          <w:sz w:val="22"/>
          <w:szCs w:val="22"/>
        </w:rPr>
        <w:t>ages,</w:t>
      </w:r>
      <w:r w:rsidR="0031225B" w:rsidRPr="00542088">
        <w:rPr>
          <w:rFonts w:eastAsia="Arial" w:cs="Arial"/>
          <w:sz w:val="22"/>
          <w:szCs w:val="22"/>
        </w:rPr>
        <w:t xml:space="preserve"> several </w:t>
      </w:r>
      <w:r w:rsidR="72098560" w:rsidRPr="00542088">
        <w:rPr>
          <w:rFonts w:eastAsia="Arial" w:cs="Arial"/>
          <w:sz w:val="22"/>
          <w:szCs w:val="22"/>
        </w:rPr>
        <w:t>have started showing promising progress across key impact areas</w:t>
      </w:r>
      <w:r w:rsidR="00D51979" w:rsidRPr="00542088">
        <w:rPr>
          <w:rFonts w:eastAsia="Arial" w:cs="Arial"/>
          <w:sz w:val="22"/>
          <w:szCs w:val="22"/>
        </w:rPr>
        <w:t>, including</w:t>
      </w:r>
      <w:r w:rsidR="72098560" w:rsidRPr="00542088">
        <w:rPr>
          <w:rFonts w:eastAsia="Arial" w:cs="Arial"/>
          <w:sz w:val="22"/>
          <w:szCs w:val="22"/>
        </w:rPr>
        <w:t>:</w:t>
      </w:r>
    </w:p>
    <w:p w14:paraId="408A5A53" w14:textId="6C6017E7" w:rsidR="72098560" w:rsidRPr="00542088" w:rsidRDefault="72098560" w:rsidP="00020211">
      <w:pPr>
        <w:pStyle w:val="ListParagraph"/>
        <w:spacing w:after="0" w:line="276" w:lineRule="auto"/>
        <w:rPr>
          <w:rFonts w:eastAsia="Arial" w:cs="Arial"/>
          <w:sz w:val="22"/>
          <w:szCs w:val="22"/>
        </w:rPr>
      </w:pPr>
    </w:p>
    <w:p w14:paraId="798C5ACB" w14:textId="77777777" w:rsidR="003A432F" w:rsidRPr="00542088" w:rsidRDefault="72098560" w:rsidP="009C0A35">
      <w:pPr>
        <w:pStyle w:val="ListParagraph"/>
        <w:numPr>
          <w:ilvl w:val="1"/>
          <w:numId w:val="24"/>
        </w:numPr>
        <w:spacing w:after="0" w:line="276" w:lineRule="auto"/>
        <w:ind w:left="993" w:hanging="283"/>
        <w:contextualSpacing w:val="0"/>
        <w:jc w:val="both"/>
        <w:rPr>
          <w:rFonts w:eastAsia="Arial" w:cs="Arial"/>
          <w:sz w:val="22"/>
          <w:szCs w:val="22"/>
        </w:rPr>
      </w:pPr>
      <w:r w:rsidRPr="00542088">
        <w:rPr>
          <w:rFonts w:eastAsia="Arial" w:cs="Arial"/>
          <w:b/>
          <w:bCs/>
          <w:sz w:val="22"/>
          <w:szCs w:val="22"/>
        </w:rPr>
        <w:t>Sustainable landscape management</w:t>
      </w:r>
      <w:r w:rsidRPr="00542088">
        <w:rPr>
          <w:rFonts w:eastAsia="Arial" w:cs="Arial"/>
          <w:sz w:val="22"/>
          <w:szCs w:val="22"/>
        </w:rPr>
        <w:t xml:space="preserve">: </w:t>
      </w:r>
    </w:p>
    <w:p w14:paraId="360EC3F4" w14:textId="7ADEB8EC" w:rsidR="003A432F" w:rsidRPr="00542088" w:rsidRDefault="72098560" w:rsidP="7ADBF323">
      <w:pPr>
        <w:pStyle w:val="ListParagraph"/>
        <w:numPr>
          <w:ilvl w:val="2"/>
          <w:numId w:val="25"/>
        </w:numPr>
        <w:spacing w:after="0" w:line="276" w:lineRule="auto"/>
        <w:ind w:left="1418" w:hanging="283"/>
        <w:jc w:val="both"/>
        <w:rPr>
          <w:rFonts w:eastAsia="Arial" w:cs="Arial"/>
          <w:sz w:val="22"/>
          <w:szCs w:val="22"/>
        </w:rPr>
      </w:pPr>
      <w:r w:rsidRPr="45B6C606">
        <w:rPr>
          <w:rFonts w:eastAsia="Arial" w:cs="Arial"/>
          <w:sz w:val="22"/>
          <w:szCs w:val="22"/>
        </w:rPr>
        <w:t xml:space="preserve">5,566 hectares of forests </w:t>
      </w:r>
      <w:r w:rsidR="568D7D5F" w:rsidRPr="45B6C606">
        <w:rPr>
          <w:rFonts w:eastAsia="Arial" w:cs="Arial"/>
          <w:sz w:val="22"/>
          <w:szCs w:val="22"/>
        </w:rPr>
        <w:t xml:space="preserve">(the size of </w:t>
      </w:r>
      <w:r w:rsidR="00650C85" w:rsidRPr="45B6C606">
        <w:rPr>
          <w:rFonts w:eastAsia="Arial" w:cs="Arial"/>
          <w:sz w:val="22"/>
          <w:szCs w:val="22"/>
        </w:rPr>
        <w:t>Manhattan</w:t>
      </w:r>
      <w:r w:rsidR="568D7D5F" w:rsidRPr="45B6C606">
        <w:rPr>
          <w:rFonts w:eastAsia="Arial" w:cs="Arial"/>
          <w:sz w:val="22"/>
          <w:szCs w:val="22"/>
        </w:rPr>
        <w:t>)</w:t>
      </w:r>
      <w:r w:rsidRPr="45B6C606">
        <w:rPr>
          <w:rFonts w:eastAsia="Arial" w:cs="Arial"/>
          <w:sz w:val="22"/>
          <w:szCs w:val="22"/>
        </w:rPr>
        <w:t xml:space="preserve"> were brought under improved management</w:t>
      </w:r>
      <w:r w:rsidR="0E9BAD1B" w:rsidRPr="45B6C606">
        <w:rPr>
          <w:rFonts w:eastAsia="Arial" w:cs="Arial"/>
          <w:sz w:val="22"/>
          <w:szCs w:val="22"/>
        </w:rPr>
        <w:t xml:space="preserve"> </w:t>
      </w:r>
      <w:r w:rsidR="00A64A44" w:rsidRPr="45B6C606">
        <w:rPr>
          <w:rFonts w:eastAsia="Arial" w:cs="Arial"/>
          <w:sz w:val="22"/>
          <w:szCs w:val="22"/>
        </w:rPr>
        <w:t>regionally</w:t>
      </w:r>
      <w:r w:rsidR="00650C85">
        <w:rPr>
          <w:rFonts w:eastAsia="Arial" w:cs="Arial"/>
          <w:sz w:val="22"/>
          <w:szCs w:val="22"/>
        </w:rPr>
        <w:t>.</w:t>
      </w:r>
    </w:p>
    <w:p w14:paraId="27BD522A" w14:textId="49A40915" w:rsidR="003A432F" w:rsidRPr="00542088" w:rsidRDefault="72098560" w:rsidP="5CBC1DA1">
      <w:pPr>
        <w:pStyle w:val="ListParagraph"/>
        <w:numPr>
          <w:ilvl w:val="2"/>
          <w:numId w:val="25"/>
        </w:numPr>
        <w:spacing w:after="0" w:line="276" w:lineRule="auto"/>
        <w:ind w:left="1418" w:hanging="283"/>
        <w:jc w:val="both"/>
        <w:rPr>
          <w:rFonts w:eastAsia="Arial" w:cs="Arial"/>
          <w:sz w:val="22"/>
          <w:szCs w:val="22"/>
        </w:rPr>
      </w:pPr>
      <w:r w:rsidRPr="560EC4F7">
        <w:rPr>
          <w:rFonts w:eastAsia="Arial" w:cs="Arial"/>
          <w:sz w:val="22"/>
          <w:szCs w:val="22"/>
        </w:rPr>
        <w:t xml:space="preserve">225,376 hectares </w:t>
      </w:r>
      <w:r w:rsidR="2A7BB0EB" w:rsidRPr="560EC4F7">
        <w:rPr>
          <w:rFonts w:eastAsia="Arial" w:cs="Arial"/>
          <w:sz w:val="22"/>
          <w:szCs w:val="22"/>
        </w:rPr>
        <w:t>(</w:t>
      </w:r>
      <w:r w:rsidR="6F53B892" w:rsidRPr="560EC4F7">
        <w:rPr>
          <w:rFonts w:eastAsia="Arial" w:cs="Arial"/>
          <w:sz w:val="22"/>
          <w:szCs w:val="22"/>
        </w:rPr>
        <w:t>1.</w:t>
      </w:r>
      <w:r w:rsidR="595B865D" w:rsidRPr="560EC4F7">
        <w:rPr>
          <w:rFonts w:eastAsia="Arial" w:cs="Arial"/>
          <w:sz w:val="22"/>
          <w:szCs w:val="22"/>
        </w:rPr>
        <w:t>4</w:t>
      </w:r>
      <w:r w:rsidR="009B2F26" w:rsidRPr="560EC4F7">
        <w:rPr>
          <w:rFonts w:eastAsia="Arial" w:cs="Arial"/>
          <w:sz w:val="22"/>
          <w:szCs w:val="22"/>
        </w:rPr>
        <w:t>x</w:t>
      </w:r>
      <w:r w:rsidR="6F53B892" w:rsidRPr="560EC4F7">
        <w:rPr>
          <w:rFonts w:eastAsia="Arial" w:cs="Arial"/>
          <w:sz w:val="22"/>
          <w:szCs w:val="22"/>
        </w:rPr>
        <w:t xml:space="preserve"> </w:t>
      </w:r>
      <w:r w:rsidR="2A7BB0EB" w:rsidRPr="560EC4F7">
        <w:rPr>
          <w:rFonts w:eastAsia="Arial" w:cs="Arial"/>
          <w:sz w:val="22"/>
          <w:szCs w:val="22"/>
        </w:rPr>
        <w:t xml:space="preserve">the </w:t>
      </w:r>
      <w:r w:rsidR="6F53B892" w:rsidRPr="560EC4F7">
        <w:rPr>
          <w:rFonts w:eastAsia="Arial" w:cs="Arial"/>
          <w:sz w:val="22"/>
          <w:szCs w:val="22"/>
        </w:rPr>
        <w:t>size of London)</w:t>
      </w:r>
      <w:r w:rsidRPr="560EC4F7">
        <w:rPr>
          <w:rFonts w:eastAsia="Arial" w:cs="Arial"/>
          <w:sz w:val="22"/>
          <w:szCs w:val="22"/>
        </w:rPr>
        <w:t xml:space="preserve"> of quilombola land titled in </w:t>
      </w:r>
      <w:r w:rsidR="00A64A44" w:rsidRPr="560EC4F7">
        <w:rPr>
          <w:rFonts w:eastAsia="Arial" w:cs="Arial"/>
          <w:sz w:val="22"/>
          <w:szCs w:val="22"/>
        </w:rPr>
        <w:t>Brazil.</w:t>
      </w:r>
      <w:r w:rsidRPr="560EC4F7">
        <w:rPr>
          <w:rFonts w:eastAsia="Arial" w:cs="Arial"/>
          <w:sz w:val="22"/>
          <w:szCs w:val="22"/>
        </w:rPr>
        <w:t xml:space="preserve"> </w:t>
      </w:r>
    </w:p>
    <w:p w14:paraId="41777876" w14:textId="4C95BE96" w:rsidR="72098560" w:rsidRPr="00542088" w:rsidRDefault="72098560" w:rsidP="009C0A35">
      <w:pPr>
        <w:pStyle w:val="ListParagraph"/>
        <w:numPr>
          <w:ilvl w:val="2"/>
          <w:numId w:val="25"/>
        </w:numPr>
        <w:spacing w:after="0" w:line="276" w:lineRule="auto"/>
        <w:ind w:left="1418" w:hanging="283"/>
        <w:contextualSpacing w:val="0"/>
        <w:jc w:val="both"/>
        <w:rPr>
          <w:rFonts w:eastAsia="Arial" w:cs="Arial"/>
          <w:sz w:val="22"/>
          <w:szCs w:val="22"/>
        </w:rPr>
      </w:pPr>
      <w:r w:rsidRPr="00542088">
        <w:rPr>
          <w:rFonts w:eastAsia="Arial" w:cs="Arial"/>
          <w:sz w:val="22"/>
          <w:szCs w:val="22"/>
        </w:rPr>
        <w:t>540 hectares under community-led ecological rehabilitation in Colombia.</w:t>
      </w:r>
    </w:p>
    <w:p w14:paraId="206261FB" w14:textId="439F3EAA" w:rsidR="003A432F" w:rsidRPr="00542088" w:rsidRDefault="72098560" w:rsidP="009C0A35">
      <w:pPr>
        <w:pStyle w:val="ListParagraph"/>
        <w:numPr>
          <w:ilvl w:val="1"/>
          <w:numId w:val="26"/>
        </w:numPr>
        <w:spacing w:after="0" w:line="276" w:lineRule="auto"/>
        <w:ind w:left="993" w:hanging="283"/>
        <w:contextualSpacing w:val="0"/>
        <w:jc w:val="both"/>
        <w:rPr>
          <w:rFonts w:eastAsia="Arial" w:cs="Arial"/>
          <w:sz w:val="22"/>
          <w:szCs w:val="22"/>
          <w:lang w:val="en-US"/>
        </w:rPr>
      </w:pPr>
      <w:r w:rsidRPr="00542088">
        <w:rPr>
          <w:rFonts w:eastAsia="Arial" w:cs="Arial"/>
          <w:b/>
          <w:bCs/>
          <w:sz w:val="22"/>
          <w:szCs w:val="22"/>
        </w:rPr>
        <w:t>Capacity building for</w:t>
      </w:r>
      <w:r w:rsidR="007A313E" w:rsidRPr="00542088">
        <w:rPr>
          <w:rFonts w:eastAsia="Arial" w:cs="Arial"/>
          <w:b/>
          <w:bCs/>
          <w:sz w:val="22"/>
          <w:szCs w:val="22"/>
        </w:rPr>
        <w:t xml:space="preserve"> restoration</w:t>
      </w:r>
      <w:r w:rsidRPr="00542088">
        <w:rPr>
          <w:rFonts w:eastAsia="Arial" w:cs="Arial"/>
          <w:b/>
          <w:bCs/>
          <w:sz w:val="22"/>
          <w:szCs w:val="22"/>
        </w:rPr>
        <w:t>:</w:t>
      </w:r>
      <w:r w:rsidRPr="00542088">
        <w:rPr>
          <w:rFonts w:eastAsia="Arial" w:cs="Arial"/>
          <w:sz w:val="22"/>
          <w:szCs w:val="22"/>
        </w:rPr>
        <w:t xml:space="preserve"> </w:t>
      </w:r>
    </w:p>
    <w:p w14:paraId="65D86441" w14:textId="4F33D613" w:rsidR="003A432F" w:rsidRPr="00542088" w:rsidRDefault="72098560" w:rsidP="009C0A35">
      <w:pPr>
        <w:pStyle w:val="ListParagraph"/>
        <w:numPr>
          <w:ilvl w:val="2"/>
          <w:numId w:val="27"/>
        </w:numPr>
        <w:spacing w:after="0" w:line="276" w:lineRule="auto"/>
        <w:ind w:left="1418" w:hanging="284"/>
        <w:contextualSpacing w:val="0"/>
        <w:jc w:val="both"/>
        <w:rPr>
          <w:rFonts w:eastAsia="Arial" w:cs="Arial"/>
          <w:sz w:val="22"/>
          <w:szCs w:val="22"/>
          <w:lang w:val="en-US"/>
        </w:rPr>
      </w:pPr>
      <w:r w:rsidRPr="00542088">
        <w:rPr>
          <w:rFonts w:eastAsia="Arial" w:cs="Arial"/>
          <w:sz w:val="22"/>
          <w:szCs w:val="22"/>
        </w:rPr>
        <w:t xml:space="preserve">In Suriname, 17 tribal representatives trained in sustainable </w:t>
      </w:r>
      <w:r w:rsidR="00A64A44" w:rsidRPr="00542088">
        <w:rPr>
          <w:rFonts w:eastAsia="Arial" w:cs="Arial"/>
          <w:sz w:val="22"/>
          <w:szCs w:val="22"/>
        </w:rPr>
        <w:t>forestry.</w:t>
      </w:r>
      <w:r w:rsidRPr="00542088">
        <w:rPr>
          <w:rFonts w:eastAsia="Arial" w:cs="Arial"/>
          <w:sz w:val="22"/>
          <w:szCs w:val="22"/>
        </w:rPr>
        <w:t xml:space="preserve"> </w:t>
      </w:r>
    </w:p>
    <w:p w14:paraId="79F6774A" w14:textId="7E718353" w:rsidR="72098560" w:rsidRPr="00542088" w:rsidRDefault="003A432F" w:rsidP="009C0A35">
      <w:pPr>
        <w:pStyle w:val="ListParagraph"/>
        <w:numPr>
          <w:ilvl w:val="2"/>
          <w:numId w:val="27"/>
        </w:numPr>
        <w:spacing w:after="0" w:line="276" w:lineRule="auto"/>
        <w:ind w:left="1418" w:hanging="284"/>
        <w:jc w:val="both"/>
        <w:rPr>
          <w:rFonts w:eastAsia="Arial" w:cs="Arial"/>
          <w:sz w:val="22"/>
          <w:szCs w:val="22"/>
          <w:lang w:val="en-US"/>
        </w:rPr>
      </w:pPr>
      <w:r w:rsidRPr="6A89295E">
        <w:rPr>
          <w:rFonts w:eastAsia="Arial" w:cs="Arial"/>
          <w:sz w:val="22"/>
          <w:szCs w:val="22"/>
        </w:rPr>
        <w:t>I</w:t>
      </w:r>
      <w:r w:rsidR="72098560" w:rsidRPr="6A89295E">
        <w:rPr>
          <w:rFonts w:eastAsia="Arial" w:cs="Arial"/>
          <w:sz w:val="22"/>
          <w:szCs w:val="22"/>
        </w:rPr>
        <w:t>n Colombia</w:t>
      </w:r>
      <w:r w:rsidR="63632CCF" w:rsidRPr="6A89295E">
        <w:rPr>
          <w:rFonts w:eastAsia="Arial" w:cs="Arial"/>
          <w:sz w:val="22"/>
          <w:szCs w:val="22"/>
        </w:rPr>
        <w:t>,</w:t>
      </w:r>
      <w:r w:rsidR="72098560" w:rsidRPr="6A89295E">
        <w:rPr>
          <w:rFonts w:eastAsia="Arial" w:cs="Arial"/>
          <w:sz w:val="22"/>
          <w:szCs w:val="22"/>
          <w:lang w:val="en-US"/>
        </w:rPr>
        <w:t xml:space="preserve"> 200 rural youth and 50 farmers engaged in forest monitoring and seed supply chains. </w:t>
      </w:r>
    </w:p>
    <w:p w14:paraId="44FF1207" w14:textId="77777777" w:rsidR="003A432F" w:rsidRPr="00542088" w:rsidRDefault="72098560" w:rsidP="009C0A35">
      <w:pPr>
        <w:pStyle w:val="ListParagraph"/>
        <w:numPr>
          <w:ilvl w:val="1"/>
          <w:numId w:val="14"/>
        </w:numPr>
        <w:spacing w:after="0" w:line="276" w:lineRule="auto"/>
        <w:ind w:left="993" w:hanging="284"/>
        <w:contextualSpacing w:val="0"/>
        <w:jc w:val="both"/>
        <w:rPr>
          <w:rFonts w:eastAsia="Arial" w:cs="Arial"/>
          <w:sz w:val="22"/>
          <w:szCs w:val="22"/>
          <w:lang w:val="en-US"/>
        </w:rPr>
      </w:pPr>
      <w:r w:rsidRPr="00542088">
        <w:rPr>
          <w:rFonts w:eastAsia="Arial" w:cs="Arial"/>
          <w:b/>
          <w:bCs/>
          <w:sz w:val="22"/>
          <w:szCs w:val="22"/>
          <w:lang w:val="en-US"/>
        </w:rPr>
        <w:t>Finance mobilization:</w:t>
      </w:r>
      <w:r w:rsidRPr="00542088">
        <w:rPr>
          <w:rFonts w:eastAsia="Arial" w:cs="Arial"/>
          <w:sz w:val="22"/>
          <w:szCs w:val="22"/>
          <w:lang w:val="en-US"/>
        </w:rPr>
        <w:t xml:space="preserve"> </w:t>
      </w:r>
    </w:p>
    <w:p w14:paraId="5B422097" w14:textId="53E6C0C1" w:rsidR="72098560" w:rsidRPr="00542088" w:rsidRDefault="72098560" w:rsidP="009C0A35">
      <w:pPr>
        <w:pStyle w:val="ListParagraph"/>
        <w:numPr>
          <w:ilvl w:val="2"/>
          <w:numId w:val="14"/>
        </w:numPr>
        <w:spacing w:after="0" w:line="276" w:lineRule="auto"/>
        <w:ind w:left="1418" w:hanging="284"/>
        <w:jc w:val="both"/>
        <w:rPr>
          <w:rFonts w:eastAsia="Arial" w:cs="Arial"/>
          <w:sz w:val="22"/>
          <w:szCs w:val="22"/>
          <w:lang w:val="en-US"/>
        </w:rPr>
      </w:pPr>
      <w:r w:rsidRPr="03BC93DC">
        <w:rPr>
          <w:rFonts w:eastAsia="Arial" w:cs="Arial"/>
          <w:sz w:val="22"/>
          <w:szCs w:val="22"/>
          <w:lang w:val="en-US"/>
        </w:rPr>
        <w:t>In Bolivia, the AMDTF technical cooperation is enabling US</w:t>
      </w:r>
      <w:r w:rsidR="7155BF0F" w:rsidRPr="03BC93DC">
        <w:rPr>
          <w:rFonts w:eastAsia="Arial" w:cs="Arial"/>
          <w:sz w:val="22"/>
          <w:szCs w:val="22"/>
          <w:lang w:val="en-US"/>
        </w:rPr>
        <w:t>D</w:t>
      </w:r>
      <w:r w:rsidRPr="03BC93DC">
        <w:rPr>
          <w:rFonts w:eastAsia="Arial" w:cs="Arial"/>
          <w:sz w:val="22"/>
          <w:szCs w:val="22"/>
          <w:lang w:val="en-US"/>
        </w:rPr>
        <w:t xml:space="preserve"> 40 million loan for the National Institute of Agrarian Reform</w:t>
      </w:r>
      <w:r w:rsidR="00650C85">
        <w:rPr>
          <w:rFonts w:eastAsia="Arial" w:cs="Arial"/>
          <w:sz w:val="22"/>
          <w:szCs w:val="22"/>
          <w:lang w:val="en-US"/>
        </w:rPr>
        <w:t xml:space="preserve"> (INRA)</w:t>
      </w:r>
      <w:r w:rsidR="61E5D478" w:rsidRPr="03BC93DC">
        <w:rPr>
          <w:rFonts w:eastAsia="Arial" w:cs="Arial"/>
          <w:sz w:val="22"/>
          <w:szCs w:val="22"/>
          <w:lang w:val="en-US"/>
        </w:rPr>
        <w:t xml:space="preserve"> to structure a public fund focused on </w:t>
      </w:r>
      <w:r w:rsidR="058FA7C7" w:rsidRPr="03BC93DC">
        <w:rPr>
          <w:rFonts w:eastAsia="Arial" w:cs="Arial"/>
          <w:sz w:val="22"/>
          <w:szCs w:val="22"/>
          <w:lang w:val="en-US"/>
        </w:rPr>
        <w:t>titling and land tenure security</w:t>
      </w:r>
      <w:r w:rsidR="61E5D478" w:rsidRPr="03BC93DC">
        <w:rPr>
          <w:rFonts w:eastAsia="Arial" w:cs="Arial"/>
          <w:sz w:val="22"/>
          <w:szCs w:val="22"/>
          <w:lang w:val="en-US"/>
        </w:rPr>
        <w:t xml:space="preserve"> </w:t>
      </w:r>
      <w:r w:rsidR="0130BA39" w:rsidRPr="03BC93DC">
        <w:rPr>
          <w:rFonts w:eastAsia="Arial" w:cs="Arial"/>
          <w:sz w:val="22"/>
          <w:szCs w:val="22"/>
          <w:lang w:val="en-US"/>
        </w:rPr>
        <w:t>in</w:t>
      </w:r>
      <w:r w:rsidR="61E5D478" w:rsidRPr="03BC93DC">
        <w:rPr>
          <w:rFonts w:eastAsia="Arial" w:cs="Arial"/>
          <w:sz w:val="22"/>
          <w:szCs w:val="22"/>
          <w:lang w:val="en-US"/>
        </w:rPr>
        <w:t xml:space="preserve"> indigenous</w:t>
      </w:r>
      <w:r w:rsidR="44797E5F" w:rsidRPr="03BC93DC">
        <w:rPr>
          <w:rFonts w:eastAsia="Arial" w:cs="Arial"/>
          <w:sz w:val="22"/>
          <w:szCs w:val="22"/>
          <w:lang w:val="en-US"/>
        </w:rPr>
        <w:t xml:space="preserve"> and small-farmers territories</w:t>
      </w:r>
      <w:r w:rsidR="00650C85">
        <w:rPr>
          <w:rFonts w:eastAsia="Arial" w:cs="Arial"/>
          <w:sz w:val="22"/>
          <w:szCs w:val="22"/>
          <w:lang w:val="en-US"/>
        </w:rPr>
        <w:t>.</w:t>
      </w:r>
    </w:p>
    <w:p w14:paraId="1133EEF4" w14:textId="77777777" w:rsidR="003A432F" w:rsidRPr="00542088" w:rsidRDefault="72098560" w:rsidP="009C0A35">
      <w:pPr>
        <w:pStyle w:val="ListParagraph"/>
        <w:numPr>
          <w:ilvl w:val="1"/>
          <w:numId w:val="14"/>
        </w:numPr>
        <w:spacing w:after="0" w:line="276" w:lineRule="auto"/>
        <w:ind w:left="993" w:hanging="284"/>
        <w:contextualSpacing w:val="0"/>
        <w:jc w:val="both"/>
        <w:rPr>
          <w:rFonts w:eastAsia="Arial" w:cs="Arial"/>
          <w:sz w:val="22"/>
          <w:szCs w:val="22"/>
          <w:lang w:val="en-US"/>
        </w:rPr>
      </w:pPr>
      <w:r w:rsidRPr="00542088">
        <w:rPr>
          <w:rFonts w:eastAsia="Arial" w:cs="Arial"/>
          <w:b/>
          <w:bCs/>
          <w:sz w:val="22"/>
          <w:szCs w:val="22"/>
          <w:lang w:val="en-US"/>
        </w:rPr>
        <w:t xml:space="preserve">Direct support to </w:t>
      </w:r>
      <w:r w:rsidR="4465A416" w:rsidRPr="00542088">
        <w:rPr>
          <w:rFonts w:eastAsiaTheme="minorEastAsia" w:cs="Arial"/>
          <w:b/>
          <w:bCs/>
          <w:sz w:val="22"/>
          <w:szCs w:val="22"/>
        </w:rPr>
        <w:t>IPADTCs</w:t>
      </w:r>
      <w:r w:rsidRPr="00542088">
        <w:rPr>
          <w:rFonts w:eastAsiaTheme="minorEastAsia" w:cs="Arial"/>
          <w:b/>
          <w:bCs/>
          <w:sz w:val="22"/>
          <w:szCs w:val="22"/>
          <w:lang w:val="en-US"/>
        </w:rPr>
        <w:t>:</w:t>
      </w:r>
      <w:r w:rsidRPr="00542088">
        <w:rPr>
          <w:rFonts w:eastAsia="Arial" w:cs="Arial"/>
          <w:b/>
          <w:bCs/>
          <w:sz w:val="22"/>
          <w:szCs w:val="22"/>
          <w:lang w:val="en-US"/>
        </w:rPr>
        <w:t xml:space="preserve"> </w:t>
      </w:r>
    </w:p>
    <w:p w14:paraId="5EB94E41" w14:textId="6A200732" w:rsidR="72098560" w:rsidRPr="00CA5135" w:rsidRDefault="72098560" w:rsidP="560EC4F7">
      <w:pPr>
        <w:pStyle w:val="ListParagraph"/>
        <w:numPr>
          <w:ilvl w:val="2"/>
          <w:numId w:val="14"/>
        </w:numPr>
        <w:spacing w:after="0" w:line="276" w:lineRule="auto"/>
        <w:ind w:left="1418" w:hanging="284"/>
        <w:jc w:val="both"/>
        <w:rPr>
          <w:rFonts w:asciiTheme="minorHAnsi" w:eastAsiaTheme="minorEastAsia" w:hAnsiTheme="minorHAnsi" w:cstheme="minorBidi"/>
          <w:sz w:val="22"/>
          <w:szCs w:val="22"/>
          <w:lang w:val="en-US"/>
        </w:rPr>
      </w:pPr>
      <w:r w:rsidRPr="560EC4F7">
        <w:rPr>
          <w:rFonts w:eastAsia="Arial" w:cs="Arial"/>
          <w:sz w:val="22"/>
          <w:szCs w:val="22"/>
          <w:lang w:val="en-US"/>
        </w:rPr>
        <w:t>US</w:t>
      </w:r>
      <w:r w:rsidR="061310D3" w:rsidRPr="560EC4F7">
        <w:rPr>
          <w:rFonts w:eastAsia="Arial" w:cs="Arial"/>
          <w:sz w:val="22"/>
          <w:szCs w:val="22"/>
          <w:lang w:val="en-US"/>
        </w:rPr>
        <w:t xml:space="preserve">D </w:t>
      </w:r>
      <w:r w:rsidR="17A75818" w:rsidRPr="560EC4F7">
        <w:rPr>
          <w:rFonts w:eastAsia="Arial" w:cs="Arial"/>
          <w:sz w:val="22"/>
          <w:szCs w:val="22"/>
          <w:lang w:val="en-US"/>
        </w:rPr>
        <w:t>7.95 million (about 50% of portfolio approved) is directed to I</w:t>
      </w:r>
      <w:r w:rsidR="03C69877" w:rsidRPr="560EC4F7">
        <w:rPr>
          <w:rFonts w:eastAsia="Arial" w:cs="Arial"/>
          <w:sz w:val="22"/>
          <w:szCs w:val="22"/>
          <w:lang w:val="en-US"/>
        </w:rPr>
        <w:t>PACTCs</w:t>
      </w:r>
      <w:r w:rsidR="17A75818" w:rsidRPr="560EC4F7">
        <w:rPr>
          <w:rFonts w:eastAsia="Arial" w:cs="Arial"/>
          <w:sz w:val="22"/>
          <w:szCs w:val="22"/>
          <w:lang w:val="en-US"/>
        </w:rPr>
        <w:t xml:space="preserve">, </w:t>
      </w:r>
      <w:r w:rsidR="7FDD3D1F" w:rsidRPr="560EC4F7">
        <w:rPr>
          <w:rFonts w:eastAsia="Arial" w:cs="Arial"/>
          <w:sz w:val="22"/>
          <w:szCs w:val="22"/>
          <w:lang w:val="en-US"/>
        </w:rPr>
        <w:t>putting them</w:t>
      </w:r>
      <w:r w:rsidR="17A75818" w:rsidRPr="560EC4F7">
        <w:rPr>
          <w:rFonts w:eastAsia="Arial" w:cs="Arial"/>
          <w:sz w:val="22"/>
          <w:szCs w:val="22"/>
          <w:lang w:val="en-US"/>
        </w:rPr>
        <w:t xml:space="preserve"> on </w:t>
      </w:r>
      <w:r w:rsidR="79F4EEA9" w:rsidRPr="560EC4F7">
        <w:rPr>
          <w:rFonts w:eastAsia="Arial" w:cs="Arial"/>
          <w:sz w:val="22"/>
          <w:szCs w:val="22"/>
          <w:lang w:val="en-US"/>
        </w:rPr>
        <w:t>track to</w:t>
      </w:r>
      <w:r w:rsidRPr="560EC4F7">
        <w:rPr>
          <w:rFonts w:eastAsia="Arial" w:cs="Arial"/>
          <w:sz w:val="22"/>
          <w:szCs w:val="22"/>
          <w:lang w:val="en-US"/>
        </w:rPr>
        <w:t xml:space="preserve"> </w:t>
      </w:r>
      <w:r w:rsidR="009B2F26" w:rsidRPr="560EC4F7">
        <w:rPr>
          <w:rFonts w:eastAsia="Arial" w:cs="Arial"/>
          <w:sz w:val="22"/>
          <w:szCs w:val="22"/>
          <w:lang w:val="en-US"/>
        </w:rPr>
        <w:t xml:space="preserve">meet </w:t>
      </w:r>
      <w:r w:rsidRPr="560EC4F7">
        <w:rPr>
          <w:rFonts w:eastAsia="Arial" w:cs="Arial"/>
          <w:sz w:val="22"/>
          <w:szCs w:val="22"/>
          <w:lang w:val="en-US"/>
        </w:rPr>
        <w:t>the 25% allocation target of the AMDTF.</w:t>
      </w:r>
      <w:r w:rsidR="0B9074DA" w:rsidRPr="560EC4F7">
        <w:rPr>
          <w:rFonts w:eastAsia="Arial" w:cs="Arial"/>
          <w:sz w:val="22"/>
          <w:szCs w:val="22"/>
          <w:lang w:val="en-US"/>
        </w:rPr>
        <w:t xml:space="preserve"> </w:t>
      </w:r>
      <w:r w:rsidR="64627523" w:rsidRPr="560EC4F7">
        <w:rPr>
          <w:rFonts w:eastAsia="Arial" w:cs="Arial"/>
          <w:sz w:val="22"/>
          <w:szCs w:val="22"/>
          <w:lang w:val="en-US"/>
        </w:rPr>
        <w:t xml:space="preserve">At CBD COP 16, the IDB and AIDESEP—one of Peru’s main Indigenous confederations—launched the first project in the pipeline where Indigenous peoples will serve as the executing agency, directly managing and delivering resources. </w:t>
      </w:r>
    </w:p>
    <w:p w14:paraId="1FE47FE0" w14:textId="77777777" w:rsidR="00CA5135" w:rsidRPr="00542088" w:rsidRDefault="00CA5135" w:rsidP="00020211">
      <w:pPr>
        <w:pStyle w:val="ListParagraph"/>
        <w:spacing w:after="0" w:line="276" w:lineRule="auto"/>
        <w:ind w:left="1418"/>
        <w:contextualSpacing w:val="0"/>
        <w:jc w:val="both"/>
        <w:rPr>
          <w:rFonts w:eastAsia="Arial" w:cs="Arial"/>
          <w:sz w:val="22"/>
          <w:szCs w:val="22"/>
        </w:rPr>
      </w:pPr>
    </w:p>
    <w:p w14:paraId="7B9F014F" w14:textId="31628526" w:rsidR="000F139A" w:rsidRPr="00542088" w:rsidRDefault="003A432F" w:rsidP="009C0A35">
      <w:pPr>
        <w:pStyle w:val="ListParagraph"/>
        <w:numPr>
          <w:ilvl w:val="0"/>
          <w:numId w:val="11"/>
        </w:numPr>
        <w:spacing w:after="0" w:line="276" w:lineRule="auto"/>
        <w:contextualSpacing w:val="0"/>
        <w:rPr>
          <w:rFonts w:eastAsia="Arial" w:cs="Arial"/>
          <w:sz w:val="22"/>
          <w:szCs w:val="22"/>
        </w:rPr>
      </w:pPr>
      <w:r w:rsidRPr="00542088">
        <w:rPr>
          <w:rFonts w:eastAsia="Arial" w:cs="Arial"/>
          <w:b/>
          <w:bCs/>
          <w:sz w:val="22"/>
          <w:szCs w:val="22"/>
        </w:rPr>
        <w:t>Improved Governance and Donor Engagement</w:t>
      </w:r>
    </w:p>
    <w:p w14:paraId="10B6D1FA" w14:textId="1C0A8287" w:rsidR="009772BB" w:rsidRPr="00542088" w:rsidRDefault="000F139A" w:rsidP="009C0A35">
      <w:pPr>
        <w:pStyle w:val="ListParagraph"/>
        <w:numPr>
          <w:ilvl w:val="0"/>
          <w:numId w:val="15"/>
        </w:numPr>
        <w:spacing w:after="0" w:line="276" w:lineRule="auto"/>
        <w:ind w:left="993" w:hanging="357"/>
        <w:contextualSpacing w:val="0"/>
        <w:jc w:val="both"/>
        <w:rPr>
          <w:rFonts w:eastAsia="Arial" w:cs="Arial"/>
          <w:b/>
          <w:bCs/>
          <w:sz w:val="22"/>
          <w:szCs w:val="22"/>
        </w:rPr>
      </w:pPr>
      <w:r w:rsidRPr="00542088">
        <w:rPr>
          <w:rFonts w:eastAsia="Arial" w:cs="Arial"/>
          <w:sz w:val="22"/>
          <w:szCs w:val="22"/>
        </w:rPr>
        <w:lastRenderedPageBreak/>
        <w:t xml:space="preserve">2024 marked </w:t>
      </w:r>
      <w:r w:rsidR="00CF47F4" w:rsidRPr="00542088">
        <w:rPr>
          <w:rFonts w:eastAsia="Arial" w:cs="Arial"/>
          <w:sz w:val="22"/>
          <w:szCs w:val="22"/>
        </w:rPr>
        <w:t>a turning point in</w:t>
      </w:r>
      <w:r w:rsidRPr="00542088">
        <w:rPr>
          <w:rFonts w:eastAsia="Arial" w:cs="Arial"/>
          <w:sz w:val="22"/>
          <w:szCs w:val="22"/>
        </w:rPr>
        <w:t xml:space="preserve"> AMDTF</w:t>
      </w:r>
      <w:r w:rsidR="00CF47F4" w:rsidRPr="00542088">
        <w:rPr>
          <w:rFonts w:eastAsia="Arial" w:cs="Arial"/>
          <w:sz w:val="22"/>
          <w:szCs w:val="22"/>
        </w:rPr>
        <w:t xml:space="preserve"> governance</w:t>
      </w:r>
      <w:r w:rsidRPr="00542088">
        <w:rPr>
          <w:rFonts w:eastAsia="Arial" w:cs="Arial"/>
          <w:sz w:val="22"/>
          <w:szCs w:val="22"/>
        </w:rPr>
        <w:t>. During the first in-person</w:t>
      </w:r>
      <w:r w:rsidR="00CA5135">
        <w:rPr>
          <w:rStyle w:val="FootnoteReference"/>
          <w:rFonts w:eastAsia="Arial" w:cs="Arial"/>
          <w:sz w:val="22"/>
          <w:szCs w:val="22"/>
        </w:rPr>
        <w:footnoteReference w:id="5"/>
      </w:r>
      <w:r w:rsidRPr="00542088">
        <w:rPr>
          <w:rFonts w:eastAsia="Arial" w:cs="Arial"/>
          <w:sz w:val="22"/>
          <w:szCs w:val="22"/>
        </w:rPr>
        <w:t xml:space="preserve"> Steering Committee in June, donors engaged</w:t>
      </w:r>
      <w:r w:rsidR="00CF47F4" w:rsidRPr="00542088">
        <w:rPr>
          <w:rFonts w:eastAsia="Arial" w:cs="Arial"/>
          <w:sz w:val="22"/>
          <w:szCs w:val="22"/>
        </w:rPr>
        <w:t xml:space="preserve"> directly</w:t>
      </w:r>
      <w:r w:rsidRPr="00542088">
        <w:rPr>
          <w:rFonts w:eastAsia="Arial" w:cs="Arial"/>
          <w:sz w:val="22"/>
          <w:szCs w:val="22"/>
        </w:rPr>
        <w:t xml:space="preserve"> with key stakeholders on the ground and reviewed endorsement procedures. As a result, IDB adopted </w:t>
      </w:r>
      <w:r w:rsidR="009772BB" w:rsidRPr="00542088">
        <w:rPr>
          <w:rFonts w:eastAsia="Arial" w:cs="Arial"/>
          <w:sz w:val="22"/>
          <w:szCs w:val="22"/>
        </w:rPr>
        <w:t>several improvements, including:</w:t>
      </w:r>
    </w:p>
    <w:p w14:paraId="721D7446" w14:textId="1DAEA4CB" w:rsidR="009772BB" w:rsidRPr="00542088" w:rsidRDefault="00CA5135" w:rsidP="009C0A35">
      <w:pPr>
        <w:pStyle w:val="ListParagraph"/>
        <w:numPr>
          <w:ilvl w:val="2"/>
          <w:numId w:val="28"/>
        </w:numPr>
        <w:spacing w:after="0" w:line="276" w:lineRule="auto"/>
        <w:ind w:left="1418" w:hanging="284"/>
        <w:jc w:val="both"/>
        <w:rPr>
          <w:rFonts w:eastAsia="Arial" w:cs="Arial"/>
          <w:b/>
          <w:bCs/>
          <w:sz w:val="22"/>
          <w:szCs w:val="22"/>
        </w:rPr>
      </w:pPr>
      <w:r>
        <w:rPr>
          <w:rFonts w:eastAsia="Arial" w:cs="Arial"/>
          <w:sz w:val="22"/>
          <w:szCs w:val="22"/>
        </w:rPr>
        <w:t>E</w:t>
      </w:r>
      <w:r w:rsidR="000F139A" w:rsidRPr="00542088">
        <w:rPr>
          <w:rFonts w:eastAsia="Arial" w:cs="Arial"/>
          <w:sz w:val="22"/>
          <w:szCs w:val="22"/>
        </w:rPr>
        <w:t xml:space="preserve">arlier sharing of concept notes </w:t>
      </w:r>
    </w:p>
    <w:p w14:paraId="67D30BB3" w14:textId="6AE36400" w:rsidR="009772BB" w:rsidRPr="00542088" w:rsidRDefault="00CA5135" w:rsidP="009C0A35">
      <w:pPr>
        <w:pStyle w:val="ListParagraph"/>
        <w:numPr>
          <w:ilvl w:val="2"/>
          <w:numId w:val="28"/>
        </w:numPr>
        <w:spacing w:after="0" w:line="276" w:lineRule="auto"/>
        <w:ind w:left="1418" w:hanging="284"/>
        <w:jc w:val="both"/>
        <w:rPr>
          <w:rFonts w:eastAsia="Arial" w:cs="Arial"/>
          <w:b/>
          <w:bCs/>
          <w:sz w:val="22"/>
          <w:szCs w:val="22"/>
        </w:rPr>
      </w:pPr>
      <w:r>
        <w:rPr>
          <w:rFonts w:eastAsia="Arial" w:cs="Arial"/>
          <w:sz w:val="22"/>
          <w:szCs w:val="22"/>
        </w:rPr>
        <w:t>B</w:t>
      </w:r>
      <w:r w:rsidR="000F139A" w:rsidRPr="00542088">
        <w:rPr>
          <w:rFonts w:eastAsia="Arial" w:cs="Arial"/>
          <w:sz w:val="22"/>
          <w:szCs w:val="22"/>
        </w:rPr>
        <w:t>ilateral portfolio scoping meetings</w:t>
      </w:r>
    </w:p>
    <w:p w14:paraId="78A53F4D" w14:textId="42BE6828" w:rsidR="083B04E7" w:rsidRPr="00542088" w:rsidRDefault="00CA5135" w:rsidP="009C0A35">
      <w:pPr>
        <w:pStyle w:val="ListParagraph"/>
        <w:numPr>
          <w:ilvl w:val="2"/>
          <w:numId w:val="28"/>
        </w:numPr>
        <w:spacing w:after="0" w:line="276" w:lineRule="auto"/>
        <w:ind w:left="1418" w:hanging="284"/>
        <w:jc w:val="both"/>
        <w:rPr>
          <w:rFonts w:eastAsia="Arial" w:cs="Arial"/>
          <w:b/>
          <w:bCs/>
          <w:sz w:val="22"/>
          <w:szCs w:val="22"/>
        </w:rPr>
      </w:pPr>
      <w:r>
        <w:rPr>
          <w:rFonts w:eastAsia="Arial" w:cs="Arial"/>
          <w:sz w:val="22"/>
          <w:szCs w:val="22"/>
        </w:rPr>
        <w:t>Q</w:t>
      </w:r>
      <w:r w:rsidR="000F139A" w:rsidRPr="00542088">
        <w:rPr>
          <w:rFonts w:eastAsia="Arial" w:cs="Arial"/>
          <w:sz w:val="22"/>
          <w:szCs w:val="22"/>
        </w:rPr>
        <w:t>uarterly updates on the portfolio performance.</w:t>
      </w:r>
    </w:p>
    <w:p w14:paraId="5423CE44" w14:textId="77777777" w:rsidR="00903B9E" w:rsidRPr="00542088" w:rsidRDefault="00903B9E" w:rsidP="00020211">
      <w:pPr>
        <w:pStyle w:val="ListParagraph"/>
        <w:spacing w:after="0" w:line="276" w:lineRule="auto"/>
        <w:jc w:val="both"/>
        <w:rPr>
          <w:rFonts w:eastAsia="Arial" w:cs="Arial"/>
          <w:sz w:val="22"/>
          <w:szCs w:val="22"/>
        </w:rPr>
      </w:pPr>
    </w:p>
    <w:p w14:paraId="36100A4A" w14:textId="4EF566A7" w:rsidR="00A64A44" w:rsidRDefault="00903B9E" w:rsidP="00020211">
      <w:pPr>
        <w:pStyle w:val="ListParagraph"/>
        <w:spacing w:after="0" w:line="276" w:lineRule="auto"/>
        <w:jc w:val="both"/>
        <w:rPr>
          <w:rFonts w:eastAsia="Arial" w:cs="Arial"/>
          <w:sz w:val="22"/>
          <w:szCs w:val="22"/>
        </w:rPr>
      </w:pPr>
      <w:r w:rsidRPr="00542088">
        <w:rPr>
          <w:rFonts w:eastAsia="Arial" w:cs="Arial"/>
          <w:sz w:val="22"/>
          <w:szCs w:val="22"/>
        </w:rPr>
        <w:t xml:space="preserve">These changes reflect recommendations </w:t>
      </w:r>
      <w:r w:rsidR="00FF6CF5" w:rsidRPr="00542088">
        <w:rPr>
          <w:rFonts w:eastAsia="Arial" w:cs="Arial"/>
          <w:sz w:val="22"/>
          <w:szCs w:val="22"/>
        </w:rPr>
        <w:t>referenced</w:t>
      </w:r>
      <w:r w:rsidRPr="00542088">
        <w:rPr>
          <w:rFonts w:eastAsia="Arial" w:cs="Arial"/>
          <w:sz w:val="22"/>
          <w:szCs w:val="22"/>
        </w:rPr>
        <w:t xml:space="preserve"> in the 2023 Annual </w:t>
      </w:r>
      <w:r w:rsidR="00A64A44" w:rsidRPr="00542088">
        <w:rPr>
          <w:rFonts w:eastAsia="Arial" w:cs="Arial"/>
          <w:sz w:val="22"/>
          <w:szCs w:val="22"/>
        </w:rPr>
        <w:t>Review and</w:t>
      </w:r>
      <w:r w:rsidR="00FF6CF5" w:rsidRPr="00542088">
        <w:rPr>
          <w:rFonts w:eastAsia="Arial" w:cs="Arial"/>
          <w:sz w:val="22"/>
          <w:szCs w:val="22"/>
        </w:rPr>
        <w:t xml:space="preserve"> have strengthened transparency and donor influence.</w:t>
      </w:r>
    </w:p>
    <w:p w14:paraId="4E842741" w14:textId="77777777" w:rsidR="00CA5135" w:rsidRPr="00CA5135" w:rsidRDefault="00CA5135" w:rsidP="00020211">
      <w:pPr>
        <w:spacing w:line="276" w:lineRule="auto"/>
        <w:jc w:val="both"/>
        <w:rPr>
          <w:rFonts w:eastAsia="Arial" w:cs="Arial"/>
          <w:sz w:val="22"/>
          <w:szCs w:val="22"/>
        </w:rPr>
      </w:pPr>
    </w:p>
    <w:p w14:paraId="56E355DF" w14:textId="265E77FF" w:rsidR="00FD3601" w:rsidRPr="00542088" w:rsidRDefault="00FD3601" w:rsidP="009C0A35">
      <w:pPr>
        <w:pStyle w:val="ListParagraph"/>
        <w:numPr>
          <w:ilvl w:val="0"/>
          <w:numId w:val="11"/>
        </w:numPr>
        <w:spacing w:after="0" w:line="276" w:lineRule="auto"/>
        <w:ind w:left="567" w:hanging="357"/>
        <w:contextualSpacing w:val="0"/>
        <w:rPr>
          <w:rFonts w:eastAsia="Arial" w:cs="Arial"/>
          <w:sz w:val="22"/>
          <w:szCs w:val="22"/>
        </w:rPr>
      </w:pPr>
      <w:r w:rsidRPr="00542088">
        <w:rPr>
          <w:rFonts w:eastAsia="Arial" w:cs="Arial"/>
          <w:b/>
          <w:bCs/>
          <w:sz w:val="22"/>
          <w:szCs w:val="22"/>
        </w:rPr>
        <w:t>Project Performance</w:t>
      </w:r>
    </w:p>
    <w:p w14:paraId="64B78D66" w14:textId="0D80BFEF" w:rsidR="005F04DB" w:rsidRPr="00542088" w:rsidRDefault="00FD3601" w:rsidP="009C0A35">
      <w:pPr>
        <w:pStyle w:val="ListParagraph"/>
        <w:numPr>
          <w:ilvl w:val="0"/>
          <w:numId w:val="16"/>
        </w:numPr>
        <w:spacing w:after="0" w:line="276" w:lineRule="auto"/>
        <w:ind w:left="714" w:hanging="288"/>
        <w:contextualSpacing w:val="0"/>
        <w:jc w:val="both"/>
        <w:rPr>
          <w:rFonts w:eastAsia="Arial" w:cs="Arial"/>
          <w:sz w:val="22"/>
          <w:szCs w:val="22"/>
        </w:rPr>
      </w:pPr>
      <w:r w:rsidRPr="00542088">
        <w:rPr>
          <w:rFonts w:eastAsia="Arial" w:cs="Arial"/>
          <w:sz w:val="22"/>
          <w:szCs w:val="22"/>
        </w:rPr>
        <w:t>The UK-supported “</w:t>
      </w:r>
      <w:r w:rsidRPr="00542088">
        <w:rPr>
          <w:rFonts w:eastAsia="Arial" w:cs="Arial"/>
          <w:i/>
          <w:iCs/>
          <w:sz w:val="22"/>
          <w:szCs w:val="22"/>
        </w:rPr>
        <w:t>Decarbonising the Brazilian Amazon: Policy Reforms</w:t>
      </w:r>
      <w:r w:rsidRPr="00542088">
        <w:rPr>
          <w:rFonts w:eastAsia="Arial" w:cs="Arial"/>
          <w:sz w:val="22"/>
          <w:szCs w:val="22"/>
        </w:rPr>
        <w:t>”</w:t>
      </w:r>
      <w:r w:rsidR="003B3706" w:rsidRPr="00542088">
        <w:rPr>
          <w:rFonts w:eastAsia="Arial" w:cs="Arial"/>
          <w:sz w:val="22"/>
          <w:szCs w:val="22"/>
        </w:rPr>
        <w:t xml:space="preserve"> project</w:t>
      </w:r>
      <w:r w:rsidR="005F04DB" w:rsidRPr="00542088">
        <w:rPr>
          <w:rFonts w:eastAsia="Arial" w:cs="Arial"/>
          <w:sz w:val="22"/>
          <w:szCs w:val="22"/>
        </w:rPr>
        <w:t xml:space="preserve"> has</w:t>
      </w:r>
      <w:r w:rsidRPr="00542088">
        <w:rPr>
          <w:rFonts w:eastAsia="Arial" w:cs="Arial"/>
          <w:sz w:val="22"/>
          <w:szCs w:val="22"/>
        </w:rPr>
        <w:t xml:space="preserve"> met </w:t>
      </w:r>
      <w:r w:rsidR="00AF4AFE" w:rsidRPr="00542088">
        <w:rPr>
          <w:rFonts w:eastAsia="Arial" w:cs="Arial"/>
          <w:sz w:val="22"/>
          <w:szCs w:val="22"/>
        </w:rPr>
        <w:t>all</w:t>
      </w:r>
      <w:r w:rsidR="005F04DB" w:rsidRPr="00542088">
        <w:rPr>
          <w:rFonts w:eastAsia="Arial" w:cs="Arial"/>
          <w:sz w:val="22"/>
          <w:szCs w:val="22"/>
        </w:rPr>
        <w:t xml:space="preserve"> its</w:t>
      </w:r>
      <w:r w:rsidRPr="00542088">
        <w:rPr>
          <w:rFonts w:eastAsia="Arial" w:cs="Arial"/>
          <w:sz w:val="22"/>
          <w:szCs w:val="22"/>
        </w:rPr>
        <w:t xml:space="preserve"> 2024 milestones, including</w:t>
      </w:r>
      <w:r w:rsidR="005F04DB" w:rsidRPr="00542088">
        <w:rPr>
          <w:rFonts w:eastAsia="Arial" w:cs="Arial"/>
          <w:sz w:val="22"/>
          <w:szCs w:val="22"/>
        </w:rPr>
        <w:t>:</w:t>
      </w:r>
      <w:r w:rsidRPr="00542088">
        <w:rPr>
          <w:rFonts w:eastAsia="Arial" w:cs="Arial"/>
          <w:sz w:val="22"/>
          <w:szCs w:val="22"/>
        </w:rPr>
        <w:t xml:space="preserve"> </w:t>
      </w:r>
    </w:p>
    <w:p w14:paraId="40C9CC7E" w14:textId="6595105F" w:rsidR="007C154B" w:rsidRPr="00542088" w:rsidRDefault="005F04DB" w:rsidP="560EC4F7">
      <w:pPr>
        <w:pStyle w:val="ListParagraph"/>
        <w:numPr>
          <w:ilvl w:val="1"/>
          <w:numId w:val="14"/>
        </w:numPr>
        <w:spacing w:after="0" w:line="276" w:lineRule="auto"/>
        <w:ind w:left="993" w:hanging="284"/>
        <w:jc w:val="both"/>
        <w:rPr>
          <w:rFonts w:eastAsia="Arial" w:cs="Arial"/>
        </w:rPr>
      </w:pPr>
      <w:r w:rsidRPr="1C5170A3">
        <w:rPr>
          <w:rFonts w:eastAsia="Arial" w:cs="Arial"/>
          <w:b/>
          <w:bCs/>
          <w:sz w:val="22"/>
          <w:szCs w:val="22"/>
        </w:rPr>
        <w:t xml:space="preserve">Delivered </w:t>
      </w:r>
      <w:r w:rsidR="00FD3601" w:rsidRPr="1C5170A3">
        <w:rPr>
          <w:rFonts w:eastAsia="Arial" w:cs="Arial"/>
          <w:b/>
          <w:bCs/>
          <w:sz w:val="22"/>
          <w:szCs w:val="22"/>
        </w:rPr>
        <w:t>consultanc</w:t>
      </w:r>
      <w:r w:rsidRPr="1C5170A3">
        <w:rPr>
          <w:rFonts w:eastAsia="Arial" w:cs="Arial"/>
          <w:b/>
          <w:bCs/>
          <w:sz w:val="22"/>
          <w:szCs w:val="22"/>
        </w:rPr>
        <w:t>y</w:t>
      </w:r>
      <w:r w:rsidR="00027388" w:rsidRPr="1C5170A3">
        <w:rPr>
          <w:rFonts w:eastAsia="Arial" w:cs="Arial"/>
          <w:b/>
          <w:bCs/>
          <w:sz w:val="22"/>
          <w:szCs w:val="22"/>
        </w:rPr>
        <w:t xml:space="preserve"> strengthening</w:t>
      </w:r>
      <w:r w:rsidR="00FD3601" w:rsidRPr="1C5170A3">
        <w:rPr>
          <w:rFonts w:eastAsia="Arial" w:cs="Arial"/>
          <w:b/>
          <w:bCs/>
          <w:sz w:val="22"/>
          <w:szCs w:val="22"/>
        </w:rPr>
        <w:t xml:space="preserve"> 4 polic</w:t>
      </w:r>
      <w:r w:rsidR="00027388" w:rsidRPr="1C5170A3">
        <w:rPr>
          <w:rFonts w:eastAsia="Arial" w:cs="Arial"/>
          <w:b/>
          <w:bCs/>
          <w:sz w:val="22"/>
          <w:szCs w:val="22"/>
        </w:rPr>
        <w:t>ies that support climate action</w:t>
      </w:r>
      <w:r w:rsidR="00FD3601" w:rsidRPr="1C5170A3">
        <w:rPr>
          <w:rFonts w:eastAsia="Arial" w:cs="Arial"/>
          <w:b/>
          <w:bCs/>
          <w:sz w:val="22"/>
          <w:szCs w:val="22"/>
        </w:rPr>
        <w:t xml:space="preserve"> in </w:t>
      </w:r>
      <w:r w:rsidR="00027388" w:rsidRPr="1C5170A3">
        <w:rPr>
          <w:rFonts w:eastAsia="Arial" w:cs="Arial"/>
          <w:b/>
          <w:bCs/>
          <w:sz w:val="22"/>
          <w:szCs w:val="22"/>
        </w:rPr>
        <w:t>Pará</w:t>
      </w:r>
      <w:r w:rsidR="009B2F26" w:rsidRPr="1C5170A3">
        <w:rPr>
          <w:rFonts w:eastAsia="Arial" w:cs="Arial"/>
          <w:b/>
          <w:bCs/>
          <w:sz w:val="22"/>
          <w:szCs w:val="22"/>
        </w:rPr>
        <w:t xml:space="preserve"> Sta</w:t>
      </w:r>
      <w:r w:rsidR="1957B88F" w:rsidRPr="1C5170A3">
        <w:rPr>
          <w:rFonts w:eastAsia="Arial" w:cs="Arial"/>
          <w:b/>
          <w:bCs/>
          <w:sz w:val="22"/>
          <w:szCs w:val="22"/>
        </w:rPr>
        <w:t>te</w:t>
      </w:r>
      <w:r w:rsidR="00027388" w:rsidRPr="1C5170A3">
        <w:rPr>
          <w:rFonts w:eastAsia="Arial" w:cs="Arial"/>
          <w:sz w:val="22"/>
          <w:szCs w:val="22"/>
        </w:rPr>
        <w:t xml:space="preserve"> (</w:t>
      </w:r>
      <w:r w:rsidR="61C9A3E6" w:rsidRPr="1C5170A3">
        <w:rPr>
          <w:rFonts w:eastAsia="Arial" w:cs="Arial"/>
          <w:sz w:val="22"/>
          <w:szCs w:val="22"/>
        </w:rPr>
        <w:t xml:space="preserve">The Low </w:t>
      </w:r>
      <w:r w:rsidR="0EE6EDEF" w:rsidRPr="1C5170A3">
        <w:rPr>
          <w:rFonts w:eastAsia="Arial" w:cs="Arial"/>
          <w:sz w:val="22"/>
          <w:szCs w:val="22"/>
        </w:rPr>
        <w:t>c</w:t>
      </w:r>
      <w:r w:rsidR="61C9A3E6" w:rsidRPr="1C5170A3">
        <w:rPr>
          <w:rFonts w:eastAsia="Arial" w:cs="Arial"/>
          <w:sz w:val="22"/>
          <w:szCs w:val="22"/>
        </w:rPr>
        <w:t xml:space="preserve">arbon </w:t>
      </w:r>
      <w:r w:rsidR="7B1386F4" w:rsidRPr="1C5170A3">
        <w:rPr>
          <w:rFonts w:eastAsia="Arial" w:cs="Arial"/>
          <w:sz w:val="22"/>
          <w:szCs w:val="22"/>
        </w:rPr>
        <w:t>a</w:t>
      </w:r>
      <w:r w:rsidR="61C9A3E6" w:rsidRPr="1C5170A3">
        <w:rPr>
          <w:rFonts w:eastAsia="Arial" w:cs="Arial"/>
          <w:sz w:val="22"/>
          <w:szCs w:val="22"/>
        </w:rPr>
        <w:t>gricult</w:t>
      </w:r>
      <w:r w:rsidR="476DB104" w:rsidRPr="1C5170A3">
        <w:rPr>
          <w:rFonts w:eastAsia="Arial" w:cs="Arial"/>
          <w:sz w:val="22"/>
          <w:szCs w:val="22"/>
        </w:rPr>
        <w:t xml:space="preserve">ure policy, the Para </w:t>
      </w:r>
      <w:r w:rsidR="72E2FF7A" w:rsidRPr="1C5170A3">
        <w:rPr>
          <w:rFonts w:eastAsia="Arial" w:cs="Arial"/>
          <w:sz w:val="22"/>
          <w:szCs w:val="22"/>
        </w:rPr>
        <w:t>s</w:t>
      </w:r>
      <w:r w:rsidR="476DB104" w:rsidRPr="1C5170A3">
        <w:rPr>
          <w:rFonts w:eastAsia="Arial" w:cs="Arial"/>
          <w:sz w:val="22"/>
          <w:szCs w:val="22"/>
        </w:rPr>
        <w:t xml:space="preserve">tate </w:t>
      </w:r>
      <w:r w:rsidR="7742D113" w:rsidRPr="1C5170A3">
        <w:rPr>
          <w:rFonts w:eastAsia="Arial" w:cs="Arial"/>
          <w:sz w:val="22"/>
          <w:szCs w:val="22"/>
        </w:rPr>
        <w:t>l</w:t>
      </w:r>
      <w:r w:rsidR="476DB104" w:rsidRPr="1C5170A3">
        <w:rPr>
          <w:rFonts w:eastAsia="Arial" w:cs="Arial"/>
          <w:sz w:val="22"/>
          <w:szCs w:val="22"/>
        </w:rPr>
        <w:t xml:space="preserve">and </w:t>
      </w:r>
      <w:r w:rsidR="4BDEC695" w:rsidRPr="1C5170A3">
        <w:rPr>
          <w:rFonts w:eastAsia="Arial" w:cs="Arial"/>
          <w:sz w:val="22"/>
          <w:szCs w:val="22"/>
        </w:rPr>
        <w:t>l</w:t>
      </w:r>
      <w:r w:rsidR="476DB104" w:rsidRPr="1C5170A3">
        <w:rPr>
          <w:rFonts w:eastAsia="Arial" w:cs="Arial"/>
          <w:sz w:val="22"/>
          <w:szCs w:val="22"/>
        </w:rPr>
        <w:t xml:space="preserve">aw, </w:t>
      </w:r>
      <w:r w:rsidR="675217CA" w:rsidRPr="1C5170A3">
        <w:rPr>
          <w:rFonts w:eastAsia="Arial" w:cs="Arial"/>
          <w:sz w:val="22"/>
          <w:szCs w:val="22"/>
        </w:rPr>
        <w:t xml:space="preserve">the Economic and </w:t>
      </w:r>
      <w:r w:rsidR="2EC8359B" w:rsidRPr="1C5170A3">
        <w:rPr>
          <w:rFonts w:eastAsia="Arial" w:cs="Arial"/>
          <w:sz w:val="22"/>
          <w:szCs w:val="22"/>
        </w:rPr>
        <w:t>e</w:t>
      </w:r>
      <w:r w:rsidR="675217CA" w:rsidRPr="1C5170A3">
        <w:rPr>
          <w:rFonts w:eastAsia="Arial" w:cs="Arial"/>
          <w:sz w:val="22"/>
          <w:szCs w:val="22"/>
        </w:rPr>
        <w:t xml:space="preserve">nvironmental </w:t>
      </w:r>
      <w:r w:rsidR="1940C210" w:rsidRPr="1C5170A3">
        <w:rPr>
          <w:rFonts w:eastAsia="Arial" w:cs="Arial"/>
          <w:sz w:val="22"/>
          <w:szCs w:val="22"/>
        </w:rPr>
        <w:t>z</w:t>
      </w:r>
      <w:r w:rsidR="675217CA" w:rsidRPr="1C5170A3">
        <w:rPr>
          <w:rFonts w:eastAsia="Arial" w:cs="Arial"/>
          <w:sz w:val="22"/>
          <w:szCs w:val="22"/>
        </w:rPr>
        <w:t xml:space="preserve">oning of </w:t>
      </w:r>
      <w:r w:rsidR="1EB445E9" w:rsidRPr="1C5170A3">
        <w:rPr>
          <w:rFonts w:eastAsia="Arial" w:cs="Arial"/>
          <w:sz w:val="22"/>
          <w:szCs w:val="22"/>
        </w:rPr>
        <w:t>c</w:t>
      </w:r>
      <w:r w:rsidR="675217CA" w:rsidRPr="1C5170A3">
        <w:rPr>
          <w:rFonts w:eastAsia="Arial" w:cs="Arial"/>
          <w:sz w:val="22"/>
          <w:szCs w:val="22"/>
        </w:rPr>
        <w:t xml:space="preserve">oastal and </w:t>
      </w:r>
      <w:r w:rsidR="698CC58F" w:rsidRPr="1C5170A3">
        <w:rPr>
          <w:rFonts w:eastAsia="Arial" w:cs="Arial"/>
          <w:sz w:val="22"/>
          <w:szCs w:val="22"/>
        </w:rPr>
        <w:t>r</w:t>
      </w:r>
      <w:r w:rsidR="675217CA" w:rsidRPr="1C5170A3">
        <w:rPr>
          <w:rFonts w:eastAsia="Arial" w:cs="Arial"/>
          <w:sz w:val="22"/>
          <w:szCs w:val="22"/>
        </w:rPr>
        <w:t xml:space="preserve">iverine </w:t>
      </w:r>
      <w:r w:rsidR="1DE8DC16" w:rsidRPr="1C5170A3">
        <w:rPr>
          <w:rFonts w:eastAsia="Arial" w:cs="Arial"/>
          <w:sz w:val="22"/>
          <w:szCs w:val="22"/>
        </w:rPr>
        <w:t>z</w:t>
      </w:r>
      <w:r w:rsidR="675217CA" w:rsidRPr="1C5170A3">
        <w:rPr>
          <w:rFonts w:eastAsia="Arial" w:cs="Arial"/>
          <w:sz w:val="22"/>
          <w:szCs w:val="22"/>
        </w:rPr>
        <w:t>ones and the Sustainable Territories Programme)</w:t>
      </w:r>
      <w:r w:rsidR="00027388" w:rsidRPr="1C5170A3">
        <w:rPr>
          <w:rFonts w:eastAsia="Arial" w:cs="Arial"/>
          <w:sz w:val="22"/>
          <w:szCs w:val="22"/>
        </w:rPr>
        <w:t>.</w:t>
      </w:r>
    </w:p>
    <w:p w14:paraId="5704C27A" w14:textId="02D15927" w:rsidR="007C154B" w:rsidRPr="00542088" w:rsidRDefault="00CA5135" w:rsidP="6D1B1A1E">
      <w:pPr>
        <w:pStyle w:val="ListParagraph"/>
        <w:numPr>
          <w:ilvl w:val="1"/>
          <w:numId w:val="14"/>
        </w:numPr>
        <w:spacing w:after="0" w:line="276" w:lineRule="auto"/>
        <w:ind w:left="993" w:hanging="284"/>
        <w:jc w:val="both"/>
        <w:rPr>
          <w:rFonts w:eastAsia="Arial" w:cs="Arial"/>
        </w:rPr>
      </w:pPr>
      <w:r w:rsidRPr="00027388">
        <w:rPr>
          <w:rFonts w:eastAsia="Arial" w:cs="Arial"/>
          <w:b/>
          <w:bCs/>
          <w:sz w:val="22"/>
          <w:szCs w:val="22"/>
        </w:rPr>
        <w:t>A</w:t>
      </w:r>
      <w:r w:rsidR="00FD3601" w:rsidRPr="00027388">
        <w:rPr>
          <w:rFonts w:eastAsia="Arial" w:cs="Arial"/>
          <w:b/>
          <w:bCs/>
          <w:sz w:val="22"/>
          <w:szCs w:val="22"/>
        </w:rPr>
        <w:t>ccelerating land titling processes for IPA</w:t>
      </w:r>
      <w:r w:rsidRPr="00027388">
        <w:rPr>
          <w:rFonts w:eastAsia="Arial" w:cs="Arial"/>
          <w:b/>
          <w:bCs/>
          <w:sz w:val="22"/>
          <w:szCs w:val="22"/>
        </w:rPr>
        <w:t>D</w:t>
      </w:r>
      <w:r w:rsidR="00FD3601" w:rsidRPr="00027388">
        <w:rPr>
          <w:rFonts w:eastAsia="Arial" w:cs="Arial"/>
          <w:b/>
          <w:bCs/>
          <w:sz w:val="22"/>
          <w:szCs w:val="22"/>
        </w:rPr>
        <w:t>TCs</w:t>
      </w:r>
      <w:r w:rsidR="2ECD0D01" w:rsidRPr="6D1B1A1E">
        <w:rPr>
          <w:rFonts w:eastAsia="Arial" w:cs="Arial"/>
          <w:sz w:val="22"/>
          <w:szCs w:val="22"/>
        </w:rPr>
        <w:t>. This</w:t>
      </w:r>
      <w:r w:rsidR="6149AE65" w:rsidRPr="6D1B1A1E">
        <w:rPr>
          <w:rFonts w:eastAsia="Arial" w:cs="Arial"/>
          <w:sz w:val="22"/>
          <w:szCs w:val="22"/>
        </w:rPr>
        <w:t xml:space="preserve"> enhanc</w:t>
      </w:r>
      <w:r w:rsidR="562486E8" w:rsidRPr="6D1B1A1E">
        <w:rPr>
          <w:rFonts w:eastAsia="Arial" w:cs="Arial"/>
          <w:sz w:val="22"/>
          <w:szCs w:val="22"/>
        </w:rPr>
        <w:t>es</w:t>
      </w:r>
      <w:r w:rsidR="6149AE65" w:rsidRPr="6D1B1A1E">
        <w:rPr>
          <w:rFonts w:eastAsia="Arial" w:cs="Arial"/>
          <w:sz w:val="22"/>
          <w:szCs w:val="22"/>
        </w:rPr>
        <w:t xml:space="preserve"> legal and territorial security, safeguar</w:t>
      </w:r>
      <w:r w:rsidR="4E4916FA" w:rsidRPr="6D1B1A1E">
        <w:rPr>
          <w:rFonts w:eastAsia="Arial" w:cs="Arial"/>
          <w:sz w:val="22"/>
          <w:szCs w:val="22"/>
        </w:rPr>
        <w:t>ds</w:t>
      </w:r>
      <w:r w:rsidR="6149AE65" w:rsidRPr="6D1B1A1E">
        <w:rPr>
          <w:rFonts w:eastAsia="Arial" w:cs="Arial"/>
          <w:sz w:val="22"/>
          <w:szCs w:val="22"/>
        </w:rPr>
        <w:t xml:space="preserve"> cultural identity, support</w:t>
      </w:r>
      <w:r w:rsidR="21D609BA" w:rsidRPr="6D1B1A1E">
        <w:rPr>
          <w:rFonts w:eastAsia="Arial" w:cs="Arial"/>
          <w:sz w:val="22"/>
          <w:szCs w:val="22"/>
        </w:rPr>
        <w:t>s</w:t>
      </w:r>
      <w:r w:rsidR="6149AE65" w:rsidRPr="6D1B1A1E">
        <w:rPr>
          <w:rFonts w:eastAsia="Arial" w:cs="Arial"/>
          <w:sz w:val="22"/>
          <w:szCs w:val="22"/>
        </w:rPr>
        <w:t xml:space="preserve"> environmental conservation and improv</w:t>
      </w:r>
      <w:r w:rsidR="17AAE56A" w:rsidRPr="6D1B1A1E">
        <w:rPr>
          <w:rFonts w:eastAsia="Arial" w:cs="Arial"/>
          <w:sz w:val="22"/>
          <w:szCs w:val="22"/>
        </w:rPr>
        <w:t>es</w:t>
      </w:r>
      <w:r w:rsidR="6149AE65" w:rsidRPr="6D1B1A1E">
        <w:rPr>
          <w:rFonts w:eastAsia="Arial" w:cs="Arial"/>
          <w:sz w:val="22"/>
          <w:szCs w:val="22"/>
        </w:rPr>
        <w:t xml:space="preserve"> </w:t>
      </w:r>
      <w:r w:rsidR="2B8754A5" w:rsidRPr="6D1B1A1E">
        <w:rPr>
          <w:rFonts w:eastAsia="Arial" w:cs="Arial"/>
          <w:sz w:val="22"/>
          <w:szCs w:val="22"/>
        </w:rPr>
        <w:t>community autonomy.</w:t>
      </w:r>
    </w:p>
    <w:p w14:paraId="726EC60A" w14:textId="5A76EE9F" w:rsidR="00AF4AFE" w:rsidRPr="00542088" w:rsidRDefault="00CA5135" w:rsidP="186FC993">
      <w:pPr>
        <w:pStyle w:val="ListParagraph"/>
        <w:numPr>
          <w:ilvl w:val="1"/>
          <w:numId w:val="14"/>
        </w:numPr>
        <w:spacing w:after="0" w:line="276" w:lineRule="auto"/>
        <w:ind w:left="993" w:hanging="284"/>
        <w:jc w:val="both"/>
        <w:rPr>
          <w:rFonts w:ascii="Segoe UI" w:eastAsia="Segoe UI" w:hAnsi="Segoe UI" w:cs="Segoe UI"/>
          <w:b/>
          <w:bCs/>
          <w:color w:val="424242"/>
        </w:rPr>
      </w:pPr>
      <w:r w:rsidRPr="00027388">
        <w:rPr>
          <w:rFonts w:eastAsia="Arial" w:cs="Arial"/>
          <w:b/>
          <w:bCs/>
          <w:sz w:val="22"/>
          <w:szCs w:val="22"/>
        </w:rPr>
        <w:t>S</w:t>
      </w:r>
      <w:r w:rsidR="00FD3601" w:rsidRPr="00027388">
        <w:rPr>
          <w:rFonts w:eastAsia="Arial" w:cs="Arial"/>
          <w:b/>
          <w:bCs/>
          <w:sz w:val="22"/>
          <w:szCs w:val="22"/>
        </w:rPr>
        <w:t xml:space="preserve">trengthening </w:t>
      </w:r>
      <w:r w:rsidRPr="00027388">
        <w:rPr>
          <w:rFonts w:eastAsia="Arial" w:cs="Arial"/>
          <w:b/>
          <w:bCs/>
          <w:sz w:val="22"/>
          <w:szCs w:val="22"/>
        </w:rPr>
        <w:t>3 state institutions in charge of climate governance in Pará</w:t>
      </w:r>
      <w:r w:rsidR="00FD3601" w:rsidRPr="73A5ADFE">
        <w:rPr>
          <w:rFonts w:eastAsia="Arial" w:cs="Arial"/>
          <w:sz w:val="22"/>
          <w:szCs w:val="22"/>
        </w:rPr>
        <w:t>.</w:t>
      </w:r>
      <w:r w:rsidR="201696E6" w:rsidRPr="73A5ADFE">
        <w:rPr>
          <w:rFonts w:eastAsia="Arial" w:cs="Arial"/>
          <w:sz w:val="22"/>
          <w:szCs w:val="22"/>
        </w:rPr>
        <w:t xml:space="preserve"> </w:t>
      </w:r>
      <w:r w:rsidR="6A11ED3C" w:rsidRPr="0AB80E3C">
        <w:rPr>
          <w:rFonts w:eastAsia="Arial" w:cs="Arial"/>
          <w:sz w:val="22"/>
          <w:szCs w:val="22"/>
        </w:rPr>
        <w:t>This</w:t>
      </w:r>
      <w:r w:rsidR="201696E6" w:rsidRPr="73A5ADFE">
        <w:rPr>
          <w:rFonts w:eastAsia="Arial" w:cs="Arial"/>
          <w:sz w:val="22"/>
          <w:szCs w:val="22"/>
        </w:rPr>
        <w:t xml:space="preserve"> is </w:t>
      </w:r>
      <w:r w:rsidR="6A11ED3C" w:rsidRPr="2A73E0AC">
        <w:rPr>
          <w:rFonts w:eastAsia="Arial" w:cs="Arial"/>
          <w:sz w:val="22"/>
          <w:szCs w:val="22"/>
        </w:rPr>
        <w:t>enabling</w:t>
      </w:r>
      <w:r w:rsidR="201696E6" w:rsidRPr="2A73E0AC">
        <w:rPr>
          <w:rFonts w:eastAsia="Arial" w:cs="Arial"/>
          <w:sz w:val="22"/>
          <w:szCs w:val="22"/>
        </w:rPr>
        <w:t xml:space="preserve"> share</w:t>
      </w:r>
      <w:r w:rsidR="43173802" w:rsidRPr="2A73E0AC">
        <w:rPr>
          <w:rFonts w:eastAsia="Arial" w:cs="Arial"/>
          <w:sz w:val="22"/>
          <w:szCs w:val="22"/>
        </w:rPr>
        <w:t>d</w:t>
      </w:r>
      <w:r w:rsidR="201696E6" w:rsidRPr="2A73E0AC">
        <w:rPr>
          <w:rFonts w:eastAsia="Arial" w:cs="Arial"/>
          <w:sz w:val="22"/>
          <w:szCs w:val="22"/>
        </w:rPr>
        <w:t xml:space="preserve"> </w:t>
      </w:r>
      <w:r w:rsidR="201696E6" w:rsidRPr="73A5ADFE">
        <w:rPr>
          <w:rFonts w:eastAsia="Arial" w:cs="Arial"/>
          <w:sz w:val="22"/>
          <w:szCs w:val="22"/>
        </w:rPr>
        <w:t xml:space="preserve">governance and </w:t>
      </w:r>
      <w:r w:rsidR="2B5C7E5A" w:rsidRPr="2A73E0AC">
        <w:rPr>
          <w:rFonts w:eastAsia="Arial" w:cs="Arial"/>
          <w:sz w:val="22"/>
          <w:szCs w:val="22"/>
        </w:rPr>
        <w:t>articulated</w:t>
      </w:r>
      <w:r w:rsidR="201696E6" w:rsidRPr="73A5ADFE">
        <w:rPr>
          <w:rFonts w:eastAsia="Arial" w:cs="Arial"/>
          <w:sz w:val="22"/>
          <w:szCs w:val="22"/>
        </w:rPr>
        <w:t xml:space="preserve"> decision-making</w:t>
      </w:r>
      <w:r w:rsidR="00027388">
        <w:rPr>
          <w:rFonts w:eastAsia="Arial" w:cs="Arial"/>
          <w:sz w:val="22"/>
          <w:szCs w:val="22"/>
        </w:rPr>
        <w:t xml:space="preserve">, </w:t>
      </w:r>
      <w:r w:rsidR="201696E6" w:rsidRPr="73A5ADFE">
        <w:rPr>
          <w:rFonts w:eastAsia="Arial" w:cs="Arial"/>
          <w:sz w:val="22"/>
          <w:szCs w:val="22"/>
        </w:rPr>
        <w:t>exemplifi</w:t>
      </w:r>
      <w:r w:rsidR="1813F71D" w:rsidRPr="73A5ADFE">
        <w:rPr>
          <w:rFonts w:eastAsia="Arial" w:cs="Arial"/>
          <w:sz w:val="22"/>
          <w:szCs w:val="22"/>
        </w:rPr>
        <w:t xml:space="preserve">ed by the </w:t>
      </w:r>
      <w:r w:rsidR="60EA087C" w:rsidRPr="48299FC8">
        <w:rPr>
          <w:rFonts w:eastAsia="Arial" w:cs="Arial"/>
          <w:sz w:val="22"/>
          <w:szCs w:val="22"/>
        </w:rPr>
        <w:t xml:space="preserve">development of monitoring </w:t>
      </w:r>
      <w:r w:rsidR="60EA087C" w:rsidRPr="5BA3D6FB">
        <w:rPr>
          <w:rFonts w:eastAsia="Arial" w:cs="Arial"/>
          <w:sz w:val="22"/>
          <w:szCs w:val="22"/>
        </w:rPr>
        <w:t xml:space="preserve">platforms </w:t>
      </w:r>
      <w:r w:rsidR="60EA087C" w:rsidRPr="6BE748E8">
        <w:rPr>
          <w:rFonts w:eastAsia="Arial" w:cs="Arial"/>
          <w:sz w:val="22"/>
          <w:szCs w:val="22"/>
        </w:rPr>
        <w:t>and integration of climate policy</w:t>
      </w:r>
      <w:r w:rsidR="00FD3601" w:rsidRPr="6BE748E8">
        <w:rPr>
          <w:rFonts w:eastAsia="Arial" w:cs="Arial"/>
          <w:sz w:val="22"/>
          <w:szCs w:val="22"/>
        </w:rPr>
        <w:t xml:space="preserve"> </w:t>
      </w:r>
    </w:p>
    <w:p w14:paraId="52B05820" w14:textId="77777777" w:rsidR="00335BC9" w:rsidRPr="00542088" w:rsidRDefault="00335BC9" w:rsidP="00020211">
      <w:pPr>
        <w:pStyle w:val="ListParagraph"/>
        <w:spacing w:after="0" w:line="276" w:lineRule="auto"/>
        <w:jc w:val="both"/>
        <w:rPr>
          <w:rFonts w:eastAsia="Arial" w:cs="Arial"/>
          <w:sz w:val="22"/>
          <w:szCs w:val="22"/>
        </w:rPr>
      </w:pPr>
    </w:p>
    <w:p w14:paraId="38929682" w14:textId="311FCD3E" w:rsidR="4389A0F8" w:rsidRPr="00542088" w:rsidRDefault="00FD3601" w:rsidP="009C0A35">
      <w:pPr>
        <w:pStyle w:val="ListParagraph"/>
        <w:numPr>
          <w:ilvl w:val="0"/>
          <w:numId w:val="16"/>
        </w:numPr>
        <w:spacing w:after="0" w:line="276" w:lineRule="auto"/>
        <w:jc w:val="both"/>
        <w:rPr>
          <w:rFonts w:eastAsia="Arial" w:cs="Arial"/>
          <w:sz w:val="22"/>
          <w:szCs w:val="22"/>
        </w:rPr>
      </w:pPr>
      <w:r w:rsidRPr="6C9696A1">
        <w:rPr>
          <w:rFonts w:eastAsia="Arial" w:cs="Arial"/>
          <w:sz w:val="22"/>
          <w:szCs w:val="22"/>
        </w:rPr>
        <w:t xml:space="preserve">The project is on track to meet its objectives in 2025 and has catalysed a </w:t>
      </w:r>
      <w:r w:rsidR="0CCE5215" w:rsidRPr="6C9696A1">
        <w:rPr>
          <w:rFonts w:eastAsia="Arial" w:cs="Arial"/>
          <w:sz w:val="22"/>
          <w:szCs w:val="22"/>
        </w:rPr>
        <w:t xml:space="preserve">USD </w:t>
      </w:r>
      <w:r w:rsidRPr="6C9696A1">
        <w:rPr>
          <w:rFonts w:eastAsia="Arial" w:cs="Arial"/>
          <w:sz w:val="22"/>
          <w:szCs w:val="22"/>
        </w:rPr>
        <w:t>300 million operation between the State of Pará and the IDB.</w:t>
      </w:r>
    </w:p>
    <w:p w14:paraId="642D6F40" w14:textId="77777777" w:rsidR="00D31E14" w:rsidRPr="00CA5135" w:rsidRDefault="00D31E14" w:rsidP="00020211">
      <w:pPr>
        <w:spacing w:line="276" w:lineRule="auto"/>
        <w:ind w:left="360"/>
        <w:jc w:val="both"/>
        <w:rPr>
          <w:rFonts w:eastAsia="Arial" w:cs="Arial"/>
          <w:sz w:val="22"/>
          <w:szCs w:val="22"/>
        </w:rPr>
      </w:pPr>
    </w:p>
    <w:p w14:paraId="5D62EFE1" w14:textId="248F63CF" w:rsidR="00A64A44" w:rsidRPr="00542088" w:rsidRDefault="00D31E14" w:rsidP="009C0A35">
      <w:pPr>
        <w:pStyle w:val="ListParagraph"/>
        <w:numPr>
          <w:ilvl w:val="0"/>
          <w:numId w:val="11"/>
        </w:numPr>
        <w:spacing w:after="0" w:line="276" w:lineRule="auto"/>
        <w:ind w:left="567" w:hanging="357"/>
        <w:contextualSpacing w:val="0"/>
        <w:jc w:val="both"/>
        <w:rPr>
          <w:rFonts w:eastAsia="Arial" w:cs="Arial"/>
          <w:b/>
          <w:bCs/>
          <w:sz w:val="22"/>
          <w:szCs w:val="22"/>
        </w:rPr>
      </w:pPr>
      <w:r w:rsidRPr="00542088">
        <w:rPr>
          <w:rFonts w:eastAsia="Arial" w:cs="Arial"/>
          <w:b/>
          <w:bCs/>
          <w:sz w:val="22"/>
          <w:szCs w:val="22"/>
        </w:rPr>
        <w:t>Strategic Positioning and Leverage</w:t>
      </w:r>
    </w:p>
    <w:p w14:paraId="388F205A" w14:textId="2EB09ED7" w:rsidR="00CA234E" w:rsidRPr="00542088" w:rsidRDefault="00CA234E" w:rsidP="009C0A35">
      <w:pPr>
        <w:pStyle w:val="ListParagraph"/>
        <w:numPr>
          <w:ilvl w:val="0"/>
          <w:numId w:val="16"/>
        </w:numPr>
        <w:spacing w:after="0" w:line="276" w:lineRule="auto"/>
        <w:ind w:left="714" w:hanging="357"/>
        <w:contextualSpacing w:val="0"/>
        <w:jc w:val="both"/>
        <w:rPr>
          <w:rFonts w:eastAsia="Arial" w:cs="Arial"/>
          <w:sz w:val="22"/>
          <w:szCs w:val="22"/>
        </w:rPr>
      </w:pPr>
      <w:r w:rsidRPr="00542088">
        <w:rPr>
          <w:rFonts w:eastAsia="Arial" w:cs="Arial"/>
          <w:sz w:val="22"/>
          <w:szCs w:val="22"/>
        </w:rPr>
        <w:t xml:space="preserve">The AMDTF offers a key UK entry point into the Amazon Forever platform. </w:t>
      </w:r>
      <w:r w:rsidR="00773925" w:rsidRPr="00542088">
        <w:rPr>
          <w:rFonts w:eastAsia="Arial" w:cs="Arial"/>
          <w:sz w:val="22"/>
          <w:szCs w:val="22"/>
        </w:rPr>
        <w:t>Through the Amazon Coordination Unit (ACU), i</w:t>
      </w:r>
      <w:r w:rsidRPr="00542088">
        <w:rPr>
          <w:rFonts w:eastAsia="Arial" w:cs="Arial"/>
          <w:sz w:val="22"/>
          <w:szCs w:val="22"/>
        </w:rPr>
        <w:t>t enables</w:t>
      </w:r>
      <w:r w:rsidR="00520126" w:rsidRPr="00542088">
        <w:rPr>
          <w:rFonts w:eastAsia="Arial" w:cs="Arial"/>
          <w:sz w:val="22"/>
          <w:szCs w:val="22"/>
        </w:rPr>
        <w:t xml:space="preserve"> strategic alignment with broader IDB-managed flows, including:</w:t>
      </w:r>
    </w:p>
    <w:p w14:paraId="66700817" w14:textId="7F0FA189" w:rsidR="72098560" w:rsidRPr="00542088" w:rsidRDefault="72098560" w:rsidP="009C0A35">
      <w:pPr>
        <w:pStyle w:val="ListParagraph"/>
        <w:numPr>
          <w:ilvl w:val="0"/>
          <w:numId w:val="29"/>
        </w:numPr>
        <w:spacing w:after="0" w:line="276" w:lineRule="auto"/>
        <w:jc w:val="both"/>
        <w:rPr>
          <w:rFonts w:eastAsia="Arial" w:cs="Arial"/>
          <w:sz w:val="22"/>
          <w:szCs w:val="22"/>
        </w:rPr>
      </w:pPr>
      <w:r w:rsidRPr="4374B3DB">
        <w:rPr>
          <w:rFonts w:eastAsia="Arial" w:cs="Arial"/>
          <w:sz w:val="22"/>
          <w:szCs w:val="22"/>
        </w:rPr>
        <w:t>Amazon Bioeconomy Fund (US</w:t>
      </w:r>
      <w:r w:rsidR="032DCB98" w:rsidRPr="4374B3DB">
        <w:rPr>
          <w:rFonts w:eastAsia="Arial" w:cs="Arial"/>
          <w:sz w:val="22"/>
          <w:szCs w:val="22"/>
        </w:rPr>
        <w:t xml:space="preserve">D </w:t>
      </w:r>
      <w:r w:rsidRPr="4374B3DB">
        <w:rPr>
          <w:rFonts w:eastAsia="Arial" w:cs="Arial"/>
          <w:sz w:val="22"/>
          <w:szCs w:val="22"/>
        </w:rPr>
        <w:t>279m, from the G</w:t>
      </w:r>
      <w:r w:rsidR="33EF742D" w:rsidRPr="4374B3DB">
        <w:rPr>
          <w:rFonts w:eastAsia="Arial" w:cs="Arial"/>
          <w:sz w:val="22"/>
          <w:szCs w:val="22"/>
        </w:rPr>
        <w:t>reen Climate Fund- GCF.</w:t>
      </w:r>
    </w:p>
    <w:p w14:paraId="0B21244A" w14:textId="1BFB2B62" w:rsidR="72098560" w:rsidRPr="00542088" w:rsidRDefault="72098560" w:rsidP="009C0A35">
      <w:pPr>
        <w:pStyle w:val="ListParagraph"/>
        <w:numPr>
          <w:ilvl w:val="0"/>
          <w:numId w:val="29"/>
        </w:numPr>
        <w:spacing w:after="0" w:line="276" w:lineRule="auto"/>
        <w:jc w:val="both"/>
        <w:rPr>
          <w:rFonts w:eastAsia="Arial" w:cs="Arial"/>
          <w:sz w:val="22"/>
          <w:szCs w:val="22"/>
        </w:rPr>
      </w:pPr>
      <w:r w:rsidRPr="6C9696A1">
        <w:rPr>
          <w:rFonts w:eastAsia="Arial" w:cs="Arial"/>
          <w:sz w:val="22"/>
          <w:szCs w:val="22"/>
        </w:rPr>
        <w:t>Swedish International Development Cooperation Agency (S</w:t>
      </w:r>
      <w:r w:rsidR="00CA5135" w:rsidRPr="6C9696A1">
        <w:rPr>
          <w:rFonts w:eastAsia="Arial" w:cs="Arial"/>
          <w:sz w:val="22"/>
          <w:szCs w:val="22"/>
        </w:rPr>
        <w:t>IDA</w:t>
      </w:r>
      <w:r w:rsidRPr="6C9696A1">
        <w:rPr>
          <w:rFonts w:eastAsia="Arial" w:cs="Arial"/>
          <w:sz w:val="22"/>
          <w:szCs w:val="22"/>
        </w:rPr>
        <w:t>)-backed credit guarantees (providing US</w:t>
      </w:r>
      <w:r w:rsidR="10BAF3A9" w:rsidRPr="6C9696A1">
        <w:rPr>
          <w:rFonts w:eastAsia="Arial" w:cs="Arial"/>
          <w:sz w:val="22"/>
          <w:szCs w:val="22"/>
        </w:rPr>
        <w:t xml:space="preserve">D </w:t>
      </w:r>
      <w:r w:rsidRPr="6C9696A1">
        <w:rPr>
          <w:rFonts w:eastAsia="Arial" w:cs="Arial"/>
          <w:sz w:val="22"/>
          <w:szCs w:val="22"/>
        </w:rPr>
        <w:t xml:space="preserve">469m lending capacity), </w:t>
      </w:r>
    </w:p>
    <w:p w14:paraId="1F7EA463" w14:textId="78775D31" w:rsidR="00773925" w:rsidRPr="00542088" w:rsidRDefault="72098560" w:rsidP="009C0A35">
      <w:pPr>
        <w:pStyle w:val="ListParagraph"/>
        <w:numPr>
          <w:ilvl w:val="0"/>
          <w:numId w:val="29"/>
        </w:numPr>
        <w:spacing w:after="0" w:line="276" w:lineRule="auto"/>
        <w:jc w:val="both"/>
        <w:rPr>
          <w:rFonts w:eastAsia="Arial" w:cs="Arial"/>
          <w:sz w:val="22"/>
          <w:szCs w:val="22"/>
        </w:rPr>
      </w:pPr>
      <w:r w:rsidRPr="7A06583F">
        <w:rPr>
          <w:rFonts w:eastAsia="Arial" w:cs="Arial"/>
          <w:sz w:val="22"/>
          <w:szCs w:val="22"/>
        </w:rPr>
        <w:t>Amazon Water Security program (US</w:t>
      </w:r>
      <w:r w:rsidR="3F4CED6E" w:rsidRPr="7A06583F">
        <w:rPr>
          <w:rFonts w:eastAsia="Arial" w:cs="Arial"/>
          <w:sz w:val="22"/>
          <w:szCs w:val="22"/>
        </w:rPr>
        <w:t xml:space="preserve">D </w:t>
      </w:r>
      <w:r w:rsidRPr="7A06583F">
        <w:rPr>
          <w:rFonts w:eastAsia="Arial" w:cs="Arial"/>
          <w:sz w:val="22"/>
          <w:szCs w:val="22"/>
        </w:rPr>
        <w:t>162m from the G</w:t>
      </w:r>
      <w:r w:rsidR="7C091694" w:rsidRPr="7A06583F">
        <w:rPr>
          <w:rFonts w:eastAsia="Arial" w:cs="Arial"/>
          <w:sz w:val="22"/>
          <w:szCs w:val="22"/>
        </w:rPr>
        <w:t xml:space="preserve">reen </w:t>
      </w:r>
      <w:r w:rsidRPr="7A06583F">
        <w:rPr>
          <w:rFonts w:eastAsia="Arial" w:cs="Arial"/>
          <w:sz w:val="22"/>
          <w:szCs w:val="22"/>
        </w:rPr>
        <w:t>C</w:t>
      </w:r>
      <w:r w:rsidR="4F78680C" w:rsidRPr="7A06583F">
        <w:rPr>
          <w:rFonts w:eastAsia="Arial" w:cs="Arial"/>
          <w:sz w:val="22"/>
          <w:szCs w:val="22"/>
        </w:rPr>
        <w:t xml:space="preserve">limate </w:t>
      </w:r>
      <w:r w:rsidRPr="7A06583F">
        <w:rPr>
          <w:rFonts w:eastAsia="Arial" w:cs="Arial"/>
          <w:sz w:val="22"/>
          <w:szCs w:val="22"/>
        </w:rPr>
        <w:t>F</w:t>
      </w:r>
      <w:r w:rsidR="0F8211A2" w:rsidRPr="7A06583F">
        <w:rPr>
          <w:rFonts w:eastAsia="Arial" w:cs="Arial"/>
          <w:sz w:val="22"/>
          <w:szCs w:val="22"/>
        </w:rPr>
        <w:t>und</w:t>
      </w:r>
      <w:r w:rsidR="05AEC5B6" w:rsidRPr="7A06583F">
        <w:rPr>
          <w:rFonts w:eastAsia="Arial" w:cs="Arial"/>
          <w:sz w:val="22"/>
          <w:szCs w:val="22"/>
        </w:rPr>
        <w:t>-GCF</w:t>
      </w:r>
      <w:r w:rsidRPr="7A06583F">
        <w:rPr>
          <w:rFonts w:eastAsia="Arial" w:cs="Arial"/>
          <w:sz w:val="22"/>
          <w:szCs w:val="22"/>
        </w:rPr>
        <w:t xml:space="preserve">) </w:t>
      </w:r>
    </w:p>
    <w:p w14:paraId="0C8B5E4E" w14:textId="29E136B0" w:rsidR="00CA5135" w:rsidRPr="00027388" w:rsidRDefault="72098560" w:rsidP="3AE9BE16">
      <w:pPr>
        <w:pStyle w:val="ListParagraph"/>
        <w:numPr>
          <w:ilvl w:val="0"/>
          <w:numId w:val="29"/>
        </w:numPr>
        <w:spacing w:after="0" w:line="276" w:lineRule="auto"/>
        <w:jc w:val="both"/>
        <w:rPr>
          <w:rFonts w:eastAsia="Arial" w:cs="Arial"/>
          <w:sz w:val="22"/>
          <w:szCs w:val="22"/>
        </w:rPr>
      </w:pPr>
      <w:r w:rsidRPr="7A06583F">
        <w:rPr>
          <w:rFonts w:eastAsia="Arial" w:cs="Arial"/>
          <w:sz w:val="22"/>
          <w:szCs w:val="22"/>
        </w:rPr>
        <w:t>Amazon Clean Energy Accelerator Program, (US</w:t>
      </w:r>
      <w:r w:rsidR="44B911C7" w:rsidRPr="7A06583F">
        <w:rPr>
          <w:rFonts w:eastAsia="Arial" w:cs="Arial"/>
          <w:sz w:val="22"/>
          <w:szCs w:val="22"/>
        </w:rPr>
        <w:t xml:space="preserve">D </w:t>
      </w:r>
      <w:r w:rsidRPr="7A06583F">
        <w:rPr>
          <w:rFonts w:eastAsia="Arial" w:cs="Arial"/>
          <w:sz w:val="22"/>
          <w:szCs w:val="22"/>
        </w:rPr>
        <w:t>153 m from the C</w:t>
      </w:r>
      <w:r w:rsidR="669FA03C" w:rsidRPr="7A06583F">
        <w:rPr>
          <w:rFonts w:eastAsia="Arial" w:cs="Arial"/>
          <w:sz w:val="22"/>
          <w:szCs w:val="22"/>
        </w:rPr>
        <w:t xml:space="preserve">limate </w:t>
      </w:r>
      <w:r w:rsidRPr="7A06583F">
        <w:rPr>
          <w:rFonts w:eastAsia="Arial" w:cs="Arial"/>
          <w:sz w:val="22"/>
          <w:szCs w:val="22"/>
        </w:rPr>
        <w:t>I</w:t>
      </w:r>
      <w:r w:rsidR="58FAEF7D" w:rsidRPr="7A06583F">
        <w:rPr>
          <w:rFonts w:eastAsia="Arial" w:cs="Arial"/>
          <w:sz w:val="22"/>
          <w:szCs w:val="22"/>
        </w:rPr>
        <w:t xml:space="preserve">nvestment </w:t>
      </w:r>
      <w:r w:rsidRPr="7A06583F">
        <w:rPr>
          <w:rFonts w:eastAsia="Arial" w:cs="Arial"/>
          <w:sz w:val="22"/>
          <w:szCs w:val="22"/>
        </w:rPr>
        <w:t>F</w:t>
      </w:r>
      <w:r w:rsidR="71CC7FA0" w:rsidRPr="7A06583F">
        <w:rPr>
          <w:rFonts w:eastAsia="Arial" w:cs="Arial"/>
          <w:sz w:val="22"/>
          <w:szCs w:val="22"/>
        </w:rPr>
        <w:t>uds</w:t>
      </w:r>
      <w:r w:rsidR="57E38384" w:rsidRPr="7A06583F">
        <w:rPr>
          <w:rFonts w:eastAsia="Arial" w:cs="Arial"/>
          <w:sz w:val="22"/>
          <w:szCs w:val="22"/>
        </w:rPr>
        <w:t>-CIFs</w:t>
      </w:r>
      <w:r w:rsidRPr="7A06583F">
        <w:rPr>
          <w:rFonts w:eastAsia="Arial" w:cs="Arial"/>
          <w:sz w:val="22"/>
          <w:szCs w:val="22"/>
        </w:rPr>
        <w:t>).</w:t>
      </w:r>
    </w:p>
    <w:p w14:paraId="7D6A6A1F" w14:textId="5B08C2A8" w:rsidR="00011E5C" w:rsidRPr="00CA5135" w:rsidRDefault="72098560" w:rsidP="009C0A35">
      <w:pPr>
        <w:pStyle w:val="ListParagraph"/>
        <w:numPr>
          <w:ilvl w:val="0"/>
          <w:numId w:val="17"/>
        </w:numPr>
        <w:spacing w:after="0" w:line="276" w:lineRule="auto"/>
        <w:jc w:val="both"/>
        <w:rPr>
          <w:rFonts w:cs="Arial"/>
          <w:bCs/>
          <w:sz w:val="22"/>
          <w:szCs w:val="22"/>
        </w:rPr>
      </w:pPr>
      <w:r w:rsidRPr="00542088">
        <w:rPr>
          <w:rFonts w:eastAsia="Arial" w:cs="Arial"/>
          <w:sz w:val="22"/>
          <w:szCs w:val="22"/>
        </w:rPr>
        <w:t xml:space="preserve">The </w:t>
      </w:r>
      <w:r w:rsidR="008D0C84" w:rsidRPr="00542088">
        <w:rPr>
          <w:rFonts w:eastAsia="Arial" w:cs="Arial"/>
          <w:sz w:val="22"/>
          <w:szCs w:val="22"/>
        </w:rPr>
        <w:t>platform</w:t>
      </w:r>
      <w:r w:rsidRPr="00542088">
        <w:rPr>
          <w:rFonts w:eastAsia="Arial" w:cs="Arial"/>
          <w:sz w:val="22"/>
          <w:szCs w:val="22"/>
        </w:rPr>
        <w:t xml:space="preserve"> also supports regional coordination through initiatives such as the Bioamazonia Network, the Green Coalition of 20 public development banks, the Amazonia Finance Network (47 private institutions), and the Network of Ministers of Finance and Planning of Amazon Countries.</w:t>
      </w:r>
    </w:p>
    <w:p w14:paraId="70EBC979" w14:textId="1A8806D5" w:rsidR="00CA5135" w:rsidRPr="00CA5135" w:rsidRDefault="00CA5135" w:rsidP="3EEC52A0">
      <w:pPr>
        <w:spacing w:line="276" w:lineRule="auto"/>
        <w:ind w:left="360"/>
        <w:jc w:val="both"/>
        <w:rPr>
          <w:rFonts w:cs="Arial"/>
          <w:sz w:val="22"/>
          <w:szCs w:val="22"/>
        </w:rPr>
      </w:pPr>
    </w:p>
    <w:p w14:paraId="3061ED85" w14:textId="2DD3766E" w:rsidR="00E106F5" w:rsidRPr="00295B76" w:rsidRDefault="663E3D97" w:rsidP="7A06583F">
      <w:pPr>
        <w:spacing w:line="276" w:lineRule="auto"/>
        <w:jc w:val="both"/>
        <w:rPr>
          <w:rFonts w:cs="Arial"/>
          <w:sz w:val="30"/>
          <w:szCs w:val="30"/>
        </w:rPr>
      </w:pPr>
      <w:bookmarkStart w:id="3" w:name="_Toc1313782898"/>
      <w:r w:rsidRPr="66D9D030">
        <w:rPr>
          <w:rStyle w:val="Heading2Char"/>
          <w:rFonts w:cs="Arial"/>
          <w:i w:val="0"/>
          <w:sz w:val="30"/>
          <w:szCs w:val="30"/>
        </w:rPr>
        <w:t>Progress against recommendations from the last review</w:t>
      </w:r>
      <w:bookmarkEnd w:id="3"/>
      <w:r w:rsidR="003D222C" w:rsidRPr="66D9D030">
        <w:rPr>
          <w:rFonts w:cs="Arial"/>
          <w:sz w:val="30"/>
          <w:szCs w:val="30"/>
        </w:rPr>
        <w:t xml:space="preserve"> </w:t>
      </w:r>
    </w:p>
    <w:p w14:paraId="22CF7483" w14:textId="77777777" w:rsidR="00295B76" w:rsidRPr="00295B76" w:rsidRDefault="00295B76" w:rsidP="00020211">
      <w:pPr>
        <w:spacing w:line="276" w:lineRule="auto"/>
        <w:jc w:val="both"/>
        <w:rPr>
          <w:rFonts w:cs="Arial"/>
          <w:sz w:val="22"/>
          <w:szCs w:val="22"/>
        </w:rPr>
      </w:pPr>
    </w:p>
    <w:p w14:paraId="5B19A3E3" w14:textId="7EE2D5D6" w:rsidR="007226E6" w:rsidRPr="00295B76" w:rsidRDefault="58A05933" w:rsidP="00020211">
      <w:pPr>
        <w:spacing w:line="276" w:lineRule="auto"/>
        <w:jc w:val="both"/>
        <w:rPr>
          <w:rFonts w:cs="Arial"/>
          <w:sz w:val="22"/>
          <w:szCs w:val="22"/>
        </w:rPr>
      </w:pPr>
      <w:r w:rsidRPr="2E323685">
        <w:rPr>
          <w:rFonts w:cs="Arial"/>
          <w:sz w:val="22"/>
          <w:szCs w:val="22"/>
        </w:rPr>
        <w:lastRenderedPageBreak/>
        <w:t xml:space="preserve">In </w:t>
      </w:r>
      <w:r w:rsidR="009B2F26" w:rsidRPr="2E323685">
        <w:rPr>
          <w:rFonts w:cs="Arial"/>
          <w:sz w:val="22"/>
          <w:szCs w:val="22"/>
        </w:rPr>
        <w:t xml:space="preserve">the </w:t>
      </w:r>
      <w:r w:rsidRPr="2E323685">
        <w:rPr>
          <w:rFonts w:cs="Arial"/>
          <w:sz w:val="22"/>
          <w:szCs w:val="22"/>
        </w:rPr>
        <w:t xml:space="preserve">2024 </w:t>
      </w:r>
      <w:r w:rsidR="009B2F26" w:rsidRPr="2E323685">
        <w:rPr>
          <w:rFonts w:cs="Arial"/>
          <w:sz w:val="22"/>
          <w:szCs w:val="22"/>
        </w:rPr>
        <w:t xml:space="preserve">reporting period, </w:t>
      </w:r>
      <w:r w:rsidRPr="2E323685">
        <w:rPr>
          <w:rFonts w:cs="Arial"/>
          <w:sz w:val="22"/>
          <w:szCs w:val="22"/>
        </w:rPr>
        <w:t xml:space="preserve">the </w:t>
      </w:r>
      <w:r w:rsidR="00E106F5" w:rsidRPr="2E323685">
        <w:rPr>
          <w:rFonts w:cs="Arial"/>
          <w:sz w:val="22"/>
          <w:szCs w:val="22"/>
        </w:rPr>
        <w:t xml:space="preserve">AMDTF significantly </w:t>
      </w:r>
      <w:r w:rsidRPr="2E323685">
        <w:rPr>
          <w:rFonts w:cs="Arial"/>
          <w:sz w:val="22"/>
          <w:szCs w:val="22"/>
        </w:rPr>
        <w:t xml:space="preserve">expanded its portfolio </w:t>
      </w:r>
      <w:r w:rsidR="00E106F5" w:rsidRPr="2E323685">
        <w:rPr>
          <w:rFonts w:cs="Arial"/>
          <w:sz w:val="22"/>
          <w:szCs w:val="22"/>
        </w:rPr>
        <w:t xml:space="preserve">across </w:t>
      </w:r>
      <w:r w:rsidRPr="2E323685">
        <w:rPr>
          <w:rFonts w:cs="Arial"/>
          <w:sz w:val="22"/>
          <w:szCs w:val="22"/>
        </w:rPr>
        <w:t xml:space="preserve">all </w:t>
      </w:r>
      <w:r w:rsidR="00E106F5" w:rsidRPr="2E323685">
        <w:rPr>
          <w:rFonts w:cs="Arial"/>
          <w:sz w:val="22"/>
          <w:szCs w:val="22"/>
        </w:rPr>
        <w:t xml:space="preserve">Amazon </w:t>
      </w:r>
      <w:r w:rsidRPr="2E323685">
        <w:rPr>
          <w:rFonts w:cs="Arial"/>
          <w:sz w:val="22"/>
          <w:szCs w:val="22"/>
        </w:rPr>
        <w:t>countries</w:t>
      </w:r>
      <w:r w:rsidR="618E6815" w:rsidRPr="2E323685">
        <w:rPr>
          <w:rFonts w:cs="Arial"/>
          <w:sz w:val="22"/>
          <w:szCs w:val="22"/>
        </w:rPr>
        <w:t>, during this year</w:t>
      </w:r>
      <w:r w:rsidR="171A3038" w:rsidRPr="2E323685">
        <w:rPr>
          <w:rFonts w:cs="Arial"/>
          <w:sz w:val="22"/>
          <w:szCs w:val="22"/>
        </w:rPr>
        <w:t>,</w:t>
      </w:r>
      <w:r w:rsidR="618E6815" w:rsidRPr="2E323685">
        <w:rPr>
          <w:rFonts w:cs="Arial"/>
          <w:sz w:val="22"/>
          <w:szCs w:val="22"/>
        </w:rPr>
        <w:t xml:space="preserve"> 21 projects were </w:t>
      </w:r>
      <w:r w:rsidR="604802B0" w:rsidRPr="2E323685">
        <w:rPr>
          <w:rFonts w:cs="Arial"/>
          <w:sz w:val="22"/>
          <w:szCs w:val="22"/>
        </w:rPr>
        <w:t>included</w:t>
      </w:r>
      <w:r w:rsidR="618E6815" w:rsidRPr="2E323685">
        <w:rPr>
          <w:rFonts w:cs="Arial"/>
          <w:sz w:val="22"/>
          <w:szCs w:val="22"/>
        </w:rPr>
        <w:t xml:space="preserve"> formally in the p</w:t>
      </w:r>
      <w:r w:rsidR="76818653" w:rsidRPr="2E323685">
        <w:rPr>
          <w:rFonts w:cs="Arial"/>
          <w:sz w:val="22"/>
          <w:szCs w:val="22"/>
        </w:rPr>
        <w:t>ipeline</w:t>
      </w:r>
      <w:r w:rsidR="618E6815" w:rsidRPr="2E323685">
        <w:rPr>
          <w:rFonts w:cs="Arial"/>
          <w:sz w:val="22"/>
          <w:szCs w:val="22"/>
        </w:rPr>
        <w:t xml:space="preserve"> as they advanced internal </w:t>
      </w:r>
      <w:r w:rsidR="2A9343C3" w:rsidRPr="2E323685">
        <w:rPr>
          <w:rFonts w:cs="Arial"/>
          <w:sz w:val="22"/>
          <w:szCs w:val="22"/>
        </w:rPr>
        <w:t xml:space="preserve">registration </w:t>
      </w:r>
      <w:r w:rsidR="618E6815" w:rsidRPr="2E323685">
        <w:rPr>
          <w:rFonts w:cs="Arial"/>
          <w:sz w:val="22"/>
          <w:szCs w:val="22"/>
        </w:rPr>
        <w:t>procedures</w:t>
      </w:r>
      <w:r w:rsidR="002ED48D" w:rsidRPr="2E323685">
        <w:rPr>
          <w:rFonts w:cs="Arial"/>
          <w:sz w:val="22"/>
          <w:szCs w:val="22"/>
        </w:rPr>
        <w:t>, after being endorsed in previous years</w:t>
      </w:r>
      <w:r w:rsidR="684E5EC9" w:rsidRPr="2E323685">
        <w:rPr>
          <w:rFonts w:cs="Arial"/>
          <w:sz w:val="22"/>
          <w:szCs w:val="22"/>
        </w:rPr>
        <w:t xml:space="preserve">. </w:t>
      </w:r>
      <w:r w:rsidR="5CAE4DC3" w:rsidRPr="2E323685">
        <w:rPr>
          <w:rFonts w:cs="Arial"/>
          <w:sz w:val="22"/>
          <w:szCs w:val="22"/>
        </w:rPr>
        <w:t xml:space="preserve"> </w:t>
      </w:r>
      <w:r w:rsidR="761FC446" w:rsidRPr="2E323685">
        <w:rPr>
          <w:rFonts w:cs="Arial"/>
          <w:sz w:val="22"/>
          <w:szCs w:val="22"/>
        </w:rPr>
        <w:t>T</w:t>
      </w:r>
      <w:r w:rsidR="5CAE4DC3" w:rsidRPr="2E323685">
        <w:rPr>
          <w:rFonts w:cs="Arial"/>
          <w:sz w:val="22"/>
          <w:szCs w:val="22"/>
        </w:rPr>
        <w:t xml:space="preserve">his represents a </w:t>
      </w:r>
      <w:r w:rsidR="3C33188A" w:rsidRPr="2E323685">
        <w:rPr>
          <w:rFonts w:cs="Arial"/>
          <w:sz w:val="22"/>
          <w:szCs w:val="22"/>
        </w:rPr>
        <w:t>significant</w:t>
      </w:r>
      <w:r w:rsidR="5CAE4DC3" w:rsidRPr="2E323685">
        <w:rPr>
          <w:rFonts w:cs="Arial"/>
          <w:sz w:val="22"/>
          <w:szCs w:val="22"/>
        </w:rPr>
        <w:t xml:space="preserve"> uptake from the</w:t>
      </w:r>
      <w:r w:rsidR="5AF1F4A6" w:rsidRPr="2E323685">
        <w:rPr>
          <w:rFonts w:cs="Arial"/>
          <w:sz w:val="22"/>
          <w:szCs w:val="22"/>
        </w:rPr>
        <w:t xml:space="preserve"> previous period</w:t>
      </w:r>
      <w:r w:rsidR="5CAE4DC3" w:rsidRPr="2E323685">
        <w:rPr>
          <w:rFonts w:cs="Arial"/>
          <w:sz w:val="22"/>
          <w:szCs w:val="22"/>
        </w:rPr>
        <w:t xml:space="preserve"> </w:t>
      </w:r>
      <w:r w:rsidR="778C4B1F" w:rsidRPr="2E323685">
        <w:rPr>
          <w:rFonts w:cs="Arial"/>
          <w:sz w:val="22"/>
          <w:szCs w:val="22"/>
        </w:rPr>
        <w:t>where only 8 projects</w:t>
      </w:r>
      <w:r w:rsidR="003E3081" w:rsidRPr="2E323685">
        <w:rPr>
          <w:rFonts w:cs="Arial"/>
          <w:sz w:val="22"/>
          <w:szCs w:val="22"/>
        </w:rPr>
        <w:t xml:space="preserve"> completed formal registration</w:t>
      </w:r>
      <w:r w:rsidR="00E106F5" w:rsidRPr="2E323685">
        <w:rPr>
          <w:rFonts w:cs="Arial"/>
          <w:sz w:val="22"/>
          <w:szCs w:val="22"/>
        </w:rPr>
        <w:t>.</w:t>
      </w:r>
      <w:r w:rsidRPr="2E323685">
        <w:rPr>
          <w:rFonts w:cs="Arial"/>
          <w:sz w:val="22"/>
          <w:szCs w:val="22"/>
        </w:rPr>
        <w:t xml:space="preserve"> </w:t>
      </w:r>
      <w:r w:rsidR="6341D668" w:rsidRPr="2E323685">
        <w:rPr>
          <w:rFonts w:cs="Arial"/>
          <w:sz w:val="22"/>
          <w:szCs w:val="22"/>
        </w:rPr>
        <w:t>This evidences</w:t>
      </w:r>
      <w:r w:rsidR="186EB655" w:rsidRPr="2E323685">
        <w:rPr>
          <w:rFonts w:cs="Arial"/>
          <w:sz w:val="22"/>
          <w:szCs w:val="22"/>
        </w:rPr>
        <w:t xml:space="preserve"> 2024 was a year for port</w:t>
      </w:r>
      <w:r w:rsidR="605B2460" w:rsidRPr="2E323685">
        <w:rPr>
          <w:rFonts w:cs="Arial"/>
          <w:sz w:val="22"/>
          <w:szCs w:val="22"/>
        </w:rPr>
        <w:t>folio kick-off for the AMDTF</w:t>
      </w:r>
      <w:r w:rsidR="70898BFE" w:rsidRPr="2E323685">
        <w:rPr>
          <w:rFonts w:cs="Arial"/>
          <w:sz w:val="22"/>
          <w:szCs w:val="22"/>
        </w:rPr>
        <w:t xml:space="preserve"> since internal registrations were expedited</w:t>
      </w:r>
      <w:r w:rsidR="605B2460" w:rsidRPr="2E323685">
        <w:rPr>
          <w:rFonts w:cs="Arial"/>
          <w:sz w:val="22"/>
          <w:szCs w:val="22"/>
        </w:rPr>
        <w:t xml:space="preserve">. </w:t>
      </w:r>
      <w:r w:rsidR="00427208" w:rsidRPr="2E323685">
        <w:rPr>
          <w:rFonts w:cs="Arial"/>
          <w:sz w:val="22"/>
          <w:szCs w:val="22"/>
        </w:rPr>
        <w:t>As the</w:t>
      </w:r>
      <w:r w:rsidR="3C0F3A09" w:rsidRPr="2E323685">
        <w:rPr>
          <w:rFonts w:cs="Arial"/>
          <w:sz w:val="22"/>
          <w:szCs w:val="22"/>
        </w:rPr>
        <w:t xml:space="preserve"> </w:t>
      </w:r>
      <w:r w:rsidR="7DA1B7B6" w:rsidRPr="2E323685">
        <w:rPr>
          <w:rFonts w:cs="Arial"/>
          <w:sz w:val="22"/>
          <w:szCs w:val="22"/>
        </w:rPr>
        <w:t>p</w:t>
      </w:r>
      <w:r w:rsidR="00427208" w:rsidRPr="2E323685">
        <w:rPr>
          <w:rFonts w:cs="Arial"/>
          <w:sz w:val="22"/>
          <w:szCs w:val="22"/>
        </w:rPr>
        <w:t xml:space="preserve">ipeline nears full allocation, </w:t>
      </w:r>
      <w:r w:rsidRPr="2E323685">
        <w:rPr>
          <w:rFonts w:cs="Arial"/>
          <w:sz w:val="22"/>
          <w:szCs w:val="22"/>
        </w:rPr>
        <w:t>p</w:t>
      </w:r>
      <w:r w:rsidR="40901788" w:rsidRPr="2E323685">
        <w:rPr>
          <w:rFonts w:cs="Arial"/>
          <w:sz w:val="22"/>
          <w:szCs w:val="22"/>
        </w:rPr>
        <w:t xml:space="preserve">ortfolio management will </w:t>
      </w:r>
      <w:r w:rsidR="00427208" w:rsidRPr="2E323685">
        <w:rPr>
          <w:rFonts w:cs="Arial"/>
          <w:sz w:val="22"/>
          <w:szCs w:val="22"/>
        </w:rPr>
        <w:t>become a central focus for the</w:t>
      </w:r>
      <w:r w:rsidR="007722C4" w:rsidRPr="2E323685">
        <w:rPr>
          <w:rFonts w:cs="Arial"/>
          <w:sz w:val="22"/>
          <w:szCs w:val="22"/>
        </w:rPr>
        <w:t xml:space="preserve"> </w:t>
      </w:r>
      <w:r w:rsidR="40901788" w:rsidRPr="2E323685">
        <w:rPr>
          <w:rFonts w:cs="Arial"/>
          <w:sz w:val="22"/>
          <w:szCs w:val="22"/>
        </w:rPr>
        <w:t xml:space="preserve">ACU </w:t>
      </w:r>
      <w:r w:rsidR="007226E6" w:rsidRPr="2E323685">
        <w:rPr>
          <w:rFonts w:cs="Arial"/>
          <w:sz w:val="22"/>
          <w:szCs w:val="22"/>
        </w:rPr>
        <w:t>a</w:t>
      </w:r>
      <w:r w:rsidR="15FE9AFE" w:rsidRPr="2E323685">
        <w:rPr>
          <w:rFonts w:cs="Arial"/>
          <w:sz w:val="22"/>
          <w:szCs w:val="22"/>
        </w:rPr>
        <w:t>nd</w:t>
      </w:r>
      <w:r w:rsidR="007226E6" w:rsidRPr="2E323685">
        <w:rPr>
          <w:rFonts w:cs="Arial"/>
          <w:sz w:val="22"/>
          <w:szCs w:val="22"/>
        </w:rPr>
        <w:t xml:space="preserve"> for donors, including the UK. This shift</w:t>
      </w:r>
      <w:r w:rsidR="03F370D7" w:rsidRPr="2E323685">
        <w:rPr>
          <w:rFonts w:cs="Arial"/>
          <w:sz w:val="22"/>
          <w:szCs w:val="22"/>
        </w:rPr>
        <w:t xml:space="preserve"> from pipeline generation to pipeline delivery, </w:t>
      </w:r>
      <w:r w:rsidR="007226E6" w:rsidRPr="2E323685">
        <w:rPr>
          <w:rFonts w:cs="Arial"/>
          <w:sz w:val="22"/>
          <w:szCs w:val="22"/>
        </w:rPr>
        <w:t>will require closer oversight of performance and learning across a growing and diverse set of projects.</w:t>
      </w:r>
      <w:r w:rsidR="00295B76" w:rsidRPr="2E323685">
        <w:rPr>
          <w:rFonts w:cs="Arial"/>
          <w:sz w:val="22"/>
          <w:szCs w:val="22"/>
        </w:rPr>
        <w:t xml:space="preserve"> </w:t>
      </w:r>
      <w:r w:rsidR="007226E6" w:rsidRPr="2E323685">
        <w:rPr>
          <w:rFonts w:cs="Arial"/>
          <w:sz w:val="22"/>
          <w:szCs w:val="22"/>
        </w:rPr>
        <w:t>D</w:t>
      </w:r>
      <w:r w:rsidR="0FF26402" w:rsidRPr="2E323685">
        <w:rPr>
          <w:rFonts w:cs="Arial"/>
          <w:sz w:val="22"/>
          <w:szCs w:val="22"/>
        </w:rPr>
        <w:t>onors</w:t>
      </w:r>
      <w:r w:rsidR="007226E6" w:rsidRPr="2E323685">
        <w:rPr>
          <w:rFonts w:cs="Arial"/>
          <w:sz w:val="22"/>
          <w:szCs w:val="22"/>
        </w:rPr>
        <w:t xml:space="preserve"> played a key role this year in advocating for:</w:t>
      </w:r>
      <w:r w:rsidR="0FF26402" w:rsidRPr="2E323685">
        <w:rPr>
          <w:rFonts w:cs="Arial"/>
          <w:sz w:val="22"/>
          <w:szCs w:val="22"/>
        </w:rPr>
        <w:t xml:space="preserve"> </w:t>
      </w:r>
    </w:p>
    <w:p w14:paraId="12733BD3" w14:textId="66958DE6" w:rsidR="008E3B27" w:rsidRPr="00295B76" w:rsidRDefault="00295B76" w:rsidP="009C0A35">
      <w:pPr>
        <w:pStyle w:val="ListParagraph"/>
        <w:numPr>
          <w:ilvl w:val="0"/>
          <w:numId w:val="18"/>
        </w:numPr>
        <w:spacing w:after="0" w:line="276" w:lineRule="auto"/>
        <w:rPr>
          <w:rFonts w:eastAsia="Arial" w:cs="Arial"/>
          <w:sz w:val="22"/>
          <w:szCs w:val="22"/>
        </w:rPr>
      </w:pPr>
      <w:r>
        <w:rPr>
          <w:rFonts w:cs="Arial"/>
          <w:sz w:val="22"/>
          <w:szCs w:val="22"/>
        </w:rPr>
        <w:t>G</w:t>
      </w:r>
      <w:r w:rsidR="007226E6" w:rsidRPr="00295B76">
        <w:rPr>
          <w:rFonts w:cs="Arial"/>
          <w:sz w:val="22"/>
          <w:szCs w:val="22"/>
        </w:rPr>
        <w:t xml:space="preserve">reater transparency in how projects are identified and </w:t>
      </w:r>
      <w:r w:rsidR="008E3B27" w:rsidRPr="00295B76">
        <w:rPr>
          <w:rFonts w:cs="Arial"/>
          <w:sz w:val="22"/>
          <w:szCs w:val="22"/>
        </w:rPr>
        <w:t>proposed for endorsement</w:t>
      </w:r>
      <w:r w:rsidR="007226E6" w:rsidRPr="00295B76">
        <w:rPr>
          <w:rFonts w:cs="Arial"/>
          <w:sz w:val="22"/>
          <w:szCs w:val="22"/>
        </w:rPr>
        <w:t>.</w:t>
      </w:r>
    </w:p>
    <w:p w14:paraId="3EC955BE" w14:textId="77777777" w:rsidR="008E3B27" w:rsidRPr="00295B76" w:rsidRDefault="008E3B27" w:rsidP="009C0A35">
      <w:pPr>
        <w:pStyle w:val="ListParagraph"/>
        <w:numPr>
          <w:ilvl w:val="0"/>
          <w:numId w:val="18"/>
        </w:numPr>
        <w:spacing w:after="0" w:line="276" w:lineRule="auto"/>
        <w:rPr>
          <w:rFonts w:eastAsia="Arial" w:cs="Arial"/>
          <w:sz w:val="22"/>
          <w:szCs w:val="22"/>
        </w:rPr>
      </w:pPr>
      <w:r w:rsidRPr="00295B76">
        <w:rPr>
          <w:rFonts w:cs="Arial"/>
          <w:sz w:val="22"/>
          <w:szCs w:val="22"/>
        </w:rPr>
        <w:t>Clearer visibility of how the portfolio is evolving over time, and</w:t>
      </w:r>
    </w:p>
    <w:p w14:paraId="42B15393" w14:textId="77777777" w:rsidR="00E2684B" w:rsidRPr="00295B76" w:rsidRDefault="008E3B27" w:rsidP="009C0A35">
      <w:pPr>
        <w:pStyle w:val="ListParagraph"/>
        <w:numPr>
          <w:ilvl w:val="0"/>
          <w:numId w:val="18"/>
        </w:numPr>
        <w:spacing w:after="0" w:line="276" w:lineRule="auto"/>
        <w:rPr>
          <w:rFonts w:eastAsia="Arial" w:cs="Arial"/>
          <w:sz w:val="22"/>
          <w:szCs w:val="22"/>
        </w:rPr>
      </w:pPr>
      <w:r w:rsidRPr="2E323685">
        <w:rPr>
          <w:rFonts w:cs="Arial"/>
          <w:sz w:val="22"/>
          <w:szCs w:val="22"/>
        </w:rPr>
        <w:t>More streamlined endorsement procedures.</w:t>
      </w:r>
      <w:r w:rsidR="007226E6" w:rsidRPr="2E323685">
        <w:rPr>
          <w:rFonts w:cs="Arial"/>
          <w:sz w:val="22"/>
          <w:szCs w:val="22"/>
        </w:rPr>
        <w:t xml:space="preserve"> </w:t>
      </w:r>
    </w:p>
    <w:p w14:paraId="2AF37E0D" w14:textId="77777777" w:rsidR="00295B76" w:rsidRDefault="00295B76" w:rsidP="00020211">
      <w:pPr>
        <w:spacing w:line="276" w:lineRule="auto"/>
        <w:jc w:val="both"/>
        <w:rPr>
          <w:rFonts w:cs="Arial"/>
          <w:sz w:val="22"/>
          <w:szCs w:val="22"/>
        </w:rPr>
      </w:pPr>
    </w:p>
    <w:p w14:paraId="14D3B582" w14:textId="30C0D1B9" w:rsidR="00F916FC" w:rsidRPr="00295B76" w:rsidRDefault="00DC77AB" w:rsidP="00020211">
      <w:pPr>
        <w:spacing w:line="276" w:lineRule="auto"/>
        <w:jc w:val="both"/>
        <w:rPr>
          <w:rFonts w:cs="Arial"/>
          <w:sz w:val="22"/>
          <w:szCs w:val="22"/>
        </w:rPr>
      </w:pPr>
      <w:r w:rsidRPr="3AE9BE16">
        <w:rPr>
          <w:rFonts w:cs="Arial"/>
          <w:sz w:val="22"/>
          <w:szCs w:val="22"/>
        </w:rPr>
        <w:t xml:space="preserve">The </w:t>
      </w:r>
      <w:r w:rsidR="00781E46" w:rsidRPr="3AE9BE16">
        <w:rPr>
          <w:rFonts w:cs="Arial"/>
          <w:sz w:val="22"/>
          <w:szCs w:val="22"/>
        </w:rPr>
        <w:t xml:space="preserve">IDB also </w:t>
      </w:r>
      <w:r w:rsidR="005C4AAB" w:rsidRPr="3AE9BE16">
        <w:rPr>
          <w:rFonts w:cs="Arial"/>
          <w:sz w:val="22"/>
          <w:szCs w:val="22"/>
        </w:rPr>
        <w:t xml:space="preserve">included </w:t>
      </w:r>
      <w:r w:rsidR="00417481" w:rsidRPr="3AE9BE16">
        <w:rPr>
          <w:rFonts w:cs="Arial"/>
          <w:sz w:val="22"/>
          <w:szCs w:val="22"/>
        </w:rPr>
        <w:t>additional strategic priorities around:</w:t>
      </w:r>
    </w:p>
    <w:p w14:paraId="0932854A" w14:textId="47D99D25" w:rsidR="00417481" w:rsidRPr="00295B76" w:rsidRDefault="00417481" w:rsidP="009C0A35">
      <w:pPr>
        <w:pStyle w:val="ListParagraph"/>
        <w:numPr>
          <w:ilvl w:val="0"/>
          <w:numId w:val="19"/>
        </w:numPr>
        <w:spacing w:after="0" w:line="276" w:lineRule="auto"/>
        <w:jc w:val="both"/>
        <w:rPr>
          <w:rFonts w:cs="Arial"/>
          <w:sz w:val="22"/>
          <w:szCs w:val="22"/>
        </w:rPr>
      </w:pPr>
      <w:r w:rsidRPr="00295B76">
        <w:rPr>
          <w:rFonts w:cs="Arial"/>
          <w:sz w:val="22"/>
          <w:szCs w:val="22"/>
        </w:rPr>
        <w:t>Enhancing IPADTC</w:t>
      </w:r>
      <w:r w:rsidR="00EE4E0F" w:rsidRPr="00295B76">
        <w:rPr>
          <w:rFonts w:cs="Arial"/>
          <w:sz w:val="22"/>
          <w:szCs w:val="22"/>
        </w:rPr>
        <w:t xml:space="preserve"> in the portfolio</w:t>
      </w:r>
      <w:r w:rsidR="00A153F3" w:rsidRPr="00295B76">
        <w:rPr>
          <w:rFonts w:cs="Arial"/>
          <w:sz w:val="22"/>
          <w:szCs w:val="22"/>
        </w:rPr>
        <w:t xml:space="preserve"> –</w:t>
      </w:r>
      <w:r w:rsidR="005C4AAB" w:rsidRPr="00295B76">
        <w:rPr>
          <w:rFonts w:cs="Arial"/>
          <w:sz w:val="22"/>
          <w:szCs w:val="22"/>
        </w:rPr>
        <w:t xml:space="preserve"> </w:t>
      </w:r>
      <w:r w:rsidR="00A153F3" w:rsidRPr="00295B76">
        <w:rPr>
          <w:rFonts w:cs="Arial"/>
          <w:sz w:val="22"/>
          <w:szCs w:val="22"/>
        </w:rPr>
        <w:t>i</w:t>
      </w:r>
      <w:r w:rsidR="005C4AAB" w:rsidRPr="00295B76">
        <w:rPr>
          <w:rFonts w:cs="Arial"/>
          <w:sz w:val="22"/>
          <w:szCs w:val="22"/>
        </w:rPr>
        <w:t>ncluding through development of a dedicated outreach strategy.</w:t>
      </w:r>
    </w:p>
    <w:p w14:paraId="0EC4385E" w14:textId="241EA0F0" w:rsidR="00A153F3" w:rsidRDefault="00A153F3" w:rsidP="009C0A35">
      <w:pPr>
        <w:pStyle w:val="ListParagraph"/>
        <w:numPr>
          <w:ilvl w:val="0"/>
          <w:numId w:val="19"/>
        </w:numPr>
        <w:spacing w:after="0" w:line="276" w:lineRule="auto"/>
        <w:jc w:val="both"/>
        <w:rPr>
          <w:rFonts w:cs="Arial"/>
          <w:sz w:val="22"/>
          <w:szCs w:val="22"/>
        </w:rPr>
      </w:pPr>
      <w:r w:rsidRPr="00295B76">
        <w:rPr>
          <w:rFonts w:cs="Arial"/>
          <w:sz w:val="22"/>
          <w:szCs w:val="22"/>
        </w:rPr>
        <w:t>Mobilising private finance – including through working more closely with the Bank’s private sector arm – IDB Invest – to unlock greater private investment in sustainable forest management and bioeconomy initiatives.</w:t>
      </w:r>
    </w:p>
    <w:p w14:paraId="1FCDBDB2" w14:textId="77777777" w:rsidR="00295B76" w:rsidRPr="00295B76" w:rsidRDefault="00295B76" w:rsidP="00020211">
      <w:pPr>
        <w:pStyle w:val="ListParagraph"/>
        <w:spacing w:after="0" w:line="276" w:lineRule="auto"/>
        <w:jc w:val="both"/>
        <w:rPr>
          <w:rFonts w:cs="Arial"/>
          <w:sz w:val="22"/>
          <w:szCs w:val="22"/>
        </w:rPr>
      </w:pPr>
    </w:p>
    <w:p w14:paraId="42A830BC" w14:textId="1305FE6D" w:rsidR="00F885B2" w:rsidRPr="00295B76" w:rsidRDefault="005A0C6E" w:rsidP="00020211">
      <w:pPr>
        <w:spacing w:line="276" w:lineRule="auto"/>
        <w:jc w:val="both"/>
        <w:rPr>
          <w:rFonts w:cs="Arial"/>
          <w:sz w:val="22"/>
          <w:szCs w:val="22"/>
        </w:rPr>
      </w:pPr>
      <w:r w:rsidRPr="254DEACE">
        <w:rPr>
          <w:rFonts w:cs="Arial"/>
          <w:sz w:val="22"/>
          <w:szCs w:val="22"/>
        </w:rPr>
        <w:t>T</w:t>
      </w:r>
      <w:r w:rsidR="007226E6" w:rsidRPr="254DEACE">
        <w:rPr>
          <w:rFonts w:cs="Arial"/>
          <w:sz w:val="22"/>
          <w:szCs w:val="22"/>
        </w:rPr>
        <w:t xml:space="preserve">hese issues were included in the recommendations </w:t>
      </w:r>
      <w:r w:rsidRPr="254DEACE">
        <w:rPr>
          <w:rFonts w:cs="Arial"/>
          <w:sz w:val="22"/>
          <w:szCs w:val="22"/>
        </w:rPr>
        <w:t xml:space="preserve">for the 2023 Annual Review (see </w:t>
      </w:r>
      <w:r w:rsidR="007226E6" w:rsidRPr="254DEACE">
        <w:rPr>
          <w:rFonts w:cs="Arial"/>
          <w:sz w:val="22"/>
          <w:szCs w:val="22"/>
        </w:rPr>
        <w:t>below</w:t>
      </w:r>
      <w:r w:rsidRPr="254DEACE">
        <w:rPr>
          <w:rFonts w:cs="Arial"/>
          <w:sz w:val="22"/>
          <w:szCs w:val="22"/>
        </w:rPr>
        <w:t>)</w:t>
      </w:r>
      <w:r w:rsidR="007226E6" w:rsidRPr="254DEACE">
        <w:rPr>
          <w:rFonts w:cs="Arial"/>
          <w:sz w:val="22"/>
          <w:szCs w:val="22"/>
        </w:rPr>
        <w:t xml:space="preserve"> and </w:t>
      </w:r>
      <w:r w:rsidRPr="254DEACE">
        <w:rPr>
          <w:rFonts w:cs="Arial"/>
          <w:sz w:val="22"/>
          <w:szCs w:val="22"/>
        </w:rPr>
        <w:t xml:space="preserve">most </w:t>
      </w:r>
      <w:r w:rsidR="007226E6" w:rsidRPr="254DEACE">
        <w:rPr>
          <w:rFonts w:cs="Arial"/>
          <w:sz w:val="22"/>
          <w:szCs w:val="22"/>
        </w:rPr>
        <w:t>have been</w:t>
      </w:r>
      <w:r w:rsidR="00DC77AB" w:rsidRPr="254DEACE">
        <w:rPr>
          <w:rFonts w:cs="Arial"/>
          <w:sz w:val="22"/>
          <w:szCs w:val="22"/>
        </w:rPr>
        <w:t xml:space="preserve"> implemented</w:t>
      </w:r>
      <w:r w:rsidR="007226E6" w:rsidRPr="254DEACE">
        <w:rPr>
          <w:rFonts w:cs="Arial"/>
          <w:sz w:val="22"/>
          <w:szCs w:val="22"/>
        </w:rPr>
        <w:t xml:space="preserve"> by IDB.</w:t>
      </w:r>
    </w:p>
    <w:p w14:paraId="29650A34" w14:textId="77777777" w:rsidR="00E2684B" w:rsidRPr="00295B76" w:rsidRDefault="00E2684B" w:rsidP="00020211">
      <w:pPr>
        <w:spacing w:line="276" w:lineRule="auto"/>
        <w:rPr>
          <w:rFonts w:eastAsia="Arial" w:cs="Arial"/>
          <w:sz w:val="22"/>
          <w:szCs w:val="22"/>
        </w:rPr>
      </w:pP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35"/>
        <w:gridCol w:w="1215"/>
        <w:gridCol w:w="4012"/>
      </w:tblGrid>
      <w:tr w:rsidR="00F86E29" w:rsidRPr="00347F71" w14:paraId="05718299" w14:textId="4C413F58" w:rsidTr="254DEACE">
        <w:trPr>
          <w:trHeight w:val="300"/>
          <w:tblHeader/>
        </w:trPr>
        <w:tc>
          <w:tcPr>
            <w:tcW w:w="383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02B79541" w14:textId="2CB72051" w:rsidR="00F86E29" w:rsidRPr="00347F71" w:rsidRDefault="005A0C6E" w:rsidP="00020211">
            <w:pPr>
              <w:jc w:val="center"/>
              <w:rPr>
                <w:rFonts w:eastAsia="Arial" w:cs="Arial"/>
                <w:b/>
                <w:bCs/>
                <w:color w:val="000000" w:themeColor="text1"/>
                <w:sz w:val="22"/>
                <w:szCs w:val="22"/>
              </w:rPr>
            </w:pPr>
            <w:r w:rsidRPr="254DEACE">
              <w:rPr>
                <w:rFonts w:eastAsia="Arial" w:cs="Arial"/>
                <w:b/>
                <w:bCs/>
                <w:color w:val="000000" w:themeColor="text1"/>
                <w:sz w:val="22"/>
                <w:szCs w:val="22"/>
              </w:rPr>
              <w:t xml:space="preserve">2023 AR </w:t>
            </w:r>
            <w:r w:rsidR="00F86E29" w:rsidRPr="254DEACE">
              <w:rPr>
                <w:rFonts w:eastAsia="Arial" w:cs="Arial"/>
                <w:b/>
                <w:bCs/>
                <w:color w:val="000000" w:themeColor="text1"/>
                <w:sz w:val="22"/>
                <w:szCs w:val="22"/>
              </w:rPr>
              <w:t>Recommendation</w:t>
            </w:r>
          </w:p>
        </w:tc>
        <w:tc>
          <w:tcPr>
            <w:tcW w:w="121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695CA71C" w14:textId="67ECAD09" w:rsidR="00F86E29" w:rsidRPr="00347F71" w:rsidRDefault="00F86E29" w:rsidP="00020211">
            <w:pPr>
              <w:jc w:val="center"/>
              <w:rPr>
                <w:rFonts w:eastAsia="Arial" w:cs="Arial"/>
                <w:b/>
                <w:bCs/>
                <w:color w:val="000000" w:themeColor="text1"/>
                <w:sz w:val="22"/>
                <w:szCs w:val="22"/>
              </w:rPr>
            </w:pPr>
            <w:r w:rsidRPr="00347F71">
              <w:rPr>
                <w:rFonts w:eastAsia="Arial" w:cs="Arial"/>
                <w:b/>
                <w:bCs/>
                <w:color w:val="000000" w:themeColor="text1"/>
                <w:sz w:val="22"/>
                <w:szCs w:val="22"/>
              </w:rPr>
              <w:t>Deadline</w:t>
            </w:r>
          </w:p>
        </w:tc>
        <w:tc>
          <w:tcPr>
            <w:tcW w:w="4012"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7E27E250" w14:textId="78C45CD9" w:rsidR="00F86E29" w:rsidRPr="00347F71" w:rsidRDefault="00F86E29" w:rsidP="00020211">
            <w:pPr>
              <w:jc w:val="center"/>
              <w:rPr>
                <w:rFonts w:eastAsia="Arial" w:cs="Arial"/>
                <w:b/>
                <w:bCs/>
                <w:color w:val="000000" w:themeColor="text1"/>
                <w:sz w:val="22"/>
                <w:szCs w:val="22"/>
              </w:rPr>
            </w:pPr>
            <w:r w:rsidRPr="00347F71">
              <w:rPr>
                <w:rFonts w:eastAsia="Arial" w:cs="Arial"/>
                <w:b/>
                <w:bCs/>
                <w:color w:val="000000" w:themeColor="text1"/>
                <w:sz w:val="22"/>
                <w:szCs w:val="22"/>
              </w:rPr>
              <w:t>Progress</w:t>
            </w:r>
          </w:p>
        </w:tc>
      </w:tr>
      <w:tr w:rsidR="00F86E29" w:rsidRPr="00347F71" w14:paraId="7701C43F" w14:textId="12DD7700"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0592A1DC" w14:textId="1239405B" w:rsidR="00F86E29" w:rsidRPr="00347F71" w:rsidRDefault="00F86E29" w:rsidP="00027388">
            <w:pPr>
              <w:rPr>
                <w:rFonts w:eastAsia="Arial" w:cs="Arial"/>
                <w:sz w:val="20"/>
                <w:szCs w:val="20"/>
              </w:rPr>
            </w:pPr>
            <w:r w:rsidRPr="00347F71">
              <w:rPr>
                <w:rFonts w:eastAsia="Arial" w:cs="Arial"/>
                <w:b/>
                <w:sz w:val="20"/>
                <w:szCs w:val="20"/>
              </w:rPr>
              <w:t xml:space="preserve">Recommendation 1: Pipeline generation </w:t>
            </w:r>
            <w:r w:rsidRPr="00347F71">
              <w:rPr>
                <w:rFonts w:eastAsia="Arial" w:cs="Arial"/>
                <w:sz w:val="20"/>
                <w:szCs w:val="20"/>
              </w:rPr>
              <w:t xml:space="preserve">procedures should be clearer </w:t>
            </w:r>
            <w:r w:rsidR="00A153F3" w:rsidRPr="00347F71">
              <w:rPr>
                <w:rFonts w:eastAsia="Arial" w:cs="Arial"/>
                <w:sz w:val="20"/>
                <w:szCs w:val="20"/>
              </w:rPr>
              <w:t>to</w:t>
            </w:r>
            <w:r w:rsidRPr="00347F71">
              <w:rPr>
                <w:rFonts w:eastAsia="Arial" w:cs="Arial"/>
                <w:sz w:val="20"/>
                <w:szCs w:val="20"/>
              </w:rPr>
              <w:t xml:space="preserve"> secure the AMDTF funding opportunities reach the most strategic and transformational ideas. Donors are interested in getting more involved on pipeline prospection in advance of steering committees to allow for prioritisation and understanding the trade-offs of endorsing new concept notes. IDB to come back with a proposal on improved pipeline generation. </w:t>
            </w:r>
          </w:p>
        </w:tc>
        <w:tc>
          <w:tcPr>
            <w:tcW w:w="1215" w:type="dxa"/>
            <w:tcBorders>
              <w:top w:val="single" w:sz="8" w:space="0" w:color="auto"/>
              <w:left w:val="single" w:sz="8" w:space="0" w:color="auto"/>
              <w:bottom w:val="single" w:sz="8" w:space="0" w:color="auto"/>
              <w:right w:val="single" w:sz="8" w:space="0" w:color="auto"/>
            </w:tcBorders>
            <w:vAlign w:val="center"/>
          </w:tcPr>
          <w:p w14:paraId="7B7D87B9" w14:textId="5EA05529" w:rsidR="00F86E29" w:rsidRPr="00347F71" w:rsidRDefault="00F86E29" w:rsidP="00027388">
            <w:pPr>
              <w:rPr>
                <w:rFonts w:eastAsia="Arial" w:cs="Arial"/>
                <w:sz w:val="20"/>
                <w:szCs w:val="20"/>
              </w:rPr>
            </w:pPr>
          </w:p>
          <w:p w14:paraId="01E5D976" w14:textId="651CC948" w:rsidR="00F86E29" w:rsidRPr="00347F71" w:rsidRDefault="00F86E29" w:rsidP="00027388">
            <w:pPr>
              <w:rPr>
                <w:rFonts w:eastAsia="Arial" w:cs="Arial"/>
                <w:sz w:val="20"/>
                <w:szCs w:val="20"/>
              </w:rPr>
            </w:pPr>
            <w:r w:rsidRPr="00347F71">
              <w:rPr>
                <w:rFonts w:eastAsia="Arial" w:cs="Arial"/>
                <w:sz w:val="20"/>
                <w:szCs w:val="20"/>
              </w:rPr>
              <w:t>October 2024</w:t>
            </w:r>
          </w:p>
        </w:tc>
        <w:tc>
          <w:tcPr>
            <w:tcW w:w="4012" w:type="dxa"/>
            <w:tcBorders>
              <w:top w:val="single" w:sz="8" w:space="0" w:color="auto"/>
              <w:left w:val="single" w:sz="8" w:space="0" w:color="auto"/>
              <w:bottom w:val="single" w:sz="8" w:space="0" w:color="auto"/>
              <w:right w:val="single" w:sz="8" w:space="0" w:color="auto"/>
            </w:tcBorders>
          </w:tcPr>
          <w:p w14:paraId="432CD70B" w14:textId="22BB3373" w:rsidR="00694B27" w:rsidRPr="00347F71" w:rsidRDefault="00295B76" w:rsidP="00027388">
            <w:pPr>
              <w:rPr>
                <w:rFonts w:cs="Arial"/>
                <w:sz w:val="20"/>
                <w:szCs w:val="20"/>
              </w:rPr>
            </w:pPr>
            <w:r w:rsidRPr="00295B76">
              <w:rPr>
                <w:rFonts w:cs="Arial"/>
                <w:b/>
                <w:bCs/>
                <w:sz w:val="20"/>
                <w:szCs w:val="20"/>
              </w:rPr>
              <w:t>Closed:</w:t>
            </w:r>
            <w:r>
              <w:rPr>
                <w:rFonts w:cs="Arial"/>
                <w:sz w:val="20"/>
                <w:szCs w:val="20"/>
              </w:rPr>
              <w:t xml:space="preserve"> </w:t>
            </w:r>
            <w:r w:rsidR="00AE1CC2" w:rsidRPr="00347F71">
              <w:rPr>
                <w:rFonts w:cs="Arial"/>
                <w:sz w:val="20"/>
                <w:szCs w:val="20"/>
              </w:rPr>
              <w:t>At the final Steering Committee of 2024, it was agreed that the ACU would hold regular country or regional meetings with donors and local partners to share project updates and jointly identify future opportunities. These meetings will support the shift from pipeline development to active portfolio management and knowledge exchange.</w:t>
            </w:r>
            <w:r>
              <w:rPr>
                <w:rFonts w:cs="Arial"/>
                <w:sz w:val="20"/>
                <w:szCs w:val="20"/>
              </w:rPr>
              <w:t xml:space="preserve"> Embassies of Bolivia and Peru are engaging in new projects scoping for the fund. </w:t>
            </w:r>
          </w:p>
          <w:p w14:paraId="552AF8D1" w14:textId="77777777" w:rsidR="00F86E29" w:rsidRPr="00347F71" w:rsidRDefault="00F86E29" w:rsidP="00027388">
            <w:pPr>
              <w:rPr>
                <w:rFonts w:eastAsia="Arial" w:cs="Arial"/>
                <w:sz w:val="20"/>
                <w:szCs w:val="20"/>
              </w:rPr>
            </w:pPr>
          </w:p>
        </w:tc>
      </w:tr>
      <w:tr w:rsidR="00F86E29" w:rsidRPr="00347F71" w14:paraId="1B17A3C9" w14:textId="1804700B"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00C144C7" w14:textId="35C84862" w:rsidR="00F86E29" w:rsidRPr="00347F71" w:rsidRDefault="00F86E29" w:rsidP="00027388">
            <w:pPr>
              <w:rPr>
                <w:rFonts w:eastAsia="Arial" w:cs="Arial"/>
                <w:sz w:val="20"/>
                <w:szCs w:val="20"/>
              </w:rPr>
            </w:pPr>
            <w:r w:rsidRPr="00347F71">
              <w:rPr>
                <w:rFonts w:eastAsia="Arial" w:cs="Arial"/>
                <w:b/>
                <w:sz w:val="20"/>
                <w:szCs w:val="20"/>
              </w:rPr>
              <w:t xml:space="preserve">Recommendation 2: </w:t>
            </w:r>
            <w:r w:rsidR="00961206" w:rsidRPr="00347F71">
              <w:rPr>
                <w:rFonts w:eastAsia="Arial" w:cs="Arial"/>
                <w:b/>
                <w:sz w:val="20"/>
                <w:szCs w:val="20"/>
              </w:rPr>
              <w:t xml:space="preserve">The </w:t>
            </w:r>
            <w:r w:rsidRPr="00347F71">
              <w:rPr>
                <w:rFonts w:eastAsia="Arial" w:cs="Arial"/>
                <w:b/>
                <w:sz w:val="20"/>
                <w:szCs w:val="20"/>
              </w:rPr>
              <w:t xml:space="preserve">Endorsement </w:t>
            </w:r>
            <w:r w:rsidR="00961206" w:rsidRPr="00347F71">
              <w:rPr>
                <w:rFonts w:eastAsia="Arial" w:cs="Arial"/>
                <w:b/>
                <w:sz w:val="20"/>
                <w:szCs w:val="20"/>
              </w:rPr>
              <w:t>P</w:t>
            </w:r>
            <w:r w:rsidRPr="00347F71">
              <w:rPr>
                <w:rFonts w:eastAsia="Arial" w:cs="Arial"/>
                <w:b/>
                <w:sz w:val="20"/>
                <w:szCs w:val="20"/>
              </w:rPr>
              <w:t>rocess</w:t>
            </w:r>
            <w:r w:rsidRPr="00347F71">
              <w:rPr>
                <w:rFonts w:eastAsia="Arial" w:cs="Arial"/>
                <w:sz w:val="20"/>
                <w:szCs w:val="20"/>
              </w:rPr>
              <w:t xml:space="preserve"> needs to be improved to allow Steering Committees to be more decision focused. Despite IDB having been responsive to different </w:t>
            </w:r>
            <w:r w:rsidR="007F23B4" w:rsidRPr="00347F71">
              <w:rPr>
                <w:rFonts w:eastAsia="Arial" w:cs="Arial"/>
                <w:sz w:val="20"/>
                <w:szCs w:val="20"/>
              </w:rPr>
              <w:t>donors’</w:t>
            </w:r>
            <w:r w:rsidRPr="00347F71">
              <w:rPr>
                <w:rFonts w:eastAsia="Arial" w:cs="Arial"/>
                <w:sz w:val="20"/>
                <w:szCs w:val="20"/>
              </w:rPr>
              <w:t xml:space="preserve"> priorities and having tried different approaches to facilitate endorsement, it is necessary to get to the Steering Committees with adjusted concept notes after the Technical Committees, so donors can see how their recommendations are included before deciding on endorsing a project. There is also room to improve standardisation and minimum criteria in the concept notes to be shared at a final </w:t>
            </w:r>
            <w:r w:rsidRPr="00347F71">
              <w:rPr>
                <w:rFonts w:eastAsia="Arial" w:cs="Arial"/>
                <w:sz w:val="20"/>
                <w:szCs w:val="20"/>
              </w:rPr>
              <w:lastRenderedPageBreak/>
              <w:t xml:space="preserve">stage, especially on the outputs, risks and indicators sections. </w:t>
            </w:r>
          </w:p>
        </w:tc>
        <w:tc>
          <w:tcPr>
            <w:tcW w:w="1215" w:type="dxa"/>
            <w:tcBorders>
              <w:top w:val="single" w:sz="8" w:space="0" w:color="auto"/>
              <w:left w:val="single" w:sz="8" w:space="0" w:color="auto"/>
              <w:bottom w:val="single" w:sz="8" w:space="0" w:color="auto"/>
              <w:right w:val="single" w:sz="8" w:space="0" w:color="auto"/>
            </w:tcBorders>
            <w:vAlign w:val="center"/>
          </w:tcPr>
          <w:p w14:paraId="1DF7A690" w14:textId="72B4D5EE" w:rsidR="00F86E29" w:rsidRPr="00347F71" w:rsidRDefault="00F86E29" w:rsidP="00027388">
            <w:pPr>
              <w:rPr>
                <w:rFonts w:eastAsia="Arial" w:cs="Arial"/>
                <w:sz w:val="20"/>
                <w:szCs w:val="20"/>
              </w:rPr>
            </w:pPr>
          </w:p>
          <w:p w14:paraId="2EDB65C6" w14:textId="0B6473B0" w:rsidR="00F86E29" w:rsidRPr="00347F71" w:rsidRDefault="00F86E29" w:rsidP="00027388">
            <w:pPr>
              <w:rPr>
                <w:rFonts w:eastAsia="Arial" w:cs="Arial"/>
                <w:sz w:val="20"/>
                <w:szCs w:val="20"/>
              </w:rPr>
            </w:pPr>
            <w:r w:rsidRPr="00347F71">
              <w:rPr>
                <w:rFonts w:eastAsia="Arial" w:cs="Arial"/>
                <w:sz w:val="20"/>
                <w:szCs w:val="20"/>
              </w:rPr>
              <w:t>December 2024</w:t>
            </w:r>
          </w:p>
        </w:tc>
        <w:tc>
          <w:tcPr>
            <w:tcW w:w="4012" w:type="dxa"/>
            <w:tcBorders>
              <w:top w:val="single" w:sz="8" w:space="0" w:color="auto"/>
              <w:left w:val="single" w:sz="8" w:space="0" w:color="auto"/>
              <w:bottom w:val="single" w:sz="8" w:space="0" w:color="auto"/>
              <w:right w:val="single" w:sz="8" w:space="0" w:color="auto"/>
            </w:tcBorders>
          </w:tcPr>
          <w:p w14:paraId="1ED0AEE6" w14:textId="539F30C2" w:rsidR="002203D2" w:rsidRPr="00347F71" w:rsidRDefault="00295B76" w:rsidP="00027388">
            <w:pPr>
              <w:rPr>
                <w:rFonts w:cs="Arial"/>
                <w:sz w:val="20"/>
                <w:szCs w:val="20"/>
              </w:rPr>
            </w:pPr>
            <w:r w:rsidRPr="00295B76">
              <w:rPr>
                <w:rFonts w:cs="Arial"/>
                <w:b/>
                <w:bCs/>
                <w:sz w:val="20"/>
                <w:szCs w:val="20"/>
              </w:rPr>
              <w:t>Closed:</w:t>
            </w:r>
            <w:r>
              <w:rPr>
                <w:rFonts w:cs="Arial"/>
                <w:sz w:val="20"/>
                <w:szCs w:val="20"/>
              </w:rPr>
              <w:t xml:space="preserve"> </w:t>
            </w:r>
            <w:r w:rsidR="00D87A52" w:rsidRPr="00347F71">
              <w:rPr>
                <w:rFonts w:cs="Arial"/>
                <w:sz w:val="20"/>
                <w:szCs w:val="20"/>
              </w:rPr>
              <w:t xml:space="preserve">The </w:t>
            </w:r>
            <w:r w:rsidR="00714669" w:rsidRPr="00347F71">
              <w:rPr>
                <w:rFonts w:cs="Arial"/>
                <w:sz w:val="20"/>
                <w:szCs w:val="20"/>
              </w:rPr>
              <w:t>endorsement process for project proposals was revised in 2024 to reflect feedback from donor focal points and Steering Committee (SC) members. The updated approach improves proposal quality, anticipates risks, and allows more time for SC review. It includes earlier bilateral consultations, a draft Concept Note, and a Technical Brief meeting (held four weeks before the Steering Committee) where questions are addressed and lessons from similar projects are shared. The revised six-step process is:</w:t>
            </w:r>
          </w:p>
          <w:p w14:paraId="2F70DFCB" w14:textId="77777777" w:rsidR="00714669" w:rsidRPr="00347F71" w:rsidRDefault="00714669" w:rsidP="00027388">
            <w:pPr>
              <w:pStyle w:val="ListParagraph"/>
              <w:numPr>
                <w:ilvl w:val="0"/>
                <w:numId w:val="20"/>
              </w:numPr>
              <w:spacing w:after="0"/>
              <w:rPr>
                <w:rFonts w:eastAsia="Arial" w:cs="Arial"/>
                <w:sz w:val="20"/>
              </w:rPr>
            </w:pPr>
            <w:r w:rsidRPr="00347F71">
              <w:rPr>
                <w:rFonts w:eastAsia="Arial" w:cs="Arial"/>
                <w:sz w:val="20"/>
              </w:rPr>
              <w:t>Pipeline Forward Guidance</w:t>
            </w:r>
          </w:p>
          <w:p w14:paraId="4A750A61" w14:textId="77777777" w:rsidR="00714669" w:rsidRPr="00347F71" w:rsidRDefault="00714669" w:rsidP="00027388">
            <w:pPr>
              <w:pStyle w:val="ListParagraph"/>
              <w:numPr>
                <w:ilvl w:val="0"/>
                <w:numId w:val="20"/>
              </w:numPr>
              <w:spacing w:after="0"/>
              <w:rPr>
                <w:rFonts w:eastAsia="Arial" w:cs="Arial"/>
                <w:sz w:val="20"/>
              </w:rPr>
            </w:pPr>
            <w:r w:rsidRPr="00347F71">
              <w:rPr>
                <w:rFonts w:eastAsia="Arial" w:cs="Arial"/>
                <w:sz w:val="20"/>
              </w:rPr>
              <w:t>Bilateral Consultation</w:t>
            </w:r>
          </w:p>
          <w:p w14:paraId="3FC88E9B" w14:textId="77777777" w:rsidR="00714669" w:rsidRPr="00347F71" w:rsidRDefault="00714669" w:rsidP="00027388">
            <w:pPr>
              <w:pStyle w:val="ListParagraph"/>
              <w:numPr>
                <w:ilvl w:val="0"/>
                <w:numId w:val="20"/>
              </w:numPr>
              <w:spacing w:after="0"/>
              <w:rPr>
                <w:rFonts w:eastAsia="Arial" w:cs="Arial"/>
                <w:sz w:val="20"/>
              </w:rPr>
            </w:pPr>
            <w:r w:rsidRPr="00347F71">
              <w:rPr>
                <w:rFonts w:eastAsia="Arial" w:cs="Arial"/>
                <w:sz w:val="20"/>
              </w:rPr>
              <w:lastRenderedPageBreak/>
              <w:t>Draft Concept Note</w:t>
            </w:r>
          </w:p>
          <w:p w14:paraId="64BAC51B" w14:textId="77777777" w:rsidR="00714669" w:rsidRPr="00347F71" w:rsidRDefault="00714669" w:rsidP="00027388">
            <w:pPr>
              <w:pStyle w:val="ListParagraph"/>
              <w:numPr>
                <w:ilvl w:val="0"/>
                <w:numId w:val="20"/>
              </w:numPr>
              <w:spacing w:after="0"/>
              <w:rPr>
                <w:rFonts w:eastAsia="Arial" w:cs="Arial"/>
                <w:sz w:val="20"/>
              </w:rPr>
            </w:pPr>
            <w:r w:rsidRPr="00347F71">
              <w:rPr>
                <w:rFonts w:eastAsia="Arial" w:cs="Arial"/>
                <w:sz w:val="20"/>
              </w:rPr>
              <w:t>Technical Brief Meeting</w:t>
            </w:r>
          </w:p>
          <w:p w14:paraId="476009C9" w14:textId="77777777" w:rsidR="00714669" w:rsidRPr="00347F71" w:rsidRDefault="00714669" w:rsidP="00027388">
            <w:pPr>
              <w:pStyle w:val="ListParagraph"/>
              <w:numPr>
                <w:ilvl w:val="0"/>
                <w:numId w:val="20"/>
              </w:numPr>
              <w:spacing w:after="0"/>
              <w:rPr>
                <w:rFonts w:eastAsia="Arial" w:cs="Arial"/>
                <w:sz w:val="20"/>
              </w:rPr>
            </w:pPr>
            <w:r w:rsidRPr="00347F71">
              <w:rPr>
                <w:rFonts w:eastAsia="Arial" w:cs="Arial"/>
                <w:sz w:val="20"/>
              </w:rPr>
              <w:t>Final Concept Note</w:t>
            </w:r>
          </w:p>
          <w:p w14:paraId="7D4B0F17" w14:textId="7FADBC13" w:rsidR="00714669" w:rsidRPr="00347F71" w:rsidRDefault="00714669" w:rsidP="00027388">
            <w:pPr>
              <w:pStyle w:val="ListParagraph"/>
              <w:numPr>
                <w:ilvl w:val="0"/>
                <w:numId w:val="20"/>
              </w:numPr>
              <w:spacing w:after="0"/>
              <w:rPr>
                <w:rFonts w:eastAsia="Arial" w:cs="Arial"/>
                <w:sz w:val="20"/>
              </w:rPr>
            </w:pPr>
            <w:r w:rsidRPr="00347F71">
              <w:rPr>
                <w:rFonts w:eastAsia="Arial" w:cs="Arial"/>
                <w:sz w:val="20"/>
              </w:rPr>
              <w:t>SC Endorsement Decision.</w:t>
            </w:r>
          </w:p>
        </w:tc>
      </w:tr>
      <w:tr w:rsidR="00F86E29" w:rsidRPr="00347F71" w14:paraId="5DB3A4CF" w14:textId="5A24520A"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41AA84BF" w14:textId="6CE64022" w:rsidR="00F86E29" w:rsidRPr="00347F71" w:rsidRDefault="00F86E29" w:rsidP="00027388">
            <w:pPr>
              <w:rPr>
                <w:rFonts w:eastAsia="Arial" w:cs="Arial"/>
                <w:sz w:val="20"/>
                <w:szCs w:val="20"/>
              </w:rPr>
            </w:pPr>
            <w:r w:rsidRPr="6C9696A1">
              <w:rPr>
                <w:rFonts w:eastAsia="Arial" w:cs="Arial"/>
                <w:b/>
                <w:bCs/>
                <w:sz w:val="20"/>
                <w:szCs w:val="20"/>
              </w:rPr>
              <w:lastRenderedPageBreak/>
              <w:t>Recommendation 3: Follow</w:t>
            </w:r>
            <w:r w:rsidR="58BA5254" w:rsidRPr="6C9696A1">
              <w:rPr>
                <w:rFonts w:eastAsia="Arial" w:cs="Arial"/>
                <w:b/>
                <w:bCs/>
                <w:sz w:val="20"/>
                <w:szCs w:val="20"/>
              </w:rPr>
              <w:t>-</w:t>
            </w:r>
            <w:r w:rsidRPr="6C9696A1">
              <w:rPr>
                <w:rFonts w:eastAsia="Arial" w:cs="Arial"/>
                <w:b/>
                <w:bCs/>
                <w:sz w:val="20"/>
                <w:szCs w:val="20"/>
              </w:rPr>
              <w:t xml:space="preserve"> up on project delivery</w:t>
            </w:r>
            <w:r w:rsidRPr="6C9696A1">
              <w:rPr>
                <w:rFonts w:eastAsia="Arial" w:cs="Arial"/>
                <w:sz w:val="20"/>
                <w:szCs w:val="20"/>
              </w:rPr>
              <w:t xml:space="preserve"> will become a critical section in future Steering Committees. It is recommended that IDB establish a monitoring tool/dashboard where relevant information about project delivery could be followed, so donors understand the stage of the project after having received the endorsement. It will be ideal to have access to final concept notes of the projects, once they’ve been approved internally by IDB.</w:t>
            </w:r>
          </w:p>
        </w:tc>
        <w:tc>
          <w:tcPr>
            <w:tcW w:w="1215" w:type="dxa"/>
            <w:tcBorders>
              <w:top w:val="single" w:sz="8" w:space="0" w:color="auto"/>
              <w:left w:val="single" w:sz="8" w:space="0" w:color="auto"/>
              <w:bottom w:val="single" w:sz="8" w:space="0" w:color="auto"/>
              <w:right w:val="single" w:sz="8" w:space="0" w:color="auto"/>
            </w:tcBorders>
            <w:vAlign w:val="center"/>
          </w:tcPr>
          <w:p w14:paraId="37EA1CA4" w14:textId="446047C3" w:rsidR="00F86E29" w:rsidRPr="00347F71" w:rsidRDefault="00F86E29" w:rsidP="00027388">
            <w:pPr>
              <w:rPr>
                <w:rFonts w:eastAsia="Arial" w:cs="Arial"/>
                <w:sz w:val="20"/>
                <w:szCs w:val="20"/>
              </w:rPr>
            </w:pPr>
          </w:p>
          <w:p w14:paraId="4C1DD64C" w14:textId="2C5D3B14" w:rsidR="00F86E29" w:rsidRPr="00347F71" w:rsidRDefault="00F86E29" w:rsidP="00027388">
            <w:pPr>
              <w:rPr>
                <w:rFonts w:eastAsia="Arial" w:cs="Arial"/>
                <w:sz w:val="20"/>
                <w:szCs w:val="20"/>
              </w:rPr>
            </w:pPr>
            <w:r w:rsidRPr="00347F71">
              <w:rPr>
                <w:rFonts w:eastAsia="Arial" w:cs="Arial"/>
                <w:sz w:val="20"/>
                <w:szCs w:val="20"/>
              </w:rPr>
              <w:t>December 2024</w:t>
            </w:r>
          </w:p>
        </w:tc>
        <w:tc>
          <w:tcPr>
            <w:tcW w:w="4012" w:type="dxa"/>
            <w:tcBorders>
              <w:top w:val="single" w:sz="8" w:space="0" w:color="auto"/>
              <w:left w:val="single" w:sz="8" w:space="0" w:color="auto"/>
              <w:bottom w:val="single" w:sz="8" w:space="0" w:color="auto"/>
              <w:right w:val="single" w:sz="8" w:space="0" w:color="auto"/>
            </w:tcBorders>
          </w:tcPr>
          <w:p w14:paraId="50D02C42" w14:textId="09F12A7F" w:rsidR="007A4348" w:rsidRPr="00347F71" w:rsidRDefault="61BABD5F" w:rsidP="00027388">
            <w:pPr>
              <w:rPr>
                <w:rFonts w:eastAsia="Arial" w:cs="Arial"/>
                <w:sz w:val="20"/>
                <w:szCs w:val="20"/>
              </w:rPr>
            </w:pPr>
            <w:r w:rsidRPr="00347F71">
              <w:rPr>
                <w:rFonts w:eastAsia="Arial" w:cs="Arial"/>
                <w:b/>
                <w:bCs/>
                <w:sz w:val="20"/>
                <w:szCs w:val="20"/>
              </w:rPr>
              <w:t>Closed</w:t>
            </w:r>
            <w:r w:rsidR="06EE160D" w:rsidRPr="00347F71">
              <w:rPr>
                <w:rFonts w:eastAsia="Arial" w:cs="Arial"/>
                <w:b/>
                <w:sz w:val="20"/>
                <w:szCs w:val="20"/>
              </w:rPr>
              <w:t>:</w:t>
            </w:r>
            <w:r w:rsidR="5EB2373E" w:rsidRPr="00347F71">
              <w:rPr>
                <w:rFonts w:eastAsia="Arial" w:cs="Arial"/>
                <w:b/>
                <w:bCs/>
                <w:sz w:val="20"/>
                <w:szCs w:val="20"/>
              </w:rPr>
              <w:t xml:space="preserve"> </w:t>
            </w:r>
            <w:r w:rsidR="06EE160D" w:rsidRPr="00347F71">
              <w:rPr>
                <w:rFonts w:eastAsia="Arial" w:cs="Arial"/>
                <w:sz w:val="20"/>
                <w:szCs w:val="20"/>
              </w:rPr>
              <w:t xml:space="preserve">Since June 2024, IDB is sharing </w:t>
            </w:r>
            <w:r w:rsidR="1EB59FBD" w:rsidRPr="00347F71">
              <w:rPr>
                <w:rFonts w:eastAsia="Arial" w:cs="Arial"/>
                <w:sz w:val="20"/>
                <w:szCs w:val="20"/>
              </w:rPr>
              <w:t>a</w:t>
            </w:r>
            <w:r w:rsidR="06EE160D" w:rsidRPr="00347F71">
              <w:rPr>
                <w:rFonts w:eastAsia="Arial" w:cs="Arial"/>
                <w:sz w:val="20"/>
                <w:szCs w:val="20"/>
              </w:rPr>
              <w:t xml:space="preserve"> quarterly dashboard with the status of all projects. Every Steering Committ</w:t>
            </w:r>
            <w:r w:rsidR="29BB5C69" w:rsidRPr="00347F71">
              <w:rPr>
                <w:rFonts w:eastAsia="Arial" w:cs="Arial"/>
                <w:sz w:val="20"/>
                <w:szCs w:val="20"/>
              </w:rPr>
              <w:t>ee</w:t>
            </w:r>
            <w:r w:rsidR="712B76A7" w:rsidRPr="00347F71">
              <w:rPr>
                <w:rFonts w:eastAsia="Arial" w:cs="Arial"/>
                <w:sz w:val="20"/>
                <w:szCs w:val="20"/>
              </w:rPr>
              <w:t xml:space="preserve"> an updated version of the dashboard is discuss</w:t>
            </w:r>
            <w:r w:rsidR="2EEFCA23" w:rsidRPr="00347F71">
              <w:rPr>
                <w:rFonts w:eastAsia="Arial" w:cs="Arial"/>
                <w:sz w:val="20"/>
                <w:szCs w:val="20"/>
              </w:rPr>
              <w:t xml:space="preserve">ed. </w:t>
            </w:r>
            <w:r w:rsidR="7E91411C" w:rsidRPr="00347F71">
              <w:rPr>
                <w:rFonts w:eastAsia="Arial" w:cs="Arial"/>
                <w:sz w:val="20"/>
                <w:szCs w:val="20"/>
              </w:rPr>
              <w:t>Project implementors are being invited to the Steering Committees, so donors can get a sense of</w:t>
            </w:r>
            <w:r w:rsidR="395CA0BE" w:rsidRPr="00347F71">
              <w:rPr>
                <w:rFonts w:eastAsia="Arial" w:cs="Arial"/>
                <w:sz w:val="20"/>
                <w:szCs w:val="20"/>
              </w:rPr>
              <w:t xml:space="preserve"> delivery. Post colleagues </w:t>
            </w:r>
            <w:r w:rsidR="0902806A" w:rsidRPr="00347F71">
              <w:rPr>
                <w:rFonts w:eastAsia="Arial" w:cs="Arial"/>
                <w:sz w:val="20"/>
                <w:szCs w:val="20"/>
              </w:rPr>
              <w:t>maintain</w:t>
            </w:r>
            <w:r w:rsidR="395CA0BE" w:rsidRPr="00347F71">
              <w:rPr>
                <w:rFonts w:eastAsia="Arial" w:cs="Arial"/>
                <w:sz w:val="20"/>
                <w:szCs w:val="20"/>
              </w:rPr>
              <w:t xml:space="preserve"> regular conversations with ACU and </w:t>
            </w:r>
            <w:r w:rsidR="1FF92A51" w:rsidRPr="00347F71">
              <w:rPr>
                <w:rFonts w:eastAsia="Arial" w:cs="Arial"/>
                <w:sz w:val="20"/>
                <w:szCs w:val="20"/>
              </w:rPr>
              <w:t xml:space="preserve">IDB local offices to </w:t>
            </w:r>
            <w:r w:rsidR="0E61641A" w:rsidRPr="00347F71">
              <w:rPr>
                <w:rFonts w:eastAsia="Arial" w:cs="Arial"/>
                <w:sz w:val="20"/>
                <w:szCs w:val="20"/>
              </w:rPr>
              <w:t>follow up on delivery.</w:t>
            </w:r>
          </w:p>
          <w:p w14:paraId="3E6C3C0C" w14:textId="41566D75" w:rsidR="007A4348" w:rsidRPr="00347F71" w:rsidRDefault="007A4348" w:rsidP="005317E4">
            <w:pPr>
              <w:rPr>
                <w:rFonts w:eastAsia="Arial" w:cs="Arial"/>
                <w:sz w:val="22"/>
                <w:szCs w:val="22"/>
              </w:rPr>
            </w:pPr>
          </w:p>
        </w:tc>
      </w:tr>
      <w:tr w:rsidR="00F86E29" w:rsidRPr="00347F71" w14:paraId="497A104F" w14:textId="2C823779" w:rsidTr="254DEACE">
        <w:trPr>
          <w:trHeight w:val="2063"/>
        </w:trPr>
        <w:tc>
          <w:tcPr>
            <w:tcW w:w="3835" w:type="dxa"/>
            <w:tcBorders>
              <w:top w:val="single" w:sz="8" w:space="0" w:color="auto"/>
              <w:left w:val="single" w:sz="8" w:space="0" w:color="auto"/>
              <w:bottom w:val="single" w:sz="8" w:space="0" w:color="auto"/>
              <w:right w:val="single" w:sz="8" w:space="0" w:color="auto"/>
            </w:tcBorders>
          </w:tcPr>
          <w:p w14:paraId="20D6CAFB" w14:textId="6FED3FD5" w:rsidR="00F86E29" w:rsidRPr="00347F71" w:rsidRDefault="00F86E29" w:rsidP="00027388">
            <w:pPr>
              <w:rPr>
                <w:rFonts w:eastAsia="Arial" w:cs="Arial"/>
                <w:sz w:val="20"/>
                <w:szCs w:val="20"/>
              </w:rPr>
            </w:pPr>
            <w:r w:rsidRPr="6C9696A1">
              <w:rPr>
                <w:rFonts w:eastAsia="Arial" w:cs="Arial"/>
                <w:b/>
                <w:bCs/>
                <w:sz w:val="20"/>
                <w:szCs w:val="20"/>
              </w:rPr>
              <w:t>Recommendation 4: Knowledge</w:t>
            </w:r>
            <w:r w:rsidR="712E40FB" w:rsidRPr="6C9696A1">
              <w:rPr>
                <w:rFonts w:eastAsia="Arial" w:cs="Arial"/>
                <w:b/>
                <w:bCs/>
                <w:sz w:val="20"/>
                <w:szCs w:val="20"/>
              </w:rPr>
              <w:t>-</w:t>
            </w:r>
            <w:r w:rsidRPr="6C9696A1">
              <w:rPr>
                <w:rFonts w:eastAsia="Arial" w:cs="Arial"/>
                <w:b/>
                <w:bCs/>
                <w:sz w:val="20"/>
                <w:szCs w:val="20"/>
              </w:rPr>
              <w:t xml:space="preserve"> sharing</w:t>
            </w:r>
            <w:r w:rsidRPr="6C9696A1">
              <w:rPr>
                <w:rFonts w:eastAsia="Arial" w:cs="Arial"/>
                <w:sz w:val="20"/>
                <w:szCs w:val="20"/>
              </w:rPr>
              <w:t xml:space="preserve"> about AMDTF projects being delivered in the Amazon is critical to promote synergies with other interventions funded through different means. Information sharing tools that IDB is preparing (e.g. Amazonia360, a digital platform which fosters communal knowledge in geospatial information for the sustainable and inclusive development of the Amazon region, and the Amazonia Partners Platform which maps existing resources from donors, private investors and resources from Amazonian countries) are critical to enhance knowledge sharing. Projects being delivered by AMDTF should be uploading key information and public outputs as part of a wider knowledge sharing strategy that ensures that key stakeholders are aware of existing practice and are able to access and use existing knowledge to inform the design and delivery of future programming. </w:t>
            </w:r>
          </w:p>
        </w:tc>
        <w:tc>
          <w:tcPr>
            <w:tcW w:w="1215" w:type="dxa"/>
            <w:tcBorders>
              <w:top w:val="single" w:sz="8" w:space="0" w:color="auto"/>
              <w:left w:val="single" w:sz="8" w:space="0" w:color="auto"/>
              <w:bottom w:val="single" w:sz="8" w:space="0" w:color="auto"/>
              <w:right w:val="single" w:sz="8" w:space="0" w:color="auto"/>
            </w:tcBorders>
            <w:vAlign w:val="center"/>
          </w:tcPr>
          <w:p w14:paraId="2C979641" w14:textId="006837F1" w:rsidR="00F86E29" w:rsidRPr="00347F71" w:rsidRDefault="00F86E29" w:rsidP="00027388">
            <w:pPr>
              <w:rPr>
                <w:rFonts w:eastAsia="Arial" w:cs="Arial"/>
                <w:sz w:val="20"/>
                <w:szCs w:val="20"/>
              </w:rPr>
            </w:pPr>
            <w:r w:rsidRPr="00347F71">
              <w:rPr>
                <w:rFonts w:eastAsia="Arial" w:cs="Arial"/>
                <w:sz w:val="20"/>
                <w:szCs w:val="20"/>
              </w:rPr>
              <w:t>December 2024</w:t>
            </w:r>
          </w:p>
        </w:tc>
        <w:tc>
          <w:tcPr>
            <w:tcW w:w="4012" w:type="dxa"/>
            <w:tcBorders>
              <w:top w:val="single" w:sz="8" w:space="0" w:color="auto"/>
              <w:left w:val="single" w:sz="8" w:space="0" w:color="auto"/>
              <w:bottom w:val="single" w:sz="8" w:space="0" w:color="auto"/>
              <w:right w:val="single" w:sz="8" w:space="0" w:color="auto"/>
            </w:tcBorders>
          </w:tcPr>
          <w:p w14:paraId="1A96E484" w14:textId="07A6F094" w:rsidR="00F86E29" w:rsidRPr="00347F71" w:rsidRDefault="00295B76" w:rsidP="00027388">
            <w:pPr>
              <w:rPr>
                <w:rFonts w:eastAsia="Arial" w:cs="Arial"/>
                <w:sz w:val="20"/>
                <w:szCs w:val="20"/>
              </w:rPr>
            </w:pPr>
            <w:r>
              <w:rPr>
                <w:rFonts w:cs="Arial"/>
                <w:b/>
                <w:sz w:val="20"/>
                <w:szCs w:val="20"/>
              </w:rPr>
              <w:t>In progress:</w:t>
            </w:r>
            <w:r w:rsidR="320F925E" w:rsidRPr="00347F71">
              <w:rPr>
                <w:rFonts w:cs="Arial"/>
                <w:b/>
                <w:sz w:val="20"/>
                <w:szCs w:val="20"/>
              </w:rPr>
              <w:t xml:space="preserve"> </w:t>
            </w:r>
            <w:r w:rsidR="320F925E" w:rsidRPr="00347F71">
              <w:rPr>
                <w:rFonts w:cs="Arial"/>
                <w:sz w:val="20"/>
                <w:szCs w:val="20"/>
              </w:rPr>
              <w:t>IDB has progressed in dif</w:t>
            </w:r>
            <w:r w:rsidR="153AA525" w:rsidRPr="00347F71">
              <w:rPr>
                <w:rFonts w:cs="Arial"/>
                <w:sz w:val="20"/>
                <w:szCs w:val="20"/>
              </w:rPr>
              <w:t>f</w:t>
            </w:r>
            <w:r w:rsidR="320F925E" w:rsidRPr="00347F71">
              <w:rPr>
                <w:rFonts w:cs="Arial"/>
                <w:sz w:val="20"/>
                <w:szCs w:val="20"/>
              </w:rPr>
              <w:t xml:space="preserve">erent </w:t>
            </w:r>
            <w:r w:rsidR="2D9EF7F1" w:rsidRPr="00347F71">
              <w:rPr>
                <w:rFonts w:cs="Arial"/>
                <w:sz w:val="20"/>
                <w:szCs w:val="20"/>
              </w:rPr>
              <w:t>knowledge sharing</w:t>
            </w:r>
            <w:r w:rsidR="320F925E" w:rsidRPr="00347F71">
              <w:rPr>
                <w:rFonts w:cs="Arial"/>
                <w:sz w:val="20"/>
                <w:szCs w:val="20"/>
              </w:rPr>
              <w:t xml:space="preserve"> </w:t>
            </w:r>
            <w:r w:rsidR="2D9EF7F1" w:rsidRPr="00347F71">
              <w:rPr>
                <w:rFonts w:cs="Arial"/>
                <w:sz w:val="20"/>
                <w:szCs w:val="20"/>
              </w:rPr>
              <w:t>initiatives</w:t>
            </w:r>
            <w:r w:rsidR="7B8B0EC6" w:rsidRPr="00347F71">
              <w:rPr>
                <w:rFonts w:cs="Arial"/>
                <w:sz w:val="20"/>
                <w:szCs w:val="20"/>
              </w:rPr>
              <w:t xml:space="preserve"> that </w:t>
            </w:r>
            <w:r w:rsidR="4C62023D" w:rsidRPr="00347F71">
              <w:rPr>
                <w:rFonts w:cs="Arial"/>
                <w:sz w:val="20"/>
                <w:szCs w:val="20"/>
              </w:rPr>
              <w:t xml:space="preserve">will continue </w:t>
            </w:r>
            <w:r w:rsidR="7C15F3EF" w:rsidRPr="00347F71">
              <w:rPr>
                <w:rFonts w:cs="Arial"/>
                <w:sz w:val="20"/>
                <w:szCs w:val="20"/>
              </w:rPr>
              <w:t>advancing</w:t>
            </w:r>
            <w:r w:rsidR="4C62023D" w:rsidRPr="00347F71">
              <w:rPr>
                <w:rFonts w:cs="Arial"/>
                <w:sz w:val="20"/>
                <w:szCs w:val="20"/>
              </w:rPr>
              <w:t xml:space="preserve"> during AMDTF lifespan.</w:t>
            </w:r>
            <w:r w:rsidR="34CFAD4D" w:rsidRPr="00347F71">
              <w:rPr>
                <w:rFonts w:eastAsia="Segoe UI" w:cs="Arial"/>
                <w:sz w:val="20"/>
                <w:szCs w:val="20"/>
              </w:rPr>
              <w:t xml:space="preserve"> </w:t>
            </w:r>
            <w:r w:rsidR="4C62023D" w:rsidRPr="00347F71">
              <w:rPr>
                <w:rFonts w:cs="Arial"/>
                <w:sz w:val="20"/>
                <w:szCs w:val="20"/>
              </w:rPr>
              <w:t>One of these initiatives is</w:t>
            </w:r>
            <w:r w:rsidR="34CFAD4D" w:rsidRPr="00347F71">
              <w:rPr>
                <w:rFonts w:eastAsia="Segoe UI" w:cs="Arial"/>
                <w:sz w:val="20"/>
                <w:szCs w:val="20"/>
              </w:rPr>
              <w:t xml:space="preserve"> </w:t>
            </w:r>
            <w:r w:rsidR="34CFAD4D" w:rsidRPr="00347F71">
              <w:rPr>
                <w:rFonts w:eastAsia="Arial" w:cs="Arial"/>
                <w:color w:val="000000" w:themeColor="text1"/>
                <w:sz w:val="20"/>
                <w:szCs w:val="20"/>
              </w:rPr>
              <w:t>AmazoniaForever360+</w:t>
            </w:r>
            <w:r w:rsidR="5D15DDAB" w:rsidRPr="00347F71">
              <w:rPr>
                <w:rFonts w:eastAsia="Arial" w:cs="Arial"/>
                <w:color w:val="000000" w:themeColor="text1"/>
                <w:sz w:val="20"/>
                <w:szCs w:val="20"/>
              </w:rPr>
              <w:t>. This</w:t>
            </w:r>
            <w:r w:rsidR="34CFAD4D" w:rsidRPr="00347F71">
              <w:rPr>
                <w:rFonts w:eastAsia="Arial" w:cs="Arial"/>
                <w:color w:val="000000" w:themeColor="text1"/>
                <w:sz w:val="20"/>
                <w:szCs w:val="20"/>
              </w:rPr>
              <w:t xml:space="preserve"> is a digital platform in development that leverages AI and geographic information systems to integrate data from IDB sectors and partners like the European Space Agency and RAISG. Designed as a regional public good, it supports decision-making, monitoring, and collaboration across stakeholders, particularly for landscape approaches in strategic areas such as border regions. Complementing this, the Amazonia Forever program has launched an updated website offering public access to key materials, including press releases, the Fund’s Approved Proposal, Operating Manual, and brochure.</w:t>
            </w:r>
          </w:p>
        </w:tc>
      </w:tr>
      <w:tr w:rsidR="5B72FC48" w:rsidRPr="00347F71" w14:paraId="0F7B7B62" w14:textId="77777777"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00FCD7E8" w14:textId="48728638" w:rsidR="5B72FC48" w:rsidRPr="00347F71" w:rsidRDefault="2941DE2E" w:rsidP="00027388">
            <w:pPr>
              <w:rPr>
                <w:rFonts w:eastAsia="Arial" w:cs="Arial"/>
                <w:b/>
                <w:bCs/>
                <w:sz w:val="20"/>
                <w:szCs w:val="20"/>
              </w:rPr>
            </w:pPr>
            <w:r w:rsidRPr="00347F71">
              <w:rPr>
                <w:rFonts w:eastAsia="Arial" w:cs="Arial"/>
                <w:b/>
                <w:bCs/>
                <w:sz w:val="20"/>
                <w:szCs w:val="20"/>
              </w:rPr>
              <w:t>Recommendation 5: Identify another Technical Assistance (TA) project</w:t>
            </w:r>
            <w:r w:rsidRPr="00347F71">
              <w:rPr>
                <w:rFonts w:eastAsia="Arial" w:cs="Arial"/>
                <w:sz w:val="20"/>
                <w:szCs w:val="20"/>
              </w:rPr>
              <w:t xml:space="preserve"> in the upcoming pipeline which can be supported by the UK’s next contribution (the next drawdown of UK funds will need to be requested no later than April 2025).  </w:t>
            </w:r>
          </w:p>
        </w:tc>
        <w:tc>
          <w:tcPr>
            <w:tcW w:w="1215" w:type="dxa"/>
            <w:tcBorders>
              <w:top w:val="single" w:sz="8" w:space="0" w:color="auto"/>
              <w:left w:val="single" w:sz="8" w:space="0" w:color="auto"/>
              <w:bottom w:val="single" w:sz="8" w:space="0" w:color="auto"/>
              <w:right w:val="single" w:sz="8" w:space="0" w:color="auto"/>
            </w:tcBorders>
            <w:vAlign w:val="center"/>
          </w:tcPr>
          <w:p w14:paraId="399BBBEA" w14:textId="5F309D7A" w:rsidR="5B72FC48" w:rsidRPr="00347F71" w:rsidRDefault="2941DE2E" w:rsidP="00027388">
            <w:pPr>
              <w:rPr>
                <w:rFonts w:eastAsia="Arial" w:cs="Arial"/>
                <w:sz w:val="20"/>
                <w:szCs w:val="20"/>
              </w:rPr>
            </w:pPr>
            <w:r w:rsidRPr="00347F71">
              <w:rPr>
                <w:rFonts w:eastAsia="Arial" w:cs="Arial"/>
                <w:sz w:val="20"/>
                <w:szCs w:val="20"/>
              </w:rPr>
              <w:t>By March 2025</w:t>
            </w:r>
          </w:p>
        </w:tc>
        <w:tc>
          <w:tcPr>
            <w:tcW w:w="4012" w:type="dxa"/>
            <w:tcBorders>
              <w:top w:val="single" w:sz="8" w:space="0" w:color="auto"/>
              <w:left w:val="single" w:sz="8" w:space="0" w:color="auto"/>
              <w:bottom w:val="single" w:sz="8" w:space="0" w:color="auto"/>
              <w:right w:val="single" w:sz="8" w:space="0" w:color="auto"/>
            </w:tcBorders>
          </w:tcPr>
          <w:p w14:paraId="0E88BD07" w14:textId="53E4AB2D" w:rsidR="5B72FC48" w:rsidRPr="00347F71" w:rsidRDefault="1A353941" w:rsidP="00027388">
            <w:pPr>
              <w:rPr>
                <w:rFonts w:eastAsia="Arial" w:cs="Arial"/>
                <w:sz w:val="20"/>
                <w:szCs w:val="20"/>
              </w:rPr>
            </w:pPr>
            <w:r w:rsidRPr="3AE9BE16">
              <w:rPr>
                <w:rFonts w:eastAsia="Arial" w:cs="Arial"/>
                <w:b/>
                <w:bCs/>
                <w:sz w:val="20"/>
                <w:szCs w:val="20"/>
              </w:rPr>
              <w:t xml:space="preserve">Closed: </w:t>
            </w:r>
            <w:r w:rsidRPr="3AE9BE16">
              <w:rPr>
                <w:rFonts w:eastAsia="Arial" w:cs="Arial"/>
                <w:sz w:val="20"/>
                <w:szCs w:val="20"/>
              </w:rPr>
              <w:t xml:space="preserve">IDB shared with IFU programme team 2 options for next drawdown. One in Brazil supporting restauration in the Tocantis region, another one in Colombia supporting </w:t>
            </w:r>
            <w:r w:rsidR="30F8FF2E" w:rsidRPr="3AE9BE16">
              <w:rPr>
                <w:rFonts w:eastAsia="Arial" w:cs="Arial"/>
                <w:sz w:val="20"/>
                <w:szCs w:val="20"/>
              </w:rPr>
              <w:t xml:space="preserve">bioeconomy policy implementation in the Amazon region. For </w:t>
            </w:r>
            <w:r w:rsidR="5D05E465" w:rsidRPr="3AE9BE16">
              <w:rPr>
                <w:rFonts w:eastAsia="Arial" w:cs="Arial"/>
                <w:sz w:val="20"/>
                <w:szCs w:val="20"/>
              </w:rPr>
              <w:t xml:space="preserve">the </w:t>
            </w:r>
            <w:r w:rsidR="30F8FF2E" w:rsidRPr="3AE9BE16">
              <w:rPr>
                <w:rFonts w:eastAsia="Arial" w:cs="Arial"/>
                <w:sz w:val="20"/>
                <w:szCs w:val="20"/>
              </w:rPr>
              <w:t>ne</w:t>
            </w:r>
            <w:r w:rsidR="00295B76" w:rsidRPr="3AE9BE16">
              <w:rPr>
                <w:rFonts w:eastAsia="Arial" w:cs="Arial"/>
                <w:sz w:val="20"/>
                <w:szCs w:val="20"/>
              </w:rPr>
              <w:t>xt</w:t>
            </w:r>
            <w:r w:rsidR="30F8FF2E" w:rsidRPr="3AE9BE16">
              <w:rPr>
                <w:rFonts w:eastAsia="Arial" w:cs="Arial"/>
                <w:sz w:val="20"/>
                <w:szCs w:val="20"/>
              </w:rPr>
              <w:t xml:space="preserve"> Steering Committ</w:t>
            </w:r>
            <w:r w:rsidR="42B1FF1A" w:rsidRPr="3AE9BE16">
              <w:rPr>
                <w:rFonts w:eastAsia="Arial" w:cs="Arial"/>
                <w:sz w:val="20"/>
                <w:szCs w:val="20"/>
              </w:rPr>
              <w:t>e</w:t>
            </w:r>
            <w:r w:rsidR="30F8FF2E" w:rsidRPr="3AE9BE16">
              <w:rPr>
                <w:rFonts w:eastAsia="Arial" w:cs="Arial"/>
                <w:sz w:val="20"/>
                <w:szCs w:val="20"/>
              </w:rPr>
              <w:t>e, the Colombia project will be discussed. With the endorsement, Programme team wi</w:t>
            </w:r>
            <w:r w:rsidR="377A9716" w:rsidRPr="3AE9BE16">
              <w:rPr>
                <w:rFonts w:eastAsia="Arial" w:cs="Arial"/>
                <w:sz w:val="20"/>
                <w:szCs w:val="20"/>
              </w:rPr>
              <w:t xml:space="preserve">ll </w:t>
            </w:r>
            <w:r w:rsidR="317DD65E" w:rsidRPr="3AE9BE16">
              <w:rPr>
                <w:rFonts w:eastAsia="Arial" w:cs="Arial"/>
                <w:sz w:val="20"/>
                <w:szCs w:val="20"/>
              </w:rPr>
              <w:t>initiate</w:t>
            </w:r>
            <w:r w:rsidR="377A9716" w:rsidRPr="3AE9BE16">
              <w:rPr>
                <w:rFonts w:eastAsia="Arial" w:cs="Arial"/>
                <w:sz w:val="20"/>
                <w:szCs w:val="20"/>
              </w:rPr>
              <w:t xml:space="preserve"> the encas</w:t>
            </w:r>
            <w:r w:rsidR="0A6106EE" w:rsidRPr="3AE9BE16">
              <w:rPr>
                <w:rFonts w:eastAsia="Arial" w:cs="Arial"/>
                <w:sz w:val="20"/>
                <w:szCs w:val="20"/>
              </w:rPr>
              <w:t>h</w:t>
            </w:r>
            <w:r w:rsidR="377A9716" w:rsidRPr="3AE9BE16">
              <w:rPr>
                <w:rFonts w:eastAsia="Arial" w:cs="Arial"/>
                <w:sz w:val="20"/>
                <w:szCs w:val="20"/>
              </w:rPr>
              <w:t xml:space="preserve">ment process. </w:t>
            </w:r>
          </w:p>
        </w:tc>
      </w:tr>
      <w:tr w:rsidR="00F86E29" w:rsidRPr="00347F71" w14:paraId="7CC9DCBA" w14:textId="258A8EE8"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1995BD70" w14:textId="2C643563" w:rsidR="00F86E29" w:rsidRPr="00347F71" w:rsidRDefault="77330F67" w:rsidP="3AE9BE16">
            <w:pPr>
              <w:rPr>
                <w:rFonts w:eastAsia="Arial" w:cs="Arial"/>
                <w:sz w:val="20"/>
                <w:szCs w:val="20"/>
              </w:rPr>
            </w:pPr>
            <w:r w:rsidRPr="3AE9BE16">
              <w:rPr>
                <w:rFonts w:eastAsia="Arial" w:cs="Arial"/>
                <w:b/>
                <w:bCs/>
                <w:sz w:val="20"/>
                <w:szCs w:val="20"/>
              </w:rPr>
              <w:t>Recommendation 6: IFU programme team and IDB to collaborate on developing the KPI15 methodology,</w:t>
            </w:r>
            <w:r w:rsidRPr="3AE9BE16">
              <w:rPr>
                <w:rFonts w:eastAsia="Arial" w:cs="Arial"/>
                <w:sz w:val="20"/>
                <w:szCs w:val="20"/>
              </w:rPr>
              <w:t xml:space="preserve"> using other UK-funded IDB programmes and similar </w:t>
            </w:r>
            <w:r w:rsidR="0E8F4DB2" w:rsidRPr="3AE9BE16">
              <w:rPr>
                <w:rFonts w:eastAsia="Arial" w:cs="Arial"/>
                <w:sz w:val="20"/>
                <w:szCs w:val="20"/>
              </w:rPr>
              <w:t xml:space="preserve">ones </w:t>
            </w:r>
            <w:r w:rsidRPr="3AE9BE16">
              <w:rPr>
                <w:rFonts w:eastAsia="Arial" w:cs="Arial"/>
                <w:sz w:val="20"/>
                <w:szCs w:val="20"/>
              </w:rPr>
              <w:t xml:space="preserve">as a basis, for the DESNZ annual results collection in February 2025. </w:t>
            </w:r>
          </w:p>
        </w:tc>
        <w:tc>
          <w:tcPr>
            <w:tcW w:w="1215" w:type="dxa"/>
            <w:tcBorders>
              <w:top w:val="single" w:sz="8" w:space="0" w:color="auto"/>
              <w:left w:val="single" w:sz="8" w:space="0" w:color="auto"/>
              <w:bottom w:val="single" w:sz="8" w:space="0" w:color="auto"/>
              <w:right w:val="single" w:sz="8" w:space="0" w:color="auto"/>
            </w:tcBorders>
            <w:vAlign w:val="center"/>
          </w:tcPr>
          <w:p w14:paraId="20912F22" w14:textId="35312A90" w:rsidR="00F86E29" w:rsidRPr="00347F71" w:rsidRDefault="77330F67" w:rsidP="3AE9BE16">
            <w:pPr>
              <w:rPr>
                <w:rFonts w:eastAsia="Arial" w:cs="Arial"/>
                <w:sz w:val="20"/>
                <w:szCs w:val="20"/>
              </w:rPr>
            </w:pPr>
            <w:r w:rsidRPr="3AE9BE16">
              <w:rPr>
                <w:rFonts w:eastAsia="Arial" w:cs="Arial"/>
                <w:sz w:val="20"/>
                <w:szCs w:val="20"/>
              </w:rPr>
              <w:t>By December 2024</w:t>
            </w:r>
          </w:p>
        </w:tc>
        <w:tc>
          <w:tcPr>
            <w:tcW w:w="4012" w:type="dxa"/>
            <w:tcBorders>
              <w:top w:val="single" w:sz="8" w:space="0" w:color="auto"/>
              <w:left w:val="single" w:sz="8" w:space="0" w:color="auto"/>
              <w:bottom w:val="single" w:sz="8" w:space="0" w:color="auto"/>
              <w:right w:val="single" w:sz="8" w:space="0" w:color="auto"/>
            </w:tcBorders>
          </w:tcPr>
          <w:p w14:paraId="0CDADD8C" w14:textId="45E7D52F" w:rsidR="007A4348" w:rsidRPr="00347F71" w:rsidRDefault="3E26E294" w:rsidP="3AE9BE16">
            <w:pPr>
              <w:rPr>
                <w:rFonts w:eastAsia="Arial" w:cs="Arial"/>
                <w:sz w:val="20"/>
                <w:szCs w:val="20"/>
              </w:rPr>
            </w:pPr>
            <w:r w:rsidRPr="00347F71">
              <w:rPr>
                <w:rFonts w:eastAsia="Arial" w:cs="Arial"/>
                <w:b/>
                <w:sz w:val="20"/>
                <w:szCs w:val="20"/>
              </w:rPr>
              <w:t xml:space="preserve">Closed: </w:t>
            </w:r>
            <w:r w:rsidRPr="3AE9BE16">
              <w:rPr>
                <w:rFonts w:eastAsia="Arial" w:cs="Arial"/>
                <w:sz w:val="20"/>
                <w:szCs w:val="20"/>
              </w:rPr>
              <w:t>IFU programme team and IDB agreed on a KPI 15 methodology. First submission for KPI collection result</w:t>
            </w:r>
            <w:r w:rsidR="5B631A4C" w:rsidRPr="3AE9BE16">
              <w:rPr>
                <w:rFonts w:eastAsia="Arial" w:cs="Arial"/>
                <w:sz w:val="20"/>
                <w:szCs w:val="20"/>
              </w:rPr>
              <w:t>s</w:t>
            </w:r>
            <w:r w:rsidRPr="3AE9BE16">
              <w:rPr>
                <w:rFonts w:eastAsia="Arial" w:cs="Arial"/>
                <w:sz w:val="20"/>
                <w:szCs w:val="20"/>
              </w:rPr>
              <w:t xml:space="preserve"> process happened in Feb 2025</w:t>
            </w:r>
            <w:r w:rsidR="7BBCDDE8" w:rsidRPr="3AE9BE16">
              <w:rPr>
                <w:rFonts w:eastAsia="Arial" w:cs="Arial"/>
                <w:sz w:val="20"/>
                <w:szCs w:val="20"/>
              </w:rPr>
              <w:t>.</w:t>
            </w:r>
          </w:p>
          <w:p w14:paraId="05025D3D" w14:textId="77777777" w:rsidR="007A4348" w:rsidRPr="00347F71" w:rsidRDefault="007A4348" w:rsidP="3AE9BE16">
            <w:pPr>
              <w:rPr>
                <w:rFonts w:eastAsia="Arial" w:cs="Arial"/>
                <w:sz w:val="22"/>
                <w:szCs w:val="22"/>
              </w:rPr>
            </w:pPr>
          </w:p>
          <w:p w14:paraId="4F99140D" w14:textId="60929143" w:rsidR="00F86E29" w:rsidRPr="00347F71" w:rsidRDefault="00F86E29" w:rsidP="3AE9BE16">
            <w:pPr>
              <w:rPr>
                <w:rFonts w:eastAsia="Arial" w:cs="Arial"/>
                <w:sz w:val="22"/>
                <w:szCs w:val="22"/>
              </w:rPr>
            </w:pPr>
          </w:p>
        </w:tc>
      </w:tr>
      <w:tr w:rsidR="00F86E29" w:rsidRPr="00347F71" w14:paraId="29C92AE3" w14:textId="7ADA616B"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30890DAB" w14:textId="5C6958F9" w:rsidR="00F86E29" w:rsidRPr="00347F71" w:rsidRDefault="77330F67" w:rsidP="3AE9BE16">
            <w:pPr>
              <w:rPr>
                <w:rFonts w:eastAsia="Arial" w:cs="Arial"/>
                <w:sz w:val="20"/>
                <w:szCs w:val="20"/>
              </w:rPr>
            </w:pPr>
            <w:r w:rsidRPr="00347F71">
              <w:rPr>
                <w:rFonts w:eastAsia="Arial" w:cs="Arial"/>
                <w:b/>
                <w:sz w:val="20"/>
                <w:szCs w:val="20"/>
              </w:rPr>
              <w:lastRenderedPageBreak/>
              <w:t xml:space="preserve">Recommendation 7: IDB to consider  including an indicator to capture operational effectiveness </w:t>
            </w:r>
            <w:r w:rsidRPr="3AE9BE16">
              <w:rPr>
                <w:rFonts w:eastAsia="Arial" w:cs="Arial"/>
                <w:sz w:val="20"/>
                <w:szCs w:val="20"/>
              </w:rPr>
              <w:t xml:space="preserve">in the next logframe iteration, aiming at monitoring and increasing current operation performance figures, pending on data availability and periodicity. </w:t>
            </w:r>
          </w:p>
        </w:tc>
        <w:tc>
          <w:tcPr>
            <w:tcW w:w="1215" w:type="dxa"/>
            <w:tcBorders>
              <w:top w:val="single" w:sz="8" w:space="0" w:color="auto"/>
              <w:left w:val="single" w:sz="8" w:space="0" w:color="auto"/>
              <w:bottom w:val="single" w:sz="8" w:space="0" w:color="auto"/>
              <w:right w:val="single" w:sz="8" w:space="0" w:color="auto"/>
            </w:tcBorders>
            <w:vAlign w:val="center"/>
          </w:tcPr>
          <w:p w14:paraId="14DE289F" w14:textId="4F95B38E" w:rsidR="00F86E29" w:rsidRPr="00347F71" w:rsidRDefault="77330F67" w:rsidP="3AE9BE16">
            <w:pPr>
              <w:rPr>
                <w:rFonts w:eastAsia="Arial" w:cs="Arial"/>
                <w:sz w:val="20"/>
                <w:szCs w:val="20"/>
              </w:rPr>
            </w:pPr>
            <w:r w:rsidRPr="3AE9BE16">
              <w:rPr>
                <w:rFonts w:eastAsia="Arial" w:cs="Arial"/>
                <w:sz w:val="20"/>
                <w:szCs w:val="20"/>
              </w:rPr>
              <w:t>By April 2025</w:t>
            </w:r>
          </w:p>
        </w:tc>
        <w:tc>
          <w:tcPr>
            <w:tcW w:w="4012" w:type="dxa"/>
            <w:tcBorders>
              <w:top w:val="single" w:sz="8" w:space="0" w:color="auto"/>
              <w:left w:val="single" w:sz="8" w:space="0" w:color="auto"/>
              <w:bottom w:val="single" w:sz="8" w:space="0" w:color="auto"/>
              <w:right w:val="single" w:sz="8" w:space="0" w:color="auto"/>
            </w:tcBorders>
          </w:tcPr>
          <w:p w14:paraId="460074BB" w14:textId="6605173D" w:rsidR="00F86E29" w:rsidRPr="00347F71" w:rsidRDefault="480BEE3E" w:rsidP="3AE9BE16">
            <w:pPr>
              <w:rPr>
                <w:rFonts w:eastAsia="Arial" w:cs="Arial"/>
                <w:sz w:val="20"/>
                <w:szCs w:val="20"/>
              </w:rPr>
            </w:pPr>
            <w:r w:rsidRPr="3AE9BE16">
              <w:rPr>
                <w:rFonts w:eastAsia="Arial" w:cs="Arial"/>
                <w:b/>
                <w:bCs/>
                <w:sz w:val="20"/>
                <w:szCs w:val="20"/>
              </w:rPr>
              <w:t>I</w:t>
            </w:r>
            <w:r w:rsidR="504C2E18" w:rsidRPr="3AE9BE16">
              <w:rPr>
                <w:rFonts w:eastAsia="Arial" w:cs="Arial"/>
                <w:b/>
                <w:bCs/>
                <w:sz w:val="20"/>
                <w:szCs w:val="20"/>
              </w:rPr>
              <w:t>n progres</w:t>
            </w:r>
            <w:r w:rsidRPr="3AE9BE16">
              <w:rPr>
                <w:rFonts w:eastAsia="Arial" w:cs="Arial"/>
                <w:b/>
                <w:bCs/>
                <w:sz w:val="20"/>
                <w:szCs w:val="20"/>
              </w:rPr>
              <w:t xml:space="preserve">s: </w:t>
            </w:r>
            <w:r w:rsidRPr="3AE9BE16">
              <w:rPr>
                <w:rFonts w:eastAsia="Arial" w:cs="Arial"/>
                <w:sz w:val="20"/>
                <w:szCs w:val="20"/>
              </w:rPr>
              <w:t xml:space="preserve">next logframe iteration will be happening early 2026 to include new indicators coming from projects associated to </w:t>
            </w:r>
            <w:r w:rsidR="75A5AEF9" w:rsidRPr="3AE9BE16">
              <w:rPr>
                <w:rFonts w:eastAsia="Arial" w:cs="Arial"/>
                <w:sz w:val="20"/>
                <w:szCs w:val="20"/>
              </w:rPr>
              <w:t>UK next encashments</w:t>
            </w:r>
            <w:r w:rsidR="2C79CA6F" w:rsidRPr="3AE9BE16">
              <w:rPr>
                <w:rFonts w:eastAsia="Arial" w:cs="Arial"/>
                <w:sz w:val="20"/>
                <w:szCs w:val="20"/>
              </w:rPr>
              <w:t xml:space="preserve">. In the meantime, IDB has shared the information on </w:t>
            </w:r>
            <w:r w:rsidR="3FD94DF0" w:rsidRPr="3AE9BE16">
              <w:rPr>
                <w:rFonts w:eastAsia="Arial" w:cs="Arial"/>
                <w:sz w:val="20"/>
                <w:szCs w:val="20"/>
              </w:rPr>
              <w:t>2 indicators for</w:t>
            </w:r>
            <w:r w:rsidR="2C79CA6F" w:rsidRPr="3AE9BE16">
              <w:rPr>
                <w:rFonts w:eastAsia="Arial" w:cs="Arial"/>
                <w:sz w:val="20"/>
                <w:szCs w:val="20"/>
              </w:rPr>
              <w:t xml:space="preserve"> operational effectiveness for this Annual Review: </w:t>
            </w:r>
          </w:p>
          <w:p w14:paraId="6841E12B" w14:textId="0638595F" w:rsidR="00F86E29" w:rsidRPr="00347F71" w:rsidRDefault="65DDE122" w:rsidP="3AE9BE16">
            <w:pPr>
              <w:rPr>
                <w:rFonts w:eastAsia="Arial" w:cs="Arial"/>
                <w:sz w:val="20"/>
                <w:szCs w:val="20"/>
              </w:rPr>
            </w:pPr>
            <w:r w:rsidRPr="3AE9BE16">
              <w:rPr>
                <w:rFonts w:eastAsia="Arial" w:cs="Arial"/>
                <w:sz w:val="20"/>
                <w:szCs w:val="20"/>
              </w:rPr>
              <w:t>Satisfactory performance classification (%</w:t>
            </w:r>
            <w:r w:rsidR="6F5FF413" w:rsidRPr="3AE9BE16">
              <w:rPr>
                <w:rFonts w:eastAsia="Arial" w:cs="Arial"/>
                <w:sz w:val="20"/>
                <w:szCs w:val="20"/>
              </w:rPr>
              <w:t xml:space="preserve"> </w:t>
            </w:r>
            <w:r w:rsidRPr="3AE9BE16">
              <w:rPr>
                <w:rFonts w:eastAsia="Arial" w:cs="Arial"/>
                <w:sz w:val="20"/>
                <w:szCs w:val="20"/>
              </w:rPr>
              <w:t xml:space="preserve">achievement of outputs delivery within the </w:t>
            </w:r>
            <w:r w:rsidR="6F5FF413" w:rsidRPr="3AE9BE16">
              <w:rPr>
                <w:rFonts w:eastAsia="Arial" w:cs="Arial"/>
                <w:sz w:val="20"/>
                <w:szCs w:val="20"/>
              </w:rPr>
              <w:t>expected year</w:t>
            </w:r>
            <w:r w:rsidRPr="3AE9BE16">
              <w:rPr>
                <w:rFonts w:eastAsia="Arial" w:cs="Arial"/>
                <w:sz w:val="20"/>
                <w:szCs w:val="20"/>
              </w:rPr>
              <w:t xml:space="preserve">), </w:t>
            </w:r>
            <w:r w:rsidR="44E4D8E5" w:rsidRPr="3AE9BE16">
              <w:rPr>
                <w:rFonts w:eastAsia="Arial" w:cs="Arial"/>
                <w:sz w:val="20"/>
                <w:szCs w:val="20"/>
              </w:rPr>
              <w:t>of AMDTF portfolio</w:t>
            </w:r>
            <w:r w:rsidRPr="3AE9BE16">
              <w:rPr>
                <w:rFonts w:eastAsia="Arial" w:cs="Arial"/>
                <w:sz w:val="20"/>
                <w:szCs w:val="20"/>
              </w:rPr>
              <w:t xml:space="preserve"> is 66</w:t>
            </w:r>
            <w:r w:rsidR="44E4D8E5" w:rsidRPr="3AE9BE16">
              <w:rPr>
                <w:rFonts w:eastAsia="Arial" w:cs="Arial"/>
                <w:sz w:val="20"/>
                <w:szCs w:val="20"/>
              </w:rPr>
              <w:t>%.</w:t>
            </w:r>
          </w:p>
          <w:p w14:paraId="26D84314" w14:textId="2006D80C" w:rsidR="00F86E29" w:rsidRPr="00347F71" w:rsidRDefault="44E4D8E5" w:rsidP="3AE9BE16">
            <w:pPr>
              <w:rPr>
                <w:rFonts w:eastAsia="Arial" w:cs="Arial"/>
                <w:sz w:val="20"/>
                <w:szCs w:val="20"/>
              </w:rPr>
            </w:pPr>
            <w:r w:rsidRPr="3AE9BE16">
              <w:rPr>
                <w:rFonts w:eastAsia="Arial" w:cs="Arial"/>
                <w:sz w:val="20"/>
                <w:szCs w:val="20"/>
              </w:rPr>
              <w:t>100% of AMDTF operations was approved within expected time</w:t>
            </w:r>
            <w:r w:rsidR="65DDE122" w:rsidRPr="3AE9BE16">
              <w:rPr>
                <w:rFonts w:eastAsia="Arial" w:cs="Arial"/>
                <w:sz w:val="20"/>
                <w:szCs w:val="20"/>
              </w:rPr>
              <w:t xml:space="preserve"> </w:t>
            </w:r>
            <w:r w:rsidRPr="3AE9BE16">
              <w:rPr>
                <w:rFonts w:eastAsia="Arial" w:cs="Arial"/>
                <w:sz w:val="20"/>
                <w:szCs w:val="20"/>
              </w:rPr>
              <w:t xml:space="preserve">(4 months for client support operations and 6 months for operational support operations. </w:t>
            </w:r>
            <w:r w:rsidR="65DDE122" w:rsidRPr="3AE9BE16">
              <w:rPr>
                <w:rFonts w:eastAsia="Arial" w:cs="Arial"/>
                <w:sz w:val="20"/>
                <w:szCs w:val="20"/>
              </w:rPr>
              <w:t xml:space="preserve"> </w:t>
            </w:r>
          </w:p>
        </w:tc>
      </w:tr>
      <w:tr w:rsidR="00F86E29" w:rsidRPr="00347F71" w14:paraId="2DEEFD98" w14:textId="1F2853C1"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498B6950" w14:textId="39A0D152" w:rsidR="00F86E29" w:rsidRPr="00347F71" w:rsidRDefault="00F86E29" w:rsidP="1B28557D">
            <w:pPr>
              <w:rPr>
                <w:rFonts w:eastAsia="Arial" w:cs="Arial"/>
                <w:sz w:val="20"/>
                <w:szCs w:val="20"/>
              </w:rPr>
            </w:pPr>
            <w:r w:rsidRPr="00347F71">
              <w:rPr>
                <w:rFonts w:eastAsia="Arial" w:cs="Arial"/>
                <w:b/>
                <w:sz w:val="20"/>
                <w:szCs w:val="20"/>
              </w:rPr>
              <w:t>Recommendation 8: IFU programme team to engage closely with relevant FCDO International Finance Institute Department  leads</w:t>
            </w:r>
            <w:r w:rsidRPr="00347F71">
              <w:rPr>
                <w:rFonts w:eastAsia="Arial" w:cs="Arial"/>
                <w:sz w:val="20"/>
                <w:szCs w:val="20"/>
              </w:rPr>
              <w:t xml:space="preserve"> in the UK to convey recommendations and opportunities of working with the AMDTF to support UK’s broader engagement with IDB.</w:t>
            </w:r>
          </w:p>
        </w:tc>
        <w:tc>
          <w:tcPr>
            <w:tcW w:w="1215" w:type="dxa"/>
            <w:tcBorders>
              <w:top w:val="single" w:sz="8" w:space="0" w:color="auto"/>
              <w:left w:val="single" w:sz="8" w:space="0" w:color="auto"/>
              <w:bottom w:val="single" w:sz="8" w:space="0" w:color="auto"/>
              <w:right w:val="single" w:sz="8" w:space="0" w:color="auto"/>
            </w:tcBorders>
            <w:vAlign w:val="center"/>
          </w:tcPr>
          <w:p w14:paraId="32F9F02D" w14:textId="13A48E2C" w:rsidR="00F86E29" w:rsidRPr="00347F71" w:rsidRDefault="00F86E29" w:rsidP="1B28557D">
            <w:pPr>
              <w:rPr>
                <w:rFonts w:eastAsia="Arial" w:cs="Arial"/>
                <w:sz w:val="20"/>
                <w:szCs w:val="20"/>
              </w:rPr>
            </w:pPr>
            <w:r w:rsidRPr="00347F71">
              <w:rPr>
                <w:rFonts w:eastAsia="Arial" w:cs="Arial"/>
                <w:sz w:val="20"/>
                <w:szCs w:val="20"/>
              </w:rPr>
              <w:t>By December 2024</w:t>
            </w:r>
          </w:p>
        </w:tc>
        <w:tc>
          <w:tcPr>
            <w:tcW w:w="4012" w:type="dxa"/>
            <w:tcBorders>
              <w:top w:val="single" w:sz="8" w:space="0" w:color="auto"/>
              <w:left w:val="single" w:sz="8" w:space="0" w:color="auto"/>
              <w:bottom w:val="single" w:sz="8" w:space="0" w:color="auto"/>
              <w:right w:val="single" w:sz="8" w:space="0" w:color="auto"/>
            </w:tcBorders>
          </w:tcPr>
          <w:p w14:paraId="6921D2BA" w14:textId="43AA5F23" w:rsidR="00F86E29" w:rsidRPr="00347F71" w:rsidRDefault="3268630E" w:rsidP="1B28557D">
            <w:pPr>
              <w:rPr>
                <w:rFonts w:eastAsia="Arial" w:cs="Arial"/>
                <w:sz w:val="20"/>
                <w:szCs w:val="20"/>
              </w:rPr>
            </w:pPr>
            <w:r w:rsidRPr="00347F71">
              <w:rPr>
                <w:rFonts w:eastAsia="Arial" w:cs="Arial"/>
                <w:b/>
                <w:bCs/>
                <w:sz w:val="20"/>
                <w:szCs w:val="20"/>
              </w:rPr>
              <w:t xml:space="preserve">Closed: </w:t>
            </w:r>
            <w:r w:rsidRPr="00347F71">
              <w:rPr>
                <w:rFonts w:eastAsia="Arial" w:cs="Arial"/>
                <w:sz w:val="20"/>
                <w:szCs w:val="20"/>
              </w:rPr>
              <w:t>Programme team has engaged with FCDO International Finance Institut</w:t>
            </w:r>
            <w:r w:rsidR="0C356D7B" w:rsidRPr="00347F71">
              <w:rPr>
                <w:rFonts w:eastAsia="Arial" w:cs="Arial"/>
                <w:sz w:val="20"/>
                <w:szCs w:val="20"/>
              </w:rPr>
              <w:t>ions Department team, exchanging information on the AMDTF</w:t>
            </w:r>
            <w:r w:rsidR="726A0214" w:rsidRPr="00347F71">
              <w:rPr>
                <w:rFonts w:eastAsia="Arial" w:cs="Arial"/>
                <w:sz w:val="20"/>
                <w:szCs w:val="20"/>
              </w:rPr>
              <w:t xml:space="preserve">, providing inputs when UK participates in IDB boards </w:t>
            </w:r>
            <w:r w:rsidR="4BDE924B" w:rsidRPr="00347F71">
              <w:rPr>
                <w:rFonts w:eastAsia="Arial" w:cs="Arial"/>
                <w:sz w:val="20"/>
                <w:szCs w:val="20"/>
              </w:rPr>
              <w:t>or when UK is due to comment on IDB’ strategies documents</w:t>
            </w:r>
            <w:r w:rsidR="726A0214" w:rsidRPr="00347F71">
              <w:rPr>
                <w:rFonts w:eastAsia="Arial" w:cs="Arial"/>
                <w:sz w:val="20"/>
                <w:szCs w:val="20"/>
              </w:rPr>
              <w:t xml:space="preserve"> </w:t>
            </w:r>
            <w:r w:rsidR="1CB7E76B" w:rsidRPr="00347F71">
              <w:rPr>
                <w:rFonts w:eastAsia="Arial" w:cs="Arial"/>
                <w:sz w:val="20"/>
                <w:szCs w:val="20"/>
              </w:rPr>
              <w:t>(e.g. IDB Invest Amazon Roadmap).</w:t>
            </w:r>
          </w:p>
        </w:tc>
      </w:tr>
      <w:tr w:rsidR="00F86E29" w:rsidRPr="00347F71" w14:paraId="6F0688C6" w14:textId="1FBBD566" w:rsidTr="254DEACE">
        <w:trPr>
          <w:trHeight w:val="300"/>
        </w:trPr>
        <w:tc>
          <w:tcPr>
            <w:tcW w:w="3835" w:type="dxa"/>
            <w:tcBorders>
              <w:top w:val="single" w:sz="8" w:space="0" w:color="auto"/>
              <w:left w:val="single" w:sz="8" w:space="0" w:color="auto"/>
              <w:bottom w:val="single" w:sz="8" w:space="0" w:color="auto"/>
              <w:right w:val="single" w:sz="8" w:space="0" w:color="auto"/>
            </w:tcBorders>
          </w:tcPr>
          <w:p w14:paraId="54EB249A" w14:textId="151C2D51" w:rsidR="00F86E29" w:rsidRPr="00347F71" w:rsidRDefault="00F86E29" w:rsidP="1B28557D">
            <w:pPr>
              <w:rPr>
                <w:rFonts w:eastAsia="Arial" w:cs="Arial"/>
                <w:sz w:val="20"/>
                <w:szCs w:val="20"/>
              </w:rPr>
            </w:pPr>
            <w:r w:rsidRPr="6C9696A1">
              <w:rPr>
                <w:rFonts w:eastAsia="Arial" w:cs="Arial"/>
                <w:b/>
                <w:bCs/>
                <w:sz w:val="20"/>
                <w:szCs w:val="20"/>
              </w:rPr>
              <w:t xml:space="preserve">Recommendation 9: </w:t>
            </w:r>
            <w:r w:rsidRPr="6C9696A1">
              <w:rPr>
                <w:rFonts w:eastAsia="Arial" w:cs="Arial"/>
                <w:sz w:val="20"/>
                <w:szCs w:val="20"/>
              </w:rPr>
              <w:t>IDB has indicated in the drafting of the current version of the log</w:t>
            </w:r>
            <w:r w:rsidR="00027388">
              <w:rPr>
                <w:rFonts w:eastAsia="Arial" w:cs="Arial"/>
                <w:sz w:val="20"/>
                <w:szCs w:val="20"/>
              </w:rPr>
              <w:t xml:space="preserve"> </w:t>
            </w:r>
            <w:r w:rsidRPr="6C9696A1">
              <w:rPr>
                <w:rFonts w:eastAsia="Arial" w:cs="Arial"/>
                <w:sz w:val="20"/>
                <w:szCs w:val="20"/>
              </w:rPr>
              <w:t>frame, that at a later stage, data may be available to obtain for reporting KPI</w:t>
            </w:r>
            <w:r w:rsidR="3612D909" w:rsidRPr="6C9696A1">
              <w:rPr>
                <w:rFonts w:eastAsia="Arial" w:cs="Arial"/>
                <w:sz w:val="20"/>
                <w:szCs w:val="20"/>
              </w:rPr>
              <w:t xml:space="preserve"> </w:t>
            </w:r>
            <w:r w:rsidRPr="6C9696A1">
              <w:rPr>
                <w:rFonts w:eastAsia="Arial" w:cs="Arial"/>
                <w:sz w:val="20"/>
                <w:szCs w:val="20"/>
              </w:rPr>
              <w:t>11.</w:t>
            </w:r>
            <w:r w:rsidRPr="6C9696A1">
              <w:rPr>
                <w:rFonts w:eastAsia="Arial" w:cs="Arial"/>
                <w:b/>
                <w:bCs/>
                <w:sz w:val="20"/>
                <w:szCs w:val="20"/>
              </w:rPr>
              <w:t xml:space="preserve"> For IDB to work out an approach to facilitate KPI</w:t>
            </w:r>
            <w:r w:rsidR="429E9339" w:rsidRPr="6C9696A1">
              <w:rPr>
                <w:rFonts w:eastAsia="Arial" w:cs="Arial"/>
                <w:b/>
                <w:bCs/>
                <w:sz w:val="20"/>
                <w:szCs w:val="20"/>
              </w:rPr>
              <w:t xml:space="preserve"> </w:t>
            </w:r>
            <w:r w:rsidRPr="6C9696A1">
              <w:rPr>
                <w:rFonts w:eastAsia="Arial" w:cs="Arial"/>
                <w:b/>
                <w:bCs/>
                <w:sz w:val="20"/>
                <w:szCs w:val="20"/>
              </w:rPr>
              <w:t xml:space="preserve">11 reporting </w:t>
            </w:r>
            <w:r w:rsidRPr="6C9696A1">
              <w:rPr>
                <w:rFonts w:eastAsia="Arial" w:cs="Arial"/>
                <w:sz w:val="20"/>
                <w:szCs w:val="20"/>
              </w:rPr>
              <w:t>for the next Annual Review captured in the log</w:t>
            </w:r>
            <w:r w:rsidR="00027388">
              <w:rPr>
                <w:rFonts w:eastAsia="Arial" w:cs="Arial"/>
                <w:sz w:val="20"/>
                <w:szCs w:val="20"/>
              </w:rPr>
              <w:t xml:space="preserve"> </w:t>
            </w:r>
            <w:r w:rsidRPr="6C9696A1">
              <w:rPr>
                <w:rFonts w:eastAsia="Arial" w:cs="Arial"/>
                <w:sz w:val="20"/>
                <w:szCs w:val="20"/>
              </w:rPr>
              <w:t xml:space="preserve">frame as Outcome Indicator 1.2: “Volume of public finance mobilised for climate change purposes as a result of ICF”.  </w:t>
            </w:r>
            <w:r w:rsidRPr="6C9696A1">
              <w:rPr>
                <w:rFonts w:eastAsia="Arial" w:cs="Arial"/>
                <w:b/>
                <w:bCs/>
                <w:sz w:val="20"/>
                <w:szCs w:val="20"/>
              </w:rPr>
              <w:t xml:space="preserve"> </w:t>
            </w:r>
          </w:p>
        </w:tc>
        <w:tc>
          <w:tcPr>
            <w:tcW w:w="1215" w:type="dxa"/>
            <w:tcBorders>
              <w:top w:val="single" w:sz="8" w:space="0" w:color="auto"/>
              <w:left w:val="single" w:sz="8" w:space="0" w:color="auto"/>
              <w:bottom w:val="single" w:sz="8" w:space="0" w:color="auto"/>
              <w:right w:val="single" w:sz="8" w:space="0" w:color="auto"/>
            </w:tcBorders>
            <w:vAlign w:val="center"/>
          </w:tcPr>
          <w:p w14:paraId="5BE804A1" w14:textId="2CBBC980" w:rsidR="00F86E29" w:rsidRPr="00347F71" w:rsidRDefault="00F86E29" w:rsidP="1B28557D">
            <w:pPr>
              <w:rPr>
                <w:rFonts w:eastAsia="Arial" w:cs="Arial"/>
                <w:sz w:val="20"/>
                <w:szCs w:val="20"/>
              </w:rPr>
            </w:pPr>
            <w:r w:rsidRPr="5F75C683">
              <w:rPr>
                <w:rFonts w:eastAsia="Arial" w:cs="Arial"/>
                <w:sz w:val="20"/>
                <w:szCs w:val="20"/>
              </w:rPr>
              <w:t>By June 2025</w:t>
            </w:r>
          </w:p>
        </w:tc>
        <w:tc>
          <w:tcPr>
            <w:tcW w:w="4012" w:type="dxa"/>
            <w:tcBorders>
              <w:top w:val="single" w:sz="8" w:space="0" w:color="auto"/>
              <w:left w:val="single" w:sz="8" w:space="0" w:color="auto"/>
              <w:bottom w:val="single" w:sz="8" w:space="0" w:color="auto"/>
              <w:right w:val="single" w:sz="8" w:space="0" w:color="auto"/>
            </w:tcBorders>
          </w:tcPr>
          <w:p w14:paraId="03F67AC2" w14:textId="6BDCE6D3" w:rsidR="00F86E29" w:rsidRPr="00347F71" w:rsidRDefault="2D28A116" w:rsidP="1B28557D">
            <w:pPr>
              <w:rPr>
                <w:rFonts w:eastAsia="Arial" w:cs="Arial"/>
                <w:sz w:val="20"/>
                <w:szCs w:val="20"/>
              </w:rPr>
            </w:pPr>
            <w:r w:rsidRPr="6C9696A1">
              <w:rPr>
                <w:rFonts w:eastAsia="Arial" w:cs="Arial"/>
                <w:b/>
                <w:bCs/>
                <w:sz w:val="20"/>
                <w:szCs w:val="20"/>
              </w:rPr>
              <w:t>In progress:</w:t>
            </w:r>
            <w:r w:rsidRPr="6C9696A1">
              <w:rPr>
                <w:rFonts w:eastAsia="Arial" w:cs="Arial"/>
                <w:sz w:val="20"/>
                <w:szCs w:val="20"/>
              </w:rPr>
              <w:t xml:space="preserve"> </w:t>
            </w:r>
            <w:r w:rsidR="23D70045" w:rsidRPr="6C9696A1">
              <w:rPr>
                <w:rFonts w:eastAsia="Arial" w:cs="Arial"/>
                <w:sz w:val="20"/>
                <w:szCs w:val="20"/>
              </w:rPr>
              <w:t xml:space="preserve">IDB has reported that </w:t>
            </w:r>
            <w:r w:rsidR="7D5E0879" w:rsidRPr="6C9696A1">
              <w:rPr>
                <w:rFonts w:eastAsia="Arial" w:cs="Arial"/>
                <w:sz w:val="20"/>
                <w:szCs w:val="20"/>
              </w:rPr>
              <w:t>t</w:t>
            </w:r>
            <w:r w:rsidR="23D70045" w:rsidRPr="6C9696A1">
              <w:rPr>
                <w:rFonts w:eastAsia="Arial" w:cs="Arial"/>
                <w:sz w:val="20"/>
                <w:szCs w:val="20"/>
              </w:rPr>
              <w:t xml:space="preserve">he State of Pará does not have the data </w:t>
            </w:r>
            <w:r w:rsidR="55ECBC3B" w:rsidRPr="6C9696A1">
              <w:rPr>
                <w:rFonts w:eastAsia="Arial" w:cs="Arial"/>
                <w:sz w:val="20"/>
                <w:szCs w:val="20"/>
              </w:rPr>
              <w:t>disaggregated</w:t>
            </w:r>
            <w:r w:rsidR="23D70045" w:rsidRPr="6C9696A1">
              <w:rPr>
                <w:rFonts w:eastAsia="Arial" w:cs="Arial"/>
                <w:sz w:val="20"/>
                <w:szCs w:val="20"/>
              </w:rPr>
              <w:t xml:space="preserve"> for international public finance</w:t>
            </w:r>
            <w:r w:rsidR="00295B76" w:rsidRPr="6C9696A1">
              <w:rPr>
                <w:rFonts w:eastAsia="Arial" w:cs="Arial"/>
                <w:sz w:val="20"/>
                <w:szCs w:val="20"/>
              </w:rPr>
              <w:t xml:space="preserve">. </w:t>
            </w:r>
            <w:r w:rsidR="23D70045" w:rsidRPr="6C9696A1">
              <w:rPr>
                <w:rFonts w:eastAsia="Arial" w:cs="Arial"/>
                <w:sz w:val="20"/>
                <w:szCs w:val="20"/>
              </w:rPr>
              <w:t xml:space="preserve">They are </w:t>
            </w:r>
            <w:r w:rsidR="16C82EC3" w:rsidRPr="6C9696A1">
              <w:rPr>
                <w:rFonts w:eastAsia="Arial" w:cs="Arial"/>
                <w:sz w:val="20"/>
                <w:szCs w:val="20"/>
              </w:rPr>
              <w:t>constituting</w:t>
            </w:r>
            <w:r w:rsidR="23D70045" w:rsidRPr="6C9696A1">
              <w:rPr>
                <w:rFonts w:eastAsia="Arial" w:cs="Arial"/>
                <w:sz w:val="20"/>
                <w:szCs w:val="20"/>
              </w:rPr>
              <w:t xml:space="preserve"> a Fund</w:t>
            </w:r>
            <w:r w:rsidR="55FB2CCB" w:rsidRPr="6C9696A1">
              <w:rPr>
                <w:rFonts w:eastAsia="Arial" w:cs="Arial"/>
                <w:sz w:val="20"/>
                <w:szCs w:val="20"/>
              </w:rPr>
              <w:t xml:space="preserve"> for multiple contributions with the aim to support the Amazonia Agora State Plan (PEAA). Currently, it is not possible to monitor funds coming from different sources</w:t>
            </w:r>
            <w:r w:rsidR="34E2E318" w:rsidRPr="6C9696A1">
              <w:rPr>
                <w:rFonts w:eastAsia="Arial" w:cs="Arial"/>
                <w:sz w:val="20"/>
                <w:szCs w:val="20"/>
              </w:rPr>
              <w:t xml:space="preserve">. </w:t>
            </w:r>
            <w:r w:rsidR="1A99A811" w:rsidRPr="6C9696A1">
              <w:rPr>
                <w:rFonts w:eastAsia="Arial" w:cs="Arial"/>
                <w:sz w:val="20"/>
                <w:szCs w:val="20"/>
              </w:rPr>
              <w:t>A</w:t>
            </w:r>
            <w:r w:rsidR="34E2E318" w:rsidRPr="6C9696A1">
              <w:rPr>
                <w:rFonts w:eastAsia="Arial" w:cs="Arial"/>
                <w:sz w:val="20"/>
                <w:szCs w:val="20"/>
              </w:rPr>
              <w:t>n upcoming consultancy for SEMAS will keep track of projects, finance and state of implementation</w:t>
            </w:r>
            <w:r w:rsidR="0663C7CB" w:rsidRPr="6C9696A1">
              <w:rPr>
                <w:rFonts w:eastAsia="Arial" w:cs="Arial"/>
                <w:sz w:val="20"/>
                <w:szCs w:val="20"/>
              </w:rPr>
              <w:t>, but data will be available only afterwards.</w:t>
            </w:r>
          </w:p>
        </w:tc>
      </w:tr>
    </w:tbl>
    <w:p w14:paraId="69AC133E" w14:textId="5633F97F" w:rsidR="1ECC841D" w:rsidRPr="00347F71" w:rsidRDefault="1ECC841D" w:rsidP="00020211">
      <w:pPr>
        <w:jc w:val="both"/>
        <w:rPr>
          <w:rFonts w:cs="Arial"/>
        </w:rPr>
      </w:pPr>
    </w:p>
    <w:p w14:paraId="32CAE7A8" w14:textId="5E56E858" w:rsidR="32927935" w:rsidRDefault="32927935" w:rsidP="65D292BC">
      <w:pPr>
        <w:jc w:val="both"/>
        <w:rPr>
          <w:rStyle w:val="Heading2Char"/>
          <w:rFonts w:asciiTheme="minorHAnsi" w:eastAsiaTheme="minorEastAsia" w:hAnsiTheme="minorHAnsi" w:cstheme="minorBidi"/>
          <w:i w:val="0"/>
          <w:sz w:val="12"/>
          <w:szCs w:val="12"/>
        </w:rPr>
      </w:pPr>
    </w:p>
    <w:p w14:paraId="6AD17E71" w14:textId="77777777" w:rsidR="005A0C6E" w:rsidRDefault="005A0C6E" w:rsidP="649D4740">
      <w:pPr>
        <w:jc w:val="both"/>
        <w:rPr>
          <w:rStyle w:val="Heading2Char"/>
          <w:rFonts w:asciiTheme="minorHAnsi" w:eastAsiaTheme="minorEastAsia" w:hAnsiTheme="minorHAnsi" w:cstheme="minorBidi"/>
          <w:i w:val="0"/>
          <w:sz w:val="32"/>
          <w:szCs w:val="32"/>
        </w:rPr>
        <w:sectPr w:rsidR="005A0C6E" w:rsidSect="001C6CE4">
          <w:headerReference w:type="even" r:id="rId20"/>
          <w:headerReference w:type="default" r:id="rId21"/>
          <w:footerReference w:type="even" r:id="rId22"/>
          <w:footerReference w:type="default" r:id="rId23"/>
          <w:headerReference w:type="first" r:id="rId24"/>
          <w:footerReference w:type="first" r:id="rId25"/>
          <w:pgSz w:w="11906" w:h="16838"/>
          <w:pgMar w:top="1701"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0E183B7" w14:textId="5215F86D" w:rsidR="7E3B5A50" w:rsidRDefault="7E3B5A50" w:rsidP="649D4740">
      <w:pPr>
        <w:jc w:val="both"/>
        <w:rPr>
          <w:rStyle w:val="Heading2Char"/>
          <w:rFonts w:cs="Arial"/>
          <w:i w:val="0"/>
          <w:sz w:val="32"/>
          <w:szCs w:val="32"/>
        </w:rPr>
      </w:pPr>
      <w:r w:rsidRPr="649D4740">
        <w:rPr>
          <w:rStyle w:val="Heading2Char"/>
          <w:rFonts w:asciiTheme="minorHAnsi" w:eastAsiaTheme="minorEastAsia" w:hAnsiTheme="minorHAnsi" w:cstheme="minorBidi"/>
          <w:i w:val="0"/>
          <w:sz w:val="32"/>
          <w:szCs w:val="32"/>
        </w:rPr>
        <w:lastRenderedPageBreak/>
        <w:t>Major lessons and recommendations for the year ahead</w:t>
      </w:r>
    </w:p>
    <w:p w14:paraId="766A54C7" w14:textId="5A9E3FB8" w:rsidR="66D9D030" w:rsidRDefault="66D9D030" w:rsidP="65D292BC">
      <w:pPr>
        <w:jc w:val="both"/>
        <w:rPr>
          <w:rFonts w:cs="Arial"/>
          <w:sz w:val="16"/>
          <w:szCs w:val="16"/>
        </w:rPr>
      </w:pPr>
    </w:p>
    <w:p w14:paraId="06C41969" w14:textId="40AD79E0" w:rsidR="00027388" w:rsidRDefault="00295B76" w:rsidP="3EEC52A0">
      <w:pPr>
        <w:jc w:val="both"/>
        <w:rPr>
          <w:rFonts w:cs="Arial"/>
          <w:sz w:val="22"/>
          <w:szCs w:val="22"/>
        </w:rPr>
      </w:pPr>
      <w:r w:rsidRPr="254DEACE">
        <w:rPr>
          <w:rFonts w:cs="Arial"/>
          <w:sz w:val="22"/>
          <w:szCs w:val="22"/>
        </w:rPr>
        <w:t>Recommendations for 2025 aim at following up on strategic issues</w:t>
      </w:r>
      <w:r w:rsidR="39E639BF" w:rsidRPr="254DEACE">
        <w:rPr>
          <w:rFonts w:cs="Arial"/>
          <w:sz w:val="22"/>
          <w:szCs w:val="22"/>
        </w:rPr>
        <w:t xml:space="preserve">, </w:t>
      </w:r>
      <w:r w:rsidR="005A0C6E" w:rsidRPr="254DEACE">
        <w:rPr>
          <w:rFonts w:cs="Arial"/>
          <w:sz w:val="22"/>
          <w:szCs w:val="22"/>
        </w:rPr>
        <w:t>e</w:t>
      </w:r>
      <w:r w:rsidR="00027388" w:rsidRPr="254DEACE">
        <w:rPr>
          <w:rFonts w:cs="Arial"/>
          <w:sz w:val="22"/>
          <w:szCs w:val="22"/>
        </w:rPr>
        <w:t>specially</w:t>
      </w:r>
      <w:r w:rsidR="39E639BF" w:rsidRPr="254DEACE">
        <w:rPr>
          <w:rFonts w:cs="Arial"/>
          <w:sz w:val="22"/>
          <w:szCs w:val="22"/>
        </w:rPr>
        <w:t xml:space="preserve"> main</w:t>
      </w:r>
      <w:r w:rsidRPr="254DEACE">
        <w:rPr>
          <w:rFonts w:cs="Arial"/>
          <w:sz w:val="22"/>
          <w:szCs w:val="22"/>
        </w:rPr>
        <w:t xml:space="preserve"> </w:t>
      </w:r>
      <w:r w:rsidR="39E639BF" w:rsidRPr="254DEACE">
        <w:rPr>
          <w:rFonts w:cs="Arial"/>
          <w:sz w:val="22"/>
          <w:szCs w:val="22"/>
        </w:rPr>
        <w:t xml:space="preserve">outstanding points from 2024 such as knowledge sharing, </w:t>
      </w:r>
      <w:r w:rsidR="0D4FF900" w:rsidRPr="254DEACE">
        <w:rPr>
          <w:rFonts w:cs="Arial"/>
          <w:sz w:val="22"/>
          <w:szCs w:val="22"/>
        </w:rPr>
        <w:t>assessing</w:t>
      </w:r>
      <w:r w:rsidR="39E639BF" w:rsidRPr="254DEACE">
        <w:rPr>
          <w:rFonts w:cs="Arial"/>
          <w:sz w:val="22"/>
          <w:szCs w:val="22"/>
        </w:rPr>
        <w:t xml:space="preserve"> operational effectiveness and </w:t>
      </w:r>
      <w:r w:rsidR="5B783FA9" w:rsidRPr="254DEACE">
        <w:rPr>
          <w:rFonts w:cs="Arial"/>
          <w:sz w:val="22"/>
          <w:szCs w:val="22"/>
        </w:rPr>
        <w:t>climate finance mobilization. Furthermore, this section includes 2 key areas for 2025 such as identify</w:t>
      </w:r>
      <w:r w:rsidR="6FE53B01" w:rsidRPr="254DEACE">
        <w:rPr>
          <w:rFonts w:cs="Arial"/>
          <w:sz w:val="22"/>
          <w:szCs w:val="22"/>
        </w:rPr>
        <w:t>ing the next project</w:t>
      </w:r>
      <w:r w:rsidRPr="254DEACE">
        <w:rPr>
          <w:rFonts w:cs="Arial"/>
          <w:sz w:val="22"/>
          <w:szCs w:val="22"/>
        </w:rPr>
        <w:t xml:space="preserve"> </w:t>
      </w:r>
      <w:r w:rsidR="78ECB7F1" w:rsidRPr="254DEACE">
        <w:rPr>
          <w:rFonts w:cs="Arial"/>
          <w:sz w:val="22"/>
          <w:szCs w:val="22"/>
        </w:rPr>
        <w:t>to be linked to UK contribution and requesting the non-cost</w:t>
      </w:r>
      <w:r w:rsidRPr="254DEACE">
        <w:rPr>
          <w:rFonts w:cs="Arial"/>
          <w:sz w:val="22"/>
          <w:szCs w:val="22"/>
        </w:rPr>
        <w:t xml:space="preserve"> </w:t>
      </w:r>
      <w:r w:rsidR="78ECB7F1" w:rsidRPr="254DEACE">
        <w:rPr>
          <w:rFonts w:cs="Arial"/>
          <w:sz w:val="22"/>
          <w:szCs w:val="22"/>
        </w:rPr>
        <w:t xml:space="preserve">extension for the </w:t>
      </w:r>
      <w:r w:rsidR="00027388" w:rsidRPr="254DEACE">
        <w:rPr>
          <w:rFonts w:cs="Arial"/>
          <w:sz w:val="22"/>
          <w:szCs w:val="22"/>
        </w:rPr>
        <w:t>Business</w:t>
      </w:r>
      <w:r w:rsidR="78ECB7F1" w:rsidRPr="254DEACE">
        <w:rPr>
          <w:rFonts w:cs="Arial"/>
          <w:sz w:val="22"/>
          <w:szCs w:val="22"/>
        </w:rPr>
        <w:t xml:space="preserve"> case. </w:t>
      </w:r>
      <w:r w:rsidRPr="254DEACE">
        <w:rPr>
          <w:rFonts w:cs="Arial"/>
          <w:sz w:val="22"/>
          <w:szCs w:val="22"/>
        </w:rPr>
        <w:t xml:space="preserve"> </w:t>
      </w:r>
    </w:p>
    <w:p w14:paraId="1BAB081C" w14:textId="77777777" w:rsidR="00A4214C" w:rsidRDefault="00A4214C" w:rsidP="3EEC52A0">
      <w:pPr>
        <w:jc w:val="both"/>
        <w:rPr>
          <w:rFonts w:cs="Arial"/>
          <w:sz w:val="22"/>
          <w:szCs w:val="22"/>
        </w:rPr>
      </w:pPr>
    </w:p>
    <w:tbl>
      <w:tblPr>
        <w:tblStyle w:val="TableGrid"/>
        <w:tblW w:w="0" w:type="auto"/>
        <w:tblLook w:val="04A0" w:firstRow="1" w:lastRow="0" w:firstColumn="1" w:lastColumn="0" w:noHBand="0" w:noVBand="1"/>
      </w:tblPr>
      <w:tblGrid>
        <w:gridCol w:w="6058"/>
        <w:gridCol w:w="6265"/>
        <w:gridCol w:w="2095"/>
      </w:tblGrid>
      <w:tr w:rsidR="005A0C6E" w:rsidRPr="00295B76" w14:paraId="3FAE13E0" w14:textId="77777777" w:rsidTr="008508D2">
        <w:tc>
          <w:tcPr>
            <w:tcW w:w="6058" w:type="dxa"/>
            <w:shd w:val="clear" w:color="auto" w:fill="D9E2F3" w:themeFill="accent1" w:themeFillTint="33"/>
          </w:tcPr>
          <w:p w14:paraId="23BA920F" w14:textId="11507CC9" w:rsidR="005A0C6E" w:rsidRDefault="005A0C6E" w:rsidP="00020211">
            <w:pPr>
              <w:jc w:val="center"/>
              <w:rPr>
                <w:rFonts w:cs="Arial"/>
                <w:b/>
                <w:bCs/>
                <w:sz w:val="22"/>
                <w:szCs w:val="22"/>
              </w:rPr>
            </w:pPr>
            <w:r w:rsidRPr="040FE02D">
              <w:rPr>
                <w:rFonts w:cs="Arial"/>
                <w:b/>
                <w:bCs/>
                <w:sz w:val="22"/>
                <w:szCs w:val="22"/>
              </w:rPr>
              <w:t>Lesson learned</w:t>
            </w:r>
          </w:p>
        </w:tc>
        <w:tc>
          <w:tcPr>
            <w:tcW w:w="6265" w:type="dxa"/>
            <w:shd w:val="clear" w:color="auto" w:fill="D9E2F3" w:themeFill="accent1" w:themeFillTint="33"/>
          </w:tcPr>
          <w:p w14:paraId="17FCC490" w14:textId="63147ADE" w:rsidR="005A0C6E" w:rsidRPr="00295B76" w:rsidRDefault="005A0C6E" w:rsidP="00020211">
            <w:pPr>
              <w:jc w:val="center"/>
              <w:rPr>
                <w:rFonts w:cs="Arial"/>
                <w:b/>
                <w:bCs/>
                <w:sz w:val="22"/>
                <w:szCs w:val="22"/>
              </w:rPr>
            </w:pPr>
            <w:r>
              <w:rPr>
                <w:rFonts w:cs="Arial"/>
                <w:b/>
                <w:bCs/>
                <w:sz w:val="22"/>
                <w:szCs w:val="22"/>
              </w:rPr>
              <w:t xml:space="preserve">2024 AR </w:t>
            </w:r>
            <w:r w:rsidRPr="65D292BC">
              <w:rPr>
                <w:rFonts w:cs="Arial"/>
                <w:b/>
                <w:bCs/>
                <w:sz w:val="22"/>
                <w:szCs w:val="22"/>
              </w:rPr>
              <w:t>Recommendation</w:t>
            </w:r>
          </w:p>
        </w:tc>
        <w:tc>
          <w:tcPr>
            <w:tcW w:w="2095" w:type="dxa"/>
            <w:shd w:val="clear" w:color="auto" w:fill="D9E2F3" w:themeFill="accent1" w:themeFillTint="33"/>
          </w:tcPr>
          <w:p w14:paraId="570D98DC" w14:textId="0FBDED6D" w:rsidR="005A0C6E" w:rsidRPr="00295B76" w:rsidRDefault="005A0C6E" w:rsidP="00020211">
            <w:pPr>
              <w:jc w:val="center"/>
              <w:rPr>
                <w:rFonts w:cs="Arial"/>
                <w:b/>
                <w:bCs/>
                <w:sz w:val="22"/>
                <w:szCs w:val="22"/>
              </w:rPr>
            </w:pPr>
            <w:r w:rsidRPr="00295B76">
              <w:rPr>
                <w:rFonts w:cs="Arial"/>
                <w:b/>
                <w:bCs/>
                <w:sz w:val="22"/>
                <w:szCs w:val="22"/>
              </w:rPr>
              <w:t>Deadline</w:t>
            </w:r>
          </w:p>
        </w:tc>
      </w:tr>
      <w:tr w:rsidR="005A0C6E" w14:paraId="792B0FC7" w14:textId="77777777" w:rsidTr="008508D2">
        <w:tc>
          <w:tcPr>
            <w:tcW w:w="6058" w:type="dxa"/>
          </w:tcPr>
          <w:p w14:paraId="6E65550E" w14:textId="60525F6D" w:rsidR="005A0C6E" w:rsidRPr="008508D2" w:rsidRDefault="00BC0191" w:rsidP="1A9D57E5">
            <w:pPr>
              <w:rPr>
                <w:rFonts w:eastAsia="Arial" w:cs="Arial"/>
                <w:sz w:val="20"/>
                <w:szCs w:val="20"/>
              </w:rPr>
            </w:pPr>
            <w:r w:rsidRPr="0811BFB2">
              <w:rPr>
                <w:rFonts w:eastAsia="Arial" w:cs="Arial"/>
                <w:sz w:val="20"/>
                <w:szCs w:val="20"/>
              </w:rPr>
              <w:t>In 2024, as per recommendations by donors</w:t>
            </w:r>
            <w:r w:rsidR="369DEB9F" w:rsidRPr="0811BFB2">
              <w:rPr>
                <w:rFonts w:eastAsia="Arial" w:cs="Arial"/>
                <w:sz w:val="20"/>
                <w:szCs w:val="20"/>
              </w:rPr>
              <w:t xml:space="preserve"> (referenced in Recommendation N°4 above)</w:t>
            </w:r>
            <w:r w:rsidRPr="0811BFB2">
              <w:rPr>
                <w:rFonts w:eastAsia="Arial" w:cs="Arial"/>
                <w:sz w:val="20"/>
                <w:szCs w:val="20"/>
              </w:rPr>
              <w:t>, IDB started updating every quarter on project delivery</w:t>
            </w:r>
            <w:r w:rsidR="5F2E56DC" w:rsidRPr="0811BFB2">
              <w:rPr>
                <w:rFonts w:eastAsia="Arial" w:cs="Arial"/>
                <w:sz w:val="20"/>
                <w:szCs w:val="20"/>
              </w:rPr>
              <w:t>, as projects get approved and register</w:t>
            </w:r>
            <w:r w:rsidR="41BB6562" w:rsidRPr="0811BFB2">
              <w:rPr>
                <w:rFonts w:eastAsia="Arial" w:cs="Arial"/>
                <w:sz w:val="20"/>
                <w:szCs w:val="20"/>
              </w:rPr>
              <w:t>ed</w:t>
            </w:r>
            <w:r w:rsidR="5F2E56DC" w:rsidRPr="0811BFB2">
              <w:rPr>
                <w:rFonts w:eastAsia="Arial" w:cs="Arial"/>
                <w:sz w:val="20"/>
                <w:szCs w:val="20"/>
              </w:rPr>
              <w:t xml:space="preserve"> within IDB systems. Also</w:t>
            </w:r>
            <w:r w:rsidR="3DBE0390" w:rsidRPr="0811BFB2">
              <w:rPr>
                <w:rFonts w:eastAsia="Arial" w:cs="Arial"/>
                <w:sz w:val="20"/>
                <w:szCs w:val="20"/>
              </w:rPr>
              <w:t>,</w:t>
            </w:r>
            <w:r w:rsidR="5F2E56DC" w:rsidRPr="0811BFB2">
              <w:rPr>
                <w:rFonts w:eastAsia="Arial" w:cs="Arial"/>
                <w:sz w:val="20"/>
                <w:szCs w:val="20"/>
              </w:rPr>
              <w:t xml:space="preserve"> IDB started sharing a dashboard that links every project to </w:t>
            </w:r>
            <w:r w:rsidR="295B59ED" w:rsidRPr="0811BFB2">
              <w:rPr>
                <w:rFonts w:eastAsia="Arial" w:cs="Arial"/>
                <w:sz w:val="20"/>
                <w:szCs w:val="20"/>
              </w:rPr>
              <w:t>publicly</w:t>
            </w:r>
            <w:r w:rsidR="5F2E56DC" w:rsidRPr="0811BFB2">
              <w:rPr>
                <w:rFonts w:eastAsia="Arial" w:cs="Arial"/>
                <w:sz w:val="20"/>
                <w:szCs w:val="20"/>
              </w:rPr>
              <w:t xml:space="preserve"> available documentation with detailed information about each operation</w:t>
            </w:r>
            <w:r w:rsidR="7F1AC9C3" w:rsidRPr="0811BFB2">
              <w:rPr>
                <w:rFonts w:eastAsia="Arial" w:cs="Arial"/>
                <w:sz w:val="20"/>
                <w:szCs w:val="20"/>
              </w:rPr>
              <w:t xml:space="preserve">. During </w:t>
            </w:r>
            <w:r w:rsidR="096F84D6" w:rsidRPr="0811BFB2">
              <w:rPr>
                <w:rFonts w:eastAsia="Arial" w:cs="Arial"/>
                <w:sz w:val="20"/>
                <w:szCs w:val="20"/>
              </w:rPr>
              <w:t>the last</w:t>
            </w:r>
            <w:r w:rsidR="315BB2BF" w:rsidRPr="0811BFB2">
              <w:rPr>
                <w:rFonts w:eastAsia="Arial" w:cs="Arial"/>
                <w:sz w:val="20"/>
                <w:szCs w:val="20"/>
              </w:rPr>
              <w:t xml:space="preserve"> </w:t>
            </w:r>
            <w:r w:rsidR="7F1AC9C3" w:rsidRPr="0811BFB2">
              <w:rPr>
                <w:rFonts w:eastAsia="Arial" w:cs="Arial"/>
                <w:sz w:val="20"/>
                <w:szCs w:val="20"/>
              </w:rPr>
              <w:t>Steering Committ</w:t>
            </w:r>
            <w:r w:rsidR="37747BE3" w:rsidRPr="0811BFB2">
              <w:rPr>
                <w:rFonts w:eastAsia="Arial" w:cs="Arial"/>
                <w:sz w:val="20"/>
                <w:szCs w:val="20"/>
              </w:rPr>
              <w:t>e</w:t>
            </w:r>
            <w:r w:rsidR="7F1AC9C3" w:rsidRPr="0811BFB2">
              <w:rPr>
                <w:rFonts w:eastAsia="Arial" w:cs="Arial"/>
                <w:sz w:val="20"/>
                <w:szCs w:val="20"/>
              </w:rPr>
              <w:t>e</w:t>
            </w:r>
            <w:r w:rsidR="62EEE772" w:rsidRPr="0811BFB2">
              <w:rPr>
                <w:rFonts w:eastAsia="Arial" w:cs="Arial"/>
                <w:sz w:val="20"/>
                <w:szCs w:val="20"/>
              </w:rPr>
              <w:t>s</w:t>
            </w:r>
            <w:r w:rsidR="7F1AC9C3" w:rsidRPr="0811BFB2">
              <w:rPr>
                <w:rFonts w:eastAsia="Arial" w:cs="Arial"/>
                <w:sz w:val="20"/>
                <w:szCs w:val="20"/>
              </w:rPr>
              <w:t xml:space="preserve">, IDB </w:t>
            </w:r>
            <w:r w:rsidR="72DA1CF0" w:rsidRPr="0811BFB2">
              <w:rPr>
                <w:rFonts w:eastAsia="Arial" w:cs="Arial"/>
                <w:sz w:val="20"/>
                <w:szCs w:val="20"/>
              </w:rPr>
              <w:t xml:space="preserve">has been </w:t>
            </w:r>
            <w:r w:rsidR="7F1AC9C3" w:rsidRPr="0811BFB2">
              <w:rPr>
                <w:rFonts w:eastAsia="Arial" w:cs="Arial"/>
                <w:sz w:val="20"/>
                <w:szCs w:val="20"/>
              </w:rPr>
              <w:t>dedicatin</w:t>
            </w:r>
            <w:r w:rsidR="4CBD4D2A" w:rsidRPr="0811BFB2">
              <w:rPr>
                <w:rFonts w:eastAsia="Arial" w:cs="Arial"/>
                <w:sz w:val="20"/>
                <w:szCs w:val="20"/>
              </w:rPr>
              <w:t xml:space="preserve">g </w:t>
            </w:r>
            <w:r w:rsidR="7F1AC9C3" w:rsidRPr="0811BFB2">
              <w:rPr>
                <w:rFonts w:eastAsia="Arial" w:cs="Arial"/>
                <w:sz w:val="20"/>
                <w:szCs w:val="20"/>
              </w:rPr>
              <w:t xml:space="preserve">a space to present and reflect on </w:t>
            </w:r>
            <w:r w:rsidR="30D728EC" w:rsidRPr="0811BFB2">
              <w:rPr>
                <w:rFonts w:eastAsia="Arial" w:cs="Arial"/>
                <w:sz w:val="20"/>
                <w:szCs w:val="20"/>
              </w:rPr>
              <w:t>individual</w:t>
            </w:r>
            <w:r w:rsidR="7F1AC9C3" w:rsidRPr="0811BFB2">
              <w:rPr>
                <w:rFonts w:eastAsia="Arial" w:cs="Arial"/>
                <w:sz w:val="20"/>
                <w:szCs w:val="20"/>
              </w:rPr>
              <w:t xml:space="preserve"> project’s </w:t>
            </w:r>
            <w:r w:rsidR="10B03ACF" w:rsidRPr="0811BFB2">
              <w:rPr>
                <w:rFonts w:eastAsia="Arial" w:cs="Arial"/>
                <w:sz w:val="20"/>
                <w:szCs w:val="20"/>
              </w:rPr>
              <w:t>achievements</w:t>
            </w:r>
            <w:r w:rsidR="4DAAED07" w:rsidRPr="0811BFB2">
              <w:rPr>
                <w:rFonts w:eastAsia="Arial" w:cs="Arial"/>
                <w:sz w:val="20"/>
                <w:szCs w:val="20"/>
              </w:rPr>
              <w:t xml:space="preserve">. This </w:t>
            </w:r>
            <w:r w:rsidR="2D77B69F" w:rsidRPr="0811BFB2">
              <w:rPr>
                <w:rFonts w:eastAsia="Arial" w:cs="Arial"/>
                <w:sz w:val="20"/>
                <w:szCs w:val="20"/>
              </w:rPr>
              <w:t>has proved to be a valuable exercise that should be a permanent one</w:t>
            </w:r>
            <w:r w:rsidR="4DAAED07" w:rsidRPr="0811BFB2">
              <w:rPr>
                <w:rFonts w:eastAsia="Arial" w:cs="Arial"/>
                <w:sz w:val="20"/>
                <w:szCs w:val="20"/>
              </w:rPr>
              <w:t>.</w:t>
            </w:r>
            <w:r w:rsidR="266E4C8B" w:rsidRPr="0811BFB2">
              <w:rPr>
                <w:rFonts w:eastAsia="Arial" w:cs="Arial"/>
                <w:sz w:val="20"/>
                <w:szCs w:val="20"/>
              </w:rPr>
              <w:t xml:space="preserve"> </w:t>
            </w:r>
          </w:p>
        </w:tc>
        <w:tc>
          <w:tcPr>
            <w:tcW w:w="6265" w:type="dxa"/>
          </w:tcPr>
          <w:p w14:paraId="1618FC0F" w14:textId="094670E2" w:rsidR="005A0C6E" w:rsidRDefault="005A0C6E" w:rsidP="040FE02D">
            <w:pPr>
              <w:rPr>
                <w:rFonts w:eastAsia="Arial" w:cs="Arial"/>
                <w:b/>
                <w:bCs/>
                <w:sz w:val="20"/>
                <w:szCs w:val="20"/>
              </w:rPr>
            </w:pPr>
            <w:r w:rsidRPr="040FE02D">
              <w:rPr>
                <w:rFonts w:eastAsia="Arial" w:cs="Arial"/>
                <w:b/>
                <w:bCs/>
                <w:sz w:val="20"/>
                <w:szCs w:val="20"/>
              </w:rPr>
              <w:t>Recommendation 1: Knowledge sharing</w:t>
            </w:r>
          </w:p>
          <w:p w14:paraId="143D5E0E" w14:textId="0235D656" w:rsidR="005A0C6E" w:rsidRPr="00295B76" w:rsidRDefault="005A0C6E" w:rsidP="4EA9A46E">
            <w:pPr>
              <w:jc w:val="both"/>
              <w:rPr>
                <w:rFonts w:eastAsia="Arial" w:cs="Arial"/>
                <w:sz w:val="20"/>
                <w:szCs w:val="20"/>
              </w:rPr>
            </w:pPr>
            <w:r w:rsidRPr="5210D22C">
              <w:rPr>
                <w:rFonts w:eastAsia="Arial" w:cs="Arial"/>
                <w:sz w:val="20"/>
                <w:szCs w:val="20"/>
              </w:rPr>
              <w:t xml:space="preserve">As projects </w:t>
            </w:r>
            <w:r w:rsidRPr="10CDD5E3">
              <w:rPr>
                <w:rFonts w:eastAsia="Arial" w:cs="Arial"/>
                <w:sz w:val="20"/>
                <w:szCs w:val="20"/>
              </w:rPr>
              <w:t>progress</w:t>
            </w:r>
            <w:r>
              <w:rPr>
                <w:rFonts w:eastAsia="Arial" w:cs="Arial"/>
                <w:sz w:val="20"/>
                <w:szCs w:val="20"/>
              </w:rPr>
              <w:t xml:space="preserve"> to completion in</w:t>
            </w:r>
            <w:r w:rsidRPr="5210D22C">
              <w:rPr>
                <w:rFonts w:eastAsia="Arial" w:cs="Arial"/>
                <w:sz w:val="20"/>
                <w:szCs w:val="20"/>
              </w:rPr>
              <w:t xml:space="preserve"> 2025, </w:t>
            </w:r>
            <w:r w:rsidRPr="0078193F">
              <w:rPr>
                <w:rFonts w:eastAsia="Arial" w:cs="Arial"/>
                <w:sz w:val="20"/>
                <w:szCs w:val="20"/>
              </w:rPr>
              <w:t>it</w:t>
            </w:r>
            <w:r>
              <w:rPr>
                <w:rFonts w:eastAsia="Arial" w:cs="Arial"/>
                <w:sz w:val="20"/>
                <w:szCs w:val="20"/>
              </w:rPr>
              <w:t xml:space="preserve"> will be valuable </w:t>
            </w:r>
            <w:r w:rsidRPr="0078193F">
              <w:rPr>
                <w:rFonts w:eastAsia="Arial" w:cs="Arial"/>
                <w:sz w:val="20"/>
                <w:szCs w:val="20"/>
              </w:rPr>
              <w:t xml:space="preserve">to share information about lessons learned, achievements, and challenges more frequently. This will ensure that all relevant stakeholders have access to valuable insights, fostering a collaborative environment and promoting continuous </w:t>
            </w:r>
            <w:r w:rsidRPr="10CDD5E3">
              <w:rPr>
                <w:rFonts w:eastAsia="Arial" w:cs="Arial"/>
                <w:sz w:val="20"/>
                <w:szCs w:val="20"/>
              </w:rPr>
              <w:t>improvement</w:t>
            </w:r>
          </w:p>
        </w:tc>
        <w:tc>
          <w:tcPr>
            <w:tcW w:w="2095" w:type="dxa"/>
            <w:vAlign w:val="center"/>
          </w:tcPr>
          <w:p w14:paraId="114E0539" w14:textId="215A5F24" w:rsidR="005A0C6E" w:rsidRDefault="005A0C6E" w:rsidP="00027388">
            <w:pPr>
              <w:rPr>
                <w:rFonts w:cs="Arial"/>
                <w:sz w:val="22"/>
                <w:szCs w:val="22"/>
              </w:rPr>
            </w:pPr>
            <w:r>
              <w:rPr>
                <w:rFonts w:cs="Arial"/>
                <w:sz w:val="22"/>
                <w:szCs w:val="22"/>
              </w:rPr>
              <w:t>June 2026</w:t>
            </w:r>
          </w:p>
        </w:tc>
      </w:tr>
      <w:tr w:rsidR="005A0C6E" w14:paraId="2A0680E2" w14:textId="77777777" w:rsidTr="008508D2">
        <w:tc>
          <w:tcPr>
            <w:tcW w:w="6058" w:type="dxa"/>
          </w:tcPr>
          <w:p w14:paraId="72C8F43E" w14:textId="7839D24B" w:rsidR="005A0C6E" w:rsidRPr="79AEE358" w:rsidRDefault="38162564" w:rsidP="727CE14C">
            <w:pPr>
              <w:jc w:val="both"/>
              <w:rPr>
                <w:rFonts w:eastAsia="Arial" w:cs="Arial"/>
                <w:sz w:val="20"/>
                <w:szCs w:val="20"/>
              </w:rPr>
            </w:pPr>
            <w:r w:rsidRPr="008508D2">
              <w:rPr>
                <w:rFonts w:eastAsia="Arial" w:cs="Arial"/>
                <w:sz w:val="20"/>
                <w:szCs w:val="20"/>
              </w:rPr>
              <w:t>S</w:t>
            </w:r>
            <w:r w:rsidRPr="3A807DD5">
              <w:rPr>
                <w:rFonts w:eastAsia="Arial" w:cs="Arial"/>
                <w:sz w:val="20"/>
                <w:szCs w:val="20"/>
              </w:rPr>
              <w:t>ince UK contributions come fro</w:t>
            </w:r>
            <w:r w:rsidR="32F78C03" w:rsidRPr="3A807DD5">
              <w:rPr>
                <w:rFonts w:eastAsia="Arial" w:cs="Arial"/>
                <w:sz w:val="20"/>
                <w:szCs w:val="20"/>
              </w:rPr>
              <w:t xml:space="preserve">m </w:t>
            </w:r>
            <w:r w:rsidRPr="3A807DD5">
              <w:rPr>
                <w:rFonts w:eastAsia="Arial" w:cs="Arial"/>
                <w:sz w:val="20"/>
                <w:szCs w:val="20"/>
              </w:rPr>
              <w:t xml:space="preserve">R-DEL budget, it takes time to identify the suitable project against which UK will disburse encashments. This exercise </w:t>
            </w:r>
            <w:r w:rsidR="2E41CB40" w:rsidRPr="3A807DD5">
              <w:rPr>
                <w:rFonts w:eastAsia="Arial" w:cs="Arial"/>
                <w:sz w:val="20"/>
                <w:szCs w:val="20"/>
              </w:rPr>
              <w:t>requires</w:t>
            </w:r>
            <w:r w:rsidRPr="3A807DD5">
              <w:rPr>
                <w:rFonts w:eastAsia="Arial" w:cs="Arial"/>
                <w:sz w:val="20"/>
                <w:szCs w:val="20"/>
              </w:rPr>
              <w:t xml:space="preserve"> support from </w:t>
            </w:r>
            <w:r w:rsidR="775FF513" w:rsidRPr="3A807DD5">
              <w:rPr>
                <w:rFonts w:eastAsia="Arial" w:cs="Arial"/>
                <w:sz w:val="20"/>
                <w:szCs w:val="20"/>
              </w:rPr>
              <w:t xml:space="preserve">IDB, to </w:t>
            </w:r>
            <w:r w:rsidR="7BB7B326" w:rsidRPr="3A807DD5">
              <w:rPr>
                <w:rFonts w:eastAsia="Arial" w:cs="Arial"/>
                <w:sz w:val="20"/>
                <w:szCs w:val="20"/>
              </w:rPr>
              <w:t>consider UK’s instalments within the early stage of the pipeline generation. From the moment the project is identified, until the moment an encashment is finally made</w:t>
            </w:r>
            <w:r w:rsidR="77844086" w:rsidRPr="3A807DD5">
              <w:rPr>
                <w:rFonts w:eastAsia="Arial" w:cs="Arial"/>
                <w:sz w:val="20"/>
                <w:szCs w:val="20"/>
              </w:rPr>
              <w:t xml:space="preserve">, from 4-5 months could pass by (current experience of Recommendation 5). Therefore, to continue with </w:t>
            </w:r>
            <w:r w:rsidR="6FD1A24F" w:rsidRPr="3A807DD5">
              <w:rPr>
                <w:rFonts w:eastAsia="Arial" w:cs="Arial"/>
                <w:sz w:val="20"/>
                <w:szCs w:val="20"/>
              </w:rPr>
              <w:t xml:space="preserve">the disbursement timeline within the Promissory Note, programme team aims to </w:t>
            </w:r>
            <w:r w:rsidR="66DD501E" w:rsidRPr="3A807DD5">
              <w:rPr>
                <w:rFonts w:eastAsia="Arial" w:cs="Arial"/>
                <w:sz w:val="20"/>
                <w:szCs w:val="20"/>
              </w:rPr>
              <w:t>maintain</w:t>
            </w:r>
            <w:r w:rsidR="6FD1A24F" w:rsidRPr="3A807DD5">
              <w:rPr>
                <w:rFonts w:eastAsia="Arial" w:cs="Arial"/>
                <w:sz w:val="20"/>
                <w:szCs w:val="20"/>
              </w:rPr>
              <w:t xml:space="preserve"> this recommendation for the final encashment. </w:t>
            </w:r>
          </w:p>
        </w:tc>
        <w:tc>
          <w:tcPr>
            <w:tcW w:w="6265" w:type="dxa"/>
          </w:tcPr>
          <w:p w14:paraId="04094EB7" w14:textId="6FE657F3" w:rsidR="005A0C6E" w:rsidRPr="007C783D" w:rsidRDefault="005A0C6E" w:rsidP="27343E81">
            <w:pPr>
              <w:jc w:val="both"/>
              <w:rPr>
                <w:rFonts w:eastAsia="Arial" w:cs="Arial"/>
                <w:sz w:val="20"/>
                <w:szCs w:val="20"/>
                <w:lang w:eastAsia="en-US"/>
              </w:rPr>
            </w:pPr>
            <w:r w:rsidRPr="727CE14C">
              <w:rPr>
                <w:rFonts w:eastAsia="Arial" w:cs="Arial"/>
                <w:b/>
                <w:bCs/>
                <w:sz w:val="20"/>
                <w:szCs w:val="20"/>
              </w:rPr>
              <w:t>Recommendation 2: Identify the 3</w:t>
            </w:r>
            <w:r w:rsidRPr="727CE14C">
              <w:rPr>
                <w:rFonts w:eastAsia="Arial" w:cs="Arial"/>
                <w:b/>
                <w:bCs/>
                <w:sz w:val="20"/>
                <w:szCs w:val="20"/>
                <w:vertAlign w:val="superscript"/>
              </w:rPr>
              <w:t>rd</w:t>
            </w:r>
            <w:r w:rsidRPr="727CE14C">
              <w:rPr>
                <w:rFonts w:eastAsia="Arial" w:cs="Arial"/>
                <w:b/>
                <w:bCs/>
                <w:sz w:val="20"/>
                <w:szCs w:val="20"/>
              </w:rPr>
              <w:t xml:space="preserve"> Technical Assistance project</w:t>
            </w:r>
            <w:r w:rsidRPr="727CE14C">
              <w:rPr>
                <w:rFonts w:eastAsia="Arial" w:cs="Arial"/>
                <w:sz w:val="20"/>
                <w:szCs w:val="20"/>
              </w:rPr>
              <w:t xml:space="preserve"> for </w:t>
            </w:r>
            <w:r w:rsidRPr="727CE14C">
              <w:rPr>
                <w:rFonts w:eastAsia="Arial" w:cs="Arial"/>
                <w:b/>
                <w:bCs/>
                <w:sz w:val="20"/>
                <w:szCs w:val="20"/>
              </w:rPr>
              <w:t>UK 3</w:t>
            </w:r>
            <w:r w:rsidRPr="727CE14C">
              <w:rPr>
                <w:rFonts w:eastAsia="Arial" w:cs="Arial"/>
                <w:b/>
                <w:bCs/>
                <w:sz w:val="20"/>
                <w:szCs w:val="20"/>
                <w:vertAlign w:val="superscript"/>
              </w:rPr>
              <w:t>rd</w:t>
            </w:r>
            <w:r w:rsidRPr="727CE14C">
              <w:rPr>
                <w:rFonts w:eastAsia="Arial" w:cs="Arial"/>
                <w:b/>
                <w:bCs/>
                <w:sz w:val="20"/>
                <w:szCs w:val="20"/>
              </w:rPr>
              <w:t xml:space="preserve"> and last encashment.</w:t>
            </w:r>
            <w:r w:rsidRPr="727CE14C">
              <w:rPr>
                <w:rFonts w:eastAsia="Arial" w:cs="Arial"/>
                <w:sz w:val="20"/>
                <w:szCs w:val="20"/>
              </w:rPr>
              <w:t xml:space="preserve">  In the first quarter of 2026, the Programme team and IDB should agree on the third project linked to the UK's contribution. This will ensure that the UK’s financial support is effectively utilised and that the indicators from the new projects are reflected in the next iteration of the log frame. This recommendation aims to enhance the alignment of UK contributions with programme objectives</w:t>
            </w:r>
          </w:p>
        </w:tc>
        <w:tc>
          <w:tcPr>
            <w:tcW w:w="2095" w:type="dxa"/>
            <w:vAlign w:val="center"/>
          </w:tcPr>
          <w:p w14:paraId="741D7B0C" w14:textId="0F1FFAB0" w:rsidR="005A0C6E" w:rsidRDefault="005A0C6E" w:rsidP="00027388">
            <w:pPr>
              <w:rPr>
                <w:rFonts w:cs="Arial"/>
                <w:sz w:val="22"/>
                <w:szCs w:val="22"/>
              </w:rPr>
            </w:pPr>
            <w:r w:rsidRPr="03BE4FA7">
              <w:rPr>
                <w:rFonts w:cs="Arial"/>
                <w:sz w:val="22"/>
                <w:szCs w:val="22"/>
              </w:rPr>
              <w:t>March</w:t>
            </w:r>
            <w:r>
              <w:rPr>
                <w:rFonts w:cs="Arial"/>
                <w:sz w:val="22"/>
                <w:szCs w:val="22"/>
              </w:rPr>
              <w:t xml:space="preserve"> 2026</w:t>
            </w:r>
          </w:p>
        </w:tc>
      </w:tr>
      <w:tr w:rsidR="005A0C6E" w14:paraId="5F8E7823" w14:textId="77777777" w:rsidTr="008508D2">
        <w:trPr>
          <w:trHeight w:val="300"/>
        </w:trPr>
        <w:tc>
          <w:tcPr>
            <w:tcW w:w="6058" w:type="dxa"/>
          </w:tcPr>
          <w:p w14:paraId="29978058" w14:textId="18C0AA6E" w:rsidR="005A0C6E" w:rsidRPr="008508D2" w:rsidRDefault="5C12EB10" w:rsidP="242F9969">
            <w:pPr>
              <w:rPr>
                <w:rFonts w:eastAsia="Arial" w:cs="Arial"/>
                <w:sz w:val="20"/>
                <w:szCs w:val="20"/>
              </w:rPr>
            </w:pPr>
            <w:r w:rsidRPr="3B45FB1C">
              <w:rPr>
                <w:rFonts w:eastAsia="Arial" w:cs="Arial"/>
                <w:sz w:val="20"/>
                <w:szCs w:val="20"/>
              </w:rPr>
              <w:t xml:space="preserve">Information about operational effectiveness has been provided </w:t>
            </w:r>
            <w:r w:rsidR="5297DC36" w:rsidRPr="3B45FB1C">
              <w:rPr>
                <w:rFonts w:eastAsia="Arial" w:cs="Arial"/>
                <w:sz w:val="20"/>
                <w:szCs w:val="20"/>
              </w:rPr>
              <w:t>via inputs collection for Annual Reports, whilst IDB gathered data and defined the right metrics. Programme team would like to ma</w:t>
            </w:r>
            <w:r w:rsidR="003F3FE7">
              <w:rPr>
                <w:rFonts w:eastAsia="Arial" w:cs="Arial"/>
                <w:sz w:val="20"/>
                <w:szCs w:val="20"/>
              </w:rPr>
              <w:t>i</w:t>
            </w:r>
            <w:r w:rsidR="5297DC36" w:rsidRPr="3B45FB1C">
              <w:rPr>
                <w:rFonts w:eastAsia="Arial" w:cs="Arial"/>
                <w:sz w:val="20"/>
                <w:szCs w:val="20"/>
              </w:rPr>
              <w:t>ntain r</w:t>
            </w:r>
            <w:r w:rsidR="132B6F22" w:rsidRPr="3B45FB1C">
              <w:rPr>
                <w:rFonts w:eastAsia="Arial" w:cs="Arial"/>
                <w:sz w:val="20"/>
                <w:szCs w:val="20"/>
              </w:rPr>
              <w:t>ecommendation 7, especially since 2 new projects are expected to start informing the logframe for UK contribution.</w:t>
            </w:r>
          </w:p>
        </w:tc>
        <w:tc>
          <w:tcPr>
            <w:tcW w:w="6265" w:type="dxa"/>
          </w:tcPr>
          <w:p w14:paraId="6448BE01" w14:textId="607CAA20" w:rsidR="005A0C6E" w:rsidRDefault="005A0C6E" w:rsidP="00027388">
            <w:pPr>
              <w:rPr>
                <w:rFonts w:eastAsia="Arial" w:cs="Arial"/>
                <w:sz w:val="20"/>
                <w:szCs w:val="20"/>
              </w:rPr>
            </w:pPr>
            <w:r w:rsidRPr="5567485B">
              <w:rPr>
                <w:rFonts w:eastAsia="Arial" w:cs="Arial"/>
                <w:b/>
                <w:bCs/>
                <w:sz w:val="20"/>
                <w:szCs w:val="20"/>
              </w:rPr>
              <w:t xml:space="preserve">Recommendation 3: IDB to consider including an indicator to capture operational effectiveness </w:t>
            </w:r>
            <w:r w:rsidRPr="5567485B">
              <w:rPr>
                <w:rFonts w:eastAsia="Arial" w:cs="Arial"/>
                <w:sz w:val="20"/>
                <w:szCs w:val="20"/>
              </w:rPr>
              <w:t>in the next log frame iteration, aiming at monitoring and increasing current operation performance figures, pending data availability and periodicity.</w:t>
            </w:r>
          </w:p>
        </w:tc>
        <w:tc>
          <w:tcPr>
            <w:tcW w:w="2095" w:type="dxa"/>
            <w:vAlign w:val="center"/>
          </w:tcPr>
          <w:p w14:paraId="0C9CFFE8" w14:textId="3A9E30A6" w:rsidR="005A0C6E" w:rsidRDefault="005A0C6E" w:rsidP="00027388">
            <w:pPr>
              <w:rPr>
                <w:rFonts w:cs="Arial"/>
                <w:sz w:val="22"/>
                <w:szCs w:val="22"/>
              </w:rPr>
            </w:pPr>
            <w:r w:rsidRPr="439A90B4">
              <w:rPr>
                <w:rFonts w:cs="Arial"/>
                <w:sz w:val="22"/>
                <w:szCs w:val="22"/>
              </w:rPr>
              <w:t>February 2026</w:t>
            </w:r>
          </w:p>
        </w:tc>
      </w:tr>
      <w:tr w:rsidR="005A0C6E" w14:paraId="0C5891E0" w14:textId="77777777" w:rsidTr="008508D2">
        <w:trPr>
          <w:trHeight w:val="300"/>
        </w:trPr>
        <w:tc>
          <w:tcPr>
            <w:tcW w:w="6058" w:type="dxa"/>
          </w:tcPr>
          <w:p w14:paraId="42D74F0A" w14:textId="2480170C" w:rsidR="005A0C6E" w:rsidRPr="008508D2" w:rsidRDefault="60251424" w:rsidP="57D9FF11">
            <w:pPr>
              <w:rPr>
                <w:rFonts w:eastAsia="Arial" w:cs="Arial"/>
                <w:sz w:val="20"/>
                <w:szCs w:val="20"/>
              </w:rPr>
            </w:pPr>
            <w:r w:rsidRPr="008508D2">
              <w:rPr>
                <w:rFonts w:eastAsia="Arial" w:cs="Arial"/>
                <w:sz w:val="20"/>
                <w:szCs w:val="20"/>
              </w:rPr>
              <w:t>In 2025, the Decarbonize Pará project will reach full completion.  With data by the end of the reporting period,</w:t>
            </w:r>
            <w:r w:rsidR="00341877">
              <w:rPr>
                <w:rFonts w:eastAsia="Arial" w:cs="Arial"/>
                <w:sz w:val="20"/>
                <w:szCs w:val="20"/>
              </w:rPr>
              <w:t xml:space="preserve"> the</w:t>
            </w:r>
            <w:r w:rsidRPr="008508D2">
              <w:rPr>
                <w:rFonts w:eastAsia="Arial" w:cs="Arial"/>
                <w:sz w:val="20"/>
                <w:szCs w:val="20"/>
              </w:rPr>
              <w:t xml:space="preserve"> Programme team will </w:t>
            </w:r>
            <w:r w:rsidR="28608907" w:rsidRPr="008508D2">
              <w:rPr>
                <w:rFonts w:eastAsia="Arial" w:cs="Arial"/>
                <w:sz w:val="20"/>
                <w:szCs w:val="20"/>
              </w:rPr>
              <w:t>be keen</w:t>
            </w:r>
            <w:r w:rsidRPr="008508D2">
              <w:rPr>
                <w:rFonts w:eastAsia="Arial" w:cs="Arial"/>
                <w:sz w:val="20"/>
                <w:szCs w:val="20"/>
              </w:rPr>
              <w:t xml:space="preserve"> to test if there is a</w:t>
            </w:r>
            <w:r w:rsidR="5A22D40B" w:rsidRPr="008508D2">
              <w:rPr>
                <w:rFonts w:eastAsia="Arial" w:cs="Arial"/>
                <w:sz w:val="20"/>
                <w:szCs w:val="20"/>
              </w:rPr>
              <w:t xml:space="preserve">n opportunity to provide information </w:t>
            </w:r>
            <w:r w:rsidR="5A22D40B" w:rsidRPr="008508D2">
              <w:rPr>
                <w:rFonts w:eastAsia="Arial" w:cs="Arial"/>
                <w:sz w:val="20"/>
                <w:szCs w:val="20"/>
              </w:rPr>
              <w:lastRenderedPageBreak/>
              <w:t>fr</w:t>
            </w:r>
            <w:r w:rsidR="00A2219F">
              <w:rPr>
                <w:rFonts w:eastAsia="Arial" w:cs="Arial"/>
                <w:sz w:val="20"/>
                <w:szCs w:val="20"/>
              </w:rPr>
              <w:t>o</w:t>
            </w:r>
            <w:r w:rsidR="5A22D40B" w:rsidRPr="008508D2">
              <w:rPr>
                <w:rFonts w:eastAsia="Arial" w:cs="Arial"/>
                <w:sz w:val="20"/>
                <w:szCs w:val="20"/>
              </w:rPr>
              <w:t>m public finance mobilized as stated in recommendation 9. This year, stakeholders in Pará were not able to provide such information, due to</w:t>
            </w:r>
            <w:r w:rsidR="00A26FEB">
              <w:rPr>
                <w:rFonts w:eastAsia="Arial" w:cs="Arial"/>
                <w:sz w:val="20"/>
                <w:szCs w:val="20"/>
              </w:rPr>
              <w:t xml:space="preserve"> the</w:t>
            </w:r>
            <w:r w:rsidR="5A22D40B" w:rsidRPr="008508D2">
              <w:rPr>
                <w:rFonts w:eastAsia="Arial" w:cs="Arial"/>
                <w:sz w:val="20"/>
                <w:szCs w:val="20"/>
              </w:rPr>
              <w:t xml:space="preserve"> current </w:t>
            </w:r>
            <w:r w:rsidR="474580AA" w:rsidRPr="008508D2">
              <w:rPr>
                <w:rFonts w:eastAsia="Arial" w:cs="Arial"/>
                <w:sz w:val="20"/>
                <w:szCs w:val="20"/>
              </w:rPr>
              <w:t>progress of the project.</w:t>
            </w:r>
          </w:p>
        </w:tc>
        <w:tc>
          <w:tcPr>
            <w:tcW w:w="6265" w:type="dxa"/>
          </w:tcPr>
          <w:p w14:paraId="7C03B45B" w14:textId="4A3D87F7" w:rsidR="005A0C6E" w:rsidRDefault="005A0C6E" w:rsidP="00027388">
            <w:pPr>
              <w:rPr>
                <w:rFonts w:eastAsia="Arial" w:cs="Arial"/>
                <w:sz w:val="20"/>
                <w:szCs w:val="20"/>
              </w:rPr>
            </w:pPr>
            <w:r w:rsidRPr="5567485B">
              <w:rPr>
                <w:rFonts w:eastAsia="Arial" w:cs="Arial"/>
                <w:b/>
                <w:bCs/>
                <w:sz w:val="20"/>
                <w:szCs w:val="20"/>
              </w:rPr>
              <w:lastRenderedPageBreak/>
              <w:t>Recommendation 4: IDB to develop an approach to facilitate KPI 11 reporting. T</w:t>
            </w:r>
            <w:r w:rsidRPr="5567485B">
              <w:rPr>
                <w:rFonts w:eastAsia="Arial" w:cs="Arial"/>
                <w:sz w:val="20"/>
                <w:szCs w:val="20"/>
              </w:rPr>
              <w:t xml:space="preserve">his KPI, captured in the log frame as Outcome Indicator 1.2, measures the volume of public finance mobilised for </w:t>
            </w:r>
            <w:r w:rsidRPr="5567485B">
              <w:rPr>
                <w:rFonts w:eastAsia="Arial" w:cs="Arial"/>
                <w:sz w:val="20"/>
                <w:szCs w:val="20"/>
              </w:rPr>
              <w:lastRenderedPageBreak/>
              <w:t>climate change purposes as a result of the International Climate Fund (ICF).</w:t>
            </w:r>
          </w:p>
        </w:tc>
        <w:tc>
          <w:tcPr>
            <w:tcW w:w="2095" w:type="dxa"/>
            <w:vAlign w:val="center"/>
          </w:tcPr>
          <w:p w14:paraId="1DF149C6" w14:textId="4AC52D42" w:rsidR="005A0C6E" w:rsidRDefault="005A0C6E" w:rsidP="00027388">
            <w:pPr>
              <w:rPr>
                <w:rFonts w:cs="Arial"/>
                <w:sz w:val="22"/>
                <w:szCs w:val="22"/>
              </w:rPr>
            </w:pPr>
            <w:r w:rsidRPr="297F75AA">
              <w:rPr>
                <w:rFonts w:cs="Arial"/>
                <w:sz w:val="22"/>
                <w:szCs w:val="22"/>
              </w:rPr>
              <w:lastRenderedPageBreak/>
              <w:t>February 2026</w:t>
            </w:r>
          </w:p>
        </w:tc>
      </w:tr>
      <w:tr w:rsidR="005A0C6E" w14:paraId="59137E33" w14:textId="77777777" w:rsidTr="008508D2">
        <w:trPr>
          <w:trHeight w:val="300"/>
        </w:trPr>
        <w:tc>
          <w:tcPr>
            <w:tcW w:w="6058" w:type="dxa"/>
          </w:tcPr>
          <w:p w14:paraId="32E293E2" w14:textId="167B5715" w:rsidR="005A0C6E" w:rsidRPr="008508D2" w:rsidRDefault="331C3FF6" w:rsidP="29CFB6D7">
            <w:pPr>
              <w:jc w:val="both"/>
              <w:rPr>
                <w:rFonts w:eastAsia="Arial" w:cs="Arial"/>
                <w:sz w:val="20"/>
                <w:szCs w:val="20"/>
              </w:rPr>
            </w:pPr>
            <w:r w:rsidRPr="008508D2">
              <w:rPr>
                <w:rFonts w:eastAsia="Arial" w:cs="Arial"/>
                <w:sz w:val="20"/>
                <w:szCs w:val="20"/>
              </w:rPr>
              <w:t xml:space="preserve">As </w:t>
            </w:r>
            <w:r w:rsidR="2DB270F4" w:rsidRPr="040FE02D">
              <w:rPr>
                <w:rFonts w:eastAsia="Arial" w:cs="Arial"/>
                <w:sz w:val="20"/>
                <w:szCs w:val="20"/>
              </w:rPr>
              <w:t xml:space="preserve">explained later </w:t>
            </w:r>
            <w:r w:rsidRPr="008508D2">
              <w:rPr>
                <w:rFonts w:eastAsia="Arial" w:cs="Arial"/>
                <w:sz w:val="20"/>
                <w:szCs w:val="20"/>
              </w:rPr>
              <w:t xml:space="preserve">in this Annual Review, there is a moderate risk about the pace of funding commitments to the Decarbonize Pará project. Current progress is meeting </w:t>
            </w:r>
            <w:r w:rsidR="597CDE06" w:rsidRPr="008508D2">
              <w:rPr>
                <w:rFonts w:eastAsia="Arial" w:cs="Arial"/>
                <w:sz w:val="20"/>
                <w:szCs w:val="20"/>
              </w:rPr>
              <w:t>targets for 202</w:t>
            </w:r>
            <w:r w:rsidR="782E40D4" w:rsidRPr="040FE02D">
              <w:rPr>
                <w:rFonts w:eastAsia="Arial" w:cs="Arial"/>
                <w:sz w:val="20"/>
                <w:szCs w:val="20"/>
              </w:rPr>
              <w:t>4</w:t>
            </w:r>
            <w:r w:rsidR="597CDE06" w:rsidRPr="008508D2">
              <w:rPr>
                <w:rFonts w:eastAsia="Arial" w:cs="Arial"/>
                <w:sz w:val="20"/>
                <w:szCs w:val="20"/>
              </w:rPr>
              <w:t xml:space="preserve">, but lacking only 1 year to close the project, </w:t>
            </w:r>
            <w:r w:rsidR="00341877">
              <w:rPr>
                <w:rFonts w:eastAsia="Arial" w:cs="Arial"/>
                <w:sz w:val="20"/>
                <w:szCs w:val="20"/>
              </w:rPr>
              <w:t xml:space="preserve">the </w:t>
            </w:r>
            <w:r w:rsidR="597CDE06" w:rsidRPr="008508D2">
              <w:rPr>
                <w:rFonts w:eastAsia="Arial" w:cs="Arial"/>
                <w:sz w:val="20"/>
                <w:szCs w:val="20"/>
              </w:rPr>
              <w:t xml:space="preserve">Programme team </w:t>
            </w:r>
            <w:r w:rsidR="00271AB3" w:rsidRPr="008508D2">
              <w:rPr>
                <w:rFonts w:eastAsia="Arial" w:cs="Arial"/>
                <w:sz w:val="20"/>
                <w:szCs w:val="20"/>
              </w:rPr>
              <w:t xml:space="preserve">will </w:t>
            </w:r>
            <w:r w:rsidR="00271AB3">
              <w:rPr>
                <w:rFonts w:eastAsia="Arial" w:cs="Arial"/>
                <w:sz w:val="20"/>
                <w:szCs w:val="20"/>
              </w:rPr>
              <w:t>need</w:t>
            </w:r>
            <w:r w:rsidR="597CDE06" w:rsidRPr="008508D2">
              <w:rPr>
                <w:rFonts w:eastAsia="Arial" w:cs="Arial"/>
                <w:sz w:val="20"/>
                <w:szCs w:val="20"/>
              </w:rPr>
              <w:t xml:space="preserve"> to monitor this closely, in order to</w:t>
            </w:r>
            <w:r w:rsidR="00F011E1">
              <w:rPr>
                <w:rFonts w:eastAsia="Arial" w:cs="Arial"/>
                <w:sz w:val="20"/>
                <w:szCs w:val="20"/>
              </w:rPr>
              <w:t xml:space="preserve"> ensure</w:t>
            </w:r>
            <w:r w:rsidR="597CDE06" w:rsidRPr="008508D2">
              <w:rPr>
                <w:rFonts w:eastAsia="Arial" w:cs="Arial"/>
                <w:sz w:val="20"/>
                <w:szCs w:val="20"/>
              </w:rPr>
              <w:t xml:space="preserve"> funding </w:t>
            </w:r>
            <w:r w:rsidR="00EC6B8D" w:rsidRPr="040FE02D">
              <w:rPr>
                <w:rFonts w:eastAsia="Arial" w:cs="Arial"/>
                <w:sz w:val="20"/>
                <w:szCs w:val="20"/>
              </w:rPr>
              <w:t>commitments,</w:t>
            </w:r>
            <w:r w:rsidR="597CDE06" w:rsidRPr="008508D2">
              <w:rPr>
                <w:rFonts w:eastAsia="Arial" w:cs="Arial"/>
                <w:sz w:val="20"/>
                <w:szCs w:val="20"/>
              </w:rPr>
              <w:t xml:space="preserve"> remain on t</w:t>
            </w:r>
            <w:r w:rsidR="4CE3F288" w:rsidRPr="008508D2">
              <w:rPr>
                <w:rFonts w:eastAsia="Arial" w:cs="Arial"/>
                <w:sz w:val="20"/>
                <w:szCs w:val="20"/>
              </w:rPr>
              <w:t>rack</w:t>
            </w:r>
            <w:r w:rsidR="597CDE06" w:rsidRPr="008508D2">
              <w:rPr>
                <w:rFonts w:eastAsia="Arial" w:cs="Arial"/>
                <w:sz w:val="20"/>
                <w:szCs w:val="20"/>
              </w:rPr>
              <w:t xml:space="preserve">. </w:t>
            </w:r>
          </w:p>
        </w:tc>
        <w:tc>
          <w:tcPr>
            <w:tcW w:w="6265" w:type="dxa"/>
          </w:tcPr>
          <w:p w14:paraId="49B1363D" w14:textId="2DCDCE17" w:rsidR="005A0C6E" w:rsidRDefault="005A0C6E">
            <w:pPr>
              <w:jc w:val="both"/>
              <w:rPr>
                <w:rFonts w:eastAsia="Arial" w:cs="Arial"/>
                <w:sz w:val="20"/>
                <w:szCs w:val="20"/>
              </w:rPr>
            </w:pPr>
            <w:r w:rsidRPr="4120DA74">
              <w:rPr>
                <w:rFonts w:eastAsia="Arial" w:cs="Arial"/>
                <w:b/>
                <w:bCs/>
                <w:sz w:val="20"/>
                <w:szCs w:val="20"/>
              </w:rPr>
              <w:t>Recommendation 5:</w:t>
            </w:r>
            <w:r w:rsidRPr="4120DA74">
              <w:rPr>
                <w:rFonts w:eastAsia="Arial" w:cs="Arial"/>
                <w:sz w:val="20"/>
                <w:szCs w:val="20"/>
              </w:rPr>
              <w:t xml:space="preserve"> </w:t>
            </w:r>
            <w:r w:rsidRPr="4120DA74">
              <w:rPr>
                <w:rFonts w:eastAsia="Arial" w:cs="Arial"/>
                <w:b/>
                <w:bCs/>
                <w:sz w:val="20"/>
                <w:szCs w:val="20"/>
              </w:rPr>
              <w:t>Logframe review.</w:t>
            </w:r>
            <w:r w:rsidRPr="4120DA74">
              <w:rPr>
                <w:rFonts w:eastAsia="Arial" w:cs="Arial"/>
                <w:sz w:val="20"/>
                <w:szCs w:val="20"/>
              </w:rPr>
              <w:t> The IDB and Programme team should assess indicators and milestone progress to identify any necessary adjustments within the log frame reviewing period, from September 2025 to February 2026. This review should focus on the percentage of AMDTF funds committed by 2025, ensuring that the programme remains on track and that resources are allocated effectively.</w:t>
            </w:r>
            <w:r w:rsidR="73B8D420" w:rsidRPr="4120DA74">
              <w:rPr>
                <w:rFonts w:eastAsia="Arial" w:cs="Arial"/>
                <w:sz w:val="20"/>
                <w:szCs w:val="20"/>
              </w:rPr>
              <w:t xml:space="preserve"> In case of an underspend, it should identify actions to allocate resources to impactful activities lin</w:t>
            </w:r>
            <w:r w:rsidR="4422E1EA" w:rsidRPr="4120DA74">
              <w:rPr>
                <w:rFonts w:eastAsia="Arial" w:cs="Arial"/>
                <w:sz w:val="20"/>
                <w:szCs w:val="20"/>
              </w:rPr>
              <w:t>ked to this project.</w:t>
            </w:r>
            <w:r w:rsidRPr="4120DA74">
              <w:rPr>
                <w:rFonts w:eastAsia="Arial" w:cs="Arial"/>
                <w:sz w:val="20"/>
                <w:szCs w:val="20"/>
              </w:rPr>
              <w:t> </w:t>
            </w:r>
            <w:r w:rsidR="4B4CAAF7" w:rsidRPr="4120DA74">
              <w:rPr>
                <w:rFonts w:eastAsia="Arial" w:cs="Arial"/>
                <w:sz w:val="20"/>
                <w:szCs w:val="20"/>
              </w:rPr>
              <w:t xml:space="preserve"> </w:t>
            </w:r>
            <w:r w:rsidR="5C78F7C9" w:rsidRPr="4120DA74">
              <w:rPr>
                <w:rFonts w:eastAsia="Arial" w:cs="Arial"/>
                <w:sz w:val="20"/>
                <w:szCs w:val="20"/>
              </w:rPr>
              <w:t xml:space="preserve">It should also consider reviewing if milestones are accurately reflecting ambition </w:t>
            </w:r>
            <w:r w:rsidR="0C9842D2" w:rsidRPr="4120DA74">
              <w:rPr>
                <w:rFonts w:eastAsia="Arial" w:cs="Arial"/>
                <w:sz w:val="20"/>
                <w:szCs w:val="20"/>
              </w:rPr>
              <w:t xml:space="preserve">or were </w:t>
            </w:r>
            <w:r w:rsidR="0593EC17" w:rsidRPr="4120DA74">
              <w:rPr>
                <w:rFonts w:eastAsia="Arial" w:cs="Arial"/>
                <w:sz w:val="20"/>
                <w:szCs w:val="20"/>
              </w:rPr>
              <w:t>under</w:t>
            </w:r>
            <w:r w:rsidR="0070390C">
              <w:rPr>
                <w:rFonts w:eastAsia="Arial" w:cs="Arial"/>
                <w:sz w:val="20"/>
                <w:szCs w:val="20"/>
              </w:rPr>
              <w:t xml:space="preserve"> </w:t>
            </w:r>
            <w:r w:rsidR="0593EC17" w:rsidRPr="4120DA74">
              <w:rPr>
                <w:rFonts w:eastAsia="Arial" w:cs="Arial"/>
                <w:sz w:val="20"/>
                <w:szCs w:val="20"/>
              </w:rPr>
              <w:t>for</w:t>
            </w:r>
            <w:r w:rsidR="0070390C">
              <w:rPr>
                <w:rFonts w:eastAsia="Arial" w:cs="Arial"/>
                <w:sz w:val="20"/>
                <w:szCs w:val="20"/>
              </w:rPr>
              <w:t>e</w:t>
            </w:r>
            <w:r w:rsidR="0593EC17" w:rsidRPr="4120DA74">
              <w:rPr>
                <w:rFonts w:eastAsia="Arial" w:cs="Arial"/>
                <w:sz w:val="20"/>
                <w:szCs w:val="20"/>
              </w:rPr>
              <w:t>casted</w:t>
            </w:r>
            <w:r w:rsidR="0C9842D2" w:rsidRPr="4120DA74">
              <w:rPr>
                <w:rFonts w:eastAsia="Arial" w:cs="Arial"/>
                <w:sz w:val="20"/>
                <w:szCs w:val="20"/>
              </w:rPr>
              <w:t xml:space="preserve"> </w:t>
            </w:r>
            <w:r w:rsidRPr="4120DA74">
              <w:rPr>
                <w:rFonts w:eastAsia="Arial" w:cs="Arial"/>
                <w:sz w:val="20"/>
                <w:szCs w:val="20"/>
              </w:rPr>
              <w:t>It will involve the Embassy team to secure alignment with other HMG investments in the Pará State.</w:t>
            </w:r>
          </w:p>
        </w:tc>
        <w:tc>
          <w:tcPr>
            <w:tcW w:w="2095" w:type="dxa"/>
            <w:vAlign w:val="center"/>
          </w:tcPr>
          <w:p w14:paraId="578D9E02" w14:textId="542A9826" w:rsidR="005A0C6E" w:rsidRDefault="005A0C6E" w:rsidP="00027388">
            <w:pPr>
              <w:rPr>
                <w:rFonts w:cs="Arial"/>
                <w:sz w:val="22"/>
                <w:szCs w:val="22"/>
              </w:rPr>
            </w:pPr>
            <w:r w:rsidRPr="34C57D71">
              <w:rPr>
                <w:rFonts w:cs="Arial"/>
                <w:sz w:val="22"/>
                <w:szCs w:val="22"/>
              </w:rPr>
              <w:t>February 2026</w:t>
            </w:r>
          </w:p>
        </w:tc>
      </w:tr>
      <w:tr w:rsidR="005A0C6E" w14:paraId="5279251F" w14:textId="77777777" w:rsidTr="008508D2">
        <w:trPr>
          <w:trHeight w:val="300"/>
        </w:trPr>
        <w:tc>
          <w:tcPr>
            <w:tcW w:w="6058" w:type="dxa"/>
          </w:tcPr>
          <w:p w14:paraId="1C4ED2F0" w14:textId="7EA5A371" w:rsidR="005A0C6E" w:rsidRPr="008508D2" w:rsidRDefault="79F4FA18" w:rsidP="3F972A27">
            <w:pPr>
              <w:jc w:val="both"/>
              <w:rPr>
                <w:rFonts w:eastAsia="Arial" w:cs="Arial"/>
                <w:sz w:val="20"/>
                <w:szCs w:val="20"/>
              </w:rPr>
            </w:pPr>
            <w:r w:rsidRPr="008508D2">
              <w:rPr>
                <w:rFonts w:eastAsia="Arial" w:cs="Arial"/>
                <w:sz w:val="20"/>
                <w:szCs w:val="20"/>
              </w:rPr>
              <w:t xml:space="preserve">When the </w:t>
            </w:r>
            <w:r w:rsidR="7F082632" w:rsidRPr="7D1B8E79">
              <w:rPr>
                <w:rFonts w:eastAsia="Arial" w:cs="Arial"/>
                <w:sz w:val="20"/>
                <w:szCs w:val="20"/>
              </w:rPr>
              <w:t>time period</w:t>
            </w:r>
            <w:r w:rsidRPr="008508D2">
              <w:rPr>
                <w:rFonts w:eastAsia="Arial" w:cs="Arial"/>
                <w:sz w:val="20"/>
                <w:szCs w:val="20"/>
              </w:rPr>
              <w:t xml:space="preserve"> was defined in the Business Case for UK contribution, there was no specific data about how long pipeline generation</w:t>
            </w:r>
            <w:r w:rsidR="003724C6">
              <w:rPr>
                <w:rFonts w:eastAsia="Arial" w:cs="Arial"/>
                <w:sz w:val="20"/>
                <w:szCs w:val="20"/>
              </w:rPr>
              <w:t xml:space="preserve"> </w:t>
            </w:r>
            <w:r w:rsidR="00EC6B8D">
              <w:rPr>
                <w:rFonts w:eastAsia="Arial" w:cs="Arial"/>
                <w:sz w:val="20"/>
                <w:szCs w:val="20"/>
              </w:rPr>
              <w:t>and</w:t>
            </w:r>
            <w:r w:rsidR="00EC6B8D" w:rsidRPr="008508D2">
              <w:rPr>
                <w:rFonts w:eastAsia="Arial" w:cs="Arial"/>
                <w:sz w:val="20"/>
                <w:szCs w:val="20"/>
              </w:rPr>
              <w:t xml:space="preserve"> approval</w:t>
            </w:r>
            <w:r w:rsidRPr="008508D2">
              <w:rPr>
                <w:rFonts w:eastAsia="Arial" w:cs="Arial"/>
                <w:sz w:val="20"/>
                <w:szCs w:val="20"/>
              </w:rPr>
              <w:t xml:space="preserve"> will take. UK will finalize its disbursements</w:t>
            </w:r>
            <w:r w:rsidR="734914A8" w:rsidRPr="008508D2">
              <w:rPr>
                <w:rFonts w:eastAsia="Arial" w:cs="Arial"/>
                <w:sz w:val="20"/>
                <w:szCs w:val="20"/>
              </w:rPr>
              <w:t xml:space="preserve"> in 2026, whilst projects linked to UK contribution will only reach </w:t>
            </w:r>
            <w:r w:rsidR="33673244" w:rsidRPr="7D1B8E79">
              <w:rPr>
                <w:rFonts w:eastAsia="Arial" w:cs="Arial"/>
                <w:sz w:val="20"/>
                <w:szCs w:val="20"/>
              </w:rPr>
              <w:t>completion</w:t>
            </w:r>
            <w:r w:rsidR="734914A8" w:rsidRPr="008508D2">
              <w:rPr>
                <w:rFonts w:eastAsia="Arial" w:cs="Arial"/>
                <w:sz w:val="20"/>
                <w:szCs w:val="20"/>
              </w:rPr>
              <w:t xml:space="preserve"> in late 2028.</w:t>
            </w:r>
            <w:r w:rsidR="734914A8" w:rsidRPr="7D1B8E79">
              <w:rPr>
                <w:rFonts w:eastAsia="Arial" w:cs="Arial"/>
                <w:sz w:val="20"/>
                <w:szCs w:val="20"/>
              </w:rPr>
              <w:t xml:space="preserve"> Therefore, </w:t>
            </w:r>
            <w:r w:rsidR="438FC77F" w:rsidRPr="7D1B8E79">
              <w:rPr>
                <w:rFonts w:eastAsia="Arial" w:cs="Arial"/>
                <w:sz w:val="20"/>
                <w:szCs w:val="20"/>
              </w:rPr>
              <w:t>to capture</w:t>
            </w:r>
            <w:r w:rsidR="005F1235">
              <w:rPr>
                <w:rFonts w:eastAsia="Arial" w:cs="Arial"/>
                <w:sz w:val="20"/>
                <w:szCs w:val="20"/>
              </w:rPr>
              <w:t xml:space="preserve"> the</w:t>
            </w:r>
            <w:r w:rsidR="438FC77F" w:rsidRPr="7D1B8E79">
              <w:rPr>
                <w:rFonts w:eastAsia="Arial" w:cs="Arial"/>
                <w:sz w:val="20"/>
                <w:szCs w:val="20"/>
              </w:rPr>
              <w:t xml:space="preserve"> impact of UK contributions</w:t>
            </w:r>
            <w:r w:rsidR="2A42A205" w:rsidRPr="7D1B8E79">
              <w:rPr>
                <w:rFonts w:eastAsia="Arial" w:cs="Arial"/>
                <w:sz w:val="20"/>
                <w:szCs w:val="20"/>
              </w:rPr>
              <w:t>,</w:t>
            </w:r>
            <w:r w:rsidR="438FC77F" w:rsidRPr="7D1B8E79">
              <w:rPr>
                <w:rFonts w:eastAsia="Arial" w:cs="Arial"/>
                <w:sz w:val="20"/>
                <w:szCs w:val="20"/>
              </w:rPr>
              <w:t xml:space="preserve"> an extension in time will be </w:t>
            </w:r>
            <w:r w:rsidR="016C0C5E" w:rsidRPr="7D1B8E79">
              <w:rPr>
                <w:rFonts w:eastAsia="Arial" w:cs="Arial"/>
                <w:sz w:val="20"/>
                <w:szCs w:val="20"/>
              </w:rPr>
              <w:t>requested.</w:t>
            </w:r>
            <w:r w:rsidR="438FC77F" w:rsidRPr="7D1B8E79">
              <w:rPr>
                <w:rFonts w:eastAsia="Arial" w:cs="Arial"/>
                <w:sz w:val="20"/>
                <w:szCs w:val="20"/>
              </w:rPr>
              <w:t xml:space="preserve"> </w:t>
            </w:r>
          </w:p>
        </w:tc>
        <w:tc>
          <w:tcPr>
            <w:tcW w:w="6265" w:type="dxa"/>
          </w:tcPr>
          <w:p w14:paraId="62EF0126" w14:textId="2041EDDC" w:rsidR="005A0C6E" w:rsidRPr="00027388" w:rsidRDefault="005A0C6E" w:rsidP="60B36DCB">
            <w:pPr>
              <w:jc w:val="both"/>
              <w:rPr>
                <w:rFonts w:eastAsia="Arial" w:cs="Arial"/>
                <w:sz w:val="20"/>
                <w:szCs w:val="20"/>
              </w:rPr>
            </w:pPr>
            <w:r w:rsidRPr="60B36DCB">
              <w:rPr>
                <w:rFonts w:eastAsia="Arial" w:cs="Arial"/>
                <w:b/>
                <w:bCs/>
                <w:sz w:val="20"/>
                <w:szCs w:val="20"/>
              </w:rPr>
              <w:t xml:space="preserve">Recommendation 6: Non-cost extension: </w:t>
            </w:r>
            <w:r w:rsidRPr="00027388">
              <w:rPr>
                <w:rFonts w:eastAsia="Arial" w:cs="Arial"/>
                <w:sz w:val="20"/>
                <w:szCs w:val="20"/>
              </w:rPr>
              <w:t xml:space="preserve">Programme team is due to request a non-cost extension </w:t>
            </w:r>
            <w:r w:rsidRPr="60B36DCB">
              <w:rPr>
                <w:rFonts w:eastAsia="Arial" w:cs="Arial"/>
                <w:sz w:val="20"/>
                <w:szCs w:val="20"/>
              </w:rPr>
              <w:t xml:space="preserve">until </w:t>
            </w:r>
            <w:r w:rsidRPr="3746A71D">
              <w:rPr>
                <w:rFonts w:eastAsia="Arial" w:cs="Arial"/>
                <w:sz w:val="20"/>
                <w:szCs w:val="20"/>
              </w:rPr>
              <w:t xml:space="preserve">March 2029, </w:t>
            </w:r>
            <w:r w:rsidRPr="6A5772ED">
              <w:rPr>
                <w:rFonts w:eastAsia="Arial" w:cs="Arial"/>
                <w:sz w:val="20"/>
                <w:szCs w:val="20"/>
              </w:rPr>
              <w:t xml:space="preserve">which will allow the time to </w:t>
            </w:r>
            <w:r w:rsidRPr="62139575">
              <w:rPr>
                <w:rFonts w:eastAsia="Arial" w:cs="Arial"/>
                <w:sz w:val="20"/>
                <w:szCs w:val="20"/>
              </w:rPr>
              <w:t xml:space="preserve">monitor the 2 remaining projects to be funded </w:t>
            </w:r>
            <w:r w:rsidRPr="304F713C">
              <w:rPr>
                <w:rFonts w:eastAsia="Arial" w:cs="Arial"/>
                <w:sz w:val="20"/>
                <w:szCs w:val="20"/>
              </w:rPr>
              <w:t xml:space="preserve">against UK contributions and that are due to </w:t>
            </w:r>
            <w:r w:rsidRPr="28DAF5B9">
              <w:rPr>
                <w:rFonts w:eastAsia="Arial" w:cs="Arial"/>
                <w:sz w:val="20"/>
                <w:szCs w:val="20"/>
              </w:rPr>
              <w:t>start in 2027.</w:t>
            </w:r>
            <w:r w:rsidRPr="3746A71D">
              <w:rPr>
                <w:rFonts w:eastAsia="Arial" w:cs="Arial"/>
                <w:sz w:val="20"/>
                <w:szCs w:val="20"/>
              </w:rPr>
              <w:t xml:space="preserve"> </w:t>
            </w:r>
          </w:p>
        </w:tc>
        <w:tc>
          <w:tcPr>
            <w:tcW w:w="2095" w:type="dxa"/>
            <w:vAlign w:val="center"/>
          </w:tcPr>
          <w:p w14:paraId="170B27EE" w14:textId="49F53034" w:rsidR="005A0C6E" w:rsidRDefault="005A0C6E" w:rsidP="45065753">
            <w:pPr>
              <w:rPr>
                <w:rFonts w:cs="Arial"/>
                <w:sz w:val="22"/>
                <w:szCs w:val="22"/>
              </w:rPr>
            </w:pPr>
            <w:r w:rsidRPr="28DAF5B9">
              <w:rPr>
                <w:rFonts w:cs="Arial"/>
                <w:sz w:val="22"/>
                <w:szCs w:val="22"/>
              </w:rPr>
              <w:t xml:space="preserve">October </w:t>
            </w:r>
            <w:r w:rsidRPr="51A5898D">
              <w:rPr>
                <w:rFonts w:cs="Arial"/>
                <w:sz w:val="22"/>
                <w:szCs w:val="22"/>
              </w:rPr>
              <w:t>2025</w:t>
            </w:r>
          </w:p>
        </w:tc>
      </w:tr>
    </w:tbl>
    <w:p w14:paraId="369B7475" w14:textId="6D2F303B" w:rsidR="00295B76" w:rsidRDefault="00295B76" w:rsidP="00020211">
      <w:pPr>
        <w:jc w:val="both"/>
        <w:rPr>
          <w:rFonts w:cs="Arial"/>
          <w:sz w:val="22"/>
          <w:szCs w:val="22"/>
        </w:rPr>
      </w:pPr>
    </w:p>
    <w:p w14:paraId="2652009F" w14:textId="77777777" w:rsidR="00027388" w:rsidRDefault="00027388" w:rsidP="00020211">
      <w:pPr>
        <w:jc w:val="both"/>
        <w:rPr>
          <w:rFonts w:cs="Arial"/>
          <w:sz w:val="22"/>
          <w:szCs w:val="22"/>
        </w:rPr>
      </w:pPr>
    </w:p>
    <w:p w14:paraId="17B6B598" w14:textId="55023DE6" w:rsidR="14BD9F6F" w:rsidRDefault="14BD9F6F" w:rsidP="14BD9F6F">
      <w:pPr>
        <w:jc w:val="both"/>
        <w:rPr>
          <w:rFonts w:cs="Arial"/>
          <w:sz w:val="22"/>
          <w:szCs w:val="22"/>
        </w:rPr>
      </w:pPr>
    </w:p>
    <w:p w14:paraId="361BC7CD" w14:textId="77777777" w:rsidR="005A0C6E" w:rsidRDefault="005A0C6E" w:rsidP="00020211">
      <w:pPr>
        <w:jc w:val="both"/>
        <w:rPr>
          <w:rStyle w:val="Heading1Char"/>
          <w:rFonts w:ascii="Arial" w:hAnsi="Arial" w:cs="Arial"/>
          <w:b/>
          <w:bCs/>
          <w:color w:val="auto"/>
        </w:rPr>
        <w:sectPr w:rsidR="005A0C6E" w:rsidSect="008508D2">
          <w:pgSz w:w="16838" w:h="11906" w:orient="landscape"/>
          <w:pgMar w:top="1440" w:right="1701" w:bottom="1440" w:left="709"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4" w:name="_Toc1364740527"/>
      <w:bookmarkStart w:id="5" w:name="_Hlk110858960"/>
    </w:p>
    <w:tbl>
      <w:tblPr>
        <w:tblStyle w:val="TableGrid"/>
        <w:tblW w:w="0" w:type="auto"/>
        <w:tblLook w:val="04A0" w:firstRow="1" w:lastRow="0" w:firstColumn="1" w:lastColumn="0" w:noHBand="0" w:noVBand="1"/>
      </w:tblPr>
      <w:tblGrid>
        <w:gridCol w:w="9016"/>
      </w:tblGrid>
      <w:tr w:rsidR="00CB2873" w:rsidRPr="00347F71" w14:paraId="3D63871C" w14:textId="77777777" w:rsidTr="00CB2873">
        <w:tc>
          <w:tcPr>
            <w:tcW w:w="9016" w:type="dxa"/>
            <w:shd w:val="clear" w:color="auto" w:fill="DEEAF6" w:themeFill="accent5" w:themeFillTint="33"/>
          </w:tcPr>
          <w:p w14:paraId="3A432808" w14:textId="545CF832" w:rsidR="00CB2873" w:rsidRPr="00347F71" w:rsidRDefault="00CB2873" w:rsidP="00020211">
            <w:pPr>
              <w:jc w:val="both"/>
              <w:rPr>
                <w:rFonts w:cs="Arial"/>
              </w:rPr>
            </w:pPr>
            <w:r w:rsidRPr="00347F71">
              <w:rPr>
                <w:rStyle w:val="Heading1Char"/>
                <w:rFonts w:ascii="Arial" w:hAnsi="Arial" w:cs="Arial"/>
                <w:b/>
                <w:bCs/>
                <w:color w:val="auto"/>
              </w:rPr>
              <w:lastRenderedPageBreak/>
              <w:t xml:space="preserve">Section B: Theory of </w:t>
            </w:r>
            <w:r w:rsidR="00A5180E" w:rsidRPr="00347F71">
              <w:rPr>
                <w:rStyle w:val="Heading1Char"/>
                <w:rFonts w:ascii="Arial" w:hAnsi="Arial" w:cs="Arial"/>
                <w:b/>
                <w:bCs/>
                <w:color w:val="auto"/>
              </w:rPr>
              <w:t>c</w:t>
            </w:r>
            <w:r w:rsidRPr="00347F71">
              <w:rPr>
                <w:rStyle w:val="Heading1Char"/>
                <w:rFonts w:ascii="Arial" w:hAnsi="Arial" w:cs="Arial"/>
                <w:b/>
                <w:bCs/>
                <w:color w:val="auto"/>
              </w:rPr>
              <w:t>hange and progress towards outcomes</w:t>
            </w:r>
            <w:bookmarkEnd w:id="4"/>
            <w:r w:rsidRPr="00347F71">
              <w:rPr>
                <w:rFonts w:cs="Arial"/>
              </w:rPr>
              <w:t xml:space="preserve"> </w:t>
            </w:r>
          </w:p>
        </w:tc>
      </w:tr>
    </w:tbl>
    <w:p w14:paraId="1A48FB6A" w14:textId="17B6492D" w:rsidR="08228C71" w:rsidRPr="00347F71" w:rsidRDefault="00AA718D" w:rsidP="00020211">
      <w:pPr>
        <w:spacing w:before="240"/>
        <w:jc w:val="both"/>
        <w:rPr>
          <w:rFonts w:cs="Arial"/>
          <w:b/>
          <w:bCs/>
          <w:sz w:val="22"/>
          <w:szCs w:val="22"/>
        </w:rPr>
      </w:pPr>
      <w:bookmarkStart w:id="6" w:name="_Toc454988096"/>
      <w:bookmarkEnd w:id="5"/>
      <w:r w:rsidRPr="00347F71">
        <w:rPr>
          <w:rStyle w:val="Heading2Char"/>
          <w:rFonts w:cs="Arial"/>
          <w:i w:val="0"/>
          <w:iCs/>
        </w:rPr>
        <w:t>Summary of the</w:t>
      </w:r>
      <w:r w:rsidR="007D6095" w:rsidRPr="00347F71">
        <w:rPr>
          <w:rStyle w:val="Heading2Char"/>
          <w:rFonts w:cs="Arial"/>
          <w:i w:val="0"/>
          <w:iCs/>
        </w:rPr>
        <w:t xml:space="preserve"> </w:t>
      </w:r>
      <w:r w:rsidR="001248EC" w:rsidRPr="00347F71">
        <w:rPr>
          <w:rStyle w:val="Heading2Char"/>
          <w:rFonts w:cs="Arial"/>
          <w:i w:val="0"/>
          <w:iCs/>
        </w:rPr>
        <w:t>AMDTF T</w:t>
      </w:r>
      <w:r w:rsidR="003D222C" w:rsidRPr="00347F71">
        <w:rPr>
          <w:rStyle w:val="Heading2Char"/>
          <w:rFonts w:cs="Arial"/>
          <w:i w:val="0"/>
          <w:iCs/>
        </w:rPr>
        <w:t xml:space="preserve">heory of </w:t>
      </w:r>
      <w:r w:rsidR="001248EC" w:rsidRPr="00347F71">
        <w:rPr>
          <w:rStyle w:val="Heading2Char"/>
          <w:rFonts w:cs="Arial"/>
          <w:i w:val="0"/>
          <w:iCs/>
        </w:rPr>
        <w:t>C</w:t>
      </w:r>
      <w:r w:rsidR="003D222C" w:rsidRPr="00347F71">
        <w:rPr>
          <w:rStyle w:val="Heading2Char"/>
          <w:rFonts w:cs="Arial"/>
          <w:i w:val="0"/>
          <w:iCs/>
        </w:rPr>
        <w:t>hange</w:t>
      </w:r>
      <w:bookmarkEnd w:id="6"/>
      <w:r w:rsidR="003D222C" w:rsidRPr="00347F71">
        <w:rPr>
          <w:rFonts w:cs="Arial"/>
          <w:iCs/>
        </w:rPr>
        <w:t xml:space="preserve"> </w:t>
      </w:r>
    </w:p>
    <w:p w14:paraId="7F7F8659" w14:textId="77777777" w:rsidR="007C783D" w:rsidRDefault="007C783D" w:rsidP="00020211">
      <w:pPr>
        <w:spacing w:line="276" w:lineRule="auto"/>
        <w:jc w:val="both"/>
        <w:rPr>
          <w:rFonts w:eastAsia="Arial" w:cs="Arial"/>
          <w:sz w:val="22"/>
          <w:szCs w:val="22"/>
        </w:rPr>
      </w:pPr>
    </w:p>
    <w:p w14:paraId="683EC1F8" w14:textId="3F7168BC" w:rsidR="006E58DB" w:rsidRPr="00347F71" w:rsidRDefault="64E6A0C3" w:rsidP="00020211">
      <w:pPr>
        <w:spacing w:line="276" w:lineRule="auto"/>
        <w:jc w:val="both"/>
        <w:rPr>
          <w:rFonts w:eastAsia="Arial" w:cs="Arial"/>
          <w:sz w:val="22"/>
          <w:szCs w:val="22"/>
        </w:rPr>
      </w:pPr>
      <w:r w:rsidRPr="414D25F0">
        <w:rPr>
          <w:rFonts w:eastAsia="Arial" w:cs="Arial"/>
          <w:sz w:val="22"/>
          <w:szCs w:val="22"/>
        </w:rPr>
        <w:t>The AMDTF Theory of Change (ToC)</w:t>
      </w:r>
      <w:r w:rsidR="4DEEBD78" w:rsidRPr="414D25F0">
        <w:rPr>
          <w:rFonts w:eastAsia="Arial" w:cs="Arial"/>
          <w:sz w:val="22"/>
          <w:szCs w:val="22"/>
        </w:rPr>
        <w:t xml:space="preserve"> </w:t>
      </w:r>
      <w:r w:rsidR="006403F2" w:rsidRPr="414D25F0">
        <w:rPr>
          <w:rFonts w:eastAsia="Arial" w:cs="Arial"/>
          <w:sz w:val="22"/>
          <w:szCs w:val="22"/>
        </w:rPr>
        <w:t>provided below</w:t>
      </w:r>
      <w:r w:rsidR="273E6ED3" w:rsidRPr="414D25F0">
        <w:rPr>
          <w:rFonts w:eastAsia="Arial" w:cs="Arial"/>
          <w:sz w:val="22"/>
          <w:szCs w:val="22"/>
        </w:rPr>
        <w:t xml:space="preserve"> </w:t>
      </w:r>
      <w:r w:rsidR="006403F2" w:rsidRPr="414D25F0">
        <w:rPr>
          <w:rFonts w:eastAsia="Arial" w:cs="Arial"/>
          <w:sz w:val="22"/>
          <w:szCs w:val="22"/>
        </w:rPr>
        <w:t>sets out</w:t>
      </w:r>
      <w:r w:rsidR="74BFAA86" w:rsidRPr="414D25F0">
        <w:rPr>
          <w:rFonts w:eastAsia="Arial" w:cs="Arial"/>
          <w:sz w:val="22"/>
          <w:szCs w:val="22"/>
        </w:rPr>
        <w:t xml:space="preserve"> how </w:t>
      </w:r>
      <w:r w:rsidR="006403F2" w:rsidRPr="414D25F0">
        <w:rPr>
          <w:rFonts w:eastAsia="Arial" w:cs="Arial"/>
          <w:sz w:val="22"/>
          <w:szCs w:val="22"/>
        </w:rPr>
        <w:t>the programme aims to deliver transformational change in the Amazon region.</w:t>
      </w:r>
      <w:r w:rsidRPr="414D25F0">
        <w:rPr>
          <w:rFonts w:eastAsia="Arial" w:cs="Arial"/>
          <w:sz w:val="22"/>
          <w:szCs w:val="22"/>
        </w:rPr>
        <w:t xml:space="preserve"> </w:t>
      </w:r>
      <w:r w:rsidR="006403F2" w:rsidRPr="414D25F0">
        <w:rPr>
          <w:rFonts w:eastAsia="Arial" w:cs="Arial"/>
          <w:sz w:val="22"/>
          <w:szCs w:val="22"/>
        </w:rPr>
        <w:t xml:space="preserve">It has been adapted from the </w:t>
      </w:r>
      <w:r w:rsidRPr="414D25F0">
        <w:rPr>
          <w:rFonts w:eastAsia="Arial" w:cs="Arial"/>
          <w:sz w:val="22"/>
          <w:szCs w:val="22"/>
        </w:rPr>
        <w:t xml:space="preserve">IDB’s results framework and the original </w:t>
      </w:r>
      <w:r w:rsidR="006403F2" w:rsidRPr="414D25F0">
        <w:rPr>
          <w:rFonts w:eastAsia="Arial" w:cs="Arial"/>
          <w:sz w:val="22"/>
          <w:szCs w:val="22"/>
        </w:rPr>
        <w:t>UK</w:t>
      </w:r>
      <w:r w:rsidRPr="414D25F0">
        <w:rPr>
          <w:rFonts w:eastAsia="Arial" w:cs="Arial"/>
          <w:sz w:val="22"/>
          <w:szCs w:val="22"/>
        </w:rPr>
        <w:t xml:space="preserve"> </w:t>
      </w:r>
      <w:r w:rsidR="5BAB5DCD" w:rsidRPr="414D25F0">
        <w:rPr>
          <w:rFonts w:eastAsia="Arial" w:cs="Arial"/>
          <w:sz w:val="22"/>
          <w:szCs w:val="22"/>
        </w:rPr>
        <w:t>B</w:t>
      </w:r>
      <w:r w:rsidRPr="414D25F0">
        <w:rPr>
          <w:rFonts w:eastAsia="Arial" w:cs="Arial"/>
          <w:sz w:val="22"/>
          <w:szCs w:val="22"/>
        </w:rPr>
        <w:t xml:space="preserve">usiness </w:t>
      </w:r>
      <w:r w:rsidR="0EA6E5F2" w:rsidRPr="414D25F0">
        <w:rPr>
          <w:rFonts w:eastAsia="Arial" w:cs="Arial"/>
          <w:sz w:val="22"/>
          <w:szCs w:val="22"/>
        </w:rPr>
        <w:t>Case and</w:t>
      </w:r>
      <w:r w:rsidR="006403F2" w:rsidRPr="414D25F0">
        <w:rPr>
          <w:rFonts w:eastAsia="Arial" w:cs="Arial"/>
          <w:sz w:val="22"/>
          <w:szCs w:val="22"/>
        </w:rPr>
        <w:t xml:space="preserve"> is aligned with the UK’s International Climate Finance (ICF) 2.0 ToC</w:t>
      </w:r>
      <w:r w:rsidRPr="414D25F0">
        <w:rPr>
          <w:rFonts w:eastAsia="Arial" w:cs="Arial"/>
          <w:sz w:val="22"/>
          <w:szCs w:val="22"/>
        </w:rPr>
        <w:t xml:space="preserve">. </w:t>
      </w:r>
      <w:r w:rsidR="006403F2" w:rsidRPr="414D25F0">
        <w:rPr>
          <w:rFonts w:eastAsia="Arial" w:cs="Arial"/>
          <w:sz w:val="22"/>
          <w:szCs w:val="22"/>
        </w:rPr>
        <w:t>The current log</w:t>
      </w:r>
      <w:r w:rsidR="00027388">
        <w:rPr>
          <w:rFonts w:eastAsia="Arial" w:cs="Arial"/>
          <w:sz w:val="22"/>
          <w:szCs w:val="22"/>
        </w:rPr>
        <w:t xml:space="preserve"> </w:t>
      </w:r>
      <w:r w:rsidR="006403F2" w:rsidRPr="414D25F0">
        <w:rPr>
          <w:rFonts w:eastAsia="Arial" w:cs="Arial"/>
          <w:sz w:val="22"/>
          <w:szCs w:val="22"/>
        </w:rPr>
        <w:t>frame, finalised in 2024, captures results at both programme and project levels. It will be updated again once the UK’s remaining disbursements are allocated to new RDEL-compliant projects.</w:t>
      </w:r>
    </w:p>
    <w:p w14:paraId="15E6E024" w14:textId="77777777" w:rsidR="007C783D" w:rsidRDefault="007C783D" w:rsidP="00020211">
      <w:pPr>
        <w:spacing w:line="276" w:lineRule="auto"/>
        <w:jc w:val="both"/>
        <w:rPr>
          <w:rFonts w:eastAsia="Arial" w:cs="Arial"/>
          <w:color w:val="000000" w:themeColor="text1"/>
          <w:sz w:val="22"/>
          <w:szCs w:val="22"/>
        </w:rPr>
      </w:pPr>
    </w:p>
    <w:p w14:paraId="65442D1F" w14:textId="6603AA01" w:rsidR="006E58DB" w:rsidRDefault="64E6A0C3" w:rsidP="00020211">
      <w:pPr>
        <w:spacing w:line="276" w:lineRule="auto"/>
        <w:jc w:val="both"/>
        <w:rPr>
          <w:rFonts w:eastAsia="Arial" w:cs="Arial"/>
          <w:color w:val="000000" w:themeColor="text1"/>
          <w:sz w:val="22"/>
          <w:szCs w:val="22"/>
        </w:rPr>
      </w:pPr>
      <w:r w:rsidRPr="00347F71">
        <w:rPr>
          <w:rFonts w:eastAsia="Arial" w:cs="Arial"/>
          <w:color w:val="000000" w:themeColor="text1"/>
          <w:sz w:val="22"/>
          <w:szCs w:val="22"/>
        </w:rPr>
        <w:t xml:space="preserve">The </w:t>
      </w:r>
      <w:r w:rsidRPr="00347F71">
        <w:rPr>
          <w:rFonts w:eastAsia="Arial" w:cs="Arial"/>
          <w:sz w:val="22"/>
          <w:szCs w:val="22"/>
        </w:rPr>
        <w:t>current</w:t>
      </w:r>
      <w:r w:rsidR="009E1218" w:rsidRPr="00347F71">
        <w:rPr>
          <w:rFonts w:eastAsia="Arial" w:cs="Arial"/>
          <w:sz w:val="22"/>
          <w:szCs w:val="22"/>
        </w:rPr>
        <w:t xml:space="preserve"> AMDTF</w:t>
      </w:r>
      <w:r w:rsidRPr="00347F71">
        <w:rPr>
          <w:rFonts w:eastAsia="Arial" w:cs="Arial"/>
          <w:sz w:val="22"/>
          <w:szCs w:val="22"/>
        </w:rPr>
        <w:t xml:space="preserve"> </w:t>
      </w:r>
      <w:r w:rsidR="000A3053">
        <w:rPr>
          <w:rFonts w:eastAsia="Arial" w:cs="Arial"/>
          <w:sz w:val="22"/>
          <w:szCs w:val="22"/>
        </w:rPr>
        <w:t>fund level</w:t>
      </w:r>
      <w:r w:rsidRPr="00347F71">
        <w:rPr>
          <w:rFonts w:eastAsia="Arial" w:cs="Arial"/>
          <w:sz w:val="22"/>
          <w:szCs w:val="22"/>
        </w:rPr>
        <w:t xml:space="preserve"> results framework states that the desired impact </w:t>
      </w:r>
      <w:r w:rsidRPr="00347F71">
        <w:rPr>
          <w:rFonts w:eastAsia="Arial" w:cs="Arial"/>
          <w:color w:val="000000" w:themeColor="text1"/>
          <w:sz w:val="22"/>
          <w:szCs w:val="22"/>
        </w:rPr>
        <w:t xml:space="preserve">of the AMDTF is to </w:t>
      </w:r>
      <w:r w:rsidR="1B9E9574" w:rsidRPr="00347F71">
        <w:rPr>
          <w:rFonts w:eastAsia="Arial" w:cs="Arial"/>
          <w:sz w:val="22"/>
          <w:szCs w:val="22"/>
        </w:rPr>
        <w:t>foster</w:t>
      </w:r>
      <w:r w:rsidRPr="00347F71">
        <w:rPr>
          <w:rFonts w:eastAsia="Arial" w:cs="Arial"/>
          <w:sz w:val="22"/>
          <w:szCs w:val="22"/>
        </w:rPr>
        <w:t xml:space="preserve"> </w:t>
      </w:r>
      <w:r w:rsidRPr="00347F71">
        <w:rPr>
          <w:rFonts w:eastAsia="Arial" w:cs="Arial"/>
          <w:b/>
          <w:bCs/>
          <w:sz w:val="22"/>
          <w:szCs w:val="22"/>
        </w:rPr>
        <w:t>sustainable landscape management</w:t>
      </w:r>
      <w:r w:rsidRPr="00347F71">
        <w:rPr>
          <w:rFonts w:eastAsia="Arial" w:cs="Arial"/>
          <w:sz w:val="22"/>
          <w:szCs w:val="22"/>
        </w:rPr>
        <w:t xml:space="preserve"> that contributes to </w:t>
      </w:r>
      <w:r w:rsidRPr="00347F71">
        <w:rPr>
          <w:rFonts w:eastAsia="Arial" w:cs="Arial"/>
          <w:b/>
          <w:bCs/>
          <w:sz w:val="22"/>
          <w:szCs w:val="22"/>
        </w:rPr>
        <w:t>climate change mitigation</w:t>
      </w:r>
      <w:r w:rsidRPr="00347F71">
        <w:rPr>
          <w:rFonts w:eastAsia="Arial" w:cs="Arial"/>
          <w:sz w:val="22"/>
          <w:szCs w:val="22"/>
        </w:rPr>
        <w:t xml:space="preserve"> and </w:t>
      </w:r>
      <w:r w:rsidRPr="00347F71">
        <w:rPr>
          <w:rFonts w:eastAsia="Arial" w:cs="Arial"/>
          <w:b/>
          <w:bCs/>
          <w:sz w:val="22"/>
          <w:szCs w:val="22"/>
        </w:rPr>
        <w:t>adaptation</w:t>
      </w:r>
      <w:r w:rsidRPr="00347F71">
        <w:rPr>
          <w:rFonts w:eastAsia="Arial" w:cs="Arial"/>
          <w:sz w:val="22"/>
          <w:szCs w:val="22"/>
        </w:rPr>
        <w:t xml:space="preserve"> whilst </w:t>
      </w:r>
      <w:r w:rsidRPr="00347F71">
        <w:rPr>
          <w:rFonts w:eastAsia="Arial" w:cs="Arial"/>
          <w:b/>
          <w:bCs/>
          <w:sz w:val="22"/>
          <w:szCs w:val="22"/>
        </w:rPr>
        <w:t>halting deforestation and increasing forest restoration</w:t>
      </w:r>
      <w:r w:rsidRPr="00347F71">
        <w:rPr>
          <w:rFonts w:eastAsia="Arial" w:cs="Arial"/>
          <w:sz w:val="22"/>
          <w:szCs w:val="22"/>
        </w:rPr>
        <w:t xml:space="preserve">. </w:t>
      </w:r>
      <w:r w:rsidR="00C23986" w:rsidRPr="00347F71">
        <w:rPr>
          <w:rFonts w:eastAsia="Arial" w:cs="Arial"/>
          <w:sz w:val="22"/>
          <w:szCs w:val="22"/>
        </w:rPr>
        <w:t>Achieving this requires</w:t>
      </w:r>
      <w:r w:rsidRPr="00347F71">
        <w:rPr>
          <w:rFonts w:eastAsia="Arial" w:cs="Arial"/>
          <w:sz w:val="22"/>
          <w:szCs w:val="22"/>
        </w:rPr>
        <w:t xml:space="preserve"> tailored financial and policy mechanisms t</w:t>
      </w:r>
      <w:r w:rsidR="00C23986" w:rsidRPr="00347F71">
        <w:rPr>
          <w:rFonts w:eastAsia="Arial" w:cs="Arial"/>
          <w:sz w:val="22"/>
          <w:szCs w:val="22"/>
        </w:rPr>
        <w:t>hat</w:t>
      </w:r>
      <w:r w:rsidRPr="00347F71">
        <w:rPr>
          <w:rFonts w:eastAsia="Arial" w:cs="Arial"/>
          <w:sz w:val="22"/>
          <w:szCs w:val="22"/>
        </w:rPr>
        <w:t xml:space="preserve"> value natural capital </w:t>
      </w:r>
      <w:r w:rsidR="004D7BB9" w:rsidRPr="00347F71">
        <w:rPr>
          <w:rFonts w:eastAsia="Arial" w:cs="Arial"/>
          <w:sz w:val="22"/>
          <w:szCs w:val="22"/>
        </w:rPr>
        <w:t>and enable</w:t>
      </w:r>
      <w:r w:rsidRPr="00347F71">
        <w:rPr>
          <w:rFonts w:eastAsia="Arial" w:cs="Arial"/>
          <w:sz w:val="22"/>
          <w:szCs w:val="22"/>
        </w:rPr>
        <w:t xml:space="preserve"> smallholders, forest owners</w:t>
      </w:r>
      <w:r w:rsidR="001544F3" w:rsidRPr="00347F71">
        <w:rPr>
          <w:rFonts w:eastAsia="Arial" w:cs="Arial"/>
          <w:sz w:val="22"/>
          <w:szCs w:val="22"/>
        </w:rPr>
        <w:t>,</w:t>
      </w:r>
      <w:r w:rsidRPr="00347F71">
        <w:rPr>
          <w:rFonts w:eastAsia="Arial" w:cs="Arial"/>
          <w:sz w:val="22"/>
          <w:szCs w:val="22"/>
        </w:rPr>
        <w:t xml:space="preserve"> and IP</w:t>
      </w:r>
      <w:r w:rsidR="096C4E23" w:rsidRPr="00347F71">
        <w:rPr>
          <w:rFonts w:eastAsia="Arial" w:cs="Arial"/>
          <w:sz w:val="22"/>
          <w:szCs w:val="22"/>
        </w:rPr>
        <w:t>LC</w:t>
      </w:r>
      <w:r w:rsidRPr="00347F71">
        <w:rPr>
          <w:rFonts w:eastAsia="Arial" w:cs="Arial"/>
          <w:sz w:val="22"/>
          <w:szCs w:val="22"/>
        </w:rPr>
        <w:t xml:space="preserve"> led </w:t>
      </w:r>
      <w:r w:rsidR="001544F3" w:rsidRPr="00347F71">
        <w:rPr>
          <w:rFonts w:eastAsia="Arial" w:cs="Arial"/>
          <w:sz w:val="22"/>
          <w:szCs w:val="22"/>
        </w:rPr>
        <w:t xml:space="preserve">enterprises </w:t>
      </w:r>
      <w:r w:rsidRPr="00347F71">
        <w:rPr>
          <w:rFonts w:eastAsia="Arial" w:cs="Arial"/>
          <w:sz w:val="22"/>
          <w:szCs w:val="22"/>
        </w:rPr>
        <w:t xml:space="preserve">to </w:t>
      </w:r>
      <w:r w:rsidR="001544F3" w:rsidRPr="00347F71">
        <w:rPr>
          <w:rFonts w:eastAsia="Arial" w:cs="Arial"/>
          <w:sz w:val="22"/>
          <w:szCs w:val="22"/>
        </w:rPr>
        <w:t>thrive in a low-emission, resilient economy</w:t>
      </w:r>
      <w:r w:rsidRPr="00347F71">
        <w:rPr>
          <w:rFonts w:eastAsia="Arial" w:cs="Arial"/>
          <w:sz w:val="22"/>
          <w:szCs w:val="22"/>
        </w:rPr>
        <w:t>.</w:t>
      </w:r>
      <w:r w:rsidRPr="00347F71">
        <w:rPr>
          <w:rFonts w:eastAsia="Arial" w:cs="Arial"/>
          <w:color w:val="000000" w:themeColor="text1"/>
          <w:sz w:val="22"/>
          <w:szCs w:val="22"/>
        </w:rPr>
        <w:t xml:space="preserve"> </w:t>
      </w:r>
      <w:r w:rsidR="002B02EB" w:rsidRPr="00347F71">
        <w:rPr>
          <w:rFonts w:eastAsia="Arial" w:cs="Arial"/>
          <w:color w:val="000000" w:themeColor="text1"/>
          <w:sz w:val="22"/>
          <w:szCs w:val="22"/>
        </w:rPr>
        <w:t xml:space="preserve">This impact statement also </w:t>
      </w:r>
      <w:r w:rsidR="00F20EBA" w:rsidRPr="00347F71">
        <w:rPr>
          <w:rFonts w:eastAsia="Arial" w:cs="Arial"/>
          <w:color w:val="000000" w:themeColor="text1"/>
          <w:sz w:val="22"/>
          <w:szCs w:val="22"/>
        </w:rPr>
        <w:t>serves as</w:t>
      </w:r>
      <w:r w:rsidR="002B02EB" w:rsidRPr="00347F71">
        <w:rPr>
          <w:rFonts w:eastAsia="Arial" w:cs="Arial"/>
          <w:color w:val="000000" w:themeColor="text1"/>
          <w:sz w:val="22"/>
          <w:szCs w:val="22"/>
        </w:rPr>
        <w:t xml:space="preserve"> the UK’s definition of transformational change for the programme.</w:t>
      </w:r>
    </w:p>
    <w:p w14:paraId="253B3B54" w14:textId="77777777" w:rsidR="00020211" w:rsidRPr="00347F71" w:rsidRDefault="00020211" w:rsidP="00020211">
      <w:pPr>
        <w:spacing w:line="276" w:lineRule="auto"/>
        <w:jc w:val="both"/>
        <w:rPr>
          <w:rFonts w:eastAsia="Arial" w:cs="Arial"/>
          <w:color w:val="000000" w:themeColor="text1"/>
          <w:sz w:val="22"/>
          <w:szCs w:val="22"/>
        </w:rPr>
      </w:pPr>
    </w:p>
    <w:p w14:paraId="331E4F02" w14:textId="5E82F97C" w:rsidR="006E58DB" w:rsidRPr="00347F71" w:rsidRDefault="006A422E" w:rsidP="00020211">
      <w:pPr>
        <w:spacing w:line="276" w:lineRule="auto"/>
        <w:jc w:val="both"/>
        <w:rPr>
          <w:rFonts w:eastAsia="Arial" w:cs="Arial"/>
          <w:color w:val="000000" w:themeColor="text1"/>
          <w:sz w:val="22"/>
          <w:szCs w:val="22"/>
        </w:rPr>
      </w:pPr>
      <w:r w:rsidRPr="414D25F0">
        <w:rPr>
          <w:rFonts w:eastAsia="Arial" w:cs="Arial"/>
          <w:color w:val="000000" w:themeColor="text1"/>
          <w:sz w:val="22"/>
          <w:szCs w:val="22"/>
        </w:rPr>
        <w:t xml:space="preserve">In the IDB theory of change, </w:t>
      </w:r>
      <w:r w:rsidR="64E6A0C3" w:rsidRPr="414D25F0">
        <w:rPr>
          <w:rFonts w:eastAsia="Arial" w:cs="Arial"/>
          <w:color w:val="000000" w:themeColor="text1"/>
          <w:sz w:val="22"/>
          <w:szCs w:val="22"/>
        </w:rPr>
        <w:t xml:space="preserve">IDB has defined </w:t>
      </w:r>
      <w:r w:rsidR="64E6A0C3" w:rsidRPr="414D25F0">
        <w:rPr>
          <w:rFonts w:eastAsia="Arial" w:cs="Arial"/>
          <w:sz w:val="22"/>
          <w:szCs w:val="22"/>
        </w:rPr>
        <w:t>five core impact indicators</w:t>
      </w:r>
      <w:r w:rsidR="64E6A0C3" w:rsidRPr="414D25F0">
        <w:rPr>
          <w:rFonts w:eastAsia="Arial" w:cs="Arial"/>
          <w:color w:val="000000" w:themeColor="text1"/>
          <w:sz w:val="22"/>
          <w:szCs w:val="22"/>
        </w:rPr>
        <w:t xml:space="preserve"> at </w:t>
      </w:r>
      <w:hyperlink r:id="rId26">
        <w:r w:rsidR="000A3053">
          <w:rPr>
            <w:rStyle w:val="Hyperlink"/>
            <w:rFonts w:eastAsia="Arial" w:cs="Arial"/>
            <w:sz w:val="22"/>
            <w:szCs w:val="22"/>
          </w:rPr>
          <w:t>fund</w:t>
        </w:r>
        <w:r w:rsidR="64E6A0C3" w:rsidRPr="414D25F0">
          <w:rPr>
            <w:rStyle w:val="Hyperlink"/>
            <w:rFonts w:eastAsia="Arial" w:cs="Arial"/>
            <w:sz w:val="22"/>
            <w:szCs w:val="22"/>
          </w:rPr>
          <w:t xml:space="preserve"> leve</w:t>
        </w:r>
      </w:hyperlink>
      <w:r w:rsidR="64E6A0C3" w:rsidRPr="414D25F0">
        <w:rPr>
          <w:rFonts w:eastAsia="Arial" w:cs="Arial"/>
          <w:color w:val="000000" w:themeColor="text1"/>
          <w:sz w:val="22"/>
          <w:szCs w:val="22"/>
        </w:rPr>
        <w:t>l:</w:t>
      </w:r>
    </w:p>
    <w:p w14:paraId="38E93238" w14:textId="3C902455" w:rsidR="00564CD2" w:rsidRPr="00347F71" w:rsidRDefault="64E6A0C3" w:rsidP="009C0A35">
      <w:pPr>
        <w:pStyle w:val="ListParagraph"/>
        <w:numPr>
          <w:ilvl w:val="0"/>
          <w:numId w:val="5"/>
        </w:numPr>
        <w:spacing w:after="0" w:line="276" w:lineRule="auto"/>
        <w:ind w:left="714" w:hanging="357"/>
        <w:contextualSpacing w:val="0"/>
        <w:jc w:val="both"/>
        <w:rPr>
          <w:rFonts w:eastAsia="Arial" w:cs="Arial"/>
          <w:color w:val="000000" w:themeColor="text1"/>
          <w:sz w:val="22"/>
          <w:szCs w:val="22"/>
        </w:rPr>
      </w:pPr>
      <w:r w:rsidRPr="00347F71">
        <w:rPr>
          <w:rFonts w:eastAsia="Arial" w:cs="Arial"/>
          <w:color w:val="000000" w:themeColor="text1"/>
          <w:sz w:val="22"/>
          <w:szCs w:val="22"/>
        </w:rPr>
        <w:t xml:space="preserve">Impact 1: Sustainable Landscape Management and Climate Change Mitigation and Adaptation </w:t>
      </w:r>
    </w:p>
    <w:p w14:paraId="64E49C20" w14:textId="66AAD3DD" w:rsidR="00564CD2" w:rsidRPr="00347F71" w:rsidRDefault="64E6A0C3" w:rsidP="009C0A35">
      <w:pPr>
        <w:pStyle w:val="ListParagraph"/>
        <w:numPr>
          <w:ilvl w:val="0"/>
          <w:numId w:val="5"/>
        </w:numPr>
        <w:spacing w:after="0" w:line="276" w:lineRule="auto"/>
        <w:ind w:left="714" w:hanging="357"/>
        <w:contextualSpacing w:val="0"/>
        <w:jc w:val="both"/>
        <w:rPr>
          <w:rFonts w:eastAsia="Arial" w:cs="Arial"/>
          <w:color w:val="000000" w:themeColor="text1"/>
          <w:sz w:val="22"/>
          <w:szCs w:val="22"/>
        </w:rPr>
      </w:pPr>
      <w:r w:rsidRPr="00347F71">
        <w:rPr>
          <w:rFonts w:eastAsia="Arial" w:cs="Arial"/>
          <w:color w:val="000000" w:themeColor="text1"/>
          <w:sz w:val="22"/>
          <w:szCs w:val="22"/>
        </w:rPr>
        <w:t xml:space="preserve">Impact 2: Halt Deforestation and Increase </w:t>
      </w:r>
      <w:r w:rsidRPr="00347F71">
        <w:rPr>
          <w:rFonts w:eastAsia="Arial" w:cs="Arial"/>
          <w:sz w:val="22"/>
          <w:szCs w:val="22"/>
        </w:rPr>
        <w:t>Forest Restoration and Conservation</w:t>
      </w:r>
      <w:r w:rsidRPr="00347F71">
        <w:rPr>
          <w:rFonts w:eastAsia="Arial" w:cs="Arial"/>
          <w:color w:val="000000" w:themeColor="text1"/>
          <w:sz w:val="22"/>
          <w:szCs w:val="22"/>
        </w:rPr>
        <w:t xml:space="preserve"> </w:t>
      </w:r>
    </w:p>
    <w:p w14:paraId="08657ED9" w14:textId="4DDF37A9" w:rsidR="00564CD2" w:rsidRPr="00347F71" w:rsidRDefault="64E6A0C3" w:rsidP="009C0A35">
      <w:pPr>
        <w:pStyle w:val="ListParagraph"/>
        <w:numPr>
          <w:ilvl w:val="0"/>
          <w:numId w:val="5"/>
        </w:numPr>
        <w:spacing w:after="0" w:line="276" w:lineRule="auto"/>
        <w:ind w:left="714" w:hanging="357"/>
        <w:contextualSpacing w:val="0"/>
        <w:jc w:val="both"/>
        <w:rPr>
          <w:rFonts w:eastAsia="Arial" w:cs="Arial"/>
          <w:color w:val="000000" w:themeColor="text1"/>
          <w:sz w:val="22"/>
          <w:szCs w:val="22"/>
        </w:rPr>
      </w:pPr>
      <w:r w:rsidRPr="00347F71">
        <w:rPr>
          <w:rFonts w:eastAsia="Arial" w:cs="Arial"/>
          <w:color w:val="000000" w:themeColor="text1"/>
          <w:sz w:val="22"/>
          <w:szCs w:val="22"/>
        </w:rPr>
        <w:t xml:space="preserve">Impact 3: Gender, </w:t>
      </w:r>
      <w:r w:rsidRPr="00347F71">
        <w:rPr>
          <w:rFonts w:eastAsia="Arial" w:cs="Arial"/>
          <w:sz w:val="22"/>
          <w:szCs w:val="22"/>
        </w:rPr>
        <w:t>Equality and Inclusion</w:t>
      </w:r>
      <w:r w:rsidRPr="00347F71">
        <w:rPr>
          <w:rFonts w:eastAsia="Arial" w:cs="Arial"/>
          <w:color w:val="000000" w:themeColor="text1"/>
          <w:sz w:val="22"/>
          <w:szCs w:val="22"/>
        </w:rPr>
        <w:t xml:space="preserve"> </w:t>
      </w:r>
    </w:p>
    <w:p w14:paraId="090DC682" w14:textId="38A096AA" w:rsidR="00564CD2" w:rsidRPr="00347F71" w:rsidRDefault="64E6A0C3" w:rsidP="009C0A35">
      <w:pPr>
        <w:pStyle w:val="ListParagraph"/>
        <w:numPr>
          <w:ilvl w:val="0"/>
          <w:numId w:val="5"/>
        </w:numPr>
        <w:spacing w:after="0" w:line="276" w:lineRule="auto"/>
        <w:ind w:left="714" w:hanging="357"/>
        <w:contextualSpacing w:val="0"/>
        <w:jc w:val="both"/>
        <w:rPr>
          <w:rFonts w:eastAsia="Arial" w:cs="Arial"/>
          <w:color w:val="000000" w:themeColor="text1"/>
          <w:sz w:val="22"/>
          <w:szCs w:val="22"/>
        </w:rPr>
      </w:pPr>
      <w:r w:rsidRPr="00347F71">
        <w:rPr>
          <w:rFonts w:eastAsia="Arial" w:cs="Arial"/>
          <w:color w:val="000000" w:themeColor="text1"/>
          <w:sz w:val="22"/>
          <w:szCs w:val="22"/>
        </w:rPr>
        <w:t xml:space="preserve">Impact 4: Enabling Conditions </w:t>
      </w:r>
    </w:p>
    <w:p w14:paraId="52B9F96D" w14:textId="7079C8BF" w:rsidR="006E58DB" w:rsidRPr="00347F71" w:rsidRDefault="64E6A0C3" w:rsidP="009C0A35">
      <w:pPr>
        <w:pStyle w:val="ListParagraph"/>
        <w:numPr>
          <w:ilvl w:val="0"/>
          <w:numId w:val="5"/>
        </w:numPr>
        <w:spacing w:after="0" w:line="276" w:lineRule="auto"/>
        <w:ind w:left="714" w:hanging="357"/>
        <w:contextualSpacing w:val="0"/>
        <w:jc w:val="both"/>
        <w:rPr>
          <w:rFonts w:eastAsia="Arial" w:cs="Arial"/>
          <w:color w:val="000000" w:themeColor="text1"/>
          <w:sz w:val="22"/>
          <w:szCs w:val="22"/>
        </w:rPr>
      </w:pPr>
      <w:r w:rsidRPr="00347F71">
        <w:rPr>
          <w:rFonts w:eastAsia="Arial" w:cs="Arial"/>
          <w:color w:val="000000" w:themeColor="text1"/>
          <w:sz w:val="22"/>
          <w:szCs w:val="22"/>
        </w:rPr>
        <w:t xml:space="preserve">Impact 5: </w:t>
      </w:r>
      <w:r w:rsidR="00F20EBA" w:rsidRPr="00347F71">
        <w:rPr>
          <w:rFonts w:eastAsia="Arial" w:cs="Arial"/>
          <w:color w:val="000000" w:themeColor="text1"/>
          <w:sz w:val="22"/>
          <w:szCs w:val="22"/>
        </w:rPr>
        <w:t xml:space="preserve">Finance </w:t>
      </w:r>
      <w:r w:rsidRPr="00347F71">
        <w:rPr>
          <w:rFonts w:eastAsia="Arial" w:cs="Arial"/>
          <w:color w:val="000000" w:themeColor="text1"/>
          <w:sz w:val="22"/>
          <w:szCs w:val="22"/>
        </w:rPr>
        <w:t>Mobili</w:t>
      </w:r>
      <w:r w:rsidR="00F20EBA" w:rsidRPr="00347F71">
        <w:rPr>
          <w:rFonts w:eastAsia="Arial" w:cs="Arial"/>
          <w:color w:val="000000" w:themeColor="text1"/>
          <w:sz w:val="22"/>
          <w:szCs w:val="22"/>
        </w:rPr>
        <w:t>s</w:t>
      </w:r>
      <w:r w:rsidRPr="00347F71">
        <w:rPr>
          <w:rFonts w:eastAsia="Arial" w:cs="Arial"/>
          <w:color w:val="000000" w:themeColor="text1"/>
          <w:sz w:val="22"/>
          <w:szCs w:val="22"/>
        </w:rPr>
        <w:t xml:space="preserve">ation and Co-financing </w:t>
      </w:r>
    </w:p>
    <w:p w14:paraId="53904C9D" w14:textId="77777777" w:rsidR="007C783D" w:rsidRDefault="007C783D" w:rsidP="00020211">
      <w:pPr>
        <w:spacing w:line="276" w:lineRule="auto"/>
        <w:jc w:val="both"/>
        <w:rPr>
          <w:rFonts w:eastAsia="Arial" w:cs="Arial"/>
          <w:sz w:val="22"/>
          <w:szCs w:val="22"/>
        </w:rPr>
      </w:pPr>
    </w:p>
    <w:p w14:paraId="5AAB7350" w14:textId="58CA3D58" w:rsidR="00EF0110" w:rsidRPr="00347F71" w:rsidRDefault="00F20EBA" w:rsidP="00020211">
      <w:pPr>
        <w:spacing w:line="276" w:lineRule="auto"/>
        <w:jc w:val="both"/>
        <w:rPr>
          <w:rFonts w:eastAsia="Arial" w:cs="Arial"/>
          <w:sz w:val="22"/>
          <w:szCs w:val="22"/>
        </w:rPr>
      </w:pPr>
      <w:r w:rsidRPr="27C977FE">
        <w:rPr>
          <w:rFonts w:eastAsia="Arial" w:cs="Arial"/>
          <w:sz w:val="22"/>
          <w:szCs w:val="22"/>
        </w:rPr>
        <w:t>The UK has</w:t>
      </w:r>
      <w:r w:rsidR="64E6A0C3" w:rsidRPr="27C977FE">
        <w:rPr>
          <w:rFonts w:eastAsia="Arial" w:cs="Arial"/>
          <w:sz w:val="22"/>
          <w:szCs w:val="22"/>
        </w:rPr>
        <w:t xml:space="preserve"> adopted </w:t>
      </w:r>
      <w:r w:rsidR="00403922" w:rsidRPr="27C977FE">
        <w:rPr>
          <w:rFonts w:eastAsia="Arial" w:cs="Arial"/>
          <w:sz w:val="22"/>
          <w:szCs w:val="22"/>
        </w:rPr>
        <w:t xml:space="preserve">three </w:t>
      </w:r>
      <w:r w:rsidR="64E6A0C3" w:rsidRPr="27C977FE">
        <w:rPr>
          <w:rFonts w:eastAsia="Arial" w:cs="Arial"/>
          <w:sz w:val="22"/>
          <w:szCs w:val="22"/>
        </w:rPr>
        <w:t xml:space="preserve">of these </w:t>
      </w:r>
      <w:r w:rsidR="00EF0110" w:rsidRPr="27C977FE">
        <w:rPr>
          <w:rFonts w:eastAsia="Arial" w:cs="Arial"/>
          <w:sz w:val="22"/>
          <w:szCs w:val="22"/>
        </w:rPr>
        <w:t xml:space="preserve">impact indicators </w:t>
      </w:r>
      <w:r w:rsidR="64E6A0C3" w:rsidRPr="27C977FE">
        <w:rPr>
          <w:rFonts w:eastAsia="Arial" w:cs="Arial"/>
          <w:sz w:val="22"/>
          <w:szCs w:val="22"/>
        </w:rPr>
        <w:t xml:space="preserve">as </w:t>
      </w:r>
      <w:r w:rsidR="00DC7B44" w:rsidRPr="27C977FE">
        <w:rPr>
          <w:rFonts w:eastAsia="Arial" w:cs="Arial"/>
          <w:b/>
          <w:bCs/>
          <w:sz w:val="22"/>
          <w:szCs w:val="22"/>
        </w:rPr>
        <w:t>O</w:t>
      </w:r>
      <w:r w:rsidR="64E6A0C3" w:rsidRPr="27C977FE">
        <w:rPr>
          <w:rFonts w:eastAsia="Arial" w:cs="Arial"/>
          <w:b/>
          <w:bCs/>
          <w:sz w:val="22"/>
          <w:szCs w:val="22"/>
        </w:rPr>
        <w:t xml:space="preserve">utcome </w:t>
      </w:r>
      <w:r w:rsidRPr="27C977FE">
        <w:rPr>
          <w:rFonts w:eastAsia="Arial" w:cs="Arial"/>
          <w:b/>
          <w:bCs/>
          <w:sz w:val="22"/>
          <w:szCs w:val="22"/>
        </w:rPr>
        <w:t>S</w:t>
      </w:r>
      <w:r w:rsidR="64E6A0C3" w:rsidRPr="27C977FE">
        <w:rPr>
          <w:rFonts w:eastAsia="Arial" w:cs="Arial"/>
          <w:b/>
          <w:bCs/>
          <w:sz w:val="22"/>
          <w:szCs w:val="22"/>
        </w:rPr>
        <w:t>tatements</w:t>
      </w:r>
      <w:r w:rsidR="64E6A0C3" w:rsidRPr="27C977FE">
        <w:rPr>
          <w:rFonts w:eastAsia="Arial" w:cs="Arial"/>
          <w:sz w:val="22"/>
          <w:szCs w:val="22"/>
        </w:rPr>
        <w:t xml:space="preserve"> for our ToC</w:t>
      </w:r>
      <w:r w:rsidR="005B761A" w:rsidRPr="27C977FE">
        <w:rPr>
          <w:rFonts w:eastAsia="Arial" w:cs="Arial"/>
          <w:sz w:val="22"/>
          <w:szCs w:val="22"/>
        </w:rPr>
        <w:t xml:space="preserve"> (see below diagram)</w:t>
      </w:r>
      <w:r w:rsidR="64E6A0C3" w:rsidRPr="27C977FE">
        <w:rPr>
          <w:rFonts w:eastAsia="Arial" w:cs="Arial"/>
          <w:sz w:val="22"/>
          <w:szCs w:val="22"/>
        </w:rPr>
        <w:t xml:space="preserve">, </w:t>
      </w:r>
      <w:r w:rsidRPr="27C977FE">
        <w:rPr>
          <w:rFonts w:eastAsia="Arial" w:cs="Arial"/>
          <w:sz w:val="22"/>
          <w:szCs w:val="22"/>
        </w:rPr>
        <w:t xml:space="preserve">reflecting the expected </w:t>
      </w:r>
      <w:r w:rsidR="00DD5D86" w:rsidRPr="27C977FE">
        <w:rPr>
          <w:rFonts w:eastAsia="Arial" w:cs="Arial"/>
          <w:sz w:val="22"/>
          <w:szCs w:val="22"/>
        </w:rPr>
        <w:t xml:space="preserve">programme-level </w:t>
      </w:r>
      <w:r w:rsidRPr="27C977FE">
        <w:rPr>
          <w:rFonts w:eastAsia="Arial" w:cs="Arial"/>
          <w:sz w:val="22"/>
          <w:szCs w:val="22"/>
        </w:rPr>
        <w:t xml:space="preserve">contribution </w:t>
      </w:r>
      <w:r w:rsidR="006F7685" w:rsidRPr="27C977FE">
        <w:rPr>
          <w:rFonts w:eastAsia="Arial" w:cs="Arial"/>
          <w:sz w:val="22"/>
          <w:szCs w:val="22"/>
        </w:rPr>
        <w:t>and the</w:t>
      </w:r>
      <w:r w:rsidR="64E6A0C3" w:rsidRPr="27C977FE">
        <w:rPr>
          <w:rFonts w:eastAsia="Arial" w:cs="Arial"/>
          <w:sz w:val="22"/>
          <w:szCs w:val="22"/>
        </w:rPr>
        <w:t xml:space="preserve"> </w:t>
      </w:r>
      <w:r w:rsidR="007E71B3" w:rsidRPr="27C977FE">
        <w:rPr>
          <w:rFonts w:eastAsia="Arial" w:cs="Arial"/>
          <w:sz w:val="22"/>
          <w:szCs w:val="22"/>
        </w:rPr>
        <w:t>“</w:t>
      </w:r>
      <w:r w:rsidR="64E6A0C3" w:rsidRPr="27C977FE">
        <w:rPr>
          <w:rFonts w:eastAsia="Arial" w:cs="Arial"/>
          <w:sz w:val="22"/>
          <w:szCs w:val="22"/>
        </w:rPr>
        <w:t>Decarbonising Brazilian Amazon: Policy Reforms Support</w:t>
      </w:r>
      <w:r w:rsidR="007E71B3" w:rsidRPr="27C977FE">
        <w:rPr>
          <w:rFonts w:eastAsia="Arial" w:cs="Arial"/>
          <w:sz w:val="22"/>
          <w:szCs w:val="22"/>
        </w:rPr>
        <w:t>”</w:t>
      </w:r>
      <w:r w:rsidR="64E6A0C3" w:rsidRPr="27C977FE">
        <w:rPr>
          <w:rFonts w:eastAsia="Arial" w:cs="Arial"/>
          <w:sz w:val="22"/>
          <w:szCs w:val="22"/>
        </w:rPr>
        <w:t xml:space="preserve"> project</w:t>
      </w:r>
      <w:r w:rsidR="00EF0110" w:rsidRPr="27C977FE">
        <w:rPr>
          <w:rFonts w:eastAsia="Arial" w:cs="Arial"/>
          <w:sz w:val="22"/>
          <w:szCs w:val="22"/>
        </w:rPr>
        <w:t>:</w:t>
      </w:r>
    </w:p>
    <w:p w14:paraId="36197D50" w14:textId="77777777" w:rsidR="00EF0110" w:rsidRPr="00347F71" w:rsidRDefault="00EF0110" w:rsidP="009C0A35">
      <w:pPr>
        <w:pStyle w:val="ListParagraph"/>
        <w:numPr>
          <w:ilvl w:val="0"/>
          <w:numId w:val="21"/>
        </w:numPr>
        <w:spacing w:after="0" w:line="276" w:lineRule="auto"/>
        <w:jc w:val="both"/>
        <w:rPr>
          <w:rFonts w:eastAsia="Arial" w:cs="Arial"/>
          <w:sz w:val="22"/>
          <w:szCs w:val="22"/>
        </w:rPr>
      </w:pPr>
      <w:r w:rsidRPr="00347F71">
        <w:rPr>
          <w:rFonts w:eastAsia="Arial" w:cs="Arial"/>
          <w:sz w:val="22"/>
          <w:szCs w:val="22"/>
        </w:rPr>
        <w:t>Sustainable landscape management</w:t>
      </w:r>
    </w:p>
    <w:p w14:paraId="38431BCD" w14:textId="77777777" w:rsidR="00EF0110" w:rsidRPr="00347F71" w:rsidRDefault="00EF0110" w:rsidP="009C0A35">
      <w:pPr>
        <w:pStyle w:val="ListParagraph"/>
        <w:numPr>
          <w:ilvl w:val="0"/>
          <w:numId w:val="21"/>
        </w:numPr>
        <w:spacing w:after="0" w:line="276" w:lineRule="auto"/>
        <w:jc w:val="both"/>
        <w:rPr>
          <w:rFonts w:eastAsia="Arial" w:cs="Arial"/>
          <w:sz w:val="22"/>
          <w:szCs w:val="22"/>
        </w:rPr>
      </w:pPr>
      <w:r w:rsidRPr="00347F71">
        <w:rPr>
          <w:rFonts w:eastAsia="Arial" w:cs="Arial"/>
          <w:sz w:val="22"/>
          <w:szCs w:val="22"/>
        </w:rPr>
        <w:t>Gender, Equality and Inclusion</w:t>
      </w:r>
    </w:p>
    <w:p w14:paraId="39E3A114" w14:textId="0B619246" w:rsidR="53D6DCC3" w:rsidRPr="00347F71" w:rsidRDefault="00EF0110" w:rsidP="009C0A35">
      <w:pPr>
        <w:pStyle w:val="ListParagraph"/>
        <w:numPr>
          <w:ilvl w:val="0"/>
          <w:numId w:val="21"/>
        </w:numPr>
        <w:spacing w:after="0" w:line="276" w:lineRule="auto"/>
        <w:jc w:val="both"/>
        <w:rPr>
          <w:rFonts w:eastAsia="Arial" w:cs="Arial"/>
          <w:sz w:val="22"/>
          <w:szCs w:val="22"/>
        </w:rPr>
      </w:pPr>
      <w:r w:rsidRPr="00347F71">
        <w:rPr>
          <w:rFonts w:eastAsia="Arial" w:cs="Arial"/>
          <w:sz w:val="22"/>
          <w:szCs w:val="22"/>
        </w:rPr>
        <w:t>Enabling conditions.</w:t>
      </w:r>
    </w:p>
    <w:p w14:paraId="356BF64A" w14:textId="77777777" w:rsidR="007C783D" w:rsidRDefault="007C783D" w:rsidP="00020211">
      <w:pPr>
        <w:spacing w:line="276" w:lineRule="auto"/>
        <w:jc w:val="both"/>
        <w:rPr>
          <w:rFonts w:eastAsia="Arial" w:cs="Arial"/>
          <w:b/>
          <w:bCs/>
          <w:sz w:val="22"/>
          <w:szCs w:val="22"/>
        </w:rPr>
      </w:pPr>
    </w:p>
    <w:p w14:paraId="776C8907" w14:textId="16A09F91" w:rsidR="006E58DB" w:rsidRDefault="64E6A0C3" w:rsidP="00020211">
      <w:pPr>
        <w:spacing w:line="276" w:lineRule="auto"/>
        <w:jc w:val="both"/>
        <w:rPr>
          <w:rFonts w:eastAsia="Arial" w:cs="Arial"/>
          <w:sz w:val="22"/>
          <w:szCs w:val="22"/>
        </w:rPr>
      </w:pPr>
      <w:r w:rsidRPr="27C977FE">
        <w:rPr>
          <w:rFonts w:eastAsia="Arial" w:cs="Arial"/>
          <w:b/>
          <w:bCs/>
          <w:sz w:val="22"/>
          <w:szCs w:val="22"/>
        </w:rPr>
        <w:t>Intermediate outcomes</w:t>
      </w:r>
      <w:r w:rsidRPr="27C977FE">
        <w:rPr>
          <w:rFonts w:eastAsia="Arial" w:cs="Arial"/>
          <w:sz w:val="22"/>
          <w:szCs w:val="22"/>
        </w:rPr>
        <w:t xml:space="preserve"> </w:t>
      </w:r>
      <w:r w:rsidR="00C7099A" w:rsidRPr="27C977FE">
        <w:rPr>
          <w:rFonts w:eastAsia="Arial" w:cs="Arial"/>
          <w:sz w:val="22"/>
          <w:szCs w:val="22"/>
        </w:rPr>
        <w:t>focus on</w:t>
      </w:r>
      <w:r w:rsidR="008E7EB2" w:rsidRPr="27C977FE">
        <w:rPr>
          <w:rFonts w:eastAsia="Arial" w:cs="Arial"/>
          <w:sz w:val="22"/>
          <w:szCs w:val="22"/>
        </w:rPr>
        <w:t>:</w:t>
      </w:r>
      <w:r w:rsidRPr="27C977FE">
        <w:rPr>
          <w:rFonts w:eastAsia="Arial" w:cs="Arial"/>
          <w:sz w:val="22"/>
          <w:szCs w:val="22"/>
        </w:rPr>
        <w:t xml:space="preserve"> </w:t>
      </w:r>
      <w:r w:rsidR="009C22C1" w:rsidRPr="27C977FE">
        <w:rPr>
          <w:rFonts w:eastAsia="Arial" w:cs="Arial"/>
          <w:sz w:val="22"/>
          <w:szCs w:val="22"/>
        </w:rPr>
        <w:t xml:space="preserve">(i) </w:t>
      </w:r>
      <w:r w:rsidRPr="27C977FE">
        <w:rPr>
          <w:rFonts w:eastAsia="Arial" w:cs="Arial"/>
          <w:sz w:val="22"/>
          <w:szCs w:val="22"/>
        </w:rPr>
        <w:t xml:space="preserve">how strategic policies are adopted, </w:t>
      </w:r>
      <w:r w:rsidR="009C22C1" w:rsidRPr="27C977FE">
        <w:rPr>
          <w:rFonts w:eastAsia="Arial" w:cs="Arial"/>
          <w:sz w:val="22"/>
          <w:szCs w:val="22"/>
        </w:rPr>
        <w:t xml:space="preserve">(ii) </w:t>
      </w:r>
      <w:r w:rsidRPr="27C977FE">
        <w:rPr>
          <w:rFonts w:eastAsia="Arial" w:cs="Arial"/>
          <w:sz w:val="22"/>
          <w:szCs w:val="22"/>
        </w:rPr>
        <w:t xml:space="preserve">how beneficiaries </w:t>
      </w:r>
      <w:r w:rsidR="008C58AB" w:rsidRPr="27C977FE">
        <w:rPr>
          <w:rFonts w:eastAsia="Arial" w:cs="Arial"/>
          <w:sz w:val="22"/>
          <w:szCs w:val="22"/>
        </w:rPr>
        <w:t xml:space="preserve">gain </w:t>
      </w:r>
      <w:r w:rsidRPr="27C977FE">
        <w:rPr>
          <w:rFonts w:eastAsia="Arial" w:cs="Arial"/>
          <w:sz w:val="22"/>
          <w:szCs w:val="22"/>
        </w:rPr>
        <w:t xml:space="preserve">economic empowerment </w:t>
      </w:r>
      <w:r w:rsidR="00E91D87" w:rsidRPr="27C977FE">
        <w:rPr>
          <w:rFonts w:eastAsia="Arial" w:cs="Arial"/>
          <w:sz w:val="22"/>
          <w:szCs w:val="22"/>
        </w:rPr>
        <w:t>through</w:t>
      </w:r>
      <w:r w:rsidRPr="27C977FE">
        <w:rPr>
          <w:rFonts w:eastAsia="Arial" w:cs="Arial"/>
          <w:sz w:val="22"/>
          <w:szCs w:val="22"/>
        </w:rPr>
        <w:t xml:space="preserve"> sustainable production and forest management, and </w:t>
      </w:r>
      <w:r w:rsidR="009C22C1" w:rsidRPr="27C977FE">
        <w:rPr>
          <w:rFonts w:eastAsia="Arial" w:cs="Arial"/>
          <w:sz w:val="22"/>
          <w:szCs w:val="22"/>
        </w:rPr>
        <w:t xml:space="preserve">(iii) </w:t>
      </w:r>
      <w:r w:rsidRPr="27C977FE">
        <w:rPr>
          <w:rFonts w:eastAsia="Arial" w:cs="Arial"/>
          <w:sz w:val="22"/>
          <w:szCs w:val="22"/>
        </w:rPr>
        <w:t xml:space="preserve">how the </w:t>
      </w:r>
      <w:r w:rsidR="4F82608D" w:rsidRPr="27C977FE">
        <w:rPr>
          <w:rFonts w:eastAsia="Arial" w:cs="Arial"/>
          <w:sz w:val="22"/>
          <w:szCs w:val="22"/>
        </w:rPr>
        <w:t>Pará</w:t>
      </w:r>
      <w:r w:rsidR="00F30413" w:rsidRPr="27C977FE">
        <w:rPr>
          <w:rFonts w:eastAsia="Arial" w:cs="Arial"/>
          <w:sz w:val="22"/>
          <w:szCs w:val="22"/>
        </w:rPr>
        <w:t xml:space="preserve"> </w:t>
      </w:r>
      <w:r w:rsidRPr="27C977FE">
        <w:rPr>
          <w:rFonts w:eastAsia="Arial" w:cs="Arial"/>
          <w:sz w:val="22"/>
          <w:szCs w:val="22"/>
        </w:rPr>
        <w:t xml:space="preserve">project catalyses the implementation of key public policies and </w:t>
      </w:r>
      <w:r w:rsidR="00E91D87" w:rsidRPr="27C977FE">
        <w:rPr>
          <w:rFonts w:eastAsia="Arial" w:cs="Arial"/>
          <w:sz w:val="22"/>
          <w:szCs w:val="22"/>
        </w:rPr>
        <w:t>unlock</w:t>
      </w:r>
      <w:r w:rsidR="39FCFEB4" w:rsidRPr="27C977FE">
        <w:rPr>
          <w:rFonts w:eastAsia="Arial" w:cs="Arial"/>
          <w:sz w:val="22"/>
          <w:szCs w:val="22"/>
        </w:rPr>
        <w:t>s</w:t>
      </w:r>
      <w:r w:rsidRPr="27C977FE">
        <w:rPr>
          <w:rFonts w:eastAsia="Arial" w:cs="Arial"/>
          <w:sz w:val="22"/>
          <w:szCs w:val="22"/>
        </w:rPr>
        <w:t xml:space="preserve"> further climate finance. </w:t>
      </w:r>
    </w:p>
    <w:p w14:paraId="30E2A09F" w14:textId="77777777" w:rsidR="007C783D" w:rsidRPr="00347F71" w:rsidRDefault="007C783D" w:rsidP="00020211">
      <w:pPr>
        <w:spacing w:line="276" w:lineRule="auto"/>
        <w:jc w:val="both"/>
        <w:rPr>
          <w:rFonts w:eastAsia="Arial" w:cs="Arial"/>
          <w:sz w:val="22"/>
          <w:szCs w:val="22"/>
        </w:rPr>
      </w:pPr>
    </w:p>
    <w:p w14:paraId="22B0FDD2" w14:textId="41B7BB92" w:rsidR="00052C0E" w:rsidRPr="00347F71" w:rsidRDefault="00E91D87" w:rsidP="00020211">
      <w:pPr>
        <w:spacing w:line="276" w:lineRule="auto"/>
        <w:jc w:val="both"/>
        <w:rPr>
          <w:rFonts w:eastAsia="Arial" w:cs="Arial"/>
          <w:sz w:val="22"/>
          <w:szCs w:val="22"/>
        </w:rPr>
      </w:pPr>
      <w:r w:rsidRPr="6261D4BA">
        <w:rPr>
          <w:rFonts w:eastAsia="Arial" w:cs="Arial"/>
          <w:sz w:val="22"/>
          <w:szCs w:val="22"/>
        </w:rPr>
        <w:t xml:space="preserve">At the </w:t>
      </w:r>
      <w:r w:rsidR="0042433E" w:rsidRPr="6261D4BA">
        <w:rPr>
          <w:rFonts w:eastAsia="Arial" w:cs="Arial"/>
          <w:b/>
          <w:bCs/>
          <w:sz w:val="22"/>
          <w:szCs w:val="22"/>
        </w:rPr>
        <w:t>o</w:t>
      </w:r>
      <w:r w:rsidRPr="6261D4BA">
        <w:rPr>
          <w:rFonts w:eastAsia="Arial" w:cs="Arial"/>
          <w:b/>
          <w:bCs/>
          <w:sz w:val="22"/>
          <w:szCs w:val="22"/>
        </w:rPr>
        <w:t xml:space="preserve">utput </w:t>
      </w:r>
      <w:r w:rsidR="0042433E" w:rsidRPr="6261D4BA">
        <w:rPr>
          <w:rFonts w:eastAsia="Arial" w:cs="Arial"/>
          <w:b/>
          <w:bCs/>
          <w:sz w:val="22"/>
          <w:szCs w:val="22"/>
        </w:rPr>
        <w:t>l</w:t>
      </w:r>
      <w:r w:rsidRPr="6261D4BA">
        <w:rPr>
          <w:rFonts w:eastAsia="Arial" w:cs="Arial"/>
          <w:b/>
          <w:bCs/>
          <w:sz w:val="22"/>
          <w:szCs w:val="22"/>
        </w:rPr>
        <w:t>evel</w:t>
      </w:r>
      <w:r w:rsidRPr="6261D4BA">
        <w:rPr>
          <w:rFonts w:eastAsia="Arial" w:cs="Arial"/>
          <w:sz w:val="22"/>
          <w:szCs w:val="22"/>
        </w:rPr>
        <w:t xml:space="preserve">, the </w:t>
      </w:r>
      <w:r w:rsidR="4F82608D" w:rsidRPr="6261D4BA">
        <w:rPr>
          <w:rFonts w:eastAsia="Arial" w:cs="Arial"/>
          <w:sz w:val="22"/>
          <w:szCs w:val="22"/>
        </w:rPr>
        <w:t>Pará</w:t>
      </w:r>
      <w:r w:rsidR="005A0C6E" w:rsidRPr="6261D4BA">
        <w:rPr>
          <w:rFonts w:eastAsia="Arial" w:cs="Arial"/>
          <w:sz w:val="22"/>
          <w:szCs w:val="22"/>
        </w:rPr>
        <w:t xml:space="preserve"> State</w:t>
      </w:r>
      <w:r w:rsidRPr="6261D4BA">
        <w:rPr>
          <w:rFonts w:eastAsia="Arial" w:cs="Arial"/>
          <w:sz w:val="22"/>
          <w:szCs w:val="22"/>
        </w:rPr>
        <w:t xml:space="preserve"> project is the sole contributor to UK results reporting. </w:t>
      </w:r>
      <w:r w:rsidR="00052C0E" w:rsidRPr="6261D4BA">
        <w:rPr>
          <w:rFonts w:eastAsia="Arial" w:cs="Arial"/>
          <w:sz w:val="22"/>
          <w:szCs w:val="22"/>
        </w:rPr>
        <w:t xml:space="preserve">Its activities include: </w:t>
      </w:r>
    </w:p>
    <w:p w14:paraId="2510861C" w14:textId="7B4F4988" w:rsidR="00052C0E" w:rsidRPr="00347F71" w:rsidRDefault="00052C0E" w:rsidP="009C0A35">
      <w:pPr>
        <w:pStyle w:val="ListParagraph"/>
        <w:numPr>
          <w:ilvl w:val="0"/>
          <w:numId w:val="22"/>
        </w:numPr>
        <w:spacing w:after="0" w:line="276" w:lineRule="auto"/>
        <w:jc w:val="both"/>
        <w:rPr>
          <w:rFonts w:eastAsia="Arial" w:cs="Arial"/>
          <w:sz w:val="22"/>
          <w:szCs w:val="22"/>
        </w:rPr>
      </w:pPr>
      <w:r w:rsidRPr="49FD37E6">
        <w:rPr>
          <w:rFonts w:eastAsia="Arial" w:cs="Arial"/>
          <w:sz w:val="22"/>
          <w:szCs w:val="22"/>
        </w:rPr>
        <w:t xml:space="preserve">Supporting </w:t>
      </w:r>
      <w:r w:rsidR="15655E7C" w:rsidRPr="49FD37E6">
        <w:rPr>
          <w:rFonts w:eastAsia="Arial" w:cs="Arial"/>
          <w:sz w:val="22"/>
          <w:szCs w:val="22"/>
        </w:rPr>
        <w:t xml:space="preserve">the </w:t>
      </w:r>
      <w:r w:rsidRPr="49FD37E6">
        <w:rPr>
          <w:rFonts w:eastAsia="Arial" w:cs="Arial"/>
          <w:sz w:val="22"/>
          <w:szCs w:val="22"/>
        </w:rPr>
        <w:t xml:space="preserve">design and </w:t>
      </w:r>
      <w:r w:rsidR="64E6A0C3" w:rsidRPr="49FD37E6">
        <w:rPr>
          <w:rFonts w:eastAsia="Arial" w:cs="Arial"/>
          <w:sz w:val="22"/>
          <w:szCs w:val="22"/>
        </w:rPr>
        <w:t xml:space="preserve">implementation of transformational </w:t>
      </w:r>
      <w:r w:rsidRPr="49FD37E6">
        <w:rPr>
          <w:rFonts w:eastAsia="Arial" w:cs="Arial"/>
          <w:sz w:val="22"/>
          <w:szCs w:val="22"/>
        </w:rPr>
        <w:t>climate and environment policies</w:t>
      </w:r>
      <w:r w:rsidR="007C783D" w:rsidRPr="49FD37E6">
        <w:rPr>
          <w:rFonts w:eastAsia="Arial" w:cs="Arial"/>
          <w:sz w:val="22"/>
          <w:szCs w:val="22"/>
        </w:rPr>
        <w:t xml:space="preserve"> such as </w:t>
      </w:r>
      <w:r w:rsidR="5EE8EA30" w:rsidRPr="49FD37E6">
        <w:rPr>
          <w:rFonts w:eastAsia="Arial" w:cs="Arial"/>
          <w:sz w:val="22"/>
          <w:szCs w:val="22"/>
        </w:rPr>
        <w:t xml:space="preserve">the </w:t>
      </w:r>
      <w:r w:rsidR="007C783D" w:rsidRPr="49FD37E6">
        <w:rPr>
          <w:rFonts w:eastAsia="Arial" w:cs="Arial"/>
          <w:sz w:val="22"/>
          <w:szCs w:val="22"/>
        </w:rPr>
        <w:t>Low Carbon Agriculture+ Plan or the Economic and Environmental Zoning of Coastal and Riverine Zones</w:t>
      </w:r>
      <w:r w:rsidR="008A536B" w:rsidRPr="49FD37E6">
        <w:rPr>
          <w:rFonts w:eastAsia="Arial" w:cs="Arial"/>
          <w:sz w:val="22"/>
          <w:szCs w:val="22"/>
        </w:rPr>
        <w:t>.</w:t>
      </w:r>
      <w:r w:rsidR="007C783D" w:rsidRPr="49FD37E6">
        <w:rPr>
          <w:rFonts w:eastAsia="Arial" w:cs="Arial"/>
          <w:b/>
          <w:bCs/>
          <w:sz w:val="22"/>
          <w:szCs w:val="22"/>
        </w:rPr>
        <w:t xml:space="preserve"> </w:t>
      </w:r>
    </w:p>
    <w:p w14:paraId="01890AC0" w14:textId="4552F0C6" w:rsidR="0042433E" w:rsidRPr="00347F71" w:rsidRDefault="00052C0E" w:rsidP="009C0A35">
      <w:pPr>
        <w:pStyle w:val="ListParagraph"/>
        <w:numPr>
          <w:ilvl w:val="0"/>
          <w:numId w:val="22"/>
        </w:numPr>
        <w:spacing w:after="0" w:line="276" w:lineRule="auto"/>
        <w:jc w:val="both"/>
        <w:rPr>
          <w:rFonts w:eastAsia="Arial" w:cs="Arial"/>
          <w:sz w:val="22"/>
          <w:szCs w:val="22"/>
        </w:rPr>
      </w:pPr>
      <w:r w:rsidRPr="00347F71">
        <w:rPr>
          <w:rFonts w:eastAsia="Arial" w:cs="Arial"/>
          <w:sz w:val="22"/>
          <w:szCs w:val="22"/>
        </w:rPr>
        <w:lastRenderedPageBreak/>
        <w:t>Promoting</w:t>
      </w:r>
      <w:r w:rsidR="64E6A0C3" w:rsidRPr="00347F71">
        <w:rPr>
          <w:rFonts w:eastAsia="Arial" w:cs="Arial"/>
          <w:sz w:val="22"/>
          <w:szCs w:val="22"/>
        </w:rPr>
        <w:t xml:space="preserve"> N</w:t>
      </w:r>
      <w:r w:rsidR="00F140DE" w:rsidRPr="00347F71">
        <w:rPr>
          <w:rFonts w:eastAsia="Arial" w:cs="Arial"/>
          <w:sz w:val="22"/>
          <w:szCs w:val="22"/>
        </w:rPr>
        <w:t xml:space="preserve">ature </w:t>
      </w:r>
      <w:r w:rsidR="64E6A0C3" w:rsidRPr="00347F71">
        <w:rPr>
          <w:rFonts w:eastAsia="Arial" w:cs="Arial"/>
          <w:sz w:val="22"/>
          <w:szCs w:val="22"/>
        </w:rPr>
        <w:t>B</w:t>
      </w:r>
      <w:r w:rsidR="00F140DE" w:rsidRPr="00347F71">
        <w:rPr>
          <w:rFonts w:eastAsia="Arial" w:cs="Arial"/>
          <w:sz w:val="22"/>
          <w:szCs w:val="22"/>
        </w:rPr>
        <w:t xml:space="preserve">ased </w:t>
      </w:r>
      <w:r w:rsidR="64E6A0C3" w:rsidRPr="00347F71">
        <w:rPr>
          <w:rFonts w:eastAsia="Arial" w:cs="Arial"/>
          <w:sz w:val="22"/>
          <w:szCs w:val="22"/>
        </w:rPr>
        <w:t xml:space="preserve">Solutions </w:t>
      </w:r>
      <w:r w:rsidR="0054592E" w:rsidRPr="00347F71">
        <w:rPr>
          <w:rFonts w:eastAsia="Arial" w:cs="Arial"/>
          <w:sz w:val="22"/>
          <w:szCs w:val="22"/>
        </w:rPr>
        <w:t xml:space="preserve">(NbS) </w:t>
      </w:r>
      <w:r w:rsidRPr="00347F71">
        <w:rPr>
          <w:rFonts w:eastAsia="Arial" w:cs="Arial"/>
          <w:sz w:val="22"/>
          <w:szCs w:val="22"/>
        </w:rPr>
        <w:t>to</w:t>
      </w:r>
      <w:r w:rsidR="64E6A0C3" w:rsidRPr="00347F71">
        <w:rPr>
          <w:rFonts w:eastAsia="Arial" w:cs="Arial"/>
          <w:sz w:val="22"/>
          <w:szCs w:val="22"/>
        </w:rPr>
        <w:t xml:space="preserve"> increase forest cover</w:t>
      </w:r>
      <w:r w:rsidR="797F11A2" w:rsidRPr="00347F71">
        <w:rPr>
          <w:rFonts w:eastAsia="Arial" w:cs="Arial"/>
          <w:sz w:val="22"/>
          <w:szCs w:val="22"/>
        </w:rPr>
        <w:t>,</w:t>
      </w:r>
      <w:r w:rsidR="64E6A0C3" w:rsidRPr="00347F71">
        <w:rPr>
          <w:rFonts w:eastAsia="Arial" w:cs="Arial"/>
          <w:sz w:val="22"/>
          <w:szCs w:val="22"/>
        </w:rPr>
        <w:t xml:space="preserve"> </w:t>
      </w:r>
      <w:r w:rsidR="008A536B">
        <w:rPr>
          <w:rFonts w:eastAsia="Arial" w:cs="Arial"/>
          <w:sz w:val="22"/>
          <w:szCs w:val="22"/>
        </w:rPr>
        <w:t xml:space="preserve">enhancing capacities </w:t>
      </w:r>
      <w:r w:rsidR="008A536B" w:rsidRPr="008A536B">
        <w:rPr>
          <w:rFonts w:eastAsia="Arial" w:cs="Arial"/>
          <w:sz w:val="22"/>
          <w:szCs w:val="22"/>
        </w:rPr>
        <w:t xml:space="preserve">within the </w:t>
      </w:r>
      <w:r w:rsidR="008A536B" w:rsidRPr="008A536B">
        <w:rPr>
          <w:rFonts w:eastAsia="Arial" w:cs="Arial"/>
          <w:color w:val="000000" w:themeColor="text1"/>
          <w:sz w:val="22"/>
          <w:szCs w:val="22"/>
          <w:lang w:val="en-US" w:eastAsia="en-US"/>
        </w:rPr>
        <w:t>Pará Land Institute (ITERPA)</w:t>
      </w:r>
      <w:r w:rsidR="008A536B">
        <w:rPr>
          <w:rFonts w:eastAsia="Arial" w:cs="Arial"/>
          <w:color w:val="000000" w:themeColor="text1"/>
          <w:sz w:val="22"/>
          <w:szCs w:val="22"/>
          <w:lang w:val="en-US" w:eastAsia="en-US"/>
        </w:rPr>
        <w:t xml:space="preserve"> on land use planning. </w:t>
      </w:r>
    </w:p>
    <w:p w14:paraId="52DA5093" w14:textId="40F5E71D" w:rsidR="0042433E" w:rsidRPr="00347F71" w:rsidRDefault="0042433E" w:rsidP="009C0A35">
      <w:pPr>
        <w:pStyle w:val="ListParagraph"/>
        <w:numPr>
          <w:ilvl w:val="0"/>
          <w:numId w:val="22"/>
        </w:numPr>
        <w:spacing w:after="0" w:line="276" w:lineRule="auto"/>
        <w:jc w:val="both"/>
        <w:rPr>
          <w:rFonts w:eastAsia="Arial" w:cs="Arial"/>
          <w:sz w:val="22"/>
          <w:szCs w:val="22"/>
        </w:rPr>
      </w:pPr>
      <w:r w:rsidRPr="49FD37E6">
        <w:rPr>
          <w:rFonts w:eastAsia="Arial" w:cs="Arial"/>
          <w:sz w:val="22"/>
          <w:szCs w:val="22"/>
        </w:rPr>
        <w:t>Strengthen</w:t>
      </w:r>
      <w:r w:rsidR="697F675D" w:rsidRPr="49FD37E6">
        <w:rPr>
          <w:rFonts w:eastAsia="Arial" w:cs="Arial"/>
          <w:sz w:val="22"/>
          <w:szCs w:val="22"/>
        </w:rPr>
        <w:t>ing</w:t>
      </w:r>
      <w:r w:rsidRPr="49FD37E6">
        <w:rPr>
          <w:rFonts w:eastAsia="Arial" w:cs="Arial"/>
          <w:sz w:val="22"/>
          <w:szCs w:val="22"/>
        </w:rPr>
        <w:t xml:space="preserve"> fiscal and institutional frameworks to mobilise climate finance </w:t>
      </w:r>
      <w:r w:rsidR="008A536B" w:rsidRPr="49FD37E6">
        <w:rPr>
          <w:rFonts w:eastAsia="Arial" w:cs="Arial"/>
          <w:sz w:val="22"/>
          <w:szCs w:val="22"/>
        </w:rPr>
        <w:t xml:space="preserve">through the </w:t>
      </w:r>
      <w:r w:rsidR="008A536B" w:rsidRPr="49FD37E6">
        <w:rPr>
          <w:rFonts w:eastAsia="Arial" w:cs="Arial"/>
          <w:color w:val="000000" w:themeColor="text1"/>
          <w:sz w:val="22"/>
          <w:szCs w:val="22"/>
          <w:lang w:eastAsia="en-US"/>
        </w:rPr>
        <w:t>Eastern Amazon Fund.</w:t>
      </w:r>
    </w:p>
    <w:p w14:paraId="1CD5EC21" w14:textId="14A06D82" w:rsidR="008A536B" w:rsidRDefault="0042433E" w:rsidP="009C0A35">
      <w:pPr>
        <w:pStyle w:val="ListParagraph"/>
        <w:numPr>
          <w:ilvl w:val="0"/>
          <w:numId w:val="22"/>
        </w:numPr>
        <w:spacing w:after="0" w:line="276" w:lineRule="auto"/>
        <w:jc w:val="both"/>
        <w:rPr>
          <w:rFonts w:eastAsia="Arial" w:cs="Arial"/>
          <w:sz w:val="22"/>
          <w:szCs w:val="22"/>
        </w:rPr>
      </w:pPr>
      <w:r w:rsidRPr="49FD37E6">
        <w:rPr>
          <w:rFonts w:eastAsia="Arial" w:cs="Arial"/>
          <w:sz w:val="22"/>
          <w:szCs w:val="22"/>
        </w:rPr>
        <w:t>Developing inclusive policies that embed gender and diversity in green economic planning</w:t>
      </w:r>
      <w:r w:rsidR="008A536B" w:rsidRPr="49FD37E6">
        <w:rPr>
          <w:rFonts w:eastAsia="Arial" w:cs="Arial"/>
          <w:sz w:val="22"/>
          <w:szCs w:val="22"/>
        </w:rPr>
        <w:t xml:space="preserve">, enhancing capacities within the </w:t>
      </w:r>
      <w:r w:rsidR="008A536B" w:rsidRPr="49FD37E6">
        <w:rPr>
          <w:rFonts w:eastAsia="Arial" w:cs="Arial"/>
          <w:color w:val="000000" w:themeColor="text1"/>
          <w:sz w:val="22"/>
          <w:szCs w:val="22"/>
          <w:lang w:val="en-US"/>
        </w:rPr>
        <w:t xml:space="preserve">Secretariat of Planning and Administration </w:t>
      </w:r>
      <w:r w:rsidR="63440389" w:rsidRPr="49FD37E6">
        <w:rPr>
          <w:rFonts w:eastAsia="Arial" w:cs="Arial"/>
          <w:color w:val="000000" w:themeColor="text1"/>
          <w:sz w:val="22"/>
          <w:szCs w:val="22"/>
          <w:lang w:val="en-US"/>
        </w:rPr>
        <w:t>(</w:t>
      </w:r>
      <w:r w:rsidR="008A536B" w:rsidRPr="49FD37E6">
        <w:rPr>
          <w:rFonts w:eastAsia="Arial" w:cs="Arial"/>
          <w:color w:val="000000" w:themeColor="text1"/>
          <w:sz w:val="22"/>
          <w:szCs w:val="22"/>
          <w:lang w:val="en-US"/>
        </w:rPr>
        <w:t>SEPLAD</w:t>
      </w:r>
      <w:r w:rsidR="1AF945AD" w:rsidRPr="49FD37E6">
        <w:rPr>
          <w:rFonts w:eastAsia="Arial" w:cs="Arial"/>
          <w:color w:val="000000" w:themeColor="text1"/>
          <w:sz w:val="22"/>
          <w:szCs w:val="22"/>
          <w:lang w:val="en-US"/>
        </w:rPr>
        <w:t>)</w:t>
      </w:r>
      <w:r w:rsidR="008A536B" w:rsidRPr="49FD37E6">
        <w:rPr>
          <w:rFonts w:eastAsia="Arial" w:cs="Arial"/>
          <w:color w:val="000000" w:themeColor="text1"/>
          <w:sz w:val="22"/>
          <w:szCs w:val="22"/>
          <w:lang w:val="en-US"/>
        </w:rPr>
        <w:t xml:space="preserve">, the State Secretariat of Finance </w:t>
      </w:r>
      <w:r w:rsidR="61DDED57" w:rsidRPr="49FD37E6">
        <w:rPr>
          <w:rFonts w:eastAsia="Arial" w:cs="Arial"/>
          <w:color w:val="000000" w:themeColor="text1"/>
          <w:sz w:val="22"/>
          <w:szCs w:val="22"/>
          <w:lang w:val="en-US"/>
        </w:rPr>
        <w:t>(</w:t>
      </w:r>
      <w:r w:rsidR="008A536B" w:rsidRPr="49FD37E6">
        <w:rPr>
          <w:rFonts w:eastAsia="Arial" w:cs="Arial"/>
          <w:color w:val="000000" w:themeColor="text1"/>
          <w:sz w:val="22"/>
          <w:szCs w:val="22"/>
          <w:lang w:val="en-US"/>
        </w:rPr>
        <w:t>SEFA</w:t>
      </w:r>
      <w:r w:rsidR="7A3529BC" w:rsidRPr="49FD37E6">
        <w:rPr>
          <w:rFonts w:eastAsia="Arial" w:cs="Arial"/>
          <w:color w:val="000000" w:themeColor="text1"/>
          <w:sz w:val="22"/>
          <w:szCs w:val="22"/>
          <w:lang w:val="en-US"/>
        </w:rPr>
        <w:t>),</w:t>
      </w:r>
      <w:r w:rsidR="008A536B" w:rsidRPr="49FD37E6">
        <w:rPr>
          <w:rFonts w:eastAsia="Arial" w:cs="Arial"/>
          <w:color w:val="000000" w:themeColor="text1"/>
          <w:sz w:val="22"/>
          <w:szCs w:val="22"/>
          <w:lang w:val="en-US"/>
        </w:rPr>
        <w:t xml:space="preserve"> and the State Secretariat for the Environment and Sustainability </w:t>
      </w:r>
      <w:r w:rsidR="37F209D0" w:rsidRPr="49FD37E6">
        <w:rPr>
          <w:rFonts w:eastAsia="Arial" w:cs="Arial"/>
          <w:color w:val="000000" w:themeColor="text1"/>
          <w:sz w:val="22"/>
          <w:szCs w:val="22"/>
          <w:lang w:val="en-US"/>
        </w:rPr>
        <w:t>(</w:t>
      </w:r>
      <w:r w:rsidR="008A536B" w:rsidRPr="49FD37E6">
        <w:rPr>
          <w:rFonts w:eastAsia="Arial" w:cs="Arial"/>
          <w:color w:val="000000" w:themeColor="text1"/>
          <w:sz w:val="22"/>
          <w:szCs w:val="22"/>
          <w:lang w:val="en-US"/>
        </w:rPr>
        <w:t>SEMAS</w:t>
      </w:r>
      <w:r w:rsidR="1E259081" w:rsidRPr="49FD37E6">
        <w:rPr>
          <w:rFonts w:eastAsia="Arial" w:cs="Arial"/>
          <w:color w:val="000000" w:themeColor="text1"/>
          <w:sz w:val="22"/>
          <w:szCs w:val="22"/>
          <w:lang w:val="en-US"/>
        </w:rPr>
        <w:t>)</w:t>
      </w:r>
      <w:r w:rsidR="008A536B" w:rsidRPr="49FD37E6">
        <w:rPr>
          <w:rFonts w:eastAsia="Arial" w:cs="Arial"/>
          <w:color w:val="000000" w:themeColor="text1"/>
          <w:sz w:val="22"/>
          <w:szCs w:val="22"/>
          <w:lang w:val="en-US"/>
        </w:rPr>
        <w:t>.</w:t>
      </w:r>
    </w:p>
    <w:p w14:paraId="2DB8B748" w14:textId="77777777" w:rsidR="008A536B" w:rsidRDefault="008A536B" w:rsidP="00020211">
      <w:pPr>
        <w:spacing w:line="276" w:lineRule="auto"/>
        <w:jc w:val="both"/>
        <w:rPr>
          <w:rFonts w:eastAsia="Arial" w:cs="Arial"/>
          <w:sz w:val="22"/>
          <w:szCs w:val="22"/>
        </w:rPr>
      </w:pPr>
    </w:p>
    <w:p w14:paraId="2BEC6BF6" w14:textId="1637173B" w:rsidR="0042433E" w:rsidRPr="008A536B" w:rsidRDefault="0042433E" w:rsidP="00020211">
      <w:pPr>
        <w:spacing w:line="276" w:lineRule="auto"/>
        <w:jc w:val="both"/>
        <w:rPr>
          <w:rFonts w:eastAsia="Arial" w:cs="Arial"/>
          <w:sz w:val="22"/>
          <w:szCs w:val="22"/>
        </w:rPr>
        <w:sectPr w:rsidR="0042433E" w:rsidRPr="008A536B" w:rsidSect="001C6CE4">
          <w:pgSz w:w="11906" w:h="16838"/>
          <w:pgMar w:top="1701"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49FD37E6">
        <w:rPr>
          <w:rFonts w:eastAsia="Arial" w:cs="Arial"/>
          <w:sz w:val="22"/>
          <w:szCs w:val="22"/>
        </w:rPr>
        <w:t>Together, these outputs are designed to catalyse systemic change in how forests are valued, governed and protected</w:t>
      </w:r>
      <w:r w:rsidR="008A536B" w:rsidRPr="49FD37E6">
        <w:rPr>
          <w:rFonts w:eastAsia="Arial" w:cs="Arial"/>
          <w:sz w:val="22"/>
          <w:szCs w:val="22"/>
        </w:rPr>
        <w:t xml:space="preserve"> as per priorities defined by the State of </w:t>
      </w:r>
      <w:r w:rsidR="4F82608D" w:rsidRPr="49FD37E6">
        <w:rPr>
          <w:rFonts w:eastAsia="Arial" w:cs="Arial"/>
          <w:sz w:val="22"/>
          <w:szCs w:val="22"/>
        </w:rPr>
        <w:t>Pará</w:t>
      </w:r>
      <w:r w:rsidR="008A536B" w:rsidRPr="49FD37E6">
        <w:rPr>
          <w:rFonts w:eastAsia="Arial" w:cs="Arial"/>
          <w:sz w:val="22"/>
          <w:szCs w:val="22"/>
        </w:rPr>
        <w:t xml:space="preserve">. </w:t>
      </w:r>
    </w:p>
    <w:p w14:paraId="36DB1525" w14:textId="56B5E76B" w:rsidR="00C667A5" w:rsidRPr="00347F71" w:rsidRDefault="00C667A5" w:rsidP="00020211">
      <w:pPr>
        <w:jc w:val="both"/>
        <w:rPr>
          <w:rStyle w:val="Heading2Char"/>
          <w:rFonts w:cs="Arial"/>
        </w:rPr>
        <w:sectPr w:rsidR="00C667A5" w:rsidRPr="00347F71" w:rsidSect="00347F71">
          <w:pgSz w:w="16838" w:h="11906" w:orient="landscape"/>
          <w:pgMar w:top="1440" w:right="1701" w:bottom="1440" w:left="709"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47F71">
        <w:rPr>
          <w:rFonts w:cs="Arial"/>
          <w:noProof/>
        </w:rPr>
        <w:lastRenderedPageBreak/>
        <w:drawing>
          <wp:anchor distT="0" distB="0" distL="114300" distR="114300" simplePos="0" relativeHeight="251658240" behindDoc="1" locked="0" layoutInCell="1" allowOverlap="1" wp14:anchorId="1317BA66" wp14:editId="6613EB3E">
            <wp:simplePos x="0" y="0"/>
            <wp:positionH relativeFrom="margin">
              <wp:align>left</wp:align>
            </wp:positionH>
            <wp:positionV relativeFrom="margin">
              <wp:posOffset>34898</wp:posOffset>
            </wp:positionV>
            <wp:extent cx="9687713" cy="5340350"/>
            <wp:effectExtent l="0" t="0" r="0" b="0"/>
            <wp:wrapNone/>
            <wp:docPr id="1169601520" name="Picture 116960152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184398"/>
                    <pic:cNvPicPr/>
                  </pic:nvPicPr>
                  <pic:blipFill>
                    <a:blip r:embed="rId27">
                      <a:extLst>
                        <a:ext uri="{28A0092B-C50C-407E-A947-70E740481C1C}">
                          <a14:useLocalDpi xmlns:a14="http://schemas.microsoft.com/office/drawing/2010/main" val="0"/>
                        </a:ext>
                      </a:extLst>
                    </a:blip>
                    <a:stretch>
                      <a:fillRect/>
                    </a:stretch>
                  </pic:blipFill>
                  <pic:spPr>
                    <a:xfrm>
                      <a:off x="0" y="0"/>
                      <a:ext cx="9687713" cy="5340350"/>
                    </a:xfrm>
                    <a:prstGeom prst="rect">
                      <a:avLst/>
                    </a:prstGeom>
                  </pic:spPr>
                </pic:pic>
              </a:graphicData>
            </a:graphic>
            <wp14:sizeRelH relativeFrom="margin">
              <wp14:pctWidth>0</wp14:pctWidth>
            </wp14:sizeRelH>
            <wp14:sizeRelV relativeFrom="margin">
              <wp14:pctHeight>0</wp14:pctHeight>
            </wp14:sizeRelV>
          </wp:anchor>
        </w:drawing>
      </w:r>
      <w:bookmarkStart w:id="7" w:name="_Toc356534069"/>
    </w:p>
    <w:p w14:paraId="594B159C" w14:textId="77B802C5" w:rsidR="003D222C" w:rsidRPr="008A536B" w:rsidRDefault="007D6095" w:rsidP="55CE5A3C">
      <w:pPr>
        <w:spacing w:before="240"/>
        <w:jc w:val="both"/>
        <w:rPr>
          <w:rFonts w:cs="Arial"/>
          <w:b/>
          <w:sz w:val="30"/>
          <w:szCs w:val="30"/>
        </w:rPr>
      </w:pPr>
      <w:r w:rsidRPr="008A536B">
        <w:rPr>
          <w:rStyle w:val="Heading2Char"/>
          <w:rFonts w:cs="Arial"/>
          <w:i w:val="0"/>
          <w:iCs/>
          <w:sz w:val="30"/>
          <w:szCs w:val="30"/>
        </w:rPr>
        <w:lastRenderedPageBreak/>
        <w:t xml:space="preserve">Progress </w:t>
      </w:r>
      <w:r w:rsidR="00911727" w:rsidRPr="008A536B">
        <w:rPr>
          <w:rStyle w:val="Heading2Char"/>
          <w:rFonts w:cs="Arial"/>
          <w:i w:val="0"/>
          <w:iCs/>
          <w:sz w:val="30"/>
          <w:szCs w:val="30"/>
        </w:rPr>
        <w:t>A</w:t>
      </w:r>
      <w:r w:rsidRPr="008A536B">
        <w:rPr>
          <w:rStyle w:val="Heading2Char"/>
          <w:rFonts w:cs="Arial"/>
          <w:i w:val="0"/>
          <w:iCs/>
          <w:sz w:val="30"/>
          <w:szCs w:val="30"/>
        </w:rPr>
        <w:t>gainst</w:t>
      </w:r>
      <w:r w:rsidR="003D222C" w:rsidRPr="008A536B">
        <w:rPr>
          <w:rStyle w:val="Heading2Char"/>
          <w:rFonts w:cs="Arial"/>
          <w:i w:val="0"/>
          <w:iCs/>
          <w:sz w:val="30"/>
          <w:szCs w:val="30"/>
        </w:rPr>
        <w:t xml:space="preserve"> the </w:t>
      </w:r>
      <w:r w:rsidR="00911727" w:rsidRPr="008A536B">
        <w:rPr>
          <w:rStyle w:val="Heading2Char"/>
          <w:rFonts w:cs="Arial"/>
          <w:i w:val="0"/>
          <w:iCs/>
          <w:sz w:val="30"/>
          <w:szCs w:val="30"/>
        </w:rPr>
        <w:t>E</w:t>
      </w:r>
      <w:r w:rsidR="003D222C" w:rsidRPr="008A536B">
        <w:rPr>
          <w:rStyle w:val="Heading2Char"/>
          <w:rFonts w:cs="Arial"/>
          <w:i w:val="0"/>
          <w:iCs/>
          <w:sz w:val="30"/>
          <w:szCs w:val="30"/>
        </w:rPr>
        <w:t xml:space="preserve">xpected </w:t>
      </w:r>
      <w:r w:rsidR="00911727" w:rsidRPr="008A536B">
        <w:rPr>
          <w:rStyle w:val="Heading2Char"/>
          <w:rFonts w:cs="Arial"/>
          <w:i w:val="0"/>
          <w:iCs/>
          <w:sz w:val="30"/>
          <w:szCs w:val="30"/>
        </w:rPr>
        <w:t>O</w:t>
      </w:r>
      <w:r w:rsidR="003D222C" w:rsidRPr="008A536B">
        <w:rPr>
          <w:rStyle w:val="Heading2Char"/>
          <w:rFonts w:cs="Arial"/>
          <w:i w:val="0"/>
          <w:iCs/>
          <w:sz w:val="30"/>
          <w:szCs w:val="30"/>
        </w:rPr>
        <w:t xml:space="preserve">utcomes and </w:t>
      </w:r>
      <w:r w:rsidR="00911727" w:rsidRPr="008A536B">
        <w:rPr>
          <w:rStyle w:val="Heading2Char"/>
          <w:rFonts w:cs="Arial"/>
          <w:i w:val="0"/>
          <w:iCs/>
          <w:sz w:val="30"/>
          <w:szCs w:val="30"/>
        </w:rPr>
        <w:t>I</w:t>
      </w:r>
      <w:r w:rsidRPr="008A536B">
        <w:rPr>
          <w:rStyle w:val="Heading2Char"/>
          <w:rFonts w:cs="Arial"/>
          <w:i w:val="0"/>
          <w:iCs/>
          <w:sz w:val="30"/>
          <w:szCs w:val="30"/>
        </w:rPr>
        <w:t>mpact, and</w:t>
      </w:r>
      <w:r w:rsidR="003D222C" w:rsidRPr="008A536B">
        <w:rPr>
          <w:rStyle w:val="Heading2Char"/>
          <w:rFonts w:cs="Arial"/>
          <w:i w:val="0"/>
          <w:iCs/>
          <w:sz w:val="30"/>
          <w:szCs w:val="30"/>
        </w:rPr>
        <w:t xml:space="preserve"> </w:t>
      </w:r>
      <w:r w:rsidR="00911727" w:rsidRPr="008A536B">
        <w:rPr>
          <w:rStyle w:val="Heading2Char"/>
          <w:rFonts w:cs="Arial"/>
          <w:i w:val="0"/>
          <w:iCs/>
          <w:sz w:val="30"/>
          <w:szCs w:val="30"/>
        </w:rPr>
        <w:t>A</w:t>
      </w:r>
      <w:r w:rsidR="003D222C" w:rsidRPr="008A536B">
        <w:rPr>
          <w:rStyle w:val="Heading2Char"/>
          <w:rFonts w:cs="Arial"/>
          <w:i w:val="0"/>
          <w:iCs/>
          <w:sz w:val="30"/>
          <w:szCs w:val="30"/>
        </w:rPr>
        <w:t>ction</w:t>
      </w:r>
      <w:r w:rsidRPr="008A536B">
        <w:rPr>
          <w:rStyle w:val="Heading2Char"/>
          <w:rFonts w:cs="Arial"/>
          <w:i w:val="0"/>
          <w:iCs/>
          <w:sz w:val="30"/>
          <w:szCs w:val="30"/>
        </w:rPr>
        <w:t>s</w:t>
      </w:r>
      <w:r w:rsidR="003D222C" w:rsidRPr="008A536B">
        <w:rPr>
          <w:rStyle w:val="Heading2Char"/>
          <w:rFonts w:cs="Arial"/>
          <w:i w:val="0"/>
          <w:iCs/>
          <w:sz w:val="30"/>
          <w:szCs w:val="30"/>
        </w:rPr>
        <w:t xml:space="preserve"> </w:t>
      </w:r>
      <w:r w:rsidR="002D09A5" w:rsidRPr="008A536B">
        <w:rPr>
          <w:rStyle w:val="Heading2Char"/>
          <w:rFonts w:cs="Arial"/>
          <w:i w:val="0"/>
          <w:iCs/>
          <w:sz w:val="30"/>
          <w:szCs w:val="30"/>
        </w:rPr>
        <w:t>for</w:t>
      </w:r>
      <w:r w:rsidR="003D222C" w:rsidRPr="008A536B">
        <w:rPr>
          <w:rStyle w:val="Heading2Char"/>
          <w:rFonts w:cs="Arial"/>
          <w:i w:val="0"/>
          <w:iCs/>
          <w:sz w:val="30"/>
          <w:szCs w:val="30"/>
        </w:rPr>
        <w:t xml:space="preserve"> the </w:t>
      </w:r>
      <w:r w:rsidR="00D067B2" w:rsidRPr="008A536B">
        <w:rPr>
          <w:rStyle w:val="Heading2Char"/>
          <w:rFonts w:cs="Arial"/>
          <w:i w:val="0"/>
          <w:iCs/>
          <w:sz w:val="30"/>
          <w:szCs w:val="30"/>
        </w:rPr>
        <w:t>Y</w:t>
      </w:r>
      <w:r w:rsidR="003D222C" w:rsidRPr="008A536B">
        <w:rPr>
          <w:rStyle w:val="Heading2Char"/>
          <w:rFonts w:cs="Arial"/>
          <w:i w:val="0"/>
          <w:iCs/>
          <w:sz w:val="30"/>
          <w:szCs w:val="30"/>
        </w:rPr>
        <w:t xml:space="preserve">ear </w:t>
      </w:r>
      <w:r w:rsidR="00D067B2" w:rsidRPr="008A536B">
        <w:rPr>
          <w:rStyle w:val="Heading2Char"/>
          <w:rFonts w:cs="Arial"/>
          <w:i w:val="0"/>
          <w:iCs/>
          <w:sz w:val="30"/>
          <w:szCs w:val="30"/>
        </w:rPr>
        <w:t>A</w:t>
      </w:r>
      <w:r w:rsidR="003D222C" w:rsidRPr="008A536B">
        <w:rPr>
          <w:rStyle w:val="Heading2Char"/>
          <w:rFonts w:cs="Arial"/>
          <w:i w:val="0"/>
          <w:iCs/>
          <w:sz w:val="30"/>
          <w:szCs w:val="30"/>
        </w:rPr>
        <w:t>head</w:t>
      </w:r>
      <w:bookmarkEnd w:id="7"/>
      <w:r w:rsidR="003D222C" w:rsidRPr="008A536B">
        <w:rPr>
          <w:rFonts w:cs="Arial"/>
          <w:bCs/>
          <w:iCs/>
          <w:sz w:val="30"/>
          <w:szCs w:val="30"/>
        </w:rPr>
        <w:t xml:space="preserve"> </w:t>
      </w:r>
    </w:p>
    <w:p w14:paraId="4DC5DA3D" w14:textId="77777777" w:rsidR="008A536B" w:rsidRDefault="008A536B" w:rsidP="00020211">
      <w:pPr>
        <w:spacing w:line="276" w:lineRule="auto"/>
        <w:jc w:val="both"/>
        <w:rPr>
          <w:rFonts w:eastAsia="Arial" w:cs="Arial"/>
          <w:color w:val="000000" w:themeColor="text1"/>
          <w:sz w:val="22"/>
          <w:szCs w:val="22"/>
        </w:rPr>
      </w:pPr>
    </w:p>
    <w:p w14:paraId="3742E770" w14:textId="2865D62F" w:rsidR="008A536B" w:rsidRDefault="6A2B6C76" w:rsidP="00020211">
      <w:pPr>
        <w:spacing w:line="276" w:lineRule="auto"/>
        <w:jc w:val="both"/>
        <w:rPr>
          <w:rFonts w:eastAsia="Arial" w:cs="Arial"/>
          <w:sz w:val="22"/>
          <w:szCs w:val="22"/>
        </w:rPr>
      </w:pPr>
      <w:r w:rsidRPr="2984F191">
        <w:rPr>
          <w:rFonts w:eastAsia="Arial" w:cs="Arial"/>
          <w:color w:val="000000" w:themeColor="text1"/>
          <w:sz w:val="22"/>
          <w:szCs w:val="22"/>
        </w:rPr>
        <w:t xml:space="preserve">The AMDTF </w:t>
      </w:r>
      <w:r w:rsidR="00C552CE" w:rsidRPr="2984F191">
        <w:rPr>
          <w:rFonts w:eastAsia="Arial" w:cs="Arial"/>
          <w:color w:val="000000" w:themeColor="text1"/>
          <w:sz w:val="22"/>
          <w:szCs w:val="22"/>
        </w:rPr>
        <w:t>log frame</w:t>
      </w:r>
      <w:r w:rsidRPr="2984F191">
        <w:rPr>
          <w:rFonts w:eastAsia="Arial" w:cs="Arial"/>
          <w:color w:val="000000" w:themeColor="text1"/>
          <w:sz w:val="22"/>
          <w:szCs w:val="22"/>
        </w:rPr>
        <w:t xml:space="preserve"> </w:t>
      </w:r>
      <w:r w:rsidR="00736229" w:rsidRPr="2984F191">
        <w:rPr>
          <w:rFonts w:eastAsia="Arial" w:cs="Arial"/>
          <w:color w:val="000000" w:themeColor="text1"/>
          <w:sz w:val="22"/>
          <w:szCs w:val="22"/>
        </w:rPr>
        <w:t>sets out</w:t>
      </w:r>
      <w:r w:rsidRPr="2984F191">
        <w:rPr>
          <w:rFonts w:eastAsia="Arial" w:cs="Arial"/>
          <w:color w:val="000000" w:themeColor="text1"/>
          <w:sz w:val="22"/>
          <w:szCs w:val="22"/>
        </w:rPr>
        <w:t xml:space="preserve"> </w:t>
      </w:r>
      <w:r w:rsidR="00736229" w:rsidRPr="2984F191">
        <w:rPr>
          <w:rFonts w:eastAsia="Arial" w:cs="Arial"/>
          <w:color w:val="000000" w:themeColor="text1"/>
          <w:sz w:val="22"/>
          <w:szCs w:val="22"/>
        </w:rPr>
        <w:t>a</w:t>
      </w:r>
      <w:r w:rsidR="008A536B" w:rsidRPr="2984F191">
        <w:rPr>
          <w:rFonts w:eastAsia="Arial" w:cs="Arial"/>
          <w:color w:val="000000" w:themeColor="text1"/>
          <w:sz w:val="22"/>
          <w:szCs w:val="22"/>
        </w:rPr>
        <w:t>n</w:t>
      </w:r>
      <w:r w:rsidR="00736229" w:rsidRPr="2984F191">
        <w:rPr>
          <w:rFonts w:eastAsia="Arial" w:cs="Arial"/>
          <w:color w:val="000000" w:themeColor="text1"/>
          <w:sz w:val="22"/>
          <w:szCs w:val="22"/>
        </w:rPr>
        <w:t xml:space="preserve"> </w:t>
      </w:r>
      <w:r w:rsidRPr="2984F191">
        <w:rPr>
          <w:rFonts w:eastAsia="Arial" w:cs="Arial"/>
          <w:color w:val="000000" w:themeColor="text1"/>
          <w:sz w:val="22"/>
          <w:szCs w:val="22"/>
        </w:rPr>
        <w:t>impact statement</w:t>
      </w:r>
      <w:r w:rsidR="00736229" w:rsidRPr="2984F191">
        <w:rPr>
          <w:rFonts w:eastAsia="Arial" w:cs="Arial"/>
          <w:color w:val="000000" w:themeColor="text1"/>
          <w:sz w:val="22"/>
          <w:szCs w:val="22"/>
        </w:rPr>
        <w:t xml:space="preserve"> for</w:t>
      </w:r>
      <w:r w:rsidRPr="2984F191">
        <w:rPr>
          <w:rFonts w:eastAsia="Arial" w:cs="Arial"/>
          <w:color w:val="000000" w:themeColor="text1"/>
          <w:sz w:val="22"/>
          <w:szCs w:val="22"/>
        </w:rPr>
        <w:t xml:space="preserve"> </w:t>
      </w:r>
      <w:r w:rsidR="00736229" w:rsidRPr="2984F191">
        <w:rPr>
          <w:rFonts w:eastAsia="Arial" w:cs="Arial"/>
          <w:color w:val="000000" w:themeColor="text1"/>
          <w:sz w:val="22"/>
          <w:szCs w:val="22"/>
        </w:rPr>
        <w:t xml:space="preserve">transformational change </w:t>
      </w:r>
      <w:r w:rsidRPr="2984F191">
        <w:rPr>
          <w:rFonts w:eastAsia="Arial" w:cs="Arial"/>
          <w:color w:val="000000" w:themeColor="text1"/>
          <w:sz w:val="22"/>
          <w:szCs w:val="22"/>
        </w:rPr>
        <w:t xml:space="preserve">aiming </w:t>
      </w:r>
      <w:r w:rsidRPr="2984F191">
        <w:rPr>
          <w:rFonts w:eastAsia="Arial" w:cs="Arial"/>
          <w:b/>
          <w:bCs/>
          <w:i/>
          <w:iCs/>
          <w:color w:val="000000" w:themeColor="text1"/>
          <w:sz w:val="22"/>
          <w:szCs w:val="22"/>
        </w:rPr>
        <w:t>to halt deforestation</w:t>
      </w:r>
      <w:r w:rsidRPr="2984F191">
        <w:rPr>
          <w:rFonts w:eastAsia="Arial" w:cs="Arial"/>
          <w:color w:val="000000" w:themeColor="text1"/>
          <w:sz w:val="22"/>
          <w:szCs w:val="22"/>
        </w:rPr>
        <w:t xml:space="preserve"> and </w:t>
      </w:r>
      <w:r w:rsidRPr="2984F191">
        <w:rPr>
          <w:rFonts w:eastAsia="Arial" w:cs="Arial"/>
          <w:b/>
          <w:bCs/>
          <w:i/>
          <w:iCs/>
          <w:color w:val="000000" w:themeColor="text1"/>
          <w:sz w:val="22"/>
          <w:szCs w:val="22"/>
        </w:rPr>
        <w:t>promot</w:t>
      </w:r>
      <w:r w:rsidR="00736229" w:rsidRPr="2984F191">
        <w:rPr>
          <w:rFonts w:eastAsia="Arial" w:cs="Arial"/>
          <w:b/>
          <w:bCs/>
          <w:i/>
          <w:iCs/>
          <w:color w:val="000000" w:themeColor="text1"/>
          <w:sz w:val="22"/>
          <w:szCs w:val="22"/>
        </w:rPr>
        <w:t>e</w:t>
      </w:r>
      <w:r w:rsidRPr="2984F191">
        <w:rPr>
          <w:rFonts w:eastAsia="Arial" w:cs="Arial"/>
          <w:b/>
          <w:bCs/>
          <w:i/>
          <w:iCs/>
          <w:color w:val="000000" w:themeColor="text1"/>
          <w:sz w:val="22"/>
          <w:szCs w:val="22"/>
        </w:rPr>
        <w:t xml:space="preserve"> climate change adaptation and mitigation</w:t>
      </w:r>
      <w:r w:rsidRPr="2984F191">
        <w:rPr>
          <w:rFonts w:eastAsia="Arial" w:cs="Arial"/>
          <w:color w:val="000000" w:themeColor="text1"/>
          <w:sz w:val="22"/>
          <w:szCs w:val="22"/>
        </w:rPr>
        <w:t xml:space="preserve"> through t</w:t>
      </w:r>
      <w:r w:rsidR="00311136" w:rsidRPr="2984F191">
        <w:rPr>
          <w:rFonts w:eastAsia="Arial" w:cs="Arial"/>
          <w:color w:val="000000" w:themeColor="text1"/>
          <w:sz w:val="22"/>
          <w:szCs w:val="22"/>
        </w:rPr>
        <w:t>h</w:t>
      </w:r>
      <w:r w:rsidRPr="2984F191">
        <w:rPr>
          <w:rFonts w:eastAsia="Arial" w:cs="Arial"/>
          <w:color w:val="000000" w:themeColor="text1"/>
          <w:sz w:val="22"/>
          <w:szCs w:val="22"/>
        </w:rPr>
        <w:t xml:space="preserve">ree major outcomes: </w:t>
      </w:r>
      <w:r w:rsidR="388E9916" w:rsidRPr="2984F191">
        <w:rPr>
          <w:rFonts w:eastAsia="Arial" w:cs="Arial"/>
          <w:color w:val="000000" w:themeColor="text1"/>
          <w:sz w:val="22"/>
          <w:szCs w:val="22"/>
        </w:rPr>
        <w:t>(</w:t>
      </w:r>
      <w:r w:rsidRPr="2984F191">
        <w:rPr>
          <w:rFonts w:eastAsia="Arial" w:cs="Arial"/>
          <w:color w:val="000000" w:themeColor="text1"/>
          <w:sz w:val="22"/>
          <w:szCs w:val="22"/>
        </w:rPr>
        <w:t xml:space="preserve">i) sustainable land management; </w:t>
      </w:r>
      <w:r w:rsidR="654C707C" w:rsidRPr="2984F191">
        <w:rPr>
          <w:rFonts w:eastAsia="Arial" w:cs="Arial"/>
          <w:color w:val="000000" w:themeColor="text1"/>
          <w:sz w:val="22"/>
          <w:szCs w:val="22"/>
        </w:rPr>
        <w:t>(</w:t>
      </w:r>
      <w:r w:rsidRPr="2984F191">
        <w:rPr>
          <w:rFonts w:eastAsia="Arial" w:cs="Arial"/>
          <w:color w:val="000000" w:themeColor="text1"/>
          <w:sz w:val="22"/>
          <w:szCs w:val="22"/>
        </w:rPr>
        <w:t xml:space="preserve">ii) gender, equality and inclusion, and </w:t>
      </w:r>
      <w:r w:rsidR="6A4E8C0D" w:rsidRPr="2984F191">
        <w:rPr>
          <w:rFonts w:eastAsia="Arial" w:cs="Arial"/>
          <w:color w:val="000000" w:themeColor="text1"/>
          <w:sz w:val="22"/>
          <w:szCs w:val="22"/>
        </w:rPr>
        <w:t>(</w:t>
      </w:r>
      <w:r w:rsidRPr="2984F191">
        <w:rPr>
          <w:rFonts w:eastAsia="Arial" w:cs="Arial"/>
          <w:color w:val="000000" w:themeColor="text1"/>
          <w:sz w:val="22"/>
          <w:szCs w:val="22"/>
        </w:rPr>
        <w:t>iii) enabling conditions.</w:t>
      </w:r>
      <w:r w:rsidR="006F7685" w:rsidRPr="2984F191">
        <w:rPr>
          <w:rFonts w:eastAsia="Arial" w:cs="Arial"/>
          <w:color w:val="000000" w:themeColor="text1"/>
          <w:sz w:val="22"/>
          <w:szCs w:val="22"/>
        </w:rPr>
        <w:t xml:space="preserve"> </w:t>
      </w:r>
      <w:r w:rsidR="51B6FF42" w:rsidRPr="2984F191">
        <w:rPr>
          <w:rFonts w:eastAsia="Arial" w:cs="Arial"/>
          <w:color w:val="000000" w:themeColor="text1"/>
          <w:sz w:val="22"/>
          <w:szCs w:val="22"/>
        </w:rPr>
        <w:t>P</w:t>
      </w:r>
      <w:r w:rsidR="5B174159" w:rsidRPr="2984F191">
        <w:rPr>
          <w:rFonts w:eastAsia="Arial" w:cs="Arial"/>
          <w:color w:val="000000" w:themeColor="text1"/>
          <w:sz w:val="22"/>
          <w:szCs w:val="22"/>
        </w:rPr>
        <w:t>rogress is assessed against two different levels of outcomes. On one hand, this Annual Review capt</w:t>
      </w:r>
      <w:r w:rsidR="58F9351A" w:rsidRPr="2984F191">
        <w:rPr>
          <w:rFonts w:eastAsia="Arial" w:cs="Arial"/>
          <w:color w:val="000000" w:themeColor="text1"/>
          <w:sz w:val="22"/>
          <w:szCs w:val="22"/>
        </w:rPr>
        <w:t>ures the most relevant outcomes at</w:t>
      </w:r>
      <w:r w:rsidR="58F9351A" w:rsidRPr="000A3053">
        <w:rPr>
          <w:rFonts w:eastAsia="Arial" w:cs="Arial"/>
          <w:b/>
          <w:bCs/>
          <w:i/>
          <w:iCs/>
          <w:color w:val="000000" w:themeColor="text1"/>
          <w:sz w:val="22"/>
          <w:szCs w:val="22"/>
        </w:rPr>
        <w:t xml:space="preserve"> </w:t>
      </w:r>
      <w:r w:rsidR="000A3053" w:rsidRPr="000A3053">
        <w:rPr>
          <w:rFonts w:eastAsia="Arial" w:cs="Arial"/>
          <w:b/>
          <w:bCs/>
          <w:i/>
          <w:iCs/>
          <w:color w:val="000000" w:themeColor="text1"/>
          <w:sz w:val="22"/>
          <w:szCs w:val="22"/>
        </w:rPr>
        <w:t>fund</w:t>
      </w:r>
      <w:r w:rsidR="58F9351A" w:rsidRPr="000A3053">
        <w:rPr>
          <w:rFonts w:eastAsia="Arial" w:cs="Arial"/>
          <w:b/>
          <w:bCs/>
          <w:i/>
          <w:iCs/>
          <w:color w:val="000000" w:themeColor="text1"/>
          <w:sz w:val="22"/>
          <w:szCs w:val="22"/>
        </w:rPr>
        <w:t xml:space="preserve"> level</w:t>
      </w:r>
      <w:r w:rsidR="58F9351A" w:rsidRPr="2984F191">
        <w:rPr>
          <w:rFonts w:eastAsia="Arial" w:cs="Arial"/>
          <w:color w:val="000000" w:themeColor="text1"/>
          <w:sz w:val="22"/>
          <w:szCs w:val="22"/>
        </w:rPr>
        <w:t>, which apply for the overall AMDTF and have been established by IDB in the AMDTF Resul</w:t>
      </w:r>
      <w:r w:rsidR="04C09688" w:rsidRPr="2984F191">
        <w:rPr>
          <w:rFonts w:eastAsia="Arial" w:cs="Arial"/>
          <w:color w:val="000000" w:themeColor="text1"/>
          <w:sz w:val="22"/>
          <w:szCs w:val="22"/>
        </w:rPr>
        <w:t>ts Framework. On the other hand, to monitor closely UK contribution for the</w:t>
      </w:r>
      <w:r w:rsidR="1B03BFC9" w:rsidRPr="2984F191">
        <w:rPr>
          <w:rFonts w:eastAsia="Arial" w:cs="Arial"/>
          <w:color w:val="000000" w:themeColor="text1"/>
          <w:sz w:val="22"/>
          <w:szCs w:val="22"/>
        </w:rPr>
        <w:t xml:space="preserve"> </w:t>
      </w:r>
      <w:r w:rsidR="1B03BFC9" w:rsidRPr="2984F191">
        <w:rPr>
          <w:rFonts w:eastAsia="Arial" w:cs="Arial"/>
          <w:i/>
          <w:iCs/>
          <w:sz w:val="22"/>
          <w:szCs w:val="22"/>
        </w:rPr>
        <w:t>Decarbonising the Brazilian Amazon: Policy Reforms project</w:t>
      </w:r>
      <w:r w:rsidR="62879EEB" w:rsidRPr="2984F191">
        <w:rPr>
          <w:rFonts w:eastAsia="Arial" w:cs="Arial"/>
          <w:i/>
          <w:iCs/>
          <w:sz w:val="22"/>
          <w:szCs w:val="22"/>
        </w:rPr>
        <w:t xml:space="preserve">, </w:t>
      </w:r>
      <w:r w:rsidR="62879EEB" w:rsidRPr="2984F191">
        <w:rPr>
          <w:rFonts w:eastAsia="Arial" w:cs="Arial"/>
          <w:sz w:val="22"/>
          <w:szCs w:val="22"/>
        </w:rPr>
        <w:t xml:space="preserve">this Annual review also brings in specific information about specific </w:t>
      </w:r>
      <w:r w:rsidR="62879EEB" w:rsidRPr="000A3053">
        <w:rPr>
          <w:rFonts w:eastAsia="Arial" w:cs="Arial"/>
          <w:b/>
          <w:bCs/>
          <w:i/>
          <w:iCs/>
          <w:sz w:val="22"/>
          <w:szCs w:val="22"/>
        </w:rPr>
        <w:t xml:space="preserve">project </w:t>
      </w:r>
      <w:r w:rsidR="000A3053" w:rsidRPr="000A3053">
        <w:rPr>
          <w:rFonts w:eastAsia="Arial" w:cs="Arial"/>
          <w:b/>
          <w:bCs/>
          <w:i/>
          <w:iCs/>
          <w:sz w:val="22"/>
          <w:szCs w:val="22"/>
        </w:rPr>
        <w:t>level</w:t>
      </w:r>
      <w:r w:rsidR="000A3053">
        <w:rPr>
          <w:rFonts w:eastAsia="Arial" w:cs="Arial"/>
          <w:sz w:val="22"/>
          <w:szCs w:val="22"/>
        </w:rPr>
        <w:t xml:space="preserve"> </w:t>
      </w:r>
      <w:r w:rsidR="007331E4">
        <w:rPr>
          <w:rFonts w:eastAsia="Arial" w:cs="Arial"/>
          <w:sz w:val="22"/>
          <w:szCs w:val="22"/>
        </w:rPr>
        <w:t>outcomes</w:t>
      </w:r>
      <w:r w:rsidR="62879EEB" w:rsidRPr="2984F191">
        <w:rPr>
          <w:rFonts w:eastAsia="Arial" w:cs="Arial"/>
          <w:sz w:val="22"/>
          <w:szCs w:val="22"/>
        </w:rPr>
        <w:t xml:space="preserve">. </w:t>
      </w:r>
    </w:p>
    <w:p w14:paraId="66CE399A" w14:textId="77777777" w:rsidR="000A3053" w:rsidRPr="008A536B" w:rsidRDefault="000A3053" w:rsidP="00020211">
      <w:pPr>
        <w:spacing w:line="276" w:lineRule="auto"/>
        <w:jc w:val="both"/>
        <w:rPr>
          <w:rFonts w:eastAsia="Arial" w:cs="Arial"/>
          <w:color w:val="000000" w:themeColor="text1"/>
          <w:sz w:val="22"/>
          <w:szCs w:val="22"/>
        </w:rPr>
      </w:pPr>
    </w:p>
    <w:p w14:paraId="7848BD5C" w14:textId="1CB581D7" w:rsidR="008A536B" w:rsidRDefault="000A5B38" w:rsidP="00020211">
      <w:pPr>
        <w:spacing w:line="276" w:lineRule="auto"/>
        <w:jc w:val="both"/>
        <w:rPr>
          <w:rFonts w:eastAsia="Arial" w:cs="Arial"/>
          <w:i/>
          <w:iCs/>
          <w:color w:val="000000" w:themeColor="text1"/>
          <w:sz w:val="22"/>
          <w:szCs w:val="22"/>
        </w:rPr>
      </w:pPr>
      <w:r w:rsidRPr="008A536B">
        <w:rPr>
          <w:rFonts w:eastAsia="Arial" w:cs="Arial"/>
          <w:i/>
          <w:iCs/>
          <w:color w:val="000000" w:themeColor="text1"/>
          <w:sz w:val="22"/>
          <w:szCs w:val="22"/>
        </w:rPr>
        <w:t>Assessing Transformational Change</w:t>
      </w:r>
    </w:p>
    <w:p w14:paraId="71ADCFEC" w14:textId="77777777" w:rsidR="008A536B" w:rsidRPr="008A536B" w:rsidRDefault="008A536B" w:rsidP="00020211">
      <w:pPr>
        <w:spacing w:line="276" w:lineRule="auto"/>
        <w:jc w:val="both"/>
        <w:rPr>
          <w:rFonts w:eastAsia="Arial" w:cs="Arial"/>
          <w:i/>
          <w:iCs/>
          <w:color w:val="000000" w:themeColor="text1"/>
          <w:sz w:val="22"/>
          <w:szCs w:val="22"/>
        </w:rPr>
      </w:pPr>
    </w:p>
    <w:p w14:paraId="441599CA" w14:textId="7E0AF97C" w:rsidR="00486886" w:rsidRDefault="000A5B38" w:rsidP="00020211">
      <w:pPr>
        <w:spacing w:line="276" w:lineRule="auto"/>
        <w:jc w:val="both"/>
        <w:rPr>
          <w:rFonts w:eastAsia="Arial" w:cs="Arial"/>
          <w:color w:val="000000" w:themeColor="text1"/>
          <w:sz w:val="22"/>
          <w:szCs w:val="22"/>
        </w:rPr>
      </w:pPr>
      <w:r w:rsidRPr="6CBBABFA">
        <w:rPr>
          <w:rFonts w:eastAsia="Arial" w:cs="Arial"/>
          <w:color w:val="000000" w:themeColor="text1"/>
          <w:sz w:val="22"/>
          <w:szCs w:val="22"/>
        </w:rPr>
        <w:t xml:space="preserve">In </w:t>
      </w:r>
      <w:r w:rsidR="6DFE8905" w:rsidRPr="6CBBABFA">
        <w:rPr>
          <w:rFonts w:eastAsia="Arial" w:cs="Arial"/>
          <w:color w:val="000000" w:themeColor="text1"/>
          <w:sz w:val="22"/>
          <w:szCs w:val="22"/>
        </w:rPr>
        <w:t xml:space="preserve">2024, Programme and IDB teams </w:t>
      </w:r>
      <w:r w:rsidRPr="6CBBABFA">
        <w:rPr>
          <w:rFonts w:eastAsia="Arial" w:cs="Arial"/>
          <w:color w:val="000000" w:themeColor="text1"/>
          <w:sz w:val="22"/>
          <w:szCs w:val="22"/>
        </w:rPr>
        <w:t>agreed</w:t>
      </w:r>
      <w:r w:rsidR="6DFE8905" w:rsidRPr="6CBBABFA">
        <w:rPr>
          <w:rFonts w:eastAsia="Arial" w:cs="Arial"/>
          <w:color w:val="000000" w:themeColor="text1"/>
          <w:sz w:val="22"/>
          <w:szCs w:val="22"/>
        </w:rPr>
        <w:t xml:space="preserve"> </w:t>
      </w:r>
      <w:r w:rsidR="006657BB" w:rsidRPr="6CBBABFA">
        <w:rPr>
          <w:rFonts w:eastAsia="Arial" w:cs="Arial"/>
          <w:color w:val="000000" w:themeColor="text1"/>
          <w:sz w:val="22"/>
          <w:szCs w:val="22"/>
        </w:rPr>
        <w:t>a framework for</w:t>
      </w:r>
      <w:r w:rsidR="6DFE8905" w:rsidRPr="6CBBABFA">
        <w:rPr>
          <w:rFonts w:eastAsia="Arial" w:cs="Arial"/>
          <w:color w:val="000000" w:themeColor="text1"/>
          <w:sz w:val="22"/>
          <w:szCs w:val="22"/>
        </w:rPr>
        <w:t xml:space="preserve"> measur</w:t>
      </w:r>
      <w:r w:rsidR="006657BB" w:rsidRPr="6CBBABFA">
        <w:rPr>
          <w:rFonts w:eastAsia="Arial" w:cs="Arial"/>
          <w:color w:val="000000" w:themeColor="text1"/>
          <w:sz w:val="22"/>
          <w:szCs w:val="22"/>
        </w:rPr>
        <w:t>ing</w:t>
      </w:r>
      <w:r w:rsidR="6DFE8905" w:rsidRPr="6CBBABFA">
        <w:rPr>
          <w:rFonts w:eastAsia="Arial" w:cs="Arial"/>
          <w:color w:val="000000" w:themeColor="text1"/>
          <w:sz w:val="22"/>
          <w:szCs w:val="22"/>
        </w:rPr>
        <w:t xml:space="preserve"> transformational change (ICF KPI 15</w:t>
      </w:r>
      <w:r w:rsidR="1932AB9D" w:rsidRPr="6CBBABFA">
        <w:rPr>
          <w:rFonts w:eastAsia="Arial" w:cs="Arial"/>
          <w:color w:val="000000" w:themeColor="text1"/>
          <w:sz w:val="22"/>
          <w:szCs w:val="22"/>
        </w:rPr>
        <w:t>)</w:t>
      </w:r>
      <w:r w:rsidR="2E082D84" w:rsidRPr="6CBBABFA">
        <w:rPr>
          <w:rFonts w:eastAsia="Arial" w:cs="Arial"/>
          <w:color w:val="000000" w:themeColor="text1"/>
          <w:sz w:val="22"/>
          <w:szCs w:val="22"/>
        </w:rPr>
        <w:t xml:space="preserve"> </w:t>
      </w:r>
      <w:r w:rsidR="00533010" w:rsidRPr="6CBBABFA">
        <w:rPr>
          <w:rFonts w:eastAsia="Arial" w:cs="Arial"/>
          <w:color w:val="000000" w:themeColor="text1"/>
          <w:sz w:val="22"/>
          <w:szCs w:val="22"/>
        </w:rPr>
        <w:t xml:space="preserve">which considers four of the </w:t>
      </w:r>
      <w:r w:rsidR="00813424" w:rsidRPr="6CBBABFA">
        <w:rPr>
          <w:rFonts w:eastAsia="Arial" w:cs="Arial"/>
          <w:color w:val="000000" w:themeColor="text1"/>
          <w:sz w:val="22"/>
          <w:szCs w:val="22"/>
        </w:rPr>
        <w:t xml:space="preserve">ICF transformational change criteria: </w:t>
      </w:r>
      <w:r w:rsidR="2E082D84" w:rsidRPr="6CBBABFA">
        <w:rPr>
          <w:rFonts w:eastAsia="Arial" w:cs="Arial"/>
          <w:b/>
          <w:bCs/>
          <w:color w:val="000000" w:themeColor="text1"/>
          <w:sz w:val="22"/>
          <w:szCs w:val="22"/>
        </w:rPr>
        <w:t>i)</w:t>
      </w:r>
      <w:r w:rsidR="2E082D84" w:rsidRPr="6CBBABFA">
        <w:rPr>
          <w:rFonts w:eastAsia="Arial" w:cs="Arial"/>
          <w:color w:val="000000" w:themeColor="text1"/>
          <w:sz w:val="22"/>
          <w:szCs w:val="22"/>
        </w:rPr>
        <w:t xml:space="preserve"> political will and local ownership, </w:t>
      </w:r>
      <w:r w:rsidR="2E082D84" w:rsidRPr="6CBBABFA">
        <w:rPr>
          <w:rFonts w:eastAsia="Arial" w:cs="Arial"/>
          <w:b/>
          <w:bCs/>
          <w:color w:val="000000" w:themeColor="text1"/>
          <w:sz w:val="22"/>
          <w:szCs w:val="22"/>
        </w:rPr>
        <w:t>ii)</w:t>
      </w:r>
      <w:r w:rsidR="2E082D84" w:rsidRPr="6CBBABFA">
        <w:rPr>
          <w:rFonts w:eastAsia="Arial" w:cs="Arial"/>
          <w:color w:val="000000" w:themeColor="text1"/>
          <w:sz w:val="22"/>
          <w:szCs w:val="22"/>
        </w:rPr>
        <w:t xml:space="preserve"> </w:t>
      </w:r>
      <w:r w:rsidR="00CF1DF3" w:rsidRPr="6CBBABFA">
        <w:rPr>
          <w:rFonts w:eastAsia="Arial" w:cs="Arial"/>
          <w:color w:val="000000" w:themeColor="text1"/>
          <w:sz w:val="22"/>
          <w:szCs w:val="22"/>
        </w:rPr>
        <w:t xml:space="preserve">increased </w:t>
      </w:r>
      <w:r w:rsidR="2E082D84" w:rsidRPr="6CBBABFA">
        <w:rPr>
          <w:rFonts w:eastAsia="Arial" w:cs="Arial"/>
          <w:color w:val="000000" w:themeColor="text1"/>
          <w:sz w:val="22"/>
          <w:szCs w:val="22"/>
        </w:rPr>
        <w:t xml:space="preserve">capacity and capability, </w:t>
      </w:r>
      <w:r w:rsidR="2E082D84" w:rsidRPr="6CBBABFA">
        <w:rPr>
          <w:rFonts w:eastAsia="Arial" w:cs="Arial"/>
          <w:b/>
          <w:bCs/>
          <w:color w:val="000000" w:themeColor="text1"/>
          <w:sz w:val="22"/>
          <w:szCs w:val="22"/>
        </w:rPr>
        <w:t>iii)</w:t>
      </w:r>
      <w:r w:rsidR="2E082D84" w:rsidRPr="6CBBABFA">
        <w:rPr>
          <w:rFonts w:eastAsia="Arial" w:cs="Arial"/>
          <w:color w:val="000000" w:themeColor="text1"/>
          <w:sz w:val="22"/>
          <w:szCs w:val="22"/>
        </w:rPr>
        <w:t xml:space="preserve"> replicability</w:t>
      </w:r>
      <w:r w:rsidR="003F3DEF" w:rsidRPr="6CBBABFA">
        <w:rPr>
          <w:rFonts w:eastAsia="Arial" w:cs="Arial"/>
          <w:color w:val="000000" w:themeColor="text1"/>
          <w:sz w:val="22"/>
          <w:szCs w:val="22"/>
        </w:rPr>
        <w:t xml:space="preserve"> and </w:t>
      </w:r>
      <w:r w:rsidR="003F3DEF" w:rsidRPr="6CBBABFA">
        <w:rPr>
          <w:rFonts w:eastAsia="Arial" w:cs="Arial"/>
          <w:b/>
          <w:bCs/>
          <w:color w:val="000000" w:themeColor="text1"/>
          <w:sz w:val="22"/>
          <w:szCs w:val="22"/>
        </w:rPr>
        <w:t xml:space="preserve">iv) </w:t>
      </w:r>
      <w:r w:rsidR="003F3DEF" w:rsidRPr="6CBBABFA">
        <w:rPr>
          <w:rFonts w:eastAsia="Arial" w:cs="Arial"/>
          <w:color w:val="000000" w:themeColor="text1"/>
          <w:sz w:val="22"/>
          <w:szCs w:val="22"/>
        </w:rPr>
        <w:t>sustainability</w:t>
      </w:r>
      <w:r w:rsidR="007E6C04" w:rsidRPr="6CBBABFA">
        <w:rPr>
          <w:rFonts w:eastAsia="Arial" w:cs="Arial"/>
          <w:color w:val="000000" w:themeColor="text1"/>
          <w:sz w:val="22"/>
          <w:szCs w:val="22"/>
        </w:rPr>
        <w:t xml:space="preserve">. </w:t>
      </w:r>
      <w:r w:rsidR="00486886" w:rsidRPr="6CBBABFA">
        <w:rPr>
          <w:rFonts w:eastAsia="Arial" w:cs="Arial"/>
          <w:color w:val="000000" w:themeColor="text1"/>
          <w:sz w:val="22"/>
          <w:szCs w:val="22"/>
        </w:rPr>
        <w:t xml:space="preserve">The KPI 15 methodology was </w:t>
      </w:r>
      <w:r w:rsidR="001D208E" w:rsidRPr="6CBBABFA">
        <w:rPr>
          <w:rFonts w:eastAsia="Arial" w:cs="Arial"/>
          <w:color w:val="000000" w:themeColor="text1"/>
          <w:sz w:val="22"/>
          <w:szCs w:val="22"/>
        </w:rPr>
        <w:t>designed</w:t>
      </w:r>
      <w:r w:rsidR="00486886" w:rsidRPr="6CBBABFA">
        <w:rPr>
          <w:rFonts w:eastAsia="Arial" w:cs="Arial"/>
          <w:color w:val="000000" w:themeColor="text1"/>
          <w:sz w:val="22"/>
          <w:szCs w:val="22"/>
        </w:rPr>
        <w:t xml:space="preserve"> to </w:t>
      </w:r>
      <w:r w:rsidR="001D208E" w:rsidRPr="6CBBABFA">
        <w:rPr>
          <w:rFonts w:eastAsia="Arial" w:cs="Arial"/>
          <w:color w:val="000000" w:themeColor="text1"/>
          <w:sz w:val="22"/>
          <w:szCs w:val="22"/>
        </w:rPr>
        <w:t>predominantly</w:t>
      </w:r>
      <w:r w:rsidR="00C55D94" w:rsidRPr="6CBBABFA">
        <w:rPr>
          <w:rFonts w:eastAsia="Arial" w:cs="Arial"/>
          <w:color w:val="000000" w:themeColor="text1"/>
          <w:sz w:val="22"/>
          <w:szCs w:val="22"/>
        </w:rPr>
        <w:t xml:space="preserve"> assess transformation change at the outcome level, however some </w:t>
      </w:r>
      <w:r w:rsidR="008C396A" w:rsidRPr="6CBBABFA">
        <w:rPr>
          <w:rFonts w:eastAsia="Arial" w:cs="Arial"/>
          <w:color w:val="000000" w:themeColor="text1"/>
          <w:sz w:val="22"/>
          <w:szCs w:val="22"/>
        </w:rPr>
        <w:t>criterion</w:t>
      </w:r>
      <w:r w:rsidR="001D208E" w:rsidRPr="6CBBABFA">
        <w:rPr>
          <w:rFonts w:eastAsia="Arial" w:cs="Arial"/>
          <w:color w:val="000000" w:themeColor="text1"/>
          <w:sz w:val="22"/>
          <w:szCs w:val="22"/>
        </w:rPr>
        <w:t xml:space="preserve">, including ‘replicability’ and ‘sustainability’ measure at the output level. To note, this may change in the future with the </w:t>
      </w:r>
      <w:r w:rsidR="00CD5602" w:rsidRPr="6CBBABFA">
        <w:rPr>
          <w:rFonts w:eastAsia="Arial" w:cs="Arial"/>
          <w:color w:val="000000" w:themeColor="text1"/>
          <w:sz w:val="22"/>
          <w:szCs w:val="22"/>
        </w:rPr>
        <w:t xml:space="preserve">new iteration of the </w:t>
      </w:r>
      <w:r w:rsidR="007E0C21" w:rsidRPr="6CBBABFA">
        <w:rPr>
          <w:rFonts w:eastAsia="Arial" w:cs="Arial"/>
          <w:color w:val="000000" w:themeColor="text1"/>
          <w:sz w:val="22"/>
          <w:szCs w:val="22"/>
        </w:rPr>
        <w:t>log frame</w:t>
      </w:r>
      <w:r w:rsidR="00CD5602" w:rsidRPr="6CBBABFA">
        <w:rPr>
          <w:rFonts w:eastAsia="Arial" w:cs="Arial"/>
          <w:color w:val="000000" w:themeColor="text1"/>
          <w:sz w:val="22"/>
          <w:szCs w:val="22"/>
        </w:rPr>
        <w:t>, the KPI 15 will also be reviewed and revised accordingly.</w:t>
      </w:r>
    </w:p>
    <w:p w14:paraId="4F3A3CB1" w14:textId="19292F9E" w:rsidR="21043ABD" w:rsidRDefault="21043ABD" w:rsidP="21043ABD">
      <w:pPr>
        <w:spacing w:line="276" w:lineRule="auto"/>
        <w:jc w:val="both"/>
        <w:rPr>
          <w:rFonts w:eastAsia="Arial" w:cs="Arial"/>
          <w:color w:val="000000" w:themeColor="text1"/>
          <w:sz w:val="22"/>
          <w:szCs w:val="22"/>
        </w:rPr>
      </w:pPr>
    </w:p>
    <w:p w14:paraId="7E43F66A" w14:textId="42A65838" w:rsidR="6741970B" w:rsidRDefault="00CD5602" w:rsidP="00020211">
      <w:pPr>
        <w:spacing w:line="276" w:lineRule="auto"/>
        <w:jc w:val="both"/>
        <w:rPr>
          <w:rFonts w:eastAsia="Arial" w:cs="Arial"/>
          <w:color w:val="000000" w:themeColor="text1"/>
          <w:sz w:val="22"/>
          <w:szCs w:val="22"/>
        </w:rPr>
      </w:pPr>
      <w:r w:rsidRPr="4BA7ABC6">
        <w:rPr>
          <w:rFonts w:eastAsia="Arial" w:cs="Arial"/>
          <w:color w:val="000000" w:themeColor="text1"/>
          <w:sz w:val="22"/>
          <w:szCs w:val="22"/>
        </w:rPr>
        <w:t>In 2024, f</w:t>
      </w:r>
      <w:r w:rsidR="007E6C04" w:rsidRPr="4BA7ABC6">
        <w:rPr>
          <w:rFonts w:eastAsia="Arial" w:cs="Arial"/>
          <w:color w:val="000000" w:themeColor="text1"/>
          <w:sz w:val="22"/>
          <w:szCs w:val="22"/>
        </w:rPr>
        <w:t>or the first time, we were able to apply the ICF KPI 15 methodology</w:t>
      </w:r>
      <w:r w:rsidR="00F95490" w:rsidRPr="4BA7ABC6">
        <w:rPr>
          <w:rFonts w:eastAsia="Arial" w:cs="Arial"/>
          <w:color w:val="000000" w:themeColor="text1"/>
          <w:sz w:val="22"/>
          <w:szCs w:val="22"/>
        </w:rPr>
        <w:t xml:space="preserve"> to the </w:t>
      </w:r>
      <w:r w:rsidR="000A3053">
        <w:rPr>
          <w:rFonts w:eastAsia="Arial" w:cs="Arial"/>
          <w:color w:val="000000" w:themeColor="text1"/>
          <w:sz w:val="22"/>
          <w:szCs w:val="22"/>
        </w:rPr>
        <w:t>AMDTF</w:t>
      </w:r>
      <w:r w:rsidR="00F95490" w:rsidRPr="4BA7ABC6">
        <w:rPr>
          <w:rFonts w:eastAsia="Arial" w:cs="Arial"/>
          <w:color w:val="000000" w:themeColor="text1"/>
          <w:sz w:val="22"/>
          <w:szCs w:val="22"/>
        </w:rPr>
        <w:t>.</w:t>
      </w:r>
      <w:r w:rsidR="00710DCF" w:rsidRPr="4BA7ABC6">
        <w:rPr>
          <w:rFonts w:eastAsia="Arial" w:cs="Arial"/>
          <w:color w:val="000000" w:themeColor="text1"/>
          <w:sz w:val="22"/>
          <w:szCs w:val="22"/>
        </w:rPr>
        <w:t xml:space="preserve"> The 2024 assessment scored a </w:t>
      </w:r>
      <w:r w:rsidR="00F22871" w:rsidRPr="4BA7ABC6">
        <w:rPr>
          <w:rFonts w:eastAsia="Arial" w:cs="Arial"/>
          <w:color w:val="000000" w:themeColor="text1"/>
          <w:sz w:val="22"/>
          <w:szCs w:val="22"/>
        </w:rPr>
        <w:t>4</w:t>
      </w:r>
      <w:r w:rsidR="4D7CEC3C" w:rsidRPr="4BA7ABC6">
        <w:rPr>
          <w:rFonts w:eastAsia="Arial" w:cs="Arial"/>
          <w:sz w:val="22"/>
          <w:szCs w:val="22"/>
        </w:rPr>
        <w:t xml:space="preserve"> </w:t>
      </w:r>
      <w:r w:rsidR="00F22871" w:rsidRPr="4BA7ABC6">
        <w:rPr>
          <w:rFonts w:eastAsia="Arial" w:cs="Arial"/>
          <w:sz w:val="22"/>
          <w:szCs w:val="22"/>
        </w:rPr>
        <w:t>–</w:t>
      </w:r>
      <w:r w:rsidR="00F22871" w:rsidRPr="4BA7ABC6">
        <w:rPr>
          <w:rFonts w:eastAsia="Arial" w:cs="Arial"/>
          <w:b/>
          <w:bCs/>
          <w:sz w:val="22"/>
          <w:szCs w:val="22"/>
        </w:rPr>
        <w:t xml:space="preserve"> </w:t>
      </w:r>
      <w:r w:rsidR="00F22871" w:rsidRPr="4BA7ABC6">
        <w:rPr>
          <w:rFonts w:eastAsia="Arial" w:cs="Arial"/>
          <w:b/>
          <w:bCs/>
          <w:color w:val="000000" w:themeColor="text1"/>
          <w:sz w:val="22"/>
          <w:szCs w:val="22"/>
        </w:rPr>
        <w:t>“P</w:t>
      </w:r>
      <w:r w:rsidR="2DC43A0B" w:rsidRPr="4BA7ABC6">
        <w:rPr>
          <w:rFonts w:eastAsia="Arial" w:cs="Arial"/>
          <w:b/>
          <w:bCs/>
          <w:color w:val="000000" w:themeColor="text1"/>
          <w:sz w:val="22"/>
          <w:szCs w:val="22"/>
        </w:rPr>
        <w:t xml:space="preserve">artial evidence that suggests </w:t>
      </w:r>
      <w:r w:rsidR="2BF63408" w:rsidRPr="4BA7ABC6">
        <w:rPr>
          <w:rFonts w:eastAsia="Arial" w:cs="Arial"/>
          <w:b/>
          <w:bCs/>
          <w:color w:val="000000" w:themeColor="text1"/>
          <w:sz w:val="22"/>
          <w:szCs w:val="22"/>
        </w:rPr>
        <w:t>transformational</w:t>
      </w:r>
      <w:r w:rsidR="2DC43A0B" w:rsidRPr="4BA7ABC6">
        <w:rPr>
          <w:rFonts w:eastAsia="Arial" w:cs="Arial"/>
          <w:b/>
          <w:bCs/>
          <w:color w:val="000000" w:themeColor="text1"/>
          <w:sz w:val="22"/>
          <w:szCs w:val="22"/>
        </w:rPr>
        <w:t xml:space="preserve"> change is likely”</w:t>
      </w:r>
      <w:r w:rsidR="00F22871" w:rsidRPr="4BA7ABC6">
        <w:rPr>
          <w:rFonts w:eastAsia="Arial" w:cs="Arial"/>
          <w:b/>
          <w:bCs/>
          <w:color w:val="000000" w:themeColor="text1"/>
          <w:sz w:val="22"/>
          <w:szCs w:val="22"/>
        </w:rPr>
        <w:t xml:space="preserve"> –</w:t>
      </w:r>
      <w:r w:rsidR="09F55C78" w:rsidRPr="4BA7ABC6">
        <w:rPr>
          <w:rFonts w:eastAsia="Arial" w:cs="Arial"/>
          <w:b/>
          <w:bCs/>
          <w:color w:val="000000" w:themeColor="text1"/>
          <w:sz w:val="22"/>
          <w:szCs w:val="22"/>
        </w:rPr>
        <w:t xml:space="preserve"> </w:t>
      </w:r>
      <w:r w:rsidR="00F22871" w:rsidRPr="4BA7ABC6">
        <w:rPr>
          <w:rFonts w:eastAsia="Arial" w:cs="Arial"/>
          <w:color w:val="000000" w:themeColor="text1"/>
          <w:sz w:val="22"/>
          <w:szCs w:val="22"/>
        </w:rPr>
        <w:t>indicating that the project is on track for</w:t>
      </w:r>
      <w:r w:rsidR="715149AB" w:rsidRPr="4BA7ABC6">
        <w:rPr>
          <w:rFonts w:eastAsia="Arial" w:cs="Arial"/>
          <w:color w:val="000000" w:themeColor="text1"/>
          <w:sz w:val="22"/>
          <w:szCs w:val="22"/>
        </w:rPr>
        <w:t xml:space="preserve"> </w:t>
      </w:r>
      <w:r w:rsidR="60D2683A" w:rsidRPr="4BA7ABC6">
        <w:rPr>
          <w:rFonts w:eastAsia="Arial" w:cs="Arial"/>
          <w:color w:val="000000" w:themeColor="text1"/>
          <w:sz w:val="22"/>
          <w:szCs w:val="22"/>
        </w:rPr>
        <w:t>its</w:t>
      </w:r>
      <w:r w:rsidR="2CA354B9" w:rsidRPr="4BA7ABC6">
        <w:rPr>
          <w:rFonts w:eastAsia="Arial" w:cs="Arial"/>
          <w:color w:val="000000" w:themeColor="text1"/>
          <w:sz w:val="22"/>
          <w:szCs w:val="22"/>
        </w:rPr>
        <w:t xml:space="preserve"> second </w:t>
      </w:r>
      <w:r w:rsidR="0081224B" w:rsidRPr="4BA7ABC6">
        <w:rPr>
          <w:rFonts w:eastAsia="Arial" w:cs="Arial"/>
          <w:color w:val="000000" w:themeColor="text1"/>
          <w:sz w:val="22"/>
          <w:szCs w:val="22"/>
        </w:rPr>
        <w:t xml:space="preserve">and final </w:t>
      </w:r>
      <w:r w:rsidR="2CA354B9" w:rsidRPr="4BA7ABC6">
        <w:rPr>
          <w:rFonts w:eastAsia="Arial" w:cs="Arial"/>
          <w:color w:val="000000" w:themeColor="text1"/>
          <w:sz w:val="22"/>
          <w:szCs w:val="22"/>
        </w:rPr>
        <w:t>year.</w:t>
      </w:r>
    </w:p>
    <w:p w14:paraId="2EDDCD4C" w14:textId="77777777" w:rsidR="008A536B" w:rsidRDefault="008A536B" w:rsidP="00020211">
      <w:pPr>
        <w:spacing w:line="276" w:lineRule="auto"/>
        <w:jc w:val="both"/>
        <w:rPr>
          <w:rFonts w:eastAsia="Arial" w:cs="Arial"/>
          <w:color w:val="000000" w:themeColor="text1"/>
          <w:sz w:val="22"/>
          <w:szCs w:val="22"/>
        </w:rPr>
      </w:pPr>
    </w:p>
    <w:p w14:paraId="32F9A709" w14:textId="60512777" w:rsidR="00020211" w:rsidRDefault="0EBD31AD" w:rsidP="3A132D12">
      <w:pPr>
        <w:spacing w:line="276" w:lineRule="auto"/>
        <w:jc w:val="both"/>
        <w:rPr>
          <w:rFonts w:eastAsia="Arial" w:cs="Arial"/>
          <w:i/>
          <w:iCs/>
          <w:color w:val="000000" w:themeColor="text1"/>
          <w:sz w:val="22"/>
          <w:szCs w:val="22"/>
        </w:rPr>
      </w:pPr>
      <w:r w:rsidRPr="3A132D12">
        <w:rPr>
          <w:rFonts w:eastAsia="Arial" w:cs="Arial"/>
          <w:i/>
          <w:iCs/>
          <w:color w:val="000000" w:themeColor="text1"/>
          <w:sz w:val="22"/>
          <w:szCs w:val="22"/>
        </w:rPr>
        <w:t>Assessing Outcomes</w:t>
      </w:r>
    </w:p>
    <w:p w14:paraId="5F2F41BC" w14:textId="77777777" w:rsidR="00020211" w:rsidRPr="008A536B" w:rsidRDefault="00020211" w:rsidP="00020211">
      <w:pPr>
        <w:spacing w:line="276" w:lineRule="auto"/>
        <w:jc w:val="both"/>
        <w:rPr>
          <w:rFonts w:eastAsia="Arial" w:cs="Arial"/>
          <w:color w:val="000000" w:themeColor="text1"/>
          <w:sz w:val="22"/>
          <w:szCs w:val="22"/>
        </w:rPr>
      </w:pPr>
    </w:p>
    <w:p w14:paraId="4A59B488" w14:textId="298E5B90" w:rsidR="00AF056F" w:rsidRDefault="000A6190" w:rsidP="00020211">
      <w:pPr>
        <w:spacing w:line="276" w:lineRule="auto"/>
        <w:jc w:val="both"/>
        <w:rPr>
          <w:rFonts w:eastAsia="Arial" w:cs="Arial"/>
          <w:b/>
          <w:bCs/>
          <w:sz w:val="22"/>
          <w:szCs w:val="22"/>
        </w:rPr>
      </w:pPr>
      <w:r w:rsidRPr="008A536B">
        <w:rPr>
          <w:rFonts w:eastAsia="Arial" w:cs="Arial"/>
          <w:b/>
          <w:bCs/>
          <w:sz w:val="22"/>
          <w:szCs w:val="22"/>
        </w:rPr>
        <w:t>Outcome 1</w:t>
      </w:r>
      <w:r w:rsidR="00236260" w:rsidRPr="008A536B">
        <w:rPr>
          <w:rFonts w:eastAsia="Arial" w:cs="Arial"/>
          <w:b/>
          <w:bCs/>
          <w:sz w:val="22"/>
          <w:szCs w:val="22"/>
        </w:rPr>
        <w:t xml:space="preserve">: </w:t>
      </w:r>
      <w:r w:rsidR="00AF056F" w:rsidRPr="008A536B">
        <w:rPr>
          <w:rFonts w:eastAsia="Arial" w:cs="Arial"/>
          <w:b/>
          <w:bCs/>
          <w:sz w:val="22"/>
          <w:szCs w:val="22"/>
        </w:rPr>
        <w:t xml:space="preserve">Sustainable Landscape Management and Climate </w:t>
      </w:r>
      <w:r w:rsidR="00123457" w:rsidRPr="008A536B">
        <w:rPr>
          <w:rFonts w:eastAsia="Arial" w:cs="Arial"/>
          <w:b/>
          <w:bCs/>
          <w:sz w:val="22"/>
          <w:szCs w:val="22"/>
        </w:rPr>
        <w:t xml:space="preserve">Change Mitigation and </w:t>
      </w:r>
      <w:r w:rsidR="0038474A" w:rsidRPr="008A536B">
        <w:rPr>
          <w:rFonts w:eastAsia="Arial" w:cs="Arial"/>
          <w:b/>
          <w:bCs/>
          <w:sz w:val="22"/>
          <w:szCs w:val="22"/>
        </w:rPr>
        <w:t>Adaptation.</w:t>
      </w:r>
    </w:p>
    <w:p w14:paraId="4E15F012" w14:textId="77777777" w:rsidR="004E2859" w:rsidRPr="008A536B" w:rsidRDefault="004E2859" w:rsidP="00020211">
      <w:pPr>
        <w:spacing w:line="276" w:lineRule="auto"/>
        <w:jc w:val="both"/>
        <w:rPr>
          <w:rFonts w:eastAsia="Arial" w:cs="Arial"/>
          <w:b/>
          <w:bCs/>
          <w:i/>
          <w:iCs/>
          <w:sz w:val="22"/>
          <w:szCs w:val="22"/>
        </w:rPr>
      </w:pPr>
    </w:p>
    <w:p w14:paraId="56D52FFC" w14:textId="1E74C511" w:rsidR="3E26D3FB" w:rsidRDefault="00AF056F" w:rsidP="00020211">
      <w:pPr>
        <w:spacing w:line="276" w:lineRule="auto"/>
        <w:jc w:val="both"/>
        <w:rPr>
          <w:rFonts w:eastAsia="Arial" w:cs="Arial"/>
          <w:sz w:val="22"/>
          <w:szCs w:val="22"/>
        </w:rPr>
      </w:pPr>
      <w:r w:rsidRPr="4BA7ABC6">
        <w:rPr>
          <w:rFonts w:eastAsia="Arial" w:cs="Arial"/>
          <w:sz w:val="22"/>
          <w:szCs w:val="22"/>
        </w:rPr>
        <w:t>The AMDTF</w:t>
      </w:r>
      <w:r w:rsidR="000A3053">
        <w:rPr>
          <w:rFonts w:eastAsia="Arial" w:cs="Arial"/>
          <w:sz w:val="22"/>
          <w:szCs w:val="22"/>
        </w:rPr>
        <w:t xml:space="preserve"> at fund level</w:t>
      </w:r>
      <w:r w:rsidRPr="4BA7ABC6">
        <w:rPr>
          <w:rFonts w:eastAsia="Arial" w:cs="Arial"/>
          <w:sz w:val="22"/>
          <w:szCs w:val="22"/>
        </w:rPr>
        <w:t xml:space="preserve"> is helping</w:t>
      </w:r>
      <w:r w:rsidR="000A6190" w:rsidRPr="4BA7ABC6">
        <w:rPr>
          <w:rFonts w:eastAsia="Arial" w:cs="Arial"/>
          <w:sz w:val="22"/>
          <w:szCs w:val="22"/>
        </w:rPr>
        <w:t xml:space="preserve"> Amazon countries</w:t>
      </w:r>
      <w:r w:rsidRPr="4BA7ABC6">
        <w:rPr>
          <w:rFonts w:eastAsia="Arial" w:cs="Arial"/>
          <w:sz w:val="22"/>
          <w:szCs w:val="22"/>
        </w:rPr>
        <w:t xml:space="preserve"> reduce </w:t>
      </w:r>
      <w:r w:rsidR="000A6190" w:rsidRPr="4BA7ABC6">
        <w:rPr>
          <w:rFonts w:eastAsia="Arial" w:cs="Arial"/>
          <w:sz w:val="22"/>
          <w:szCs w:val="22"/>
        </w:rPr>
        <w:t xml:space="preserve">pressure on forest ecosystems by improving </w:t>
      </w:r>
      <w:r w:rsidRPr="4BA7ABC6">
        <w:rPr>
          <w:rFonts w:eastAsia="Arial" w:cs="Arial"/>
          <w:sz w:val="22"/>
          <w:szCs w:val="22"/>
        </w:rPr>
        <w:t xml:space="preserve">inclusive </w:t>
      </w:r>
      <w:r w:rsidR="000A6190" w:rsidRPr="4BA7ABC6">
        <w:rPr>
          <w:rFonts w:eastAsia="Arial" w:cs="Arial"/>
          <w:sz w:val="22"/>
          <w:szCs w:val="22"/>
        </w:rPr>
        <w:t xml:space="preserve">environmental </w:t>
      </w:r>
      <w:r w:rsidR="00F40393" w:rsidRPr="4BA7ABC6">
        <w:rPr>
          <w:rFonts w:eastAsia="Arial" w:cs="Arial"/>
          <w:sz w:val="22"/>
          <w:szCs w:val="22"/>
        </w:rPr>
        <w:t xml:space="preserve">policies </w:t>
      </w:r>
      <w:r w:rsidR="000A6190" w:rsidRPr="4BA7ABC6">
        <w:rPr>
          <w:rFonts w:eastAsia="Arial" w:cs="Arial"/>
          <w:sz w:val="22"/>
          <w:szCs w:val="22"/>
        </w:rPr>
        <w:t xml:space="preserve">and fostering sustainable </w:t>
      </w:r>
      <w:r w:rsidRPr="4BA7ABC6">
        <w:rPr>
          <w:rFonts w:eastAsia="Arial" w:cs="Arial"/>
          <w:sz w:val="22"/>
          <w:szCs w:val="22"/>
        </w:rPr>
        <w:t>bioeconomy-based alternative</w:t>
      </w:r>
      <w:r w:rsidR="00F40393" w:rsidRPr="4BA7ABC6">
        <w:rPr>
          <w:rFonts w:eastAsia="Arial" w:cs="Arial"/>
          <w:sz w:val="22"/>
          <w:szCs w:val="22"/>
        </w:rPr>
        <w:t xml:space="preserve"> livelihood opportunities</w:t>
      </w:r>
      <w:r w:rsidRPr="4BA7ABC6">
        <w:rPr>
          <w:rFonts w:eastAsia="Arial" w:cs="Arial"/>
          <w:sz w:val="22"/>
          <w:szCs w:val="22"/>
        </w:rPr>
        <w:t>.</w:t>
      </w:r>
      <w:r w:rsidR="00DE0D5E" w:rsidRPr="4BA7ABC6">
        <w:rPr>
          <w:rFonts w:eastAsia="Arial" w:cs="Arial"/>
          <w:sz w:val="22"/>
          <w:szCs w:val="22"/>
        </w:rPr>
        <w:t xml:space="preserve"> </w:t>
      </w:r>
      <w:r w:rsidR="006F7685" w:rsidRPr="4BA7ABC6">
        <w:rPr>
          <w:rFonts w:eastAsia="Arial" w:cs="Arial"/>
          <w:sz w:val="22"/>
          <w:szCs w:val="22"/>
        </w:rPr>
        <w:t xml:space="preserve">This outcome is part of the AMDTF Results Framework, therefore, it is informed by </w:t>
      </w:r>
      <w:r w:rsidR="6A591F3E" w:rsidRPr="4BA7ABC6">
        <w:rPr>
          <w:rFonts w:eastAsia="Arial" w:cs="Arial"/>
          <w:sz w:val="22"/>
          <w:szCs w:val="22"/>
        </w:rPr>
        <w:t>two</w:t>
      </w:r>
      <w:r w:rsidR="006F7685" w:rsidRPr="4BA7ABC6">
        <w:rPr>
          <w:rFonts w:eastAsia="Arial" w:cs="Arial"/>
          <w:sz w:val="22"/>
          <w:szCs w:val="22"/>
        </w:rPr>
        <w:t xml:space="preserve"> projects of the wider portfolio, not only the one associated with the UK contribution. </w:t>
      </w:r>
    </w:p>
    <w:p w14:paraId="5973C40D" w14:textId="77777777" w:rsidR="006F7685" w:rsidRPr="006F7685" w:rsidRDefault="006F7685" w:rsidP="00020211">
      <w:pPr>
        <w:spacing w:line="276" w:lineRule="auto"/>
        <w:jc w:val="both"/>
        <w:rPr>
          <w:rFonts w:eastAsia="Arial" w:cs="Arial"/>
          <w:sz w:val="22"/>
          <w:szCs w:val="22"/>
        </w:rPr>
      </w:pPr>
    </w:p>
    <w:tbl>
      <w:tblPr>
        <w:tblStyle w:val="TableGrid"/>
        <w:tblW w:w="9031" w:type="dxa"/>
        <w:tblInd w:w="-5" w:type="dxa"/>
        <w:tblLook w:val="04A0" w:firstRow="1" w:lastRow="0" w:firstColumn="1" w:lastColumn="0" w:noHBand="0" w:noVBand="1"/>
      </w:tblPr>
      <w:tblGrid>
        <w:gridCol w:w="5380"/>
        <w:gridCol w:w="1291"/>
        <w:gridCol w:w="1180"/>
        <w:gridCol w:w="1180"/>
      </w:tblGrid>
      <w:tr w:rsidR="00DA339F" w:rsidRPr="00347F71" w14:paraId="5F1077F7" w14:textId="77777777" w:rsidTr="3ED64023">
        <w:trPr>
          <w:trHeight w:val="300"/>
        </w:trPr>
        <w:tc>
          <w:tcPr>
            <w:tcW w:w="53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CE6D45" w14:textId="185C1AD0" w:rsidR="67D043A8" w:rsidRPr="004E2859" w:rsidRDefault="67D043A8" w:rsidP="00020211">
            <w:pPr>
              <w:rPr>
                <w:rFonts w:cs="Arial"/>
                <w:b/>
                <w:bCs/>
                <w:sz w:val="20"/>
                <w:szCs w:val="20"/>
              </w:rPr>
            </w:pPr>
            <w:r w:rsidRPr="004E2859">
              <w:rPr>
                <w:rFonts w:cs="Arial"/>
                <w:b/>
                <w:bCs/>
                <w:sz w:val="20"/>
                <w:szCs w:val="20"/>
              </w:rPr>
              <w:t>Outcome Indicator</w:t>
            </w:r>
          </w:p>
        </w:tc>
        <w:tc>
          <w:tcPr>
            <w:tcW w:w="129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A06134" w14:textId="6377BE85" w:rsidR="67D043A8" w:rsidRPr="004E2859" w:rsidRDefault="67D043A8" w:rsidP="00020211">
            <w:pPr>
              <w:jc w:val="center"/>
              <w:rPr>
                <w:rFonts w:cs="Arial"/>
                <w:b/>
                <w:bCs/>
                <w:sz w:val="20"/>
                <w:szCs w:val="20"/>
              </w:rPr>
            </w:pPr>
            <w:r w:rsidRPr="004E2859">
              <w:rPr>
                <w:rFonts w:cs="Arial"/>
                <w:b/>
                <w:bCs/>
                <w:sz w:val="20"/>
                <w:szCs w:val="20"/>
              </w:rPr>
              <w:t>Milestone 2024</w:t>
            </w:r>
          </w:p>
        </w:tc>
        <w:tc>
          <w:tcPr>
            <w:tcW w:w="11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2EF9D7" w14:textId="617D0A88" w:rsidR="67D043A8" w:rsidRPr="004E2859" w:rsidRDefault="67D043A8" w:rsidP="00020211">
            <w:pPr>
              <w:jc w:val="center"/>
              <w:rPr>
                <w:rFonts w:cs="Arial"/>
                <w:b/>
                <w:bCs/>
                <w:sz w:val="20"/>
                <w:szCs w:val="20"/>
              </w:rPr>
            </w:pPr>
            <w:r w:rsidRPr="004E2859">
              <w:rPr>
                <w:rFonts w:cs="Arial"/>
                <w:b/>
                <w:bCs/>
                <w:sz w:val="20"/>
                <w:szCs w:val="20"/>
              </w:rPr>
              <w:t>Progr</w:t>
            </w:r>
            <w:r w:rsidR="43637E83" w:rsidRPr="004E2859">
              <w:rPr>
                <w:rFonts w:cs="Arial"/>
                <w:b/>
                <w:bCs/>
                <w:sz w:val="20"/>
                <w:szCs w:val="20"/>
              </w:rPr>
              <w:t>es</w:t>
            </w:r>
            <w:r w:rsidR="009F4A3D" w:rsidRPr="004E2859">
              <w:rPr>
                <w:rFonts w:cs="Arial"/>
                <w:b/>
                <w:bCs/>
                <w:sz w:val="20"/>
                <w:szCs w:val="20"/>
              </w:rPr>
              <w:t>s</w:t>
            </w:r>
          </w:p>
        </w:tc>
        <w:tc>
          <w:tcPr>
            <w:tcW w:w="11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F7C915" w14:textId="6FF3A390" w:rsidR="15F4F3F3" w:rsidRDefault="15F4F3F3" w:rsidP="5F235803">
            <w:pPr>
              <w:jc w:val="center"/>
              <w:rPr>
                <w:rFonts w:cs="Arial"/>
                <w:b/>
                <w:bCs/>
                <w:sz w:val="20"/>
                <w:szCs w:val="20"/>
              </w:rPr>
            </w:pPr>
            <w:r w:rsidRPr="5F235803">
              <w:rPr>
                <w:rFonts w:cs="Arial"/>
                <w:b/>
                <w:bCs/>
                <w:sz w:val="20"/>
                <w:szCs w:val="20"/>
              </w:rPr>
              <w:t>Milestone 2025</w:t>
            </w:r>
          </w:p>
        </w:tc>
      </w:tr>
      <w:tr w:rsidR="00521A0E" w:rsidRPr="00347F71" w14:paraId="7429BCC9" w14:textId="77777777" w:rsidTr="008508D2">
        <w:trPr>
          <w:trHeight w:val="300"/>
        </w:trPr>
        <w:tc>
          <w:tcPr>
            <w:tcW w:w="5380" w:type="dxa"/>
            <w:tcBorders>
              <w:top w:val="single" w:sz="4" w:space="0" w:color="auto"/>
              <w:left w:val="single" w:sz="4" w:space="0" w:color="auto"/>
              <w:bottom w:val="single" w:sz="4" w:space="0" w:color="auto"/>
              <w:right w:val="single" w:sz="4" w:space="0" w:color="auto"/>
            </w:tcBorders>
          </w:tcPr>
          <w:p w14:paraId="22BFD001" w14:textId="44D6AB09" w:rsidR="67D043A8" w:rsidRPr="004E2859" w:rsidRDefault="0FA3C928" w:rsidP="00020211">
            <w:pPr>
              <w:rPr>
                <w:rFonts w:eastAsia="Arial" w:cs="Arial"/>
                <w:sz w:val="20"/>
                <w:szCs w:val="20"/>
              </w:rPr>
            </w:pPr>
            <w:r w:rsidRPr="74E8E8EA">
              <w:rPr>
                <w:rFonts w:eastAsia="Arial" w:cs="Arial"/>
                <w:sz w:val="20"/>
                <w:szCs w:val="20"/>
                <w:lang w:eastAsia="en-US"/>
              </w:rPr>
              <w:t>1</w:t>
            </w:r>
            <w:r w:rsidR="68DA6C09" w:rsidRPr="74E8E8EA">
              <w:rPr>
                <w:rFonts w:eastAsia="Arial" w:cs="Arial"/>
                <w:sz w:val="20"/>
                <w:szCs w:val="20"/>
                <w:lang w:eastAsia="en-US"/>
              </w:rPr>
              <w:t xml:space="preserve">.1 </w:t>
            </w:r>
            <w:r w:rsidR="7BC04409" w:rsidRPr="74E8E8EA">
              <w:rPr>
                <w:rFonts w:eastAsia="Arial" w:cs="Arial"/>
                <w:sz w:val="20"/>
                <w:szCs w:val="20"/>
                <w:lang w:eastAsia="en-US"/>
              </w:rPr>
              <w:t xml:space="preserve">Adoption and implementation of inclusive forest (smart) public and private policies, plans, commitments, and practices in the landscape / jurisdiction (# of policies </w:t>
            </w:r>
            <w:r w:rsidR="002167AC" w:rsidRPr="74E8E8EA">
              <w:rPr>
                <w:rFonts w:eastAsia="Arial" w:cs="Arial"/>
                <w:sz w:val="20"/>
                <w:szCs w:val="20"/>
                <w:lang w:eastAsia="en-US"/>
              </w:rPr>
              <w:t>–</w:t>
            </w:r>
            <w:r w:rsidR="7BC04409" w:rsidRPr="74E8E8EA">
              <w:rPr>
                <w:rFonts w:eastAsia="Arial" w:cs="Arial"/>
                <w:sz w:val="20"/>
                <w:szCs w:val="20"/>
                <w:lang w:eastAsia="en-US"/>
              </w:rPr>
              <w:t xml:space="preserve"> count, Programme level and </w:t>
            </w:r>
            <w:r w:rsidR="4F82608D" w:rsidRPr="74E8E8EA">
              <w:rPr>
                <w:rFonts w:eastAsia="Arial" w:cs="Arial"/>
                <w:sz w:val="20"/>
                <w:szCs w:val="20"/>
                <w:lang w:eastAsia="en-US"/>
              </w:rPr>
              <w:t>á</w:t>
            </w:r>
            <w:r w:rsidR="7BC04409" w:rsidRPr="74E8E8EA">
              <w:rPr>
                <w:rFonts w:eastAsia="Arial" w:cs="Arial"/>
                <w:sz w:val="20"/>
                <w:szCs w:val="20"/>
                <w:lang w:eastAsia="en-US"/>
              </w:rPr>
              <w:t xml:space="preserve"> project level)</w:t>
            </w:r>
          </w:p>
        </w:tc>
        <w:tc>
          <w:tcPr>
            <w:tcW w:w="1291" w:type="dxa"/>
            <w:tcBorders>
              <w:top w:val="single" w:sz="4" w:space="0" w:color="auto"/>
              <w:left w:val="single" w:sz="4" w:space="0" w:color="auto"/>
              <w:bottom w:val="single" w:sz="4" w:space="0" w:color="auto"/>
              <w:right w:val="single" w:sz="4" w:space="0" w:color="auto"/>
            </w:tcBorders>
            <w:vAlign w:val="center"/>
          </w:tcPr>
          <w:p w14:paraId="1C746FB5" w14:textId="6D8BD8C3" w:rsidR="67D043A8" w:rsidRPr="004E2859" w:rsidRDefault="67D043A8" w:rsidP="00020211">
            <w:pPr>
              <w:jc w:val="center"/>
              <w:rPr>
                <w:rFonts w:cs="Arial"/>
                <w:sz w:val="20"/>
                <w:szCs w:val="20"/>
              </w:rPr>
            </w:pPr>
            <w:r w:rsidRPr="004E2859">
              <w:rPr>
                <w:rFonts w:cs="Arial"/>
                <w:sz w:val="20"/>
                <w:szCs w:val="20"/>
              </w:rPr>
              <w:t>1</w:t>
            </w:r>
          </w:p>
        </w:tc>
        <w:tc>
          <w:tcPr>
            <w:tcW w:w="1180" w:type="dxa"/>
            <w:tcBorders>
              <w:top w:val="single" w:sz="4" w:space="0" w:color="auto"/>
              <w:left w:val="single" w:sz="4" w:space="0" w:color="auto"/>
              <w:bottom w:val="single" w:sz="4" w:space="0" w:color="auto"/>
              <w:right w:val="single" w:sz="4" w:space="0" w:color="auto"/>
            </w:tcBorders>
            <w:vAlign w:val="center"/>
          </w:tcPr>
          <w:p w14:paraId="7DACB128" w14:textId="2446F338" w:rsidR="67D043A8" w:rsidRPr="004E2859" w:rsidRDefault="3FC97300" w:rsidP="00020211">
            <w:pPr>
              <w:jc w:val="center"/>
              <w:rPr>
                <w:rFonts w:cs="Arial"/>
                <w:sz w:val="20"/>
                <w:szCs w:val="20"/>
              </w:rPr>
            </w:pPr>
            <w:r w:rsidRPr="004E2859">
              <w:rPr>
                <w:rFonts w:cs="Arial"/>
                <w:sz w:val="20"/>
                <w:szCs w:val="20"/>
              </w:rPr>
              <w:t>2</w:t>
            </w:r>
          </w:p>
        </w:tc>
        <w:tc>
          <w:tcPr>
            <w:tcW w:w="1180" w:type="dxa"/>
            <w:tcBorders>
              <w:top w:val="single" w:sz="4" w:space="0" w:color="auto"/>
              <w:left w:val="single" w:sz="4" w:space="0" w:color="auto"/>
              <w:bottom w:val="single" w:sz="4" w:space="0" w:color="auto"/>
              <w:right w:val="single" w:sz="4" w:space="0" w:color="auto"/>
            </w:tcBorders>
            <w:vAlign w:val="center"/>
          </w:tcPr>
          <w:p w14:paraId="4989761F" w14:textId="510B8AAC" w:rsidR="5F235803" w:rsidRDefault="18122BBB" w:rsidP="5F235803">
            <w:pPr>
              <w:jc w:val="center"/>
              <w:rPr>
                <w:rFonts w:cs="Arial"/>
                <w:sz w:val="20"/>
                <w:szCs w:val="20"/>
              </w:rPr>
            </w:pPr>
            <w:r w:rsidRPr="3ED64023">
              <w:rPr>
                <w:rFonts w:cs="Arial"/>
                <w:sz w:val="20"/>
                <w:szCs w:val="20"/>
              </w:rPr>
              <w:t>7</w:t>
            </w:r>
          </w:p>
        </w:tc>
      </w:tr>
    </w:tbl>
    <w:p w14:paraId="27710925" w14:textId="6F640FA4" w:rsidR="006F7685" w:rsidRDefault="006F7685" w:rsidP="00020211">
      <w:pPr>
        <w:spacing w:before="240" w:line="276" w:lineRule="auto"/>
        <w:jc w:val="both"/>
        <w:rPr>
          <w:rFonts w:eastAsia="Arial" w:cs="Arial"/>
          <w:sz w:val="22"/>
          <w:szCs w:val="22"/>
        </w:rPr>
      </w:pPr>
      <w:r w:rsidRPr="7A81C565">
        <w:rPr>
          <w:rFonts w:eastAsia="Arial" w:cs="Arial"/>
          <w:sz w:val="22"/>
          <w:szCs w:val="22"/>
        </w:rPr>
        <w:t xml:space="preserve">In 2024, IDB reports progress in this indicator at fund level with </w:t>
      </w:r>
      <w:r w:rsidR="7ACA9124" w:rsidRPr="7A81C565">
        <w:rPr>
          <w:rFonts w:eastAsia="Arial" w:cs="Arial"/>
          <w:sz w:val="22"/>
          <w:szCs w:val="22"/>
        </w:rPr>
        <w:t>two</w:t>
      </w:r>
      <w:r w:rsidRPr="7A81C565">
        <w:rPr>
          <w:rFonts w:eastAsia="Arial" w:cs="Arial"/>
          <w:sz w:val="22"/>
          <w:szCs w:val="22"/>
        </w:rPr>
        <w:t xml:space="preserve"> projects that evidence adoption of policies and practices of inclusive forest management:</w:t>
      </w:r>
    </w:p>
    <w:p w14:paraId="42AE3519" w14:textId="6AD2A2F1" w:rsidR="00EB36FB" w:rsidRPr="00EB36FB" w:rsidRDefault="006F7685" w:rsidP="009C0A35">
      <w:pPr>
        <w:pStyle w:val="ListParagraph"/>
        <w:numPr>
          <w:ilvl w:val="0"/>
          <w:numId w:val="30"/>
        </w:numPr>
        <w:spacing w:before="240" w:after="0" w:line="276" w:lineRule="auto"/>
        <w:jc w:val="both"/>
        <w:rPr>
          <w:rFonts w:eastAsia="Arial" w:cs="Arial"/>
          <w:sz w:val="22"/>
          <w:szCs w:val="22"/>
        </w:rPr>
      </w:pPr>
      <w:r w:rsidRPr="7A81C565">
        <w:rPr>
          <w:rFonts w:eastAsia="Arial" w:cs="Arial"/>
          <w:sz w:val="22"/>
          <w:szCs w:val="22"/>
        </w:rPr>
        <w:lastRenderedPageBreak/>
        <w:t xml:space="preserve">The </w:t>
      </w:r>
      <w:r w:rsidR="4F82608D" w:rsidRPr="7A81C565">
        <w:rPr>
          <w:rFonts w:eastAsia="Arial" w:cs="Arial"/>
          <w:i/>
          <w:iCs/>
          <w:sz w:val="22"/>
          <w:szCs w:val="22"/>
        </w:rPr>
        <w:t>Pará</w:t>
      </w:r>
      <w:r w:rsidR="006F6E18" w:rsidRPr="7A81C565">
        <w:rPr>
          <w:rFonts w:eastAsia="Arial" w:cs="Arial"/>
          <w:i/>
          <w:iCs/>
          <w:sz w:val="22"/>
          <w:szCs w:val="22"/>
        </w:rPr>
        <w:t xml:space="preserve"> State’s</w:t>
      </w:r>
      <w:r w:rsidR="22BF6DC3" w:rsidRPr="7A81C565">
        <w:rPr>
          <w:rFonts w:eastAsia="Arial" w:cs="Arial"/>
          <w:i/>
          <w:iCs/>
          <w:sz w:val="22"/>
          <w:szCs w:val="22"/>
          <w:lang w:val="en-US"/>
        </w:rPr>
        <w:t xml:space="preserve"> Payments for Environmental Services (PES) </w:t>
      </w:r>
      <w:r w:rsidR="002D0A52" w:rsidRPr="7A81C565">
        <w:rPr>
          <w:rFonts w:eastAsia="Arial" w:cs="Arial"/>
          <w:i/>
          <w:iCs/>
          <w:sz w:val="22"/>
          <w:szCs w:val="22"/>
          <w:lang w:val="en-US"/>
        </w:rPr>
        <w:t>Programme</w:t>
      </w:r>
      <w:r w:rsidR="22BF6DC3" w:rsidRPr="7A81C565">
        <w:rPr>
          <w:rFonts w:eastAsia="Arial" w:cs="Arial"/>
          <w:sz w:val="22"/>
          <w:szCs w:val="22"/>
        </w:rPr>
        <w:t>.</w:t>
      </w:r>
      <w:r w:rsidRPr="7A81C565">
        <w:rPr>
          <w:rFonts w:eastAsia="Arial" w:cs="Arial"/>
          <w:sz w:val="22"/>
          <w:szCs w:val="22"/>
        </w:rPr>
        <w:t xml:space="preserve"> </w:t>
      </w:r>
      <w:r w:rsidR="18E2F243" w:rsidRPr="7A81C565">
        <w:rPr>
          <w:rFonts w:eastAsia="Arial" w:cs="Arial"/>
          <w:sz w:val="22"/>
          <w:szCs w:val="22"/>
        </w:rPr>
        <w:t>(</w:t>
      </w:r>
      <w:r w:rsidR="005840B9" w:rsidRPr="7A81C565">
        <w:rPr>
          <w:rFonts w:eastAsia="Arial" w:cs="Arial"/>
          <w:sz w:val="22"/>
          <w:szCs w:val="22"/>
        </w:rPr>
        <w:t xml:space="preserve">USD </w:t>
      </w:r>
      <w:r w:rsidR="441954F0" w:rsidRPr="7A81C565">
        <w:rPr>
          <w:rFonts w:eastAsia="Arial" w:cs="Arial"/>
          <w:sz w:val="22"/>
          <w:szCs w:val="22"/>
        </w:rPr>
        <w:t>500.000</w:t>
      </w:r>
      <w:r w:rsidR="10E56C4D" w:rsidRPr="7A81C565">
        <w:rPr>
          <w:rFonts w:eastAsia="Arial" w:cs="Arial"/>
          <w:sz w:val="22"/>
          <w:szCs w:val="22"/>
        </w:rPr>
        <w:t>)</w:t>
      </w:r>
      <w:r w:rsidRPr="7A81C565">
        <w:rPr>
          <w:rFonts w:eastAsia="Arial" w:cs="Arial"/>
          <w:sz w:val="22"/>
          <w:szCs w:val="22"/>
        </w:rPr>
        <w:t>has enabled the completion of the PES methodology and the legal framework. It has also allowed for a first call for beneficiaries to take place, resulting in 716 applications, 390 farmers considered eligible and a pilot project (</w:t>
      </w:r>
      <w:r w:rsidRPr="7A81C565">
        <w:rPr>
          <w:rFonts w:eastAsia="Arial" w:cs="Arial"/>
          <w:i/>
          <w:iCs/>
          <w:sz w:val="22"/>
          <w:szCs w:val="22"/>
        </w:rPr>
        <w:t>Valoriza Territórios Susteintáveis</w:t>
      </w:r>
      <w:r w:rsidRPr="7A81C565">
        <w:rPr>
          <w:rFonts w:eastAsia="Arial" w:cs="Arial"/>
          <w:sz w:val="22"/>
          <w:szCs w:val="22"/>
        </w:rPr>
        <w:t>)</w:t>
      </w:r>
      <w:r w:rsidR="00EB36FB" w:rsidRPr="7A81C565">
        <w:rPr>
          <w:rFonts w:eastAsia="Arial" w:cs="Arial"/>
          <w:sz w:val="22"/>
          <w:szCs w:val="22"/>
        </w:rPr>
        <w:t>.</w:t>
      </w:r>
      <w:r w:rsidR="22BF6DC3" w:rsidRPr="7A81C565">
        <w:rPr>
          <w:rFonts w:eastAsia="Arial" w:cs="Arial"/>
          <w:sz w:val="22"/>
          <w:szCs w:val="22"/>
        </w:rPr>
        <w:t xml:space="preserve"> </w:t>
      </w:r>
      <w:r w:rsidR="0DD52C55" w:rsidRPr="7A81C565">
        <w:rPr>
          <w:rFonts w:eastAsia="Arial" w:cs="Arial"/>
          <w:sz w:val="22"/>
          <w:szCs w:val="22"/>
        </w:rPr>
        <w:t xml:space="preserve">By </w:t>
      </w:r>
      <w:r w:rsidR="006F6E18" w:rsidRPr="7A81C565">
        <w:rPr>
          <w:rFonts w:eastAsia="Arial" w:cs="Arial"/>
          <w:sz w:val="22"/>
          <w:szCs w:val="22"/>
        </w:rPr>
        <w:t>year-end</w:t>
      </w:r>
      <w:r w:rsidR="0DD52C55" w:rsidRPr="7A81C565">
        <w:rPr>
          <w:rFonts w:eastAsia="Arial" w:cs="Arial"/>
          <w:sz w:val="22"/>
          <w:szCs w:val="22"/>
        </w:rPr>
        <w:t>, 75 farmers had received payment</w:t>
      </w:r>
      <w:r w:rsidR="00BE152F" w:rsidRPr="7A81C565">
        <w:rPr>
          <w:rFonts w:eastAsia="Arial" w:cs="Arial"/>
          <w:sz w:val="22"/>
          <w:szCs w:val="22"/>
        </w:rPr>
        <w:t>s for activities</w:t>
      </w:r>
      <w:r w:rsidR="0DD52C55" w:rsidRPr="7A81C565">
        <w:rPr>
          <w:rFonts w:eastAsia="Arial" w:cs="Arial"/>
          <w:sz w:val="22"/>
          <w:szCs w:val="22"/>
        </w:rPr>
        <w:t xml:space="preserve"> covering 150 hectares for regeneration, </w:t>
      </w:r>
      <w:r w:rsidR="3DFF3FF5" w:rsidRPr="7A81C565">
        <w:rPr>
          <w:rFonts w:eastAsia="Arial" w:cs="Arial"/>
          <w:sz w:val="22"/>
          <w:szCs w:val="22"/>
        </w:rPr>
        <w:t>maintenance</w:t>
      </w:r>
      <w:r w:rsidR="0DD52C55" w:rsidRPr="7A81C565">
        <w:rPr>
          <w:rFonts w:eastAsia="Arial" w:cs="Arial"/>
          <w:sz w:val="22"/>
          <w:szCs w:val="22"/>
        </w:rPr>
        <w:t>, recovery and preservation</w:t>
      </w:r>
      <w:r w:rsidR="00BE152F" w:rsidRPr="7A81C565">
        <w:rPr>
          <w:rFonts w:eastAsia="Arial" w:cs="Arial"/>
          <w:sz w:val="22"/>
          <w:szCs w:val="22"/>
        </w:rPr>
        <w:t>, laying t</w:t>
      </w:r>
      <w:r w:rsidR="00BE152F" w:rsidRPr="7A81C565">
        <w:rPr>
          <w:rFonts w:eastAsia="Arial" w:cs="Arial"/>
          <w:sz w:val="22"/>
          <w:szCs w:val="22"/>
          <w:lang w:val="en-US"/>
        </w:rPr>
        <w:t>he groundwork for a permanent state policy</w:t>
      </w:r>
    </w:p>
    <w:p w14:paraId="72F80F4A" w14:textId="26D5A854" w:rsidR="366E8857" w:rsidRPr="000A3053" w:rsidRDefault="00EB36FB" w:rsidP="6C08CC8D">
      <w:pPr>
        <w:pStyle w:val="ListParagraph"/>
        <w:numPr>
          <w:ilvl w:val="0"/>
          <w:numId w:val="30"/>
        </w:numPr>
        <w:spacing w:before="240" w:after="0" w:line="276" w:lineRule="auto"/>
        <w:jc w:val="both"/>
        <w:rPr>
          <w:rFonts w:eastAsia="Arial" w:cs="Arial"/>
        </w:rPr>
      </w:pPr>
      <w:r w:rsidRPr="000A3053">
        <w:rPr>
          <w:rFonts w:eastAsia="Arial" w:cs="Arial"/>
          <w:sz w:val="22"/>
          <w:szCs w:val="22"/>
        </w:rPr>
        <w:t>The</w:t>
      </w:r>
      <w:r w:rsidR="49B29ADA" w:rsidRPr="000A3053">
        <w:rPr>
          <w:rFonts w:eastAsia="Arial" w:cs="Arial"/>
          <w:sz w:val="22"/>
          <w:szCs w:val="22"/>
        </w:rPr>
        <w:t xml:space="preserve"> </w:t>
      </w:r>
      <w:r w:rsidR="49B29ADA" w:rsidRPr="6174A221">
        <w:rPr>
          <w:rFonts w:eastAsia="Arial" w:cs="Arial"/>
          <w:i/>
          <w:iCs/>
          <w:sz w:val="22"/>
          <w:szCs w:val="22"/>
        </w:rPr>
        <w:t xml:space="preserve">“Incubator of </w:t>
      </w:r>
      <w:r w:rsidR="20037EFF" w:rsidRPr="6174A221">
        <w:rPr>
          <w:rFonts w:eastAsia="Arial" w:cs="Arial"/>
          <w:i/>
          <w:iCs/>
          <w:sz w:val="22"/>
          <w:szCs w:val="22"/>
        </w:rPr>
        <w:t>Indigenous</w:t>
      </w:r>
      <w:r w:rsidR="49B29ADA" w:rsidRPr="6174A221">
        <w:rPr>
          <w:rFonts w:eastAsia="Arial" w:cs="Arial"/>
          <w:i/>
          <w:iCs/>
          <w:sz w:val="22"/>
          <w:szCs w:val="22"/>
        </w:rPr>
        <w:t xml:space="preserve"> </w:t>
      </w:r>
      <w:r w:rsidR="324EC8B1" w:rsidRPr="6174A221">
        <w:rPr>
          <w:rFonts w:eastAsia="Arial" w:cs="Arial"/>
          <w:i/>
          <w:iCs/>
          <w:sz w:val="22"/>
          <w:szCs w:val="22"/>
        </w:rPr>
        <w:t>Bioeconomy</w:t>
      </w:r>
      <w:r w:rsidR="49B29ADA" w:rsidRPr="6174A221">
        <w:rPr>
          <w:rFonts w:eastAsia="Arial" w:cs="Arial"/>
          <w:i/>
          <w:iCs/>
          <w:sz w:val="22"/>
          <w:szCs w:val="22"/>
        </w:rPr>
        <w:t xml:space="preserve"> Companies for the Amazon Region”</w:t>
      </w:r>
      <w:r w:rsidR="005840B9" w:rsidRPr="6174A221">
        <w:rPr>
          <w:rFonts w:eastAsia="Arial" w:cs="Arial"/>
          <w:i/>
          <w:iCs/>
          <w:sz w:val="22"/>
          <w:szCs w:val="22"/>
        </w:rPr>
        <w:t xml:space="preserve"> </w:t>
      </w:r>
      <w:r w:rsidR="005840B9" w:rsidRPr="008508D2">
        <w:rPr>
          <w:rFonts w:eastAsia="Arial" w:cs="Arial"/>
          <w:sz w:val="22"/>
          <w:szCs w:val="22"/>
        </w:rPr>
        <w:t>project</w:t>
      </w:r>
      <w:r w:rsidR="49B29ADA" w:rsidRPr="000A3053">
        <w:rPr>
          <w:rFonts w:eastAsia="Arial" w:cs="Arial"/>
          <w:sz w:val="22"/>
          <w:szCs w:val="22"/>
        </w:rPr>
        <w:t>,</w:t>
      </w:r>
      <w:r w:rsidR="739F9306" w:rsidRPr="000A3053">
        <w:rPr>
          <w:rFonts w:eastAsia="Arial" w:cs="Arial"/>
          <w:sz w:val="22"/>
          <w:szCs w:val="22"/>
        </w:rPr>
        <w:t xml:space="preserve"> (USD 1,767,000)</w:t>
      </w:r>
      <w:r w:rsidR="005840B9" w:rsidRPr="6174A221">
        <w:rPr>
          <w:rFonts w:eastAsia="Arial" w:cs="Arial"/>
          <w:sz w:val="22"/>
          <w:szCs w:val="22"/>
        </w:rPr>
        <w:t xml:space="preserve"> f,</w:t>
      </w:r>
      <w:r w:rsidR="49B29ADA" w:rsidRPr="000A3053">
        <w:rPr>
          <w:rFonts w:eastAsia="Arial" w:cs="Arial"/>
          <w:sz w:val="22"/>
          <w:szCs w:val="22"/>
        </w:rPr>
        <w:t xml:space="preserve"> </w:t>
      </w:r>
      <w:r w:rsidRPr="000A3053">
        <w:rPr>
          <w:rFonts w:eastAsia="Arial" w:cs="Arial"/>
          <w:sz w:val="22"/>
          <w:szCs w:val="22"/>
        </w:rPr>
        <w:t xml:space="preserve">has </w:t>
      </w:r>
      <w:r w:rsidR="00F83B83" w:rsidRPr="000A3053">
        <w:rPr>
          <w:rFonts w:eastAsia="Arial" w:cs="Arial"/>
          <w:sz w:val="22"/>
          <w:szCs w:val="22"/>
        </w:rPr>
        <w:t xml:space="preserve">supported </w:t>
      </w:r>
      <w:r w:rsidR="1C958E03" w:rsidRPr="000A3053">
        <w:rPr>
          <w:rFonts w:eastAsia="Arial" w:cs="Arial"/>
          <w:sz w:val="22"/>
          <w:szCs w:val="22"/>
        </w:rPr>
        <w:t>ten</w:t>
      </w:r>
      <w:r w:rsidR="49B29ADA" w:rsidRPr="000A3053">
        <w:rPr>
          <w:rFonts w:eastAsia="Arial" w:cs="Arial"/>
          <w:sz w:val="22"/>
          <w:szCs w:val="22"/>
        </w:rPr>
        <w:t xml:space="preserve"> indigenous</w:t>
      </w:r>
      <w:r w:rsidR="679004A6" w:rsidRPr="000A3053">
        <w:rPr>
          <w:rFonts w:eastAsia="Arial" w:cs="Arial"/>
          <w:sz w:val="22"/>
          <w:szCs w:val="22"/>
        </w:rPr>
        <w:t>-led</w:t>
      </w:r>
      <w:r w:rsidR="49B29ADA" w:rsidRPr="000A3053">
        <w:rPr>
          <w:rFonts w:eastAsia="Arial" w:cs="Arial"/>
          <w:sz w:val="22"/>
          <w:szCs w:val="22"/>
        </w:rPr>
        <w:t xml:space="preserve"> </w:t>
      </w:r>
      <w:r w:rsidR="679004A6" w:rsidRPr="000A3053">
        <w:rPr>
          <w:rFonts w:eastAsia="Arial" w:cs="Arial"/>
          <w:sz w:val="22"/>
          <w:szCs w:val="22"/>
        </w:rPr>
        <w:t>businesses</w:t>
      </w:r>
      <w:r w:rsidR="00F83B83" w:rsidRPr="000A3053">
        <w:rPr>
          <w:rFonts w:eastAsia="Arial" w:cs="Arial"/>
          <w:sz w:val="22"/>
          <w:szCs w:val="22"/>
        </w:rPr>
        <w:t xml:space="preserve"> </w:t>
      </w:r>
      <w:r w:rsidRPr="000A3053">
        <w:rPr>
          <w:rFonts w:eastAsia="Arial" w:cs="Arial"/>
          <w:sz w:val="22"/>
          <w:szCs w:val="22"/>
        </w:rPr>
        <w:t xml:space="preserve">engaged in </w:t>
      </w:r>
      <w:r w:rsidR="0FE0A832" w:rsidRPr="000A3053">
        <w:rPr>
          <w:rFonts w:eastAsia="Arial" w:cs="Arial"/>
          <w:sz w:val="22"/>
          <w:szCs w:val="22"/>
        </w:rPr>
        <w:t xml:space="preserve">value chains such as </w:t>
      </w:r>
      <w:r w:rsidR="0FE0A832" w:rsidRPr="000A3053">
        <w:rPr>
          <w:rFonts w:eastAsia="Arial" w:cs="Arial"/>
          <w:sz w:val="22"/>
          <w:szCs w:val="22"/>
          <w:lang w:val="en-US"/>
        </w:rPr>
        <w:t xml:space="preserve">huicungo, Amazonian nut, </w:t>
      </w:r>
      <w:r w:rsidR="3A20DC1E" w:rsidRPr="000A3053">
        <w:rPr>
          <w:rFonts w:eastAsia="Arial" w:cs="Arial"/>
          <w:sz w:val="22"/>
          <w:szCs w:val="22"/>
          <w:lang w:val="en-US"/>
        </w:rPr>
        <w:t>g</w:t>
      </w:r>
      <w:r w:rsidR="0FE0A832" w:rsidRPr="000A3053">
        <w:rPr>
          <w:rFonts w:eastAsia="Arial" w:cs="Arial"/>
          <w:sz w:val="22"/>
          <w:szCs w:val="22"/>
          <w:lang w:val="en-US"/>
        </w:rPr>
        <w:t xml:space="preserve">reen coffee beans, cocoa, cacay, bitter </w:t>
      </w:r>
      <w:r w:rsidR="019C5D48" w:rsidRPr="000A3053">
        <w:rPr>
          <w:rFonts w:eastAsia="Arial" w:cs="Arial"/>
          <w:sz w:val="22"/>
          <w:szCs w:val="22"/>
          <w:lang w:val="en-US"/>
        </w:rPr>
        <w:t>cassava</w:t>
      </w:r>
      <w:r w:rsidR="0FE0A832" w:rsidRPr="000A3053">
        <w:rPr>
          <w:rFonts w:eastAsia="Arial" w:cs="Arial"/>
          <w:sz w:val="22"/>
          <w:szCs w:val="22"/>
          <w:lang w:val="en-US"/>
        </w:rPr>
        <w:t>, guayusa, and community-led</w:t>
      </w:r>
      <w:r w:rsidRPr="000A3053">
        <w:rPr>
          <w:rFonts w:eastAsia="Arial" w:cs="Arial"/>
          <w:sz w:val="22"/>
          <w:szCs w:val="22"/>
          <w:lang w:val="en-US"/>
        </w:rPr>
        <w:t xml:space="preserve"> tourism </w:t>
      </w:r>
      <w:r w:rsidR="00F83B83" w:rsidRPr="000A3053">
        <w:rPr>
          <w:rFonts w:eastAsia="Arial" w:cs="Arial"/>
          <w:sz w:val="22"/>
          <w:szCs w:val="22"/>
        </w:rPr>
        <w:t>across Peru, Colombia and Ecuador</w:t>
      </w:r>
      <w:r w:rsidRPr="000A3053">
        <w:rPr>
          <w:rStyle w:val="FootnoteReference"/>
          <w:rFonts w:eastAsia="Arial" w:cs="Arial"/>
          <w:sz w:val="22"/>
          <w:szCs w:val="22"/>
        </w:rPr>
        <w:footnoteReference w:id="6"/>
      </w:r>
      <w:r w:rsidR="00F83B83" w:rsidRPr="000A3053">
        <w:rPr>
          <w:rFonts w:eastAsia="Arial" w:cs="Arial"/>
          <w:sz w:val="22"/>
          <w:szCs w:val="22"/>
        </w:rPr>
        <w:t>,</w:t>
      </w:r>
      <w:r w:rsidR="49B29ADA" w:rsidRPr="000A3053">
        <w:rPr>
          <w:rFonts w:eastAsia="Arial" w:cs="Arial"/>
          <w:sz w:val="22"/>
          <w:szCs w:val="22"/>
        </w:rPr>
        <w:t xml:space="preserve"> benef</w:t>
      </w:r>
      <w:r w:rsidR="101D41E9" w:rsidRPr="000A3053">
        <w:rPr>
          <w:rFonts w:eastAsia="Arial" w:cs="Arial"/>
          <w:sz w:val="22"/>
          <w:szCs w:val="22"/>
        </w:rPr>
        <w:t>iting</w:t>
      </w:r>
      <w:r w:rsidR="49B29ADA" w:rsidRPr="000A3053">
        <w:rPr>
          <w:rFonts w:eastAsia="Arial" w:cs="Arial"/>
          <w:sz w:val="22"/>
          <w:szCs w:val="22"/>
        </w:rPr>
        <w:t xml:space="preserve"> </w:t>
      </w:r>
      <w:r w:rsidR="00F83B83" w:rsidRPr="000A3053">
        <w:rPr>
          <w:rFonts w:eastAsia="Arial" w:cs="Arial"/>
          <w:sz w:val="22"/>
          <w:szCs w:val="22"/>
        </w:rPr>
        <w:t xml:space="preserve">over </w:t>
      </w:r>
      <w:r w:rsidR="49B29ADA" w:rsidRPr="000A3053">
        <w:rPr>
          <w:rFonts w:eastAsia="Arial" w:cs="Arial"/>
          <w:sz w:val="22"/>
          <w:szCs w:val="22"/>
        </w:rPr>
        <w:t>1</w:t>
      </w:r>
      <w:r w:rsidR="4CDB8904" w:rsidRPr="000A3053">
        <w:rPr>
          <w:rFonts w:eastAsia="Arial" w:cs="Arial"/>
          <w:sz w:val="22"/>
          <w:szCs w:val="22"/>
        </w:rPr>
        <w:t>,</w:t>
      </w:r>
      <w:r w:rsidR="49B29ADA" w:rsidRPr="000A3053">
        <w:rPr>
          <w:rFonts w:eastAsia="Arial" w:cs="Arial"/>
          <w:sz w:val="22"/>
          <w:szCs w:val="22"/>
        </w:rPr>
        <w:t>6</w:t>
      </w:r>
      <w:r w:rsidR="00F83B83" w:rsidRPr="000A3053">
        <w:rPr>
          <w:rFonts w:eastAsia="Arial" w:cs="Arial"/>
          <w:sz w:val="22"/>
          <w:szCs w:val="22"/>
        </w:rPr>
        <w:t>00</w:t>
      </w:r>
      <w:r w:rsidR="49B29ADA" w:rsidRPr="000A3053">
        <w:rPr>
          <w:rFonts w:eastAsia="Arial" w:cs="Arial"/>
          <w:sz w:val="22"/>
          <w:szCs w:val="22"/>
        </w:rPr>
        <w:t xml:space="preserve"> families and advancing </w:t>
      </w:r>
      <w:r w:rsidR="3012BEC6" w:rsidRPr="000A3053">
        <w:rPr>
          <w:rFonts w:eastAsia="Arial" w:cs="Arial"/>
          <w:sz w:val="22"/>
          <w:szCs w:val="22"/>
        </w:rPr>
        <w:t>inclusive</w:t>
      </w:r>
      <w:r w:rsidR="49B29ADA" w:rsidRPr="000A3053">
        <w:rPr>
          <w:rFonts w:eastAsia="Arial" w:cs="Arial"/>
          <w:sz w:val="22"/>
          <w:szCs w:val="22"/>
        </w:rPr>
        <w:t xml:space="preserve"> governance models</w:t>
      </w:r>
      <w:r w:rsidR="002D0A52" w:rsidRPr="000A3053">
        <w:rPr>
          <w:rFonts w:eastAsia="Arial" w:cs="Arial"/>
          <w:sz w:val="22"/>
          <w:szCs w:val="22"/>
        </w:rPr>
        <w:t>.</w:t>
      </w:r>
    </w:p>
    <w:p w14:paraId="60663A51" w14:textId="77777777" w:rsidR="008A536B" w:rsidRPr="00347F71" w:rsidRDefault="008A536B" w:rsidP="00020211">
      <w:pPr>
        <w:jc w:val="both"/>
        <w:rPr>
          <w:rFonts w:eastAsia="Arial" w:cs="Arial"/>
          <w:sz w:val="22"/>
          <w:szCs w:val="22"/>
        </w:rPr>
      </w:pPr>
    </w:p>
    <w:p w14:paraId="000395D0" w14:textId="1C972F46" w:rsidR="005B3C27" w:rsidRDefault="00F84743" w:rsidP="00020211">
      <w:pPr>
        <w:jc w:val="both"/>
        <w:rPr>
          <w:rFonts w:eastAsia="Arial" w:cs="Arial"/>
          <w:b/>
          <w:bCs/>
          <w:sz w:val="22"/>
          <w:szCs w:val="22"/>
        </w:rPr>
      </w:pPr>
      <w:r w:rsidRPr="00347F71">
        <w:rPr>
          <w:rFonts w:eastAsia="Arial" w:cs="Arial"/>
          <w:b/>
          <w:bCs/>
          <w:sz w:val="22"/>
          <w:szCs w:val="22"/>
        </w:rPr>
        <w:t>Outcome 2</w:t>
      </w:r>
      <w:r w:rsidR="00236260" w:rsidRPr="00347F71">
        <w:rPr>
          <w:rFonts w:eastAsia="Arial" w:cs="Arial"/>
          <w:b/>
          <w:bCs/>
          <w:sz w:val="22"/>
          <w:szCs w:val="22"/>
        </w:rPr>
        <w:t>:</w:t>
      </w:r>
      <w:r w:rsidR="00077E60" w:rsidRPr="00347F71">
        <w:rPr>
          <w:rFonts w:eastAsia="Arial" w:cs="Arial"/>
          <w:b/>
          <w:bCs/>
          <w:sz w:val="22"/>
          <w:szCs w:val="22"/>
        </w:rPr>
        <w:t xml:space="preserve"> Gender, Equality and Inclusion</w:t>
      </w:r>
    </w:p>
    <w:p w14:paraId="030C25C1" w14:textId="77777777" w:rsidR="004E2859" w:rsidRPr="00347F71" w:rsidRDefault="004E2859" w:rsidP="00020211">
      <w:pPr>
        <w:spacing w:line="276" w:lineRule="auto"/>
        <w:jc w:val="both"/>
        <w:rPr>
          <w:rFonts w:eastAsia="Arial" w:cs="Arial"/>
          <w:b/>
          <w:bCs/>
          <w:i/>
          <w:iCs/>
          <w:sz w:val="22"/>
          <w:szCs w:val="22"/>
        </w:rPr>
      </w:pPr>
    </w:p>
    <w:p w14:paraId="2965E848" w14:textId="3783431C" w:rsidR="004E2859" w:rsidRDefault="005B3C27" w:rsidP="00020211">
      <w:pPr>
        <w:spacing w:line="276" w:lineRule="auto"/>
        <w:jc w:val="both"/>
        <w:rPr>
          <w:rFonts w:eastAsia="Arial" w:cs="Arial"/>
          <w:sz w:val="22"/>
          <w:szCs w:val="22"/>
        </w:rPr>
      </w:pPr>
      <w:r w:rsidRPr="1F8CE7E6">
        <w:rPr>
          <w:rFonts w:eastAsia="Arial" w:cs="Arial"/>
          <w:sz w:val="22"/>
          <w:szCs w:val="22"/>
        </w:rPr>
        <w:t>The AMDTF is s</w:t>
      </w:r>
      <w:r w:rsidR="00077E60" w:rsidRPr="1F8CE7E6">
        <w:rPr>
          <w:rFonts w:eastAsia="Arial" w:cs="Arial"/>
          <w:sz w:val="22"/>
          <w:szCs w:val="22"/>
        </w:rPr>
        <w:t>upporting small and medium land users, including indigenous peoples and other local communities, to conserve and sustainably use forests and forest landscapes by promoting</w:t>
      </w:r>
      <w:r w:rsidR="00D04BBF" w:rsidRPr="1F8CE7E6">
        <w:rPr>
          <w:rFonts w:eastAsia="Arial" w:cs="Arial"/>
          <w:sz w:val="22"/>
          <w:szCs w:val="22"/>
        </w:rPr>
        <w:t xml:space="preserve"> sustainable</w:t>
      </w:r>
      <w:r w:rsidR="00077E60" w:rsidRPr="1F8CE7E6">
        <w:rPr>
          <w:rFonts w:eastAsia="Arial" w:cs="Arial"/>
          <w:sz w:val="22"/>
          <w:szCs w:val="22"/>
        </w:rPr>
        <w:t xml:space="preserve"> bioeconomy and protecting and restoring forest areas</w:t>
      </w:r>
      <w:r w:rsidR="004E2859" w:rsidRPr="1F8CE7E6">
        <w:rPr>
          <w:rFonts w:eastAsia="Arial" w:cs="Arial"/>
          <w:sz w:val="22"/>
          <w:szCs w:val="22"/>
        </w:rPr>
        <w:t>. To track progress</w:t>
      </w:r>
      <w:r w:rsidR="6489B171" w:rsidRPr="1F8CE7E6">
        <w:rPr>
          <w:rFonts w:eastAsia="Arial" w:cs="Arial"/>
          <w:sz w:val="22"/>
          <w:szCs w:val="22"/>
        </w:rPr>
        <w:t>,</w:t>
      </w:r>
      <w:r w:rsidR="004E2859" w:rsidRPr="1F8CE7E6">
        <w:rPr>
          <w:rFonts w:eastAsia="Arial" w:cs="Arial"/>
          <w:sz w:val="22"/>
          <w:szCs w:val="22"/>
        </w:rPr>
        <w:t xml:space="preserve"> this outcome combines indicators from the </w:t>
      </w:r>
      <w:r w:rsidR="004E2859" w:rsidRPr="1F8CE7E6">
        <w:rPr>
          <w:rFonts w:eastAsia="Arial" w:cs="Arial"/>
          <w:color w:val="000000" w:themeColor="text1"/>
          <w:sz w:val="22"/>
          <w:szCs w:val="22"/>
        </w:rPr>
        <w:t xml:space="preserve">AMDTF Results Framework and the </w:t>
      </w:r>
      <w:r w:rsidR="4F82608D" w:rsidRPr="1F8CE7E6">
        <w:rPr>
          <w:rFonts w:eastAsia="Arial" w:cs="Arial"/>
          <w:color w:val="000000" w:themeColor="text1"/>
          <w:sz w:val="22"/>
          <w:szCs w:val="22"/>
        </w:rPr>
        <w:t>Pará</w:t>
      </w:r>
      <w:r w:rsidR="004E2859" w:rsidRPr="1F8CE7E6">
        <w:rPr>
          <w:rFonts w:eastAsia="Arial" w:cs="Arial"/>
          <w:color w:val="000000" w:themeColor="text1"/>
          <w:sz w:val="22"/>
          <w:szCs w:val="22"/>
        </w:rPr>
        <w:t xml:space="preserve"> project. </w:t>
      </w:r>
    </w:p>
    <w:p w14:paraId="49CDACBD" w14:textId="77777777" w:rsidR="004E2859" w:rsidRDefault="004E2859" w:rsidP="00020211">
      <w:pPr>
        <w:spacing w:line="276" w:lineRule="auto"/>
        <w:jc w:val="both"/>
        <w:rPr>
          <w:rFonts w:eastAsia="Arial" w:cs="Arial"/>
          <w:sz w:val="22"/>
          <w:szCs w:val="22"/>
        </w:rPr>
      </w:pPr>
    </w:p>
    <w:p w14:paraId="2D056D13" w14:textId="78BE6B08" w:rsidR="004E2859" w:rsidRPr="004E2859" w:rsidRDefault="004E2859" w:rsidP="00020211">
      <w:pPr>
        <w:spacing w:line="276" w:lineRule="auto"/>
        <w:jc w:val="both"/>
        <w:rPr>
          <w:rFonts w:eastAsia="Arial" w:cs="Arial"/>
          <w:sz w:val="22"/>
          <w:szCs w:val="22"/>
        </w:rPr>
      </w:pPr>
      <w:r w:rsidRPr="3C561FFF">
        <w:rPr>
          <w:rFonts w:eastAsia="Arial" w:cs="Arial"/>
          <w:sz w:val="22"/>
          <w:szCs w:val="22"/>
        </w:rPr>
        <w:t xml:space="preserve">At </w:t>
      </w:r>
      <w:r w:rsidR="000A3053">
        <w:rPr>
          <w:rFonts w:eastAsia="Arial" w:cs="Arial"/>
          <w:sz w:val="22"/>
          <w:szCs w:val="22"/>
        </w:rPr>
        <w:t>fund level</w:t>
      </w:r>
      <w:r w:rsidRPr="3C561FFF">
        <w:rPr>
          <w:rFonts w:eastAsia="Arial" w:cs="Arial"/>
          <w:sz w:val="22"/>
          <w:szCs w:val="22"/>
        </w:rPr>
        <w:t xml:space="preserve"> (Outcome 2.1) and </w:t>
      </w:r>
      <w:r w:rsidR="4F82608D" w:rsidRPr="3C561FFF">
        <w:rPr>
          <w:rFonts w:eastAsia="Arial" w:cs="Arial"/>
          <w:sz w:val="22"/>
          <w:szCs w:val="22"/>
        </w:rPr>
        <w:t>Pará</w:t>
      </w:r>
      <w:r w:rsidRPr="3C561FFF">
        <w:rPr>
          <w:rFonts w:eastAsia="Arial" w:cs="Arial"/>
          <w:sz w:val="22"/>
          <w:szCs w:val="22"/>
        </w:rPr>
        <w:t xml:space="preserve"> project level (Outcome 2.2 &amp; Outcome 2.3) the AMDTF is delivering tangible benefits for smallholders and forest-dependent communities:</w:t>
      </w:r>
      <w:r w:rsidRPr="3C561FFF">
        <w:rPr>
          <w:i/>
          <w:iCs/>
          <w:lang w:eastAsia="en-GB"/>
        </w:rPr>
        <w:t xml:space="preserve"> </w:t>
      </w:r>
      <w:r w:rsidRPr="3C561FFF">
        <w:rPr>
          <w:rFonts w:eastAsia="Arial" w:cs="Arial"/>
          <w:sz w:val="22"/>
          <w:szCs w:val="22"/>
        </w:rPr>
        <w:t>818 small farmers were supported across the whole portfolio; land rights were advanced through 19 collective titles and 6,597, individual titles issued to quilombola communities in Brazil, a</w:t>
      </w:r>
      <w:r w:rsidR="38AE03E2" w:rsidRPr="3C561FFF">
        <w:rPr>
          <w:rFonts w:eastAsia="Arial" w:cs="Arial"/>
          <w:sz w:val="22"/>
          <w:szCs w:val="22"/>
        </w:rPr>
        <w:t>mongst other achievements described below:</w:t>
      </w:r>
    </w:p>
    <w:p w14:paraId="2004AF36" w14:textId="617686B4" w:rsidR="3A16455D" w:rsidRPr="00347F71" w:rsidRDefault="3A16455D" w:rsidP="00020211">
      <w:pPr>
        <w:spacing w:line="276" w:lineRule="auto"/>
        <w:jc w:val="both"/>
        <w:rPr>
          <w:rFonts w:eastAsia="Arial" w:cs="Arial"/>
          <w:sz w:val="22"/>
          <w:szCs w:val="22"/>
        </w:rPr>
      </w:pPr>
    </w:p>
    <w:tbl>
      <w:tblPr>
        <w:tblStyle w:val="TableGrid"/>
        <w:tblW w:w="9031" w:type="dxa"/>
        <w:tblInd w:w="-5" w:type="dxa"/>
        <w:tblLook w:val="04A0" w:firstRow="1" w:lastRow="0" w:firstColumn="1" w:lastColumn="0" w:noHBand="0" w:noVBand="1"/>
      </w:tblPr>
      <w:tblGrid>
        <w:gridCol w:w="1138"/>
        <w:gridCol w:w="3893"/>
        <w:gridCol w:w="1217"/>
        <w:gridCol w:w="1529"/>
        <w:gridCol w:w="1254"/>
      </w:tblGrid>
      <w:tr w:rsidR="000D52D3" w:rsidRPr="00347F71" w14:paraId="1AB76777" w14:textId="77777777" w:rsidTr="008508D2">
        <w:trPr>
          <w:trHeight w:val="300"/>
        </w:trPr>
        <w:tc>
          <w:tcPr>
            <w:tcW w:w="516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3C1317" w14:textId="185C1AD0" w:rsidR="2E8F95C9" w:rsidRPr="004E2859" w:rsidRDefault="2E8F95C9" w:rsidP="3C561FFF">
            <w:pPr>
              <w:jc w:val="center"/>
              <w:rPr>
                <w:rFonts w:cs="Arial"/>
                <w:b/>
                <w:bCs/>
                <w:sz w:val="20"/>
                <w:szCs w:val="20"/>
              </w:rPr>
            </w:pPr>
            <w:r w:rsidRPr="3C561FFF">
              <w:rPr>
                <w:rFonts w:cs="Arial"/>
                <w:b/>
                <w:bCs/>
                <w:sz w:val="20"/>
                <w:szCs w:val="20"/>
              </w:rPr>
              <w:t>Outcome Indicator</w:t>
            </w:r>
          </w:p>
        </w:tc>
        <w:tc>
          <w:tcPr>
            <w:tcW w:w="12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44D032" w14:textId="6377BE85" w:rsidR="2E8F95C9" w:rsidRPr="004E2859" w:rsidRDefault="2E8F95C9" w:rsidP="00020211">
            <w:pPr>
              <w:jc w:val="center"/>
              <w:rPr>
                <w:rFonts w:cs="Arial"/>
                <w:b/>
                <w:bCs/>
                <w:sz w:val="20"/>
                <w:szCs w:val="20"/>
              </w:rPr>
            </w:pPr>
            <w:r w:rsidRPr="004E2859">
              <w:rPr>
                <w:rFonts w:cs="Arial"/>
                <w:b/>
                <w:bCs/>
                <w:sz w:val="20"/>
                <w:szCs w:val="20"/>
              </w:rPr>
              <w:t>Milestone 2024</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8A9799" w14:textId="702B2B8A" w:rsidR="2E8F95C9" w:rsidRPr="004E2859" w:rsidRDefault="2E8F95C9" w:rsidP="00020211">
            <w:pPr>
              <w:jc w:val="center"/>
              <w:rPr>
                <w:rFonts w:cs="Arial"/>
                <w:b/>
                <w:bCs/>
                <w:sz w:val="20"/>
                <w:szCs w:val="20"/>
              </w:rPr>
            </w:pPr>
            <w:r w:rsidRPr="316A4D42">
              <w:rPr>
                <w:rFonts w:cs="Arial"/>
                <w:b/>
                <w:bCs/>
                <w:sz w:val="20"/>
                <w:szCs w:val="20"/>
              </w:rPr>
              <w:t>Progres</w:t>
            </w:r>
            <w:r w:rsidR="00BE04DF" w:rsidRPr="316A4D42">
              <w:rPr>
                <w:rFonts w:cs="Arial"/>
                <w:b/>
                <w:bCs/>
                <w:sz w:val="20"/>
                <w:szCs w:val="20"/>
              </w:rPr>
              <w:t>s</w:t>
            </w:r>
            <w:r w:rsidR="44BA66C4" w:rsidRPr="316A4D42">
              <w:rPr>
                <w:rFonts w:cs="Arial"/>
                <w:b/>
                <w:bCs/>
                <w:sz w:val="20"/>
                <w:szCs w:val="20"/>
              </w:rPr>
              <w:t>2024</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F01292" w14:textId="749CB850" w:rsidR="4026B32C" w:rsidRDefault="00E378E1" w:rsidP="4026B32C">
            <w:pPr>
              <w:jc w:val="center"/>
              <w:rPr>
                <w:rFonts w:cs="Arial"/>
                <w:b/>
                <w:bCs/>
                <w:sz w:val="20"/>
                <w:szCs w:val="20"/>
              </w:rPr>
            </w:pPr>
            <w:r w:rsidRPr="5F235803">
              <w:rPr>
                <w:rFonts w:cs="Arial"/>
                <w:b/>
                <w:bCs/>
                <w:sz w:val="20"/>
                <w:szCs w:val="20"/>
              </w:rPr>
              <w:t>Mileson</w:t>
            </w:r>
            <w:r w:rsidR="6F493BE1" w:rsidRPr="5F235803">
              <w:rPr>
                <w:rFonts w:cs="Arial"/>
                <w:b/>
                <w:bCs/>
                <w:sz w:val="20"/>
                <w:szCs w:val="20"/>
              </w:rPr>
              <w:t>t</w:t>
            </w:r>
            <w:r w:rsidRPr="5F235803">
              <w:rPr>
                <w:rFonts w:cs="Arial"/>
                <w:b/>
                <w:bCs/>
                <w:sz w:val="20"/>
                <w:szCs w:val="20"/>
              </w:rPr>
              <w:t>e 2025</w:t>
            </w:r>
          </w:p>
        </w:tc>
      </w:tr>
      <w:tr w:rsidR="00C92AE8" w:rsidRPr="00347F71" w14:paraId="77928C3B" w14:textId="77777777" w:rsidTr="008508D2">
        <w:trPr>
          <w:trHeight w:val="300"/>
        </w:trPr>
        <w:tc>
          <w:tcPr>
            <w:tcW w:w="5168" w:type="dxa"/>
            <w:gridSpan w:val="2"/>
            <w:tcBorders>
              <w:top w:val="single" w:sz="4" w:space="0" w:color="auto"/>
              <w:left w:val="single" w:sz="4" w:space="0" w:color="auto"/>
              <w:bottom w:val="single" w:sz="4" w:space="0" w:color="auto"/>
              <w:right w:val="single" w:sz="4" w:space="0" w:color="auto"/>
            </w:tcBorders>
          </w:tcPr>
          <w:p w14:paraId="3AAF664A" w14:textId="4F38A723" w:rsidR="2E8F95C9" w:rsidRPr="004E2859" w:rsidRDefault="6BCE3EE8" w:rsidP="00020211">
            <w:pPr>
              <w:rPr>
                <w:rFonts w:cs="Arial"/>
                <w:sz w:val="20"/>
                <w:szCs w:val="20"/>
              </w:rPr>
            </w:pPr>
            <w:r w:rsidRPr="004E2859">
              <w:rPr>
                <w:rFonts w:cs="Arial"/>
                <w:sz w:val="20"/>
                <w:szCs w:val="20"/>
              </w:rPr>
              <w:t>2.1</w:t>
            </w:r>
            <w:r w:rsidR="2E8F95C9" w:rsidRPr="004E2859">
              <w:rPr>
                <w:rFonts w:cs="Arial"/>
                <w:sz w:val="20"/>
                <w:szCs w:val="20"/>
              </w:rPr>
              <w:t xml:space="preserve"> </w:t>
            </w:r>
            <w:r w:rsidR="0465587B" w:rsidRPr="004E2859">
              <w:rPr>
                <w:rFonts w:cs="Arial"/>
                <w:sz w:val="20"/>
                <w:szCs w:val="20"/>
              </w:rPr>
              <w:t>Small and medium-sized farmers and forest-dependent community beneficiaries of economic empowerment, improved governance, and climate-friendly sustainable production and forest management practices and initiatives in the landscape/jurisdiction.</w:t>
            </w:r>
          </w:p>
        </w:tc>
        <w:tc>
          <w:tcPr>
            <w:tcW w:w="1221" w:type="dxa"/>
            <w:tcBorders>
              <w:top w:val="single" w:sz="4" w:space="0" w:color="auto"/>
              <w:left w:val="single" w:sz="4" w:space="0" w:color="auto"/>
              <w:bottom w:val="single" w:sz="4" w:space="0" w:color="auto"/>
              <w:right w:val="single" w:sz="4" w:space="0" w:color="auto"/>
            </w:tcBorders>
            <w:vAlign w:val="center"/>
          </w:tcPr>
          <w:p w14:paraId="78C53946" w14:textId="3AD555EB" w:rsidR="2E8F95C9" w:rsidRPr="004E2859" w:rsidRDefault="6550D799" w:rsidP="00020211">
            <w:pPr>
              <w:jc w:val="center"/>
              <w:rPr>
                <w:rFonts w:cs="Arial"/>
                <w:sz w:val="20"/>
                <w:szCs w:val="20"/>
              </w:rPr>
            </w:pPr>
            <w:r w:rsidRPr="004E2859">
              <w:rPr>
                <w:rFonts w:cs="Arial"/>
                <w:sz w:val="20"/>
                <w:szCs w:val="20"/>
              </w:rPr>
              <w:t>N/A</w:t>
            </w:r>
          </w:p>
        </w:tc>
        <w:tc>
          <w:tcPr>
            <w:tcW w:w="1151" w:type="dxa"/>
            <w:tcBorders>
              <w:top w:val="single" w:sz="4" w:space="0" w:color="auto"/>
              <w:left w:val="single" w:sz="4" w:space="0" w:color="auto"/>
              <w:bottom w:val="single" w:sz="4" w:space="0" w:color="auto"/>
              <w:right w:val="single" w:sz="4" w:space="0" w:color="auto"/>
            </w:tcBorders>
            <w:vAlign w:val="center"/>
          </w:tcPr>
          <w:p w14:paraId="59C8855F" w14:textId="6840B5ED" w:rsidR="2E8F95C9" w:rsidRPr="004E2859" w:rsidRDefault="01CBFA77" w:rsidP="00020211">
            <w:pPr>
              <w:jc w:val="center"/>
              <w:rPr>
                <w:rFonts w:cs="Arial"/>
                <w:sz w:val="20"/>
                <w:szCs w:val="20"/>
              </w:rPr>
            </w:pPr>
            <w:r w:rsidRPr="004E2859">
              <w:rPr>
                <w:rFonts w:cs="Arial"/>
                <w:sz w:val="20"/>
                <w:szCs w:val="20"/>
              </w:rPr>
              <w:t>818 small farmers</w:t>
            </w:r>
          </w:p>
        </w:tc>
        <w:tc>
          <w:tcPr>
            <w:tcW w:w="1260" w:type="dxa"/>
            <w:tcBorders>
              <w:top w:val="single" w:sz="4" w:space="0" w:color="auto"/>
              <w:left w:val="single" w:sz="4" w:space="0" w:color="auto"/>
              <w:bottom w:val="single" w:sz="4" w:space="0" w:color="auto"/>
              <w:right w:val="single" w:sz="4" w:space="0" w:color="auto"/>
            </w:tcBorders>
            <w:vAlign w:val="center"/>
          </w:tcPr>
          <w:p w14:paraId="21BE8CE9" w14:textId="5541F2ED" w:rsidR="4026B32C" w:rsidRDefault="7E04388B" w:rsidP="7E56B4CF">
            <w:pPr>
              <w:jc w:val="center"/>
              <w:rPr>
                <w:rFonts w:cs="Arial"/>
                <w:sz w:val="20"/>
                <w:szCs w:val="20"/>
              </w:rPr>
            </w:pPr>
            <w:r w:rsidRPr="7E56B4CF">
              <w:rPr>
                <w:rFonts w:cs="Arial"/>
                <w:sz w:val="20"/>
                <w:szCs w:val="20"/>
              </w:rPr>
              <w:t>N/A</w:t>
            </w:r>
          </w:p>
          <w:p w14:paraId="2212AB1A" w14:textId="1DF99222" w:rsidR="4026B32C" w:rsidRDefault="4026B32C" w:rsidP="4026B32C">
            <w:pPr>
              <w:jc w:val="center"/>
              <w:rPr>
                <w:rFonts w:cs="Arial"/>
                <w:sz w:val="20"/>
                <w:szCs w:val="20"/>
              </w:rPr>
            </w:pPr>
          </w:p>
        </w:tc>
      </w:tr>
      <w:tr w:rsidR="008D4701" w:rsidRPr="00347F71" w14:paraId="34A3CE92" w14:textId="77777777" w:rsidTr="008508D2">
        <w:trPr>
          <w:trHeight w:val="300"/>
        </w:trPr>
        <w:tc>
          <w:tcPr>
            <w:tcW w:w="1148" w:type="dxa"/>
            <w:vMerge w:val="restart"/>
            <w:tcBorders>
              <w:top w:val="single" w:sz="4" w:space="0" w:color="auto"/>
              <w:left w:val="single" w:sz="4" w:space="0" w:color="auto"/>
              <w:bottom w:val="single" w:sz="4" w:space="0" w:color="auto"/>
              <w:right w:val="single" w:sz="4" w:space="0" w:color="auto"/>
            </w:tcBorders>
            <w:vAlign w:val="center"/>
          </w:tcPr>
          <w:p w14:paraId="56D3438A" w14:textId="265CD9DE" w:rsidR="7B356AA5" w:rsidRPr="004E2859" w:rsidRDefault="13CFC352" w:rsidP="007331E4">
            <w:pPr>
              <w:rPr>
                <w:rFonts w:cs="Arial"/>
                <w:sz w:val="20"/>
                <w:szCs w:val="20"/>
              </w:rPr>
            </w:pPr>
            <w:r w:rsidRPr="1F8CE7E6">
              <w:rPr>
                <w:rFonts w:cs="Arial"/>
                <w:sz w:val="20"/>
                <w:szCs w:val="20"/>
              </w:rPr>
              <w:t xml:space="preserve">2.2 </w:t>
            </w:r>
            <w:r w:rsidR="4813AAD9" w:rsidRPr="1F8CE7E6">
              <w:rPr>
                <w:rFonts w:cs="Arial"/>
                <w:sz w:val="20"/>
                <w:szCs w:val="20"/>
              </w:rPr>
              <w:t>Number of</w:t>
            </w:r>
            <w:r w:rsidR="002167AC" w:rsidRPr="1F8CE7E6">
              <w:rPr>
                <w:rFonts w:cs="Arial"/>
                <w:sz w:val="20"/>
                <w:szCs w:val="20"/>
              </w:rPr>
              <w:t>:</w:t>
            </w:r>
          </w:p>
        </w:tc>
        <w:tc>
          <w:tcPr>
            <w:tcW w:w="4020" w:type="dxa"/>
            <w:tcBorders>
              <w:top w:val="single" w:sz="4" w:space="0" w:color="auto"/>
              <w:left w:val="single" w:sz="4" w:space="0" w:color="auto"/>
              <w:bottom w:val="single" w:sz="4" w:space="0" w:color="auto"/>
              <w:right w:val="single" w:sz="4" w:space="0" w:color="auto"/>
            </w:tcBorders>
          </w:tcPr>
          <w:p w14:paraId="24E22593" w14:textId="2182C1CB" w:rsidR="3C451BBC" w:rsidRPr="004E2859" w:rsidRDefault="3274C648" w:rsidP="00020211">
            <w:pPr>
              <w:rPr>
                <w:rFonts w:eastAsia="Arial" w:cs="Arial"/>
                <w:sz w:val="20"/>
                <w:szCs w:val="20"/>
              </w:rPr>
            </w:pPr>
            <w:r w:rsidRPr="004E2859">
              <w:rPr>
                <w:rFonts w:eastAsia="Arial" w:cs="Arial"/>
                <w:sz w:val="20"/>
                <w:szCs w:val="20"/>
              </w:rPr>
              <w:t>Communities granted collective land titling</w:t>
            </w:r>
          </w:p>
        </w:tc>
        <w:tc>
          <w:tcPr>
            <w:tcW w:w="1221" w:type="dxa"/>
            <w:tcBorders>
              <w:top w:val="single" w:sz="4" w:space="0" w:color="auto"/>
              <w:left w:val="single" w:sz="4" w:space="0" w:color="auto"/>
              <w:bottom w:val="single" w:sz="4" w:space="0" w:color="auto"/>
              <w:right w:val="single" w:sz="4" w:space="0" w:color="auto"/>
            </w:tcBorders>
            <w:vAlign w:val="center"/>
          </w:tcPr>
          <w:p w14:paraId="71D83B03" w14:textId="6B1428A6" w:rsidR="7B356AA5" w:rsidRPr="004E2859" w:rsidRDefault="51944F89" w:rsidP="00020211">
            <w:pPr>
              <w:jc w:val="center"/>
              <w:rPr>
                <w:rFonts w:cs="Arial"/>
                <w:sz w:val="20"/>
                <w:szCs w:val="20"/>
              </w:rPr>
            </w:pPr>
            <w:r w:rsidRPr="004E2859">
              <w:rPr>
                <w:rFonts w:cs="Arial"/>
                <w:sz w:val="20"/>
                <w:szCs w:val="20"/>
              </w:rPr>
              <w:t>12</w:t>
            </w:r>
          </w:p>
        </w:tc>
        <w:tc>
          <w:tcPr>
            <w:tcW w:w="1151" w:type="dxa"/>
            <w:tcBorders>
              <w:top w:val="single" w:sz="4" w:space="0" w:color="auto"/>
              <w:left w:val="single" w:sz="4" w:space="0" w:color="auto"/>
              <w:bottom w:val="single" w:sz="4" w:space="0" w:color="auto"/>
              <w:right w:val="single" w:sz="4" w:space="0" w:color="auto"/>
            </w:tcBorders>
            <w:vAlign w:val="center"/>
          </w:tcPr>
          <w:p w14:paraId="7F41CB31" w14:textId="388A9B37" w:rsidR="7B356AA5" w:rsidRPr="004E2859" w:rsidRDefault="256BE369" w:rsidP="00020211">
            <w:pPr>
              <w:jc w:val="center"/>
              <w:rPr>
                <w:rFonts w:cs="Arial"/>
                <w:sz w:val="20"/>
                <w:szCs w:val="20"/>
              </w:rPr>
            </w:pPr>
            <w:r w:rsidRPr="004E2859">
              <w:rPr>
                <w:rFonts w:cs="Arial"/>
                <w:sz w:val="20"/>
                <w:szCs w:val="20"/>
              </w:rPr>
              <w:t>19</w:t>
            </w:r>
          </w:p>
        </w:tc>
        <w:tc>
          <w:tcPr>
            <w:tcW w:w="1260" w:type="dxa"/>
            <w:tcBorders>
              <w:top w:val="single" w:sz="4" w:space="0" w:color="auto"/>
              <w:left w:val="single" w:sz="4" w:space="0" w:color="auto"/>
              <w:bottom w:val="single" w:sz="4" w:space="0" w:color="auto"/>
              <w:right w:val="single" w:sz="4" w:space="0" w:color="auto"/>
            </w:tcBorders>
            <w:vAlign w:val="center"/>
          </w:tcPr>
          <w:p w14:paraId="0A46A3A6" w14:textId="4737F312" w:rsidR="4026B32C" w:rsidRDefault="67EE506C" w:rsidP="4026B32C">
            <w:pPr>
              <w:jc w:val="center"/>
              <w:rPr>
                <w:rFonts w:cs="Arial"/>
                <w:sz w:val="20"/>
                <w:szCs w:val="20"/>
              </w:rPr>
            </w:pPr>
            <w:r w:rsidRPr="7E56B4CF">
              <w:rPr>
                <w:rFonts w:cs="Arial"/>
                <w:sz w:val="20"/>
                <w:szCs w:val="20"/>
              </w:rPr>
              <w:t>13</w:t>
            </w:r>
          </w:p>
        </w:tc>
      </w:tr>
      <w:tr w:rsidR="007036F8" w:rsidRPr="00347F71" w14:paraId="1812AB44" w14:textId="77777777" w:rsidTr="008508D2">
        <w:trPr>
          <w:trHeight w:val="300"/>
        </w:trPr>
        <w:tc>
          <w:tcPr>
            <w:tcW w:w="1148" w:type="dxa"/>
            <w:vMerge/>
          </w:tcPr>
          <w:p w14:paraId="7DA906A0" w14:textId="033898CD" w:rsidR="7B356AA5" w:rsidRPr="004E2859" w:rsidRDefault="7B356AA5" w:rsidP="00020211">
            <w:pPr>
              <w:rPr>
                <w:rFonts w:cs="Arial"/>
                <w:sz w:val="20"/>
                <w:szCs w:val="20"/>
              </w:rPr>
            </w:pPr>
          </w:p>
        </w:tc>
        <w:tc>
          <w:tcPr>
            <w:tcW w:w="4020" w:type="dxa"/>
            <w:tcBorders>
              <w:top w:val="single" w:sz="4" w:space="0" w:color="auto"/>
              <w:left w:val="single" w:sz="4" w:space="0" w:color="auto"/>
              <w:bottom w:val="single" w:sz="4" w:space="0" w:color="auto"/>
              <w:right w:val="single" w:sz="4" w:space="0" w:color="auto"/>
            </w:tcBorders>
          </w:tcPr>
          <w:p w14:paraId="73A25810" w14:textId="4D4BEF42" w:rsidR="3C451BBC" w:rsidRPr="004E2859" w:rsidRDefault="3274C648" w:rsidP="00020211">
            <w:pPr>
              <w:rPr>
                <w:rFonts w:eastAsia="Arial" w:cs="Arial"/>
                <w:sz w:val="20"/>
                <w:szCs w:val="20"/>
              </w:rPr>
            </w:pPr>
            <w:r w:rsidRPr="004E2859">
              <w:rPr>
                <w:rFonts w:eastAsia="Arial" w:cs="Arial"/>
                <w:sz w:val="20"/>
                <w:szCs w:val="20"/>
              </w:rPr>
              <w:t>Families granted individual land titling</w:t>
            </w:r>
          </w:p>
        </w:tc>
        <w:tc>
          <w:tcPr>
            <w:tcW w:w="1221" w:type="dxa"/>
            <w:tcBorders>
              <w:top w:val="single" w:sz="4" w:space="0" w:color="auto"/>
              <w:left w:val="single" w:sz="4" w:space="0" w:color="auto"/>
              <w:bottom w:val="single" w:sz="4" w:space="0" w:color="auto"/>
              <w:right w:val="single" w:sz="4" w:space="0" w:color="auto"/>
            </w:tcBorders>
            <w:vAlign w:val="center"/>
          </w:tcPr>
          <w:p w14:paraId="7D3E76DF" w14:textId="25927B9C" w:rsidR="7B356AA5" w:rsidRPr="004E2859" w:rsidRDefault="7D8B0E4E" w:rsidP="00020211">
            <w:pPr>
              <w:jc w:val="center"/>
              <w:rPr>
                <w:rFonts w:cs="Arial"/>
                <w:sz w:val="20"/>
                <w:szCs w:val="20"/>
              </w:rPr>
            </w:pPr>
            <w:r w:rsidRPr="004E2859">
              <w:rPr>
                <w:rFonts w:cs="Arial"/>
                <w:sz w:val="20"/>
                <w:szCs w:val="20"/>
              </w:rPr>
              <w:t>2363</w:t>
            </w:r>
          </w:p>
        </w:tc>
        <w:tc>
          <w:tcPr>
            <w:tcW w:w="1151" w:type="dxa"/>
            <w:tcBorders>
              <w:top w:val="single" w:sz="4" w:space="0" w:color="auto"/>
              <w:left w:val="single" w:sz="4" w:space="0" w:color="auto"/>
              <w:bottom w:val="single" w:sz="4" w:space="0" w:color="auto"/>
              <w:right w:val="single" w:sz="4" w:space="0" w:color="auto"/>
            </w:tcBorders>
            <w:vAlign w:val="center"/>
          </w:tcPr>
          <w:p w14:paraId="14EE6E58" w14:textId="675A58DE" w:rsidR="7B356AA5" w:rsidRPr="004E2859" w:rsidRDefault="2BC20D2F" w:rsidP="00020211">
            <w:pPr>
              <w:jc w:val="center"/>
              <w:rPr>
                <w:rFonts w:cs="Arial"/>
                <w:sz w:val="20"/>
                <w:szCs w:val="20"/>
              </w:rPr>
            </w:pPr>
            <w:r w:rsidRPr="004E2859">
              <w:rPr>
                <w:rFonts w:cs="Arial"/>
                <w:sz w:val="20"/>
                <w:szCs w:val="20"/>
              </w:rPr>
              <w:t>6597</w:t>
            </w:r>
          </w:p>
        </w:tc>
        <w:tc>
          <w:tcPr>
            <w:tcW w:w="1260" w:type="dxa"/>
            <w:tcBorders>
              <w:top w:val="single" w:sz="4" w:space="0" w:color="auto"/>
              <w:left w:val="single" w:sz="4" w:space="0" w:color="auto"/>
              <w:bottom w:val="single" w:sz="4" w:space="0" w:color="auto"/>
              <w:right w:val="single" w:sz="4" w:space="0" w:color="auto"/>
            </w:tcBorders>
            <w:vAlign w:val="center"/>
          </w:tcPr>
          <w:p w14:paraId="27288970" w14:textId="00B95625" w:rsidR="4026B32C" w:rsidRDefault="50B0C232" w:rsidP="4026B32C">
            <w:pPr>
              <w:jc w:val="center"/>
              <w:rPr>
                <w:rFonts w:cs="Arial"/>
                <w:sz w:val="20"/>
                <w:szCs w:val="20"/>
              </w:rPr>
            </w:pPr>
            <w:r w:rsidRPr="7E56B4CF">
              <w:rPr>
                <w:rFonts w:cs="Arial"/>
                <w:sz w:val="20"/>
                <w:szCs w:val="20"/>
              </w:rPr>
              <w:t>2663</w:t>
            </w:r>
          </w:p>
        </w:tc>
      </w:tr>
      <w:tr w:rsidR="007036F8" w:rsidRPr="00347F71" w14:paraId="39BCE353" w14:textId="77777777" w:rsidTr="008508D2">
        <w:trPr>
          <w:trHeight w:val="300"/>
        </w:trPr>
        <w:tc>
          <w:tcPr>
            <w:tcW w:w="1148" w:type="dxa"/>
            <w:vMerge/>
          </w:tcPr>
          <w:p w14:paraId="4B3566AA" w14:textId="77777777" w:rsidR="00CF5E05" w:rsidRPr="004E2859" w:rsidRDefault="00CF5E05" w:rsidP="00020211">
            <w:pPr>
              <w:rPr>
                <w:rFonts w:cs="Arial"/>
                <w:sz w:val="20"/>
                <w:szCs w:val="20"/>
              </w:rPr>
            </w:pPr>
          </w:p>
        </w:tc>
        <w:tc>
          <w:tcPr>
            <w:tcW w:w="4020" w:type="dxa"/>
            <w:tcBorders>
              <w:top w:val="single" w:sz="4" w:space="0" w:color="auto"/>
              <w:left w:val="single" w:sz="4" w:space="0" w:color="auto"/>
              <w:bottom w:val="single" w:sz="4" w:space="0" w:color="auto"/>
              <w:right w:val="single" w:sz="4" w:space="0" w:color="auto"/>
            </w:tcBorders>
          </w:tcPr>
          <w:p w14:paraId="6CB17389" w14:textId="799934B8" w:rsidR="6FD10A82" w:rsidRPr="004E2859" w:rsidRDefault="6AF4D809" w:rsidP="00020211">
            <w:pPr>
              <w:rPr>
                <w:rFonts w:eastAsia="Arial" w:cs="Arial"/>
                <w:sz w:val="20"/>
                <w:szCs w:val="20"/>
              </w:rPr>
            </w:pPr>
            <w:r w:rsidRPr="004E2859">
              <w:rPr>
                <w:rFonts w:eastAsia="Arial" w:cs="Arial"/>
                <w:sz w:val="20"/>
                <w:szCs w:val="20"/>
                <w:lang w:eastAsia="en-US"/>
              </w:rPr>
              <w:t>Quilombola communities registered in CAR</w:t>
            </w:r>
          </w:p>
        </w:tc>
        <w:tc>
          <w:tcPr>
            <w:tcW w:w="1221" w:type="dxa"/>
            <w:tcBorders>
              <w:top w:val="single" w:sz="4" w:space="0" w:color="auto"/>
              <w:left w:val="single" w:sz="4" w:space="0" w:color="auto"/>
              <w:bottom w:val="single" w:sz="4" w:space="0" w:color="auto"/>
              <w:right w:val="single" w:sz="4" w:space="0" w:color="auto"/>
            </w:tcBorders>
            <w:vAlign w:val="center"/>
          </w:tcPr>
          <w:p w14:paraId="7167CDF9" w14:textId="5CE3B52C" w:rsidR="3C451BBC" w:rsidRPr="004E2859" w:rsidRDefault="0E2524C5" w:rsidP="00020211">
            <w:pPr>
              <w:jc w:val="center"/>
              <w:rPr>
                <w:rFonts w:cs="Arial"/>
                <w:sz w:val="20"/>
                <w:szCs w:val="20"/>
              </w:rPr>
            </w:pPr>
            <w:r w:rsidRPr="004E2859">
              <w:rPr>
                <w:rFonts w:cs="Arial"/>
                <w:sz w:val="20"/>
                <w:szCs w:val="20"/>
              </w:rPr>
              <w:t>26</w:t>
            </w:r>
          </w:p>
        </w:tc>
        <w:tc>
          <w:tcPr>
            <w:tcW w:w="1151" w:type="dxa"/>
            <w:tcBorders>
              <w:top w:val="single" w:sz="4" w:space="0" w:color="auto"/>
              <w:left w:val="single" w:sz="4" w:space="0" w:color="auto"/>
              <w:bottom w:val="single" w:sz="4" w:space="0" w:color="auto"/>
              <w:right w:val="single" w:sz="4" w:space="0" w:color="auto"/>
            </w:tcBorders>
            <w:vAlign w:val="center"/>
          </w:tcPr>
          <w:p w14:paraId="2234980B" w14:textId="73342A65" w:rsidR="3C451BBC" w:rsidRPr="004E2859" w:rsidRDefault="7B1D936C" w:rsidP="00020211">
            <w:pPr>
              <w:jc w:val="center"/>
              <w:rPr>
                <w:rFonts w:cs="Arial"/>
                <w:sz w:val="20"/>
                <w:szCs w:val="20"/>
              </w:rPr>
            </w:pPr>
            <w:r w:rsidRPr="004E2859">
              <w:rPr>
                <w:rFonts w:cs="Arial"/>
                <w:sz w:val="20"/>
                <w:szCs w:val="20"/>
              </w:rPr>
              <w:t>41</w:t>
            </w:r>
          </w:p>
        </w:tc>
        <w:tc>
          <w:tcPr>
            <w:tcW w:w="1260" w:type="dxa"/>
            <w:tcBorders>
              <w:top w:val="single" w:sz="4" w:space="0" w:color="auto"/>
              <w:left w:val="single" w:sz="4" w:space="0" w:color="auto"/>
              <w:bottom w:val="single" w:sz="4" w:space="0" w:color="auto"/>
              <w:right w:val="single" w:sz="4" w:space="0" w:color="auto"/>
            </w:tcBorders>
            <w:vAlign w:val="center"/>
          </w:tcPr>
          <w:p w14:paraId="36DAF08B" w14:textId="1F8EBADB" w:rsidR="4026B32C" w:rsidRDefault="204B2517" w:rsidP="4026B32C">
            <w:pPr>
              <w:jc w:val="center"/>
              <w:rPr>
                <w:rFonts w:cs="Arial"/>
                <w:sz w:val="20"/>
                <w:szCs w:val="20"/>
              </w:rPr>
            </w:pPr>
            <w:r w:rsidRPr="7E56B4CF">
              <w:rPr>
                <w:rFonts w:cs="Arial"/>
                <w:sz w:val="20"/>
                <w:szCs w:val="20"/>
              </w:rPr>
              <w:t>26</w:t>
            </w:r>
          </w:p>
        </w:tc>
      </w:tr>
      <w:tr w:rsidR="007036F8" w:rsidRPr="00347F71" w14:paraId="5C1DD169" w14:textId="77777777" w:rsidTr="008508D2">
        <w:trPr>
          <w:trHeight w:val="300"/>
        </w:trPr>
        <w:tc>
          <w:tcPr>
            <w:tcW w:w="1148" w:type="dxa"/>
            <w:vMerge/>
          </w:tcPr>
          <w:p w14:paraId="0EE6BDDD" w14:textId="77777777" w:rsidR="00CF5E05" w:rsidRPr="004E2859" w:rsidRDefault="00CF5E05" w:rsidP="00020211">
            <w:pPr>
              <w:rPr>
                <w:rFonts w:cs="Arial"/>
                <w:sz w:val="20"/>
                <w:szCs w:val="20"/>
              </w:rPr>
            </w:pPr>
          </w:p>
        </w:tc>
        <w:tc>
          <w:tcPr>
            <w:tcW w:w="4020" w:type="dxa"/>
            <w:tcBorders>
              <w:top w:val="single" w:sz="4" w:space="0" w:color="auto"/>
              <w:left w:val="single" w:sz="4" w:space="0" w:color="auto"/>
              <w:bottom w:val="single" w:sz="4" w:space="0" w:color="auto"/>
              <w:right w:val="single" w:sz="4" w:space="0" w:color="auto"/>
            </w:tcBorders>
          </w:tcPr>
          <w:p w14:paraId="6D55780E" w14:textId="4FFD7F72" w:rsidR="3B1922AA" w:rsidRPr="004E2859" w:rsidRDefault="6AF4D809" w:rsidP="00020211">
            <w:pPr>
              <w:rPr>
                <w:rFonts w:eastAsia="Arial" w:cs="Arial"/>
                <w:sz w:val="20"/>
                <w:szCs w:val="20"/>
              </w:rPr>
            </w:pPr>
            <w:r w:rsidRPr="004E2859">
              <w:rPr>
                <w:rFonts w:eastAsia="Arial" w:cs="Arial"/>
                <w:sz w:val="20"/>
                <w:szCs w:val="20"/>
              </w:rPr>
              <w:t>Communities participating in the fishing agreements</w:t>
            </w:r>
          </w:p>
        </w:tc>
        <w:tc>
          <w:tcPr>
            <w:tcW w:w="1221" w:type="dxa"/>
            <w:tcBorders>
              <w:top w:val="single" w:sz="4" w:space="0" w:color="auto"/>
              <w:left w:val="single" w:sz="4" w:space="0" w:color="auto"/>
              <w:bottom w:val="single" w:sz="4" w:space="0" w:color="auto"/>
              <w:right w:val="single" w:sz="4" w:space="0" w:color="auto"/>
            </w:tcBorders>
            <w:vAlign w:val="center"/>
          </w:tcPr>
          <w:p w14:paraId="0320CC28" w14:textId="77EA24E4" w:rsidR="10C81E3A" w:rsidRPr="004E2859" w:rsidRDefault="73C62D57" w:rsidP="00020211">
            <w:pPr>
              <w:jc w:val="center"/>
              <w:rPr>
                <w:rFonts w:cs="Arial"/>
                <w:sz w:val="20"/>
                <w:szCs w:val="20"/>
              </w:rPr>
            </w:pPr>
            <w:r w:rsidRPr="004E2859">
              <w:rPr>
                <w:rFonts w:cs="Arial"/>
                <w:sz w:val="20"/>
                <w:szCs w:val="20"/>
              </w:rPr>
              <w:t>28</w:t>
            </w:r>
          </w:p>
        </w:tc>
        <w:tc>
          <w:tcPr>
            <w:tcW w:w="1151" w:type="dxa"/>
            <w:tcBorders>
              <w:top w:val="single" w:sz="4" w:space="0" w:color="auto"/>
              <w:left w:val="single" w:sz="4" w:space="0" w:color="auto"/>
              <w:bottom w:val="single" w:sz="4" w:space="0" w:color="auto"/>
              <w:right w:val="single" w:sz="4" w:space="0" w:color="auto"/>
            </w:tcBorders>
            <w:vAlign w:val="center"/>
          </w:tcPr>
          <w:p w14:paraId="6009BC77" w14:textId="56E4ED8E" w:rsidR="3C451BBC" w:rsidRPr="004E2859" w:rsidRDefault="1265B7B1" w:rsidP="00020211">
            <w:pPr>
              <w:jc w:val="center"/>
              <w:rPr>
                <w:rFonts w:cs="Arial"/>
                <w:sz w:val="20"/>
                <w:szCs w:val="20"/>
              </w:rPr>
            </w:pPr>
            <w:r w:rsidRPr="0A12DCA9">
              <w:rPr>
                <w:rFonts w:cs="Arial"/>
                <w:sz w:val="20"/>
                <w:szCs w:val="20"/>
              </w:rPr>
              <w:t>250</w:t>
            </w:r>
          </w:p>
        </w:tc>
        <w:tc>
          <w:tcPr>
            <w:tcW w:w="1260" w:type="dxa"/>
            <w:tcBorders>
              <w:top w:val="single" w:sz="4" w:space="0" w:color="auto"/>
              <w:left w:val="single" w:sz="4" w:space="0" w:color="auto"/>
              <w:bottom w:val="single" w:sz="4" w:space="0" w:color="auto"/>
              <w:right w:val="single" w:sz="4" w:space="0" w:color="auto"/>
            </w:tcBorders>
            <w:vAlign w:val="center"/>
          </w:tcPr>
          <w:p w14:paraId="09176D1C" w14:textId="6FE9864B" w:rsidR="4026B32C" w:rsidRDefault="574D4B82" w:rsidP="4026B32C">
            <w:pPr>
              <w:jc w:val="center"/>
              <w:rPr>
                <w:rFonts w:cs="Arial"/>
                <w:sz w:val="20"/>
                <w:szCs w:val="20"/>
              </w:rPr>
            </w:pPr>
            <w:r w:rsidRPr="7E56B4CF">
              <w:rPr>
                <w:rFonts w:cs="Arial"/>
                <w:sz w:val="20"/>
                <w:szCs w:val="20"/>
              </w:rPr>
              <w:t>28</w:t>
            </w:r>
          </w:p>
        </w:tc>
      </w:tr>
      <w:tr w:rsidR="00C92AE8" w:rsidRPr="00347F71" w14:paraId="7695E4C2" w14:textId="77777777" w:rsidTr="008508D2">
        <w:trPr>
          <w:trHeight w:val="300"/>
        </w:trPr>
        <w:tc>
          <w:tcPr>
            <w:tcW w:w="5168" w:type="dxa"/>
            <w:gridSpan w:val="2"/>
            <w:tcBorders>
              <w:top w:val="single" w:sz="4" w:space="0" w:color="auto"/>
              <w:left w:val="single" w:sz="4" w:space="0" w:color="auto"/>
              <w:bottom w:val="single" w:sz="4" w:space="0" w:color="auto"/>
              <w:right w:val="single" w:sz="4" w:space="0" w:color="auto"/>
            </w:tcBorders>
            <w:vAlign w:val="center"/>
          </w:tcPr>
          <w:p w14:paraId="734009E6" w14:textId="40969B53" w:rsidR="5AB8E10F" w:rsidRPr="004E2859" w:rsidRDefault="5AB8E10F" w:rsidP="00020211">
            <w:pPr>
              <w:rPr>
                <w:rFonts w:cs="Arial"/>
                <w:sz w:val="20"/>
                <w:szCs w:val="20"/>
              </w:rPr>
            </w:pPr>
            <w:r w:rsidRPr="49BC02F8">
              <w:rPr>
                <w:rFonts w:cs="Arial"/>
                <w:sz w:val="20"/>
                <w:szCs w:val="20"/>
              </w:rPr>
              <w:t>2.3 Number of organisations that are beneficiaries of International Climate Finance (ICF) technical assistance. (ICF TA KPI 2.2)</w:t>
            </w:r>
          </w:p>
        </w:tc>
        <w:tc>
          <w:tcPr>
            <w:tcW w:w="1221" w:type="dxa"/>
            <w:tcBorders>
              <w:top w:val="single" w:sz="4" w:space="0" w:color="auto"/>
              <w:left w:val="single" w:sz="4" w:space="0" w:color="auto"/>
              <w:bottom w:val="single" w:sz="4" w:space="0" w:color="auto"/>
              <w:right w:val="single" w:sz="4" w:space="0" w:color="auto"/>
            </w:tcBorders>
            <w:vAlign w:val="center"/>
          </w:tcPr>
          <w:p w14:paraId="2580797C" w14:textId="7D82E968" w:rsidR="069AA8C7" w:rsidRPr="004E2859" w:rsidRDefault="5AB8E10F" w:rsidP="00020211">
            <w:pPr>
              <w:jc w:val="center"/>
              <w:rPr>
                <w:rFonts w:cs="Arial"/>
                <w:sz w:val="20"/>
                <w:szCs w:val="20"/>
              </w:rPr>
            </w:pPr>
            <w:r w:rsidRPr="004E2859">
              <w:rPr>
                <w:rFonts w:cs="Arial"/>
                <w:sz w:val="20"/>
                <w:szCs w:val="20"/>
              </w:rPr>
              <w:t>3</w:t>
            </w:r>
          </w:p>
        </w:tc>
        <w:tc>
          <w:tcPr>
            <w:tcW w:w="1151" w:type="dxa"/>
            <w:tcBorders>
              <w:top w:val="single" w:sz="4" w:space="0" w:color="auto"/>
              <w:left w:val="single" w:sz="4" w:space="0" w:color="auto"/>
              <w:bottom w:val="single" w:sz="4" w:space="0" w:color="auto"/>
              <w:right w:val="single" w:sz="4" w:space="0" w:color="auto"/>
            </w:tcBorders>
            <w:vAlign w:val="center"/>
          </w:tcPr>
          <w:p w14:paraId="4F63060F" w14:textId="623BFF9D" w:rsidR="069AA8C7" w:rsidRPr="004E2859" w:rsidRDefault="3F48BB51" w:rsidP="00020211">
            <w:pPr>
              <w:jc w:val="center"/>
              <w:rPr>
                <w:rFonts w:cs="Arial"/>
                <w:sz w:val="20"/>
                <w:szCs w:val="20"/>
              </w:rPr>
            </w:pPr>
            <w:r w:rsidRPr="004E2859">
              <w:rPr>
                <w:rFonts w:cs="Arial"/>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6C9E0941" w14:textId="54999589" w:rsidR="4026B32C" w:rsidRDefault="1F3B30CF" w:rsidP="4026B32C">
            <w:pPr>
              <w:jc w:val="center"/>
              <w:rPr>
                <w:rFonts w:cs="Arial"/>
                <w:sz w:val="20"/>
                <w:szCs w:val="20"/>
              </w:rPr>
            </w:pPr>
            <w:r w:rsidRPr="306ECE0F">
              <w:rPr>
                <w:rFonts w:cs="Arial"/>
                <w:sz w:val="20"/>
                <w:szCs w:val="20"/>
              </w:rPr>
              <w:t>5</w:t>
            </w:r>
          </w:p>
        </w:tc>
      </w:tr>
    </w:tbl>
    <w:p w14:paraId="25062D89" w14:textId="32D223A6" w:rsidR="426F433E" w:rsidRDefault="426F433E" w:rsidP="00020211">
      <w:pPr>
        <w:jc w:val="both"/>
        <w:rPr>
          <w:rFonts w:eastAsia="Arial" w:cs="Arial"/>
          <w:sz w:val="22"/>
          <w:szCs w:val="22"/>
        </w:rPr>
      </w:pPr>
    </w:p>
    <w:p w14:paraId="4AE5B9DA" w14:textId="77777777" w:rsidR="004E2859" w:rsidRPr="00347F71" w:rsidRDefault="004E2859" w:rsidP="00020211">
      <w:pPr>
        <w:spacing w:line="276" w:lineRule="auto"/>
        <w:jc w:val="both"/>
        <w:rPr>
          <w:rFonts w:eastAsia="Arial" w:cs="Arial"/>
          <w:sz w:val="22"/>
          <w:szCs w:val="22"/>
        </w:rPr>
      </w:pPr>
    </w:p>
    <w:p w14:paraId="33D33DE5" w14:textId="7AE1B28E" w:rsidR="64A3116B" w:rsidRPr="00347F71" w:rsidRDefault="4C3AD9E3" w:rsidP="00020211">
      <w:pPr>
        <w:spacing w:line="276" w:lineRule="auto"/>
        <w:jc w:val="both"/>
        <w:rPr>
          <w:rFonts w:eastAsia="Arial" w:cs="Arial"/>
          <w:sz w:val="22"/>
          <w:szCs w:val="22"/>
        </w:rPr>
      </w:pPr>
      <w:r w:rsidRPr="00347F71">
        <w:rPr>
          <w:rFonts w:eastAsia="Arial" w:cs="Arial"/>
          <w:sz w:val="22"/>
          <w:szCs w:val="22"/>
        </w:rPr>
        <w:lastRenderedPageBreak/>
        <w:t xml:space="preserve">At fund level, </w:t>
      </w:r>
      <w:r w:rsidR="3B0CAB9A" w:rsidRPr="00347F71">
        <w:rPr>
          <w:rFonts w:eastAsia="Arial" w:cs="Arial"/>
          <w:sz w:val="22"/>
          <w:szCs w:val="22"/>
        </w:rPr>
        <w:t>1</w:t>
      </w:r>
      <w:r w:rsidR="645D4FC2" w:rsidRPr="00347F71">
        <w:rPr>
          <w:rFonts w:eastAsia="Arial" w:cs="Arial"/>
          <w:sz w:val="22"/>
          <w:szCs w:val="22"/>
        </w:rPr>
        <w:t>4</w:t>
      </w:r>
      <w:r w:rsidRPr="00347F71">
        <w:rPr>
          <w:rFonts w:eastAsia="Arial" w:cs="Arial"/>
          <w:sz w:val="22"/>
          <w:szCs w:val="22"/>
        </w:rPr>
        <w:t xml:space="preserve"> projects out of </w:t>
      </w:r>
      <w:r w:rsidR="6925B80E" w:rsidRPr="00347F71">
        <w:rPr>
          <w:rFonts w:eastAsia="Arial" w:cs="Arial"/>
          <w:sz w:val="22"/>
          <w:szCs w:val="22"/>
        </w:rPr>
        <w:t>32</w:t>
      </w:r>
      <w:r w:rsidRPr="00347F71">
        <w:rPr>
          <w:rFonts w:eastAsia="Arial" w:cs="Arial"/>
          <w:sz w:val="22"/>
          <w:szCs w:val="22"/>
        </w:rPr>
        <w:t xml:space="preserve"> conforming the portfolio, are starting to </w:t>
      </w:r>
      <w:r w:rsidR="72424E3F" w:rsidRPr="00347F71">
        <w:rPr>
          <w:rFonts w:eastAsia="Arial" w:cs="Arial"/>
          <w:sz w:val="22"/>
          <w:szCs w:val="22"/>
        </w:rPr>
        <w:t xml:space="preserve">deliver results on small and medium-sized farmers benefited. The 818 </w:t>
      </w:r>
      <w:r w:rsidR="1AFFD0D8" w:rsidRPr="00347F71">
        <w:rPr>
          <w:rFonts w:eastAsia="Arial" w:cs="Arial"/>
          <w:sz w:val="22"/>
          <w:szCs w:val="22"/>
        </w:rPr>
        <w:t xml:space="preserve">small farmers reported </w:t>
      </w:r>
      <w:r w:rsidR="7D766247" w:rsidRPr="00347F71">
        <w:rPr>
          <w:rFonts w:eastAsia="Arial" w:cs="Arial"/>
          <w:sz w:val="22"/>
          <w:szCs w:val="22"/>
        </w:rPr>
        <w:t xml:space="preserve">in Outcome 2.1 </w:t>
      </w:r>
      <w:r w:rsidR="1AFFD0D8" w:rsidRPr="00347F71">
        <w:rPr>
          <w:rFonts w:eastAsia="Arial" w:cs="Arial"/>
          <w:sz w:val="22"/>
          <w:szCs w:val="22"/>
        </w:rPr>
        <w:t xml:space="preserve">come from </w:t>
      </w:r>
      <w:r w:rsidR="12A9D574" w:rsidRPr="00347F71">
        <w:rPr>
          <w:rFonts w:eastAsia="Arial" w:cs="Arial"/>
          <w:sz w:val="22"/>
          <w:szCs w:val="22"/>
        </w:rPr>
        <w:t>different projects</w:t>
      </w:r>
      <w:r w:rsidR="1AFFD0D8" w:rsidRPr="00347F71">
        <w:rPr>
          <w:rFonts w:eastAsia="Arial" w:cs="Arial"/>
          <w:sz w:val="22"/>
          <w:szCs w:val="22"/>
        </w:rPr>
        <w:t xml:space="preserve"> funded by the AMDTF </w:t>
      </w:r>
      <w:r w:rsidR="7745026E" w:rsidRPr="00347F71">
        <w:rPr>
          <w:rFonts w:eastAsia="Arial" w:cs="Arial"/>
          <w:sz w:val="22"/>
          <w:szCs w:val="22"/>
        </w:rPr>
        <w:t>that are working in areas such as</w:t>
      </w:r>
      <w:r w:rsidR="1AFFD0D8" w:rsidRPr="00347F71">
        <w:rPr>
          <w:rFonts w:eastAsia="Arial" w:cs="Arial"/>
          <w:sz w:val="22"/>
          <w:szCs w:val="22"/>
        </w:rPr>
        <w:t>:</w:t>
      </w:r>
    </w:p>
    <w:p w14:paraId="34E29080" w14:textId="2E26DA3B" w:rsidR="1AFFD0D8" w:rsidRPr="00347F71" w:rsidRDefault="1AFFD0D8" w:rsidP="009C0A35">
      <w:pPr>
        <w:pStyle w:val="ListParagraph"/>
        <w:numPr>
          <w:ilvl w:val="0"/>
          <w:numId w:val="7"/>
        </w:numPr>
        <w:spacing w:after="0" w:line="276" w:lineRule="auto"/>
        <w:jc w:val="both"/>
        <w:rPr>
          <w:rFonts w:eastAsia="Arial" w:cs="Arial"/>
          <w:sz w:val="22"/>
          <w:szCs w:val="22"/>
        </w:rPr>
      </w:pPr>
      <w:r w:rsidRPr="1F8CE7E6">
        <w:rPr>
          <w:rFonts w:eastAsia="Arial" w:cs="Arial"/>
          <w:b/>
          <w:bCs/>
          <w:sz w:val="22"/>
          <w:szCs w:val="22"/>
        </w:rPr>
        <w:t>Bolivia:</w:t>
      </w:r>
      <w:r w:rsidR="333D351A" w:rsidRPr="1F8CE7E6">
        <w:rPr>
          <w:rFonts w:eastAsia="Arial" w:cs="Arial"/>
          <w:b/>
          <w:bCs/>
          <w:sz w:val="22"/>
          <w:szCs w:val="22"/>
        </w:rPr>
        <w:t xml:space="preserve"> </w:t>
      </w:r>
      <w:r w:rsidR="333D351A" w:rsidRPr="1F8CE7E6">
        <w:rPr>
          <w:rFonts w:eastAsia="Arial" w:cs="Arial"/>
          <w:sz w:val="22"/>
          <w:szCs w:val="22"/>
        </w:rPr>
        <w:t>supporting land titling in rural areas</w:t>
      </w:r>
      <w:r w:rsidR="634166A6" w:rsidRPr="1F8CE7E6">
        <w:rPr>
          <w:rFonts w:eastAsia="Arial" w:cs="Arial"/>
          <w:sz w:val="22"/>
          <w:szCs w:val="22"/>
        </w:rPr>
        <w:t xml:space="preserve"> aiming to reach 22 communities and </w:t>
      </w:r>
      <w:r w:rsidR="31F87F34" w:rsidRPr="1F8CE7E6">
        <w:rPr>
          <w:rFonts w:eastAsia="Arial" w:cs="Arial"/>
          <w:sz w:val="22"/>
          <w:szCs w:val="22"/>
        </w:rPr>
        <w:t xml:space="preserve">upskilling capacities to manage non-timber forest products value chains. </w:t>
      </w:r>
    </w:p>
    <w:p w14:paraId="0297859A" w14:textId="092D4C0F" w:rsidR="797EC78A" w:rsidRPr="00347F71" w:rsidRDefault="3F63E39B" w:rsidP="009C0A35">
      <w:pPr>
        <w:pStyle w:val="ListParagraph"/>
        <w:numPr>
          <w:ilvl w:val="0"/>
          <w:numId w:val="7"/>
        </w:numPr>
        <w:spacing w:after="0" w:line="276" w:lineRule="auto"/>
        <w:contextualSpacing w:val="0"/>
        <w:jc w:val="both"/>
        <w:rPr>
          <w:rFonts w:eastAsia="Arial" w:cs="Arial"/>
          <w:sz w:val="22"/>
          <w:szCs w:val="22"/>
        </w:rPr>
      </w:pPr>
      <w:r w:rsidRPr="00347F71">
        <w:rPr>
          <w:rFonts w:eastAsia="Arial" w:cs="Arial"/>
          <w:b/>
          <w:bCs/>
          <w:sz w:val="22"/>
          <w:szCs w:val="22"/>
        </w:rPr>
        <w:t>Brazil:</w:t>
      </w:r>
      <w:r w:rsidRPr="00347F71">
        <w:rPr>
          <w:rFonts w:eastAsia="Arial" w:cs="Arial"/>
          <w:sz w:val="22"/>
          <w:szCs w:val="22"/>
        </w:rPr>
        <w:t xml:space="preserve"> </w:t>
      </w:r>
      <w:r w:rsidR="36F5F8C7" w:rsidRPr="00347F71">
        <w:rPr>
          <w:rFonts w:eastAsia="Arial" w:cs="Arial"/>
          <w:sz w:val="22"/>
          <w:szCs w:val="22"/>
        </w:rPr>
        <w:t>strengthening</w:t>
      </w:r>
      <w:r w:rsidRPr="00347F71">
        <w:rPr>
          <w:rFonts w:eastAsia="Arial" w:cs="Arial"/>
          <w:sz w:val="22"/>
          <w:szCs w:val="22"/>
        </w:rPr>
        <w:t xml:space="preserve"> </w:t>
      </w:r>
      <w:r w:rsidR="6685EEC0" w:rsidRPr="00347F71">
        <w:rPr>
          <w:rFonts w:eastAsia="Arial" w:cs="Arial"/>
          <w:sz w:val="22"/>
          <w:szCs w:val="22"/>
        </w:rPr>
        <w:t xml:space="preserve">90 </w:t>
      </w:r>
      <w:r w:rsidRPr="00347F71">
        <w:rPr>
          <w:rFonts w:eastAsia="Arial" w:cs="Arial"/>
          <w:sz w:val="22"/>
          <w:szCs w:val="22"/>
        </w:rPr>
        <w:t>local bioeconomy SMEs through the creation of Bioeconomy Ecosystem Hubs</w:t>
      </w:r>
      <w:r w:rsidR="334AAA73" w:rsidRPr="00347F71">
        <w:rPr>
          <w:rFonts w:eastAsia="Arial" w:cs="Arial"/>
          <w:sz w:val="22"/>
          <w:szCs w:val="22"/>
        </w:rPr>
        <w:t>,</w:t>
      </w:r>
      <w:r w:rsidR="5F5E4B03" w:rsidRPr="00347F71">
        <w:rPr>
          <w:rFonts w:eastAsia="Arial" w:cs="Arial"/>
          <w:sz w:val="22"/>
          <w:szCs w:val="22"/>
        </w:rPr>
        <w:t xml:space="preserve"> developing the PES programme in Pará</w:t>
      </w:r>
      <w:r w:rsidR="5E34B998" w:rsidRPr="00347F71">
        <w:rPr>
          <w:rFonts w:eastAsia="Arial" w:cs="Arial"/>
          <w:sz w:val="22"/>
          <w:szCs w:val="22"/>
        </w:rPr>
        <w:t xml:space="preserve"> and</w:t>
      </w:r>
      <w:r w:rsidR="6FD944F8" w:rsidRPr="00347F71">
        <w:rPr>
          <w:rFonts w:eastAsia="Arial" w:cs="Arial"/>
          <w:sz w:val="22"/>
          <w:szCs w:val="22"/>
        </w:rPr>
        <w:t xml:space="preserve"> </w:t>
      </w:r>
      <w:r w:rsidR="768A375D" w:rsidRPr="00347F71">
        <w:rPr>
          <w:rFonts w:eastAsia="Arial" w:cs="Arial"/>
          <w:sz w:val="22"/>
          <w:szCs w:val="22"/>
        </w:rPr>
        <w:t>originating a pipeline of sustainable bioeconomy business</w:t>
      </w:r>
      <w:r w:rsidR="1DFBF08B" w:rsidRPr="00347F71">
        <w:rPr>
          <w:rFonts w:eastAsia="Arial" w:cs="Arial"/>
          <w:sz w:val="22"/>
          <w:szCs w:val="22"/>
        </w:rPr>
        <w:t xml:space="preserve"> for the Amazon.</w:t>
      </w:r>
    </w:p>
    <w:p w14:paraId="4770D2ED" w14:textId="3F8BFBFB" w:rsidR="1DFBF08B" w:rsidRPr="00347F71" w:rsidRDefault="1DFBF08B" w:rsidP="009C0A35">
      <w:pPr>
        <w:pStyle w:val="ListParagraph"/>
        <w:numPr>
          <w:ilvl w:val="0"/>
          <w:numId w:val="7"/>
        </w:numPr>
        <w:spacing w:after="0" w:line="276" w:lineRule="auto"/>
        <w:contextualSpacing w:val="0"/>
        <w:jc w:val="both"/>
        <w:rPr>
          <w:rFonts w:eastAsia="Arial" w:cs="Arial"/>
          <w:sz w:val="22"/>
          <w:szCs w:val="22"/>
        </w:rPr>
      </w:pPr>
      <w:r w:rsidRPr="00347F71">
        <w:rPr>
          <w:rFonts w:eastAsia="Arial" w:cs="Arial"/>
          <w:b/>
          <w:bCs/>
          <w:sz w:val="22"/>
          <w:szCs w:val="22"/>
        </w:rPr>
        <w:t>Colombia:</w:t>
      </w:r>
      <w:r w:rsidRPr="00347F71">
        <w:rPr>
          <w:rFonts w:eastAsia="Arial" w:cs="Arial"/>
          <w:sz w:val="22"/>
          <w:szCs w:val="22"/>
        </w:rPr>
        <w:t xml:space="preserve"> </w:t>
      </w:r>
      <w:r w:rsidR="74ACA27E" w:rsidRPr="00347F71">
        <w:rPr>
          <w:rFonts w:eastAsia="Arial" w:cs="Arial"/>
          <w:sz w:val="22"/>
          <w:szCs w:val="22"/>
        </w:rPr>
        <w:t xml:space="preserve">improving </w:t>
      </w:r>
      <w:r w:rsidR="0017378E" w:rsidRPr="00347F71">
        <w:rPr>
          <w:rFonts w:eastAsia="Arial" w:cs="Arial"/>
          <w:sz w:val="22"/>
          <w:szCs w:val="22"/>
        </w:rPr>
        <w:t xml:space="preserve">restoration </w:t>
      </w:r>
      <w:r w:rsidR="74ACA27E" w:rsidRPr="00347F71">
        <w:rPr>
          <w:rFonts w:eastAsia="Arial" w:cs="Arial"/>
          <w:sz w:val="22"/>
          <w:szCs w:val="22"/>
        </w:rPr>
        <w:t>scalability with native seeds and</w:t>
      </w:r>
      <w:r w:rsidR="0EA333B5" w:rsidRPr="00347F71">
        <w:rPr>
          <w:rFonts w:eastAsia="Arial" w:cs="Arial"/>
          <w:sz w:val="22"/>
          <w:szCs w:val="22"/>
        </w:rPr>
        <w:t xml:space="preserve"> enhancing natural capital </w:t>
      </w:r>
      <w:r w:rsidR="5CAC1E36" w:rsidRPr="00347F71">
        <w:rPr>
          <w:rFonts w:eastAsia="Arial" w:cs="Arial"/>
          <w:sz w:val="22"/>
          <w:szCs w:val="22"/>
        </w:rPr>
        <w:t>valuation for Amazon indigenous organizations.</w:t>
      </w:r>
    </w:p>
    <w:p w14:paraId="479C36A1" w14:textId="1122E603" w:rsidR="4B60712E" w:rsidRPr="00347F71" w:rsidRDefault="4B60712E" w:rsidP="009C0A35">
      <w:pPr>
        <w:pStyle w:val="ListParagraph"/>
        <w:numPr>
          <w:ilvl w:val="0"/>
          <w:numId w:val="7"/>
        </w:numPr>
        <w:spacing w:after="0" w:line="276" w:lineRule="auto"/>
        <w:jc w:val="both"/>
        <w:rPr>
          <w:rFonts w:eastAsia="Arial" w:cs="Arial"/>
          <w:sz w:val="22"/>
          <w:szCs w:val="22"/>
        </w:rPr>
      </w:pPr>
      <w:r w:rsidRPr="1F8CE7E6">
        <w:rPr>
          <w:rFonts w:eastAsia="Arial" w:cs="Arial"/>
          <w:b/>
          <w:bCs/>
          <w:sz w:val="22"/>
          <w:szCs w:val="22"/>
        </w:rPr>
        <w:t xml:space="preserve">Ecuador: </w:t>
      </w:r>
      <w:r w:rsidRPr="1F8CE7E6">
        <w:rPr>
          <w:rFonts w:eastAsia="Arial" w:cs="Arial"/>
          <w:sz w:val="22"/>
          <w:szCs w:val="22"/>
        </w:rPr>
        <w:t>creating a finance and innovation hub to suppor</w:t>
      </w:r>
      <w:r w:rsidR="14F33183" w:rsidRPr="1F8CE7E6">
        <w:rPr>
          <w:rFonts w:eastAsia="Arial" w:cs="Arial"/>
          <w:sz w:val="22"/>
          <w:szCs w:val="22"/>
        </w:rPr>
        <w:t>t</w:t>
      </w:r>
      <w:r w:rsidRPr="1F8CE7E6">
        <w:rPr>
          <w:rFonts w:eastAsia="Arial" w:cs="Arial"/>
          <w:sz w:val="22"/>
          <w:szCs w:val="22"/>
        </w:rPr>
        <w:t xml:space="preserve"> IPLCs throu</w:t>
      </w:r>
      <w:r w:rsidR="3E0EF2CB" w:rsidRPr="1F8CE7E6">
        <w:rPr>
          <w:rFonts w:eastAsia="Arial" w:cs="Arial"/>
          <w:sz w:val="22"/>
          <w:szCs w:val="22"/>
        </w:rPr>
        <w:t xml:space="preserve">gh regenerative agriculture and bioeconomy </w:t>
      </w:r>
      <w:r w:rsidR="00521A0E" w:rsidRPr="1F8CE7E6">
        <w:rPr>
          <w:rFonts w:eastAsia="Arial" w:cs="Arial"/>
          <w:sz w:val="22"/>
          <w:szCs w:val="22"/>
        </w:rPr>
        <w:t>enterprises and</w:t>
      </w:r>
      <w:r w:rsidR="00A7FDC9" w:rsidRPr="1F8CE7E6">
        <w:rPr>
          <w:rFonts w:eastAsia="Arial" w:cs="Arial"/>
          <w:sz w:val="22"/>
          <w:szCs w:val="22"/>
        </w:rPr>
        <w:t xml:space="preserve"> promoting a bioeconomy regional hub for about 53 </w:t>
      </w:r>
      <w:r w:rsidR="161E81C5" w:rsidRPr="1F8CE7E6">
        <w:rPr>
          <w:rFonts w:eastAsia="Arial" w:cs="Arial"/>
          <w:sz w:val="22"/>
          <w:szCs w:val="22"/>
        </w:rPr>
        <w:t>bio</w:t>
      </w:r>
      <w:r w:rsidR="6A470E48" w:rsidRPr="1F8CE7E6">
        <w:rPr>
          <w:rFonts w:eastAsia="Arial" w:cs="Arial"/>
          <w:sz w:val="22"/>
          <w:szCs w:val="22"/>
        </w:rPr>
        <w:t>-</w:t>
      </w:r>
      <w:r w:rsidR="161E81C5" w:rsidRPr="1F8CE7E6">
        <w:rPr>
          <w:rFonts w:eastAsia="Arial" w:cs="Arial"/>
          <w:sz w:val="22"/>
          <w:szCs w:val="22"/>
        </w:rPr>
        <w:t>enterprises</w:t>
      </w:r>
      <w:r w:rsidR="00A7FDC9" w:rsidRPr="1F8CE7E6">
        <w:rPr>
          <w:rFonts w:eastAsia="Arial" w:cs="Arial"/>
          <w:sz w:val="22"/>
          <w:szCs w:val="22"/>
        </w:rPr>
        <w:t xml:space="preserve"> in </w:t>
      </w:r>
      <w:r w:rsidR="21E33400" w:rsidRPr="1F8CE7E6">
        <w:rPr>
          <w:rFonts w:eastAsia="Arial" w:cs="Arial"/>
          <w:sz w:val="22"/>
          <w:szCs w:val="22"/>
        </w:rPr>
        <w:t>Amazon</w:t>
      </w:r>
      <w:r w:rsidR="00A7FDC9" w:rsidRPr="1F8CE7E6">
        <w:rPr>
          <w:rFonts w:eastAsia="Arial" w:cs="Arial"/>
          <w:sz w:val="22"/>
          <w:szCs w:val="22"/>
        </w:rPr>
        <w:t xml:space="preserve"> provinces</w:t>
      </w:r>
      <w:r w:rsidR="21E33400" w:rsidRPr="1F8CE7E6">
        <w:rPr>
          <w:rFonts w:eastAsia="Arial" w:cs="Arial"/>
          <w:sz w:val="22"/>
          <w:szCs w:val="22"/>
        </w:rPr>
        <w:t>.</w:t>
      </w:r>
    </w:p>
    <w:p w14:paraId="16BC1F8D" w14:textId="6729D60E" w:rsidR="5DA8BD39" w:rsidRPr="00347F71" w:rsidRDefault="0A9D3926" w:rsidP="009C0A35">
      <w:pPr>
        <w:pStyle w:val="ListParagraph"/>
        <w:numPr>
          <w:ilvl w:val="0"/>
          <w:numId w:val="7"/>
        </w:numPr>
        <w:spacing w:after="0" w:line="276" w:lineRule="auto"/>
        <w:contextualSpacing w:val="0"/>
        <w:jc w:val="both"/>
        <w:rPr>
          <w:rFonts w:eastAsia="Arial" w:cs="Arial"/>
          <w:sz w:val="22"/>
          <w:szCs w:val="22"/>
        </w:rPr>
      </w:pPr>
      <w:r w:rsidRPr="00347F71">
        <w:rPr>
          <w:rFonts w:eastAsia="Arial" w:cs="Arial"/>
          <w:b/>
          <w:bCs/>
          <w:sz w:val="22"/>
          <w:szCs w:val="22"/>
        </w:rPr>
        <w:t xml:space="preserve">Peru: </w:t>
      </w:r>
      <w:r w:rsidR="07CF9A32" w:rsidRPr="00347F71">
        <w:rPr>
          <w:rFonts w:eastAsia="Arial" w:cs="Arial"/>
          <w:sz w:val="22"/>
          <w:szCs w:val="22"/>
        </w:rPr>
        <w:t>e</w:t>
      </w:r>
      <w:r w:rsidRPr="00347F71">
        <w:rPr>
          <w:rFonts w:eastAsia="Arial" w:cs="Arial"/>
          <w:sz w:val="22"/>
          <w:szCs w:val="22"/>
        </w:rPr>
        <w:t>nhancing value chains such as cocoa and artisanal fishing</w:t>
      </w:r>
      <w:r w:rsidR="6565784E" w:rsidRPr="00347F71">
        <w:rPr>
          <w:rFonts w:eastAsia="Arial" w:cs="Arial"/>
          <w:sz w:val="22"/>
          <w:szCs w:val="22"/>
        </w:rPr>
        <w:t xml:space="preserve">. </w:t>
      </w:r>
    </w:p>
    <w:p w14:paraId="7903549D" w14:textId="35B2D31F" w:rsidR="6565784E" w:rsidRPr="00347F71" w:rsidRDefault="6565784E" w:rsidP="009C0A35">
      <w:pPr>
        <w:pStyle w:val="ListParagraph"/>
        <w:numPr>
          <w:ilvl w:val="0"/>
          <w:numId w:val="7"/>
        </w:numPr>
        <w:spacing w:after="0" w:line="276" w:lineRule="auto"/>
        <w:contextualSpacing w:val="0"/>
        <w:jc w:val="both"/>
        <w:rPr>
          <w:rFonts w:eastAsia="Arial" w:cs="Arial"/>
          <w:sz w:val="22"/>
          <w:szCs w:val="22"/>
        </w:rPr>
      </w:pPr>
      <w:r w:rsidRPr="00347F71">
        <w:rPr>
          <w:rFonts w:eastAsia="Arial" w:cs="Arial"/>
          <w:b/>
          <w:bCs/>
          <w:sz w:val="22"/>
          <w:szCs w:val="22"/>
        </w:rPr>
        <w:t xml:space="preserve">Suriname: </w:t>
      </w:r>
      <w:r w:rsidR="2D1D8B2E" w:rsidRPr="00347F71">
        <w:rPr>
          <w:rFonts w:eastAsia="Arial" w:cs="Arial"/>
          <w:sz w:val="22"/>
          <w:szCs w:val="22"/>
        </w:rPr>
        <w:t xml:space="preserve">enhancing the capacity of private sector, indigenous and Maroon </w:t>
      </w:r>
      <w:r w:rsidR="6503DCD0" w:rsidRPr="00347F71">
        <w:rPr>
          <w:rFonts w:eastAsia="Arial" w:cs="Arial"/>
          <w:sz w:val="22"/>
          <w:szCs w:val="22"/>
        </w:rPr>
        <w:t>communities</w:t>
      </w:r>
      <w:r w:rsidR="2D1D8B2E" w:rsidRPr="00347F71">
        <w:rPr>
          <w:rFonts w:eastAsia="Arial" w:cs="Arial"/>
          <w:sz w:val="22"/>
          <w:szCs w:val="22"/>
        </w:rPr>
        <w:t xml:space="preserve"> </w:t>
      </w:r>
      <w:r w:rsidR="77BE4CED" w:rsidRPr="00347F71">
        <w:rPr>
          <w:rFonts w:eastAsia="Arial" w:cs="Arial"/>
          <w:sz w:val="22"/>
          <w:szCs w:val="22"/>
        </w:rPr>
        <w:t>for sustainable timber extraction and</w:t>
      </w:r>
      <w:r w:rsidR="505B3A2B" w:rsidRPr="00347F71">
        <w:rPr>
          <w:rFonts w:eastAsia="Arial" w:cs="Arial"/>
          <w:sz w:val="22"/>
          <w:szCs w:val="22"/>
        </w:rPr>
        <w:t xml:space="preserve"> piloting climate resilient, agricultural technologies and innovations for cassava production</w:t>
      </w:r>
      <w:r w:rsidR="06AB5B00" w:rsidRPr="00347F71">
        <w:rPr>
          <w:rFonts w:eastAsia="Arial" w:cs="Arial"/>
          <w:sz w:val="22"/>
          <w:szCs w:val="22"/>
        </w:rPr>
        <w:t>.</w:t>
      </w:r>
    </w:p>
    <w:p w14:paraId="4CE424F3" w14:textId="059985D2" w:rsidR="694058B4" w:rsidRPr="00347F71" w:rsidRDefault="79615470" w:rsidP="009C0A35">
      <w:pPr>
        <w:pStyle w:val="ListParagraph"/>
        <w:numPr>
          <w:ilvl w:val="0"/>
          <w:numId w:val="7"/>
        </w:numPr>
        <w:spacing w:after="0" w:line="276" w:lineRule="auto"/>
        <w:contextualSpacing w:val="0"/>
        <w:jc w:val="both"/>
        <w:rPr>
          <w:rFonts w:eastAsia="Arial" w:cs="Arial"/>
          <w:sz w:val="22"/>
          <w:szCs w:val="22"/>
        </w:rPr>
      </w:pPr>
      <w:r w:rsidRPr="00347F71">
        <w:rPr>
          <w:rFonts w:eastAsia="Arial" w:cs="Arial"/>
          <w:b/>
          <w:bCs/>
          <w:sz w:val="22"/>
          <w:szCs w:val="22"/>
        </w:rPr>
        <w:t>Regional</w:t>
      </w:r>
      <w:r w:rsidRPr="00347F71">
        <w:rPr>
          <w:rFonts w:eastAsia="Arial" w:cs="Arial"/>
          <w:sz w:val="22"/>
          <w:szCs w:val="22"/>
        </w:rPr>
        <w:t xml:space="preserve">: </w:t>
      </w:r>
      <w:r w:rsidR="03695F47" w:rsidRPr="00347F71">
        <w:rPr>
          <w:rFonts w:eastAsia="Arial" w:cs="Arial"/>
          <w:sz w:val="22"/>
          <w:szCs w:val="22"/>
        </w:rPr>
        <w:t>supporting an incubator for at least 15 indigenous bioeconomy companies in Peru, Colombia and Ecuador.</w:t>
      </w:r>
    </w:p>
    <w:p w14:paraId="2CDB2AD6" w14:textId="77777777" w:rsidR="004E2859" w:rsidRDefault="004E2859" w:rsidP="00020211">
      <w:pPr>
        <w:spacing w:line="276" w:lineRule="auto"/>
        <w:jc w:val="both"/>
        <w:rPr>
          <w:rFonts w:eastAsia="Arial" w:cs="Arial"/>
          <w:sz w:val="22"/>
          <w:szCs w:val="22"/>
        </w:rPr>
      </w:pPr>
    </w:p>
    <w:p w14:paraId="717839C8" w14:textId="6DA75450" w:rsidR="0D5A13B1" w:rsidRPr="00347F71" w:rsidRDefault="26BAC24A" w:rsidP="00020211">
      <w:pPr>
        <w:spacing w:line="276" w:lineRule="auto"/>
        <w:jc w:val="both"/>
        <w:rPr>
          <w:rFonts w:eastAsia="Arial" w:cs="Arial"/>
          <w:sz w:val="22"/>
          <w:szCs w:val="22"/>
        </w:rPr>
      </w:pPr>
      <w:r w:rsidRPr="00347F71">
        <w:rPr>
          <w:rFonts w:eastAsia="Arial" w:cs="Arial"/>
          <w:sz w:val="22"/>
          <w:szCs w:val="22"/>
        </w:rPr>
        <w:t>Regarding Outcome 2.2, a</w:t>
      </w:r>
      <w:r w:rsidR="2FE237AB" w:rsidRPr="00347F71">
        <w:rPr>
          <w:rFonts w:eastAsia="Arial" w:cs="Arial"/>
          <w:sz w:val="22"/>
          <w:szCs w:val="22"/>
        </w:rPr>
        <w:t>t project level,</w:t>
      </w:r>
      <w:r w:rsidR="2FE237AB" w:rsidRPr="00347F71">
        <w:rPr>
          <w:rFonts w:eastAsia="Arial" w:cs="Arial"/>
          <w:sz w:val="22"/>
          <w:szCs w:val="22"/>
          <w:lang w:val="en-US" w:eastAsia="en-GB"/>
        </w:rPr>
        <w:t xml:space="preserve"> </w:t>
      </w:r>
      <w:r w:rsidR="1F7FCC36" w:rsidRPr="00347F71">
        <w:rPr>
          <w:rFonts w:eastAsia="Arial" w:cs="Arial"/>
          <w:sz w:val="22"/>
          <w:szCs w:val="22"/>
          <w:lang w:val="en-US" w:eastAsia="en-GB"/>
        </w:rPr>
        <w:t xml:space="preserve">19 collective definitive titles were issued to </w:t>
      </w:r>
      <w:r w:rsidR="3975A741" w:rsidRPr="00347F71">
        <w:rPr>
          <w:rFonts w:eastAsia="Arial" w:cs="Arial"/>
          <w:sz w:val="22"/>
          <w:szCs w:val="22"/>
          <w:lang w:val="en-US" w:eastAsia="en-GB"/>
        </w:rPr>
        <w:t>quilombola</w:t>
      </w:r>
      <w:r w:rsidR="1F7FCC36" w:rsidRPr="00347F71">
        <w:rPr>
          <w:rFonts w:eastAsia="Arial" w:cs="Arial"/>
          <w:sz w:val="22"/>
          <w:szCs w:val="22"/>
          <w:lang w:val="en-US" w:eastAsia="en-GB"/>
        </w:rPr>
        <w:t xml:space="preserve"> communities, benefiting 1</w:t>
      </w:r>
      <w:r w:rsidR="3EDB9AA1" w:rsidRPr="00347F71">
        <w:rPr>
          <w:rFonts w:eastAsia="Arial" w:cs="Arial"/>
          <w:sz w:val="22"/>
          <w:szCs w:val="22"/>
          <w:lang w:val="en-US" w:eastAsia="en-GB"/>
        </w:rPr>
        <w:t>,</w:t>
      </w:r>
      <w:r w:rsidR="1F7FCC36" w:rsidRPr="00347F71">
        <w:rPr>
          <w:rFonts w:eastAsia="Arial" w:cs="Arial"/>
          <w:sz w:val="22"/>
          <w:szCs w:val="22"/>
          <w:lang w:val="en-US" w:eastAsia="en-GB"/>
        </w:rPr>
        <w:t>600 families</w:t>
      </w:r>
      <w:r w:rsidR="2FE237AB" w:rsidRPr="00347F71">
        <w:rPr>
          <w:rStyle w:val="FootnoteReference"/>
          <w:rFonts w:eastAsia="Arial" w:cs="Arial"/>
          <w:sz w:val="22"/>
          <w:szCs w:val="22"/>
          <w:lang w:val="en-US" w:eastAsia="en-GB"/>
        </w:rPr>
        <w:footnoteReference w:id="7"/>
      </w:r>
      <w:r w:rsidR="1F7FCC36" w:rsidRPr="00347F71">
        <w:rPr>
          <w:rFonts w:eastAsia="Arial" w:cs="Arial"/>
          <w:sz w:val="22"/>
          <w:szCs w:val="22"/>
          <w:lang w:val="en-US" w:eastAsia="en-GB"/>
        </w:rPr>
        <w:t xml:space="preserve">. </w:t>
      </w:r>
      <w:r w:rsidR="1F7FCC36" w:rsidRPr="00347F71">
        <w:rPr>
          <w:rFonts w:eastAsia="Arial" w:cs="Arial"/>
          <w:sz w:val="22"/>
          <w:szCs w:val="22"/>
          <w:lang w:eastAsia="en-GB"/>
        </w:rPr>
        <w:t>In 2024, 6</w:t>
      </w:r>
      <w:r w:rsidR="41B797DD" w:rsidRPr="00347F71">
        <w:rPr>
          <w:rFonts w:eastAsia="Arial" w:cs="Arial"/>
          <w:sz w:val="22"/>
          <w:szCs w:val="22"/>
          <w:lang w:eastAsia="en-GB"/>
        </w:rPr>
        <w:t>,</w:t>
      </w:r>
      <w:r w:rsidR="1F7FCC36" w:rsidRPr="00347F71">
        <w:rPr>
          <w:rFonts w:eastAsia="Arial" w:cs="Arial"/>
          <w:sz w:val="22"/>
          <w:szCs w:val="22"/>
          <w:lang w:eastAsia="en-GB"/>
        </w:rPr>
        <w:t>597 individual definitive titles were issued, benefiting the same number of families (6</w:t>
      </w:r>
      <w:r w:rsidR="60763185" w:rsidRPr="00347F71">
        <w:rPr>
          <w:rFonts w:eastAsia="Arial" w:cs="Arial"/>
          <w:sz w:val="22"/>
          <w:szCs w:val="22"/>
          <w:lang w:eastAsia="en-GB"/>
        </w:rPr>
        <w:t>,</w:t>
      </w:r>
      <w:r w:rsidR="1F7FCC36" w:rsidRPr="00347F71">
        <w:rPr>
          <w:rFonts w:eastAsia="Arial" w:cs="Arial"/>
          <w:sz w:val="22"/>
          <w:szCs w:val="22"/>
          <w:lang w:eastAsia="en-GB"/>
        </w:rPr>
        <w:t>597).</w:t>
      </w:r>
      <w:r w:rsidR="2FE237AB" w:rsidRPr="00347F71">
        <w:rPr>
          <w:rStyle w:val="FootnoteReference"/>
          <w:rFonts w:eastAsia="Arial" w:cs="Arial"/>
          <w:sz w:val="22"/>
          <w:szCs w:val="22"/>
          <w:lang w:eastAsia="en-GB"/>
        </w:rPr>
        <w:footnoteReference w:id="8"/>
      </w:r>
      <w:r w:rsidR="1F7FCC36" w:rsidRPr="00347F71">
        <w:rPr>
          <w:rFonts w:eastAsia="Arial" w:cs="Arial"/>
          <w:sz w:val="22"/>
          <w:szCs w:val="22"/>
          <w:lang w:eastAsia="en-GB"/>
        </w:rPr>
        <w:t xml:space="preserve"> </w:t>
      </w:r>
      <w:r w:rsidR="6AF31B8F" w:rsidRPr="00347F71">
        <w:rPr>
          <w:rFonts w:eastAsia="Arial" w:cs="Arial"/>
          <w:sz w:val="22"/>
          <w:szCs w:val="22"/>
          <w:lang w:eastAsia="en-GB"/>
        </w:rPr>
        <w:t>State Secretariat for the Environment and Sustainability (</w:t>
      </w:r>
      <w:r w:rsidR="1F7FCC36" w:rsidRPr="00347F71">
        <w:rPr>
          <w:rFonts w:eastAsia="Arial" w:cs="Arial"/>
          <w:sz w:val="22"/>
          <w:szCs w:val="22"/>
          <w:lang w:val="en-US" w:eastAsia="en-GB"/>
        </w:rPr>
        <w:t>SEMAS</w:t>
      </w:r>
      <w:r w:rsidR="446203C3" w:rsidRPr="00347F71">
        <w:rPr>
          <w:rFonts w:eastAsia="Arial" w:cs="Arial"/>
          <w:sz w:val="22"/>
          <w:szCs w:val="22"/>
          <w:lang w:val="en-US" w:eastAsia="en-GB"/>
        </w:rPr>
        <w:t>)</w:t>
      </w:r>
      <w:r w:rsidR="1F7FCC36" w:rsidRPr="00347F71">
        <w:rPr>
          <w:rFonts w:eastAsia="Arial" w:cs="Arial"/>
          <w:sz w:val="22"/>
          <w:szCs w:val="22"/>
          <w:lang w:val="en-US" w:eastAsia="en-GB"/>
        </w:rPr>
        <w:t xml:space="preserve"> report</w:t>
      </w:r>
      <w:r w:rsidR="552EAFE6" w:rsidRPr="00347F71">
        <w:rPr>
          <w:rFonts w:eastAsia="Arial" w:cs="Arial"/>
          <w:sz w:val="22"/>
          <w:szCs w:val="22"/>
          <w:lang w:val="en-US" w:eastAsia="en-GB"/>
        </w:rPr>
        <w:t>s</w:t>
      </w:r>
      <w:r w:rsidR="1F7FCC36" w:rsidRPr="00347F71">
        <w:rPr>
          <w:rFonts w:eastAsia="Arial" w:cs="Arial"/>
          <w:sz w:val="22"/>
          <w:szCs w:val="22"/>
          <w:lang w:val="en-US" w:eastAsia="en-GB"/>
        </w:rPr>
        <w:t xml:space="preserve"> that from 2021 to December 2024, the territory of 41 </w:t>
      </w:r>
      <w:r w:rsidR="17F59A9D" w:rsidRPr="00347F71">
        <w:rPr>
          <w:rFonts w:eastAsia="Arial" w:cs="Arial"/>
          <w:sz w:val="22"/>
          <w:szCs w:val="22"/>
          <w:lang w:val="en-US" w:eastAsia="en-GB"/>
        </w:rPr>
        <w:t>Q</w:t>
      </w:r>
      <w:r w:rsidR="1F7FCC36" w:rsidRPr="00347F71">
        <w:rPr>
          <w:rFonts w:eastAsia="Arial" w:cs="Arial"/>
          <w:sz w:val="22"/>
          <w:szCs w:val="22"/>
          <w:lang w:val="en-US" w:eastAsia="en-GB"/>
        </w:rPr>
        <w:t xml:space="preserve">uilombola communities were registered in the </w:t>
      </w:r>
      <w:r w:rsidR="30B1296A" w:rsidRPr="00347F71">
        <w:rPr>
          <w:rFonts w:eastAsia="Arial" w:cs="Arial"/>
          <w:sz w:val="22"/>
          <w:szCs w:val="22"/>
          <w:lang w:val="en-US" w:eastAsia="en-GB"/>
        </w:rPr>
        <w:t>Collective Rural Environmental Registry</w:t>
      </w:r>
      <w:r w:rsidR="0D4AE10D" w:rsidRPr="00347F71">
        <w:rPr>
          <w:rFonts w:eastAsia="Arial" w:cs="Arial"/>
          <w:sz w:val="22"/>
          <w:szCs w:val="22"/>
          <w:lang w:val="en-US" w:eastAsia="en-GB"/>
        </w:rPr>
        <w:t xml:space="preserve"> (</w:t>
      </w:r>
      <w:r w:rsidR="1F7FCC36" w:rsidRPr="00347F71">
        <w:rPr>
          <w:rFonts w:eastAsia="Arial" w:cs="Arial"/>
          <w:sz w:val="22"/>
          <w:szCs w:val="22"/>
          <w:lang w:val="en-US" w:eastAsia="en-GB"/>
        </w:rPr>
        <w:t>CAR</w:t>
      </w:r>
      <w:r w:rsidR="0D4AE10D" w:rsidRPr="00347F71">
        <w:rPr>
          <w:rFonts w:eastAsia="Arial" w:cs="Arial"/>
          <w:sz w:val="22"/>
          <w:szCs w:val="22"/>
          <w:lang w:val="en-US" w:eastAsia="en-GB"/>
        </w:rPr>
        <w:t>)</w:t>
      </w:r>
      <w:r w:rsidR="1F7FCC36" w:rsidRPr="00347F71">
        <w:rPr>
          <w:rFonts w:eastAsia="Arial" w:cs="Arial"/>
          <w:sz w:val="22"/>
          <w:szCs w:val="22"/>
          <w:lang w:val="en-US" w:eastAsia="en-GB"/>
        </w:rPr>
        <w:t xml:space="preserve">. This corresponds to a total area </w:t>
      </w:r>
      <w:r w:rsidR="3FAFC6CE" w:rsidRPr="00347F71">
        <w:rPr>
          <w:rFonts w:eastAsia="Arial" w:cs="Arial"/>
          <w:sz w:val="22"/>
          <w:szCs w:val="22"/>
          <w:lang w:val="en-US" w:eastAsia="en-GB"/>
        </w:rPr>
        <w:t>of</w:t>
      </w:r>
      <w:r w:rsidR="1F7FCC36" w:rsidRPr="00347F71">
        <w:rPr>
          <w:rFonts w:eastAsia="Arial" w:cs="Arial"/>
          <w:sz w:val="22"/>
          <w:szCs w:val="22"/>
          <w:lang w:val="en-US" w:eastAsia="en-GB"/>
        </w:rPr>
        <w:t xml:space="preserve"> 770,000 hectares, with more than 13,474 quilombolas as beneficiaries; of this total, 6,826 are women</w:t>
      </w:r>
      <w:r w:rsidR="0864E19F" w:rsidRPr="00347F71">
        <w:rPr>
          <w:rFonts w:eastAsia="Arial" w:cs="Arial"/>
          <w:sz w:val="22"/>
          <w:szCs w:val="22"/>
          <w:lang w:val="en-US" w:eastAsia="en-GB"/>
        </w:rPr>
        <w:t xml:space="preserve">. </w:t>
      </w:r>
      <w:r w:rsidR="2FE237AB" w:rsidRPr="00347F71">
        <w:rPr>
          <w:rStyle w:val="FootnoteReference"/>
          <w:rFonts w:eastAsia="Arial" w:cs="Arial"/>
          <w:sz w:val="22"/>
          <w:szCs w:val="22"/>
          <w:lang w:val="en-US" w:eastAsia="en-GB"/>
        </w:rPr>
        <w:footnoteReference w:id="9"/>
      </w:r>
    </w:p>
    <w:p w14:paraId="0121C22B" w14:textId="77777777" w:rsidR="004E2859" w:rsidRDefault="004E2859" w:rsidP="00020211">
      <w:pPr>
        <w:spacing w:line="276" w:lineRule="auto"/>
        <w:jc w:val="both"/>
        <w:rPr>
          <w:rFonts w:eastAsia="Arial" w:cs="Arial"/>
          <w:sz w:val="22"/>
          <w:szCs w:val="22"/>
          <w:lang w:eastAsia="en-GB"/>
        </w:rPr>
      </w:pPr>
    </w:p>
    <w:p w14:paraId="67FAD654" w14:textId="6F072BA1" w:rsidR="1FD3FCAE" w:rsidRPr="00347F71" w:rsidRDefault="732E43E9" w:rsidP="00020211">
      <w:pPr>
        <w:spacing w:line="276" w:lineRule="auto"/>
        <w:jc w:val="both"/>
        <w:rPr>
          <w:rFonts w:eastAsia="Arial" w:cs="Arial"/>
          <w:sz w:val="22"/>
          <w:szCs w:val="22"/>
          <w:lang w:eastAsia="en-GB"/>
        </w:rPr>
      </w:pPr>
      <w:r w:rsidRPr="00347F71">
        <w:rPr>
          <w:rFonts w:eastAsia="Arial" w:cs="Arial"/>
          <w:sz w:val="22"/>
          <w:szCs w:val="22"/>
          <w:lang w:eastAsia="en-GB"/>
        </w:rPr>
        <w:t xml:space="preserve">Land titling provides </w:t>
      </w:r>
      <w:r w:rsidR="622C2B3D" w:rsidRPr="00347F71">
        <w:rPr>
          <w:rFonts w:eastAsia="Arial" w:cs="Arial"/>
          <w:sz w:val="22"/>
          <w:szCs w:val="22"/>
          <w:lang w:eastAsia="en-GB"/>
        </w:rPr>
        <w:t>Q</w:t>
      </w:r>
      <w:r w:rsidRPr="00347F71">
        <w:rPr>
          <w:rFonts w:eastAsia="Arial" w:cs="Arial"/>
          <w:sz w:val="22"/>
          <w:szCs w:val="22"/>
          <w:lang w:eastAsia="en-GB"/>
        </w:rPr>
        <w:t>uilombola communities with legal and territorial security by preventing land conflicts and protecting against invasions, while also preserving their cultural identity through formal recognition of their historical and social heritage. It supports environmental conservation, as many of these communities practice sustainable land management, and facilitates access to public program</w:t>
      </w:r>
      <w:r w:rsidR="003C3D06" w:rsidRPr="00347F71">
        <w:rPr>
          <w:rFonts w:eastAsia="Arial" w:cs="Arial"/>
          <w:sz w:val="22"/>
          <w:szCs w:val="22"/>
          <w:lang w:eastAsia="en-GB"/>
        </w:rPr>
        <w:t>me</w:t>
      </w:r>
      <w:r w:rsidRPr="00347F71">
        <w:rPr>
          <w:rFonts w:eastAsia="Arial" w:cs="Arial"/>
          <w:sz w:val="22"/>
          <w:szCs w:val="22"/>
          <w:lang w:eastAsia="en-GB"/>
        </w:rPr>
        <w:t>s such as rural credit, technical assistance, and culturally appropriate education and healthcare. Moreover, it strengthens community autonomy by enabling collective decision-making and reinforcing internal governance structures.</w:t>
      </w:r>
    </w:p>
    <w:p w14:paraId="54FC623D" w14:textId="77777777" w:rsidR="004E2859" w:rsidRDefault="004E2859" w:rsidP="00020211">
      <w:pPr>
        <w:spacing w:line="276" w:lineRule="auto"/>
        <w:jc w:val="both"/>
        <w:rPr>
          <w:rFonts w:eastAsia="Arial" w:cs="Arial"/>
          <w:sz w:val="22"/>
          <w:szCs w:val="22"/>
          <w:lang w:eastAsia="en-GB"/>
        </w:rPr>
      </w:pPr>
    </w:p>
    <w:p w14:paraId="16FA3D9F" w14:textId="072296B5" w:rsidR="323B02AA" w:rsidRPr="00347F71" w:rsidRDefault="2EF738A0" w:rsidP="0855F4D9">
      <w:pPr>
        <w:spacing w:line="276" w:lineRule="auto"/>
        <w:jc w:val="both"/>
        <w:rPr>
          <w:rFonts w:eastAsiaTheme="minorEastAsia" w:cs="Arial"/>
          <w:sz w:val="22"/>
          <w:szCs w:val="22"/>
          <w:lang w:eastAsia="en-GB"/>
        </w:rPr>
      </w:pPr>
      <w:r w:rsidRPr="00347F71">
        <w:rPr>
          <w:rFonts w:eastAsia="Arial" w:cs="Arial"/>
          <w:sz w:val="22"/>
          <w:szCs w:val="22"/>
          <w:lang w:eastAsia="en-GB"/>
        </w:rPr>
        <w:t>SEMAS reported 250 communities participating in the fishing agreements from 2022 until December of 2024</w:t>
      </w:r>
      <w:r w:rsidRPr="00347F71">
        <w:rPr>
          <w:rFonts w:eastAsia="Arial" w:cs="Arial"/>
          <w:sz w:val="22"/>
          <w:szCs w:val="22"/>
        </w:rPr>
        <w:t>.</w:t>
      </w:r>
      <w:r w:rsidR="6A634CA3" w:rsidRPr="00347F71">
        <w:rPr>
          <w:rStyle w:val="FootnoteReference"/>
          <w:rFonts w:eastAsia="Arial" w:cs="Arial"/>
          <w:sz w:val="22"/>
          <w:szCs w:val="22"/>
        </w:rPr>
        <w:footnoteReference w:id="10"/>
      </w:r>
      <w:r w:rsidR="7C92EBD4" w:rsidRPr="00347F71">
        <w:rPr>
          <w:rFonts w:eastAsia="Arial" w:cs="Arial"/>
          <w:sz w:val="22"/>
          <w:szCs w:val="22"/>
        </w:rPr>
        <w:t xml:space="preserve"> </w:t>
      </w:r>
      <w:r w:rsidR="7C92EBD4" w:rsidRPr="00347F71">
        <w:rPr>
          <w:rFonts w:eastAsia="Arial" w:cs="Arial"/>
          <w:sz w:val="22"/>
          <w:szCs w:val="22"/>
          <w:lang w:eastAsia="en-GB"/>
        </w:rPr>
        <w:t xml:space="preserve">Fishing agreements regulate resource use to prevent overfishing, protect critical habitats, and support the recovery of fish stocks. By promoting sustainable practices, they secure food and income for local communities, reduce environmental pressure, boost </w:t>
      </w:r>
      <w:r w:rsidR="7C92EBD4" w:rsidRPr="00347F71">
        <w:rPr>
          <w:rFonts w:eastAsia="Arial" w:cs="Arial"/>
          <w:sz w:val="22"/>
          <w:szCs w:val="22"/>
          <w:lang w:eastAsia="en-GB"/>
        </w:rPr>
        <w:lastRenderedPageBreak/>
        <w:t>climate resilience, and enhance the effectiveness of environmental policies through community participation</w:t>
      </w:r>
      <w:r w:rsidR="7C92EBD4" w:rsidRPr="0855F4D9">
        <w:rPr>
          <w:rFonts w:eastAsiaTheme="minorEastAsia" w:cs="Arial"/>
          <w:sz w:val="22"/>
          <w:szCs w:val="22"/>
          <w:lang w:eastAsia="en-GB"/>
        </w:rPr>
        <w:t>.</w:t>
      </w:r>
    </w:p>
    <w:p w14:paraId="64170490" w14:textId="77777777" w:rsidR="004E2859" w:rsidRDefault="004E2859" w:rsidP="00020211">
      <w:pPr>
        <w:spacing w:line="276" w:lineRule="auto"/>
        <w:jc w:val="both"/>
        <w:rPr>
          <w:rFonts w:eastAsia="Arial" w:cs="Arial"/>
          <w:sz w:val="22"/>
          <w:szCs w:val="22"/>
          <w:lang w:eastAsia="en-GB"/>
        </w:rPr>
      </w:pPr>
    </w:p>
    <w:p w14:paraId="505B206E" w14:textId="2B95AA78" w:rsidR="6C293280" w:rsidRPr="00347F71" w:rsidRDefault="6C293280" w:rsidP="00020211">
      <w:pPr>
        <w:spacing w:line="276" w:lineRule="auto"/>
        <w:jc w:val="both"/>
        <w:rPr>
          <w:rFonts w:eastAsia="Arial" w:cs="Arial"/>
          <w:sz w:val="22"/>
          <w:szCs w:val="22"/>
          <w:lang w:eastAsia="en-GB"/>
        </w:rPr>
      </w:pPr>
      <w:r w:rsidRPr="65A9A75D">
        <w:rPr>
          <w:rFonts w:eastAsia="Arial" w:cs="Arial"/>
          <w:sz w:val="22"/>
          <w:szCs w:val="22"/>
          <w:lang w:eastAsia="en-GB"/>
        </w:rPr>
        <w:t xml:space="preserve">Regarding outcome 2.3, </w:t>
      </w:r>
      <w:r w:rsidR="0D301E89" w:rsidRPr="65A9A75D">
        <w:rPr>
          <w:rFonts w:eastAsia="Arial" w:cs="Arial"/>
          <w:sz w:val="22"/>
          <w:szCs w:val="22"/>
          <w:lang w:eastAsia="en-GB"/>
        </w:rPr>
        <w:t>three</w:t>
      </w:r>
      <w:r w:rsidRPr="65A9A75D">
        <w:rPr>
          <w:rFonts w:eastAsia="Arial" w:cs="Arial"/>
          <w:sz w:val="22"/>
          <w:szCs w:val="22"/>
          <w:lang w:eastAsia="en-GB"/>
        </w:rPr>
        <w:t xml:space="preserve"> organi</w:t>
      </w:r>
      <w:r w:rsidR="4F13E6A6" w:rsidRPr="65A9A75D">
        <w:rPr>
          <w:rFonts w:eastAsia="Arial" w:cs="Arial"/>
          <w:sz w:val="22"/>
          <w:szCs w:val="22"/>
          <w:lang w:eastAsia="en-GB"/>
        </w:rPr>
        <w:t>s</w:t>
      </w:r>
      <w:r w:rsidRPr="65A9A75D">
        <w:rPr>
          <w:rFonts w:eastAsia="Arial" w:cs="Arial"/>
          <w:sz w:val="22"/>
          <w:szCs w:val="22"/>
          <w:lang w:eastAsia="en-GB"/>
        </w:rPr>
        <w:t xml:space="preserve">ations have been involved </w:t>
      </w:r>
      <w:r w:rsidR="5098FFA4" w:rsidRPr="65A9A75D">
        <w:rPr>
          <w:rFonts w:eastAsia="Arial" w:cs="Arial"/>
          <w:sz w:val="22"/>
          <w:szCs w:val="22"/>
          <w:lang w:eastAsia="en-GB"/>
        </w:rPr>
        <w:t>in the</w:t>
      </w:r>
      <w:r w:rsidRPr="65A9A75D">
        <w:rPr>
          <w:rFonts w:eastAsia="Arial" w:cs="Arial"/>
          <w:sz w:val="22"/>
          <w:szCs w:val="22"/>
          <w:lang w:eastAsia="en-GB"/>
        </w:rPr>
        <w:t xml:space="preserve"> </w:t>
      </w:r>
      <w:r w:rsidR="73313237" w:rsidRPr="65A9A75D">
        <w:rPr>
          <w:rFonts w:eastAsia="Arial" w:cs="Arial"/>
          <w:sz w:val="22"/>
          <w:szCs w:val="22"/>
          <w:lang w:eastAsia="en-GB"/>
        </w:rPr>
        <w:t>coordination of the Decarbonize Pará Operation</w:t>
      </w:r>
      <w:r w:rsidR="72B0E32B" w:rsidRPr="65A9A75D">
        <w:rPr>
          <w:rFonts w:eastAsia="Arial" w:cs="Arial"/>
          <w:sz w:val="22"/>
          <w:szCs w:val="22"/>
          <w:lang w:eastAsia="en-GB"/>
        </w:rPr>
        <w:t xml:space="preserve">, </w:t>
      </w:r>
      <w:r w:rsidR="5231D8A2" w:rsidRPr="65A9A75D">
        <w:rPr>
          <w:rFonts w:eastAsia="Arial" w:cs="Arial"/>
          <w:sz w:val="22"/>
          <w:szCs w:val="22"/>
          <w:lang w:eastAsia="en-GB"/>
        </w:rPr>
        <w:t xml:space="preserve">under </w:t>
      </w:r>
      <w:r w:rsidR="14CFD950" w:rsidRPr="65A9A75D">
        <w:rPr>
          <w:rFonts w:eastAsia="Arial" w:cs="Arial"/>
          <w:sz w:val="22"/>
          <w:szCs w:val="22"/>
          <w:lang w:eastAsia="en-GB"/>
        </w:rPr>
        <w:t>the Project</w:t>
      </w:r>
      <w:r w:rsidR="72B0E32B" w:rsidRPr="65A9A75D">
        <w:rPr>
          <w:rFonts w:eastAsia="Arial" w:cs="Arial"/>
          <w:sz w:val="22"/>
          <w:szCs w:val="22"/>
          <w:lang w:eastAsia="en-GB"/>
        </w:rPr>
        <w:t xml:space="preserve"> Coordination Unit</w:t>
      </w:r>
      <w:r w:rsidR="20BB731F" w:rsidRPr="65A9A75D">
        <w:rPr>
          <w:rFonts w:eastAsia="Arial" w:cs="Arial"/>
          <w:sz w:val="22"/>
          <w:szCs w:val="22"/>
          <w:lang w:eastAsia="en-GB"/>
        </w:rPr>
        <w:t xml:space="preserve"> (PCU)</w:t>
      </w:r>
      <w:r w:rsidR="73313237" w:rsidRPr="65A9A75D">
        <w:rPr>
          <w:rFonts w:eastAsia="Arial" w:cs="Arial"/>
          <w:sz w:val="22"/>
          <w:szCs w:val="22"/>
          <w:lang w:eastAsia="en-GB"/>
        </w:rPr>
        <w:t>: the Secretariat of Planning and Administration (SEPLAD), the State Secretariat of Finance (SEFA) and the State Secretariat for the Environment and Sustainability (SEMAS)</w:t>
      </w:r>
      <w:r w:rsidR="6C6BF428" w:rsidRPr="65A9A75D">
        <w:rPr>
          <w:rFonts w:eastAsia="Arial" w:cs="Arial"/>
          <w:sz w:val="22"/>
          <w:szCs w:val="22"/>
          <w:lang w:eastAsia="en-GB"/>
        </w:rPr>
        <w:t xml:space="preserve">. </w:t>
      </w:r>
    </w:p>
    <w:p w14:paraId="25E5A1B3" w14:textId="77777777" w:rsidR="004E2859" w:rsidRDefault="004E2859" w:rsidP="00020211">
      <w:pPr>
        <w:spacing w:line="276" w:lineRule="auto"/>
        <w:jc w:val="both"/>
        <w:rPr>
          <w:rFonts w:eastAsia="Arial" w:cs="Arial"/>
          <w:sz w:val="22"/>
          <w:szCs w:val="22"/>
          <w:lang w:eastAsia="en-GB"/>
        </w:rPr>
      </w:pPr>
    </w:p>
    <w:p w14:paraId="13655F7F" w14:textId="03B66137" w:rsidR="007E0F48" w:rsidRDefault="6C6BF428" w:rsidP="00020211">
      <w:pPr>
        <w:spacing w:line="276" w:lineRule="auto"/>
        <w:jc w:val="both"/>
        <w:rPr>
          <w:rFonts w:eastAsia="Arial" w:cs="Arial"/>
          <w:sz w:val="22"/>
          <w:szCs w:val="22"/>
          <w:lang w:eastAsia="en-GB"/>
        </w:rPr>
      </w:pPr>
      <w:r w:rsidRPr="65A9A75D">
        <w:rPr>
          <w:rFonts w:eastAsia="Arial" w:cs="Arial"/>
          <w:sz w:val="22"/>
          <w:szCs w:val="22"/>
          <w:lang w:eastAsia="en-GB"/>
        </w:rPr>
        <w:t xml:space="preserve">These institutions have been facing continuous challenges regarding: </w:t>
      </w:r>
    </w:p>
    <w:p w14:paraId="7186B638" w14:textId="504171CD" w:rsidR="007E0F48" w:rsidRPr="007E0F48" w:rsidRDefault="4666E959" w:rsidP="009C0A35">
      <w:pPr>
        <w:pStyle w:val="ListParagraph"/>
        <w:numPr>
          <w:ilvl w:val="0"/>
          <w:numId w:val="31"/>
        </w:numPr>
        <w:spacing w:line="276" w:lineRule="auto"/>
        <w:jc w:val="both"/>
        <w:rPr>
          <w:rFonts w:eastAsia="Arial" w:cs="Arial"/>
          <w:sz w:val="22"/>
          <w:szCs w:val="22"/>
        </w:rPr>
      </w:pPr>
      <w:r w:rsidRPr="65A9A75D">
        <w:rPr>
          <w:rFonts w:eastAsia="Arial" w:cs="Arial"/>
          <w:b/>
          <w:bCs/>
          <w:sz w:val="22"/>
          <w:szCs w:val="22"/>
        </w:rPr>
        <w:t>I</w:t>
      </w:r>
      <w:r w:rsidR="6C6BF428" w:rsidRPr="65A9A75D">
        <w:rPr>
          <w:rFonts w:eastAsia="Arial" w:cs="Arial"/>
          <w:b/>
          <w:bCs/>
          <w:sz w:val="22"/>
          <w:szCs w:val="22"/>
        </w:rPr>
        <w:t>nstitutional alignment and priority setting</w:t>
      </w:r>
      <w:r w:rsidR="6C6BF428" w:rsidRPr="65A9A75D">
        <w:rPr>
          <w:rFonts w:eastAsia="Arial" w:cs="Arial"/>
          <w:sz w:val="22"/>
          <w:szCs w:val="22"/>
        </w:rPr>
        <w:t>, particularly in a year that anticipates the pre</w:t>
      </w:r>
      <w:r w:rsidRPr="65A9A75D">
        <w:rPr>
          <w:rFonts w:eastAsia="Arial" w:cs="Arial"/>
          <w:sz w:val="22"/>
          <w:szCs w:val="22"/>
        </w:rPr>
        <w:t>para</w:t>
      </w:r>
      <w:r w:rsidR="6C6BF428" w:rsidRPr="65A9A75D">
        <w:rPr>
          <w:rFonts w:eastAsia="Arial" w:cs="Arial"/>
          <w:sz w:val="22"/>
          <w:szCs w:val="22"/>
        </w:rPr>
        <w:t xml:space="preserve">tion of COP30; </w:t>
      </w:r>
    </w:p>
    <w:p w14:paraId="7FD8A7C3" w14:textId="42B28B20" w:rsidR="007E0F48" w:rsidRPr="007E0F48" w:rsidRDefault="14F8ABD9" w:rsidP="009C0A35">
      <w:pPr>
        <w:pStyle w:val="ListParagraph"/>
        <w:numPr>
          <w:ilvl w:val="0"/>
          <w:numId w:val="31"/>
        </w:numPr>
        <w:spacing w:line="276" w:lineRule="auto"/>
        <w:jc w:val="both"/>
        <w:rPr>
          <w:rFonts w:eastAsia="Arial" w:cs="Arial"/>
          <w:sz w:val="22"/>
          <w:szCs w:val="22"/>
        </w:rPr>
      </w:pPr>
      <w:r w:rsidRPr="65A9A75D">
        <w:rPr>
          <w:rFonts w:eastAsia="Arial" w:cs="Arial"/>
          <w:b/>
          <w:bCs/>
          <w:sz w:val="22"/>
          <w:szCs w:val="22"/>
        </w:rPr>
        <w:t>D</w:t>
      </w:r>
      <w:r w:rsidR="6C6BF428" w:rsidRPr="65A9A75D">
        <w:rPr>
          <w:rFonts w:eastAsia="Arial" w:cs="Arial"/>
          <w:b/>
          <w:bCs/>
          <w:sz w:val="22"/>
          <w:szCs w:val="22"/>
        </w:rPr>
        <w:t>ata system integration</w:t>
      </w:r>
      <w:r w:rsidR="6C6BF428" w:rsidRPr="65A9A75D">
        <w:rPr>
          <w:rFonts w:eastAsia="Arial" w:cs="Arial"/>
          <w:sz w:val="22"/>
          <w:szCs w:val="22"/>
        </w:rPr>
        <w:t xml:space="preserve"> which prevents interoperability between different digital platforms for data access; and, </w:t>
      </w:r>
    </w:p>
    <w:p w14:paraId="781B1672" w14:textId="5F7A9FE9" w:rsidR="007E0F48" w:rsidRPr="000A3053" w:rsidRDefault="3CCA9732" w:rsidP="00020211">
      <w:pPr>
        <w:pStyle w:val="ListParagraph"/>
        <w:numPr>
          <w:ilvl w:val="0"/>
          <w:numId w:val="31"/>
        </w:numPr>
        <w:spacing w:line="276" w:lineRule="auto"/>
        <w:jc w:val="both"/>
        <w:rPr>
          <w:rFonts w:eastAsia="Arial" w:cs="Arial"/>
          <w:sz w:val="22"/>
          <w:szCs w:val="22"/>
        </w:rPr>
      </w:pPr>
      <w:r w:rsidRPr="65A9A75D">
        <w:rPr>
          <w:rFonts w:eastAsia="Arial" w:cs="Arial"/>
          <w:b/>
          <w:bCs/>
          <w:sz w:val="22"/>
          <w:szCs w:val="22"/>
        </w:rPr>
        <w:t>L</w:t>
      </w:r>
      <w:r w:rsidR="6C6BF428" w:rsidRPr="65A9A75D">
        <w:rPr>
          <w:rFonts w:eastAsia="Arial" w:cs="Arial"/>
          <w:b/>
          <w:bCs/>
          <w:sz w:val="22"/>
          <w:szCs w:val="22"/>
        </w:rPr>
        <w:t>ack of coordinated financing</w:t>
      </w:r>
      <w:r w:rsidR="6C6BF428" w:rsidRPr="65A9A75D">
        <w:rPr>
          <w:rFonts w:eastAsia="Arial" w:cs="Arial"/>
          <w:sz w:val="22"/>
          <w:szCs w:val="22"/>
        </w:rPr>
        <w:t xml:space="preserve"> of its climate change policies. </w:t>
      </w:r>
    </w:p>
    <w:p w14:paraId="6CB604AD" w14:textId="210FD996" w:rsidR="6C293280" w:rsidRPr="00347F71" w:rsidRDefault="6C6BF428" w:rsidP="00020211">
      <w:pPr>
        <w:spacing w:line="276" w:lineRule="auto"/>
        <w:jc w:val="both"/>
        <w:rPr>
          <w:rFonts w:eastAsia="Arial" w:cs="Arial"/>
          <w:sz w:val="22"/>
          <w:szCs w:val="22"/>
          <w:lang w:eastAsia="en-GB"/>
        </w:rPr>
      </w:pPr>
      <w:r w:rsidRPr="00347F71">
        <w:rPr>
          <w:rFonts w:eastAsia="Arial" w:cs="Arial"/>
          <w:sz w:val="22"/>
          <w:szCs w:val="22"/>
          <w:lang w:eastAsia="en-GB"/>
        </w:rPr>
        <w:t xml:space="preserve">However, the </w:t>
      </w:r>
      <w:r w:rsidR="291ED7C3" w:rsidRPr="00347F71">
        <w:rPr>
          <w:rFonts w:eastAsia="Arial" w:cs="Arial"/>
          <w:sz w:val="22"/>
          <w:szCs w:val="22"/>
          <w:lang w:eastAsia="en-GB"/>
        </w:rPr>
        <w:t>project</w:t>
      </w:r>
      <w:r w:rsidRPr="00347F71">
        <w:rPr>
          <w:rFonts w:eastAsia="Arial" w:cs="Arial"/>
          <w:sz w:val="22"/>
          <w:szCs w:val="22"/>
          <w:lang w:eastAsia="en-GB"/>
        </w:rPr>
        <w:t xml:space="preserve"> </w:t>
      </w:r>
      <w:r w:rsidR="291ED7C3" w:rsidRPr="00347F71">
        <w:rPr>
          <w:rFonts w:eastAsia="Arial" w:cs="Arial"/>
          <w:sz w:val="22"/>
          <w:szCs w:val="22"/>
          <w:lang w:eastAsia="en-GB"/>
        </w:rPr>
        <w:t xml:space="preserve">has supported </w:t>
      </w:r>
      <w:r w:rsidRPr="00347F71">
        <w:rPr>
          <w:rFonts w:eastAsia="Arial" w:cs="Arial"/>
          <w:sz w:val="22"/>
          <w:szCs w:val="22"/>
          <w:lang w:eastAsia="en-GB"/>
        </w:rPr>
        <w:t>the PCU with shared governance and decision-making. An example is the design of a monitoring platform for the Low Carbon ABC+ policy, and the digital platform for the monitoring of projects and funds under the State’s control. These</w:t>
      </w:r>
      <w:r w:rsidR="1519F6D1" w:rsidRPr="00347F71">
        <w:rPr>
          <w:rFonts w:eastAsia="Arial" w:cs="Arial"/>
          <w:sz w:val="22"/>
          <w:szCs w:val="22"/>
          <w:lang w:eastAsia="en-GB"/>
        </w:rPr>
        <w:t xml:space="preserve"> contributions</w:t>
      </w:r>
      <w:r w:rsidRPr="00347F71">
        <w:rPr>
          <w:rFonts w:eastAsia="Arial" w:cs="Arial"/>
          <w:sz w:val="22"/>
          <w:szCs w:val="22"/>
          <w:lang w:eastAsia="en-GB"/>
        </w:rPr>
        <w:t>, which aim to integrate actions related to different climate change policy areas, support the PCU to have joint planning and accountability.</w:t>
      </w:r>
    </w:p>
    <w:p w14:paraId="4225D3E4" w14:textId="77777777" w:rsidR="004E2859" w:rsidRDefault="004E2859" w:rsidP="00020211">
      <w:pPr>
        <w:jc w:val="both"/>
        <w:rPr>
          <w:rFonts w:eastAsia="Arial" w:cs="Arial"/>
          <w:b/>
          <w:bCs/>
          <w:sz w:val="22"/>
          <w:szCs w:val="22"/>
        </w:rPr>
      </w:pPr>
    </w:p>
    <w:p w14:paraId="407679F1" w14:textId="75791BA1" w:rsidR="002823F6" w:rsidRDefault="00FB020F" w:rsidP="00020211">
      <w:pPr>
        <w:jc w:val="both"/>
        <w:rPr>
          <w:rFonts w:eastAsia="Arial" w:cs="Arial"/>
          <w:b/>
          <w:bCs/>
          <w:i/>
          <w:iCs/>
          <w:sz w:val="22"/>
          <w:szCs w:val="22"/>
        </w:rPr>
      </w:pPr>
      <w:r w:rsidRPr="00347F71">
        <w:rPr>
          <w:rFonts w:eastAsia="Arial" w:cs="Arial"/>
          <w:b/>
          <w:bCs/>
          <w:sz w:val="22"/>
          <w:szCs w:val="22"/>
        </w:rPr>
        <w:t>Outcome Indicator 3</w:t>
      </w:r>
      <w:r w:rsidR="002823F6" w:rsidRPr="00347F71">
        <w:rPr>
          <w:rFonts w:eastAsia="Arial" w:cs="Arial"/>
          <w:b/>
          <w:bCs/>
          <w:sz w:val="22"/>
          <w:szCs w:val="22"/>
        </w:rPr>
        <w:t>:</w:t>
      </w:r>
      <w:r w:rsidRPr="00347F71">
        <w:rPr>
          <w:rFonts w:eastAsia="Arial" w:cs="Arial"/>
          <w:b/>
          <w:bCs/>
          <w:sz w:val="22"/>
          <w:szCs w:val="22"/>
        </w:rPr>
        <w:t xml:space="preserve"> Enabling conditions</w:t>
      </w:r>
      <w:r w:rsidRPr="00347F71">
        <w:rPr>
          <w:rFonts w:eastAsia="Arial" w:cs="Arial"/>
          <w:b/>
          <w:bCs/>
          <w:i/>
          <w:iCs/>
          <w:sz w:val="22"/>
          <w:szCs w:val="22"/>
        </w:rPr>
        <w:t xml:space="preserve"> </w:t>
      </w:r>
    </w:p>
    <w:p w14:paraId="7FD9BC3B" w14:textId="77777777" w:rsidR="004E2859" w:rsidRPr="00347F71" w:rsidRDefault="004E2859" w:rsidP="00020211">
      <w:pPr>
        <w:jc w:val="both"/>
        <w:rPr>
          <w:rFonts w:eastAsia="Arial" w:cs="Arial"/>
          <w:b/>
          <w:bCs/>
          <w:i/>
          <w:iCs/>
          <w:sz w:val="22"/>
          <w:szCs w:val="22"/>
        </w:rPr>
      </w:pPr>
    </w:p>
    <w:p w14:paraId="1DD245AA" w14:textId="1EB6DA90" w:rsidR="00FB020F" w:rsidRDefault="00FB020F" w:rsidP="00020211">
      <w:pPr>
        <w:spacing w:line="276" w:lineRule="auto"/>
        <w:jc w:val="both"/>
        <w:rPr>
          <w:rFonts w:eastAsia="Arial" w:cs="Arial"/>
          <w:sz w:val="22"/>
          <w:szCs w:val="22"/>
        </w:rPr>
      </w:pPr>
      <w:r w:rsidRPr="65A9A75D">
        <w:rPr>
          <w:rFonts w:eastAsia="Arial" w:cs="Arial"/>
          <w:sz w:val="22"/>
          <w:szCs w:val="22"/>
        </w:rPr>
        <w:t xml:space="preserve">Together with public, private, and civil society actors, </w:t>
      </w:r>
      <w:r w:rsidR="000D52D3" w:rsidRPr="65A9A75D">
        <w:rPr>
          <w:rFonts w:eastAsia="Arial" w:cs="Arial"/>
          <w:sz w:val="22"/>
          <w:szCs w:val="22"/>
        </w:rPr>
        <w:t xml:space="preserve">AMDTF is supporting </w:t>
      </w:r>
      <w:r w:rsidRPr="65A9A75D">
        <w:rPr>
          <w:rFonts w:eastAsia="Arial" w:cs="Arial"/>
          <w:sz w:val="22"/>
          <w:szCs w:val="22"/>
        </w:rPr>
        <w:t>develop</w:t>
      </w:r>
      <w:r w:rsidR="000D52D3" w:rsidRPr="65A9A75D">
        <w:rPr>
          <w:rFonts w:eastAsia="Arial" w:cs="Arial"/>
          <w:sz w:val="22"/>
          <w:szCs w:val="22"/>
        </w:rPr>
        <w:t>ment of</w:t>
      </w:r>
      <w:r w:rsidRPr="65A9A75D">
        <w:rPr>
          <w:rFonts w:eastAsia="Arial" w:cs="Arial"/>
          <w:sz w:val="22"/>
          <w:szCs w:val="22"/>
        </w:rPr>
        <w:t xml:space="preserve"> normative frameworks and </w:t>
      </w:r>
      <w:r w:rsidR="000D52D3" w:rsidRPr="65A9A75D">
        <w:rPr>
          <w:rFonts w:eastAsia="Arial" w:cs="Arial"/>
          <w:sz w:val="22"/>
          <w:szCs w:val="22"/>
        </w:rPr>
        <w:t xml:space="preserve">scaling </w:t>
      </w:r>
      <w:r w:rsidRPr="65A9A75D">
        <w:rPr>
          <w:rFonts w:eastAsia="Arial" w:cs="Arial"/>
          <w:sz w:val="22"/>
          <w:szCs w:val="22"/>
        </w:rPr>
        <w:t>economic solutions to eliminate deforestation and ecosystem degradation from domestic and international commodity supply chains,</w:t>
      </w:r>
      <w:r w:rsidR="004E2859" w:rsidRPr="65A9A75D">
        <w:rPr>
          <w:rFonts w:eastAsia="Arial" w:cs="Arial"/>
          <w:sz w:val="22"/>
          <w:szCs w:val="22"/>
        </w:rPr>
        <w:t xml:space="preserve"> </w:t>
      </w:r>
      <w:r w:rsidRPr="65A9A75D">
        <w:rPr>
          <w:rFonts w:eastAsia="Arial" w:cs="Arial"/>
          <w:sz w:val="22"/>
          <w:szCs w:val="22"/>
        </w:rPr>
        <w:t>and thereby</w:t>
      </w:r>
      <w:r w:rsidR="004E2859" w:rsidRPr="65A9A75D">
        <w:rPr>
          <w:rFonts w:eastAsia="Arial" w:cs="Arial"/>
          <w:sz w:val="22"/>
          <w:szCs w:val="22"/>
        </w:rPr>
        <w:t xml:space="preserve">, </w:t>
      </w:r>
      <w:r w:rsidRPr="65A9A75D">
        <w:rPr>
          <w:rFonts w:eastAsia="Arial" w:cs="Arial"/>
          <w:sz w:val="22"/>
          <w:szCs w:val="22"/>
        </w:rPr>
        <w:t>contribut</w:t>
      </w:r>
      <w:r w:rsidR="004E2859" w:rsidRPr="65A9A75D">
        <w:rPr>
          <w:rFonts w:eastAsia="Arial" w:cs="Arial"/>
          <w:sz w:val="22"/>
          <w:szCs w:val="22"/>
        </w:rPr>
        <w:t>ing</w:t>
      </w:r>
      <w:r w:rsidRPr="65A9A75D">
        <w:rPr>
          <w:rFonts w:eastAsia="Arial" w:cs="Arial"/>
          <w:sz w:val="22"/>
          <w:szCs w:val="22"/>
        </w:rPr>
        <w:t xml:space="preserve"> to the improvement of livelihoods of small and medium scale farmers</w:t>
      </w:r>
      <w:r w:rsidR="004E2859" w:rsidRPr="65A9A75D">
        <w:rPr>
          <w:rFonts w:eastAsia="Arial" w:cs="Arial"/>
          <w:sz w:val="22"/>
          <w:szCs w:val="22"/>
        </w:rPr>
        <w:t xml:space="preserve">. This outcome refers to policies exclusively supported through the </w:t>
      </w:r>
      <w:r w:rsidR="4F82608D" w:rsidRPr="65A9A75D">
        <w:rPr>
          <w:rFonts w:eastAsia="Arial" w:cs="Arial"/>
          <w:sz w:val="22"/>
          <w:szCs w:val="22"/>
        </w:rPr>
        <w:t>Pará</w:t>
      </w:r>
      <w:r w:rsidR="004E2859" w:rsidRPr="65A9A75D">
        <w:rPr>
          <w:rFonts w:eastAsia="Arial" w:cs="Arial"/>
          <w:sz w:val="22"/>
          <w:szCs w:val="22"/>
        </w:rPr>
        <w:t xml:space="preserve"> project which are also reported yearly as an ICF KPI.</w:t>
      </w:r>
    </w:p>
    <w:p w14:paraId="172645B9" w14:textId="77777777" w:rsidR="004E2859" w:rsidRPr="00347F71" w:rsidRDefault="004E2859" w:rsidP="00020211">
      <w:pPr>
        <w:spacing w:line="276" w:lineRule="auto"/>
        <w:jc w:val="both"/>
        <w:rPr>
          <w:rFonts w:eastAsia="Arial" w:cs="Arial"/>
          <w:sz w:val="22"/>
          <w:szCs w:val="22"/>
        </w:rPr>
      </w:pPr>
    </w:p>
    <w:tbl>
      <w:tblPr>
        <w:tblStyle w:val="TableGrid"/>
        <w:tblW w:w="9030" w:type="dxa"/>
        <w:tblInd w:w="-5" w:type="dxa"/>
        <w:tblLook w:val="04A0" w:firstRow="1" w:lastRow="0" w:firstColumn="1" w:lastColumn="0" w:noHBand="0" w:noVBand="1"/>
      </w:tblPr>
      <w:tblGrid>
        <w:gridCol w:w="5421"/>
        <w:gridCol w:w="1209"/>
        <w:gridCol w:w="1200"/>
        <w:gridCol w:w="1200"/>
      </w:tblGrid>
      <w:tr w:rsidR="000D52D3" w:rsidRPr="00347F71" w14:paraId="4455F7E4" w14:textId="77777777" w:rsidTr="008508D2">
        <w:trPr>
          <w:trHeight w:val="300"/>
        </w:trPr>
        <w:tc>
          <w:tcPr>
            <w:tcW w:w="5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56C4F6" w14:textId="185C1AD0" w:rsidR="22395DF9" w:rsidRPr="004E2859" w:rsidRDefault="22395DF9" w:rsidP="00020211">
            <w:pPr>
              <w:rPr>
                <w:rFonts w:cs="Arial"/>
                <w:b/>
                <w:bCs/>
                <w:sz w:val="20"/>
                <w:szCs w:val="20"/>
              </w:rPr>
            </w:pPr>
            <w:r w:rsidRPr="004E2859">
              <w:rPr>
                <w:rFonts w:cs="Arial"/>
                <w:b/>
                <w:bCs/>
                <w:sz w:val="20"/>
                <w:szCs w:val="20"/>
              </w:rPr>
              <w:t>Outco</w:t>
            </w:r>
            <w:r w:rsidR="648563B2" w:rsidRPr="004E2859">
              <w:rPr>
                <w:rFonts w:cs="Arial"/>
                <w:b/>
                <w:bCs/>
                <w:sz w:val="20"/>
                <w:szCs w:val="20"/>
              </w:rPr>
              <w:t xml:space="preserve">me </w:t>
            </w:r>
            <w:r w:rsidR="563B8124" w:rsidRPr="004E2859">
              <w:rPr>
                <w:rFonts w:cs="Arial"/>
                <w:b/>
                <w:bCs/>
                <w:sz w:val="20"/>
                <w:szCs w:val="20"/>
              </w:rPr>
              <w:t>Indicator</w:t>
            </w:r>
          </w:p>
        </w:tc>
        <w:tc>
          <w:tcPr>
            <w:tcW w:w="12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1EDDA8" w14:textId="0868F3FB" w:rsidR="7C986CBF" w:rsidRPr="004E2859" w:rsidRDefault="6495AB05" w:rsidP="00020211">
            <w:pPr>
              <w:jc w:val="center"/>
              <w:rPr>
                <w:rFonts w:cs="Arial"/>
                <w:b/>
                <w:bCs/>
                <w:sz w:val="20"/>
                <w:szCs w:val="20"/>
              </w:rPr>
            </w:pPr>
            <w:r w:rsidRPr="5FBB9319">
              <w:rPr>
                <w:rFonts w:cs="Arial"/>
                <w:b/>
                <w:bCs/>
                <w:sz w:val="20"/>
                <w:szCs w:val="20"/>
              </w:rPr>
              <w:t>Milestone</w:t>
            </w:r>
            <w:r w:rsidR="725B0393" w:rsidRPr="5FBB9319">
              <w:rPr>
                <w:rFonts w:cs="Arial"/>
                <w:b/>
                <w:bCs/>
                <w:sz w:val="20"/>
                <w:szCs w:val="20"/>
              </w:rPr>
              <w:t xml:space="preserve"> </w:t>
            </w:r>
            <w:r w:rsidR="182E2AC8" w:rsidRPr="5FBB9319">
              <w:rPr>
                <w:rFonts w:cs="Arial"/>
                <w:b/>
                <w:bCs/>
                <w:sz w:val="20"/>
                <w:szCs w:val="20"/>
              </w:rPr>
              <w:t>2024</w:t>
            </w:r>
          </w:p>
        </w:tc>
        <w:tc>
          <w:tcPr>
            <w:tcW w:w="12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A4614B" w14:textId="40496709" w:rsidR="7C986CBF" w:rsidRPr="004E2859" w:rsidRDefault="7C986CBF" w:rsidP="601DE7CC">
            <w:pPr>
              <w:jc w:val="center"/>
              <w:rPr>
                <w:rFonts w:cs="Arial"/>
                <w:b/>
                <w:bCs/>
                <w:sz w:val="20"/>
                <w:szCs w:val="20"/>
              </w:rPr>
            </w:pPr>
            <w:r w:rsidRPr="601DE7CC">
              <w:rPr>
                <w:rFonts w:cs="Arial"/>
                <w:b/>
                <w:bCs/>
                <w:sz w:val="20"/>
                <w:szCs w:val="20"/>
              </w:rPr>
              <w:t>Progres</w:t>
            </w:r>
            <w:r w:rsidR="00C70C79" w:rsidRPr="601DE7CC">
              <w:rPr>
                <w:rFonts w:cs="Arial"/>
                <w:b/>
                <w:bCs/>
                <w:sz w:val="20"/>
                <w:szCs w:val="20"/>
              </w:rPr>
              <w:t>s</w:t>
            </w:r>
          </w:p>
          <w:p w14:paraId="7766DD0B" w14:textId="610F550B" w:rsidR="7C986CBF" w:rsidRPr="004E2859" w:rsidRDefault="13CFF183" w:rsidP="00020211">
            <w:pPr>
              <w:jc w:val="center"/>
              <w:rPr>
                <w:rFonts w:cs="Arial"/>
                <w:b/>
                <w:bCs/>
                <w:sz w:val="20"/>
                <w:szCs w:val="20"/>
              </w:rPr>
            </w:pPr>
            <w:r w:rsidRPr="601DE7CC">
              <w:rPr>
                <w:rFonts w:cs="Arial"/>
                <w:b/>
                <w:bCs/>
                <w:sz w:val="20"/>
                <w:szCs w:val="20"/>
              </w:rPr>
              <w:t>2024</w:t>
            </w:r>
          </w:p>
        </w:tc>
        <w:tc>
          <w:tcPr>
            <w:tcW w:w="12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0F0C43" w14:textId="174B28CE" w:rsidR="6495AB05" w:rsidRDefault="509EAB45" w:rsidP="0BC1C939">
            <w:pPr>
              <w:jc w:val="center"/>
              <w:rPr>
                <w:rFonts w:cs="Arial"/>
                <w:b/>
                <w:bCs/>
                <w:sz w:val="20"/>
                <w:szCs w:val="20"/>
              </w:rPr>
            </w:pPr>
            <w:r w:rsidRPr="4FB85068">
              <w:rPr>
                <w:rFonts w:cs="Arial"/>
                <w:b/>
                <w:bCs/>
                <w:sz w:val="20"/>
                <w:szCs w:val="20"/>
              </w:rPr>
              <w:t>Milestone 2025</w:t>
            </w:r>
          </w:p>
        </w:tc>
      </w:tr>
      <w:tr w:rsidR="00521A0E" w:rsidRPr="00347F71" w14:paraId="30F6C5B5" w14:textId="77777777" w:rsidTr="008508D2">
        <w:trPr>
          <w:trHeight w:val="300"/>
        </w:trPr>
        <w:tc>
          <w:tcPr>
            <w:tcW w:w="5421" w:type="dxa"/>
            <w:tcBorders>
              <w:top w:val="single" w:sz="4" w:space="0" w:color="auto"/>
              <w:left w:val="single" w:sz="4" w:space="0" w:color="auto"/>
              <w:bottom w:val="single" w:sz="4" w:space="0" w:color="auto"/>
              <w:right w:val="single" w:sz="4" w:space="0" w:color="auto"/>
            </w:tcBorders>
          </w:tcPr>
          <w:p w14:paraId="43EE8205" w14:textId="3F9215BA" w:rsidR="7C986CBF" w:rsidRPr="004E2859" w:rsidRDefault="7F148450" w:rsidP="00020211">
            <w:pPr>
              <w:rPr>
                <w:rFonts w:cs="Arial"/>
                <w:sz w:val="20"/>
                <w:szCs w:val="20"/>
              </w:rPr>
            </w:pPr>
            <w:r w:rsidRPr="5D95C391">
              <w:rPr>
                <w:rFonts w:cs="Arial"/>
                <w:sz w:val="20"/>
                <w:szCs w:val="20"/>
              </w:rPr>
              <w:t xml:space="preserve">3.1 </w:t>
            </w:r>
            <w:r w:rsidR="2895CBA6" w:rsidRPr="5D95C391">
              <w:rPr>
                <w:rFonts w:cs="Arial"/>
                <w:sz w:val="20"/>
                <w:szCs w:val="20"/>
              </w:rPr>
              <w:t xml:space="preserve">Number of climate policies informed by International Climate Finance technical assistance (i.e. through </w:t>
            </w:r>
            <w:r w:rsidR="4F82608D" w:rsidRPr="5D95C391">
              <w:rPr>
                <w:rFonts w:cs="Arial"/>
                <w:sz w:val="20"/>
                <w:szCs w:val="20"/>
              </w:rPr>
              <w:t>á</w:t>
            </w:r>
            <w:r w:rsidR="2895CBA6" w:rsidRPr="5D95C391">
              <w:rPr>
                <w:rFonts w:cs="Arial"/>
                <w:sz w:val="20"/>
                <w:szCs w:val="20"/>
              </w:rPr>
              <w:t xml:space="preserve"> project) (ICF TA KPI 3)</w:t>
            </w:r>
          </w:p>
        </w:tc>
        <w:tc>
          <w:tcPr>
            <w:tcW w:w="1209" w:type="dxa"/>
            <w:tcBorders>
              <w:top w:val="single" w:sz="4" w:space="0" w:color="auto"/>
              <w:left w:val="single" w:sz="4" w:space="0" w:color="auto"/>
              <w:bottom w:val="single" w:sz="4" w:space="0" w:color="auto"/>
              <w:right w:val="single" w:sz="4" w:space="0" w:color="auto"/>
            </w:tcBorders>
            <w:vAlign w:val="center"/>
          </w:tcPr>
          <w:p w14:paraId="5F34BED3" w14:textId="6D8BD8C3" w:rsidR="7C986CBF" w:rsidRPr="004E2859" w:rsidRDefault="57715F8A" w:rsidP="00020211">
            <w:pPr>
              <w:jc w:val="center"/>
              <w:rPr>
                <w:rFonts w:cs="Arial"/>
                <w:sz w:val="20"/>
                <w:szCs w:val="20"/>
              </w:rPr>
            </w:pPr>
            <w:r w:rsidRPr="004E2859">
              <w:rPr>
                <w:rFonts w:cs="Arial"/>
                <w:sz w:val="20"/>
                <w:szCs w:val="20"/>
              </w:rPr>
              <w:t>1</w:t>
            </w:r>
          </w:p>
        </w:tc>
        <w:tc>
          <w:tcPr>
            <w:tcW w:w="1200" w:type="dxa"/>
            <w:tcBorders>
              <w:top w:val="single" w:sz="4" w:space="0" w:color="auto"/>
              <w:left w:val="single" w:sz="4" w:space="0" w:color="auto"/>
              <w:bottom w:val="single" w:sz="4" w:space="0" w:color="auto"/>
              <w:right w:val="single" w:sz="4" w:space="0" w:color="auto"/>
            </w:tcBorders>
            <w:vAlign w:val="center"/>
          </w:tcPr>
          <w:p w14:paraId="5242E76C" w14:textId="555E7010" w:rsidR="7C986CBF" w:rsidRPr="004E2859" w:rsidRDefault="7C986CBF" w:rsidP="00020211">
            <w:pPr>
              <w:jc w:val="center"/>
              <w:rPr>
                <w:rFonts w:cs="Arial"/>
                <w:sz w:val="20"/>
                <w:szCs w:val="20"/>
              </w:rPr>
            </w:pPr>
            <w:r w:rsidRPr="004E2859">
              <w:rPr>
                <w:rFonts w:cs="Arial"/>
                <w:sz w:val="20"/>
                <w:szCs w:val="20"/>
              </w:rPr>
              <w:t>4</w:t>
            </w:r>
          </w:p>
        </w:tc>
        <w:tc>
          <w:tcPr>
            <w:tcW w:w="1200" w:type="dxa"/>
            <w:tcBorders>
              <w:top w:val="single" w:sz="4" w:space="0" w:color="auto"/>
              <w:left w:val="single" w:sz="4" w:space="0" w:color="auto"/>
              <w:bottom w:val="single" w:sz="4" w:space="0" w:color="auto"/>
              <w:right w:val="single" w:sz="4" w:space="0" w:color="auto"/>
            </w:tcBorders>
            <w:vAlign w:val="center"/>
          </w:tcPr>
          <w:p w14:paraId="16E5F2C2" w14:textId="14F4C83F" w:rsidR="0BC1C939" w:rsidRDefault="06F969BC" w:rsidP="0BC1C939">
            <w:pPr>
              <w:jc w:val="center"/>
              <w:rPr>
                <w:rFonts w:cs="Arial"/>
                <w:sz w:val="20"/>
                <w:szCs w:val="20"/>
              </w:rPr>
            </w:pPr>
            <w:r w:rsidRPr="5FBB9319">
              <w:rPr>
                <w:rFonts w:cs="Arial"/>
                <w:sz w:val="20"/>
                <w:szCs w:val="20"/>
              </w:rPr>
              <w:t>4</w:t>
            </w:r>
          </w:p>
        </w:tc>
      </w:tr>
    </w:tbl>
    <w:p w14:paraId="70304029" w14:textId="77777777" w:rsidR="0010260A" w:rsidRPr="00347F71" w:rsidRDefault="0010260A" w:rsidP="00020211">
      <w:pPr>
        <w:spacing w:line="276" w:lineRule="auto"/>
        <w:jc w:val="both"/>
        <w:rPr>
          <w:rFonts w:eastAsia="Arial" w:cs="Arial"/>
          <w:b/>
          <w:bCs/>
          <w:i/>
          <w:iCs/>
          <w:sz w:val="22"/>
          <w:szCs w:val="22"/>
        </w:rPr>
      </w:pPr>
    </w:p>
    <w:p w14:paraId="47FC0842" w14:textId="15109A97" w:rsidR="3FEA543A" w:rsidRDefault="009B0FBF" w:rsidP="00020211">
      <w:pPr>
        <w:spacing w:line="276" w:lineRule="auto"/>
        <w:jc w:val="both"/>
        <w:rPr>
          <w:rFonts w:eastAsia="Arial" w:cs="Arial"/>
          <w:color w:val="000000" w:themeColor="text1"/>
          <w:sz w:val="22"/>
          <w:szCs w:val="22"/>
        </w:rPr>
      </w:pPr>
      <w:r w:rsidRPr="65A9A75D">
        <w:rPr>
          <w:rFonts w:eastAsia="Arial" w:cs="Arial"/>
          <w:color w:val="000000" w:themeColor="text1"/>
          <w:sz w:val="22"/>
          <w:szCs w:val="22"/>
        </w:rPr>
        <w:t xml:space="preserve">The </w:t>
      </w:r>
      <w:r w:rsidR="4F82608D" w:rsidRPr="65A9A75D">
        <w:rPr>
          <w:rFonts w:eastAsia="Arial" w:cs="Arial"/>
          <w:color w:val="000000" w:themeColor="text1"/>
          <w:sz w:val="22"/>
          <w:szCs w:val="22"/>
        </w:rPr>
        <w:t>Pará</w:t>
      </w:r>
      <w:r w:rsidR="007641B2" w:rsidRPr="65A9A75D">
        <w:rPr>
          <w:rFonts w:eastAsia="Arial" w:cs="Arial"/>
          <w:color w:val="000000" w:themeColor="text1"/>
          <w:sz w:val="22"/>
          <w:szCs w:val="22"/>
        </w:rPr>
        <w:t xml:space="preserve"> project exceeded expectations in 2024 by informing </w:t>
      </w:r>
      <w:r w:rsidR="0C3CC366" w:rsidRPr="65A9A75D">
        <w:rPr>
          <w:rFonts w:eastAsia="Arial" w:cs="Arial"/>
          <w:color w:val="000000" w:themeColor="text1"/>
          <w:sz w:val="22"/>
          <w:szCs w:val="22"/>
        </w:rPr>
        <w:t xml:space="preserve">four </w:t>
      </w:r>
      <w:r w:rsidR="007641B2" w:rsidRPr="65A9A75D">
        <w:rPr>
          <w:rFonts w:eastAsia="Arial" w:cs="Arial"/>
          <w:color w:val="000000" w:themeColor="text1"/>
          <w:sz w:val="22"/>
          <w:szCs w:val="22"/>
        </w:rPr>
        <w:t>climate-related policies (</w:t>
      </w:r>
      <w:r w:rsidR="075F2AAC" w:rsidRPr="65A9A75D">
        <w:rPr>
          <w:rFonts w:eastAsia="Arial" w:cs="Arial"/>
          <w:color w:val="000000" w:themeColor="text1"/>
          <w:sz w:val="22"/>
          <w:szCs w:val="22"/>
        </w:rPr>
        <w:t>T</w:t>
      </w:r>
      <w:r w:rsidR="007641B2" w:rsidRPr="65A9A75D">
        <w:rPr>
          <w:rFonts w:eastAsia="Arial" w:cs="Arial"/>
          <w:color w:val="000000" w:themeColor="text1"/>
          <w:sz w:val="22"/>
          <w:szCs w:val="22"/>
        </w:rPr>
        <w:t>arget:</w:t>
      </w:r>
      <w:r w:rsidR="447CE5E8" w:rsidRPr="65A9A75D">
        <w:rPr>
          <w:rFonts w:eastAsia="Arial" w:cs="Arial"/>
          <w:color w:val="000000" w:themeColor="text1"/>
          <w:sz w:val="22"/>
          <w:szCs w:val="22"/>
        </w:rPr>
        <w:t xml:space="preserve"> </w:t>
      </w:r>
      <w:r w:rsidR="007641B2" w:rsidRPr="65A9A75D">
        <w:rPr>
          <w:rFonts w:eastAsia="Arial" w:cs="Arial"/>
          <w:color w:val="000000" w:themeColor="text1"/>
          <w:sz w:val="22"/>
          <w:szCs w:val="22"/>
        </w:rPr>
        <w:t>1).</w:t>
      </w:r>
    </w:p>
    <w:p w14:paraId="6762AE35" w14:textId="77777777" w:rsidR="004E2859" w:rsidRPr="00347F71" w:rsidRDefault="004E2859" w:rsidP="00020211">
      <w:pPr>
        <w:spacing w:line="276" w:lineRule="auto"/>
        <w:jc w:val="both"/>
        <w:rPr>
          <w:rFonts w:eastAsia="Arial" w:cs="Arial"/>
          <w:color w:val="000000" w:themeColor="text1"/>
          <w:sz w:val="22"/>
          <w:szCs w:val="22"/>
        </w:rPr>
      </w:pPr>
    </w:p>
    <w:p w14:paraId="6616C832" w14:textId="6D49BC4D" w:rsidR="00C667A5" w:rsidRPr="00347F71" w:rsidRDefault="15A2AB66" w:rsidP="009C0A35">
      <w:pPr>
        <w:pStyle w:val="ListParagraph"/>
        <w:numPr>
          <w:ilvl w:val="0"/>
          <w:numId w:val="23"/>
        </w:numPr>
        <w:spacing w:after="0" w:line="276" w:lineRule="auto"/>
        <w:jc w:val="both"/>
        <w:rPr>
          <w:rFonts w:eastAsia="Arial" w:cs="Arial"/>
          <w:b/>
          <w:bCs/>
          <w:sz w:val="22"/>
          <w:szCs w:val="22"/>
        </w:rPr>
      </w:pPr>
      <w:r w:rsidRPr="5FBB9319">
        <w:rPr>
          <w:rFonts w:eastAsia="Arial" w:cs="Arial"/>
          <w:b/>
          <w:bCs/>
          <w:sz w:val="22"/>
          <w:szCs w:val="22"/>
        </w:rPr>
        <w:t>Low Carbon Agriculture+ Plan (ABC+ Plan – Pará Segment)</w:t>
      </w:r>
    </w:p>
    <w:p w14:paraId="57C574CE" w14:textId="77D7DD79" w:rsidR="007477FF" w:rsidRDefault="15A2AB66" w:rsidP="00020211">
      <w:pPr>
        <w:spacing w:line="276" w:lineRule="auto"/>
        <w:jc w:val="both"/>
        <w:rPr>
          <w:rFonts w:eastAsia="Arial" w:cs="Arial"/>
          <w:sz w:val="22"/>
          <w:szCs w:val="22"/>
        </w:rPr>
      </w:pPr>
      <w:r w:rsidRPr="65A9A75D">
        <w:rPr>
          <w:rFonts w:eastAsia="Arial" w:cs="Arial"/>
          <w:sz w:val="22"/>
          <w:szCs w:val="22"/>
        </w:rPr>
        <w:t>The ABC+ PA Plan constitutes a strategic adaptation of Brazil’s national Low Carbon Agriculture Plan to the specific socio-economic and environmental context of Pará. Its primary objective is to foster sustainable agricultural development while contributing to climate change mitigation through the promotion of low-carbon farming practices. During 2024, a milestone in its implementation was the drafting of a decree to formally establish the ABC+ Plan in the state, thereby institutionali</w:t>
      </w:r>
      <w:r w:rsidR="62B29933" w:rsidRPr="65A9A75D">
        <w:rPr>
          <w:rFonts w:eastAsia="Arial" w:cs="Arial"/>
          <w:sz w:val="22"/>
          <w:szCs w:val="22"/>
        </w:rPr>
        <w:t>s</w:t>
      </w:r>
      <w:r w:rsidRPr="65A9A75D">
        <w:rPr>
          <w:rFonts w:eastAsia="Arial" w:cs="Arial"/>
          <w:sz w:val="22"/>
          <w:szCs w:val="22"/>
        </w:rPr>
        <w:t xml:space="preserve">ing its framework and objectives. </w:t>
      </w:r>
    </w:p>
    <w:p w14:paraId="584FFD2D" w14:textId="77777777" w:rsidR="004E2859" w:rsidRPr="00347F71" w:rsidRDefault="004E2859" w:rsidP="00020211">
      <w:pPr>
        <w:spacing w:line="276" w:lineRule="auto"/>
        <w:jc w:val="both"/>
        <w:rPr>
          <w:rFonts w:eastAsia="Arial" w:cs="Arial"/>
          <w:sz w:val="22"/>
          <w:szCs w:val="22"/>
        </w:rPr>
      </w:pPr>
    </w:p>
    <w:p w14:paraId="76DB5FDF" w14:textId="77777777" w:rsidR="004E2859" w:rsidRPr="004E2859" w:rsidRDefault="007477FF" w:rsidP="009C0A35">
      <w:pPr>
        <w:pStyle w:val="ListParagraph"/>
        <w:numPr>
          <w:ilvl w:val="0"/>
          <w:numId w:val="23"/>
        </w:numPr>
        <w:spacing w:after="0" w:line="276" w:lineRule="auto"/>
        <w:jc w:val="both"/>
        <w:rPr>
          <w:rFonts w:eastAsia="Arial" w:cs="Arial"/>
          <w:sz w:val="22"/>
          <w:szCs w:val="22"/>
        </w:rPr>
      </w:pPr>
      <w:r w:rsidRPr="00347F71">
        <w:rPr>
          <w:rFonts w:eastAsia="Arial" w:cs="Arial"/>
          <w:b/>
          <w:bCs/>
          <w:sz w:val="22"/>
          <w:szCs w:val="22"/>
        </w:rPr>
        <w:t>Economic and Environmental Zoning of Coastal and Riverine Zones (EEZ)</w:t>
      </w:r>
    </w:p>
    <w:p w14:paraId="08C8FC23" w14:textId="58F9D51D" w:rsidR="15A2AB66" w:rsidRPr="004E2859" w:rsidRDefault="15A2AB66" w:rsidP="00020211">
      <w:pPr>
        <w:spacing w:line="276" w:lineRule="auto"/>
        <w:jc w:val="both"/>
        <w:rPr>
          <w:rFonts w:eastAsia="Arial" w:cs="Arial"/>
          <w:sz w:val="22"/>
          <w:szCs w:val="22"/>
        </w:rPr>
      </w:pPr>
      <w:r w:rsidRPr="004E2859">
        <w:rPr>
          <w:rFonts w:eastAsia="Arial" w:cs="Arial"/>
          <w:sz w:val="22"/>
          <w:szCs w:val="22"/>
        </w:rPr>
        <w:lastRenderedPageBreak/>
        <w:t xml:space="preserve">The EEZ for Coastal and Riverine Zones represents a critical territorial planning instrument aimed at guiding sustainable land use and curbing deforestation in ecologically sensitive areas. The completion of its initial phase—comprising a diagnostic assessment and an action plan—lays the groundwork for informed zoning decisions. Once implemented, the EEZ will support environmental licensing, enhance enforcement capabilities, and prevent the unchecked expansion of agriculture and urbanization, particularly in vulnerable coastal ecosystems such as mangroves. </w:t>
      </w:r>
    </w:p>
    <w:p w14:paraId="60EDDC76" w14:textId="77777777" w:rsidR="004E2859" w:rsidRPr="004E2859" w:rsidRDefault="004E2859" w:rsidP="00020211">
      <w:pPr>
        <w:pStyle w:val="ListParagraph"/>
        <w:spacing w:after="0" w:line="276" w:lineRule="auto"/>
        <w:ind w:left="0"/>
        <w:jc w:val="both"/>
        <w:rPr>
          <w:rFonts w:eastAsia="Arial" w:cs="Arial"/>
          <w:sz w:val="22"/>
          <w:szCs w:val="22"/>
        </w:rPr>
      </w:pPr>
    </w:p>
    <w:p w14:paraId="0EEE5934" w14:textId="77777777" w:rsidR="004E2859" w:rsidRPr="004E2859" w:rsidRDefault="15A2AB66" w:rsidP="009C0A35">
      <w:pPr>
        <w:pStyle w:val="ListParagraph"/>
        <w:numPr>
          <w:ilvl w:val="0"/>
          <w:numId w:val="23"/>
        </w:numPr>
        <w:spacing w:after="0" w:line="276" w:lineRule="auto"/>
        <w:jc w:val="both"/>
        <w:rPr>
          <w:rFonts w:eastAsia="Arial" w:cs="Arial"/>
          <w:sz w:val="22"/>
          <w:szCs w:val="22"/>
        </w:rPr>
      </w:pPr>
      <w:r w:rsidRPr="00347F71">
        <w:rPr>
          <w:rFonts w:eastAsia="Arial" w:cs="Arial"/>
          <w:b/>
          <w:bCs/>
          <w:sz w:val="22"/>
          <w:szCs w:val="22"/>
        </w:rPr>
        <w:t>Pará State Land Law</w:t>
      </w:r>
    </w:p>
    <w:p w14:paraId="217D75E0" w14:textId="44F6A364" w:rsidR="15A2AB66" w:rsidRDefault="15A2AB66" w:rsidP="00020211">
      <w:pPr>
        <w:pStyle w:val="ListParagraph"/>
        <w:spacing w:after="0" w:line="276" w:lineRule="auto"/>
        <w:ind w:left="0"/>
        <w:jc w:val="both"/>
        <w:rPr>
          <w:rFonts w:eastAsia="Arial" w:cs="Arial"/>
          <w:sz w:val="22"/>
          <w:szCs w:val="22"/>
        </w:rPr>
      </w:pPr>
      <w:r w:rsidRPr="65A9A75D">
        <w:rPr>
          <w:rFonts w:eastAsia="Arial" w:cs="Arial"/>
          <w:sz w:val="22"/>
          <w:szCs w:val="22"/>
        </w:rPr>
        <w:t>Administered by the Instituto de Terras do Pará (ITERPA), this Law facilitates the regulari</w:t>
      </w:r>
      <w:r w:rsidR="2258CE23" w:rsidRPr="65A9A75D">
        <w:rPr>
          <w:rFonts w:eastAsia="Arial" w:cs="Arial"/>
          <w:sz w:val="22"/>
          <w:szCs w:val="22"/>
        </w:rPr>
        <w:t>s</w:t>
      </w:r>
      <w:r w:rsidRPr="65A9A75D">
        <w:rPr>
          <w:rFonts w:eastAsia="Arial" w:cs="Arial"/>
          <w:sz w:val="22"/>
          <w:szCs w:val="22"/>
        </w:rPr>
        <w:t>ation of land tenure, thereby reducing land conflicts and promoting legal certainty. It integrates environmental compliance mechanisms, ensuring that landholders adhere to forest preservation and restoration obligations. The law is crucial to prevent illegal occupation and speculative deforestation. Furthermore, it empowers traditional and local communities</w:t>
      </w:r>
      <w:r w:rsidR="1DB3CFC4" w:rsidRPr="65A9A75D">
        <w:rPr>
          <w:rFonts w:eastAsia="Arial" w:cs="Arial"/>
          <w:sz w:val="22"/>
          <w:szCs w:val="22"/>
        </w:rPr>
        <w:t>,</w:t>
      </w:r>
      <w:r w:rsidR="007331E4">
        <w:rPr>
          <w:rFonts w:eastAsia="Arial" w:cs="Arial"/>
          <w:sz w:val="22"/>
          <w:szCs w:val="22"/>
        </w:rPr>
        <w:t xml:space="preserve"> </w:t>
      </w:r>
      <w:r w:rsidRPr="65A9A75D">
        <w:rPr>
          <w:rFonts w:eastAsia="Arial" w:cs="Arial"/>
          <w:sz w:val="22"/>
          <w:szCs w:val="22"/>
        </w:rPr>
        <w:t>such as indigenous peoples, quilombolas, and smallholders</w:t>
      </w:r>
      <w:r w:rsidR="39F1C802" w:rsidRPr="65A9A75D">
        <w:rPr>
          <w:rFonts w:eastAsia="Arial" w:cs="Arial"/>
          <w:sz w:val="22"/>
          <w:szCs w:val="22"/>
        </w:rPr>
        <w:t>,</w:t>
      </w:r>
      <w:r w:rsidR="007331E4">
        <w:rPr>
          <w:rFonts w:eastAsia="Arial" w:cs="Arial"/>
          <w:sz w:val="22"/>
          <w:szCs w:val="22"/>
        </w:rPr>
        <w:t xml:space="preserve"> </w:t>
      </w:r>
      <w:r w:rsidRPr="65A9A75D">
        <w:rPr>
          <w:rFonts w:eastAsia="Arial" w:cs="Arial"/>
          <w:sz w:val="22"/>
          <w:szCs w:val="22"/>
        </w:rPr>
        <w:t>by legally recogni</w:t>
      </w:r>
      <w:r w:rsidR="4DAE39F0" w:rsidRPr="65A9A75D">
        <w:rPr>
          <w:rFonts w:eastAsia="Arial" w:cs="Arial"/>
          <w:sz w:val="22"/>
          <w:szCs w:val="22"/>
        </w:rPr>
        <w:t>s</w:t>
      </w:r>
      <w:r w:rsidRPr="65A9A75D">
        <w:rPr>
          <w:rFonts w:eastAsia="Arial" w:cs="Arial"/>
          <w:sz w:val="22"/>
          <w:szCs w:val="22"/>
        </w:rPr>
        <w:t xml:space="preserve">ing their territories. This recognition enhances their role in forest stewardship and inclusive conservation. The law also improves access to credit and supports the development of bioeconomy value chains. </w:t>
      </w:r>
    </w:p>
    <w:p w14:paraId="0C60763F" w14:textId="77777777" w:rsidR="004E2859" w:rsidRPr="004E2859" w:rsidRDefault="004E2859" w:rsidP="00020211">
      <w:pPr>
        <w:pStyle w:val="ListParagraph"/>
        <w:spacing w:after="0" w:line="276" w:lineRule="auto"/>
        <w:ind w:left="0"/>
        <w:jc w:val="both"/>
        <w:rPr>
          <w:rFonts w:eastAsia="Arial" w:cs="Arial"/>
          <w:sz w:val="22"/>
          <w:szCs w:val="22"/>
        </w:rPr>
      </w:pPr>
    </w:p>
    <w:p w14:paraId="7103061D" w14:textId="77777777" w:rsidR="00C667A5" w:rsidRPr="004E2859" w:rsidRDefault="15A2AB66" w:rsidP="009C0A35">
      <w:pPr>
        <w:pStyle w:val="ListParagraph"/>
        <w:numPr>
          <w:ilvl w:val="0"/>
          <w:numId w:val="23"/>
        </w:numPr>
        <w:spacing w:after="0" w:line="276" w:lineRule="auto"/>
        <w:jc w:val="both"/>
        <w:rPr>
          <w:rFonts w:eastAsia="Arial" w:cs="Arial"/>
          <w:sz w:val="22"/>
          <w:szCs w:val="22"/>
        </w:rPr>
      </w:pPr>
      <w:r w:rsidRPr="00347F71">
        <w:rPr>
          <w:rFonts w:eastAsia="Arial" w:cs="Arial"/>
          <w:b/>
          <w:bCs/>
          <w:sz w:val="22"/>
          <w:szCs w:val="22"/>
        </w:rPr>
        <w:t>Sustainable Territories Program</w:t>
      </w:r>
    </w:p>
    <w:p w14:paraId="231441E9" w14:textId="4A6A8773" w:rsidR="15A2AB66" w:rsidRDefault="15A2AB66" w:rsidP="00020211">
      <w:pPr>
        <w:spacing w:line="276" w:lineRule="auto"/>
        <w:jc w:val="both"/>
        <w:rPr>
          <w:rFonts w:eastAsia="Arial" w:cs="Arial"/>
          <w:sz w:val="22"/>
          <w:szCs w:val="22"/>
        </w:rPr>
      </w:pPr>
      <w:r w:rsidRPr="181EE8CC">
        <w:rPr>
          <w:rFonts w:eastAsia="Arial" w:cs="Arial"/>
          <w:sz w:val="22"/>
          <w:szCs w:val="22"/>
        </w:rPr>
        <w:t>As a cornerstone of the Amazonia Agora State Plan (PEAA), the Sustainable Territories Program is designed to integrate environmental, land, and economic policies at the territorial level. It aims to promote low-carbon development and halt deforestation, particularly in rural and forest frontier regions. The program</w:t>
      </w:r>
      <w:r w:rsidR="00F411AF" w:rsidRPr="181EE8CC">
        <w:rPr>
          <w:rFonts w:eastAsia="Arial" w:cs="Arial"/>
          <w:sz w:val="22"/>
          <w:szCs w:val="22"/>
        </w:rPr>
        <w:t>me</w:t>
      </w:r>
      <w:r w:rsidRPr="181EE8CC">
        <w:rPr>
          <w:rFonts w:eastAsia="Arial" w:cs="Arial"/>
          <w:sz w:val="22"/>
          <w:szCs w:val="22"/>
        </w:rPr>
        <w:t xml:space="preserve"> supports local governance structures, facilitates compliance with the Rural Environmental Cadaster (CAR), and incentivi</w:t>
      </w:r>
      <w:r w:rsidR="357B6B66" w:rsidRPr="181EE8CC">
        <w:rPr>
          <w:rFonts w:eastAsia="Arial" w:cs="Arial"/>
          <w:sz w:val="22"/>
          <w:szCs w:val="22"/>
        </w:rPr>
        <w:t>s</w:t>
      </w:r>
      <w:r w:rsidRPr="181EE8CC">
        <w:rPr>
          <w:rFonts w:eastAsia="Arial" w:cs="Arial"/>
          <w:sz w:val="22"/>
          <w:szCs w:val="22"/>
        </w:rPr>
        <w:t>es the restoration of degraded lands. Through partnerships with financial institutions, it also enhances access to credit and financial education for smallholders.</w:t>
      </w:r>
    </w:p>
    <w:p w14:paraId="72E07C5B" w14:textId="77777777" w:rsidR="004E2859" w:rsidRPr="00347F71" w:rsidRDefault="004E2859" w:rsidP="00020211">
      <w:pPr>
        <w:spacing w:line="276" w:lineRule="auto"/>
        <w:jc w:val="both"/>
        <w:rPr>
          <w:rFonts w:eastAsia="Arial" w:cs="Arial"/>
          <w:sz w:val="22"/>
          <w:szCs w:val="22"/>
        </w:rPr>
      </w:pPr>
    </w:p>
    <w:p w14:paraId="3FE69CC0" w14:textId="56F8D48E" w:rsidR="696245C2" w:rsidRDefault="005A08B5" w:rsidP="00020211">
      <w:pPr>
        <w:spacing w:line="276" w:lineRule="auto"/>
        <w:jc w:val="both"/>
        <w:rPr>
          <w:rFonts w:eastAsia="Arial" w:cs="Arial"/>
          <w:sz w:val="22"/>
          <w:szCs w:val="22"/>
        </w:rPr>
      </w:pPr>
      <w:r w:rsidRPr="2D74FBE7">
        <w:rPr>
          <w:rFonts w:eastAsia="Arial" w:cs="Arial"/>
          <w:sz w:val="22"/>
          <w:szCs w:val="22"/>
        </w:rPr>
        <w:t xml:space="preserve">In 2025, the programme team and IDB will proceed with the UK’s second fund disbursement, which will support a new technical assistance project aligned with RDEL requirements. This will require updating the </w:t>
      </w:r>
      <w:r w:rsidR="00854EEF" w:rsidRPr="2D74FBE7">
        <w:rPr>
          <w:rFonts w:eastAsia="Arial" w:cs="Arial"/>
          <w:sz w:val="22"/>
          <w:szCs w:val="22"/>
        </w:rPr>
        <w:t>log frame</w:t>
      </w:r>
      <w:r w:rsidRPr="2D74FBE7">
        <w:rPr>
          <w:rFonts w:eastAsia="Arial" w:cs="Arial"/>
          <w:sz w:val="22"/>
          <w:szCs w:val="22"/>
        </w:rPr>
        <w:t xml:space="preserve"> in 2026 to reflect new indicators and results. </w:t>
      </w:r>
      <w:r w:rsidR="08A5594D" w:rsidRPr="2D74FBE7">
        <w:rPr>
          <w:rFonts w:eastAsia="Arial" w:cs="Arial"/>
          <w:sz w:val="22"/>
          <w:szCs w:val="22"/>
        </w:rPr>
        <w:t xml:space="preserve">This assessment will also include actively Brazil Embassy Forest team </w:t>
      </w:r>
      <w:r w:rsidR="792BD335" w:rsidRPr="2D74FBE7">
        <w:rPr>
          <w:rFonts w:eastAsia="Arial" w:cs="Arial"/>
          <w:sz w:val="22"/>
          <w:szCs w:val="22"/>
        </w:rPr>
        <w:t xml:space="preserve">to enhance synergies with other HMG programming in Pará. </w:t>
      </w:r>
      <w:r w:rsidRPr="2D74FBE7">
        <w:rPr>
          <w:rFonts w:eastAsia="Arial" w:cs="Arial"/>
          <w:sz w:val="22"/>
          <w:szCs w:val="22"/>
        </w:rPr>
        <w:t>As the current Business Case concludes in March 2026, the programme team intends to request a no-cost extension to allow sufficient time to monitor and report on the remaining encashments.</w:t>
      </w:r>
    </w:p>
    <w:p w14:paraId="1EE679E9" w14:textId="5D5049F9" w:rsidR="005529BE" w:rsidRPr="00347F71" w:rsidRDefault="005529BE" w:rsidP="566029D3">
      <w:pPr>
        <w:spacing w:line="276" w:lineRule="auto"/>
        <w:jc w:val="both"/>
        <w:rPr>
          <w:rFonts w:eastAsia="Arial" w:cs="Arial"/>
        </w:rPr>
      </w:pPr>
    </w:p>
    <w:p w14:paraId="081E9873" w14:textId="7C912298" w:rsidR="566029D3" w:rsidRDefault="566029D3" w:rsidP="566029D3">
      <w:pPr>
        <w:spacing w:line="276" w:lineRule="auto"/>
        <w:jc w:val="both"/>
        <w:rPr>
          <w:rFonts w:eastAsia="Arial" w:cs="Arial"/>
        </w:rPr>
      </w:pPr>
    </w:p>
    <w:p w14:paraId="1D01B443" w14:textId="77777777" w:rsidR="005840B9" w:rsidRDefault="005840B9" w:rsidP="00020211">
      <w:pPr>
        <w:jc w:val="both"/>
        <w:rPr>
          <w:rStyle w:val="Heading1Char"/>
          <w:rFonts w:ascii="Arial" w:hAnsi="Arial" w:cs="Arial"/>
          <w:b/>
          <w:bCs/>
          <w:color w:val="auto"/>
        </w:rPr>
        <w:sectPr w:rsidR="005840B9" w:rsidSect="001C6CE4">
          <w:pgSz w:w="11906" w:h="16838"/>
          <w:pgMar w:top="1701"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8" w:name="_Toc338639778"/>
    </w:p>
    <w:tbl>
      <w:tblPr>
        <w:tblStyle w:val="TableGrid"/>
        <w:tblW w:w="0" w:type="auto"/>
        <w:tblLook w:val="04A0" w:firstRow="1" w:lastRow="0" w:firstColumn="1" w:lastColumn="0" w:noHBand="0" w:noVBand="1"/>
      </w:tblPr>
      <w:tblGrid>
        <w:gridCol w:w="9016"/>
      </w:tblGrid>
      <w:tr w:rsidR="00CB2873" w:rsidRPr="00347F71" w14:paraId="13F66B93" w14:textId="77777777" w:rsidTr="00FC16A6">
        <w:tc>
          <w:tcPr>
            <w:tcW w:w="9016" w:type="dxa"/>
            <w:shd w:val="clear" w:color="auto" w:fill="DEEAF6" w:themeFill="accent5" w:themeFillTint="33"/>
          </w:tcPr>
          <w:p w14:paraId="3D58D529" w14:textId="79FA6CED" w:rsidR="00CB2873" w:rsidRPr="00347F71" w:rsidRDefault="00CB2873" w:rsidP="00020211">
            <w:pPr>
              <w:jc w:val="both"/>
              <w:rPr>
                <w:rFonts w:cs="Arial"/>
              </w:rPr>
            </w:pPr>
            <w:r w:rsidRPr="00347F71">
              <w:rPr>
                <w:rStyle w:val="Heading1Char"/>
                <w:rFonts w:ascii="Arial" w:hAnsi="Arial" w:cs="Arial"/>
                <w:b/>
                <w:bCs/>
                <w:color w:val="auto"/>
              </w:rPr>
              <w:lastRenderedPageBreak/>
              <w:t xml:space="preserve">Section C: Output </w:t>
            </w:r>
            <w:r w:rsidR="00401217" w:rsidRPr="00347F71">
              <w:rPr>
                <w:rStyle w:val="Heading1Char"/>
                <w:rFonts w:ascii="Arial" w:hAnsi="Arial" w:cs="Arial"/>
                <w:b/>
                <w:bCs/>
                <w:color w:val="auto"/>
              </w:rPr>
              <w:t>s</w:t>
            </w:r>
            <w:r w:rsidRPr="00347F71">
              <w:rPr>
                <w:rStyle w:val="Heading1Char"/>
                <w:rFonts w:ascii="Arial" w:hAnsi="Arial" w:cs="Arial"/>
                <w:b/>
                <w:bCs/>
                <w:color w:val="auto"/>
              </w:rPr>
              <w:t>coring</w:t>
            </w:r>
            <w:bookmarkEnd w:id="8"/>
            <w:r w:rsidR="003D1D23" w:rsidRPr="00347F71">
              <w:rPr>
                <w:rStyle w:val="Heading1Char"/>
                <w:rFonts w:ascii="Arial" w:eastAsia="Times New Roman" w:hAnsi="Arial" w:cs="Arial"/>
                <w:b/>
                <w:bCs/>
                <w:color w:val="auto"/>
                <w:sz w:val="24"/>
                <w:szCs w:val="24"/>
              </w:rPr>
              <w:t xml:space="preserve"> </w:t>
            </w:r>
          </w:p>
        </w:tc>
      </w:tr>
    </w:tbl>
    <w:p w14:paraId="169A4749" w14:textId="77777777" w:rsidR="003D222C" w:rsidRPr="00347F71" w:rsidRDefault="003D222C" w:rsidP="00020211">
      <w:pPr>
        <w:jc w:val="both"/>
        <w:rPr>
          <w:rFonts w:cs="Arial"/>
          <w:sz w:val="22"/>
          <w:szCs w:val="22"/>
          <w:lang w:val="en" w:eastAsia="en-GB"/>
        </w:rPr>
      </w:pPr>
    </w:p>
    <w:p w14:paraId="49E504F3" w14:textId="2CB3CBFB" w:rsidR="005529BE" w:rsidRDefault="00C9042D" w:rsidP="00020211">
      <w:pPr>
        <w:spacing w:line="276" w:lineRule="auto"/>
        <w:jc w:val="both"/>
        <w:rPr>
          <w:rFonts w:eastAsia="Arial" w:cs="Arial"/>
          <w:color w:val="000000" w:themeColor="text1"/>
          <w:sz w:val="22"/>
          <w:szCs w:val="22"/>
        </w:rPr>
      </w:pPr>
      <w:r w:rsidRPr="64D8E299">
        <w:rPr>
          <w:rFonts w:eastAsia="Arial" w:cs="Arial"/>
          <w:color w:val="000000" w:themeColor="text1"/>
          <w:sz w:val="22"/>
          <w:szCs w:val="22"/>
        </w:rPr>
        <w:t xml:space="preserve">There are three output indicators in the </w:t>
      </w:r>
      <w:r w:rsidR="00854EEF" w:rsidRPr="64D8E299">
        <w:rPr>
          <w:rFonts w:eastAsia="Arial" w:cs="Arial"/>
          <w:color w:val="000000" w:themeColor="text1"/>
          <w:sz w:val="22"/>
          <w:szCs w:val="22"/>
        </w:rPr>
        <w:t>log frame</w:t>
      </w:r>
      <w:r w:rsidRPr="64D8E299">
        <w:rPr>
          <w:rFonts w:eastAsia="Arial" w:cs="Arial"/>
          <w:color w:val="000000" w:themeColor="text1"/>
          <w:sz w:val="22"/>
          <w:szCs w:val="22"/>
        </w:rPr>
        <w:t xml:space="preserve"> scheduled to report progress during 2024. Each of these indicators reflect </w:t>
      </w:r>
      <w:r w:rsidR="00DA7844" w:rsidRPr="64D8E299">
        <w:rPr>
          <w:rFonts w:eastAsia="Arial" w:cs="Arial"/>
          <w:color w:val="000000" w:themeColor="text1"/>
          <w:sz w:val="22"/>
          <w:szCs w:val="22"/>
        </w:rPr>
        <w:t>advancements</w:t>
      </w:r>
      <w:r w:rsidRPr="64D8E299">
        <w:rPr>
          <w:rFonts w:eastAsia="Arial" w:cs="Arial"/>
          <w:color w:val="000000" w:themeColor="text1"/>
          <w:sz w:val="22"/>
          <w:szCs w:val="22"/>
        </w:rPr>
        <w:t xml:space="preserve"> under the project </w:t>
      </w:r>
      <w:r w:rsidRPr="64D8E299">
        <w:rPr>
          <w:rFonts w:eastAsia="Arial" w:cs="Arial"/>
          <w:i/>
          <w:iCs/>
          <w:color w:val="000000" w:themeColor="text1"/>
          <w:sz w:val="22"/>
          <w:szCs w:val="22"/>
        </w:rPr>
        <w:t>“Decarbonising the Brazilian Amazon: Policy Reforms Support”</w:t>
      </w:r>
      <w:r w:rsidRPr="64D8E299">
        <w:rPr>
          <w:rFonts w:eastAsia="Arial" w:cs="Arial"/>
          <w:color w:val="000000" w:themeColor="text1"/>
          <w:sz w:val="22"/>
          <w:szCs w:val="22"/>
        </w:rPr>
        <w:t xml:space="preserve">, particularly in areas such as securing funding commitments and </w:t>
      </w:r>
      <w:r w:rsidR="00985FAA" w:rsidRPr="64D8E299">
        <w:rPr>
          <w:rFonts w:eastAsia="Arial" w:cs="Arial"/>
          <w:color w:val="000000" w:themeColor="text1"/>
          <w:sz w:val="22"/>
          <w:szCs w:val="22"/>
        </w:rPr>
        <w:t xml:space="preserve">putting in place </w:t>
      </w:r>
      <w:r w:rsidRPr="64D8E299">
        <w:rPr>
          <w:rFonts w:eastAsia="Arial" w:cs="Arial"/>
          <w:color w:val="000000" w:themeColor="text1"/>
          <w:sz w:val="22"/>
          <w:szCs w:val="22"/>
        </w:rPr>
        <w:t>a diverse set of GHG mitigation policies.</w:t>
      </w:r>
      <w:r w:rsidR="14235FE2" w:rsidRPr="64D8E299">
        <w:rPr>
          <w:rFonts w:eastAsia="Arial" w:cs="Arial"/>
          <w:color w:val="000000" w:themeColor="text1"/>
          <w:sz w:val="22"/>
          <w:szCs w:val="22"/>
        </w:rPr>
        <w:t xml:space="preserve"> Total output score for 2024 is </w:t>
      </w:r>
      <w:r w:rsidR="14235FE2" w:rsidRPr="64D8E299">
        <w:rPr>
          <w:rFonts w:eastAsia="Arial" w:cs="Arial"/>
          <w:b/>
          <w:bCs/>
          <w:color w:val="000000" w:themeColor="text1"/>
          <w:sz w:val="22"/>
          <w:szCs w:val="22"/>
        </w:rPr>
        <w:t>A+</w:t>
      </w:r>
      <w:r w:rsidR="14235FE2" w:rsidRPr="64D8E299">
        <w:rPr>
          <w:rFonts w:eastAsia="Arial" w:cs="Arial"/>
          <w:color w:val="000000" w:themeColor="text1"/>
          <w:sz w:val="22"/>
          <w:szCs w:val="22"/>
        </w:rPr>
        <w:t xml:space="preserve">. </w:t>
      </w:r>
    </w:p>
    <w:p w14:paraId="305EA68F" w14:textId="77777777" w:rsidR="005529BE" w:rsidRPr="00347F71" w:rsidRDefault="005529BE" w:rsidP="00020211">
      <w:pPr>
        <w:spacing w:line="276" w:lineRule="auto"/>
        <w:jc w:val="both"/>
        <w:rPr>
          <w:rFonts w:eastAsia="Arial" w:cs="Arial"/>
          <w:color w:val="000000" w:themeColor="text1"/>
          <w:sz w:val="22"/>
          <w:szCs w:val="22"/>
        </w:rPr>
      </w:pPr>
    </w:p>
    <w:tbl>
      <w:tblPr>
        <w:tblStyle w:val="TableGrid"/>
        <w:tblW w:w="9356" w:type="dxa"/>
        <w:tblInd w:w="-147" w:type="dxa"/>
        <w:tblCellMar>
          <w:top w:w="57" w:type="dxa"/>
          <w:bottom w:w="57" w:type="dxa"/>
        </w:tblCellMar>
        <w:tblLook w:val="04A0" w:firstRow="1" w:lastRow="0" w:firstColumn="1" w:lastColumn="0" w:noHBand="0" w:noVBand="1"/>
      </w:tblPr>
      <w:tblGrid>
        <w:gridCol w:w="1972"/>
        <w:gridCol w:w="438"/>
        <w:gridCol w:w="1500"/>
        <w:gridCol w:w="971"/>
        <w:gridCol w:w="1640"/>
        <w:gridCol w:w="284"/>
        <w:gridCol w:w="2551"/>
      </w:tblGrid>
      <w:tr w:rsidR="007641B2" w:rsidRPr="005529BE" w14:paraId="78108AE3" w14:textId="77777777" w:rsidTr="008508D2">
        <w:trPr>
          <w:trHeight w:val="322"/>
        </w:trPr>
        <w:tc>
          <w:tcPr>
            <w:tcW w:w="19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7C43D1" w14:textId="77777777" w:rsidR="00096ADE" w:rsidRPr="005529BE" w:rsidRDefault="00096ADE" w:rsidP="00020211">
            <w:pPr>
              <w:rPr>
                <w:rFonts w:cs="Arial"/>
                <w:b/>
                <w:sz w:val="20"/>
                <w:szCs w:val="20"/>
              </w:rPr>
            </w:pPr>
            <w:r w:rsidRPr="005529BE">
              <w:rPr>
                <w:rFonts w:cs="Arial"/>
                <w:b/>
                <w:sz w:val="20"/>
                <w:szCs w:val="20"/>
              </w:rPr>
              <w:t xml:space="preserve">Output Title </w:t>
            </w:r>
          </w:p>
        </w:tc>
        <w:tc>
          <w:tcPr>
            <w:tcW w:w="738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5DAC" w14:textId="65E03862" w:rsidR="00096ADE" w:rsidRPr="005529BE" w:rsidRDefault="00E93F3A" w:rsidP="00020211">
            <w:pPr>
              <w:rPr>
                <w:rFonts w:cs="Arial"/>
                <w:i/>
                <w:sz w:val="20"/>
                <w:szCs w:val="20"/>
              </w:rPr>
            </w:pPr>
            <w:r w:rsidRPr="005529BE">
              <w:rPr>
                <w:rFonts w:cs="Arial"/>
                <w:color w:val="000000"/>
                <w:sz w:val="20"/>
                <w:szCs w:val="20"/>
                <w:shd w:val="clear" w:color="auto" w:fill="FFFFFF"/>
              </w:rPr>
              <w:t xml:space="preserve">Commitments to UK fund </w:t>
            </w:r>
            <w:r w:rsidR="006E0E15" w:rsidRPr="005529BE">
              <w:rPr>
                <w:rFonts w:cs="Arial"/>
                <w:color w:val="000000"/>
                <w:sz w:val="20"/>
                <w:szCs w:val="20"/>
                <w:shd w:val="clear" w:color="auto" w:fill="FFFFFF"/>
              </w:rPr>
              <w:t>disbursements</w:t>
            </w:r>
            <w:r w:rsidRPr="005529BE">
              <w:rPr>
                <w:rFonts w:cs="Arial"/>
                <w:color w:val="000000"/>
                <w:sz w:val="20"/>
                <w:szCs w:val="20"/>
                <w:shd w:val="clear" w:color="auto" w:fill="FFFFFF"/>
              </w:rPr>
              <w:t xml:space="preserve"> in Pará. </w:t>
            </w:r>
          </w:p>
        </w:tc>
      </w:tr>
      <w:tr w:rsidR="007036F8" w:rsidRPr="005529BE" w14:paraId="74DE2168" w14:textId="77777777" w:rsidTr="008508D2">
        <w:trPr>
          <w:trHeight w:val="172"/>
        </w:trPr>
        <w:tc>
          <w:tcPr>
            <w:tcW w:w="24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AD2CE3" w14:textId="77777777" w:rsidR="00096ADE" w:rsidRPr="005529BE" w:rsidRDefault="00096ADE" w:rsidP="00020211">
            <w:pPr>
              <w:rPr>
                <w:rFonts w:cs="Arial"/>
                <w:sz w:val="20"/>
                <w:szCs w:val="20"/>
              </w:rPr>
            </w:pPr>
            <w:r w:rsidRPr="005529BE">
              <w:rPr>
                <w:rFonts w:cs="Arial"/>
                <w:sz w:val="20"/>
                <w:szCs w:val="20"/>
              </w:rPr>
              <w:t xml:space="preserve">Output number: </w:t>
            </w:r>
          </w:p>
        </w:tc>
        <w:tc>
          <w:tcPr>
            <w:tcW w:w="1500" w:type="dxa"/>
            <w:tcBorders>
              <w:top w:val="single" w:sz="4" w:space="0" w:color="auto"/>
              <w:left w:val="single" w:sz="4" w:space="0" w:color="auto"/>
              <w:bottom w:val="single" w:sz="4" w:space="0" w:color="auto"/>
              <w:right w:val="single" w:sz="4" w:space="0" w:color="auto"/>
            </w:tcBorders>
            <w:vAlign w:val="center"/>
          </w:tcPr>
          <w:p w14:paraId="679FD535" w14:textId="77777777" w:rsidR="00096ADE" w:rsidRPr="005529BE" w:rsidRDefault="00096ADE" w:rsidP="00020211">
            <w:pPr>
              <w:rPr>
                <w:rFonts w:cs="Arial"/>
                <w:sz w:val="20"/>
                <w:szCs w:val="20"/>
              </w:rPr>
            </w:pPr>
            <w:r w:rsidRPr="005529BE">
              <w:rPr>
                <w:rFonts w:cs="Arial"/>
                <w:sz w:val="20"/>
                <w:szCs w:val="20"/>
              </w:rPr>
              <w:t>1</w:t>
            </w:r>
          </w:p>
        </w:tc>
        <w:tc>
          <w:tcPr>
            <w:tcW w:w="261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C33CCC" w14:textId="77777777" w:rsidR="00096ADE" w:rsidRPr="005529BE" w:rsidRDefault="00096ADE" w:rsidP="00020211">
            <w:pPr>
              <w:rPr>
                <w:rFonts w:cs="Arial"/>
                <w:sz w:val="20"/>
                <w:szCs w:val="20"/>
              </w:rPr>
            </w:pPr>
            <w:r w:rsidRPr="005529BE">
              <w:rPr>
                <w:rFonts w:cs="Arial"/>
                <w:sz w:val="20"/>
                <w:szCs w:val="20"/>
              </w:rPr>
              <w:t xml:space="preserve">Output Score: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200698D" w14:textId="05BC78F6" w:rsidR="00096ADE" w:rsidRPr="005529BE" w:rsidRDefault="00F11A13" w:rsidP="00020211">
            <w:pPr>
              <w:rPr>
                <w:rFonts w:cs="Arial"/>
                <w:bCs/>
                <w:sz w:val="20"/>
                <w:szCs w:val="20"/>
              </w:rPr>
            </w:pPr>
            <w:r w:rsidRPr="005529BE">
              <w:rPr>
                <w:rFonts w:cs="Arial"/>
                <w:bCs/>
                <w:sz w:val="20"/>
                <w:szCs w:val="20"/>
              </w:rPr>
              <w:t>Outputs met expectation (A)</w:t>
            </w:r>
          </w:p>
        </w:tc>
      </w:tr>
      <w:tr w:rsidR="007036F8" w:rsidRPr="005529BE" w14:paraId="209C1823" w14:textId="77777777" w:rsidTr="008508D2">
        <w:trPr>
          <w:trHeight w:val="345"/>
        </w:trPr>
        <w:tc>
          <w:tcPr>
            <w:tcW w:w="24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B49529" w14:textId="51FAFF73" w:rsidR="00096ADE" w:rsidRPr="005529BE" w:rsidRDefault="00096ADE" w:rsidP="00020211">
            <w:pPr>
              <w:rPr>
                <w:rFonts w:cs="Arial"/>
                <w:sz w:val="20"/>
                <w:szCs w:val="20"/>
              </w:rPr>
            </w:pPr>
            <w:r w:rsidRPr="005529BE">
              <w:rPr>
                <w:rFonts w:cs="Arial"/>
                <w:sz w:val="20"/>
                <w:szCs w:val="20"/>
              </w:rPr>
              <w:t>Impact weighting</w:t>
            </w:r>
            <w:r w:rsidR="000E5A52" w:rsidRPr="005529BE">
              <w:rPr>
                <w:rFonts w:cs="Arial"/>
                <w:sz w:val="20"/>
                <w:szCs w:val="20"/>
              </w:rPr>
              <w:t xml:space="preserve"> </w:t>
            </w:r>
            <w:r w:rsidRPr="005529BE">
              <w:rPr>
                <w:rFonts w:cs="Arial"/>
                <w:sz w:val="20"/>
                <w:szCs w:val="20"/>
              </w:rPr>
              <w:t xml:space="preserve">(%):  </w:t>
            </w:r>
          </w:p>
        </w:tc>
        <w:tc>
          <w:tcPr>
            <w:tcW w:w="1500" w:type="dxa"/>
            <w:tcBorders>
              <w:top w:val="single" w:sz="4" w:space="0" w:color="auto"/>
              <w:left w:val="single" w:sz="4" w:space="0" w:color="auto"/>
              <w:bottom w:val="single" w:sz="4" w:space="0" w:color="auto"/>
              <w:right w:val="single" w:sz="4" w:space="0" w:color="auto"/>
            </w:tcBorders>
            <w:vAlign w:val="center"/>
          </w:tcPr>
          <w:p w14:paraId="12CAFB79" w14:textId="7A73666D" w:rsidR="00096ADE" w:rsidRPr="005529BE" w:rsidRDefault="00096ADE" w:rsidP="00020211">
            <w:pPr>
              <w:rPr>
                <w:rFonts w:cs="Arial"/>
                <w:sz w:val="20"/>
                <w:szCs w:val="20"/>
              </w:rPr>
            </w:pPr>
            <w:r w:rsidRPr="005529BE">
              <w:rPr>
                <w:rFonts w:cs="Arial"/>
                <w:sz w:val="20"/>
                <w:szCs w:val="20"/>
              </w:rPr>
              <w:t>10%</w:t>
            </w:r>
          </w:p>
        </w:tc>
        <w:tc>
          <w:tcPr>
            <w:tcW w:w="261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1DFF91" w14:textId="77777777" w:rsidR="00096ADE" w:rsidRPr="005529BE" w:rsidRDefault="00096ADE" w:rsidP="00020211">
            <w:pPr>
              <w:rPr>
                <w:rFonts w:cs="Arial"/>
                <w:sz w:val="20"/>
                <w:szCs w:val="20"/>
              </w:rPr>
            </w:pPr>
            <w:r w:rsidRPr="005529BE">
              <w:rPr>
                <w:rFonts w:cs="Arial"/>
                <w:sz w:val="20"/>
                <w:szCs w:val="20"/>
              </w:rPr>
              <w:t xml:space="preserve">Weighting revised since last AR?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9E21066" w14:textId="102B7C43" w:rsidR="00096ADE" w:rsidRPr="005529BE" w:rsidRDefault="00096ADE" w:rsidP="00020211">
            <w:pPr>
              <w:rPr>
                <w:rFonts w:cs="Arial"/>
                <w:sz w:val="20"/>
                <w:szCs w:val="20"/>
              </w:rPr>
            </w:pPr>
            <w:r w:rsidRPr="005529BE">
              <w:rPr>
                <w:rFonts w:cs="Arial"/>
                <w:sz w:val="20"/>
                <w:szCs w:val="20"/>
              </w:rPr>
              <w:t>N</w:t>
            </w:r>
            <w:r w:rsidR="002928BB" w:rsidRPr="005529BE">
              <w:rPr>
                <w:rFonts w:cs="Arial"/>
                <w:sz w:val="20"/>
                <w:szCs w:val="20"/>
              </w:rPr>
              <w:t>o</w:t>
            </w:r>
          </w:p>
        </w:tc>
      </w:tr>
      <w:tr w:rsidR="007036F8" w:rsidRPr="005529BE" w14:paraId="5F49E382" w14:textId="77777777" w:rsidTr="008508D2">
        <w:trPr>
          <w:trHeight w:val="345"/>
        </w:trPr>
        <w:tc>
          <w:tcPr>
            <w:tcW w:w="24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56AC97" w14:textId="77777777" w:rsidR="00096ADE" w:rsidRPr="005529BE" w:rsidRDefault="00096ADE" w:rsidP="00020211">
            <w:pPr>
              <w:rPr>
                <w:rFonts w:cs="Arial"/>
                <w:sz w:val="20"/>
                <w:szCs w:val="20"/>
              </w:rPr>
            </w:pPr>
            <w:r w:rsidRPr="005529BE">
              <w:rPr>
                <w:rFonts w:cs="Arial"/>
                <w:sz w:val="20"/>
                <w:szCs w:val="20"/>
              </w:rPr>
              <w:t>Risk rating</w:t>
            </w:r>
          </w:p>
        </w:tc>
        <w:tc>
          <w:tcPr>
            <w:tcW w:w="1500" w:type="dxa"/>
            <w:tcBorders>
              <w:top w:val="single" w:sz="4" w:space="0" w:color="auto"/>
              <w:left w:val="single" w:sz="4" w:space="0" w:color="auto"/>
              <w:bottom w:val="single" w:sz="4" w:space="0" w:color="auto"/>
              <w:right w:val="single" w:sz="4" w:space="0" w:color="auto"/>
            </w:tcBorders>
            <w:vAlign w:val="center"/>
          </w:tcPr>
          <w:p w14:paraId="5B27E755" w14:textId="0FC5992D" w:rsidR="00096ADE" w:rsidRPr="005529BE" w:rsidRDefault="0D5ACDEE" w:rsidP="00020211">
            <w:pPr>
              <w:rPr>
                <w:rFonts w:cs="Arial"/>
                <w:sz w:val="20"/>
                <w:szCs w:val="20"/>
              </w:rPr>
            </w:pPr>
            <w:r w:rsidRPr="0697B6C5">
              <w:rPr>
                <w:rFonts w:cs="Arial"/>
                <w:sz w:val="20"/>
                <w:szCs w:val="20"/>
              </w:rPr>
              <w:t>Moderate</w:t>
            </w:r>
            <w:r w:rsidR="00096ADE" w:rsidRPr="0697B6C5">
              <w:rPr>
                <w:rFonts w:cs="Arial"/>
                <w:sz w:val="20"/>
                <w:szCs w:val="20"/>
              </w:rPr>
              <w:t>N/A</w:t>
            </w:r>
          </w:p>
        </w:tc>
        <w:tc>
          <w:tcPr>
            <w:tcW w:w="261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E296DA" w14:textId="77777777" w:rsidR="00096ADE" w:rsidRPr="005529BE" w:rsidRDefault="00096ADE" w:rsidP="00020211">
            <w:pPr>
              <w:rPr>
                <w:rFonts w:cs="Arial"/>
                <w:sz w:val="20"/>
                <w:szCs w:val="20"/>
              </w:rPr>
            </w:pPr>
            <w:r w:rsidRPr="005529BE">
              <w:rPr>
                <w:rFonts w:cs="Arial"/>
                <w:sz w:val="20"/>
                <w:szCs w:val="20"/>
              </w:rPr>
              <w:t>Risk revised since last AR?</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3C1DD0C" w14:textId="77777777" w:rsidR="00096ADE" w:rsidRPr="005529BE" w:rsidRDefault="00096ADE" w:rsidP="00020211">
            <w:pPr>
              <w:rPr>
                <w:rFonts w:cs="Arial"/>
                <w:sz w:val="20"/>
                <w:szCs w:val="20"/>
              </w:rPr>
            </w:pPr>
            <w:r w:rsidRPr="005529BE">
              <w:rPr>
                <w:rFonts w:cs="Arial"/>
                <w:sz w:val="20"/>
                <w:szCs w:val="20"/>
              </w:rPr>
              <w:t>N/A</w:t>
            </w:r>
          </w:p>
        </w:tc>
      </w:tr>
      <w:tr w:rsidR="000D52D3" w:rsidRPr="005529BE" w14:paraId="68CADEC5" w14:textId="77777777" w:rsidTr="008508D2">
        <w:trPr>
          <w:trHeight w:val="273"/>
        </w:trPr>
        <w:tc>
          <w:tcPr>
            <w:tcW w:w="4881"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A9DD60" w14:textId="77777777" w:rsidR="00096ADE" w:rsidRPr="005529BE" w:rsidRDefault="00096ADE" w:rsidP="00020211">
            <w:pPr>
              <w:jc w:val="center"/>
              <w:rPr>
                <w:rFonts w:cs="Arial"/>
                <w:b/>
                <w:sz w:val="20"/>
                <w:szCs w:val="20"/>
              </w:rPr>
            </w:pPr>
            <w:r w:rsidRPr="005529BE">
              <w:rPr>
                <w:rFonts w:cs="Arial"/>
                <w:b/>
                <w:sz w:val="20"/>
                <w:szCs w:val="20"/>
              </w:rPr>
              <w:t>Indicator(s)</w:t>
            </w:r>
          </w:p>
        </w:tc>
        <w:tc>
          <w:tcPr>
            <w:tcW w:w="19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9E7BF8" w14:textId="77777777" w:rsidR="00096ADE" w:rsidRPr="005529BE" w:rsidRDefault="00096ADE" w:rsidP="00020211">
            <w:pPr>
              <w:jc w:val="center"/>
              <w:rPr>
                <w:rFonts w:cs="Arial"/>
                <w:b/>
                <w:sz w:val="20"/>
                <w:szCs w:val="20"/>
              </w:rPr>
            </w:pPr>
            <w:r w:rsidRPr="005529BE">
              <w:rPr>
                <w:rFonts w:cs="Arial"/>
                <w:b/>
                <w:sz w:val="20"/>
                <w:szCs w:val="20"/>
              </w:rPr>
              <w:t>Milestone(s) for this review</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06DFF6" w14:textId="428802A1" w:rsidR="00096ADE" w:rsidRPr="005529BE" w:rsidRDefault="00096ADE" w:rsidP="00020211">
            <w:pPr>
              <w:jc w:val="center"/>
              <w:rPr>
                <w:rFonts w:cs="Arial"/>
                <w:b/>
                <w:sz w:val="20"/>
                <w:szCs w:val="20"/>
              </w:rPr>
            </w:pPr>
            <w:r w:rsidRPr="005529BE">
              <w:rPr>
                <w:rFonts w:cs="Arial"/>
                <w:b/>
                <w:sz w:val="20"/>
                <w:szCs w:val="20"/>
              </w:rPr>
              <w:t>Progress</w:t>
            </w:r>
          </w:p>
        </w:tc>
      </w:tr>
      <w:tr w:rsidR="005A08B5" w:rsidRPr="005529BE" w14:paraId="3DC88351" w14:textId="77777777" w:rsidTr="008508D2">
        <w:trPr>
          <w:trHeight w:val="300"/>
        </w:trPr>
        <w:tc>
          <w:tcPr>
            <w:tcW w:w="4881" w:type="dxa"/>
            <w:gridSpan w:val="4"/>
            <w:tcBorders>
              <w:top w:val="single" w:sz="4" w:space="0" w:color="auto"/>
              <w:left w:val="single" w:sz="4" w:space="0" w:color="auto"/>
              <w:bottom w:val="single" w:sz="4" w:space="0" w:color="auto"/>
              <w:right w:val="single" w:sz="4" w:space="0" w:color="auto"/>
            </w:tcBorders>
            <w:vAlign w:val="center"/>
          </w:tcPr>
          <w:p w14:paraId="49D115E4" w14:textId="27F80358" w:rsidR="00096ADE" w:rsidRPr="005529BE" w:rsidRDefault="00096ADE" w:rsidP="00020211">
            <w:pPr>
              <w:rPr>
                <w:rFonts w:cs="Arial"/>
                <w:sz w:val="20"/>
                <w:szCs w:val="20"/>
              </w:rPr>
            </w:pPr>
            <w:r w:rsidRPr="005529BE">
              <w:rPr>
                <w:rFonts w:cs="Arial"/>
                <w:sz w:val="20"/>
                <w:szCs w:val="20"/>
              </w:rPr>
              <w:t>1</w:t>
            </w:r>
            <w:r w:rsidR="00E93F3A" w:rsidRPr="005529BE">
              <w:rPr>
                <w:rFonts w:cs="Arial"/>
                <w:sz w:val="20"/>
                <w:szCs w:val="20"/>
              </w:rPr>
              <w:t>.1: Percentage to completion of IDB's commitments to implementing TC activities funded via UK's contribution (in USD).</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75419C00" w14:textId="7A115D95" w:rsidR="00096ADE" w:rsidRPr="005529BE" w:rsidRDefault="008B744E" w:rsidP="007331E4">
            <w:pPr>
              <w:jc w:val="center"/>
              <w:rPr>
                <w:rFonts w:cs="Arial"/>
                <w:sz w:val="20"/>
                <w:szCs w:val="20"/>
              </w:rPr>
            </w:pPr>
            <w:r w:rsidRPr="61E0CF1F">
              <w:rPr>
                <w:rFonts w:cs="Arial"/>
                <w:sz w:val="20"/>
                <w:szCs w:val="20"/>
              </w:rPr>
              <w:t>40%</w:t>
            </w:r>
          </w:p>
        </w:tc>
        <w:tc>
          <w:tcPr>
            <w:tcW w:w="2551" w:type="dxa"/>
            <w:tcBorders>
              <w:top w:val="single" w:sz="4" w:space="0" w:color="auto"/>
              <w:left w:val="single" w:sz="4" w:space="0" w:color="auto"/>
              <w:bottom w:val="single" w:sz="4" w:space="0" w:color="auto"/>
              <w:right w:val="single" w:sz="4" w:space="0" w:color="auto"/>
            </w:tcBorders>
            <w:vAlign w:val="center"/>
          </w:tcPr>
          <w:p w14:paraId="710A9379" w14:textId="3A7CFC66" w:rsidR="00096ADE" w:rsidRPr="005529BE" w:rsidRDefault="008B744E" w:rsidP="007331E4">
            <w:pPr>
              <w:jc w:val="center"/>
              <w:rPr>
                <w:rFonts w:cs="Arial"/>
                <w:sz w:val="20"/>
                <w:szCs w:val="20"/>
              </w:rPr>
            </w:pPr>
            <w:r w:rsidRPr="61E0CF1F">
              <w:rPr>
                <w:rFonts w:cs="Arial"/>
                <w:sz w:val="20"/>
                <w:szCs w:val="20"/>
              </w:rPr>
              <w:t>42%</w:t>
            </w:r>
          </w:p>
        </w:tc>
      </w:tr>
    </w:tbl>
    <w:p w14:paraId="4E38E0AF" w14:textId="33A583CD" w:rsidR="00AD6ACF" w:rsidRPr="00347F71" w:rsidRDefault="00AD6ACF" w:rsidP="00020211">
      <w:pPr>
        <w:jc w:val="both"/>
        <w:rPr>
          <w:rFonts w:eastAsia="Arial" w:cs="Arial"/>
          <w:color w:val="000000" w:themeColor="text1"/>
          <w:sz w:val="22"/>
          <w:szCs w:val="22"/>
        </w:rPr>
      </w:pPr>
    </w:p>
    <w:p w14:paraId="202CE5FE" w14:textId="68BE66A6" w:rsidR="00EF4C95" w:rsidRDefault="00EF4C95" w:rsidP="42814399">
      <w:pPr>
        <w:spacing w:line="276" w:lineRule="auto"/>
        <w:jc w:val="both"/>
        <w:rPr>
          <w:rFonts w:eastAsia="Arial" w:cs="Arial"/>
          <w:color w:val="000000" w:themeColor="text1"/>
          <w:sz w:val="22"/>
          <w:szCs w:val="22"/>
        </w:rPr>
      </w:pPr>
      <w:r w:rsidRPr="61D04EA9">
        <w:rPr>
          <w:rFonts w:eastAsia="Arial" w:cs="Arial"/>
          <w:color w:val="000000" w:themeColor="text1"/>
          <w:sz w:val="22"/>
          <w:szCs w:val="22"/>
        </w:rPr>
        <w:t xml:space="preserve">The project </w:t>
      </w:r>
      <w:r w:rsidRPr="61D04EA9">
        <w:rPr>
          <w:rFonts w:eastAsia="Arial" w:cs="Arial"/>
          <w:i/>
          <w:iCs/>
          <w:color w:val="000000" w:themeColor="text1"/>
          <w:sz w:val="22"/>
          <w:szCs w:val="22"/>
        </w:rPr>
        <w:t>“Decarbonising the Brazilian Amazon: Policy Reforms Support”</w:t>
      </w:r>
      <w:r w:rsidRPr="61D04EA9">
        <w:rPr>
          <w:rFonts w:eastAsia="Arial" w:cs="Arial"/>
          <w:color w:val="000000" w:themeColor="text1"/>
          <w:sz w:val="22"/>
          <w:szCs w:val="22"/>
        </w:rPr>
        <w:t xml:space="preserve"> is co-financed</w:t>
      </w:r>
      <w:r w:rsidR="000176BA" w:rsidRPr="61D04EA9">
        <w:rPr>
          <w:rFonts w:eastAsia="Arial" w:cs="Arial"/>
          <w:color w:val="000000" w:themeColor="text1"/>
          <w:sz w:val="22"/>
          <w:szCs w:val="22"/>
        </w:rPr>
        <w:t xml:space="preserve"> between AMDTF (</w:t>
      </w:r>
      <w:r w:rsidR="068FED8E" w:rsidRPr="61D04EA9">
        <w:rPr>
          <w:rFonts w:eastAsia="Arial" w:cs="Arial"/>
          <w:color w:val="000000" w:themeColor="text1"/>
          <w:sz w:val="22"/>
          <w:szCs w:val="22"/>
        </w:rPr>
        <w:t xml:space="preserve">USD </w:t>
      </w:r>
      <w:r w:rsidR="00420E59" w:rsidRPr="61D04EA9">
        <w:rPr>
          <w:rFonts w:eastAsia="Arial" w:cs="Arial"/>
          <w:color w:val="000000" w:themeColor="text1"/>
          <w:sz w:val="22"/>
          <w:szCs w:val="22"/>
        </w:rPr>
        <w:t>1.1m)</w:t>
      </w:r>
      <w:r w:rsidR="5B22DEF7" w:rsidRPr="61D04EA9">
        <w:rPr>
          <w:rFonts w:eastAsia="Arial" w:cs="Arial"/>
          <w:color w:val="000000" w:themeColor="text1"/>
          <w:sz w:val="22"/>
          <w:szCs w:val="22"/>
        </w:rPr>
        <w:t xml:space="preserve"> </w:t>
      </w:r>
      <w:r w:rsidR="00420E59" w:rsidRPr="61D04EA9">
        <w:rPr>
          <w:rFonts w:eastAsia="Arial" w:cs="Arial"/>
          <w:color w:val="000000" w:themeColor="text1"/>
          <w:sz w:val="22"/>
          <w:szCs w:val="22"/>
        </w:rPr>
        <w:t>and</w:t>
      </w:r>
      <w:r w:rsidR="5B22DEF7" w:rsidRPr="61D04EA9">
        <w:rPr>
          <w:rFonts w:eastAsia="Arial" w:cs="Arial"/>
          <w:color w:val="000000" w:themeColor="text1"/>
          <w:sz w:val="22"/>
          <w:szCs w:val="22"/>
        </w:rPr>
        <w:t xml:space="preserve"> IDB’s Ordinary capital</w:t>
      </w:r>
      <w:r w:rsidR="00420E59" w:rsidRPr="61D04EA9">
        <w:rPr>
          <w:rFonts w:eastAsia="Arial" w:cs="Arial"/>
          <w:color w:val="000000" w:themeColor="text1"/>
          <w:sz w:val="22"/>
          <w:szCs w:val="22"/>
        </w:rPr>
        <w:t xml:space="preserve"> (</w:t>
      </w:r>
      <w:r w:rsidR="2E305E53" w:rsidRPr="61D04EA9">
        <w:rPr>
          <w:rFonts w:eastAsia="Arial" w:cs="Arial"/>
          <w:color w:val="000000" w:themeColor="text1"/>
          <w:sz w:val="22"/>
          <w:szCs w:val="22"/>
        </w:rPr>
        <w:t xml:space="preserve">USD </w:t>
      </w:r>
      <w:r w:rsidR="000176BA" w:rsidRPr="61D04EA9">
        <w:rPr>
          <w:rFonts w:eastAsia="Arial" w:cs="Arial"/>
          <w:color w:val="000000" w:themeColor="text1"/>
          <w:sz w:val="22"/>
          <w:szCs w:val="22"/>
        </w:rPr>
        <w:t>0.5m)</w:t>
      </w:r>
      <w:r w:rsidR="00743317" w:rsidRPr="61D04EA9">
        <w:rPr>
          <w:rFonts w:eastAsia="Arial" w:cs="Arial"/>
          <w:color w:val="000000" w:themeColor="text1"/>
          <w:sz w:val="22"/>
          <w:szCs w:val="22"/>
        </w:rPr>
        <w:t>. Progress in commitments</w:t>
      </w:r>
      <w:r w:rsidR="005C1DF9" w:rsidRPr="61D04EA9">
        <w:rPr>
          <w:rFonts w:eastAsia="Arial" w:cs="Arial"/>
          <w:color w:val="000000" w:themeColor="text1"/>
          <w:sz w:val="22"/>
          <w:szCs w:val="22"/>
        </w:rPr>
        <w:t xml:space="preserve"> (studies,</w:t>
      </w:r>
      <w:r w:rsidR="00B217B6" w:rsidRPr="61D04EA9">
        <w:rPr>
          <w:rFonts w:eastAsia="Arial" w:cs="Arial"/>
          <w:color w:val="000000" w:themeColor="text1"/>
          <w:sz w:val="22"/>
          <w:szCs w:val="22"/>
        </w:rPr>
        <w:t xml:space="preserve"> work or consultancies hired)</w:t>
      </w:r>
      <w:r w:rsidR="00743317" w:rsidRPr="61D04EA9">
        <w:rPr>
          <w:rFonts w:eastAsia="Arial" w:cs="Arial"/>
          <w:color w:val="000000" w:themeColor="text1"/>
          <w:sz w:val="22"/>
          <w:szCs w:val="22"/>
        </w:rPr>
        <w:t xml:space="preserve"> of AMDTF fundings reached 42%, which allows </w:t>
      </w:r>
      <w:r w:rsidR="005B3ED5" w:rsidRPr="61D04EA9">
        <w:rPr>
          <w:rFonts w:eastAsia="Arial" w:cs="Arial"/>
          <w:color w:val="000000" w:themeColor="text1"/>
          <w:sz w:val="22"/>
          <w:szCs w:val="22"/>
        </w:rPr>
        <w:t>this indicator to meet the 40% target set out for 2024.</w:t>
      </w:r>
      <w:r w:rsidR="00953CA2" w:rsidRPr="61D04EA9">
        <w:rPr>
          <w:rFonts w:eastAsia="Arial" w:cs="Arial"/>
          <w:color w:val="000000" w:themeColor="text1"/>
          <w:sz w:val="22"/>
          <w:szCs w:val="22"/>
        </w:rPr>
        <w:t xml:space="preserve"> </w:t>
      </w:r>
      <w:r w:rsidR="0FE671CA" w:rsidRPr="61D04EA9">
        <w:rPr>
          <w:rFonts w:eastAsia="Arial" w:cs="Arial"/>
          <w:color w:val="000000" w:themeColor="text1"/>
          <w:sz w:val="22"/>
          <w:szCs w:val="22"/>
        </w:rPr>
        <w:t>A faster pace was observed in the commitments funded with IDB Ordinary Capital when compared to the AMDTF ones.</w:t>
      </w:r>
    </w:p>
    <w:p w14:paraId="65DA4969" w14:textId="77777777" w:rsidR="00020211" w:rsidRPr="00347F71" w:rsidRDefault="00020211" w:rsidP="00020211">
      <w:pPr>
        <w:spacing w:line="276" w:lineRule="auto"/>
        <w:jc w:val="both"/>
        <w:rPr>
          <w:rFonts w:eastAsia="Arial" w:cs="Arial"/>
          <w:color w:val="000000" w:themeColor="text1"/>
          <w:sz w:val="22"/>
          <w:szCs w:val="22"/>
        </w:rPr>
      </w:pPr>
    </w:p>
    <w:tbl>
      <w:tblPr>
        <w:tblW w:w="7779" w:type="dxa"/>
        <w:jc w:val="center"/>
        <w:tblLook w:val="04A0" w:firstRow="1" w:lastRow="0" w:firstColumn="1" w:lastColumn="0" w:noHBand="0" w:noVBand="1"/>
      </w:tblPr>
      <w:tblGrid>
        <w:gridCol w:w="1581"/>
        <w:gridCol w:w="1772"/>
        <w:gridCol w:w="751"/>
        <w:gridCol w:w="1360"/>
        <w:gridCol w:w="833"/>
        <w:gridCol w:w="1482"/>
      </w:tblGrid>
      <w:tr w:rsidR="00306B17" w:rsidRPr="00347F71" w14:paraId="79DE8128" w14:textId="77777777" w:rsidTr="007331E4">
        <w:trPr>
          <w:trHeight w:val="352"/>
          <w:jc w:val="center"/>
        </w:trPr>
        <w:tc>
          <w:tcPr>
            <w:tcW w:w="1581" w:type="dxa"/>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30DDD60" w14:textId="77777777" w:rsidR="00306B17" w:rsidRPr="007331E4" w:rsidRDefault="00306B17" w:rsidP="00020211">
            <w:pPr>
              <w:jc w:val="center"/>
              <w:rPr>
                <w:rFonts w:cs="Arial"/>
                <w:b/>
                <w:bCs/>
                <w:color w:val="000000"/>
                <w:sz w:val="20"/>
                <w:szCs w:val="20"/>
                <w:lang w:eastAsia="en-GB"/>
              </w:rPr>
            </w:pPr>
            <w:r w:rsidRPr="10993E3D">
              <w:rPr>
                <w:rFonts w:cs="Arial"/>
                <w:b/>
                <w:bCs/>
                <w:color w:val="000000" w:themeColor="text1"/>
                <w:sz w:val="20"/>
                <w:szCs w:val="20"/>
                <w:lang w:eastAsia="en-GB"/>
              </w:rPr>
              <w:t>Funds</w:t>
            </w:r>
          </w:p>
        </w:tc>
        <w:tc>
          <w:tcPr>
            <w:tcW w:w="1772" w:type="dxa"/>
            <w:tcBorders>
              <w:top w:val="single" w:sz="4" w:space="0" w:color="auto"/>
              <w:left w:val="nil"/>
              <w:bottom w:val="single" w:sz="4" w:space="0" w:color="auto"/>
              <w:right w:val="single" w:sz="4" w:space="0" w:color="auto"/>
            </w:tcBorders>
            <w:shd w:val="clear" w:color="auto" w:fill="C5D9F1"/>
            <w:noWrap/>
            <w:vAlign w:val="center"/>
            <w:hideMark/>
          </w:tcPr>
          <w:p w14:paraId="65F26C16" w14:textId="77777777" w:rsidR="00306B17" w:rsidRPr="007331E4" w:rsidRDefault="00306B17" w:rsidP="00020211">
            <w:pPr>
              <w:jc w:val="center"/>
              <w:rPr>
                <w:rFonts w:cs="Arial"/>
                <w:b/>
                <w:bCs/>
                <w:color w:val="000000"/>
                <w:sz w:val="20"/>
                <w:szCs w:val="20"/>
                <w:lang w:eastAsia="en-GB"/>
              </w:rPr>
            </w:pPr>
            <w:r w:rsidRPr="10993E3D">
              <w:rPr>
                <w:rFonts w:cs="Arial"/>
                <w:b/>
                <w:bCs/>
                <w:color w:val="000000" w:themeColor="text1"/>
                <w:sz w:val="20"/>
                <w:szCs w:val="20"/>
                <w:lang w:val="en-US" w:eastAsia="en-GB"/>
              </w:rPr>
              <w:t>IDB Ordinary Capital</w:t>
            </w:r>
          </w:p>
        </w:tc>
        <w:tc>
          <w:tcPr>
            <w:tcW w:w="751" w:type="dxa"/>
            <w:tcBorders>
              <w:top w:val="single" w:sz="4" w:space="0" w:color="auto"/>
              <w:left w:val="nil"/>
              <w:bottom w:val="single" w:sz="4" w:space="0" w:color="auto"/>
              <w:right w:val="single" w:sz="4" w:space="0" w:color="auto"/>
            </w:tcBorders>
            <w:shd w:val="clear" w:color="auto" w:fill="C5D9F1"/>
            <w:noWrap/>
            <w:vAlign w:val="center"/>
            <w:hideMark/>
          </w:tcPr>
          <w:p w14:paraId="20297B62" w14:textId="77777777" w:rsidR="00306B17" w:rsidRPr="007331E4" w:rsidRDefault="00306B17" w:rsidP="00020211">
            <w:pPr>
              <w:jc w:val="center"/>
              <w:rPr>
                <w:rFonts w:cs="Arial"/>
                <w:b/>
                <w:bCs/>
                <w:color w:val="000000"/>
                <w:sz w:val="20"/>
                <w:szCs w:val="20"/>
                <w:lang w:eastAsia="en-GB"/>
              </w:rPr>
            </w:pPr>
            <w:r w:rsidRPr="5D95C391">
              <w:rPr>
                <w:rFonts w:cs="Arial"/>
                <w:b/>
                <w:bCs/>
                <w:color w:val="000000" w:themeColor="text1"/>
                <w:sz w:val="20"/>
                <w:szCs w:val="20"/>
                <w:lang w:eastAsia="en-GB"/>
              </w:rPr>
              <w:t>%</w:t>
            </w:r>
          </w:p>
        </w:tc>
        <w:tc>
          <w:tcPr>
            <w:tcW w:w="1360" w:type="dxa"/>
            <w:tcBorders>
              <w:top w:val="single" w:sz="4" w:space="0" w:color="auto"/>
              <w:left w:val="nil"/>
              <w:bottom w:val="single" w:sz="4" w:space="0" w:color="auto"/>
              <w:right w:val="single" w:sz="4" w:space="0" w:color="auto"/>
            </w:tcBorders>
            <w:shd w:val="clear" w:color="auto" w:fill="C5D9F1"/>
            <w:noWrap/>
            <w:vAlign w:val="center"/>
            <w:hideMark/>
          </w:tcPr>
          <w:p w14:paraId="726F2DF3"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val="en-US" w:eastAsia="en-GB"/>
              </w:rPr>
              <w:t>AMDTF</w:t>
            </w:r>
          </w:p>
        </w:tc>
        <w:tc>
          <w:tcPr>
            <w:tcW w:w="833" w:type="dxa"/>
            <w:tcBorders>
              <w:top w:val="single" w:sz="4" w:space="0" w:color="auto"/>
              <w:left w:val="nil"/>
              <w:bottom w:val="single" w:sz="4" w:space="0" w:color="auto"/>
              <w:right w:val="single" w:sz="4" w:space="0" w:color="auto"/>
            </w:tcBorders>
            <w:shd w:val="clear" w:color="auto" w:fill="C5D9F1"/>
            <w:noWrap/>
            <w:vAlign w:val="center"/>
            <w:hideMark/>
          </w:tcPr>
          <w:p w14:paraId="2E42AAD4"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eastAsia="en-GB"/>
              </w:rPr>
              <w:t>%</w:t>
            </w:r>
          </w:p>
        </w:tc>
        <w:tc>
          <w:tcPr>
            <w:tcW w:w="1482" w:type="dxa"/>
            <w:tcBorders>
              <w:top w:val="single" w:sz="4" w:space="0" w:color="auto"/>
              <w:left w:val="nil"/>
              <w:bottom w:val="single" w:sz="4" w:space="0" w:color="auto"/>
              <w:right w:val="single" w:sz="4" w:space="0" w:color="auto"/>
            </w:tcBorders>
            <w:shd w:val="clear" w:color="auto" w:fill="16365C"/>
            <w:noWrap/>
            <w:vAlign w:val="center"/>
            <w:hideMark/>
          </w:tcPr>
          <w:p w14:paraId="4EA0620E" w14:textId="77777777" w:rsidR="00306B17" w:rsidRPr="007331E4" w:rsidRDefault="00306B17" w:rsidP="00020211">
            <w:pPr>
              <w:jc w:val="center"/>
              <w:rPr>
                <w:rFonts w:cs="Arial"/>
                <w:b/>
                <w:bCs/>
                <w:color w:val="FFFFFF"/>
                <w:sz w:val="20"/>
                <w:szCs w:val="20"/>
                <w:lang w:eastAsia="en-GB"/>
              </w:rPr>
            </w:pPr>
            <w:r w:rsidRPr="007331E4">
              <w:rPr>
                <w:rFonts w:cs="Arial"/>
                <w:b/>
                <w:bCs/>
                <w:color w:val="FFFFFF"/>
                <w:sz w:val="20"/>
                <w:szCs w:val="20"/>
                <w:lang w:eastAsia="en-GB"/>
              </w:rPr>
              <w:t>Total</w:t>
            </w:r>
          </w:p>
        </w:tc>
      </w:tr>
      <w:tr w:rsidR="00306B17" w:rsidRPr="00347F71" w14:paraId="31F815D4" w14:textId="77777777" w:rsidTr="007331E4">
        <w:trPr>
          <w:trHeight w:val="129"/>
          <w:jc w:val="center"/>
        </w:trPr>
        <w:tc>
          <w:tcPr>
            <w:tcW w:w="1581" w:type="dxa"/>
            <w:tcBorders>
              <w:top w:val="nil"/>
              <w:left w:val="single" w:sz="4" w:space="0" w:color="auto"/>
              <w:bottom w:val="single" w:sz="4" w:space="0" w:color="auto"/>
              <w:right w:val="single" w:sz="4" w:space="0" w:color="auto"/>
            </w:tcBorders>
            <w:noWrap/>
            <w:vAlign w:val="center"/>
            <w:hideMark/>
          </w:tcPr>
          <w:p w14:paraId="680DE612" w14:textId="77777777" w:rsidR="00306B17" w:rsidRPr="007331E4" w:rsidRDefault="00306B17" w:rsidP="00020211">
            <w:pPr>
              <w:rPr>
                <w:rFonts w:cs="Arial"/>
                <w:color w:val="000000"/>
                <w:sz w:val="20"/>
                <w:szCs w:val="20"/>
                <w:lang w:eastAsia="en-GB"/>
              </w:rPr>
            </w:pPr>
            <w:r w:rsidRPr="007331E4">
              <w:rPr>
                <w:rFonts w:cs="Arial"/>
                <w:color w:val="000000"/>
                <w:sz w:val="20"/>
                <w:szCs w:val="20"/>
                <w:lang w:val="en-US" w:eastAsia="en-GB"/>
              </w:rPr>
              <w:t>Disbursed</w:t>
            </w:r>
          </w:p>
        </w:tc>
        <w:tc>
          <w:tcPr>
            <w:tcW w:w="1772" w:type="dxa"/>
            <w:tcBorders>
              <w:top w:val="nil"/>
              <w:left w:val="nil"/>
              <w:bottom w:val="single" w:sz="4" w:space="0" w:color="auto"/>
              <w:right w:val="single" w:sz="4" w:space="0" w:color="auto"/>
            </w:tcBorders>
            <w:noWrap/>
            <w:vAlign w:val="center"/>
            <w:hideMark/>
          </w:tcPr>
          <w:p w14:paraId="78403B32"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val="en-US" w:eastAsia="en-GB"/>
              </w:rPr>
              <w:t>$258,683</w:t>
            </w:r>
          </w:p>
        </w:tc>
        <w:tc>
          <w:tcPr>
            <w:tcW w:w="751" w:type="dxa"/>
            <w:tcBorders>
              <w:top w:val="nil"/>
              <w:left w:val="nil"/>
              <w:bottom w:val="single" w:sz="4" w:space="0" w:color="auto"/>
              <w:right w:val="single" w:sz="4" w:space="0" w:color="auto"/>
            </w:tcBorders>
            <w:noWrap/>
            <w:vAlign w:val="center"/>
            <w:hideMark/>
          </w:tcPr>
          <w:p w14:paraId="532BD444"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eastAsia="en-GB"/>
              </w:rPr>
              <w:t>52%</w:t>
            </w:r>
          </w:p>
        </w:tc>
        <w:tc>
          <w:tcPr>
            <w:tcW w:w="1360" w:type="dxa"/>
            <w:tcBorders>
              <w:top w:val="nil"/>
              <w:left w:val="nil"/>
              <w:bottom w:val="single" w:sz="4" w:space="0" w:color="auto"/>
              <w:right w:val="single" w:sz="4" w:space="0" w:color="auto"/>
            </w:tcBorders>
            <w:noWrap/>
            <w:vAlign w:val="center"/>
            <w:hideMark/>
          </w:tcPr>
          <w:p w14:paraId="537B0C25"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val="en-US" w:eastAsia="en-GB"/>
              </w:rPr>
              <w:t>$76,629</w:t>
            </w:r>
          </w:p>
        </w:tc>
        <w:tc>
          <w:tcPr>
            <w:tcW w:w="833" w:type="dxa"/>
            <w:tcBorders>
              <w:top w:val="nil"/>
              <w:left w:val="nil"/>
              <w:bottom w:val="single" w:sz="4" w:space="0" w:color="auto"/>
              <w:right w:val="single" w:sz="4" w:space="0" w:color="auto"/>
            </w:tcBorders>
            <w:noWrap/>
            <w:vAlign w:val="center"/>
            <w:hideMark/>
          </w:tcPr>
          <w:p w14:paraId="328DC04F"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eastAsia="en-GB"/>
              </w:rPr>
              <w:t>7%</w:t>
            </w:r>
          </w:p>
        </w:tc>
        <w:tc>
          <w:tcPr>
            <w:tcW w:w="1482" w:type="dxa"/>
            <w:tcBorders>
              <w:top w:val="nil"/>
              <w:left w:val="nil"/>
              <w:bottom w:val="single" w:sz="4" w:space="0" w:color="auto"/>
              <w:right w:val="single" w:sz="4" w:space="0" w:color="auto"/>
            </w:tcBorders>
            <w:shd w:val="clear" w:color="auto" w:fill="95B3D7"/>
            <w:noWrap/>
            <w:vAlign w:val="center"/>
            <w:hideMark/>
          </w:tcPr>
          <w:p w14:paraId="03175A83"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eastAsia="en-GB"/>
              </w:rPr>
              <w:t>$335,312</w:t>
            </w:r>
          </w:p>
        </w:tc>
      </w:tr>
      <w:tr w:rsidR="00306B17" w:rsidRPr="00347F71" w14:paraId="54A94EEE" w14:textId="77777777" w:rsidTr="007331E4">
        <w:trPr>
          <w:trHeight w:val="48"/>
          <w:jc w:val="center"/>
        </w:trPr>
        <w:tc>
          <w:tcPr>
            <w:tcW w:w="1581" w:type="dxa"/>
            <w:tcBorders>
              <w:top w:val="nil"/>
              <w:left w:val="single" w:sz="4" w:space="0" w:color="auto"/>
              <w:bottom w:val="single" w:sz="4" w:space="0" w:color="auto"/>
              <w:right w:val="single" w:sz="4" w:space="0" w:color="auto"/>
            </w:tcBorders>
            <w:shd w:val="clear" w:color="auto" w:fill="FFFF00"/>
            <w:noWrap/>
            <w:vAlign w:val="center"/>
            <w:hideMark/>
          </w:tcPr>
          <w:p w14:paraId="156A2F60" w14:textId="77777777" w:rsidR="00306B17" w:rsidRPr="007331E4" w:rsidRDefault="00306B17" w:rsidP="00020211">
            <w:pPr>
              <w:rPr>
                <w:rFonts w:cs="Arial"/>
                <w:color w:val="000000"/>
                <w:sz w:val="20"/>
                <w:szCs w:val="20"/>
                <w:lang w:eastAsia="en-GB"/>
              </w:rPr>
            </w:pPr>
            <w:r w:rsidRPr="007331E4">
              <w:rPr>
                <w:rFonts w:cs="Arial"/>
                <w:color w:val="000000"/>
                <w:sz w:val="20"/>
                <w:szCs w:val="20"/>
                <w:lang w:val="en-US" w:eastAsia="en-GB"/>
              </w:rPr>
              <w:t>Committed</w:t>
            </w:r>
          </w:p>
        </w:tc>
        <w:tc>
          <w:tcPr>
            <w:tcW w:w="1772" w:type="dxa"/>
            <w:tcBorders>
              <w:top w:val="nil"/>
              <w:left w:val="nil"/>
              <w:bottom w:val="single" w:sz="4" w:space="0" w:color="auto"/>
              <w:right w:val="single" w:sz="4" w:space="0" w:color="auto"/>
            </w:tcBorders>
            <w:shd w:val="clear" w:color="auto" w:fill="FFFFFF" w:themeFill="background1"/>
            <w:noWrap/>
            <w:vAlign w:val="center"/>
            <w:hideMark/>
          </w:tcPr>
          <w:p w14:paraId="25A839B0"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val="en-US" w:eastAsia="en-GB"/>
              </w:rPr>
              <w:t>$229,109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14:paraId="41B9D72D"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eastAsia="en-GB"/>
              </w:rPr>
              <w:t>46%</w:t>
            </w:r>
          </w:p>
        </w:tc>
        <w:tc>
          <w:tcPr>
            <w:tcW w:w="1360" w:type="dxa"/>
            <w:tcBorders>
              <w:top w:val="nil"/>
              <w:left w:val="nil"/>
              <w:bottom w:val="single" w:sz="4" w:space="0" w:color="auto"/>
              <w:right w:val="single" w:sz="4" w:space="0" w:color="auto"/>
            </w:tcBorders>
            <w:shd w:val="clear" w:color="auto" w:fill="FFFF00"/>
            <w:noWrap/>
            <w:vAlign w:val="center"/>
            <w:hideMark/>
          </w:tcPr>
          <w:p w14:paraId="1180A2B5"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val="en-US" w:eastAsia="en-GB"/>
              </w:rPr>
              <w:t>$458,186</w:t>
            </w:r>
          </w:p>
        </w:tc>
        <w:tc>
          <w:tcPr>
            <w:tcW w:w="833" w:type="dxa"/>
            <w:tcBorders>
              <w:top w:val="nil"/>
              <w:left w:val="nil"/>
              <w:bottom w:val="single" w:sz="4" w:space="0" w:color="auto"/>
              <w:right w:val="single" w:sz="4" w:space="0" w:color="auto"/>
            </w:tcBorders>
            <w:shd w:val="clear" w:color="auto" w:fill="FFFF00"/>
            <w:noWrap/>
            <w:vAlign w:val="center"/>
            <w:hideMark/>
          </w:tcPr>
          <w:p w14:paraId="0EEEA690"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eastAsia="en-GB"/>
              </w:rPr>
              <w:t>42%</w:t>
            </w:r>
          </w:p>
        </w:tc>
        <w:tc>
          <w:tcPr>
            <w:tcW w:w="1482" w:type="dxa"/>
            <w:tcBorders>
              <w:top w:val="nil"/>
              <w:left w:val="nil"/>
              <w:bottom w:val="single" w:sz="4" w:space="0" w:color="auto"/>
              <w:right w:val="single" w:sz="4" w:space="0" w:color="auto"/>
            </w:tcBorders>
            <w:shd w:val="clear" w:color="auto" w:fill="95B3D7"/>
            <w:noWrap/>
            <w:vAlign w:val="center"/>
            <w:hideMark/>
          </w:tcPr>
          <w:p w14:paraId="7478AD9D"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eastAsia="en-GB"/>
              </w:rPr>
              <w:t>$687,295</w:t>
            </w:r>
          </w:p>
        </w:tc>
      </w:tr>
      <w:tr w:rsidR="00306B17" w:rsidRPr="00347F71" w14:paraId="46248AE9" w14:textId="77777777" w:rsidTr="007331E4">
        <w:trPr>
          <w:trHeight w:val="136"/>
          <w:jc w:val="center"/>
        </w:trPr>
        <w:tc>
          <w:tcPr>
            <w:tcW w:w="1581" w:type="dxa"/>
            <w:tcBorders>
              <w:top w:val="nil"/>
              <w:left w:val="single" w:sz="4" w:space="0" w:color="auto"/>
              <w:bottom w:val="single" w:sz="4" w:space="0" w:color="auto"/>
              <w:right w:val="single" w:sz="4" w:space="0" w:color="auto"/>
            </w:tcBorders>
            <w:noWrap/>
            <w:vAlign w:val="center"/>
            <w:hideMark/>
          </w:tcPr>
          <w:p w14:paraId="7E45D3B4" w14:textId="77777777" w:rsidR="00306B17" w:rsidRPr="007331E4" w:rsidRDefault="00306B17" w:rsidP="00020211">
            <w:pPr>
              <w:rPr>
                <w:rFonts w:cs="Arial"/>
                <w:color w:val="000000"/>
                <w:sz w:val="20"/>
                <w:szCs w:val="20"/>
                <w:lang w:eastAsia="en-GB"/>
              </w:rPr>
            </w:pPr>
            <w:r w:rsidRPr="007331E4">
              <w:rPr>
                <w:rFonts w:cs="Arial"/>
                <w:color w:val="000000"/>
                <w:sz w:val="20"/>
                <w:szCs w:val="20"/>
                <w:lang w:val="en-US" w:eastAsia="en-GB"/>
              </w:rPr>
              <w:t>Available</w:t>
            </w:r>
          </w:p>
        </w:tc>
        <w:tc>
          <w:tcPr>
            <w:tcW w:w="1772" w:type="dxa"/>
            <w:tcBorders>
              <w:top w:val="nil"/>
              <w:left w:val="nil"/>
              <w:bottom w:val="single" w:sz="4" w:space="0" w:color="auto"/>
              <w:right w:val="single" w:sz="4" w:space="0" w:color="auto"/>
            </w:tcBorders>
            <w:noWrap/>
            <w:vAlign w:val="center"/>
            <w:hideMark/>
          </w:tcPr>
          <w:p w14:paraId="57D79906"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val="en-US" w:eastAsia="en-GB"/>
              </w:rPr>
              <w:t>$12,208</w:t>
            </w:r>
          </w:p>
        </w:tc>
        <w:tc>
          <w:tcPr>
            <w:tcW w:w="751" w:type="dxa"/>
            <w:tcBorders>
              <w:top w:val="nil"/>
              <w:left w:val="nil"/>
              <w:bottom w:val="single" w:sz="4" w:space="0" w:color="auto"/>
              <w:right w:val="single" w:sz="4" w:space="0" w:color="auto"/>
            </w:tcBorders>
            <w:noWrap/>
            <w:vAlign w:val="center"/>
            <w:hideMark/>
          </w:tcPr>
          <w:p w14:paraId="0516661B"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eastAsia="en-GB"/>
              </w:rPr>
              <w:t>2%</w:t>
            </w:r>
          </w:p>
        </w:tc>
        <w:tc>
          <w:tcPr>
            <w:tcW w:w="1360" w:type="dxa"/>
            <w:tcBorders>
              <w:top w:val="nil"/>
              <w:left w:val="nil"/>
              <w:bottom w:val="single" w:sz="4" w:space="0" w:color="auto"/>
              <w:right w:val="single" w:sz="4" w:space="0" w:color="auto"/>
            </w:tcBorders>
            <w:noWrap/>
            <w:vAlign w:val="center"/>
            <w:hideMark/>
          </w:tcPr>
          <w:p w14:paraId="4757D500"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val="en-US" w:eastAsia="en-GB"/>
              </w:rPr>
              <w:t>$565,185</w:t>
            </w:r>
          </w:p>
        </w:tc>
        <w:tc>
          <w:tcPr>
            <w:tcW w:w="833" w:type="dxa"/>
            <w:tcBorders>
              <w:top w:val="nil"/>
              <w:left w:val="nil"/>
              <w:bottom w:val="single" w:sz="4" w:space="0" w:color="auto"/>
              <w:right w:val="single" w:sz="4" w:space="0" w:color="auto"/>
            </w:tcBorders>
            <w:noWrap/>
            <w:vAlign w:val="center"/>
            <w:hideMark/>
          </w:tcPr>
          <w:p w14:paraId="0F934DE0" w14:textId="77777777" w:rsidR="00306B17" w:rsidRPr="007331E4" w:rsidRDefault="00306B17" w:rsidP="00020211">
            <w:pPr>
              <w:jc w:val="center"/>
              <w:rPr>
                <w:rFonts w:cs="Arial"/>
                <w:color w:val="000000"/>
                <w:sz w:val="20"/>
                <w:szCs w:val="20"/>
                <w:lang w:eastAsia="en-GB"/>
              </w:rPr>
            </w:pPr>
            <w:r w:rsidRPr="007331E4">
              <w:rPr>
                <w:rFonts w:cs="Arial"/>
                <w:color w:val="000000"/>
                <w:sz w:val="20"/>
                <w:szCs w:val="20"/>
                <w:lang w:eastAsia="en-GB"/>
              </w:rPr>
              <w:t>51%</w:t>
            </w:r>
          </w:p>
        </w:tc>
        <w:tc>
          <w:tcPr>
            <w:tcW w:w="1482" w:type="dxa"/>
            <w:tcBorders>
              <w:top w:val="nil"/>
              <w:left w:val="nil"/>
              <w:bottom w:val="single" w:sz="4" w:space="0" w:color="auto"/>
              <w:right w:val="single" w:sz="4" w:space="0" w:color="auto"/>
            </w:tcBorders>
            <w:shd w:val="clear" w:color="auto" w:fill="95B3D7"/>
            <w:noWrap/>
            <w:vAlign w:val="center"/>
            <w:hideMark/>
          </w:tcPr>
          <w:p w14:paraId="211F3AEE"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eastAsia="en-GB"/>
              </w:rPr>
              <w:t>$577,393</w:t>
            </w:r>
          </w:p>
        </w:tc>
      </w:tr>
      <w:tr w:rsidR="00306B17" w:rsidRPr="00347F71" w14:paraId="4407C6A9" w14:textId="77777777" w:rsidTr="007331E4">
        <w:trPr>
          <w:trHeight w:val="299"/>
          <w:jc w:val="center"/>
        </w:trPr>
        <w:tc>
          <w:tcPr>
            <w:tcW w:w="1581" w:type="dxa"/>
            <w:tcBorders>
              <w:top w:val="nil"/>
              <w:left w:val="single" w:sz="4" w:space="0" w:color="auto"/>
              <w:bottom w:val="single" w:sz="4" w:space="0" w:color="auto"/>
              <w:right w:val="single" w:sz="4" w:space="0" w:color="auto"/>
            </w:tcBorders>
            <w:shd w:val="clear" w:color="auto" w:fill="16365C"/>
            <w:noWrap/>
            <w:vAlign w:val="center"/>
            <w:hideMark/>
          </w:tcPr>
          <w:p w14:paraId="02F1ED4E" w14:textId="77777777" w:rsidR="00306B17" w:rsidRPr="007331E4" w:rsidRDefault="00306B17" w:rsidP="00020211">
            <w:pPr>
              <w:rPr>
                <w:rFonts w:cs="Arial"/>
                <w:b/>
                <w:bCs/>
                <w:color w:val="FFFFFF"/>
                <w:sz w:val="20"/>
                <w:szCs w:val="20"/>
                <w:lang w:eastAsia="en-GB"/>
              </w:rPr>
            </w:pPr>
            <w:r w:rsidRPr="007331E4">
              <w:rPr>
                <w:rFonts w:cs="Arial"/>
                <w:b/>
                <w:bCs/>
                <w:color w:val="FFFFFF"/>
                <w:sz w:val="20"/>
                <w:szCs w:val="20"/>
                <w:lang w:val="en-US" w:eastAsia="en-GB"/>
              </w:rPr>
              <w:t>Total Contribution</w:t>
            </w:r>
          </w:p>
        </w:tc>
        <w:tc>
          <w:tcPr>
            <w:tcW w:w="1772" w:type="dxa"/>
            <w:tcBorders>
              <w:top w:val="nil"/>
              <w:left w:val="nil"/>
              <w:bottom w:val="single" w:sz="4" w:space="0" w:color="auto"/>
              <w:right w:val="single" w:sz="4" w:space="0" w:color="auto"/>
            </w:tcBorders>
            <w:shd w:val="clear" w:color="auto" w:fill="95B3D7"/>
            <w:noWrap/>
            <w:vAlign w:val="center"/>
            <w:hideMark/>
          </w:tcPr>
          <w:p w14:paraId="162988F4"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val="en-US" w:eastAsia="en-GB"/>
              </w:rPr>
              <w:t>$500,000</w:t>
            </w:r>
          </w:p>
        </w:tc>
        <w:tc>
          <w:tcPr>
            <w:tcW w:w="751" w:type="dxa"/>
            <w:tcBorders>
              <w:top w:val="nil"/>
              <w:left w:val="nil"/>
              <w:bottom w:val="single" w:sz="4" w:space="0" w:color="auto"/>
              <w:right w:val="single" w:sz="4" w:space="0" w:color="auto"/>
            </w:tcBorders>
            <w:shd w:val="clear" w:color="auto" w:fill="95B3D7"/>
            <w:noWrap/>
            <w:vAlign w:val="center"/>
            <w:hideMark/>
          </w:tcPr>
          <w:p w14:paraId="5277B449" w14:textId="59E7EF97" w:rsidR="00306B17" w:rsidRPr="007331E4" w:rsidRDefault="00306B17" w:rsidP="00020211">
            <w:pPr>
              <w:jc w:val="center"/>
              <w:rPr>
                <w:rFonts w:cs="Arial"/>
                <w:b/>
                <w:bCs/>
                <w:color w:val="000000"/>
                <w:sz w:val="20"/>
                <w:szCs w:val="20"/>
                <w:lang w:eastAsia="en-GB"/>
              </w:rPr>
            </w:pPr>
            <w:r w:rsidRPr="007331E4">
              <w:rPr>
                <w:rFonts w:cs="Arial"/>
                <w:b/>
                <w:color w:val="000000" w:themeColor="text1"/>
                <w:sz w:val="20"/>
                <w:szCs w:val="20"/>
                <w:lang w:eastAsia="en-GB"/>
              </w:rPr>
              <w:t>100</w:t>
            </w:r>
          </w:p>
        </w:tc>
        <w:tc>
          <w:tcPr>
            <w:tcW w:w="1360" w:type="dxa"/>
            <w:tcBorders>
              <w:top w:val="nil"/>
              <w:left w:val="nil"/>
              <w:bottom w:val="single" w:sz="4" w:space="0" w:color="auto"/>
              <w:right w:val="single" w:sz="4" w:space="0" w:color="auto"/>
            </w:tcBorders>
            <w:shd w:val="clear" w:color="auto" w:fill="95B3D7"/>
            <w:noWrap/>
            <w:vAlign w:val="center"/>
            <w:hideMark/>
          </w:tcPr>
          <w:p w14:paraId="554C357A"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val="en-US" w:eastAsia="en-GB"/>
              </w:rPr>
              <w:t>$1,100,000</w:t>
            </w:r>
          </w:p>
        </w:tc>
        <w:tc>
          <w:tcPr>
            <w:tcW w:w="833" w:type="dxa"/>
            <w:tcBorders>
              <w:top w:val="nil"/>
              <w:left w:val="nil"/>
              <w:bottom w:val="single" w:sz="4" w:space="0" w:color="auto"/>
              <w:right w:val="single" w:sz="4" w:space="0" w:color="auto"/>
            </w:tcBorders>
            <w:shd w:val="clear" w:color="auto" w:fill="95B3D7"/>
            <w:noWrap/>
            <w:vAlign w:val="center"/>
            <w:hideMark/>
          </w:tcPr>
          <w:p w14:paraId="67AC64CE" w14:textId="77777777" w:rsidR="00306B17" w:rsidRPr="007331E4" w:rsidRDefault="00306B17" w:rsidP="00020211">
            <w:pPr>
              <w:jc w:val="center"/>
              <w:rPr>
                <w:rFonts w:cs="Arial"/>
                <w:b/>
                <w:bCs/>
                <w:color w:val="000000"/>
                <w:sz w:val="20"/>
                <w:szCs w:val="20"/>
                <w:lang w:eastAsia="en-GB"/>
              </w:rPr>
            </w:pPr>
            <w:r w:rsidRPr="007331E4">
              <w:rPr>
                <w:rFonts w:cs="Arial"/>
                <w:b/>
                <w:bCs/>
                <w:color w:val="000000"/>
                <w:sz w:val="20"/>
                <w:szCs w:val="20"/>
                <w:lang w:eastAsia="en-GB"/>
              </w:rPr>
              <w:t>100%</w:t>
            </w:r>
          </w:p>
        </w:tc>
        <w:tc>
          <w:tcPr>
            <w:tcW w:w="1482" w:type="dxa"/>
            <w:tcBorders>
              <w:top w:val="nil"/>
              <w:left w:val="nil"/>
              <w:bottom w:val="single" w:sz="4" w:space="0" w:color="auto"/>
              <w:right w:val="single" w:sz="4" w:space="0" w:color="auto"/>
            </w:tcBorders>
            <w:shd w:val="clear" w:color="auto" w:fill="16365C"/>
            <w:noWrap/>
            <w:vAlign w:val="center"/>
            <w:hideMark/>
          </w:tcPr>
          <w:p w14:paraId="5BA42AB8" w14:textId="77777777" w:rsidR="00306B17" w:rsidRPr="007331E4" w:rsidRDefault="00306B17" w:rsidP="00020211">
            <w:pPr>
              <w:jc w:val="center"/>
              <w:rPr>
                <w:rFonts w:cs="Arial"/>
                <w:b/>
                <w:bCs/>
                <w:color w:val="FFFFFF"/>
                <w:sz w:val="20"/>
                <w:szCs w:val="20"/>
                <w:lang w:eastAsia="en-GB"/>
              </w:rPr>
            </w:pPr>
            <w:r w:rsidRPr="007331E4">
              <w:rPr>
                <w:rFonts w:cs="Arial"/>
                <w:b/>
                <w:bCs/>
                <w:color w:val="FFFFFF"/>
                <w:sz w:val="20"/>
                <w:szCs w:val="20"/>
                <w:lang w:eastAsia="en-GB"/>
              </w:rPr>
              <w:t>$1,600,000</w:t>
            </w:r>
          </w:p>
        </w:tc>
      </w:tr>
    </w:tbl>
    <w:p w14:paraId="131ABB65" w14:textId="76610636" w:rsidR="00FE0B3C" w:rsidRPr="00347F71" w:rsidRDefault="00FE0B3C" w:rsidP="00020211">
      <w:pPr>
        <w:jc w:val="both"/>
        <w:rPr>
          <w:rFonts w:eastAsia="Arial" w:cs="Arial"/>
          <w:color w:val="000000" w:themeColor="text1"/>
          <w:sz w:val="22"/>
          <w:szCs w:val="22"/>
        </w:rPr>
      </w:pPr>
    </w:p>
    <w:p w14:paraId="0D5987E0" w14:textId="63EDEC51" w:rsidR="00AD6ACF" w:rsidRDefault="7A9AFA35" w:rsidP="00020211">
      <w:pPr>
        <w:spacing w:line="276" w:lineRule="auto"/>
        <w:jc w:val="both"/>
        <w:rPr>
          <w:rFonts w:eastAsia="Arial" w:cs="Arial"/>
          <w:color w:val="000000" w:themeColor="text1"/>
          <w:sz w:val="22"/>
          <w:szCs w:val="22"/>
          <w:highlight w:val="yellow"/>
          <w:lang w:val="en-US"/>
        </w:rPr>
      </w:pPr>
      <w:r w:rsidRPr="7423D655">
        <w:rPr>
          <w:rFonts w:eastAsia="Arial" w:cs="Arial"/>
          <w:color w:val="000000" w:themeColor="text1"/>
          <w:sz w:val="22"/>
          <w:szCs w:val="22"/>
          <w:lang w:val="en-US"/>
        </w:rPr>
        <w:t xml:space="preserve">Increased disbursements are expected to accelerate in 2025 as procurement processes </w:t>
      </w:r>
      <w:r w:rsidR="5E1DAA51" w:rsidRPr="7423D655">
        <w:rPr>
          <w:rFonts w:eastAsia="Arial" w:cs="Arial"/>
          <w:color w:val="000000" w:themeColor="text1"/>
          <w:sz w:val="22"/>
          <w:szCs w:val="22"/>
          <w:lang w:val="en-US"/>
        </w:rPr>
        <w:t xml:space="preserve">are expected to conclude in 2025. </w:t>
      </w:r>
      <w:r w:rsidRPr="7423D655">
        <w:rPr>
          <w:rFonts w:eastAsia="Arial" w:cs="Arial"/>
          <w:color w:val="000000" w:themeColor="text1"/>
          <w:sz w:val="22"/>
          <w:szCs w:val="22"/>
          <w:lang w:val="en-US"/>
        </w:rPr>
        <w:t>.</w:t>
      </w:r>
      <w:r w:rsidR="1819E878" w:rsidRPr="7423D655">
        <w:rPr>
          <w:rFonts w:eastAsia="Arial" w:cs="Arial"/>
          <w:color w:val="000000" w:themeColor="text1"/>
          <w:sz w:val="22"/>
          <w:szCs w:val="22"/>
          <w:lang w:val="en-US"/>
        </w:rPr>
        <w:t xml:space="preserve"> Therefore,</w:t>
      </w:r>
      <w:r w:rsidRPr="7423D655">
        <w:rPr>
          <w:rFonts w:eastAsia="Arial" w:cs="Arial"/>
          <w:color w:val="000000" w:themeColor="text1"/>
          <w:sz w:val="22"/>
          <w:szCs w:val="22"/>
          <w:lang w:val="en-US"/>
        </w:rPr>
        <w:t xml:space="preserve">5 we expect to see </w:t>
      </w:r>
      <w:r w:rsidR="6829729D" w:rsidRPr="7423D655">
        <w:rPr>
          <w:rFonts w:eastAsia="Arial" w:cs="Arial"/>
          <w:color w:val="000000" w:themeColor="text1"/>
          <w:sz w:val="22"/>
          <w:szCs w:val="22"/>
          <w:lang w:val="en-US"/>
        </w:rPr>
        <w:t>activity completion</w:t>
      </w:r>
      <w:r w:rsidRPr="7423D655">
        <w:rPr>
          <w:rFonts w:eastAsia="Arial" w:cs="Arial"/>
          <w:color w:val="000000" w:themeColor="text1"/>
          <w:sz w:val="22"/>
          <w:szCs w:val="22"/>
          <w:lang w:val="en-US"/>
        </w:rPr>
        <w:t xml:space="preserve">, with consultancies producing </w:t>
      </w:r>
      <w:r w:rsidR="4D3468A4" w:rsidRPr="7423D655">
        <w:rPr>
          <w:rFonts w:eastAsia="Arial" w:cs="Arial"/>
          <w:color w:val="000000" w:themeColor="text1"/>
          <w:sz w:val="22"/>
          <w:szCs w:val="22"/>
          <w:lang w:val="en-US"/>
        </w:rPr>
        <w:t>the remaining</w:t>
      </w:r>
      <w:r w:rsidRPr="7423D655">
        <w:rPr>
          <w:rFonts w:eastAsia="Arial" w:cs="Arial"/>
          <w:color w:val="000000" w:themeColor="text1"/>
          <w:sz w:val="22"/>
          <w:szCs w:val="22"/>
          <w:lang w:val="en-US"/>
        </w:rPr>
        <w:t xml:space="preserve"> studies and deliverables</w:t>
      </w:r>
      <w:r w:rsidR="7245894D" w:rsidRPr="7423D655">
        <w:rPr>
          <w:rFonts w:eastAsia="Arial" w:cs="Arial"/>
          <w:color w:val="000000" w:themeColor="text1"/>
          <w:sz w:val="22"/>
          <w:szCs w:val="22"/>
          <w:lang w:val="en-US"/>
        </w:rPr>
        <w:t xml:space="preserve"> to inform state climate policies referred to</w:t>
      </w:r>
      <w:r w:rsidR="40CF1B39" w:rsidRPr="7423D655">
        <w:rPr>
          <w:rFonts w:eastAsia="Arial" w:cs="Arial"/>
          <w:color w:val="000000" w:themeColor="text1"/>
          <w:sz w:val="22"/>
          <w:szCs w:val="22"/>
          <w:lang w:val="en-US"/>
        </w:rPr>
        <w:t xml:space="preserve"> in the next output. </w:t>
      </w:r>
      <w:r w:rsidR="22F4EA89" w:rsidRPr="7423D655">
        <w:rPr>
          <w:rFonts w:eastAsia="Arial" w:cs="Arial"/>
          <w:color w:val="000000" w:themeColor="text1"/>
          <w:sz w:val="22"/>
          <w:szCs w:val="22"/>
          <w:lang w:val="en-US"/>
        </w:rPr>
        <w:t xml:space="preserve">In order to oversee full completion of the 100% target of </w:t>
      </w:r>
      <w:r w:rsidR="3FC065F0" w:rsidRPr="7423D655">
        <w:rPr>
          <w:rFonts w:eastAsia="Arial" w:cs="Arial"/>
          <w:color w:val="000000" w:themeColor="text1"/>
          <w:sz w:val="22"/>
          <w:szCs w:val="22"/>
          <w:lang w:val="en-US"/>
        </w:rPr>
        <w:t xml:space="preserve">commitments by </w:t>
      </w:r>
      <w:r w:rsidR="411F1EC5" w:rsidRPr="7423D655">
        <w:rPr>
          <w:rFonts w:eastAsia="Arial" w:cs="Arial"/>
          <w:color w:val="000000" w:themeColor="text1"/>
          <w:sz w:val="22"/>
          <w:szCs w:val="22"/>
          <w:lang w:val="en-US"/>
        </w:rPr>
        <w:t>December</w:t>
      </w:r>
      <w:r w:rsidR="007B1E75" w:rsidRPr="7423D655">
        <w:rPr>
          <w:rFonts w:eastAsia="Arial" w:cs="Arial"/>
          <w:color w:val="000000" w:themeColor="text1"/>
          <w:sz w:val="22"/>
          <w:szCs w:val="22"/>
          <w:lang w:val="en-US"/>
        </w:rPr>
        <w:t xml:space="preserve">] </w:t>
      </w:r>
      <w:r w:rsidR="22F4EA89" w:rsidRPr="7423D655">
        <w:rPr>
          <w:rFonts w:eastAsia="Arial" w:cs="Arial"/>
          <w:color w:val="000000" w:themeColor="text1"/>
          <w:sz w:val="22"/>
          <w:szCs w:val="22"/>
          <w:lang w:val="en-US"/>
        </w:rPr>
        <w:t xml:space="preserve">2025, Programme team will follow up closely this indicator during </w:t>
      </w:r>
      <w:r w:rsidR="00836D39" w:rsidRPr="7423D655">
        <w:rPr>
          <w:rFonts w:eastAsia="Arial" w:cs="Arial"/>
          <w:color w:val="000000" w:themeColor="text1"/>
          <w:sz w:val="22"/>
          <w:szCs w:val="22"/>
          <w:lang w:val="en-US"/>
        </w:rPr>
        <w:t>log frame</w:t>
      </w:r>
      <w:r w:rsidR="22F4EA89" w:rsidRPr="7423D655">
        <w:rPr>
          <w:rFonts w:eastAsia="Arial" w:cs="Arial"/>
          <w:color w:val="000000" w:themeColor="text1"/>
          <w:sz w:val="22"/>
          <w:szCs w:val="22"/>
          <w:lang w:val="en-US"/>
        </w:rPr>
        <w:t xml:space="preserve"> review period. </w:t>
      </w:r>
    </w:p>
    <w:p w14:paraId="4B6DD689" w14:textId="77777777" w:rsidR="00020211" w:rsidRPr="00347F71" w:rsidRDefault="00020211" w:rsidP="00020211">
      <w:pPr>
        <w:spacing w:line="276" w:lineRule="auto"/>
        <w:jc w:val="both"/>
        <w:rPr>
          <w:rFonts w:cs="Arial"/>
          <w:sz w:val="22"/>
          <w:szCs w:val="22"/>
        </w:rPr>
      </w:pPr>
    </w:p>
    <w:p w14:paraId="76786DF2" w14:textId="77777777" w:rsidR="005840B9" w:rsidRDefault="005840B9" w:rsidP="00020211">
      <w:pPr>
        <w:rPr>
          <w:rFonts w:cs="Arial"/>
          <w:b/>
          <w:sz w:val="20"/>
          <w:szCs w:val="20"/>
        </w:rPr>
        <w:sectPr w:rsidR="005840B9" w:rsidSect="001C6CE4">
          <w:pgSz w:w="11906" w:h="16838"/>
          <w:pgMar w:top="1701"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Style w:val="TableGrid"/>
        <w:tblW w:w="9356" w:type="dxa"/>
        <w:tblInd w:w="-147" w:type="dxa"/>
        <w:tblCellMar>
          <w:top w:w="57" w:type="dxa"/>
          <w:bottom w:w="57" w:type="dxa"/>
        </w:tblCellMar>
        <w:tblLook w:val="04A0" w:firstRow="1" w:lastRow="0" w:firstColumn="1" w:lastColumn="0" w:noHBand="0" w:noVBand="1"/>
      </w:tblPr>
      <w:tblGrid>
        <w:gridCol w:w="1663"/>
        <w:gridCol w:w="572"/>
        <w:gridCol w:w="1146"/>
        <w:gridCol w:w="1581"/>
        <w:gridCol w:w="1559"/>
        <w:gridCol w:w="1320"/>
        <w:gridCol w:w="1515"/>
      </w:tblGrid>
      <w:tr w:rsidR="007641B2" w:rsidRPr="00347F71" w14:paraId="329A062D" w14:textId="77777777" w:rsidTr="48BDFF4C">
        <w:trPr>
          <w:trHeight w:val="489"/>
        </w:trPr>
        <w:tc>
          <w:tcPr>
            <w:tcW w:w="16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977F81" w14:textId="77777777" w:rsidR="00096ADE" w:rsidRPr="005529BE" w:rsidRDefault="00096ADE" w:rsidP="00020211">
            <w:pPr>
              <w:rPr>
                <w:rFonts w:cs="Arial"/>
                <w:b/>
                <w:sz w:val="20"/>
                <w:szCs w:val="20"/>
              </w:rPr>
            </w:pPr>
            <w:r w:rsidRPr="005529BE">
              <w:rPr>
                <w:rFonts w:cs="Arial"/>
                <w:b/>
                <w:sz w:val="20"/>
                <w:szCs w:val="20"/>
              </w:rPr>
              <w:lastRenderedPageBreak/>
              <w:t xml:space="preserve">Output Title </w:t>
            </w:r>
          </w:p>
        </w:tc>
        <w:tc>
          <w:tcPr>
            <w:tcW w:w="769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32472" w14:textId="7B3587DD" w:rsidR="00096ADE" w:rsidRPr="005529BE" w:rsidRDefault="00254C44" w:rsidP="00020211">
            <w:pPr>
              <w:rPr>
                <w:rFonts w:cs="Arial"/>
                <w:iCs/>
                <w:sz w:val="20"/>
                <w:szCs w:val="20"/>
              </w:rPr>
            </w:pPr>
            <w:r w:rsidRPr="005529BE">
              <w:rPr>
                <w:rFonts w:cs="Arial"/>
                <w:iCs/>
                <w:sz w:val="20"/>
                <w:szCs w:val="20"/>
              </w:rPr>
              <w:t>Addressing GHG emissions through Nature Based Solutions, Climate-Smart Agriculture, Bioeconomy, and Climate Action Governance.</w:t>
            </w:r>
          </w:p>
        </w:tc>
      </w:tr>
      <w:tr w:rsidR="007036F8" w:rsidRPr="00347F71" w14:paraId="0F16E589" w14:textId="77777777" w:rsidTr="48BDFF4C">
        <w:trPr>
          <w:trHeight w:val="347"/>
        </w:trPr>
        <w:tc>
          <w:tcPr>
            <w:tcW w:w="223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EBC13D" w14:textId="77777777" w:rsidR="00096ADE" w:rsidRPr="005529BE" w:rsidRDefault="00096ADE" w:rsidP="00020211">
            <w:pPr>
              <w:rPr>
                <w:rFonts w:cs="Arial"/>
                <w:sz w:val="20"/>
                <w:szCs w:val="20"/>
              </w:rPr>
            </w:pPr>
            <w:r w:rsidRPr="005529BE">
              <w:rPr>
                <w:rFonts w:cs="Arial"/>
                <w:sz w:val="20"/>
                <w:szCs w:val="20"/>
              </w:rPr>
              <w:t xml:space="preserve">Output number: </w:t>
            </w:r>
          </w:p>
        </w:tc>
        <w:tc>
          <w:tcPr>
            <w:tcW w:w="1146" w:type="dxa"/>
            <w:tcBorders>
              <w:top w:val="single" w:sz="4" w:space="0" w:color="auto"/>
              <w:left w:val="single" w:sz="4" w:space="0" w:color="auto"/>
              <w:bottom w:val="single" w:sz="4" w:space="0" w:color="auto"/>
              <w:right w:val="single" w:sz="4" w:space="0" w:color="auto"/>
            </w:tcBorders>
            <w:vAlign w:val="center"/>
          </w:tcPr>
          <w:p w14:paraId="446139A5" w14:textId="4405DC1F" w:rsidR="00096ADE" w:rsidRPr="005529BE" w:rsidRDefault="00254C44" w:rsidP="00020211">
            <w:pPr>
              <w:rPr>
                <w:rFonts w:cs="Arial"/>
                <w:sz w:val="20"/>
                <w:szCs w:val="20"/>
              </w:rPr>
            </w:pPr>
            <w:r w:rsidRPr="005529BE">
              <w:rPr>
                <w:rFonts w:cs="Arial"/>
                <w:sz w:val="20"/>
                <w:szCs w:val="20"/>
              </w:rPr>
              <w:t>2</w:t>
            </w:r>
          </w:p>
        </w:tc>
        <w:tc>
          <w:tcPr>
            <w:tcW w:w="31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D4BC7" w14:textId="77777777" w:rsidR="00096ADE" w:rsidRPr="005529BE" w:rsidRDefault="00096ADE" w:rsidP="00020211">
            <w:pPr>
              <w:rPr>
                <w:rFonts w:cs="Arial"/>
                <w:sz w:val="20"/>
                <w:szCs w:val="20"/>
              </w:rPr>
            </w:pPr>
            <w:r w:rsidRPr="005529BE">
              <w:rPr>
                <w:rFonts w:cs="Arial"/>
                <w:sz w:val="20"/>
                <w:szCs w:val="20"/>
              </w:rPr>
              <w:t xml:space="preserve">Output Score: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A80ED29" w14:textId="517289F8" w:rsidR="00096ADE" w:rsidRPr="005529BE" w:rsidRDefault="00B00252" w:rsidP="00020211">
            <w:pPr>
              <w:rPr>
                <w:rFonts w:cs="Arial"/>
                <w:bCs/>
                <w:sz w:val="20"/>
                <w:szCs w:val="20"/>
              </w:rPr>
            </w:pPr>
            <w:r w:rsidRPr="005529BE">
              <w:rPr>
                <w:rFonts w:cs="Arial"/>
                <w:bCs/>
                <w:sz w:val="20"/>
                <w:szCs w:val="20"/>
              </w:rPr>
              <w:t>Outputs moderately exceeded expectation (A+)</w:t>
            </w:r>
          </w:p>
        </w:tc>
      </w:tr>
      <w:tr w:rsidR="007036F8" w:rsidRPr="00347F71" w14:paraId="1B965818" w14:textId="77777777" w:rsidTr="48BDFF4C">
        <w:trPr>
          <w:trHeight w:val="345"/>
        </w:trPr>
        <w:tc>
          <w:tcPr>
            <w:tcW w:w="223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06F9D" w14:textId="77777777" w:rsidR="00096ADE" w:rsidRPr="005529BE" w:rsidRDefault="00096ADE" w:rsidP="00020211">
            <w:pPr>
              <w:rPr>
                <w:rFonts w:cs="Arial"/>
                <w:sz w:val="20"/>
                <w:szCs w:val="20"/>
              </w:rPr>
            </w:pPr>
            <w:r w:rsidRPr="005529BE">
              <w:rPr>
                <w:rFonts w:cs="Arial"/>
                <w:sz w:val="20"/>
                <w:szCs w:val="20"/>
              </w:rPr>
              <w:t xml:space="preserve">Impact weighting (%):  </w:t>
            </w:r>
          </w:p>
        </w:tc>
        <w:tc>
          <w:tcPr>
            <w:tcW w:w="1146" w:type="dxa"/>
            <w:tcBorders>
              <w:top w:val="single" w:sz="4" w:space="0" w:color="auto"/>
              <w:left w:val="single" w:sz="4" w:space="0" w:color="auto"/>
              <w:bottom w:val="single" w:sz="4" w:space="0" w:color="auto"/>
              <w:right w:val="single" w:sz="4" w:space="0" w:color="auto"/>
            </w:tcBorders>
            <w:vAlign w:val="center"/>
          </w:tcPr>
          <w:p w14:paraId="0076D8BE" w14:textId="7809341E" w:rsidR="00096ADE" w:rsidRPr="005529BE" w:rsidRDefault="00254C44" w:rsidP="00020211">
            <w:pPr>
              <w:rPr>
                <w:rFonts w:cs="Arial"/>
                <w:sz w:val="20"/>
                <w:szCs w:val="20"/>
              </w:rPr>
            </w:pPr>
            <w:r w:rsidRPr="005529BE">
              <w:rPr>
                <w:rFonts w:cs="Arial"/>
                <w:sz w:val="20"/>
                <w:szCs w:val="20"/>
              </w:rPr>
              <w:t>65</w:t>
            </w:r>
            <w:r w:rsidR="00096ADE" w:rsidRPr="005529BE">
              <w:rPr>
                <w:rFonts w:cs="Arial"/>
                <w:sz w:val="20"/>
                <w:szCs w:val="20"/>
              </w:rPr>
              <w:t>%</w:t>
            </w:r>
          </w:p>
        </w:tc>
        <w:tc>
          <w:tcPr>
            <w:tcW w:w="31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65AA7E" w14:textId="77777777" w:rsidR="00096ADE" w:rsidRPr="005529BE" w:rsidRDefault="00096ADE" w:rsidP="00020211">
            <w:pPr>
              <w:rPr>
                <w:rFonts w:cs="Arial"/>
                <w:sz w:val="20"/>
                <w:szCs w:val="20"/>
              </w:rPr>
            </w:pPr>
            <w:r w:rsidRPr="005529BE">
              <w:rPr>
                <w:rFonts w:cs="Arial"/>
                <w:sz w:val="20"/>
                <w:szCs w:val="20"/>
              </w:rPr>
              <w:t xml:space="preserve">Weighting revised since last AR?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94A89D3" w14:textId="18BF8A6F" w:rsidR="00096ADE" w:rsidRPr="005529BE" w:rsidRDefault="00096ADE" w:rsidP="00020211">
            <w:pPr>
              <w:rPr>
                <w:rFonts w:cs="Arial"/>
                <w:sz w:val="20"/>
                <w:szCs w:val="20"/>
              </w:rPr>
            </w:pPr>
            <w:r w:rsidRPr="005529BE">
              <w:rPr>
                <w:rFonts w:cs="Arial"/>
                <w:sz w:val="20"/>
                <w:szCs w:val="20"/>
              </w:rPr>
              <w:t>N</w:t>
            </w:r>
            <w:r w:rsidR="002928BB" w:rsidRPr="005529BE">
              <w:rPr>
                <w:rFonts w:cs="Arial"/>
                <w:sz w:val="20"/>
                <w:szCs w:val="20"/>
              </w:rPr>
              <w:t>o</w:t>
            </w:r>
          </w:p>
        </w:tc>
      </w:tr>
      <w:tr w:rsidR="007036F8" w:rsidRPr="00347F71" w14:paraId="6C0E3270" w14:textId="77777777" w:rsidTr="48BDFF4C">
        <w:trPr>
          <w:trHeight w:val="345"/>
        </w:trPr>
        <w:tc>
          <w:tcPr>
            <w:tcW w:w="223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BE4E88" w14:textId="77777777" w:rsidR="00096ADE" w:rsidRPr="005529BE" w:rsidRDefault="00096ADE" w:rsidP="00020211">
            <w:pPr>
              <w:rPr>
                <w:rFonts w:cs="Arial"/>
                <w:sz w:val="20"/>
                <w:szCs w:val="20"/>
              </w:rPr>
            </w:pPr>
            <w:r w:rsidRPr="005529BE">
              <w:rPr>
                <w:rFonts w:cs="Arial"/>
                <w:sz w:val="20"/>
                <w:szCs w:val="20"/>
              </w:rPr>
              <w:t>Risk rating</w:t>
            </w:r>
          </w:p>
        </w:tc>
        <w:tc>
          <w:tcPr>
            <w:tcW w:w="1146" w:type="dxa"/>
            <w:tcBorders>
              <w:top w:val="single" w:sz="4" w:space="0" w:color="auto"/>
              <w:left w:val="single" w:sz="4" w:space="0" w:color="auto"/>
              <w:bottom w:val="single" w:sz="4" w:space="0" w:color="auto"/>
              <w:right w:val="single" w:sz="4" w:space="0" w:color="auto"/>
            </w:tcBorders>
            <w:vAlign w:val="center"/>
          </w:tcPr>
          <w:p w14:paraId="2CD7B1FE" w14:textId="1906BF55" w:rsidR="00096ADE" w:rsidRPr="005529BE" w:rsidRDefault="00096ADE" w:rsidP="00020211">
            <w:pPr>
              <w:rPr>
                <w:rFonts w:cs="Arial"/>
                <w:sz w:val="20"/>
                <w:szCs w:val="20"/>
              </w:rPr>
            </w:pPr>
            <w:r w:rsidRPr="48BDFF4C">
              <w:rPr>
                <w:rFonts w:cs="Arial"/>
                <w:sz w:val="20"/>
                <w:szCs w:val="20"/>
              </w:rPr>
              <w:t>N/A</w:t>
            </w:r>
            <w:r w:rsidR="0B4CA58C" w:rsidRPr="48BDFF4C">
              <w:rPr>
                <w:rFonts w:cs="Arial"/>
                <w:sz w:val="20"/>
                <w:szCs w:val="20"/>
              </w:rPr>
              <w:t>Minor</w:t>
            </w:r>
          </w:p>
        </w:tc>
        <w:tc>
          <w:tcPr>
            <w:tcW w:w="31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D4170A" w14:textId="0D4FC037" w:rsidR="00096ADE" w:rsidRPr="005529BE" w:rsidRDefault="00096ADE" w:rsidP="00020211">
            <w:pPr>
              <w:rPr>
                <w:rFonts w:cs="Arial"/>
                <w:sz w:val="20"/>
                <w:szCs w:val="20"/>
              </w:rPr>
            </w:pPr>
            <w:r w:rsidRPr="4B5B0FEF">
              <w:rPr>
                <w:rFonts w:cs="Arial"/>
                <w:sz w:val="20"/>
                <w:szCs w:val="20"/>
              </w:rPr>
              <w:t>Risk revised since last AR?</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884DC90" w14:textId="77777777" w:rsidR="00096ADE" w:rsidRPr="005529BE" w:rsidRDefault="00096ADE" w:rsidP="00020211">
            <w:pPr>
              <w:rPr>
                <w:rFonts w:cs="Arial"/>
                <w:sz w:val="20"/>
                <w:szCs w:val="20"/>
              </w:rPr>
            </w:pPr>
            <w:r w:rsidRPr="005529BE">
              <w:rPr>
                <w:rFonts w:cs="Arial"/>
                <w:sz w:val="20"/>
                <w:szCs w:val="20"/>
              </w:rPr>
              <w:t>N/A</w:t>
            </w:r>
          </w:p>
        </w:tc>
      </w:tr>
      <w:tr w:rsidR="000D52D3" w:rsidRPr="00347F71" w14:paraId="65B697EA" w14:textId="77777777" w:rsidTr="48BDFF4C">
        <w:trPr>
          <w:trHeight w:val="273"/>
        </w:trPr>
        <w:tc>
          <w:tcPr>
            <w:tcW w:w="496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B1E061" w14:textId="77777777" w:rsidR="00096ADE" w:rsidRPr="005529BE" w:rsidRDefault="00096ADE" w:rsidP="00020211">
            <w:pPr>
              <w:rPr>
                <w:rFonts w:cs="Arial"/>
                <w:b/>
                <w:sz w:val="20"/>
                <w:szCs w:val="20"/>
              </w:rPr>
            </w:pPr>
            <w:r w:rsidRPr="005529BE">
              <w:rPr>
                <w:rFonts w:cs="Arial"/>
                <w:b/>
                <w:sz w:val="20"/>
                <w:szCs w:val="20"/>
              </w:rPr>
              <w:t>Indicator(s)</w:t>
            </w:r>
          </w:p>
        </w:tc>
        <w:tc>
          <w:tcPr>
            <w:tcW w:w="287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F9E671" w14:textId="77777777" w:rsidR="00096ADE" w:rsidRPr="005529BE" w:rsidRDefault="00096ADE" w:rsidP="00020211">
            <w:pPr>
              <w:rPr>
                <w:rFonts w:cs="Arial"/>
                <w:b/>
                <w:sz w:val="20"/>
                <w:szCs w:val="20"/>
              </w:rPr>
            </w:pPr>
            <w:r w:rsidRPr="005529BE">
              <w:rPr>
                <w:rFonts w:cs="Arial"/>
                <w:b/>
                <w:sz w:val="20"/>
                <w:szCs w:val="20"/>
              </w:rPr>
              <w:t>Milestone(s) for this review</w:t>
            </w:r>
          </w:p>
        </w:tc>
        <w:tc>
          <w:tcPr>
            <w:tcW w:w="15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0A6AF8" w14:textId="76BAC846" w:rsidR="00096ADE" w:rsidRPr="005529BE" w:rsidRDefault="00096ADE" w:rsidP="00020211">
            <w:pPr>
              <w:rPr>
                <w:rFonts w:cs="Arial"/>
                <w:b/>
                <w:sz w:val="20"/>
                <w:szCs w:val="20"/>
              </w:rPr>
            </w:pPr>
            <w:r w:rsidRPr="005529BE">
              <w:rPr>
                <w:rFonts w:cs="Arial"/>
                <w:b/>
                <w:sz w:val="20"/>
                <w:szCs w:val="20"/>
              </w:rPr>
              <w:t>Progress</w:t>
            </w:r>
          </w:p>
        </w:tc>
      </w:tr>
      <w:tr w:rsidR="000D52D3" w:rsidRPr="00347F71" w14:paraId="71B108A7" w14:textId="77777777" w:rsidTr="48BDFF4C">
        <w:tc>
          <w:tcPr>
            <w:tcW w:w="4962" w:type="dxa"/>
            <w:gridSpan w:val="4"/>
            <w:tcBorders>
              <w:top w:val="single" w:sz="4" w:space="0" w:color="auto"/>
              <w:left w:val="single" w:sz="4" w:space="0" w:color="auto"/>
              <w:bottom w:val="single" w:sz="4" w:space="0" w:color="auto"/>
              <w:right w:val="single" w:sz="4" w:space="0" w:color="auto"/>
            </w:tcBorders>
          </w:tcPr>
          <w:p w14:paraId="28EED489" w14:textId="5AB0F231" w:rsidR="00096ADE" w:rsidRPr="005529BE" w:rsidRDefault="00E05819" w:rsidP="00020211">
            <w:pPr>
              <w:rPr>
                <w:rFonts w:cs="Arial"/>
                <w:sz w:val="20"/>
                <w:szCs w:val="20"/>
              </w:rPr>
            </w:pPr>
            <w:r w:rsidRPr="005529BE">
              <w:rPr>
                <w:rFonts w:cs="Arial"/>
                <w:sz w:val="20"/>
                <w:szCs w:val="20"/>
              </w:rPr>
              <w:t>2.1</w:t>
            </w:r>
            <w:r w:rsidR="0054277D" w:rsidRPr="005529BE">
              <w:rPr>
                <w:rFonts w:cs="Arial"/>
                <w:sz w:val="20"/>
                <w:szCs w:val="20"/>
              </w:rPr>
              <w:t xml:space="preserve">: Diagnostic for the Economic Ecological Zoning (EEZ) of coastal and riverine zones </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6D5C4E27" w14:textId="3D192C93" w:rsidR="00096ADE" w:rsidRPr="005529BE" w:rsidRDefault="00413F88" w:rsidP="00020211">
            <w:pPr>
              <w:jc w:val="center"/>
              <w:rPr>
                <w:rFonts w:cs="Arial"/>
                <w:sz w:val="20"/>
                <w:szCs w:val="20"/>
              </w:rPr>
            </w:pPr>
            <w:r w:rsidRPr="005529BE">
              <w:rPr>
                <w:rFonts w:cs="Arial"/>
                <w:sz w:val="20"/>
                <w:szCs w:val="20"/>
              </w:rPr>
              <w:t>60%</w:t>
            </w:r>
          </w:p>
        </w:tc>
        <w:tc>
          <w:tcPr>
            <w:tcW w:w="1515" w:type="dxa"/>
            <w:tcBorders>
              <w:top w:val="single" w:sz="4" w:space="0" w:color="auto"/>
              <w:left w:val="single" w:sz="4" w:space="0" w:color="auto"/>
              <w:bottom w:val="single" w:sz="4" w:space="0" w:color="auto"/>
              <w:right w:val="single" w:sz="4" w:space="0" w:color="auto"/>
            </w:tcBorders>
            <w:vAlign w:val="center"/>
          </w:tcPr>
          <w:p w14:paraId="092F2BD4" w14:textId="3E1A5D0C" w:rsidR="00096ADE" w:rsidRPr="005529BE" w:rsidRDefault="00413F88" w:rsidP="00020211">
            <w:pPr>
              <w:jc w:val="center"/>
              <w:rPr>
                <w:rFonts w:cs="Arial"/>
                <w:sz w:val="20"/>
                <w:szCs w:val="20"/>
              </w:rPr>
            </w:pPr>
            <w:r w:rsidRPr="005529BE">
              <w:rPr>
                <w:rFonts w:cs="Arial"/>
                <w:sz w:val="20"/>
                <w:szCs w:val="20"/>
              </w:rPr>
              <w:t>90%</w:t>
            </w:r>
          </w:p>
        </w:tc>
      </w:tr>
      <w:tr w:rsidR="000D52D3" w:rsidRPr="00347F71" w14:paraId="10B59B82" w14:textId="77777777" w:rsidTr="48BDFF4C">
        <w:tc>
          <w:tcPr>
            <w:tcW w:w="4962" w:type="dxa"/>
            <w:gridSpan w:val="4"/>
            <w:tcBorders>
              <w:top w:val="single" w:sz="4" w:space="0" w:color="auto"/>
              <w:left w:val="single" w:sz="4" w:space="0" w:color="auto"/>
              <w:bottom w:val="single" w:sz="4" w:space="0" w:color="auto"/>
              <w:right w:val="single" w:sz="4" w:space="0" w:color="auto"/>
            </w:tcBorders>
          </w:tcPr>
          <w:p w14:paraId="2FA5E80E" w14:textId="083F074A" w:rsidR="00096ADE" w:rsidRPr="005529BE" w:rsidRDefault="004B4C39" w:rsidP="00020211">
            <w:pPr>
              <w:rPr>
                <w:rFonts w:cs="Arial"/>
                <w:sz w:val="20"/>
                <w:szCs w:val="20"/>
              </w:rPr>
            </w:pPr>
            <w:r w:rsidRPr="005529BE">
              <w:rPr>
                <w:rFonts w:cs="Arial"/>
                <w:sz w:val="20"/>
                <w:szCs w:val="20"/>
              </w:rPr>
              <w:t xml:space="preserve">2.2: Diagnostic for the ABC+ implementation </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0AC41E75" w14:textId="26D9C745" w:rsidR="00096ADE" w:rsidRPr="005529BE" w:rsidRDefault="00413F88" w:rsidP="00020211">
            <w:pPr>
              <w:jc w:val="center"/>
              <w:rPr>
                <w:rFonts w:cs="Arial"/>
                <w:sz w:val="20"/>
                <w:szCs w:val="20"/>
              </w:rPr>
            </w:pPr>
            <w:r w:rsidRPr="005529BE">
              <w:rPr>
                <w:rFonts w:cs="Arial"/>
                <w:sz w:val="20"/>
                <w:szCs w:val="20"/>
              </w:rPr>
              <w:t>50%</w:t>
            </w:r>
          </w:p>
        </w:tc>
        <w:tc>
          <w:tcPr>
            <w:tcW w:w="1515" w:type="dxa"/>
            <w:tcBorders>
              <w:top w:val="single" w:sz="4" w:space="0" w:color="auto"/>
              <w:left w:val="single" w:sz="4" w:space="0" w:color="auto"/>
              <w:bottom w:val="single" w:sz="4" w:space="0" w:color="auto"/>
              <w:right w:val="single" w:sz="4" w:space="0" w:color="auto"/>
            </w:tcBorders>
            <w:vAlign w:val="center"/>
          </w:tcPr>
          <w:p w14:paraId="20D118EA" w14:textId="73AD6145" w:rsidR="00096ADE" w:rsidRPr="005529BE" w:rsidRDefault="00413F88" w:rsidP="00020211">
            <w:pPr>
              <w:jc w:val="center"/>
              <w:rPr>
                <w:rFonts w:cs="Arial"/>
                <w:sz w:val="20"/>
                <w:szCs w:val="20"/>
              </w:rPr>
            </w:pPr>
            <w:r w:rsidRPr="005529BE">
              <w:rPr>
                <w:rFonts w:cs="Arial"/>
                <w:sz w:val="20"/>
                <w:szCs w:val="20"/>
              </w:rPr>
              <w:t>90%</w:t>
            </w:r>
          </w:p>
        </w:tc>
      </w:tr>
      <w:tr w:rsidR="000D52D3" w:rsidRPr="00347F71" w14:paraId="44D592CC" w14:textId="77777777" w:rsidTr="48BDFF4C">
        <w:tc>
          <w:tcPr>
            <w:tcW w:w="4962" w:type="dxa"/>
            <w:gridSpan w:val="4"/>
            <w:tcBorders>
              <w:top w:val="single" w:sz="4" w:space="0" w:color="auto"/>
              <w:left w:val="single" w:sz="4" w:space="0" w:color="auto"/>
              <w:bottom w:val="single" w:sz="4" w:space="0" w:color="auto"/>
              <w:right w:val="single" w:sz="4" w:space="0" w:color="auto"/>
            </w:tcBorders>
          </w:tcPr>
          <w:p w14:paraId="6A56EAB4" w14:textId="21F2C363" w:rsidR="00E93F3A" w:rsidRPr="005529BE" w:rsidRDefault="00E93F3A" w:rsidP="00020211">
            <w:pPr>
              <w:rPr>
                <w:rFonts w:cs="Arial"/>
                <w:sz w:val="20"/>
                <w:szCs w:val="20"/>
              </w:rPr>
            </w:pPr>
            <w:r w:rsidRPr="005529BE">
              <w:rPr>
                <w:rFonts w:cs="Arial"/>
                <w:sz w:val="20"/>
                <w:szCs w:val="20"/>
              </w:rPr>
              <w:t xml:space="preserve">2.3: Progress on strengthened planning processes, including participatory land use planning and its implementation, addressing land rights, regularization and tenure, and community-based governance models </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2376E079" w14:textId="70D53A3F" w:rsidR="00E93F3A" w:rsidRPr="005529BE" w:rsidRDefault="00C34042" w:rsidP="00020211">
            <w:pPr>
              <w:jc w:val="center"/>
              <w:rPr>
                <w:rFonts w:cs="Arial"/>
                <w:sz w:val="20"/>
                <w:szCs w:val="20"/>
              </w:rPr>
            </w:pPr>
            <w:r w:rsidRPr="005529BE">
              <w:rPr>
                <w:rFonts w:cs="Arial"/>
                <w:sz w:val="20"/>
                <w:szCs w:val="20"/>
              </w:rPr>
              <w:t>40%</w:t>
            </w:r>
          </w:p>
        </w:tc>
        <w:tc>
          <w:tcPr>
            <w:tcW w:w="1515" w:type="dxa"/>
            <w:tcBorders>
              <w:top w:val="single" w:sz="4" w:space="0" w:color="auto"/>
              <w:left w:val="single" w:sz="4" w:space="0" w:color="auto"/>
              <w:bottom w:val="single" w:sz="4" w:space="0" w:color="auto"/>
              <w:right w:val="single" w:sz="4" w:space="0" w:color="auto"/>
            </w:tcBorders>
            <w:vAlign w:val="center"/>
          </w:tcPr>
          <w:p w14:paraId="228E36B5" w14:textId="6842E61F" w:rsidR="00E93F3A" w:rsidRPr="005529BE" w:rsidRDefault="00C34042" w:rsidP="00020211">
            <w:pPr>
              <w:jc w:val="center"/>
              <w:rPr>
                <w:rFonts w:cs="Arial"/>
                <w:sz w:val="20"/>
                <w:szCs w:val="20"/>
              </w:rPr>
            </w:pPr>
            <w:r w:rsidRPr="005529BE">
              <w:rPr>
                <w:rFonts w:cs="Arial"/>
                <w:sz w:val="20"/>
                <w:szCs w:val="20"/>
              </w:rPr>
              <w:t>60%</w:t>
            </w:r>
          </w:p>
        </w:tc>
      </w:tr>
      <w:tr w:rsidR="005A08B5" w:rsidRPr="00347F71" w14:paraId="495249DF" w14:textId="77777777" w:rsidTr="48BDFF4C">
        <w:tc>
          <w:tcPr>
            <w:tcW w:w="4962" w:type="dxa"/>
            <w:gridSpan w:val="4"/>
            <w:tcBorders>
              <w:top w:val="single" w:sz="4" w:space="0" w:color="auto"/>
              <w:left w:val="single" w:sz="4" w:space="0" w:color="auto"/>
              <w:bottom w:val="single" w:sz="4" w:space="0" w:color="auto"/>
              <w:right w:val="single" w:sz="4" w:space="0" w:color="auto"/>
            </w:tcBorders>
          </w:tcPr>
          <w:p w14:paraId="197D622E" w14:textId="6AA3D83C" w:rsidR="00E93F3A" w:rsidRPr="005529BE" w:rsidRDefault="00E93F3A" w:rsidP="00020211">
            <w:pPr>
              <w:rPr>
                <w:rFonts w:cs="Arial"/>
                <w:sz w:val="20"/>
                <w:szCs w:val="20"/>
              </w:rPr>
            </w:pPr>
            <w:r w:rsidRPr="005529BE">
              <w:rPr>
                <w:rFonts w:cs="Arial"/>
                <w:sz w:val="20"/>
                <w:szCs w:val="20"/>
              </w:rPr>
              <w:t xml:space="preserve">2.4: Land management strategies for restoration of degraded landscapes and waterbodies implemented </w:t>
            </w:r>
          </w:p>
        </w:tc>
        <w:tc>
          <w:tcPr>
            <w:tcW w:w="2879" w:type="dxa"/>
            <w:gridSpan w:val="2"/>
            <w:tcBorders>
              <w:top w:val="single" w:sz="4" w:space="0" w:color="auto"/>
              <w:left w:val="single" w:sz="4" w:space="0" w:color="auto"/>
              <w:bottom w:val="single" w:sz="4" w:space="0" w:color="auto"/>
              <w:right w:val="single" w:sz="4" w:space="0" w:color="auto"/>
            </w:tcBorders>
          </w:tcPr>
          <w:p w14:paraId="7A2C32B5" w14:textId="1CA82601" w:rsidR="00E93F3A" w:rsidRPr="005529BE" w:rsidRDefault="000C1AC7" w:rsidP="00020211">
            <w:pPr>
              <w:jc w:val="center"/>
              <w:rPr>
                <w:rFonts w:cs="Arial"/>
                <w:sz w:val="20"/>
                <w:szCs w:val="20"/>
              </w:rPr>
            </w:pPr>
            <w:r w:rsidRPr="005529BE">
              <w:rPr>
                <w:rFonts w:cs="Arial"/>
                <w:sz w:val="20"/>
                <w:szCs w:val="20"/>
              </w:rPr>
              <w:t>10%</w:t>
            </w:r>
          </w:p>
        </w:tc>
        <w:tc>
          <w:tcPr>
            <w:tcW w:w="1515" w:type="dxa"/>
            <w:tcBorders>
              <w:top w:val="single" w:sz="4" w:space="0" w:color="auto"/>
              <w:left w:val="single" w:sz="4" w:space="0" w:color="auto"/>
              <w:bottom w:val="single" w:sz="4" w:space="0" w:color="auto"/>
              <w:right w:val="single" w:sz="4" w:space="0" w:color="auto"/>
            </w:tcBorders>
          </w:tcPr>
          <w:p w14:paraId="0CA24C35" w14:textId="2EC72705" w:rsidR="00E93F3A" w:rsidRPr="005529BE" w:rsidRDefault="000C1AC7" w:rsidP="00020211">
            <w:pPr>
              <w:jc w:val="center"/>
              <w:rPr>
                <w:rFonts w:cs="Arial"/>
                <w:sz w:val="20"/>
                <w:szCs w:val="20"/>
              </w:rPr>
            </w:pPr>
            <w:r w:rsidRPr="005529BE">
              <w:rPr>
                <w:rFonts w:cs="Arial"/>
                <w:sz w:val="20"/>
                <w:szCs w:val="20"/>
              </w:rPr>
              <w:t>10%</w:t>
            </w:r>
          </w:p>
        </w:tc>
      </w:tr>
      <w:tr w:rsidR="005A08B5" w:rsidRPr="00347F71" w14:paraId="5C4271BB" w14:textId="77777777" w:rsidTr="48BDFF4C">
        <w:tc>
          <w:tcPr>
            <w:tcW w:w="4962" w:type="dxa"/>
            <w:gridSpan w:val="4"/>
            <w:tcBorders>
              <w:top w:val="single" w:sz="4" w:space="0" w:color="auto"/>
              <w:left w:val="single" w:sz="4" w:space="0" w:color="auto"/>
              <w:bottom w:val="single" w:sz="4" w:space="0" w:color="auto"/>
              <w:right w:val="single" w:sz="4" w:space="0" w:color="auto"/>
            </w:tcBorders>
          </w:tcPr>
          <w:p w14:paraId="3A0FE741" w14:textId="6F77E8D3" w:rsidR="00E93F3A" w:rsidRPr="005529BE" w:rsidRDefault="00E93F3A" w:rsidP="00020211">
            <w:pPr>
              <w:rPr>
                <w:rFonts w:cs="Arial"/>
                <w:sz w:val="20"/>
                <w:szCs w:val="20"/>
              </w:rPr>
            </w:pPr>
            <w:r w:rsidRPr="005529BE">
              <w:rPr>
                <w:rFonts w:cs="Arial"/>
                <w:sz w:val="20"/>
                <w:szCs w:val="20"/>
              </w:rPr>
              <w:t xml:space="preserve">2.5: Training of the State Committee for Climate Finance and the officials of the Assistant Secretariat of Special Resources (SARES/SEPLAD), focused on Fundraising related to the theme of Climate Change in Pará </w:t>
            </w:r>
          </w:p>
        </w:tc>
        <w:tc>
          <w:tcPr>
            <w:tcW w:w="2879" w:type="dxa"/>
            <w:gridSpan w:val="2"/>
            <w:tcBorders>
              <w:top w:val="single" w:sz="4" w:space="0" w:color="auto"/>
              <w:left w:val="single" w:sz="4" w:space="0" w:color="auto"/>
              <w:bottom w:val="single" w:sz="4" w:space="0" w:color="auto"/>
              <w:right w:val="single" w:sz="4" w:space="0" w:color="auto"/>
            </w:tcBorders>
          </w:tcPr>
          <w:p w14:paraId="0F27829B" w14:textId="04E0C9BC" w:rsidR="00E93F3A" w:rsidRPr="005529BE" w:rsidRDefault="000C1AC7" w:rsidP="00020211">
            <w:pPr>
              <w:jc w:val="center"/>
              <w:rPr>
                <w:rFonts w:cs="Arial"/>
                <w:sz w:val="20"/>
                <w:szCs w:val="20"/>
              </w:rPr>
            </w:pPr>
            <w:r w:rsidRPr="005529BE">
              <w:rPr>
                <w:rFonts w:cs="Arial"/>
                <w:sz w:val="20"/>
                <w:szCs w:val="20"/>
              </w:rPr>
              <w:t>10%</w:t>
            </w:r>
          </w:p>
        </w:tc>
        <w:tc>
          <w:tcPr>
            <w:tcW w:w="1515" w:type="dxa"/>
            <w:tcBorders>
              <w:top w:val="single" w:sz="4" w:space="0" w:color="auto"/>
              <w:left w:val="single" w:sz="4" w:space="0" w:color="auto"/>
              <w:bottom w:val="single" w:sz="4" w:space="0" w:color="auto"/>
              <w:right w:val="single" w:sz="4" w:space="0" w:color="auto"/>
            </w:tcBorders>
          </w:tcPr>
          <w:p w14:paraId="79CA2D8D" w14:textId="6D93D735" w:rsidR="00E93F3A" w:rsidRPr="005529BE" w:rsidRDefault="000C1AC7" w:rsidP="00020211">
            <w:pPr>
              <w:jc w:val="center"/>
              <w:rPr>
                <w:rFonts w:cs="Arial"/>
                <w:sz w:val="20"/>
                <w:szCs w:val="20"/>
              </w:rPr>
            </w:pPr>
            <w:r w:rsidRPr="005529BE">
              <w:rPr>
                <w:rFonts w:cs="Arial"/>
                <w:sz w:val="20"/>
                <w:szCs w:val="20"/>
              </w:rPr>
              <w:t>15%</w:t>
            </w:r>
          </w:p>
        </w:tc>
      </w:tr>
    </w:tbl>
    <w:p w14:paraId="2EFE3995" w14:textId="44D762A5" w:rsidR="004A367B" w:rsidRPr="00347F71" w:rsidRDefault="004A367B" w:rsidP="00020211">
      <w:pPr>
        <w:jc w:val="both"/>
        <w:rPr>
          <w:rFonts w:cs="Arial"/>
          <w:sz w:val="22"/>
          <w:szCs w:val="22"/>
        </w:rPr>
      </w:pPr>
    </w:p>
    <w:p w14:paraId="3CE5480C" w14:textId="7446AE77" w:rsidR="00DE5724" w:rsidRDefault="004A39AF" w:rsidP="00020211">
      <w:pPr>
        <w:spacing w:line="276" w:lineRule="auto"/>
        <w:jc w:val="both"/>
        <w:rPr>
          <w:rFonts w:eastAsia="Arial" w:cs="Arial"/>
          <w:color w:val="000000" w:themeColor="text1"/>
          <w:sz w:val="22"/>
          <w:szCs w:val="22"/>
        </w:rPr>
      </w:pPr>
      <w:r w:rsidRPr="6A09FCE8">
        <w:rPr>
          <w:rFonts w:eastAsia="Arial" w:cs="Arial"/>
          <w:color w:val="000000" w:themeColor="text1"/>
          <w:sz w:val="22"/>
          <w:szCs w:val="22"/>
        </w:rPr>
        <w:t>Output 2</w:t>
      </w:r>
      <w:r w:rsidR="7C7355E0" w:rsidRPr="6A09FCE8">
        <w:rPr>
          <w:rFonts w:eastAsia="Arial" w:cs="Arial"/>
          <w:color w:val="000000" w:themeColor="text1"/>
          <w:sz w:val="22"/>
          <w:szCs w:val="22"/>
        </w:rPr>
        <w:t xml:space="preserve"> progress is measured against the </w:t>
      </w:r>
      <w:r w:rsidR="368F5BAE" w:rsidRPr="6A09FCE8">
        <w:rPr>
          <w:rFonts w:eastAsia="Arial" w:cs="Arial"/>
          <w:color w:val="000000" w:themeColor="text1"/>
          <w:sz w:val="22"/>
          <w:szCs w:val="22"/>
        </w:rPr>
        <w:t xml:space="preserve">delivery </w:t>
      </w:r>
      <w:r w:rsidR="7C7355E0" w:rsidRPr="6A09FCE8">
        <w:rPr>
          <w:rFonts w:eastAsia="Arial" w:cs="Arial"/>
          <w:color w:val="000000" w:themeColor="text1"/>
          <w:sz w:val="22"/>
          <w:szCs w:val="22"/>
        </w:rPr>
        <w:t>reported of 5 different consultancies currently rolling out</w:t>
      </w:r>
      <w:r w:rsidR="2D5AF998" w:rsidRPr="6A09FCE8">
        <w:rPr>
          <w:rFonts w:eastAsia="Arial" w:cs="Arial"/>
          <w:color w:val="000000" w:themeColor="text1"/>
          <w:sz w:val="22"/>
          <w:szCs w:val="22"/>
        </w:rPr>
        <w:t xml:space="preserve"> under the project</w:t>
      </w:r>
      <w:r w:rsidR="4DB40D05" w:rsidRPr="6A09FCE8">
        <w:rPr>
          <w:rFonts w:eastAsia="Arial" w:cs="Arial"/>
          <w:color w:val="000000" w:themeColor="text1"/>
          <w:sz w:val="22"/>
          <w:szCs w:val="22"/>
        </w:rPr>
        <w:t>. IDB estimates the progress of the consultancy as a % of completion of the final products contracted.</w:t>
      </w:r>
      <w:r w:rsidRPr="6A09FCE8">
        <w:rPr>
          <w:rFonts w:eastAsia="Arial" w:cs="Arial"/>
          <w:color w:val="000000" w:themeColor="text1"/>
          <w:sz w:val="22"/>
          <w:szCs w:val="22"/>
        </w:rPr>
        <w:t xml:space="preserve"> </w:t>
      </w:r>
      <w:r w:rsidR="4F842416" w:rsidRPr="6A09FCE8">
        <w:rPr>
          <w:rFonts w:eastAsia="Arial" w:cs="Arial"/>
          <w:color w:val="000000" w:themeColor="text1"/>
          <w:sz w:val="22"/>
          <w:szCs w:val="22"/>
        </w:rPr>
        <w:t>T</w:t>
      </w:r>
      <w:r w:rsidR="412A63EA" w:rsidRPr="6A09FCE8">
        <w:rPr>
          <w:rFonts w:eastAsia="Arial" w:cs="Arial"/>
          <w:color w:val="000000" w:themeColor="text1"/>
          <w:sz w:val="22"/>
          <w:szCs w:val="22"/>
        </w:rPr>
        <w:t>o</w:t>
      </w:r>
      <w:r w:rsidR="00DE5724" w:rsidRPr="6A09FCE8">
        <w:rPr>
          <w:rFonts w:eastAsia="Arial" w:cs="Arial"/>
          <w:color w:val="000000" w:themeColor="text1"/>
          <w:sz w:val="22"/>
          <w:szCs w:val="22"/>
        </w:rPr>
        <w:t xml:space="preserve"> address GHG emissions through Nature Based Solutions, Climate-Smart Agriculture, Bioeconomy, and Climate Action Governance, </w:t>
      </w:r>
      <w:r w:rsidR="00A95626" w:rsidRPr="6A09FCE8">
        <w:rPr>
          <w:rFonts w:eastAsia="Arial" w:cs="Arial"/>
          <w:color w:val="000000" w:themeColor="text1"/>
          <w:sz w:val="22"/>
          <w:szCs w:val="22"/>
        </w:rPr>
        <w:t>the following activities were conducted</w:t>
      </w:r>
      <w:r w:rsidR="48290D63" w:rsidRPr="6A09FCE8">
        <w:rPr>
          <w:rFonts w:eastAsia="Arial" w:cs="Arial"/>
          <w:color w:val="000000" w:themeColor="text1"/>
          <w:sz w:val="22"/>
          <w:szCs w:val="22"/>
        </w:rPr>
        <w:t xml:space="preserve"> in 2024</w:t>
      </w:r>
      <w:r w:rsidR="00A95626" w:rsidRPr="6A09FCE8">
        <w:rPr>
          <w:rFonts w:eastAsia="Arial" w:cs="Arial"/>
          <w:color w:val="000000" w:themeColor="text1"/>
          <w:sz w:val="22"/>
          <w:szCs w:val="22"/>
        </w:rPr>
        <w:t>:</w:t>
      </w:r>
    </w:p>
    <w:p w14:paraId="48C48818" w14:textId="77777777" w:rsidR="00271AB3" w:rsidRPr="00347F71" w:rsidRDefault="00271AB3" w:rsidP="00020211">
      <w:pPr>
        <w:spacing w:line="276" w:lineRule="auto"/>
        <w:jc w:val="both"/>
        <w:rPr>
          <w:rFonts w:eastAsia="Arial" w:cs="Arial"/>
          <w:color w:val="000000" w:themeColor="text1"/>
          <w:sz w:val="22"/>
          <w:szCs w:val="22"/>
        </w:rPr>
      </w:pPr>
    </w:p>
    <w:p w14:paraId="4309B8EB" w14:textId="4B466943" w:rsidR="00DE5724" w:rsidRPr="00347F71" w:rsidRDefault="00A95626" w:rsidP="6A09FCE8">
      <w:pPr>
        <w:pStyle w:val="ListParagraph"/>
        <w:numPr>
          <w:ilvl w:val="0"/>
          <w:numId w:val="6"/>
        </w:numPr>
        <w:spacing w:after="0" w:line="276" w:lineRule="auto"/>
        <w:jc w:val="both"/>
        <w:rPr>
          <w:rFonts w:cs="Arial"/>
          <w:i/>
          <w:iCs/>
        </w:rPr>
      </w:pPr>
      <w:r w:rsidRPr="6A09FCE8">
        <w:rPr>
          <w:rFonts w:eastAsia="Arial" w:cs="Arial"/>
          <w:color w:val="000000" w:themeColor="text1"/>
          <w:sz w:val="22"/>
          <w:szCs w:val="22"/>
          <w:lang w:eastAsia="en-US"/>
        </w:rPr>
        <w:t>The</w:t>
      </w:r>
      <w:r w:rsidR="75AFB43E" w:rsidRPr="6A09FCE8">
        <w:rPr>
          <w:rFonts w:eastAsia="Arial" w:cs="Arial"/>
          <w:color w:val="000000" w:themeColor="text1"/>
          <w:sz w:val="22"/>
          <w:szCs w:val="22"/>
          <w:lang w:eastAsia="en-US"/>
        </w:rPr>
        <w:t xml:space="preserve"> document</w:t>
      </w:r>
      <w:r w:rsidRPr="6A09FCE8">
        <w:rPr>
          <w:rFonts w:eastAsia="Arial" w:cs="Arial"/>
          <w:color w:val="000000" w:themeColor="text1"/>
          <w:sz w:val="22"/>
          <w:szCs w:val="22"/>
          <w:lang w:eastAsia="en-US"/>
        </w:rPr>
        <w:t xml:space="preserve"> diagnostic for the </w:t>
      </w:r>
      <w:r w:rsidRPr="6A09FCE8">
        <w:rPr>
          <w:rFonts w:eastAsia="Arial" w:cs="Arial"/>
          <w:b/>
          <w:bCs/>
          <w:color w:val="000000" w:themeColor="text1"/>
          <w:sz w:val="22"/>
          <w:szCs w:val="22"/>
          <w:lang w:eastAsia="en-US"/>
        </w:rPr>
        <w:t>Economic Ecological Zoning (EEZ)</w:t>
      </w:r>
      <w:r w:rsidRPr="6A09FCE8">
        <w:rPr>
          <w:rFonts w:eastAsia="Arial" w:cs="Arial"/>
          <w:color w:val="000000" w:themeColor="text1"/>
          <w:sz w:val="22"/>
          <w:szCs w:val="22"/>
          <w:lang w:eastAsia="en-US"/>
        </w:rPr>
        <w:t xml:space="preserve"> of coastal and riverine zones is almost complete (90%)</w:t>
      </w:r>
      <w:r w:rsidR="00280B30" w:rsidRPr="6A09FCE8">
        <w:rPr>
          <w:rFonts w:eastAsia="Arial" w:cs="Arial"/>
          <w:color w:val="000000" w:themeColor="text1"/>
          <w:sz w:val="22"/>
          <w:szCs w:val="22"/>
          <w:lang w:eastAsia="en-US"/>
        </w:rPr>
        <w:t xml:space="preserve">. </w:t>
      </w:r>
      <w:r w:rsidR="0AD4346D" w:rsidRPr="6A09FCE8">
        <w:rPr>
          <w:rFonts w:eastAsia="Arial" w:cs="Arial"/>
          <w:color w:val="000000" w:themeColor="text1"/>
          <w:sz w:val="22"/>
          <w:szCs w:val="22"/>
          <w:lang w:eastAsia="en-US"/>
        </w:rPr>
        <w:t>The EEZ is an integrated, shared and participatory territorial and environmental management tool that will support monitoring, regulation, control and public policy</w:t>
      </w:r>
      <w:r w:rsidR="02F99D1B" w:rsidRPr="6A09FCE8">
        <w:rPr>
          <w:rFonts w:eastAsia="Arial" w:cs="Arial"/>
          <w:color w:val="000000" w:themeColor="text1"/>
          <w:sz w:val="22"/>
          <w:szCs w:val="22"/>
          <w:lang w:eastAsia="en-US"/>
        </w:rPr>
        <w:t>.</w:t>
      </w:r>
      <w:r w:rsidR="272AA843" w:rsidRPr="6A09FCE8">
        <w:rPr>
          <w:rFonts w:eastAsia="Arial" w:cs="Arial"/>
          <w:color w:val="000000" w:themeColor="text1"/>
          <w:sz w:val="22"/>
          <w:szCs w:val="22"/>
          <w:lang w:eastAsia="en-US"/>
        </w:rPr>
        <w:t xml:space="preserve"> It will help prevent uncontrolled expansion of agriculture and urbanisation along vulnerable coastal zones (preventing the removal of mangroves, for example), and it will also help to support environmental licensing and enforcement, making it easier to detect and prevent illegal deforestation in protected or sensitive areas</w:t>
      </w:r>
      <w:r w:rsidR="72B8FF2B" w:rsidRPr="6A09FCE8">
        <w:rPr>
          <w:rFonts w:eastAsia="Arial" w:cs="Arial"/>
          <w:color w:val="000000" w:themeColor="text1"/>
          <w:sz w:val="22"/>
          <w:szCs w:val="22"/>
        </w:rPr>
        <w:t xml:space="preserve"> </w:t>
      </w:r>
      <w:r w:rsidR="72B8FF2B" w:rsidRPr="6A09FCE8">
        <w:rPr>
          <w:rFonts w:eastAsia="Arial" w:cs="Arial"/>
          <w:b/>
          <w:bCs/>
          <w:color w:val="000000" w:themeColor="text1"/>
          <w:sz w:val="22"/>
          <w:szCs w:val="22"/>
        </w:rPr>
        <w:t>(Output 2.1)</w:t>
      </w:r>
    </w:p>
    <w:p w14:paraId="45F7DB59" w14:textId="68FE109B" w:rsidR="003D0251" w:rsidRPr="00347F71" w:rsidRDefault="003D0251" w:rsidP="009C0A35">
      <w:pPr>
        <w:pStyle w:val="ListParagraph"/>
        <w:numPr>
          <w:ilvl w:val="0"/>
          <w:numId w:val="4"/>
        </w:numPr>
        <w:spacing w:after="0" w:line="276" w:lineRule="auto"/>
        <w:jc w:val="both"/>
        <w:rPr>
          <w:rFonts w:eastAsia="Arial" w:cs="Arial"/>
          <w:color w:val="000000" w:themeColor="text1"/>
          <w:sz w:val="22"/>
          <w:szCs w:val="22"/>
        </w:rPr>
      </w:pPr>
      <w:r w:rsidRPr="6A09FCE8">
        <w:rPr>
          <w:rFonts w:eastAsia="Arial" w:cs="Arial"/>
          <w:color w:val="000000" w:themeColor="text1"/>
          <w:sz w:val="22"/>
          <w:szCs w:val="22"/>
          <w:lang w:eastAsia="en-US"/>
        </w:rPr>
        <w:t>The</w:t>
      </w:r>
      <w:r w:rsidR="4D5540C1" w:rsidRPr="6A09FCE8">
        <w:rPr>
          <w:rFonts w:eastAsia="Arial" w:cs="Arial"/>
          <w:color w:val="000000" w:themeColor="text1"/>
          <w:sz w:val="22"/>
          <w:szCs w:val="22"/>
          <w:lang w:eastAsia="en-US"/>
        </w:rPr>
        <w:t xml:space="preserve"> document</w:t>
      </w:r>
      <w:r w:rsidRPr="6A09FCE8">
        <w:rPr>
          <w:rFonts w:eastAsia="Arial" w:cs="Arial"/>
          <w:color w:val="000000" w:themeColor="text1"/>
          <w:sz w:val="22"/>
          <w:szCs w:val="22"/>
          <w:lang w:eastAsia="en-US"/>
        </w:rPr>
        <w:t xml:space="preserve"> diagnostic for the </w:t>
      </w:r>
      <w:r w:rsidRPr="6A09FCE8">
        <w:rPr>
          <w:rFonts w:eastAsia="Arial" w:cs="Arial"/>
          <w:b/>
          <w:bCs/>
          <w:color w:val="000000" w:themeColor="text1"/>
          <w:sz w:val="22"/>
          <w:szCs w:val="22"/>
          <w:lang w:eastAsia="en-US"/>
        </w:rPr>
        <w:t>ABC+ Pará Plan</w:t>
      </w:r>
      <w:r w:rsidRPr="6A09FCE8">
        <w:rPr>
          <w:rFonts w:eastAsia="Arial" w:cs="Arial"/>
          <w:color w:val="000000" w:themeColor="text1"/>
          <w:sz w:val="22"/>
          <w:szCs w:val="22"/>
          <w:lang w:eastAsia="en-US"/>
        </w:rPr>
        <w:t xml:space="preserve"> is almost complete (90%)</w:t>
      </w:r>
      <w:r w:rsidR="00184DCF" w:rsidRPr="6A09FCE8">
        <w:rPr>
          <w:rFonts w:eastAsia="Arial" w:cs="Arial"/>
          <w:color w:val="000000" w:themeColor="text1"/>
          <w:sz w:val="22"/>
          <w:szCs w:val="22"/>
          <w:lang w:eastAsia="en-US"/>
        </w:rPr>
        <w:t xml:space="preserve">. This output will allow </w:t>
      </w:r>
      <w:r w:rsidR="42EB76AB" w:rsidRPr="6A09FCE8">
        <w:rPr>
          <w:rFonts w:eastAsia="Arial" w:cs="Arial"/>
          <w:color w:val="000000" w:themeColor="text1"/>
          <w:sz w:val="22"/>
          <w:szCs w:val="22"/>
          <w:lang w:eastAsia="en-US"/>
        </w:rPr>
        <w:t xml:space="preserve">mapping </w:t>
      </w:r>
      <w:r w:rsidR="00184DCF" w:rsidRPr="6A09FCE8">
        <w:rPr>
          <w:rFonts w:eastAsia="Arial" w:cs="Arial"/>
          <w:color w:val="000000" w:themeColor="text1"/>
          <w:sz w:val="22"/>
          <w:szCs w:val="22"/>
          <w:lang w:eastAsia="en-US"/>
        </w:rPr>
        <w:t>of potential sustainable practices in Pará</w:t>
      </w:r>
      <w:r w:rsidR="00636BAC" w:rsidRPr="6A09FCE8">
        <w:rPr>
          <w:rFonts w:eastAsia="Arial" w:cs="Arial"/>
          <w:color w:val="000000" w:themeColor="text1"/>
          <w:sz w:val="22"/>
          <w:szCs w:val="22"/>
          <w:lang w:eastAsia="en-US"/>
        </w:rPr>
        <w:t>, per municipality, providing</w:t>
      </w:r>
      <w:r w:rsidR="12656692" w:rsidRPr="6A09FCE8">
        <w:rPr>
          <w:rFonts w:eastAsia="Arial" w:cs="Arial"/>
          <w:color w:val="000000" w:themeColor="text1"/>
          <w:sz w:val="22"/>
          <w:szCs w:val="22"/>
          <w:lang w:eastAsia="en-US"/>
        </w:rPr>
        <w:t xml:space="preserve"> a</w:t>
      </w:r>
      <w:r w:rsidR="00636BAC" w:rsidRPr="6A09FCE8">
        <w:rPr>
          <w:rFonts w:eastAsia="Arial" w:cs="Arial"/>
          <w:color w:val="000000" w:themeColor="text1"/>
          <w:sz w:val="22"/>
          <w:szCs w:val="22"/>
          <w:lang w:eastAsia="en-US"/>
        </w:rPr>
        <w:t xml:space="preserve"> database and evidence to guide </w:t>
      </w:r>
      <w:r w:rsidR="738035EE" w:rsidRPr="6A09FCE8">
        <w:rPr>
          <w:rFonts w:eastAsia="Arial" w:cs="Arial"/>
          <w:color w:val="000000" w:themeColor="text1"/>
          <w:sz w:val="22"/>
          <w:szCs w:val="22"/>
          <w:lang w:eastAsia="en-US"/>
        </w:rPr>
        <w:t xml:space="preserve">the </w:t>
      </w:r>
      <w:r w:rsidR="00636BAC" w:rsidRPr="6A09FCE8">
        <w:rPr>
          <w:rFonts w:eastAsia="Arial" w:cs="Arial"/>
          <w:color w:val="000000" w:themeColor="text1"/>
          <w:sz w:val="22"/>
          <w:szCs w:val="22"/>
          <w:lang w:eastAsia="en-US"/>
        </w:rPr>
        <w:t>decision</w:t>
      </w:r>
      <w:r w:rsidR="2155B68A" w:rsidRPr="6A09FCE8">
        <w:rPr>
          <w:rFonts w:eastAsia="Arial" w:cs="Arial"/>
          <w:color w:val="000000" w:themeColor="text1"/>
          <w:sz w:val="22"/>
          <w:szCs w:val="22"/>
          <w:lang w:eastAsia="en-US"/>
        </w:rPr>
        <w:t>-</w:t>
      </w:r>
      <w:r w:rsidR="00636BAC" w:rsidRPr="6A09FCE8">
        <w:rPr>
          <w:rFonts w:eastAsia="Arial" w:cs="Arial"/>
          <w:color w:val="000000" w:themeColor="text1"/>
          <w:sz w:val="22"/>
          <w:szCs w:val="22"/>
          <w:lang w:eastAsia="en-US"/>
        </w:rPr>
        <w:t xml:space="preserve">making of local authorities. </w:t>
      </w:r>
      <w:r w:rsidR="00AC53DD" w:rsidRPr="6A09FCE8">
        <w:rPr>
          <w:rFonts w:eastAsia="Arial" w:cs="Arial"/>
          <w:color w:val="000000" w:themeColor="text1"/>
          <w:sz w:val="22"/>
          <w:szCs w:val="22"/>
          <w:lang w:eastAsia="en-US"/>
        </w:rPr>
        <w:t>When complete, it will i</w:t>
      </w:r>
      <w:r w:rsidR="00C71C2F" w:rsidRPr="6A09FCE8">
        <w:rPr>
          <w:rFonts w:eastAsia="Arial" w:cs="Arial"/>
          <w:color w:val="000000" w:themeColor="text1"/>
          <w:sz w:val="22"/>
          <w:szCs w:val="22"/>
          <w:lang w:eastAsia="en-US"/>
        </w:rPr>
        <w:t>dentify priority areas for interventions, with specific data on family farming, traditional populations, indigenous peoples and gender equity</w:t>
      </w:r>
      <w:r w:rsidR="00707546" w:rsidRPr="6A09FCE8">
        <w:rPr>
          <w:rFonts w:eastAsia="Arial" w:cs="Arial"/>
          <w:color w:val="000000" w:themeColor="text1"/>
          <w:sz w:val="22"/>
          <w:szCs w:val="22"/>
          <w:lang w:eastAsia="en-US"/>
        </w:rPr>
        <w:t xml:space="preserve">. </w:t>
      </w:r>
      <w:r w:rsidR="00707546" w:rsidRPr="6A09FCE8">
        <w:rPr>
          <w:rFonts w:eastAsia="Arial" w:cs="Arial"/>
          <w:b/>
          <w:bCs/>
          <w:color w:val="000000" w:themeColor="text1"/>
          <w:sz w:val="22"/>
          <w:szCs w:val="22"/>
          <w:lang w:eastAsia="en-US"/>
        </w:rPr>
        <w:t>(Output 2.2)</w:t>
      </w:r>
    </w:p>
    <w:p w14:paraId="2D8A7BC8" w14:textId="176CCCC5" w:rsidR="00744B5E" w:rsidRPr="00347F71" w:rsidRDefault="00C2360E" w:rsidP="009C0A35">
      <w:pPr>
        <w:pStyle w:val="ListParagraph"/>
        <w:numPr>
          <w:ilvl w:val="0"/>
          <w:numId w:val="4"/>
        </w:numPr>
        <w:spacing w:after="0" w:line="276" w:lineRule="auto"/>
        <w:jc w:val="both"/>
        <w:rPr>
          <w:rFonts w:eastAsia="Arial" w:cs="Arial"/>
          <w:color w:val="000000" w:themeColor="text1"/>
          <w:sz w:val="22"/>
          <w:szCs w:val="22"/>
          <w:lang w:val="en-US"/>
        </w:rPr>
      </w:pPr>
      <w:r w:rsidRPr="007331E4">
        <w:rPr>
          <w:rFonts w:eastAsia="Arial" w:cs="Arial"/>
          <w:color w:val="000000" w:themeColor="text1"/>
          <w:sz w:val="22"/>
          <w:szCs w:val="22"/>
          <w:lang w:eastAsia="en-US"/>
        </w:rPr>
        <w:t xml:space="preserve">All trainings </w:t>
      </w:r>
      <w:r w:rsidR="00083AF1" w:rsidRPr="007331E4">
        <w:rPr>
          <w:rFonts w:eastAsia="Arial" w:cs="Arial"/>
          <w:color w:val="000000" w:themeColor="text1"/>
          <w:sz w:val="22"/>
          <w:szCs w:val="22"/>
          <w:lang w:eastAsia="en-US"/>
        </w:rPr>
        <w:t xml:space="preserve">on GIS, land mapping technologies and the operation of drones </w:t>
      </w:r>
      <w:r w:rsidR="000E772E" w:rsidRPr="007331E4">
        <w:rPr>
          <w:rFonts w:eastAsia="Arial" w:cs="Arial"/>
          <w:color w:val="000000" w:themeColor="text1"/>
          <w:sz w:val="22"/>
          <w:szCs w:val="22"/>
          <w:lang w:eastAsia="en-US"/>
        </w:rPr>
        <w:t xml:space="preserve">addressed to the </w:t>
      </w:r>
      <w:r w:rsidRPr="007331E4">
        <w:rPr>
          <w:rFonts w:eastAsia="Arial" w:cs="Arial"/>
          <w:color w:val="000000" w:themeColor="text1"/>
          <w:sz w:val="22"/>
          <w:szCs w:val="22"/>
          <w:lang w:eastAsia="en-US"/>
        </w:rPr>
        <w:t xml:space="preserve">staff of </w:t>
      </w:r>
      <w:r w:rsidR="00DE5724" w:rsidRPr="007331E4">
        <w:rPr>
          <w:rFonts w:eastAsia="Arial" w:cs="Arial"/>
          <w:color w:val="000000" w:themeColor="text1"/>
          <w:sz w:val="22"/>
          <w:szCs w:val="22"/>
          <w:lang w:eastAsia="en-US"/>
        </w:rPr>
        <w:t xml:space="preserve">the </w:t>
      </w:r>
      <w:r w:rsidR="00DE5724" w:rsidRPr="007331E4">
        <w:rPr>
          <w:rFonts w:eastAsia="Arial" w:cs="Arial"/>
          <w:color w:val="000000" w:themeColor="text1"/>
          <w:sz w:val="22"/>
          <w:szCs w:val="22"/>
          <w:lang w:val="en-US" w:eastAsia="en-US"/>
        </w:rPr>
        <w:t>Pará Land Institute (ITERPA)</w:t>
      </w:r>
      <w:r w:rsidR="00A1776F" w:rsidRPr="007331E4">
        <w:rPr>
          <w:rFonts w:eastAsia="Arial" w:cs="Arial"/>
          <w:color w:val="000000" w:themeColor="text1"/>
          <w:sz w:val="22"/>
          <w:szCs w:val="22"/>
          <w:lang w:val="en-US" w:eastAsia="en-US"/>
        </w:rPr>
        <w:t xml:space="preserve"> have been </w:t>
      </w:r>
      <w:r w:rsidR="004B7385" w:rsidRPr="007331E4">
        <w:rPr>
          <w:rFonts w:eastAsia="Arial" w:cs="Arial"/>
          <w:color w:val="000000" w:themeColor="text1"/>
          <w:sz w:val="22"/>
          <w:szCs w:val="22"/>
          <w:lang w:val="en-US" w:eastAsia="en-US"/>
        </w:rPr>
        <w:t>delivered</w:t>
      </w:r>
      <w:r w:rsidR="00472933" w:rsidRPr="007331E4">
        <w:rPr>
          <w:rFonts w:eastAsia="Arial" w:cs="Arial"/>
          <w:color w:val="000000" w:themeColor="text1"/>
          <w:sz w:val="22"/>
          <w:szCs w:val="22"/>
          <w:lang w:val="en-US" w:eastAsia="en-US"/>
        </w:rPr>
        <w:t xml:space="preserve"> </w:t>
      </w:r>
      <w:r w:rsidR="7C385CD9" w:rsidRPr="007331E4">
        <w:rPr>
          <w:rFonts w:eastAsia="Arial" w:cs="Arial"/>
          <w:color w:val="000000" w:themeColor="text1"/>
          <w:sz w:val="22"/>
          <w:szCs w:val="22"/>
          <w:lang w:val="en-US" w:eastAsia="en-US"/>
        </w:rPr>
        <w:t>according to plans</w:t>
      </w:r>
      <w:r w:rsidR="42B442B1" w:rsidRPr="007331E4">
        <w:rPr>
          <w:rFonts w:eastAsia="Arial" w:cs="Arial"/>
          <w:color w:val="000000" w:themeColor="text1"/>
          <w:sz w:val="22"/>
          <w:szCs w:val="22"/>
          <w:lang w:val="en-US" w:eastAsia="en-US"/>
        </w:rPr>
        <w:t>. By December 2024 only the final</w:t>
      </w:r>
      <w:r w:rsidR="39BFE01A" w:rsidRPr="007331E4">
        <w:rPr>
          <w:rFonts w:eastAsia="Arial" w:cs="Arial"/>
          <w:color w:val="000000" w:themeColor="text1"/>
          <w:sz w:val="22"/>
          <w:szCs w:val="22"/>
          <w:lang w:val="en-US" w:eastAsia="en-US"/>
        </w:rPr>
        <w:t xml:space="preserve"> report</w:t>
      </w:r>
      <w:r w:rsidR="42B442B1" w:rsidRPr="007331E4">
        <w:rPr>
          <w:rFonts w:eastAsia="Arial" w:cs="Arial"/>
          <w:color w:val="000000" w:themeColor="text1"/>
          <w:sz w:val="22"/>
          <w:szCs w:val="22"/>
          <w:lang w:val="en-US" w:eastAsia="en-US"/>
        </w:rPr>
        <w:t xml:space="preserve"> </w:t>
      </w:r>
      <w:r w:rsidR="674A2B38" w:rsidRPr="007331E4">
        <w:rPr>
          <w:rFonts w:eastAsia="Arial" w:cs="Arial"/>
          <w:color w:val="000000" w:themeColor="text1"/>
          <w:sz w:val="22"/>
          <w:szCs w:val="22"/>
          <w:lang w:val="en-US" w:eastAsia="en-US"/>
        </w:rPr>
        <w:t>f</w:t>
      </w:r>
      <w:r w:rsidR="2628B063" w:rsidRPr="007331E4">
        <w:rPr>
          <w:rFonts w:eastAsia="Arial" w:cs="Arial"/>
          <w:color w:val="000000" w:themeColor="text1"/>
          <w:sz w:val="22"/>
          <w:szCs w:val="22"/>
          <w:lang w:val="en-US" w:eastAsia="en-US"/>
        </w:rPr>
        <w:t>r</w:t>
      </w:r>
      <w:r w:rsidR="42B442B1" w:rsidRPr="007331E4">
        <w:rPr>
          <w:rFonts w:eastAsia="Arial" w:cs="Arial"/>
          <w:color w:val="000000" w:themeColor="text1"/>
          <w:sz w:val="22"/>
          <w:szCs w:val="22"/>
          <w:lang w:val="en-US" w:eastAsia="en-US"/>
        </w:rPr>
        <w:t xml:space="preserve">om the consulting firm responsible </w:t>
      </w:r>
      <w:r w:rsidR="7B73EE92" w:rsidRPr="007331E4">
        <w:rPr>
          <w:rFonts w:eastAsia="Arial" w:cs="Arial"/>
          <w:color w:val="000000" w:themeColor="text1"/>
          <w:sz w:val="22"/>
          <w:szCs w:val="22"/>
          <w:lang w:val="en-US" w:eastAsia="en-US"/>
        </w:rPr>
        <w:t>for</w:t>
      </w:r>
      <w:r w:rsidR="42B442B1" w:rsidRPr="007331E4">
        <w:rPr>
          <w:rFonts w:eastAsia="Arial" w:cs="Arial"/>
          <w:color w:val="000000" w:themeColor="text1"/>
          <w:sz w:val="22"/>
          <w:szCs w:val="22"/>
          <w:lang w:val="en-US" w:eastAsia="en-US"/>
        </w:rPr>
        <w:t xml:space="preserve"> </w:t>
      </w:r>
      <w:r w:rsidR="42B442B1" w:rsidRPr="007331E4">
        <w:rPr>
          <w:rFonts w:eastAsia="Arial" w:cs="Arial"/>
          <w:color w:val="000000" w:themeColor="text1"/>
          <w:sz w:val="22"/>
          <w:szCs w:val="22"/>
          <w:lang w:val="en-US" w:eastAsia="en-US"/>
        </w:rPr>
        <w:lastRenderedPageBreak/>
        <w:t>delivering the training</w:t>
      </w:r>
      <w:r w:rsidR="265A16A0" w:rsidRPr="007331E4">
        <w:rPr>
          <w:rFonts w:eastAsia="Arial" w:cs="Arial"/>
          <w:color w:val="000000" w:themeColor="text1"/>
          <w:sz w:val="22"/>
          <w:szCs w:val="22"/>
          <w:lang w:val="en-US" w:eastAsia="en-US"/>
        </w:rPr>
        <w:t xml:space="preserve"> was pending</w:t>
      </w:r>
      <w:r w:rsidR="42B442B1" w:rsidRPr="007331E4">
        <w:rPr>
          <w:rFonts w:eastAsia="Arial" w:cs="Arial"/>
          <w:color w:val="000000" w:themeColor="text1"/>
          <w:sz w:val="22"/>
          <w:szCs w:val="22"/>
          <w:lang w:val="en-US" w:eastAsia="en-US"/>
        </w:rPr>
        <w:t xml:space="preserve">. </w:t>
      </w:r>
      <w:r w:rsidR="5B845F1E" w:rsidRPr="007331E4">
        <w:rPr>
          <w:rFonts w:eastAsia="Arial" w:cs="Arial"/>
          <w:color w:val="000000" w:themeColor="text1"/>
          <w:sz w:val="22"/>
          <w:szCs w:val="22"/>
          <w:lang w:val="en-US" w:eastAsia="en-US"/>
        </w:rPr>
        <w:t>This puts this indicator on track to meet completion in 2025</w:t>
      </w:r>
      <w:r w:rsidR="5B845F1E" w:rsidRPr="5FE7940B">
        <w:rPr>
          <w:rFonts w:eastAsia="Arial" w:cs="Arial"/>
          <w:color w:val="000000" w:themeColor="text1"/>
          <w:sz w:val="22"/>
          <w:szCs w:val="22"/>
          <w:lang w:val="en-US" w:eastAsia="en-US"/>
        </w:rPr>
        <w:t>.</w:t>
      </w:r>
      <w:r w:rsidR="42B442B1" w:rsidRPr="5FE7940B">
        <w:rPr>
          <w:rFonts w:eastAsia="Arial" w:cs="Arial"/>
          <w:color w:val="000000" w:themeColor="text1"/>
          <w:sz w:val="22"/>
          <w:szCs w:val="22"/>
          <w:lang w:val="en-US" w:eastAsia="en-US"/>
        </w:rPr>
        <w:t xml:space="preserve"> </w:t>
      </w:r>
      <w:r w:rsidR="00472933" w:rsidRPr="5FE7940B">
        <w:rPr>
          <w:rFonts w:eastAsia="Arial" w:cs="Arial"/>
          <w:color w:val="000000" w:themeColor="text1"/>
          <w:sz w:val="22"/>
          <w:szCs w:val="22"/>
          <w:lang w:val="en-US" w:eastAsia="en-US"/>
        </w:rPr>
        <w:t xml:space="preserve"> </w:t>
      </w:r>
      <w:r w:rsidR="00472933" w:rsidRPr="127079F4">
        <w:rPr>
          <w:rFonts w:eastAsia="Arial" w:cs="Arial"/>
          <w:b/>
          <w:color w:val="000000" w:themeColor="text1"/>
          <w:sz w:val="22"/>
          <w:szCs w:val="22"/>
          <w:lang w:val="en-US" w:eastAsia="en-US"/>
        </w:rPr>
        <w:t>(Output 2.3).</w:t>
      </w:r>
      <w:r w:rsidR="00083AF1" w:rsidRPr="5FE7940B">
        <w:rPr>
          <w:rFonts w:eastAsia="Arial" w:cs="Arial"/>
          <w:color w:val="000000" w:themeColor="text1"/>
          <w:sz w:val="22"/>
          <w:szCs w:val="22"/>
          <w:lang w:val="en-US" w:eastAsia="en-US"/>
        </w:rPr>
        <w:t xml:space="preserve"> </w:t>
      </w:r>
      <w:r w:rsidR="00DE5724" w:rsidRPr="5FE7940B">
        <w:rPr>
          <w:rFonts w:eastAsia="Arial" w:cs="Arial"/>
          <w:color w:val="000000" w:themeColor="text1"/>
          <w:sz w:val="22"/>
          <w:szCs w:val="22"/>
          <w:lang w:eastAsia="en-US"/>
        </w:rPr>
        <w:t xml:space="preserve"> </w:t>
      </w:r>
    </w:p>
    <w:p w14:paraId="6707F0ED" w14:textId="339388BD" w:rsidR="00DE5724" w:rsidRPr="007331E4" w:rsidRDefault="5886DB1C" w:rsidP="5FE7940B">
      <w:pPr>
        <w:pStyle w:val="ListParagraph"/>
        <w:numPr>
          <w:ilvl w:val="0"/>
          <w:numId w:val="4"/>
        </w:numPr>
        <w:spacing w:after="0" w:line="276" w:lineRule="auto"/>
        <w:jc w:val="both"/>
        <w:rPr>
          <w:rFonts w:eastAsia="Arial" w:cs="Arial"/>
          <w:color w:val="000000" w:themeColor="text1"/>
          <w:sz w:val="22"/>
          <w:szCs w:val="22"/>
          <w:lang w:val="en-US"/>
        </w:rPr>
      </w:pPr>
      <w:r w:rsidRPr="007331E4">
        <w:rPr>
          <w:rFonts w:eastAsia="Arial" w:cs="Arial"/>
          <w:color w:val="000000" w:themeColor="text1"/>
          <w:sz w:val="22"/>
          <w:szCs w:val="22"/>
        </w:rPr>
        <w:t>This indicator captures the progress of Fishing Agreements in the Coastal Zone (Rio Caeté region). This is a foundational study for implementing territorial planning strategies aimed at restoring degraded landscapes and waterbo</w:t>
      </w:r>
      <w:r w:rsidR="5259FB31" w:rsidRPr="007331E4">
        <w:rPr>
          <w:rFonts w:eastAsia="Arial" w:cs="Arial"/>
          <w:color w:val="000000" w:themeColor="text1"/>
          <w:sz w:val="22"/>
          <w:szCs w:val="22"/>
        </w:rPr>
        <w:t>dies. Up to December 202</w:t>
      </w:r>
      <w:r w:rsidR="4FAA1CFE" w:rsidRPr="007331E4">
        <w:rPr>
          <w:rFonts w:eastAsia="Arial" w:cs="Arial"/>
          <w:color w:val="000000" w:themeColor="text1"/>
          <w:sz w:val="22"/>
          <w:szCs w:val="22"/>
        </w:rPr>
        <w:t>4,</w:t>
      </w:r>
      <w:r w:rsidR="5259FB31" w:rsidRPr="007331E4">
        <w:rPr>
          <w:rFonts w:eastAsia="Arial" w:cs="Arial"/>
          <w:color w:val="000000" w:themeColor="text1"/>
          <w:sz w:val="22"/>
          <w:szCs w:val="22"/>
        </w:rPr>
        <w:t xml:space="preserve"> only the request for Expression of Interest for these studies ha</w:t>
      </w:r>
      <w:r w:rsidR="45ACB859" w:rsidRPr="007331E4">
        <w:rPr>
          <w:rFonts w:eastAsia="Arial" w:cs="Arial"/>
          <w:color w:val="000000" w:themeColor="text1"/>
          <w:sz w:val="22"/>
          <w:szCs w:val="22"/>
        </w:rPr>
        <w:t>d</w:t>
      </w:r>
      <w:r w:rsidR="5259FB31" w:rsidRPr="007331E4">
        <w:rPr>
          <w:rFonts w:eastAsia="Arial" w:cs="Arial"/>
          <w:color w:val="000000" w:themeColor="text1"/>
          <w:sz w:val="22"/>
          <w:szCs w:val="22"/>
        </w:rPr>
        <w:t xml:space="preserve"> been published and the firm </w:t>
      </w:r>
      <w:r w:rsidR="0597E12D" w:rsidRPr="007331E4">
        <w:rPr>
          <w:rFonts w:eastAsia="Arial" w:cs="Arial"/>
          <w:color w:val="000000" w:themeColor="text1"/>
          <w:sz w:val="22"/>
          <w:szCs w:val="22"/>
        </w:rPr>
        <w:t>was</w:t>
      </w:r>
      <w:r w:rsidR="5259FB31" w:rsidRPr="007331E4">
        <w:rPr>
          <w:rFonts w:eastAsia="Arial" w:cs="Arial"/>
          <w:color w:val="000000" w:themeColor="text1"/>
          <w:sz w:val="22"/>
          <w:szCs w:val="22"/>
        </w:rPr>
        <w:t xml:space="preserve"> expected to be hired in 2025.</w:t>
      </w:r>
      <w:r w:rsidR="57F3E295" w:rsidRPr="007331E4">
        <w:rPr>
          <w:rFonts w:eastAsia="Arial" w:cs="Arial"/>
          <w:color w:val="000000" w:themeColor="text1"/>
          <w:sz w:val="22"/>
          <w:szCs w:val="22"/>
        </w:rPr>
        <w:t xml:space="preserve"> Fishing agreements are public policies designed under a participatory management mode</w:t>
      </w:r>
      <w:r w:rsidR="6D4EE09C" w:rsidRPr="007331E4">
        <w:rPr>
          <w:rFonts w:eastAsia="Arial" w:cs="Arial"/>
          <w:color w:val="000000" w:themeColor="text1"/>
          <w:sz w:val="22"/>
          <w:szCs w:val="22"/>
        </w:rPr>
        <w:t>l</w:t>
      </w:r>
      <w:r w:rsidR="57F3E295" w:rsidRPr="007331E4">
        <w:rPr>
          <w:rFonts w:eastAsia="Arial" w:cs="Arial"/>
          <w:color w:val="000000" w:themeColor="text1"/>
          <w:sz w:val="22"/>
          <w:szCs w:val="22"/>
        </w:rPr>
        <w:t>. They acknowledge mangroves and fisheries as alternative livelihoods to deforestation</w:t>
      </w:r>
      <w:r w:rsidR="6A7383DB" w:rsidRPr="007331E4">
        <w:rPr>
          <w:rFonts w:eastAsia="Arial" w:cs="Arial"/>
          <w:color w:val="000000" w:themeColor="text1"/>
          <w:sz w:val="22"/>
          <w:szCs w:val="22"/>
        </w:rPr>
        <w:t>;</w:t>
      </w:r>
      <w:r w:rsidR="090C526D" w:rsidRPr="007331E4">
        <w:rPr>
          <w:rFonts w:eastAsia="Arial" w:cs="Arial"/>
          <w:color w:val="000000" w:themeColor="text1"/>
          <w:sz w:val="22"/>
          <w:szCs w:val="22"/>
        </w:rPr>
        <w:t xml:space="preserve"> </w:t>
      </w:r>
      <w:r w:rsidR="59F16C45" w:rsidRPr="007331E4">
        <w:rPr>
          <w:rFonts w:eastAsia="Arial" w:cs="Arial"/>
          <w:color w:val="000000" w:themeColor="text1"/>
          <w:sz w:val="22"/>
          <w:szCs w:val="22"/>
        </w:rPr>
        <w:t>they bring in traditional knowledge of fishing communities and formalize rules through community agreements that ensure territorial rights and strengthen their value chains.</w:t>
      </w:r>
      <w:r w:rsidR="00472933" w:rsidRPr="007331E4">
        <w:rPr>
          <w:rFonts w:eastAsia="Arial" w:cs="Arial"/>
          <w:color w:val="000000" w:themeColor="text1"/>
          <w:sz w:val="22"/>
          <w:szCs w:val="22"/>
        </w:rPr>
        <w:t xml:space="preserve"> </w:t>
      </w:r>
      <w:r w:rsidR="00472933" w:rsidRPr="007331E4">
        <w:rPr>
          <w:rFonts w:eastAsia="Arial" w:cs="Arial"/>
          <w:b/>
          <w:bCs/>
          <w:color w:val="000000" w:themeColor="text1"/>
          <w:sz w:val="22"/>
          <w:szCs w:val="22"/>
        </w:rPr>
        <w:t>(Output 2.4)</w:t>
      </w:r>
      <w:r w:rsidR="000C050D" w:rsidRPr="007331E4">
        <w:rPr>
          <w:rFonts w:eastAsia="Arial" w:cs="Arial"/>
          <w:b/>
          <w:bCs/>
          <w:color w:val="000000" w:themeColor="text1"/>
          <w:sz w:val="22"/>
          <w:szCs w:val="22"/>
        </w:rPr>
        <w:t>.</w:t>
      </w:r>
    </w:p>
    <w:p w14:paraId="36B2A0F8" w14:textId="504D7C47" w:rsidR="00DE5724" w:rsidRPr="007331E4" w:rsidRDefault="00E253C3" w:rsidP="009C0A35">
      <w:pPr>
        <w:pStyle w:val="ListParagraph"/>
        <w:numPr>
          <w:ilvl w:val="0"/>
          <w:numId w:val="4"/>
        </w:numPr>
        <w:spacing w:after="0" w:line="276" w:lineRule="auto"/>
        <w:jc w:val="both"/>
        <w:rPr>
          <w:rFonts w:eastAsia="Arial" w:cs="Arial"/>
          <w:b/>
          <w:bCs/>
          <w:color w:val="000000" w:themeColor="text1"/>
          <w:sz w:val="22"/>
          <w:szCs w:val="22"/>
          <w:lang w:eastAsia="en-US"/>
        </w:rPr>
      </w:pPr>
      <w:r w:rsidRPr="76E2CFC3">
        <w:rPr>
          <w:rFonts w:eastAsia="Arial" w:cs="Arial"/>
          <w:color w:val="000000" w:themeColor="text1"/>
          <w:sz w:val="22"/>
          <w:szCs w:val="22"/>
          <w:lang w:val="en-US" w:eastAsia="en-US"/>
        </w:rPr>
        <w:t xml:space="preserve">A firm </w:t>
      </w:r>
      <w:r w:rsidR="00FF072C" w:rsidRPr="76E2CFC3">
        <w:rPr>
          <w:rFonts w:eastAsia="Arial" w:cs="Arial"/>
          <w:color w:val="000000" w:themeColor="text1"/>
          <w:sz w:val="22"/>
          <w:szCs w:val="22"/>
          <w:lang w:val="en-US" w:eastAsia="en-US"/>
        </w:rPr>
        <w:t>was</w:t>
      </w:r>
      <w:r w:rsidRPr="76E2CFC3">
        <w:rPr>
          <w:rFonts w:eastAsia="Arial" w:cs="Arial"/>
          <w:color w:val="000000" w:themeColor="text1"/>
          <w:sz w:val="22"/>
          <w:szCs w:val="22"/>
          <w:lang w:val="en-US" w:eastAsia="en-US"/>
        </w:rPr>
        <w:t xml:space="preserve"> hired to </w:t>
      </w:r>
      <w:r w:rsidR="00437497" w:rsidRPr="76E2CFC3">
        <w:rPr>
          <w:rFonts w:eastAsia="Arial" w:cs="Arial"/>
          <w:color w:val="000000" w:themeColor="text1"/>
          <w:sz w:val="22"/>
          <w:szCs w:val="22"/>
          <w:lang w:val="en-US" w:eastAsia="en-US"/>
        </w:rPr>
        <w:t>s</w:t>
      </w:r>
      <w:r w:rsidR="00DE5724" w:rsidRPr="76E2CFC3">
        <w:rPr>
          <w:rFonts w:eastAsia="Arial" w:cs="Arial"/>
          <w:color w:val="000000" w:themeColor="text1"/>
          <w:sz w:val="22"/>
          <w:szCs w:val="22"/>
          <w:lang w:val="en-US" w:eastAsia="en-US"/>
        </w:rPr>
        <w:t xml:space="preserve">tructure </w:t>
      </w:r>
      <w:r w:rsidR="00DE5724" w:rsidRPr="76E2CFC3">
        <w:rPr>
          <w:rFonts w:eastAsia="Arial" w:cs="Arial"/>
          <w:color w:val="000000" w:themeColor="text1"/>
          <w:sz w:val="22"/>
          <w:szCs w:val="22"/>
          <w:lang w:eastAsia="en-US"/>
        </w:rPr>
        <w:t xml:space="preserve">a methodology to support the </w:t>
      </w:r>
      <w:r w:rsidR="00DE5724" w:rsidRPr="76E2CFC3">
        <w:rPr>
          <w:rFonts w:eastAsia="Arial" w:cs="Arial"/>
          <w:b/>
          <w:bCs/>
          <w:color w:val="000000" w:themeColor="text1"/>
          <w:sz w:val="22"/>
          <w:szCs w:val="22"/>
          <w:lang w:eastAsia="en-US"/>
        </w:rPr>
        <w:t>Eastern Amazon Fund</w:t>
      </w:r>
      <w:r w:rsidR="00DE5724" w:rsidRPr="76E2CFC3">
        <w:rPr>
          <w:rFonts w:eastAsia="Arial" w:cs="Arial"/>
          <w:color w:val="000000" w:themeColor="text1"/>
          <w:sz w:val="22"/>
          <w:szCs w:val="22"/>
          <w:lang w:eastAsia="en-US"/>
        </w:rPr>
        <w:t xml:space="preserve"> (FAO) for fund raising and further operation. </w:t>
      </w:r>
      <w:r w:rsidR="0097243C" w:rsidRPr="76E2CFC3">
        <w:rPr>
          <w:rFonts w:eastAsia="Arial" w:cs="Arial"/>
          <w:color w:val="000000" w:themeColor="text1"/>
          <w:sz w:val="22"/>
          <w:szCs w:val="22"/>
          <w:lang w:eastAsia="en-US"/>
        </w:rPr>
        <w:t xml:space="preserve">The concept and design of the methodology has been completed. Next major steps include the training of the staff on the use of the tools. </w:t>
      </w:r>
      <w:r w:rsidR="00DE5724" w:rsidRPr="76E2CFC3">
        <w:rPr>
          <w:rFonts w:eastAsia="Arial" w:cs="Arial"/>
          <w:color w:val="000000" w:themeColor="text1"/>
          <w:sz w:val="22"/>
          <w:szCs w:val="22"/>
          <w:lang w:eastAsia="en-US"/>
        </w:rPr>
        <w:t>This is a key contribution to climate finance mobili</w:t>
      </w:r>
      <w:r w:rsidR="0C6DC96E" w:rsidRPr="76E2CFC3">
        <w:rPr>
          <w:rFonts w:eastAsia="Arial" w:cs="Arial"/>
          <w:color w:val="000000" w:themeColor="text1"/>
          <w:sz w:val="22"/>
          <w:szCs w:val="22"/>
          <w:lang w:eastAsia="en-US"/>
        </w:rPr>
        <w:t>s</w:t>
      </w:r>
      <w:r w:rsidR="00DE5724" w:rsidRPr="76E2CFC3">
        <w:rPr>
          <w:rFonts w:eastAsia="Arial" w:cs="Arial"/>
          <w:color w:val="000000" w:themeColor="text1"/>
          <w:sz w:val="22"/>
          <w:szCs w:val="22"/>
          <w:lang w:eastAsia="en-US"/>
        </w:rPr>
        <w:t xml:space="preserve">ation in the </w:t>
      </w:r>
      <w:r w:rsidR="009B5F95" w:rsidRPr="76E2CFC3">
        <w:rPr>
          <w:rFonts w:eastAsia="Arial" w:cs="Arial"/>
          <w:color w:val="000000" w:themeColor="text1"/>
          <w:sz w:val="22"/>
          <w:szCs w:val="22"/>
          <w:lang w:eastAsia="en-US"/>
        </w:rPr>
        <w:t>Pará</w:t>
      </w:r>
      <w:r w:rsidR="00DE5724" w:rsidRPr="76E2CFC3">
        <w:rPr>
          <w:rFonts w:eastAsia="Arial" w:cs="Arial"/>
          <w:color w:val="000000" w:themeColor="text1"/>
          <w:sz w:val="22"/>
          <w:szCs w:val="22"/>
          <w:lang w:eastAsia="en-US"/>
        </w:rPr>
        <w:t xml:space="preserve"> State</w:t>
      </w:r>
      <w:r w:rsidRPr="76E2CFC3">
        <w:rPr>
          <w:rFonts w:eastAsia="Arial" w:cs="Arial"/>
          <w:color w:val="000000" w:themeColor="text1"/>
          <w:sz w:val="22"/>
          <w:szCs w:val="22"/>
          <w:lang w:eastAsia="en-US"/>
        </w:rPr>
        <w:t xml:space="preserve"> </w:t>
      </w:r>
      <w:r w:rsidRPr="76E2CFC3">
        <w:rPr>
          <w:rFonts w:eastAsia="Arial" w:cs="Arial"/>
          <w:b/>
          <w:bCs/>
          <w:color w:val="000000" w:themeColor="text1"/>
          <w:sz w:val="22"/>
          <w:szCs w:val="22"/>
          <w:lang w:eastAsia="en-US"/>
        </w:rPr>
        <w:t>(</w:t>
      </w:r>
      <w:r w:rsidRPr="76E2CFC3">
        <w:rPr>
          <w:rFonts w:eastAsia="Arial" w:cs="Arial"/>
          <w:b/>
          <w:bCs/>
          <w:color w:val="000000" w:themeColor="text1"/>
          <w:sz w:val="22"/>
          <w:szCs w:val="22"/>
          <w:lang w:val="en-US" w:eastAsia="en-US"/>
        </w:rPr>
        <w:t>Output 2.5)</w:t>
      </w:r>
      <w:r w:rsidR="000C050D" w:rsidRPr="76E2CFC3">
        <w:rPr>
          <w:rFonts w:eastAsia="Arial" w:cs="Arial"/>
          <w:b/>
          <w:bCs/>
          <w:color w:val="000000" w:themeColor="text1"/>
          <w:sz w:val="22"/>
          <w:szCs w:val="22"/>
          <w:lang w:val="en-US" w:eastAsia="en-US"/>
        </w:rPr>
        <w:t>.</w:t>
      </w:r>
    </w:p>
    <w:p w14:paraId="7DD62102" w14:textId="77777777" w:rsidR="00DE5724" w:rsidRDefault="00DE5724" w:rsidP="00020211">
      <w:pPr>
        <w:pStyle w:val="ListParagraph"/>
        <w:spacing w:after="0"/>
        <w:ind w:hanging="360"/>
        <w:contextualSpacing w:val="0"/>
        <w:jc w:val="both"/>
        <w:rPr>
          <w:rFonts w:eastAsia="Arial" w:cs="Arial"/>
          <w:color w:val="000000" w:themeColor="text1"/>
          <w:sz w:val="22"/>
          <w:szCs w:val="22"/>
          <w:lang w:eastAsia="en-US"/>
        </w:rPr>
      </w:pPr>
    </w:p>
    <w:p w14:paraId="6EE72853" w14:textId="77777777" w:rsidR="005529BE" w:rsidRPr="00347F71" w:rsidRDefault="005529BE" w:rsidP="00020211">
      <w:pPr>
        <w:pStyle w:val="ListParagraph"/>
        <w:spacing w:after="0"/>
        <w:ind w:hanging="360"/>
        <w:contextualSpacing w:val="0"/>
        <w:jc w:val="both"/>
        <w:rPr>
          <w:rFonts w:eastAsia="Arial" w:cs="Arial"/>
          <w:color w:val="000000" w:themeColor="text1"/>
          <w:sz w:val="22"/>
          <w:szCs w:val="22"/>
          <w:lang w:eastAsia="en-US"/>
        </w:rPr>
      </w:pPr>
    </w:p>
    <w:p w14:paraId="3F2EF712" w14:textId="77777777" w:rsidR="005840B9" w:rsidRDefault="005840B9" w:rsidP="00020211">
      <w:pPr>
        <w:rPr>
          <w:rFonts w:cs="Arial"/>
          <w:b/>
          <w:sz w:val="20"/>
          <w:szCs w:val="20"/>
        </w:rPr>
        <w:sectPr w:rsidR="005840B9" w:rsidSect="001C6CE4">
          <w:pgSz w:w="11906" w:h="16838"/>
          <w:pgMar w:top="1701"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Style w:val="TableGrid"/>
        <w:tblW w:w="9214" w:type="dxa"/>
        <w:tblInd w:w="-5" w:type="dxa"/>
        <w:tblCellMar>
          <w:top w:w="57" w:type="dxa"/>
          <w:bottom w:w="57" w:type="dxa"/>
        </w:tblCellMar>
        <w:tblLook w:val="04A0" w:firstRow="1" w:lastRow="0" w:firstColumn="1" w:lastColumn="0" w:noHBand="0" w:noVBand="1"/>
      </w:tblPr>
      <w:tblGrid>
        <w:gridCol w:w="1521"/>
        <w:gridCol w:w="572"/>
        <w:gridCol w:w="1146"/>
        <w:gridCol w:w="2490"/>
        <w:gridCol w:w="650"/>
        <w:gridCol w:w="1418"/>
        <w:gridCol w:w="1417"/>
      </w:tblGrid>
      <w:tr w:rsidR="007641B2" w:rsidRPr="005529BE" w14:paraId="0B70EA84" w14:textId="77777777" w:rsidTr="238257E7">
        <w:trPr>
          <w:trHeight w:val="489"/>
        </w:trPr>
        <w:tc>
          <w:tcPr>
            <w:tcW w:w="15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2CCAF4" w14:textId="77777777" w:rsidR="00FE6A02" w:rsidRPr="005529BE" w:rsidRDefault="00FE6A02" w:rsidP="00020211">
            <w:pPr>
              <w:rPr>
                <w:rFonts w:cs="Arial"/>
                <w:b/>
                <w:sz w:val="20"/>
                <w:szCs w:val="20"/>
              </w:rPr>
            </w:pPr>
            <w:r w:rsidRPr="005529BE">
              <w:rPr>
                <w:rFonts w:cs="Arial"/>
                <w:b/>
                <w:sz w:val="20"/>
                <w:szCs w:val="20"/>
              </w:rPr>
              <w:lastRenderedPageBreak/>
              <w:t xml:space="preserve">Output Title </w:t>
            </w:r>
          </w:p>
        </w:tc>
        <w:tc>
          <w:tcPr>
            <w:tcW w:w="769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2E968" w14:textId="12190452" w:rsidR="00FE6A02" w:rsidRPr="005529BE" w:rsidRDefault="00037DC8" w:rsidP="00020211">
            <w:pPr>
              <w:rPr>
                <w:rFonts w:cs="Arial"/>
                <w:iCs/>
                <w:sz w:val="20"/>
                <w:szCs w:val="20"/>
              </w:rPr>
            </w:pPr>
            <w:r w:rsidRPr="005529BE">
              <w:rPr>
                <w:rFonts w:cs="Arial"/>
                <w:iCs/>
                <w:sz w:val="20"/>
                <w:szCs w:val="20"/>
              </w:rPr>
              <w:t>Creating necessary conditions to address GHG emissions through sustainable fiscal policy, digitalization, and gender and diversity inclusion.</w:t>
            </w:r>
          </w:p>
        </w:tc>
      </w:tr>
      <w:tr w:rsidR="007036F8" w:rsidRPr="005529BE" w14:paraId="72C3EEC8" w14:textId="77777777" w:rsidTr="238257E7">
        <w:trPr>
          <w:trHeight w:val="208"/>
        </w:trPr>
        <w:tc>
          <w:tcPr>
            <w:tcW w:w="209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E1721E" w14:textId="77777777" w:rsidR="00FE6A02" w:rsidRPr="005529BE" w:rsidRDefault="00FE6A02" w:rsidP="00020211">
            <w:pPr>
              <w:rPr>
                <w:rFonts w:cs="Arial"/>
                <w:sz w:val="20"/>
                <w:szCs w:val="20"/>
              </w:rPr>
            </w:pPr>
            <w:r w:rsidRPr="005529BE">
              <w:rPr>
                <w:rFonts w:cs="Arial"/>
                <w:sz w:val="20"/>
                <w:szCs w:val="20"/>
              </w:rPr>
              <w:t xml:space="preserve">Output number: </w:t>
            </w:r>
          </w:p>
        </w:tc>
        <w:tc>
          <w:tcPr>
            <w:tcW w:w="1146" w:type="dxa"/>
            <w:tcBorders>
              <w:top w:val="single" w:sz="4" w:space="0" w:color="auto"/>
              <w:left w:val="single" w:sz="4" w:space="0" w:color="auto"/>
              <w:bottom w:val="single" w:sz="4" w:space="0" w:color="auto"/>
              <w:right w:val="single" w:sz="4" w:space="0" w:color="auto"/>
            </w:tcBorders>
            <w:vAlign w:val="center"/>
          </w:tcPr>
          <w:p w14:paraId="34E3AA29" w14:textId="2E03125B" w:rsidR="00FE6A02" w:rsidRPr="005529BE" w:rsidRDefault="00EA0486" w:rsidP="00020211">
            <w:pPr>
              <w:rPr>
                <w:rFonts w:cs="Arial"/>
                <w:sz w:val="20"/>
                <w:szCs w:val="20"/>
              </w:rPr>
            </w:pPr>
            <w:r w:rsidRPr="005529BE">
              <w:rPr>
                <w:rFonts w:cs="Arial"/>
                <w:sz w:val="20"/>
                <w:szCs w:val="20"/>
              </w:rPr>
              <w:t>3</w:t>
            </w:r>
          </w:p>
        </w:tc>
        <w:tc>
          <w:tcPr>
            <w:tcW w:w="31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03C8C1" w14:textId="77777777" w:rsidR="00FE6A02" w:rsidRPr="005529BE" w:rsidRDefault="00FE6A02" w:rsidP="00020211">
            <w:pPr>
              <w:rPr>
                <w:rFonts w:cs="Arial"/>
                <w:sz w:val="20"/>
                <w:szCs w:val="20"/>
              </w:rPr>
            </w:pPr>
            <w:r w:rsidRPr="005529BE">
              <w:rPr>
                <w:rFonts w:cs="Arial"/>
                <w:sz w:val="20"/>
                <w:szCs w:val="20"/>
              </w:rPr>
              <w:t xml:space="preserve">Output Score: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5395022" w14:textId="35BB3C7F" w:rsidR="00FE6A02" w:rsidRPr="005529BE" w:rsidRDefault="008F58E5" w:rsidP="00020211">
            <w:pPr>
              <w:rPr>
                <w:rFonts w:cs="Arial"/>
                <w:bCs/>
                <w:sz w:val="20"/>
                <w:szCs w:val="20"/>
              </w:rPr>
            </w:pPr>
            <w:r w:rsidRPr="005529BE">
              <w:rPr>
                <w:rFonts w:cs="Arial"/>
                <w:bCs/>
                <w:sz w:val="20"/>
                <w:szCs w:val="20"/>
              </w:rPr>
              <w:t>Outputs met expectation (A)</w:t>
            </w:r>
          </w:p>
        </w:tc>
      </w:tr>
      <w:tr w:rsidR="007036F8" w:rsidRPr="005529BE" w14:paraId="409297E1" w14:textId="77777777" w:rsidTr="238257E7">
        <w:trPr>
          <w:trHeight w:val="345"/>
        </w:trPr>
        <w:tc>
          <w:tcPr>
            <w:tcW w:w="209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AC64F7" w14:textId="77777777" w:rsidR="00FE6A02" w:rsidRPr="005529BE" w:rsidRDefault="00FE6A02" w:rsidP="00020211">
            <w:pPr>
              <w:rPr>
                <w:rFonts w:cs="Arial"/>
                <w:sz w:val="20"/>
                <w:szCs w:val="20"/>
              </w:rPr>
            </w:pPr>
            <w:r w:rsidRPr="005529BE">
              <w:rPr>
                <w:rFonts w:cs="Arial"/>
                <w:sz w:val="20"/>
                <w:szCs w:val="20"/>
              </w:rPr>
              <w:t xml:space="preserve">Impact weighting (%):  </w:t>
            </w:r>
          </w:p>
        </w:tc>
        <w:tc>
          <w:tcPr>
            <w:tcW w:w="1146" w:type="dxa"/>
            <w:tcBorders>
              <w:top w:val="single" w:sz="4" w:space="0" w:color="auto"/>
              <w:left w:val="single" w:sz="4" w:space="0" w:color="auto"/>
              <w:bottom w:val="single" w:sz="4" w:space="0" w:color="auto"/>
              <w:right w:val="single" w:sz="4" w:space="0" w:color="auto"/>
            </w:tcBorders>
            <w:vAlign w:val="center"/>
          </w:tcPr>
          <w:p w14:paraId="2DAA50BE" w14:textId="46D1A990" w:rsidR="00FE6A02" w:rsidRPr="005529BE" w:rsidRDefault="00964642" w:rsidP="00020211">
            <w:pPr>
              <w:rPr>
                <w:rFonts w:cs="Arial"/>
                <w:sz w:val="20"/>
                <w:szCs w:val="20"/>
              </w:rPr>
            </w:pPr>
            <w:r w:rsidRPr="005529BE">
              <w:rPr>
                <w:rFonts w:cs="Arial"/>
                <w:sz w:val="20"/>
                <w:szCs w:val="20"/>
              </w:rPr>
              <w:t>2</w:t>
            </w:r>
            <w:r w:rsidR="00FE6A02" w:rsidRPr="005529BE">
              <w:rPr>
                <w:rFonts w:cs="Arial"/>
                <w:sz w:val="20"/>
                <w:szCs w:val="20"/>
              </w:rPr>
              <w:t>5%</w:t>
            </w:r>
          </w:p>
        </w:tc>
        <w:tc>
          <w:tcPr>
            <w:tcW w:w="31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E849E8" w14:textId="77777777" w:rsidR="00FE6A02" w:rsidRPr="005529BE" w:rsidRDefault="00FE6A02" w:rsidP="00020211">
            <w:pPr>
              <w:rPr>
                <w:rFonts w:cs="Arial"/>
                <w:sz w:val="20"/>
                <w:szCs w:val="20"/>
              </w:rPr>
            </w:pPr>
            <w:r w:rsidRPr="005529BE">
              <w:rPr>
                <w:rFonts w:cs="Arial"/>
                <w:sz w:val="20"/>
                <w:szCs w:val="20"/>
              </w:rPr>
              <w:t xml:space="preserve">Weighting revised since last AR?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F685505" w14:textId="5F8A0B5E" w:rsidR="00FE6A02" w:rsidRPr="005529BE" w:rsidRDefault="008F58E5" w:rsidP="00020211">
            <w:pPr>
              <w:rPr>
                <w:rFonts w:cs="Arial"/>
                <w:sz w:val="20"/>
                <w:szCs w:val="20"/>
              </w:rPr>
            </w:pPr>
            <w:r w:rsidRPr="005529BE">
              <w:rPr>
                <w:rFonts w:cs="Arial"/>
                <w:sz w:val="20"/>
                <w:szCs w:val="20"/>
              </w:rPr>
              <w:t>No</w:t>
            </w:r>
          </w:p>
        </w:tc>
      </w:tr>
      <w:tr w:rsidR="007036F8" w:rsidRPr="005529BE" w14:paraId="090A8FCB" w14:textId="77777777" w:rsidTr="238257E7">
        <w:trPr>
          <w:trHeight w:val="345"/>
        </w:trPr>
        <w:tc>
          <w:tcPr>
            <w:tcW w:w="209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D95E44" w14:textId="77777777" w:rsidR="00FE6A02" w:rsidRPr="005529BE" w:rsidRDefault="00FE6A02" w:rsidP="00020211">
            <w:pPr>
              <w:rPr>
                <w:rFonts w:cs="Arial"/>
                <w:sz w:val="20"/>
                <w:szCs w:val="20"/>
              </w:rPr>
            </w:pPr>
            <w:r w:rsidRPr="005529BE">
              <w:rPr>
                <w:rFonts w:cs="Arial"/>
                <w:sz w:val="20"/>
                <w:szCs w:val="20"/>
              </w:rPr>
              <w:t>Risk rating</w:t>
            </w:r>
          </w:p>
        </w:tc>
        <w:tc>
          <w:tcPr>
            <w:tcW w:w="1146" w:type="dxa"/>
            <w:tcBorders>
              <w:top w:val="single" w:sz="4" w:space="0" w:color="auto"/>
              <w:left w:val="single" w:sz="4" w:space="0" w:color="auto"/>
              <w:bottom w:val="single" w:sz="4" w:space="0" w:color="auto"/>
              <w:right w:val="single" w:sz="4" w:space="0" w:color="auto"/>
            </w:tcBorders>
            <w:vAlign w:val="center"/>
          </w:tcPr>
          <w:p w14:paraId="78023423" w14:textId="300EC4F0" w:rsidR="00FE6A02" w:rsidRPr="005529BE" w:rsidRDefault="4737663A" w:rsidP="00020211">
            <w:pPr>
              <w:rPr>
                <w:rFonts w:cs="Arial"/>
                <w:sz w:val="20"/>
                <w:szCs w:val="20"/>
              </w:rPr>
            </w:pPr>
            <w:r w:rsidRPr="238257E7">
              <w:rPr>
                <w:rFonts w:cs="Arial"/>
                <w:sz w:val="20"/>
                <w:szCs w:val="20"/>
              </w:rPr>
              <w:t>Minor</w:t>
            </w:r>
          </w:p>
        </w:tc>
        <w:tc>
          <w:tcPr>
            <w:tcW w:w="314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970FF7" w14:textId="77777777" w:rsidR="00FE6A02" w:rsidRPr="005529BE" w:rsidRDefault="00FE6A02" w:rsidP="00020211">
            <w:pPr>
              <w:rPr>
                <w:rFonts w:cs="Arial"/>
                <w:sz w:val="20"/>
                <w:szCs w:val="20"/>
              </w:rPr>
            </w:pPr>
            <w:r w:rsidRPr="005529BE">
              <w:rPr>
                <w:rFonts w:cs="Arial"/>
                <w:sz w:val="20"/>
                <w:szCs w:val="20"/>
              </w:rPr>
              <w:t>Risk revised since last AR?</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94C23E9" w14:textId="56ACBD97" w:rsidR="00FE6A02" w:rsidRPr="005529BE" w:rsidRDefault="008F58E5" w:rsidP="00020211">
            <w:pPr>
              <w:rPr>
                <w:rFonts w:cs="Arial"/>
                <w:sz w:val="20"/>
                <w:szCs w:val="20"/>
              </w:rPr>
            </w:pPr>
            <w:r w:rsidRPr="005529BE">
              <w:rPr>
                <w:rFonts w:cs="Arial"/>
                <w:sz w:val="20"/>
                <w:szCs w:val="20"/>
              </w:rPr>
              <w:t>No</w:t>
            </w:r>
          </w:p>
        </w:tc>
      </w:tr>
      <w:tr w:rsidR="007036F8" w:rsidRPr="005529BE" w14:paraId="0B560002" w14:textId="77777777" w:rsidTr="238257E7">
        <w:trPr>
          <w:trHeight w:val="273"/>
        </w:trPr>
        <w:tc>
          <w:tcPr>
            <w:tcW w:w="572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3B12AB" w14:textId="77777777" w:rsidR="00FE6A02" w:rsidRPr="005529BE" w:rsidRDefault="00FE6A02" w:rsidP="00020211">
            <w:pPr>
              <w:jc w:val="center"/>
              <w:rPr>
                <w:rFonts w:cs="Arial"/>
                <w:b/>
                <w:sz w:val="20"/>
                <w:szCs w:val="20"/>
              </w:rPr>
            </w:pPr>
            <w:r w:rsidRPr="005529BE">
              <w:rPr>
                <w:rFonts w:cs="Arial"/>
                <w:b/>
                <w:sz w:val="20"/>
                <w:szCs w:val="20"/>
              </w:rPr>
              <w:t>Indicator(s)</w:t>
            </w:r>
          </w:p>
        </w:tc>
        <w:tc>
          <w:tcPr>
            <w:tcW w:w="206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48259A" w14:textId="77777777" w:rsidR="00FE6A02" w:rsidRPr="005529BE" w:rsidRDefault="00FE6A02" w:rsidP="00020211">
            <w:pPr>
              <w:jc w:val="center"/>
              <w:rPr>
                <w:rFonts w:cs="Arial"/>
                <w:b/>
                <w:sz w:val="20"/>
                <w:szCs w:val="20"/>
              </w:rPr>
            </w:pPr>
            <w:r w:rsidRPr="005529BE">
              <w:rPr>
                <w:rFonts w:cs="Arial"/>
                <w:b/>
                <w:sz w:val="20"/>
                <w:szCs w:val="20"/>
              </w:rPr>
              <w:t>Milestone(s) for this review</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D76BF9" w14:textId="4D41764C" w:rsidR="00FE6A02" w:rsidRPr="005529BE" w:rsidRDefault="00FE6A02" w:rsidP="00020211">
            <w:pPr>
              <w:jc w:val="center"/>
              <w:rPr>
                <w:rFonts w:cs="Arial"/>
                <w:b/>
                <w:sz w:val="20"/>
                <w:szCs w:val="20"/>
              </w:rPr>
            </w:pPr>
            <w:r w:rsidRPr="005529BE">
              <w:rPr>
                <w:rFonts w:cs="Arial"/>
                <w:b/>
                <w:sz w:val="20"/>
                <w:szCs w:val="20"/>
              </w:rPr>
              <w:t>Progress</w:t>
            </w:r>
          </w:p>
        </w:tc>
      </w:tr>
      <w:tr w:rsidR="000D52D3" w:rsidRPr="005529BE" w14:paraId="053C61DC" w14:textId="77777777" w:rsidTr="238257E7">
        <w:tc>
          <w:tcPr>
            <w:tcW w:w="5729" w:type="dxa"/>
            <w:gridSpan w:val="4"/>
            <w:tcBorders>
              <w:top w:val="single" w:sz="4" w:space="0" w:color="auto"/>
              <w:left w:val="single" w:sz="4" w:space="0" w:color="auto"/>
              <w:bottom w:val="single" w:sz="4" w:space="0" w:color="auto"/>
              <w:right w:val="single" w:sz="4" w:space="0" w:color="auto"/>
            </w:tcBorders>
            <w:vAlign w:val="center"/>
          </w:tcPr>
          <w:p w14:paraId="42D7AB1B" w14:textId="1AF802EC" w:rsidR="00FE6A02" w:rsidRPr="005529BE" w:rsidRDefault="00D71DCB" w:rsidP="00020211">
            <w:pPr>
              <w:rPr>
                <w:rFonts w:cs="Arial"/>
                <w:sz w:val="20"/>
                <w:szCs w:val="20"/>
              </w:rPr>
            </w:pPr>
            <w:r w:rsidRPr="005529BE">
              <w:rPr>
                <w:rFonts w:cs="Arial"/>
                <w:sz w:val="20"/>
                <w:szCs w:val="20"/>
              </w:rPr>
              <w:t>3</w:t>
            </w:r>
            <w:r w:rsidR="00FE6A02" w:rsidRPr="005529BE">
              <w:rPr>
                <w:rFonts w:cs="Arial"/>
                <w:sz w:val="20"/>
                <w:szCs w:val="20"/>
              </w:rPr>
              <w:t>.1:</w:t>
            </w:r>
            <w:r w:rsidRPr="005529BE">
              <w:rPr>
                <w:rFonts w:cs="Arial"/>
                <w:sz w:val="20"/>
                <w:szCs w:val="20"/>
                <w:lang w:eastAsia="de-DE"/>
              </w:rPr>
              <w:t xml:space="preserve"> Progress on the establishment of legislation, regulation, national systems, guidelines and incentives (restructured subsidies, incentives, and fiscal instruments) to support the sustainable management and valuation of natural capital/forest assets </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66CBF104" w14:textId="65AF3E37" w:rsidR="00FE6A02" w:rsidRPr="005529BE" w:rsidRDefault="00193A17" w:rsidP="00020211">
            <w:pPr>
              <w:jc w:val="center"/>
              <w:rPr>
                <w:rFonts w:cs="Arial"/>
                <w:sz w:val="20"/>
                <w:szCs w:val="20"/>
              </w:rPr>
            </w:pPr>
            <w:r w:rsidRPr="005529BE">
              <w:rPr>
                <w:rFonts w:cs="Arial"/>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8EA07DC" w14:textId="111EB063" w:rsidR="00FE6A02" w:rsidRPr="005529BE" w:rsidRDefault="00193A17" w:rsidP="00020211">
            <w:pPr>
              <w:jc w:val="center"/>
              <w:rPr>
                <w:rFonts w:cs="Arial"/>
                <w:sz w:val="20"/>
                <w:szCs w:val="20"/>
              </w:rPr>
            </w:pPr>
            <w:r w:rsidRPr="005529BE">
              <w:rPr>
                <w:rFonts w:cs="Arial"/>
                <w:sz w:val="20"/>
                <w:szCs w:val="20"/>
              </w:rPr>
              <w:t>20%</w:t>
            </w:r>
          </w:p>
        </w:tc>
      </w:tr>
      <w:tr w:rsidR="000D52D3" w:rsidRPr="005529BE" w14:paraId="0434E200" w14:textId="77777777" w:rsidTr="238257E7">
        <w:tc>
          <w:tcPr>
            <w:tcW w:w="5729" w:type="dxa"/>
            <w:gridSpan w:val="4"/>
            <w:tcBorders>
              <w:top w:val="single" w:sz="4" w:space="0" w:color="auto"/>
              <w:left w:val="single" w:sz="4" w:space="0" w:color="auto"/>
              <w:bottom w:val="single" w:sz="4" w:space="0" w:color="auto"/>
              <w:right w:val="single" w:sz="4" w:space="0" w:color="auto"/>
            </w:tcBorders>
            <w:vAlign w:val="center"/>
          </w:tcPr>
          <w:p w14:paraId="11D1B146" w14:textId="0DFD8289" w:rsidR="00FE6A02" w:rsidRPr="005529BE" w:rsidRDefault="0021748B" w:rsidP="00020211">
            <w:pPr>
              <w:rPr>
                <w:rFonts w:cs="Arial"/>
                <w:sz w:val="20"/>
                <w:szCs w:val="20"/>
              </w:rPr>
            </w:pPr>
            <w:r w:rsidRPr="005529BE">
              <w:rPr>
                <w:rFonts w:cs="Arial"/>
                <w:sz w:val="20"/>
                <w:szCs w:val="20"/>
              </w:rPr>
              <w:t>3</w:t>
            </w:r>
            <w:r w:rsidR="00FE6A02" w:rsidRPr="005529BE">
              <w:rPr>
                <w:rFonts w:cs="Arial"/>
                <w:sz w:val="20"/>
                <w:szCs w:val="20"/>
              </w:rPr>
              <w:t xml:space="preserve">.2: </w:t>
            </w:r>
            <w:r w:rsidRPr="005529BE">
              <w:rPr>
                <w:rFonts w:cs="Arial"/>
                <w:sz w:val="20"/>
                <w:szCs w:val="20"/>
                <w:lang w:eastAsia="de-DE"/>
              </w:rPr>
              <w:t>Monitoring of GHG emissions associated with digital transformation: Identification of technological solutions related to the implementation of the PETD, with a view to promoting the decarbonisation of the state's activity base and the reduction of greenhouse gas (GHG) emissions (percentage of completion)</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348A93DC" w14:textId="3B4DC733" w:rsidR="00FE6A02" w:rsidRPr="005529BE" w:rsidRDefault="00193A17" w:rsidP="00020211">
            <w:pPr>
              <w:jc w:val="center"/>
              <w:rPr>
                <w:rFonts w:cs="Arial"/>
                <w:sz w:val="20"/>
                <w:szCs w:val="20"/>
              </w:rPr>
            </w:pPr>
            <w:r w:rsidRPr="005529BE">
              <w:rPr>
                <w:rFonts w:cs="Arial"/>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43573910" w14:textId="1E832786" w:rsidR="00FE6A02" w:rsidRPr="005529BE" w:rsidRDefault="00193A17" w:rsidP="00020211">
            <w:pPr>
              <w:jc w:val="center"/>
              <w:rPr>
                <w:rFonts w:cs="Arial"/>
                <w:sz w:val="20"/>
                <w:szCs w:val="20"/>
              </w:rPr>
            </w:pPr>
            <w:r w:rsidRPr="005529BE">
              <w:rPr>
                <w:rFonts w:cs="Arial"/>
                <w:sz w:val="20"/>
                <w:szCs w:val="20"/>
              </w:rPr>
              <w:t>30%</w:t>
            </w:r>
          </w:p>
        </w:tc>
      </w:tr>
      <w:tr w:rsidR="000D52D3" w:rsidRPr="005529BE" w14:paraId="135AB62C" w14:textId="77777777" w:rsidTr="238257E7">
        <w:tc>
          <w:tcPr>
            <w:tcW w:w="5729" w:type="dxa"/>
            <w:gridSpan w:val="4"/>
            <w:tcBorders>
              <w:top w:val="single" w:sz="4" w:space="0" w:color="auto"/>
              <w:left w:val="single" w:sz="4" w:space="0" w:color="auto"/>
              <w:bottom w:val="single" w:sz="4" w:space="0" w:color="auto"/>
              <w:right w:val="single" w:sz="4" w:space="0" w:color="auto"/>
            </w:tcBorders>
            <w:vAlign w:val="center"/>
          </w:tcPr>
          <w:p w14:paraId="0EC37860" w14:textId="37B4D42D" w:rsidR="008320A2" w:rsidRPr="005529BE" w:rsidRDefault="008320A2" w:rsidP="00020211">
            <w:pPr>
              <w:rPr>
                <w:rFonts w:cs="Arial"/>
                <w:sz w:val="20"/>
                <w:szCs w:val="20"/>
              </w:rPr>
            </w:pPr>
            <w:r w:rsidRPr="005529BE">
              <w:rPr>
                <w:rFonts w:cs="Arial"/>
                <w:sz w:val="20"/>
                <w:szCs w:val="20"/>
              </w:rPr>
              <w:t xml:space="preserve">3.3: </w:t>
            </w:r>
            <w:r w:rsidRPr="005529BE">
              <w:rPr>
                <w:rFonts w:cs="Arial"/>
                <w:sz w:val="20"/>
                <w:szCs w:val="20"/>
                <w:lang w:eastAsia="de-DE"/>
              </w:rPr>
              <w:t xml:space="preserve">Integrate Digital Transformation Strategy with </w:t>
            </w:r>
            <w:r w:rsidR="009B5F95" w:rsidRPr="005529BE">
              <w:rPr>
                <w:rFonts w:cs="Arial"/>
                <w:sz w:val="20"/>
                <w:szCs w:val="20"/>
                <w:lang w:eastAsia="de-DE"/>
              </w:rPr>
              <w:t>Pará</w:t>
            </w:r>
            <w:r w:rsidRPr="005529BE">
              <w:rPr>
                <w:rFonts w:cs="Arial"/>
                <w:sz w:val="20"/>
                <w:szCs w:val="20"/>
                <w:lang w:eastAsia="de-DE"/>
              </w:rPr>
              <w:t>'s State Decarbonization Strategy</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7BEDC128" w14:textId="48D0B463" w:rsidR="008320A2" w:rsidRPr="005529BE" w:rsidRDefault="00193A17" w:rsidP="00020211">
            <w:pPr>
              <w:jc w:val="center"/>
              <w:rPr>
                <w:rFonts w:cs="Arial"/>
                <w:sz w:val="20"/>
                <w:szCs w:val="20"/>
              </w:rPr>
            </w:pPr>
            <w:r w:rsidRPr="005529BE">
              <w:rPr>
                <w:rFonts w:cs="Arial"/>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14:paraId="6B1803E7" w14:textId="2AE629B8" w:rsidR="008320A2" w:rsidRPr="005529BE" w:rsidRDefault="00193A17" w:rsidP="00020211">
            <w:pPr>
              <w:jc w:val="center"/>
              <w:rPr>
                <w:rFonts w:cs="Arial"/>
                <w:sz w:val="20"/>
                <w:szCs w:val="20"/>
              </w:rPr>
            </w:pPr>
            <w:r w:rsidRPr="005529BE">
              <w:rPr>
                <w:rFonts w:cs="Arial"/>
                <w:sz w:val="20"/>
                <w:szCs w:val="20"/>
              </w:rPr>
              <w:t>50%</w:t>
            </w:r>
          </w:p>
        </w:tc>
      </w:tr>
      <w:tr w:rsidR="000D52D3" w:rsidRPr="005529BE" w14:paraId="13816D16" w14:textId="77777777" w:rsidTr="238257E7">
        <w:tc>
          <w:tcPr>
            <w:tcW w:w="5729" w:type="dxa"/>
            <w:gridSpan w:val="4"/>
            <w:tcBorders>
              <w:top w:val="single" w:sz="4" w:space="0" w:color="auto"/>
              <w:left w:val="single" w:sz="4" w:space="0" w:color="auto"/>
              <w:bottom w:val="single" w:sz="4" w:space="0" w:color="auto"/>
              <w:right w:val="single" w:sz="4" w:space="0" w:color="auto"/>
            </w:tcBorders>
            <w:vAlign w:val="center"/>
          </w:tcPr>
          <w:p w14:paraId="6D72C9EF" w14:textId="69037091" w:rsidR="008320A2" w:rsidRPr="005529BE" w:rsidRDefault="008320A2" w:rsidP="00020211">
            <w:pPr>
              <w:rPr>
                <w:rFonts w:cs="Arial"/>
                <w:sz w:val="20"/>
                <w:szCs w:val="20"/>
              </w:rPr>
            </w:pPr>
            <w:r w:rsidRPr="005529BE">
              <w:rPr>
                <w:rFonts w:cs="Arial"/>
                <w:sz w:val="20"/>
                <w:szCs w:val="20"/>
              </w:rPr>
              <w:t>3.4: Policy coherence and mainstreaming of climate change and biodiversity agendas: Establishment of a governance committee and Support to the Government Coordination Group of Operation PBL Decarboniz</w:t>
            </w:r>
            <w:r w:rsidR="009E3BDD" w:rsidRPr="005529BE">
              <w:rPr>
                <w:rFonts w:cs="Arial"/>
                <w:sz w:val="20"/>
                <w:szCs w:val="20"/>
              </w:rPr>
              <w:t>e</w:t>
            </w:r>
            <w:r w:rsidRPr="005529BE">
              <w:rPr>
                <w:rFonts w:cs="Arial"/>
                <w:sz w:val="20"/>
                <w:szCs w:val="20"/>
              </w:rPr>
              <w:t xml:space="preserve"> Pará</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67B9BD5F" w14:textId="7E0A4200" w:rsidR="008320A2" w:rsidRPr="005529BE" w:rsidRDefault="00193A17" w:rsidP="00020211">
            <w:pPr>
              <w:jc w:val="center"/>
              <w:rPr>
                <w:rFonts w:cs="Arial"/>
                <w:sz w:val="20"/>
                <w:szCs w:val="20"/>
              </w:rPr>
            </w:pPr>
            <w:r w:rsidRPr="005529BE">
              <w:rPr>
                <w:rFonts w:cs="Arial"/>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5BA2E6E9" w14:textId="1C85CCE3" w:rsidR="008320A2" w:rsidRPr="005529BE" w:rsidRDefault="00193A17" w:rsidP="00020211">
            <w:pPr>
              <w:jc w:val="center"/>
              <w:rPr>
                <w:rFonts w:cs="Arial"/>
                <w:sz w:val="20"/>
                <w:szCs w:val="20"/>
              </w:rPr>
            </w:pPr>
            <w:r w:rsidRPr="005529BE">
              <w:rPr>
                <w:rFonts w:cs="Arial"/>
                <w:sz w:val="20"/>
                <w:szCs w:val="20"/>
              </w:rPr>
              <w:t>20%</w:t>
            </w:r>
          </w:p>
        </w:tc>
      </w:tr>
    </w:tbl>
    <w:p w14:paraId="4B2DFDB6" w14:textId="4F7B5A1E" w:rsidR="00FE6A02" w:rsidRPr="00347F71" w:rsidRDefault="00FE6A02" w:rsidP="00020211">
      <w:pPr>
        <w:jc w:val="both"/>
        <w:rPr>
          <w:rFonts w:cs="Arial"/>
          <w:sz w:val="22"/>
          <w:szCs w:val="22"/>
        </w:rPr>
      </w:pPr>
    </w:p>
    <w:p w14:paraId="63283399" w14:textId="6F6F1F58" w:rsidR="00967618" w:rsidRPr="00347F71" w:rsidRDefault="54C36DEE" w:rsidP="00020211">
      <w:pPr>
        <w:spacing w:line="276" w:lineRule="auto"/>
        <w:jc w:val="both"/>
        <w:rPr>
          <w:rFonts w:eastAsia="Arial" w:cs="Arial"/>
          <w:color w:val="000000" w:themeColor="text1"/>
          <w:sz w:val="22"/>
          <w:szCs w:val="22"/>
          <w:lang w:val="en-US"/>
        </w:rPr>
      </w:pPr>
      <w:r w:rsidRPr="2D6F071C">
        <w:rPr>
          <w:rFonts w:eastAsia="Arial" w:cs="Arial"/>
          <w:color w:val="000000" w:themeColor="text1"/>
          <w:sz w:val="22"/>
          <w:szCs w:val="22"/>
        </w:rPr>
        <w:t xml:space="preserve">Output 3 progress is measured against the delivery reported of 4 different consultancies currently rolling out under the project. IDB estimates the progress of the consultancy as a % of completion of the final products contracted. </w:t>
      </w:r>
      <w:r w:rsidR="00967618" w:rsidRPr="2D6F071C">
        <w:rPr>
          <w:rFonts w:eastAsia="Arial" w:cs="Arial"/>
          <w:color w:val="000000" w:themeColor="text1"/>
          <w:sz w:val="22"/>
          <w:szCs w:val="22"/>
        </w:rPr>
        <w:t>R</w:t>
      </w:r>
      <w:r w:rsidR="00424935" w:rsidRPr="2D6F071C">
        <w:rPr>
          <w:rFonts w:eastAsia="Arial" w:cs="Arial"/>
          <w:color w:val="000000" w:themeColor="text1"/>
          <w:sz w:val="22"/>
          <w:szCs w:val="22"/>
        </w:rPr>
        <w:t>egarding the support on necessary conditions to address GHG emissions through sustainable fiscal policy, digitali</w:t>
      </w:r>
      <w:r w:rsidR="5D310D66" w:rsidRPr="2D6F071C">
        <w:rPr>
          <w:rFonts w:eastAsia="Arial" w:cs="Arial"/>
          <w:color w:val="000000" w:themeColor="text1"/>
          <w:sz w:val="22"/>
          <w:szCs w:val="22"/>
        </w:rPr>
        <w:t>s</w:t>
      </w:r>
      <w:r w:rsidR="00424935" w:rsidRPr="2D6F071C">
        <w:rPr>
          <w:rFonts w:eastAsia="Arial" w:cs="Arial"/>
          <w:color w:val="000000" w:themeColor="text1"/>
          <w:sz w:val="22"/>
          <w:szCs w:val="22"/>
        </w:rPr>
        <w:t xml:space="preserve">ation, and </w:t>
      </w:r>
      <w:r w:rsidR="194C2DD9" w:rsidRPr="2D6F071C">
        <w:rPr>
          <w:rFonts w:eastAsia="Arial" w:cs="Arial"/>
          <w:color w:val="000000" w:themeColor="text1"/>
          <w:sz w:val="22"/>
          <w:szCs w:val="22"/>
        </w:rPr>
        <w:t>enhanced coordination</w:t>
      </w:r>
      <w:r w:rsidR="00967618" w:rsidRPr="2D6F071C">
        <w:rPr>
          <w:rFonts w:eastAsia="Arial" w:cs="Arial"/>
          <w:color w:val="000000" w:themeColor="text1"/>
          <w:sz w:val="22"/>
          <w:szCs w:val="22"/>
        </w:rPr>
        <w:t xml:space="preserve"> for</w:t>
      </w:r>
      <w:r w:rsidR="00E62334" w:rsidRPr="2D6F071C">
        <w:rPr>
          <w:rFonts w:eastAsia="Arial" w:cs="Arial"/>
          <w:color w:val="000000" w:themeColor="text1"/>
          <w:sz w:val="22"/>
          <w:szCs w:val="22"/>
        </w:rPr>
        <w:t xml:space="preserve"> </w:t>
      </w:r>
      <w:r w:rsidR="00424935" w:rsidRPr="2D6F071C">
        <w:rPr>
          <w:rFonts w:eastAsia="Arial" w:cs="Arial"/>
          <w:color w:val="000000" w:themeColor="text1"/>
          <w:sz w:val="22"/>
          <w:szCs w:val="22"/>
        </w:rPr>
        <w:t xml:space="preserve">Output 3, </w:t>
      </w:r>
      <w:r w:rsidR="00424935" w:rsidRPr="2D6F071C">
        <w:rPr>
          <w:rFonts w:eastAsia="Arial" w:cs="Arial"/>
          <w:color w:val="000000" w:themeColor="text1"/>
          <w:sz w:val="22"/>
          <w:szCs w:val="22"/>
          <w:lang w:val="en-US"/>
        </w:rPr>
        <w:t>progre</w:t>
      </w:r>
      <w:r w:rsidR="68CE91B7" w:rsidRPr="2D6F071C">
        <w:rPr>
          <w:rFonts w:eastAsia="Arial" w:cs="Arial"/>
          <w:color w:val="000000" w:themeColor="text1"/>
          <w:sz w:val="22"/>
          <w:szCs w:val="22"/>
          <w:lang w:val="en-US"/>
        </w:rPr>
        <w:t>s</w:t>
      </w:r>
      <w:r w:rsidR="00424935" w:rsidRPr="2D6F071C">
        <w:rPr>
          <w:rFonts w:eastAsia="Arial" w:cs="Arial"/>
          <w:color w:val="000000" w:themeColor="text1"/>
          <w:sz w:val="22"/>
          <w:szCs w:val="22"/>
          <w:lang w:val="en-US"/>
        </w:rPr>
        <w:t>s</w:t>
      </w:r>
      <w:r w:rsidR="138EDECB" w:rsidRPr="2D6F071C">
        <w:rPr>
          <w:rFonts w:eastAsia="Arial" w:cs="Arial"/>
          <w:color w:val="000000" w:themeColor="text1"/>
          <w:sz w:val="22"/>
          <w:szCs w:val="22"/>
          <w:lang w:val="en-US"/>
        </w:rPr>
        <w:t xml:space="preserve"> </w:t>
      </w:r>
      <w:r w:rsidR="00424935" w:rsidRPr="2D6F071C">
        <w:rPr>
          <w:rFonts w:eastAsia="Arial" w:cs="Arial"/>
          <w:color w:val="000000" w:themeColor="text1"/>
          <w:sz w:val="22"/>
          <w:szCs w:val="22"/>
          <w:lang w:val="en-US"/>
        </w:rPr>
        <w:t>was made</w:t>
      </w:r>
      <w:r w:rsidR="00424935" w:rsidRPr="2D6F071C">
        <w:rPr>
          <w:rFonts w:eastAsia="Arial" w:cs="Arial"/>
          <w:color w:val="00B0F0"/>
          <w:sz w:val="22"/>
          <w:szCs w:val="22"/>
          <w:lang w:val="en-US"/>
        </w:rPr>
        <w:t xml:space="preserve"> </w:t>
      </w:r>
      <w:r w:rsidR="1FA83E01" w:rsidRPr="2D6F071C">
        <w:rPr>
          <w:rFonts w:eastAsia="Arial" w:cs="Arial"/>
          <w:color w:val="000000" w:themeColor="text1"/>
          <w:sz w:val="22"/>
          <w:szCs w:val="22"/>
          <w:lang w:val="en-US"/>
        </w:rPr>
        <w:t>according to planned activities</w:t>
      </w:r>
      <w:r w:rsidR="1FA83E01" w:rsidRPr="2D6F071C">
        <w:rPr>
          <w:rFonts w:eastAsia="Arial" w:cs="Arial"/>
          <w:color w:val="00B0F0"/>
          <w:sz w:val="22"/>
          <w:szCs w:val="22"/>
          <w:lang w:val="en-US"/>
        </w:rPr>
        <w:t xml:space="preserve"> </w:t>
      </w:r>
      <w:r w:rsidR="723748CF" w:rsidRPr="2D6F071C">
        <w:rPr>
          <w:rFonts w:eastAsia="Arial" w:cs="Arial"/>
          <w:color w:val="000000" w:themeColor="text1"/>
          <w:sz w:val="22"/>
          <w:szCs w:val="22"/>
          <w:lang w:val="en-US"/>
        </w:rPr>
        <w:t xml:space="preserve">on </w:t>
      </w:r>
      <w:r w:rsidR="1A3E9626" w:rsidRPr="2D6F071C">
        <w:rPr>
          <w:rFonts w:eastAsia="Arial" w:cs="Arial"/>
          <w:color w:val="000000" w:themeColor="text1"/>
          <w:sz w:val="22"/>
          <w:szCs w:val="22"/>
          <w:lang w:val="en-US"/>
        </w:rPr>
        <w:t xml:space="preserve">studies </w:t>
      </w:r>
      <w:r w:rsidR="737B0063" w:rsidRPr="2D6F071C">
        <w:rPr>
          <w:rFonts w:eastAsia="Arial" w:cs="Arial"/>
          <w:color w:val="000000" w:themeColor="text1"/>
          <w:sz w:val="22"/>
          <w:szCs w:val="22"/>
          <w:lang w:val="en-US"/>
        </w:rPr>
        <w:t>informing policy</w:t>
      </w:r>
      <w:r w:rsidR="1A3E9626" w:rsidRPr="2D6F071C">
        <w:rPr>
          <w:rFonts w:eastAsia="Arial" w:cs="Arial"/>
          <w:color w:val="000000" w:themeColor="text1"/>
          <w:sz w:val="22"/>
          <w:szCs w:val="22"/>
          <w:lang w:val="en-US"/>
        </w:rPr>
        <w:t xml:space="preserve"> and </w:t>
      </w:r>
      <w:r w:rsidR="1E1CA25A" w:rsidRPr="2D6F071C">
        <w:rPr>
          <w:rFonts w:eastAsia="Arial" w:cs="Arial"/>
          <w:color w:val="000000" w:themeColor="text1"/>
          <w:sz w:val="22"/>
          <w:szCs w:val="22"/>
          <w:lang w:val="en-US"/>
        </w:rPr>
        <w:t>upcoming</w:t>
      </w:r>
      <w:r w:rsidR="1A3E9626" w:rsidRPr="2D6F071C">
        <w:rPr>
          <w:rFonts w:eastAsia="Arial" w:cs="Arial"/>
          <w:color w:val="000000" w:themeColor="text1"/>
          <w:sz w:val="22"/>
          <w:szCs w:val="22"/>
          <w:lang w:val="en-US"/>
        </w:rPr>
        <w:t xml:space="preserve"> training </w:t>
      </w:r>
      <w:r w:rsidR="3CD21F36" w:rsidRPr="2D6F071C">
        <w:rPr>
          <w:rFonts w:eastAsia="Arial" w:cs="Arial"/>
          <w:color w:val="000000" w:themeColor="text1"/>
          <w:sz w:val="22"/>
          <w:szCs w:val="22"/>
          <w:lang w:val="en-US"/>
        </w:rPr>
        <w:t>packages:</w:t>
      </w:r>
    </w:p>
    <w:p w14:paraId="18A6EDF6" w14:textId="1835675A" w:rsidR="00967618" w:rsidRPr="00347F71" w:rsidRDefault="6B0D4994" w:rsidP="009C0A35">
      <w:pPr>
        <w:pStyle w:val="ListParagraph"/>
        <w:numPr>
          <w:ilvl w:val="0"/>
          <w:numId w:val="2"/>
        </w:numPr>
        <w:spacing w:after="0" w:line="276" w:lineRule="auto"/>
        <w:jc w:val="both"/>
        <w:rPr>
          <w:rFonts w:eastAsia="Arial" w:cs="Arial"/>
          <w:color w:val="000000" w:themeColor="text1"/>
          <w:sz w:val="22"/>
          <w:szCs w:val="22"/>
          <w:lang w:val="en-US"/>
        </w:rPr>
      </w:pPr>
      <w:r w:rsidRPr="70D0535E">
        <w:rPr>
          <w:rFonts w:eastAsia="Arial" w:cs="Arial"/>
          <w:color w:val="000000" w:themeColor="text1"/>
          <w:sz w:val="22"/>
          <w:szCs w:val="22"/>
          <w:lang w:val="en-US"/>
        </w:rPr>
        <w:t xml:space="preserve">The consultancy to </w:t>
      </w:r>
      <w:r w:rsidR="0C06DD52" w:rsidRPr="70D0535E">
        <w:rPr>
          <w:rFonts w:eastAsia="Arial" w:cs="Arial"/>
          <w:color w:val="000000" w:themeColor="text1"/>
          <w:sz w:val="22"/>
          <w:szCs w:val="22"/>
          <w:lang w:val="en-US"/>
        </w:rPr>
        <w:t>identify</w:t>
      </w:r>
      <w:r w:rsidRPr="70D0535E">
        <w:rPr>
          <w:rFonts w:eastAsia="Arial" w:cs="Arial"/>
          <w:color w:val="000000" w:themeColor="text1"/>
          <w:sz w:val="22"/>
          <w:szCs w:val="22"/>
          <w:lang w:val="en-US"/>
        </w:rPr>
        <w:t xml:space="preserve"> how GHG emissions can be addressed through tax incentives </w:t>
      </w:r>
      <w:r w:rsidR="2494C603" w:rsidRPr="70D0535E">
        <w:rPr>
          <w:rFonts w:eastAsia="Arial" w:cs="Arial"/>
          <w:b/>
          <w:bCs/>
          <w:color w:val="000000" w:themeColor="text1"/>
          <w:sz w:val="22"/>
          <w:szCs w:val="22"/>
          <w:lang w:val="en-US"/>
        </w:rPr>
        <w:t>(Output 3.1)</w:t>
      </w:r>
      <w:r w:rsidR="2494C603" w:rsidRPr="70D0535E">
        <w:rPr>
          <w:rFonts w:eastAsia="Arial" w:cs="Arial"/>
          <w:color w:val="000000" w:themeColor="text1"/>
          <w:sz w:val="22"/>
          <w:szCs w:val="22"/>
          <w:lang w:val="en-US"/>
        </w:rPr>
        <w:t xml:space="preserve"> has already </w:t>
      </w:r>
      <w:r w:rsidR="354FD6A4" w:rsidRPr="70D0535E">
        <w:rPr>
          <w:rFonts w:eastAsia="Arial" w:cs="Arial"/>
          <w:color w:val="000000" w:themeColor="text1"/>
          <w:sz w:val="22"/>
          <w:szCs w:val="22"/>
          <w:lang w:val="en-US"/>
        </w:rPr>
        <w:t>sta</w:t>
      </w:r>
      <w:r w:rsidR="370CDB11" w:rsidRPr="70D0535E">
        <w:rPr>
          <w:rFonts w:eastAsia="Arial" w:cs="Arial"/>
          <w:color w:val="000000" w:themeColor="text1"/>
          <w:sz w:val="22"/>
          <w:szCs w:val="22"/>
          <w:lang w:val="en-US"/>
        </w:rPr>
        <w:t>rt</w:t>
      </w:r>
      <w:r w:rsidR="354FD6A4" w:rsidRPr="70D0535E">
        <w:rPr>
          <w:rFonts w:eastAsia="Arial" w:cs="Arial"/>
          <w:color w:val="000000" w:themeColor="text1"/>
          <w:sz w:val="22"/>
          <w:szCs w:val="22"/>
          <w:lang w:val="en-US"/>
        </w:rPr>
        <w:t>ed</w:t>
      </w:r>
      <w:r w:rsidR="2494C603" w:rsidRPr="70D0535E">
        <w:rPr>
          <w:rFonts w:eastAsia="Arial" w:cs="Arial"/>
          <w:color w:val="000000" w:themeColor="text1"/>
          <w:sz w:val="22"/>
          <w:szCs w:val="22"/>
          <w:lang w:val="en-US"/>
        </w:rPr>
        <w:t xml:space="preserve"> and </w:t>
      </w:r>
      <w:r w:rsidR="2494C603" w:rsidRPr="70D0535E">
        <w:rPr>
          <w:rFonts w:eastAsiaTheme="minorEastAsia" w:cs="Arial"/>
          <w:color w:val="000000" w:themeColor="text1"/>
          <w:sz w:val="22"/>
          <w:szCs w:val="22"/>
          <w:lang w:val="en-US"/>
        </w:rPr>
        <w:t>will</w:t>
      </w:r>
      <w:r w:rsidR="2494C603" w:rsidRPr="70D0535E">
        <w:rPr>
          <w:rFonts w:eastAsia="Arial" w:cs="Arial"/>
          <w:color w:val="000000" w:themeColor="text1"/>
          <w:sz w:val="22"/>
          <w:szCs w:val="22"/>
          <w:lang w:val="en-US"/>
        </w:rPr>
        <w:t xml:space="preserve"> develop a “carbon calculator”. In the upcoming months, </w:t>
      </w:r>
      <w:r w:rsidR="2E6A542E" w:rsidRPr="70D0535E">
        <w:rPr>
          <w:rFonts w:eastAsia="Arial" w:cs="Arial"/>
          <w:color w:val="000000" w:themeColor="text1"/>
          <w:sz w:val="22"/>
          <w:szCs w:val="22"/>
          <w:lang w:val="en-US"/>
        </w:rPr>
        <w:t>it will be followed by an implementation manual, and a training strategy for incorporating the tool and methodology into the operations of the Secretariat of Economic Development, Mining and Energy (SEDEME)</w:t>
      </w:r>
    </w:p>
    <w:p w14:paraId="35BB82D3" w14:textId="5D819EFF" w:rsidR="68087D42" w:rsidRPr="007331E4" w:rsidRDefault="68087D42" w:rsidP="5FE7940B">
      <w:pPr>
        <w:pStyle w:val="ListParagraph"/>
        <w:numPr>
          <w:ilvl w:val="0"/>
          <w:numId w:val="2"/>
        </w:numPr>
        <w:spacing w:after="0" w:line="276" w:lineRule="auto"/>
        <w:jc w:val="both"/>
        <w:rPr>
          <w:rFonts w:eastAsia="Arial" w:cs="Arial"/>
          <w:color w:val="000000" w:themeColor="text1"/>
          <w:sz w:val="22"/>
          <w:szCs w:val="22"/>
          <w:lang w:val="en-US"/>
        </w:rPr>
      </w:pPr>
      <w:r w:rsidRPr="007331E4">
        <w:rPr>
          <w:rFonts w:eastAsia="Arial" w:cs="Arial"/>
          <w:color w:val="000000" w:themeColor="text1"/>
          <w:sz w:val="22"/>
          <w:szCs w:val="22"/>
          <w:lang w:val="en-US"/>
        </w:rPr>
        <w:t xml:space="preserve">The State Plan for Digital transformation </w:t>
      </w:r>
      <w:r w:rsidR="213F61D1" w:rsidRPr="007331E4">
        <w:rPr>
          <w:rFonts w:eastAsia="Arial" w:cs="Arial"/>
          <w:color w:val="000000" w:themeColor="text1"/>
          <w:sz w:val="22"/>
          <w:szCs w:val="22"/>
          <w:lang w:val="en-US"/>
        </w:rPr>
        <w:t>has triggered different agencies to develop their own digital transfo</w:t>
      </w:r>
      <w:r w:rsidR="005E47A0" w:rsidRPr="007331E4">
        <w:rPr>
          <w:rFonts w:eastAsia="Arial" w:cs="Arial"/>
          <w:color w:val="000000" w:themeColor="text1"/>
          <w:sz w:val="22"/>
          <w:szCs w:val="22"/>
          <w:lang w:val="en-US"/>
        </w:rPr>
        <w:t>r</w:t>
      </w:r>
      <w:r w:rsidR="213F61D1" w:rsidRPr="007331E4">
        <w:rPr>
          <w:rFonts w:eastAsia="Arial" w:cs="Arial"/>
          <w:color w:val="000000" w:themeColor="text1"/>
          <w:sz w:val="22"/>
          <w:szCs w:val="22"/>
          <w:lang w:val="en-US"/>
        </w:rPr>
        <w:t>mation plans</w:t>
      </w:r>
      <w:r w:rsidR="79791E3A" w:rsidRPr="007331E4">
        <w:rPr>
          <w:rFonts w:eastAsia="Arial" w:cs="Arial"/>
          <w:color w:val="000000" w:themeColor="text1"/>
          <w:sz w:val="22"/>
          <w:szCs w:val="22"/>
          <w:lang w:val="en-US"/>
        </w:rPr>
        <w:t>. These plans will contribute to GHG reduction through digitalization</w:t>
      </w:r>
      <w:r w:rsidR="3B86F75D" w:rsidRPr="007331E4">
        <w:rPr>
          <w:rFonts w:eastAsia="Arial" w:cs="Arial"/>
          <w:color w:val="000000" w:themeColor="text1"/>
          <w:sz w:val="22"/>
          <w:szCs w:val="22"/>
          <w:lang w:val="en-US"/>
        </w:rPr>
        <w:t xml:space="preserve">, </w:t>
      </w:r>
      <w:r w:rsidR="00EC6B8D" w:rsidRPr="007331E4">
        <w:rPr>
          <w:rFonts w:eastAsia="Arial" w:cs="Arial"/>
          <w:color w:val="000000" w:themeColor="text1"/>
          <w:sz w:val="22"/>
          <w:szCs w:val="22"/>
          <w:lang w:val="en-US"/>
        </w:rPr>
        <w:t>especially</w:t>
      </w:r>
      <w:r w:rsidR="79791E3A" w:rsidRPr="007331E4">
        <w:rPr>
          <w:rFonts w:eastAsia="Arial" w:cs="Arial"/>
          <w:color w:val="000000" w:themeColor="text1"/>
          <w:sz w:val="22"/>
          <w:szCs w:val="22"/>
          <w:lang w:val="en-US"/>
        </w:rPr>
        <w:t xml:space="preserve"> by </w:t>
      </w:r>
      <w:r w:rsidR="3F788EC6" w:rsidRPr="007331E4">
        <w:rPr>
          <w:rFonts w:eastAsia="Arial" w:cs="Arial"/>
          <w:color w:val="000000" w:themeColor="text1"/>
          <w:sz w:val="22"/>
          <w:szCs w:val="22"/>
          <w:lang w:val="en-US"/>
        </w:rPr>
        <w:t xml:space="preserve">promoting actions </w:t>
      </w:r>
      <w:r w:rsidR="007331E4" w:rsidRPr="007331E4">
        <w:rPr>
          <w:rFonts w:eastAsia="Arial" w:cs="Arial"/>
          <w:color w:val="000000" w:themeColor="text1"/>
          <w:sz w:val="22"/>
          <w:szCs w:val="22"/>
          <w:lang w:val="en-US"/>
        </w:rPr>
        <w:t>such as</w:t>
      </w:r>
      <w:r w:rsidR="2AA5D0CD" w:rsidRPr="007331E4">
        <w:rPr>
          <w:rFonts w:eastAsia="Arial" w:cs="Arial"/>
          <w:color w:val="000000" w:themeColor="text1"/>
          <w:sz w:val="22"/>
          <w:szCs w:val="22"/>
          <w:lang w:val="en-US"/>
        </w:rPr>
        <w:t xml:space="preserve"> </w:t>
      </w:r>
      <w:r w:rsidR="3F788EC6" w:rsidRPr="007331E4">
        <w:rPr>
          <w:rFonts w:eastAsia="Arial" w:cs="Arial"/>
          <w:color w:val="000000" w:themeColor="text1"/>
          <w:sz w:val="22"/>
          <w:szCs w:val="22"/>
          <w:lang w:val="en-US"/>
        </w:rPr>
        <w:t>developing data programmes for environmental ma</w:t>
      </w:r>
      <w:r w:rsidR="313D7059" w:rsidRPr="007331E4">
        <w:rPr>
          <w:rFonts w:eastAsia="Arial" w:cs="Arial"/>
          <w:color w:val="000000" w:themeColor="text1"/>
          <w:sz w:val="22"/>
          <w:szCs w:val="22"/>
          <w:lang w:val="en-US"/>
        </w:rPr>
        <w:t>na</w:t>
      </w:r>
      <w:r w:rsidR="3F788EC6" w:rsidRPr="007331E4">
        <w:rPr>
          <w:rFonts w:eastAsia="Arial" w:cs="Arial"/>
          <w:color w:val="000000" w:themeColor="text1"/>
          <w:sz w:val="22"/>
          <w:szCs w:val="22"/>
          <w:lang w:val="en-US"/>
        </w:rPr>
        <w:t>gement</w:t>
      </w:r>
      <w:r w:rsidR="007331E4">
        <w:rPr>
          <w:rFonts w:eastAsia="Arial" w:cs="Arial"/>
          <w:color w:val="000000" w:themeColor="text1"/>
          <w:sz w:val="22"/>
          <w:szCs w:val="22"/>
          <w:lang w:val="en-US"/>
        </w:rPr>
        <w:t>,</w:t>
      </w:r>
      <w:r w:rsidR="3F788EC6" w:rsidRPr="007331E4">
        <w:rPr>
          <w:rFonts w:eastAsia="Arial" w:cs="Arial"/>
          <w:color w:val="000000" w:themeColor="text1"/>
          <w:sz w:val="22"/>
          <w:szCs w:val="22"/>
          <w:lang w:val="en-US"/>
        </w:rPr>
        <w:t xml:space="preserve"> increasing e</w:t>
      </w:r>
      <w:r w:rsidR="08C9B6B3" w:rsidRPr="007331E4">
        <w:rPr>
          <w:rFonts w:eastAsia="Arial" w:cs="Arial"/>
          <w:color w:val="000000" w:themeColor="text1"/>
          <w:sz w:val="22"/>
          <w:szCs w:val="22"/>
          <w:lang w:val="en-US"/>
        </w:rPr>
        <w:t>mergency</w:t>
      </w:r>
      <w:r w:rsidR="3F788EC6" w:rsidRPr="007331E4">
        <w:rPr>
          <w:rFonts w:eastAsia="Arial" w:cs="Arial"/>
          <w:color w:val="000000" w:themeColor="text1"/>
          <w:sz w:val="22"/>
          <w:szCs w:val="22"/>
          <w:lang w:val="en-US"/>
        </w:rPr>
        <w:t xml:space="preserve"> </w:t>
      </w:r>
      <w:r w:rsidR="2E810B4F" w:rsidRPr="007331E4">
        <w:rPr>
          <w:rFonts w:eastAsia="Arial" w:cs="Arial"/>
          <w:color w:val="000000" w:themeColor="text1"/>
          <w:sz w:val="22"/>
          <w:szCs w:val="22"/>
          <w:lang w:val="en-US"/>
        </w:rPr>
        <w:t xml:space="preserve">management </w:t>
      </w:r>
      <w:r w:rsidR="3F788EC6" w:rsidRPr="007331E4">
        <w:rPr>
          <w:rFonts w:eastAsia="Arial" w:cs="Arial"/>
          <w:color w:val="000000" w:themeColor="text1"/>
          <w:sz w:val="22"/>
          <w:szCs w:val="22"/>
          <w:lang w:val="en-US"/>
        </w:rPr>
        <w:t>capabilities</w:t>
      </w:r>
      <w:r w:rsidR="007331E4">
        <w:rPr>
          <w:rFonts w:eastAsia="Arial" w:cs="Arial"/>
          <w:color w:val="000000" w:themeColor="text1"/>
          <w:sz w:val="22"/>
          <w:szCs w:val="22"/>
          <w:lang w:val="en-US"/>
        </w:rPr>
        <w:t>,</w:t>
      </w:r>
      <w:r w:rsidR="3F788EC6" w:rsidRPr="007331E4">
        <w:rPr>
          <w:rFonts w:eastAsia="Arial" w:cs="Arial"/>
          <w:color w:val="000000" w:themeColor="text1"/>
          <w:sz w:val="22"/>
          <w:szCs w:val="22"/>
          <w:lang w:val="en-US"/>
        </w:rPr>
        <w:t xml:space="preserve"> implementing monitoring mechanis</w:t>
      </w:r>
      <w:r w:rsidR="02BB5134" w:rsidRPr="007331E4">
        <w:rPr>
          <w:rFonts w:eastAsia="Arial" w:cs="Arial"/>
          <w:color w:val="000000" w:themeColor="text1"/>
          <w:sz w:val="22"/>
          <w:szCs w:val="22"/>
          <w:lang w:val="en-US"/>
        </w:rPr>
        <w:t>ms through mobile cellular networks</w:t>
      </w:r>
      <w:r w:rsidR="1A1CACB4" w:rsidRPr="007331E4">
        <w:rPr>
          <w:rFonts w:eastAsia="Arial" w:cs="Arial"/>
          <w:color w:val="000000" w:themeColor="text1"/>
          <w:sz w:val="22"/>
          <w:szCs w:val="22"/>
          <w:lang w:val="en-US"/>
        </w:rPr>
        <w:t xml:space="preserve">, amongst others. </w:t>
      </w:r>
      <w:r w:rsidR="3F788EC6" w:rsidRPr="007331E4">
        <w:rPr>
          <w:rFonts w:eastAsia="Arial" w:cs="Arial"/>
          <w:color w:val="000000" w:themeColor="text1"/>
          <w:sz w:val="22"/>
          <w:szCs w:val="22"/>
          <w:lang w:val="en-US"/>
        </w:rPr>
        <w:t xml:space="preserve"> </w:t>
      </w:r>
      <w:r w:rsidR="213F61D1" w:rsidRPr="007331E4">
        <w:rPr>
          <w:rFonts w:eastAsia="Arial" w:cs="Arial"/>
          <w:color w:val="000000" w:themeColor="text1"/>
          <w:sz w:val="22"/>
          <w:szCs w:val="22"/>
          <w:lang w:val="en-US"/>
        </w:rPr>
        <w:t xml:space="preserve"> </w:t>
      </w:r>
      <w:r w:rsidR="213F61D1" w:rsidRPr="007331E4">
        <w:rPr>
          <w:rFonts w:eastAsia="Arial" w:cs="Arial"/>
          <w:b/>
          <w:bCs/>
          <w:color w:val="000000" w:themeColor="text1"/>
          <w:sz w:val="22"/>
          <w:szCs w:val="22"/>
          <w:lang w:val="en-US"/>
        </w:rPr>
        <w:t>(Output 3.2)</w:t>
      </w:r>
    </w:p>
    <w:p w14:paraId="00D2AB83" w14:textId="6E659E3E" w:rsidR="25F0389B" w:rsidRPr="007331E4" w:rsidRDefault="5496567A" w:rsidP="009C0A35">
      <w:pPr>
        <w:pStyle w:val="ListParagraph"/>
        <w:numPr>
          <w:ilvl w:val="0"/>
          <w:numId w:val="2"/>
        </w:numPr>
        <w:spacing w:after="0" w:line="276" w:lineRule="auto"/>
        <w:jc w:val="both"/>
        <w:rPr>
          <w:rFonts w:eastAsia="Arial" w:cs="Arial"/>
          <w:b/>
          <w:bCs/>
          <w:color w:val="000000" w:themeColor="text1"/>
          <w:sz w:val="22"/>
          <w:szCs w:val="22"/>
          <w:lang w:val="en-US"/>
        </w:rPr>
      </w:pPr>
      <w:r w:rsidRPr="3D84A596">
        <w:rPr>
          <w:rFonts w:eastAsia="Arial" w:cs="Arial"/>
          <w:color w:val="000000" w:themeColor="text1"/>
          <w:sz w:val="22"/>
          <w:szCs w:val="22"/>
          <w:lang w:val="en-US"/>
        </w:rPr>
        <w:t xml:space="preserve">The studies that have supported the </w:t>
      </w:r>
      <w:r w:rsidR="007B1E75" w:rsidRPr="3D84A596">
        <w:rPr>
          <w:rFonts w:eastAsia="Arial" w:cs="Arial"/>
          <w:color w:val="000000" w:themeColor="text1"/>
          <w:sz w:val="22"/>
          <w:szCs w:val="22"/>
          <w:lang w:val="en-US"/>
        </w:rPr>
        <w:t xml:space="preserve">Pará </w:t>
      </w:r>
      <w:r w:rsidRPr="3D84A596">
        <w:rPr>
          <w:rFonts w:eastAsia="Arial" w:cs="Arial"/>
          <w:color w:val="000000" w:themeColor="text1"/>
          <w:sz w:val="22"/>
          <w:szCs w:val="22"/>
          <w:lang w:val="en-US"/>
        </w:rPr>
        <w:t>State to elaborate and implement its Digital Transition Plan are fully completed</w:t>
      </w:r>
      <w:r w:rsidR="6F2B52A5" w:rsidRPr="3D84A596">
        <w:rPr>
          <w:rFonts w:eastAsia="Arial" w:cs="Arial"/>
          <w:color w:val="000000" w:themeColor="text1"/>
          <w:sz w:val="22"/>
          <w:szCs w:val="22"/>
          <w:lang w:val="en-US"/>
        </w:rPr>
        <w:t>.</w:t>
      </w:r>
      <w:r w:rsidR="5220B36A" w:rsidRPr="3D84A596">
        <w:rPr>
          <w:rFonts w:eastAsia="Arial" w:cs="Arial"/>
          <w:color w:val="000000" w:themeColor="text1"/>
          <w:sz w:val="22"/>
          <w:szCs w:val="22"/>
          <w:lang w:val="en-US"/>
        </w:rPr>
        <w:t xml:space="preserve"> </w:t>
      </w:r>
      <w:r w:rsidR="7A0867EB" w:rsidRPr="3D84A596">
        <w:rPr>
          <w:rFonts w:eastAsia="Arial" w:cs="Arial"/>
          <w:color w:val="000000" w:themeColor="text1"/>
          <w:sz w:val="22"/>
          <w:szCs w:val="22"/>
          <w:lang w:val="en-US"/>
        </w:rPr>
        <w:t>Two pieces</w:t>
      </w:r>
      <w:r w:rsidRPr="3D84A596">
        <w:rPr>
          <w:rFonts w:eastAsia="Arial" w:cs="Arial"/>
          <w:color w:val="000000" w:themeColor="text1"/>
          <w:sz w:val="22"/>
          <w:szCs w:val="22"/>
          <w:lang w:val="en-US"/>
        </w:rPr>
        <w:t xml:space="preserve"> of </w:t>
      </w:r>
      <w:r w:rsidR="7A0867EB" w:rsidRPr="3D84A596">
        <w:rPr>
          <w:rFonts w:eastAsia="Arial" w:cs="Arial"/>
          <w:color w:val="000000" w:themeColor="text1"/>
          <w:sz w:val="22"/>
          <w:szCs w:val="22"/>
          <w:lang w:val="en-US"/>
        </w:rPr>
        <w:t xml:space="preserve">State </w:t>
      </w:r>
      <w:r w:rsidRPr="3D84A596">
        <w:rPr>
          <w:rFonts w:eastAsia="Arial" w:cs="Arial"/>
          <w:color w:val="000000" w:themeColor="text1"/>
          <w:sz w:val="22"/>
          <w:szCs w:val="22"/>
          <w:lang w:val="en-US"/>
        </w:rPr>
        <w:t xml:space="preserve">legislation </w:t>
      </w:r>
      <w:r w:rsidR="7A0867EB" w:rsidRPr="3D84A596">
        <w:rPr>
          <w:rFonts w:eastAsia="Arial" w:cs="Arial"/>
          <w:color w:val="000000" w:themeColor="text1"/>
          <w:sz w:val="22"/>
          <w:szCs w:val="22"/>
          <w:lang w:val="en-US"/>
        </w:rPr>
        <w:t>ha</w:t>
      </w:r>
      <w:r w:rsidR="4E93097C" w:rsidRPr="3D84A596">
        <w:rPr>
          <w:rFonts w:eastAsia="Arial" w:cs="Arial"/>
          <w:color w:val="000000" w:themeColor="text1"/>
          <w:sz w:val="22"/>
          <w:szCs w:val="22"/>
          <w:lang w:val="en-US"/>
        </w:rPr>
        <w:t>ve</w:t>
      </w:r>
      <w:r w:rsidR="7A0867EB" w:rsidRPr="3D84A596">
        <w:rPr>
          <w:rFonts w:eastAsia="Arial" w:cs="Arial"/>
          <w:color w:val="000000" w:themeColor="text1"/>
          <w:sz w:val="22"/>
          <w:szCs w:val="22"/>
          <w:lang w:val="en-US"/>
        </w:rPr>
        <w:t xml:space="preserve"> been issued as a direct result of this support: i</w:t>
      </w:r>
      <w:r w:rsidR="5220B36A" w:rsidRPr="3D84A596">
        <w:rPr>
          <w:rFonts w:eastAsia="Arial" w:cs="Arial"/>
          <w:color w:val="000000" w:themeColor="text1"/>
          <w:sz w:val="22"/>
          <w:szCs w:val="22"/>
          <w:lang w:val="en-US"/>
        </w:rPr>
        <w:t xml:space="preserve">n November 2024, the State of Pará set up the </w:t>
      </w:r>
      <w:hyperlink r:id="rId28">
        <w:r w:rsidR="5220B36A" w:rsidRPr="3D84A596">
          <w:rPr>
            <w:rStyle w:val="Hyperlink"/>
            <w:rFonts w:eastAsia="Arial" w:cs="Arial"/>
            <w:sz w:val="22"/>
            <w:szCs w:val="22"/>
            <w:lang w:val="en-US"/>
          </w:rPr>
          <w:t>Digital Transformation Plan Steering Committee</w:t>
        </w:r>
      </w:hyperlink>
      <w:r w:rsidR="5220B36A" w:rsidRPr="3D84A596">
        <w:rPr>
          <w:rFonts w:eastAsia="Arial" w:cs="Arial"/>
          <w:color w:val="000000" w:themeColor="text1"/>
          <w:sz w:val="22"/>
          <w:szCs w:val="22"/>
          <w:lang w:val="en-US"/>
        </w:rPr>
        <w:t xml:space="preserve"> and in February 2025 published the </w:t>
      </w:r>
      <w:hyperlink r:id="rId29">
        <w:r w:rsidR="5220B36A" w:rsidRPr="3D84A596">
          <w:rPr>
            <w:rStyle w:val="Hyperlink"/>
            <w:rFonts w:eastAsia="Arial" w:cs="Arial"/>
            <w:sz w:val="22"/>
            <w:szCs w:val="22"/>
            <w:lang w:val="en-US"/>
          </w:rPr>
          <w:t xml:space="preserve">State </w:t>
        </w:r>
        <w:r w:rsidR="5220B36A" w:rsidRPr="3D84A596">
          <w:rPr>
            <w:rStyle w:val="Hyperlink"/>
            <w:rFonts w:eastAsia="Arial" w:cs="Arial"/>
            <w:sz w:val="22"/>
            <w:szCs w:val="22"/>
            <w:lang w:val="en-US"/>
          </w:rPr>
          <w:lastRenderedPageBreak/>
          <w:t>Digital Transformation Policy</w:t>
        </w:r>
      </w:hyperlink>
      <w:r w:rsidR="5220B36A" w:rsidRPr="3D84A596">
        <w:rPr>
          <w:rFonts w:eastAsia="Arial" w:cs="Arial"/>
          <w:color w:val="000000" w:themeColor="text1"/>
          <w:sz w:val="22"/>
          <w:szCs w:val="22"/>
          <w:lang w:val="en-US"/>
        </w:rPr>
        <w:t xml:space="preserve"> </w:t>
      </w:r>
      <w:r w:rsidR="0E004C2E" w:rsidRPr="3D84A596">
        <w:rPr>
          <w:rFonts w:eastAsia="Arial" w:cs="Arial"/>
          <w:color w:val="000000" w:themeColor="text1"/>
          <w:sz w:val="22"/>
          <w:szCs w:val="22"/>
          <w:lang w:val="en-US"/>
        </w:rPr>
        <w:t xml:space="preserve"> The policy recognizes decarboni</w:t>
      </w:r>
      <w:r w:rsidR="0C6AF4A7" w:rsidRPr="3D84A596">
        <w:rPr>
          <w:rFonts w:eastAsia="Arial" w:cs="Arial"/>
          <w:color w:val="000000" w:themeColor="text1"/>
          <w:sz w:val="22"/>
          <w:szCs w:val="22"/>
          <w:lang w:val="en-US"/>
        </w:rPr>
        <w:t>s</w:t>
      </w:r>
      <w:r w:rsidR="0E004C2E" w:rsidRPr="3D84A596">
        <w:rPr>
          <w:rFonts w:eastAsia="Arial" w:cs="Arial"/>
          <w:color w:val="000000" w:themeColor="text1"/>
          <w:sz w:val="22"/>
          <w:szCs w:val="22"/>
          <w:lang w:val="en-US"/>
        </w:rPr>
        <w:t>ation as a key objective</w:t>
      </w:r>
      <w:r w:rsidR="2BBA0370" w:rsidRPr="3D84A596">
        <w:rPr>
          <w:rFonts w:eastAsia="Arial" w:cs="Arial"/>
          <w:color w:val="000000" w:themeColor="text1"/>
          <w:sz w:val="22"/>
          <w:szCs w:val="22"/>
          <w:lang w:val="en-US"/>
        </w:rPr>
        <w:t xml:space="preserve"> by actions such as strengthening environmental data management through smart systems, emergency response tools and satellite monitoring</w:t>
      </w:r>
      <w:r w:rsidR="05B89B33" w:rsidRPr="3D84A596">
        <w:rPr>
          <w:rFonts w:eastAsia="Arial" w:cs="Arial"/>
          <w:color w:val="000000" w:themeColor="text1"/>
          <w:sz w:val="22"/>
          <w:szCs w:val="22"/>
          <w:lang w:val="en-US"/>
        </w:rPr>
        <w:t xml:space="preserve"> </w:t>
      </w:r>
      <w:r w:rsidR="05B89B33" w:rsidRPr="3D84A596">
        <w:rPr>
          <w:rFonts w:eastAsia="Arial" w:cs="Arial"/>
          <w:b/>
          <w:bCs/>
          <w:color w:val="000000" w:themeColor="text1"/>
          <w:sz w:val="22"/>
          <w:szCs w:val="22"/>
          <w:lang w:val="en-US"/>
        </w:rPr>
        <w:t>(Output 3.3)</w:t>
      </w:r>
    </w:p>
    <w:p w14:paraId="0E076F94" w14:textId="42D180F6" w:rsidR="5B6CD574" w:rsidRPr="00347F71" w:rsidRDefault="05B89B33" w:rsidP="009C0A35">
      <w:pPr>
        <w:pStyle w:val="ListParagraph"/>
        <w:numPr>
          <w:ilvl w:val="0"/>
          <w:numId w:val="2"/>
        </w:numPr>
        <w:spacing w:after="0" w:line="276" w:lineRule="auto"/>
        <w:jc w:val="both"/>
        <w:rPr>
          <w:rFonts w:eastAsia="Arial" w:cs="Arial"/>
          <w:color w:val="000000" w:themeColor="text1"/>
          <w:sz w:val="22"/>
          <w:szCs w:val="22"/>
          <w:lang w:val="en-US"/>
        </w:rPr>
      </w:pPr>
      <w:r w:rsidRPr="76E2CFC3">
        <w:rPr>
          <w:rFonts w:eastAsia="Arial" w:cs="Arial"/>
          <w:color w:val="000000" w:themeColor="text1"/>
          <w:sz w:val="22"/>
          <w:szCs w:val="22"/>
          <w:lang w:val="en-US"/>
        </w:rPr>
        <w:t xml:space="preserve">This technical cooperation is </w:t>
      </w:r>
      <w:r w:rsidR="2AE48764" w:rsidRPr="76E2CFC3">
        <w:rPr>
          <w:rFonts w:eastAsia="Arial" w:cs="Arial"/>
          <w:color w:val="000000" w:themeColor="text1"/>
          <w:sz w:val="22"/>
          <w:szCs w:val="22"/>
          <w:lang w:val="en-US"/>
        </w:rPr>
        <w:t xml:space="preserve">directly </w:t>
      </w:r>
      <w:r w:rsidRPr="76E2CFC3">
        <w:rPr>
          <w:rFonts w:eastAsia="Arial" w:cs="Arial"/>
          <w:color w:val="000000" w:themeColor="text1"/>
          <w:sz w:val="22"/>
          <w:szCs w:val="22"/>
          <w:lang w:val="en-US"/>
        </w:rPr>
        <w:t>supporting the Project Coordination Unit</w:t>
      </w:r>
      <w:r w:rsidR="0AE7BF0B" w:rsidRPr="76E2CFC3">
        <w:rPr>
          <w:rFonts w:eastAsia="Arial" w:cs="Arial"/>
          <w:color w:val="000000" w:themeColor="text1"/>
          <w:sz w:val="22"/>
          <w:szCs w:val="22"/>
          <w:lang w:val="en-US"/>
        </w:rPr>
        <w:t>,</w:t>
      </w:r>
      <w:r w:rsidRPr="76E2CFC3">
        <w:rPr>
          <w:rFonts w:eastAsia="Arial" w:cs="Arial"/>
          <w:color w:val="000000" w:themeColor="text1"/>
          <w:sz w:val="22"/>
          <w:szCs w:val="22"/>
          <w:lang w:val="en-US"/>
        </w:rPr>
        <w:t xml:space="preserve"> composed </w:t>
      </w:r>
      <w:r w:rsidR="109A7CF6" w:rsidRPr="76E2CFC3">
        <w:rPr>
          <w:rFonts w:eastAsia="Arial" w:cs="Arial"/>
          <w:color w:val="000000" w:themeColor="text1"/>
          <w:sz w:val="22"/>
          <w:szCs w:val="22"/>
          <w:lang w:val="en-US"/>
        </w:rPr>
        <w:t>of</w:t>
      </w:r>
      <w:r w:rsidRPr="76E2CFC3">
        <w:rPr>
          <w:rFonts w:eastAsia="Arial" w:cs="Arial"/>
          <w:color w:val="000000" w:themeColor="text1"/>
          <w:sz w:val="22"/>
          <w:szCs w:val="22"/>
          <w:lang w:val="en-US"/>
        </w:rPr>
        <w:t xml:space="preserve"> </w:t>
      </w:r>
      <w:r w:rsidR="64B9E767" w:rsidRPr="76E2CFC3">
        <w:rPr>
          <w:rFonts w:eastAsia="Arial" w:cs="Arial"/>
          <w:color w:val="000000" w:themeColor="text1"/>
          <w:sz w:val="22"/>
          <w:szCs w:val="22"/>
          <w:lang w:val="en-US"/>
        </w:rPr>
        <w:t xml:space="preserve">the </w:t>
      </w:r>
      <w:r w:rsidRPr="76E2CFC3">
        <w:rPr>
          <w:rFonts w:eastAsia="Arial" w:cs="Arial"/>
          <w:color w:val="000000" w:themeColor="text1"/>
          <w:sz w:val="22"/>
          <w:szCs w:val="22"/>
          <w:lang w:val="en-US"/>
        </w:rPr>
        <w:t>Secretariat of Planning and Administration</w:t>
      </w:r>
      <w:r w:rsidR="79EDB999" w:rsidRPr="76E2CFC3">
        <w:rPr>
          <w:rFonts w:eastAsia="Arial" w:cs="Arial"/>
          <w:color w:val="000000" w:themeColor="text1"/>
          <w:sz w:val="22"/>
          <w:szCs w:val="22"/>
          <w:lang w:val="en-US"/>
        </w:rPr>
        <w:t xml:space="preserve"> (</w:t>
      </w:r>
      <w:r w:rsidRPr="76E2CFC3">
        <w:rPr>
          <w:rFonts w:eastAsia="Arial" w:cs="Arial"/>
          <w:color w:val="000000" w:themeColor="text1"/>
          <w:sz w:val="22"/>
          <w:szCs w:val="22"/>
          <w:lang w:val="en-US"/>
        </w:rPr>
        <w:t>SEPLAD</w:t>
      </w:r>
      <w:r w:rsidR="7C7AD4C0" w:rsidRPr="76E2CFC3">
        <w:rPr>
          <w:rFonts w:eastAsia="Arial" w:cs="Arial"/>
          <w:color w:val="000000" w:themeColor="text1"/>
          <w:sz w:val="22"/>
          <w:szCs w:val="22"/>
          <w:lang w:val="en-US"/>
        </w:rPr>
        <w:t>)</w:t>
      </w:r>
      <w:r w:rsidRPr="76E2CFC3">
        <w:rPr>
          <w:rFonts w:eastAsia="Arial" w:cs="Arial"/>
          <w:color w:val="000000" w:themeColor="text1"/>
          <w:sz w:val="22"/>
          <w:szCs w:val="22"/>
          <w:lang w:val="en-US"/>
        </w:rPr>
        <w:t>, State Secretariat of Finance</w:t>
      </w:r>
      <w:r w:rsidR="63BA0F96" w:rsidRPr="76E2CFC3">
        <w:rPr>
          <w:rFonts w:eastAsia="Arial" w:cs="Arial"/>
          <w:color w:val="000000" w:themeColor="text1"/>
          <w:sz w:val="22"/>
          <w:szCs w:val="22"/>
          <w:lang w:val="en-US"/>
        </w:rPr>
        <w:t xml:space="preserve"> (</w:t>
      </w:r>
      <w:r w:rsidRPr="76E2CFC3">
        <w:rPr>
          <w:rFonts w:eastAsia="Arial" w:cs="Arial"/>
          <w:color w:val="000000" w:themeColor="text1"/>
          <w:sz w:val="22"/>
          <w:szCs w:val="22"/>
          <w:lang w:val="en-US"/>
        </w:rPr>
        <w:t>SEFA</w:t>
      </w:r>
      <w:r w:rsidR="6D9AC7BD" w:rsidRPr="76E2CFC3">
        <w:rPr>
          <w:rFonts w:eastAsia="Arial" w:cs="Arial"/>
          <w:color w:val="000000" w:themeColor="text1"/>
          <w:sz w:val="22"/>
          <w:szCs w:val="22"/>
          <w:lang w:val="en-US"/>
        </w:rPr>
        <w:t>)</w:t>
      </w:r>
      <w:r w:rsidRPr="76E2CFC3">
        <w:rPr>
          <w:rFonts w:eastAsia="Arial" w:cs="Arial"/>
          <w:color w:val="000000" w:themeColor="text1"/>
          <w:sz w:val="22"/>
          <w:szCs w:val="22"/>
          <w:lang w:val="en-US"/>
        </w:rPr>
        <w:t xml:space="preserve"> and State Secretariat for the Environment and Sustainability </w:t>
      </w:r>
      <w:r w:rsidR="0E06E8A2" w:rsidRPr="76E2CFC3">
        <w:rPr>
          <w:rFonts w:eastAsia="Arial" w:cs="Arial"/>
          <w:color w:val="000000" w:themeColor="text1"/>
          <w:sz w:val="22"/>
          <w:szCs w:val="22"/>
          <w:lang w:val="en-US"/>
        </w:rPr>
        <w:t>(</w:t>
      </w:r>
      <w:r w:rsidRPr="76E2CFC3">
        <w:rPr>
          <w:rFonts w:eastAsia="Arial" w:cs="Arial"/>
          <w:color w:val="000000" w:themeColor="text1"/>
          <w:sz w:val="22"/>
          <w:szCs w:val="22"/>
          <w:lang w:val="en-US"/>
        </w:rPr>
        <w:t>SEMAS</w:t>
      </w:r>
      <w:r w:rsidR="0B667FF1" w:rsidRPr="76E2CFC3">
        <w:rPr>
          <w:rFonts w:eastAsia="Arial" w:cs="Arial"/>
          <w:color w:val="000000" w:themeColor="text1"/>
          <w:sz w:val="22"/>
          <w:szCs w:val="22"/>
          <w:lang w:val="en-US"/>
        </w:rPr>
        <w:t>)</w:t>
      </w:r>
      <w:r w:rsidR="45E71FEA" w:rsidRPr="76E2CFC3">
        <w:rPr>
          <w:rFonts w:eastAsia="Arial" w:cs="Arial"/>
          <w:color w:val="000000" w:themeColor="text1"/>
          <w:sz w:val="22"/>
          <w:szCs w:val="22"/>
          <w:lang w:val="en-US"/>
        </w:rPr>
        <w:t>. This PCU aims at securing policy coherence and bringin</w:t>
      </w:r>
      <w:r w:rsidR="003B4E27" w:rsidRPr="76E2CFC3">
        <w:rPr>
          <w:rFonts w:eastAsia="Arial" w:cs="Arial"/>
          <w:color w:val="000000" w:themeColor="text1"/>
          <w:sz w:val="22"/>
          <w:szCs w:val="22"/>
          <w:lang w:val="en-US"/>
        </w:rPr>
        <w:t>g</w:t>
      </w:r>
      <w:r w:rsidR="45E71FEA" w:rsidRPr="76E2CFC3">
        <w:rPr>
          <w:rFonts w:eastAsia="Arial" w:cs="Arial"/>
          <w:color w:val="000000" w:themeColor="text1"/>
          <w:sz w:val="22"/>
          <w:szCs w:val="22"/>
          <w:lang w:val="en-US"/>
        </w:rPr>
        <w:t xml:space="preserve"> together climate change </w:t>
      </w:r>
      <w:r w:rsidR="4466F4FB" w:rsidRPr="76E2CFC3">
        <w:rPr>
          <w:rFonts w:eastAsia="Arial" w:cs="Arial"/>
          <w:color w:val="000000" w:themeColor="text1"/>
          <w:sz w:val="22"/>
          <w:szCs w:val="22"/>
          <w:lang w:val="en-US"/>
        </w:rPr>
        <w:t>and</w:t>
      </w:r>
      <w:r w:rsidR="45E71FEA" w:rsidRPr="76E2CFC3">
        <w:rPr>
          <w:rFonts w:eastAsia="Arial" w:cs="Arial"/>
          <w:color w:val="000000" w:themeColor="text1"/>
          <w:sz w:val="22"/>
          <w:szCs w:val="22"/>
          <w:lang w:val="en-US"/>
        </w:rPr>
        <w:t xml:space="preserve"> biodiversity agendas</w:t>
      </w:r>
      <w:r w:rsidR="45E71FEA" w:rsidRPr="76E2CFC3">
        <w:rPr>
          <w:rFonts w:eastAsia="Arial" w:cs="Arial"/>
          <w:b/>
          <w:bCs/>
          <w:color w:val="000000" w:themeColor="text1"/>
          <w:sz w:val="22"/>
          <w:szCs w:val="22"/>
          <w:lang w:val="en-US"/>
        </w:rPr>
        <w:t>.</w:t>
      </w:r>
      <w:r w:rsidR="00851146" w:rsidRPr="76E2CFC3">
        <w:rPr>
          <w:rFonts w:eastAsia="Arial" w:cs="Arial"/>
          <w:b/>
          <w:bCs/>
          <w:color w:val="000000" w:themeColor="text1"/>
          <w:sz w:val="22"/>
          <w:szCs w:val="22"/>
          <w:lang w:val="en-US"/>
        </w:rPr>
        <w:t xml:space="preserve"> </w:t>
      </w:r>
      <w:r w:rsidR="00BB74BB" w:rsidRPr="007331E4">
        <w:rPr>
          <w:rFonts w:eastAsia="Arial" w:cs="Arial"/>
          <w:b/>
          <w:bCs/>
          <w:color w:val="000000" w:themeColor="text1"/>
          <w:sz w:val="22"/>
          <w:szCs w:val="22"/>
          <w:lang w:val="en-US"/>
        </w:rPr>
        <w:t>(Output 3.4)</w:t>
      </w:r>
      <w:r w:rsidR="00851146" w:rsidRPr="76E2CFC3">
        <w:rPr>
          <w:rFonts w:eastAsia="Arial" w:cs="Arial"/>
          <w:color w:val="000000" w:themeColor="text1"/>
          <w:sz w:val="22"/>
          <w:szCs w:val="22"/>
          <w:lang w:val="en-US"/>
        </w:rPr>
        <w:t>.</w:t>
      </w:r>
    </w:p>
    <w:p w14:paraId="35C0D9BD" w14:textId="71F8ECCF" w:rsidR="0F0EF713" w:rsidRPr="00347F71" w:rsidRDefault="0F0EF713" w:rsidP="00020211">
      <w:pPr>
        <w:spacing w:line="276" w:lineRule="auto"/>
        <w:ind w:left="720"/>
        <w:rPr>
          <w:rFonts w:cs="Arial"/>
          <w:lang w:val="en-US"/>
        </w:rPr>
      </w:pPr>
    </w:p>
    <w:tbl>
      <w:tblPr>
        <w:tblStyle w:val="TableGrid"/>
        <w:tblW w:w="0" w:type="auto"/>
        <w:tblLook w:val="04A0" w:firstRow="1" w:lastRow="0" w:firstColumn="1" w:lastColumn="0" w:noHBand="0" w:noVBand="1"/>
      </w:tblPr>
      <w:tblGrid>
        <w:gridCol w:w="9016"/>
      </w:tblGrid>
      <w:tr w:rsidR="00CB2873" w:rsidRPr="00347F71" w14:paraId="625A7711" w14:textId="77777777" w:rsidTr="00FC16A6">
        <w:tc>
          <w:tcPr>
            <w:tcW w:w="9016" w:type="dxa"/>
            <w:shd w:val="clear" w:color="auto" w:fill="DEEAF6" w:themeFill="accent5" w:themeFillTint="33"/>
          </w:tcPr>
          <w:p w14:paraId="78474CCE" w14:textId="7B262B65" w:rsidR="00CB2873" w:rsidRPr="00347F71" w:rsidRDefault="00A95D0D" w:rsidP="00020211">
            <w:pPr>
              <w:jc w:val="both"/>
              <w:rPr>
                <w:rFonts w:cs="Arial"/>
              </w:rPr>
            </w:pPr>
            <w:bookmarkStart w:id="9" w:name="_Toc892116616"/>
            <w:r w:rsidRPr="00347F71">
              <w:rPr>
                <w:rStyle w:val="Heading1Char"/>
                <w:rFonts w:ascii="Arial" w:hAnsi="Arial" w:cs="Arial"/>
                <w:b/>
                <w:bCs/>
                <w:color w:val="auto"/>
              </w:rPr>
              <w:t>Section D: Pro</w:t>
            </w:r>
            <w:r w:rsidR="001330CE" w:rsidRPr="00347F71">
              <w:rPr>
                <w:rStyle w:val="Heading1Char"/>
                <w:rFonts w:ascii="Arial" w:hAnsi="Arial" w:cs="Arial"/>
                <w:b/>
                <w:bCs/>
                <w:color w:val="auto"/>
              </w:rPr>
              <w:t xml:space="preserve">gramme </w:t>
            </w:r>
            <w:r w:rsidRPr="00347F71">
              <w:rPr>
                <w:rStyle w:val="Heading1Char"/>
                <w:rFonts w:ascii="Arial" w:hAnsi="Arial" w:cs="Arial"/>
                <w:b/>
                <w:bCs/>
                <w:color w:val="auto"/>
              </w:rPr>
              <w:t>performance not captured by outputs</w:t>
            </w:r>
            <w:bookmarkEnd w:id="9"/>
            <w:r w:rsidRPr="00347F71">
              <w:rPr>
                <w:rFonts w:cs="Arial"/>
              </w:rPr>
              <w:t xml:space="preserve"> </w:t>
            </w:r>
          </w:p>
        </w:tc>
      </w:tr>
    </w:tbl>
    <w:p w14:paraId="358B70D4" w14:textId="496EE251" w:rsidR="00CB2873" w:rsidRPr="00347F71" w:rsidRDefault="00CB2873" w:rsidP="00020211">
      <w:pPr>
        <w:jc w:val="both"/>
        <w:rPr>
          <w:rFonts w:cs="Arial"/>
          <w:sz w:val="22"/>
          <w:szCs w:val="22"/>
        </w:rPr>
      </w:pPr>
    </w:p>
    <w:p w14:paraId="0DFC6105" w14:textId="6C57D8BA" w:rsidR="005529BE" w:rsidRDefault="6CE390AB" w:rsidP="00020211">
      <w:pPr>
        <w:spacing w:line="276" w:lineRule="auto"/>
        <w:jc w:val="both"/>
        <w:rPr>
          <w:rFonts w:cs="Arial"/>
          <w:sz w:val="22"/>
          <w:szCs w:val="22"/>
        </w:rPr>
      </w:pPr>
      <w:r w:rsidRPr="0724F95C">
        <w:rPr>
          <w:rFonts w:cs="Arial"/>
          <w:sz w:val="22"/>
          <w:szCs w:val="22"/>
        </w:rPr>
        <w:t>Two processes</w:t>
      </w:r>
      <w:r w:rsidR="135527C0" w:rsidRPr="0724F95C">
        <w:rPr>
          <w:rFonts w:cs="Arial"/>
          <w:sz w:val="22"/>
          <w:szCs w:val="22"/>
        </w:rPr>
        <w:t xml:space="preserve"> initiated in 2024</w:t>
      </w:r>
      <w:r w:rsidRPr="0724F95C">
        <w:rPr>
          <w:rFonts w:cs="Arial"/>
          <w:sz w:val="22"/>
          <w:szCs w:val="22"/>
        </w:rPr>
        <w:t xml:space="preserve"> are worth highlighting as </w:t>
      </w:r>
      <w:r w:rsidRPr="0724F95C">
        <w:rPr>
          <w:rFonts w:cs="Arial"/>
          <w:i/>
          <w:iCs/>
          <w:sz w:val="22"/>
          <w:szCs w:val="22"/>
        </w:rPr>
        <w:t>ad-hoc</w:t>
      </w:r>
      <w:r w:rsidRPr="0724F95C">
        <w:rPr>
          <w:rFonts w:cs="Arial"/>
          <w:sz w:val="22"/>
          <w:szCs w:val="22"/>
        </w:rPr>
        <w:t xml:space="preserve"> to the </w:t>
      </w:r>
      <w:r w:rsidR="00982AF5" w:rsidRPr="0724F95C">
        <w:rPr>
          <w:rFonts w:cs="Arial"/>
          <w:sz w:val="22"/>
          <w:szCs w:val="22"/>
        </w:rPr>
        <w:t>log frame</w:t>
      </w:r>
      <w:r w:rsidR="218DF491" w:rsidRPr="0724F95C">
        <w:rPr>
          <w:rFonts w:cs="Arial"/>
          <w:sz w:val="22"/>
          <w:szCs w:val="22"/>
        </w:rPr>
        <w:t>,</w:t>
      </w:r>
      <w:r w:rsidRPr="0724F95C">
        <w:rPr>
          <w:rFonts w:cs="Arial"/>
          <w:sz w:val="22"/>
          <w:szCs w:val="22"/>
        </w:rPr>
        <w:t xml:space="preserve"> but instrumental for AMDTF to meet its objectives.</w:t>
      </w:r>
      <w:r w:rsidR="005529BE" w:rsidRPr="0724F95C">
        <w:rPr>
          <w:rFonts w:cs="Arial"/>
          <w:sz w:val="22"/>
          <w:szCs w:val="22"/>
        </w:rPr>
        <w:t xml:space="preserve"> </w:t>
      </w:r>
    </w:p>
    <w:p w14:paraId="1DF1467A" w14:textId="77777777" w:rsidR="005529BE" w:rsidRDefault="005529BE" w:rsidP="00020211">
      <w:pPr>
        <w:spacing w:line="276" w:lineRule="auto"/>
        <w:jc w:val="both"/>
        <w:rPr>
          <w:rFonts w:cs="Arial"/>
          <w:sz w:val="22"/>
          <w:szCs w:val="22"/>
        </w:rPr>
      </w:pPr>
    </w:p>
    <w:p w14:paraId="34FEE0B7" w14:textId="28A3977B" w:rsidR="005529BE" w:rsidRDefault="64ED39EE" w:rsidP="00020211">
      <w:pPr>
        <w:spacing w:line="276" w:lineRule="auto"/>
        <w:jc w:val="both"/>
        <w:rPr>
          <w:rFonts w:cs="Arial"/>
          <w:sz w:val="22"/>
          <w:szCs w:val="22"/>
        </w:rPr>
      </w:pPr>
      <w:r w:rsidRPr="76E2CFC3">
        <w:rPr>
          <w:rFonts w:cs="Arial"/>
          <w:sz w:val="22"/>
          <w:szCs w:val="22"/>
        </w:rPr>
        <w:t xml:space="preserve">According to governance rules, IDB </w:t>
      </w:r>
      <w:r w:rsidR="29A171B8" w:rsidRPr="76E2CFC3">
        <w:rPr>
          <w:rFonts w:cs="Arial"/>
          <w:sz w:val="22"/>
          <w:szCs w:val="22"/>
        </w:rPr>
        <w:t>e</w:t>
      </w:r>
      <w:r w:rsidRPr="76E2CFC3">
        <w:rPr>
          <w:rFonts w:cs="Arial"/>
          <w:sz w:val="22"/>
          <w:szCs w:val="22"/>
        </w:rPr>
        <w:t>stablished the Advisory Panel with independent experts on the Amazon</w:t>
      </w:r>
      <w:r w:rsidR="28AFEAA9" w:rsidRPr="76E2CFC3">
        <w:rPr>
          <w:rFonts w:cs="Arial"/>
          <w:sz w:val="22"/>
          <w:szCs w:val="22"/>
        </w:rPr>
        <w:t>,</w:t>
      </w:r>
      <w:r w:rsidRPr="76E2CFC3">
        <w:rPr>
          <w:rFonts w:cs="Arial"/>
          <w:sz w:val="22"/>
          <w:szCs w:val="22"/>
        </w:rPr>
        <w:t xml:space="preserve"> </w:t>
      </w:r>
      <w:r w:rsidR="007331E4" w:rsidRPr="76E2CFC3">
        <w:rPr>
          <w:rFonts w:cs="Arial"/>
          <w:sz w:val="22"/>
          <w:szCs w:val="22"/>
        </w:rPr>
        <w:t>to</w:t>
      </w:r>
      <w:r w:rsidRPr="76E2CFC3">
        <w:rPr>
          <w:rFonts w:cs="Arial"/>
          <w:sz w:val="22"/>
          <w:szCs w:val="22"/>
        </w:rPr>
        <w:t xml:space="preserve"> provide strategi</w:t>
      </w:r>
      <w:r w:rsidR="4650734E" w:rsidRPr="76E2CFC3">
        <w:rPr>
          <w:rFonts w:cs="Arial"/>
          <w:sz w:val="22"/>
          <w:szCs w:val="22"/>
        </w:rPr>
        <w:t>c</w:t>
      </w:r>
      <w:r w:rsidRPr="76E2CFC3">
        <w:rPr>
          <w:rFonts w:cs="Arial"/>
          <w:sz w:val="22"/>
          <w:szCs w:val="22"/>
        </w:rPr>
        <w:t xml:space="preserve"> advice on matters rele</w:t>
      </w:r>
      <w:r w:rsidR="5B2664AA" w:rsidRPr="76E2CFC3">
        <w:rPr>
          <w:rFonts w:cs="Arial"/>
          <w:sz w:val="22"/>
          <w:szCs w:val="22"/>
        </w:rPr>
        <w:t>v</w:t>
      </w:r>
      <w:r w:rsidRPr="76E2CFC3">
        <w:rPr>
          <w:rFonts w:cs="Arial"/>
          <w:sz w:val="22"/>
          <w:szCs w:val="22"/>
        </w:rPr>
        <w:t xml:space="preserve">ant to the fund. </w:t>
      </w:r>
      <w:r w:rsidR="1B7886BE" w:rsidRPr="76E2CFC3">
        <w:rPr>
          <w:rFonts w:cs="Arial"/>
          <w:sz w:val="22"/>
          <w:szCs w:val="22"/>
        </w:rPr>
        <w:t>The first deliverable of the panel was to define which elements</w:t>
      </w:r>
      <w:r w:rsidR="64295FBF" w:rsidRPr="76E2CFC3">
        <w:rPr>
          <w:rFonts w:cs="Arial"/>
          <w:sz w:val="22"/>
          <w:szCs w:val="22"/>
        </w:rPr>
        <w:t xml:space="preserve"> should</w:t>
      </w:r>
      <w:r w:rsidR="1B7886BE" w:rsidRPr="76E2CFC3">
        <w:rPr>
          <w:rFonts w:cs="Arial"/>
          <w:sz w:val="22"/>
          <w:szCs w:val="22"/>
        </w:rPr>
        <w:t xml:space="preserve"> characteri</w:t>
      </w:r>
      <w:r w:rsidR="023EF3F3" w:rsidRPr="76E2CFC3">
        <w:rPr>
          <w:rFonts w:cs="Arial"/>
          <w:sz w:val="22"/>
          <w:szCs w:val="22"/>
        </w:rPr>
        <w:t>s</w:t>
      </w:r>
      <w:r w:rsidR="1B7886BE" w:rsidRPr="76E2CFC3">
        <w:rPr>
          <w:rFonts w:cs="Arial"/>
          <w:sz w:val="22"/>
          <w:szCs w:val="22"/>
        </w:rPr>
        <w:t xml:space="preserve">e bioeconomy projects. ACU supported the </w:t>
      </w:r>
      <w:r w:rsidR="0E45EE8D" w:rsidRPr="76E2CFC3">
        <w:rPr>
          <w:rFonts w:cs="Arial"/>
          <w:sz w:val="22"/>
          <w:szCs w:val="22"/>
        </w:rPr>
        <w:t>formulation of recommendations which address how bioeconomy in the Amazon cannot be understood as monoculture, should respect traditional knowledge</w:t>
      </w:r>
      <w:r w:rsidR="376B8797" w:rsidRPr="76E2CFC3">
        <w:rPr>
          <w:rFonts w:cs="Arial"/>
          <w:sz w:val="22"/>
          <w:szCs w:val="22"/>
        </w:rPr>
        <w:t xml:space="preserve"> and</w:t>
      </w:r>
      <w:r w:rsidR="0E45EE8D" w:rsidRPr="76E2CFC3">
        <w:rPr>
          <w:rFonts w:cs="Arial"/>
          <w:sz w:val="22"/>
          <w:szCs w:val="22"/>
        </w:rPr>
        <w:t xml:space="preserve"> </w:t>
      </w:r>
      <w:r w:rsidR="5EC46293" w:rsidRPr="76E2CFC3">
        <w:rPr>
          <w:rFonts w:cs="Arial"/>
          <w:sz w:val="22"/>
          <w:szCs w:val="22"/>
        </w:rPr>
        <w:t>IPADCT territorial’s rights</w:t>
      </w:r>
      <w:r w:rsidR="391FFEB9" w:rsidRPr="76E2CFC3">
        <w:rPr>
          <w:rFonts w:cs="Arial"/>
          <w:sz w:val="22"/>
          <w:szCs w:val="22"/>
        </w:rPr>
        <w:t>,</w:t>
      </w:r>
      <w:r w:rsidR="5EC46293" w:rsidRPr="76E2CFC3">
        <w:rPr>
          <w:rFonts w:cs="Arial"/>
          <w:sz w:val="22"/>
          <w:szCs w:val="22"/>
        </w:rPr>
        <w:t xml:space="preserve"> and should adapt to </w:t>
      </w:r>
      <w:r w:rsidR="1147453A" w:rsidRPr="76E2CFC3">
        <w:rPr>
          <w:rFonts w:cs="Arial"/>
          <w:sz w:val="22"/>
          <w:szCs w:val="22"/>
        </w:rPr>
        <w:t>each</w:t>
      </w:r>
      <w:r w:rsidR="5EC46293" w:rsidRPr="76E2CFC3">
        <w:rPr>
          <w:rFonts w:cs="Arial"/>
          <w:sz w:val="22"/>
          <w:szCs w:val="22"/>
        </w:rPr>
        <w:t xml:space="preserve"> country’s territorial context.</w:t>
      </w:r>
      <w:r w:rsidR="630911B9" w:rsidRPr="76E2CFC3">
        <w:rPr>
          <w:rFonts w:cs="Arial"/>
          <w:sz w:val="22"/>
          <w:szCs w:val="22"/>
        </w:rPr>
        <w:t xml:space="preserve"> The Advisory Panel also </w:t>
      </w:r>
      <w:r w:rsidR="6489F749" w:rsidRPr="76E2CFC3">
        <w:rPr>
          <w:rFonts w:cs="Arial"/>
          <w:sz w:val="22"/>
          <w:szCs w:val="22"/>
        </w:rPr>
        <w:t xml:space="preserve">provided </w:t>
      </w:r>
      <w:r w:rsidR="630911B9" w:rsidRPr="76E2CFC3">
        <w:rPr>
          <w:rFonts w:cs="Arial"/>
          <w:sz w:val="22"/>
          <w:szCs w:val="22"/>
        </w:rPr>
        <w:t>re</w:t>
      </w:r>
      <w:r w:rsidR="3BE245A6" w:rsidRPr="76E2CFC3">
        <w:rPr>
          <w:rFonts w:cs="Arial"/>
          <w:sz w:val="22"/>
          <w:szCs w:val="22"/>
        </w:rPr>
        <w:t>c</w:t>
      </w:r>
      <w:r w:rsidR="630911B9" w:rsidRPr="76E2CFC3">
        <w:rPr>
          <w:rFonts w:cs="Arial"/>
          <w:sz w:val="22"/>
          <w:szCs w:val="22"/>
        </w:rPr>
        <w:t>ommendations for the participation of IPADTC organi</w:t>
      </w:r>
      <w:r w:rsidR="01157478" w:rsidRPr="76E2CFC3">
        <w:rPr>
          <w:rFonts w:cs="Arial"/>
          <w:sz w:val="22"/>
          <w:szCs w:val="22"/>
        </w:rPr>
        <w:t>s</w:t>
      </w:r>
      <w:r w:rsidR="630911B9" w:rsidRPr="76E2CFC3">
        <w:rPr>
          <w:rFonts w:cs="Arial"/>
          <w:sz w:val="22"/>
          <w:szCs w:val="22"/>
        </w:rPr>
        <w:t xml:space="preserve">ation in the co-creation of the investment guidelines of </w:t>
      </w:r>
      <w:hyperlink r:id="rId30">
        <w:r w:rsidR="69B11532" w:rsidRPr="76E2CFC3">
          <w:rPr>
            <w:rStyle w:val="Hyperlink"/>
            <w:rFonts w:cs="Arial"/>
            <w:sz w:val="22"/>
            <w:szCs w:val="22"/>
          </w:rPr>
          <w:t>Amazon bonds</w:t>
        </w:r>
      </w:hyperlink>
      <w:r w:rsidR="69B11532" w:rsidRPr="76E2CFC3">
        <w:rPr>
          <w:rFonts w:cs="Arial"/>
          <w:sz w:val="22"/>
          <w:szCs w:val="22"/>
        </w:rPr>
        <w:t>.</w:t>
      </w:r>
    </w:p>
    <w:p w14:paraId="6FBD7B63" w14:textId="77777777" w:rsidR="005529BE" w:rsidRDefault="005529BE" w:rsidP="00020211">
      <w:pPr>
        <w:spacing w:line="276" w:lineRule="auto"/>
        <w:jc w:val="both"/>
        <w:rPr>
          <w:rFonts w:cs="Arial"/>
          <w:sz w:val="22"/>
          <w:szCs w:val="22"/>
        </w:rPr>
      </w:pPr>
    </w:p>
    <w:p w14:paraId="1B63C618" w14:textId="20A05F80" w:rsidR="003D222C" w:rsidRPr="00347F71" w:rsidRDefault="7BA77C24" w:rsidP="00020211">
      <w:pPr>
        <w:spacing w:line="276" w:lineRule="auto"/>
        <w:jc w:val="both"/>
        <w:rPr>
          <w:rFonts w:cs="Arial"/>
          <w:sz w:val="22"/>
          <w:szCs w:val="22"/>
        </w:rPr>
      </w:pPr>
      <w:r w:rsidRPr="16B06461">
        <w:rPr>
          <w:rFonts w:cs="Arial"/>
          <w:sz w:val="22"/>
          <w:szCs w:val="22"/>
        </w:rPr>
        <w:t>A specific approach for the collaboration with IPA</w:t>
      </w:r>
      <w:r w:rsidR="7E016A05" w:rsidRPr="16B06461">
        <w:rPr>
          <w:rFonts w:cs="Arial"/>
          <w:sz w:val="22"/>
          <w:szCs w:val="22"/>
        </w:rPr>
        <w:t>D</w:t>
      </w:r>
      <w:r w:rsidRPr="16B06461">
        <w:rPr>
          <w:rFonts w:cs="Arial"/>
          <w:sz w:val="22"/>
          <w:szCs w:val="22"/>
        </w:rPr>
        <w:t>TC organizations was institutionali</w:t>
      </w:r>
      <w:r w:rsidR="1898E522" w:rsidRPr="16B06461">
        <w:rPr>
          <w:rFonts w:cs="Arial"/>
          <w:sz w:val="22"/>
          <w:szCs w:val="22"/>
        </w:rPr>
        <w:t>s</w:t>
      </w:r>
      <w:r w:rsidRPr="16B06461">
        <w:rPr>
          <w:rFonts w:cs="Arial"/>
          <w:sz w:val="22"/>
          <w:szCs w:val="22"/>
        </w:rPr>
        <w:t>ed: MINGA</w:t>
      </w:r>
      <w:r w:rsidRPr="16B06461">
        <w:rPr>
          <w:rStyle w:val="FootnoteReference"/>
          <w:rFonts w:cs="Arial"/>
          <w:sz w:val="22"/>
          <w:szCs w:val="22"/>
        </w:rPr>
        <w:footnoteReference w:id="11"/>
      </w:r>
      <w:r w:rsidRPr="16B06461">
        <w:rPr>
          <w:rFonts w:cs="Arial"/>
          <w:sz w:val="22"/>
          <w:szCs w:val="22"/>
        </w:rPr>
        <w:t>. This is a co-creation f</w:t>
      </w:r>
      <w:r w:rsidR="4F28CD31" w:rsidRPr="16B06461">
        <w:rPr>
          <w:rFonts w:cs="Arial"/>
          <w:sz w:val="22"/>
          <w:szCs w:val="22"/>
        </w:rPr>
        <w:t>acility within IDB</w:t>
      </w:r>
      <w:r w:rsidR="4B9FE64D" w:rsidRPr="16B06461">
        <w:rPr>
          <w:rFonts w:cs="Arial"/>
          <w:sz w:val="22"/>
          <w:szCs w:val="22"/>
        </w:rPr>
        <w:t>,</w:t>
      </w:r>
      <w:r w:rsidR="4F28CD31" w:rsidRPr="16B06461">
        <w:rPr>
          <w:rFonts w:cs="Arial"/>
          <w:sz w:val="22"/>
          <w:szCs w:val="22"/>
        </w:rPr>
        <w:t xml:space="preserve"> composed by indig</w:t>
      </w:r>
      <w:r w:rsidR="02E44E89" w:rsidRPr="16B06461">
        <w:rPr>
          <w:rFonts w:cs="Arial"/>
          <w:sz w:val="22"/>
          <w:szCs w:val="22"/>
        </w:rPr>
        <w:t>e</w:t>
      </w:r>
      <w:r w:rsidR="4F28CD31" w:rsidRPr="16B06461">
        <w:rPr>
          <w:rFonts w:cs="Arial"/>
          <w:sz w:val="22"/>
          <w:szCs w:val="22"/>
        </w:rPr>
        <w:t>n</w:t>
      </w:r>
      <w:r w:rsidR="7F7F2FEE" w:rsidRPr="16B06461">
        <w:rPr>
          <w:rFonts w:cs="Arial"/>
          <w:sz w:val="22"/>
          <w:szCs w:val="22"/>
        </w:rPr>
        <w:t>o</w:t>
      </w:r>
      <w:r w:rsidR="4F28CD31" w:rsidRPr="16B06461">
        <w:rPr>
          <w:rFonts w:cs="Arial"/>
          <w:sz w:val="22"/>
          <w:szCs w:val="22"/>
        </w:rPr>
        <w:t>us professionals or people with IPADTC professional background. It is dedicated to the inclusion and support of partnerships with IPADTC</w:t>
      </w:r>
      <w:r w:rsidR="4364AA86" w:rsidRPr="16B06461">
        <w:rPr>
          <w:rFonts w:cs="Arial"/>
          <w:sz w:val="22"/>
          <w:szCs w:val="22"/>
        </w:rPr>
        <w:t>,</w:t>
      </w:r>
      <w:r w:rsidR="4F28CD31" w:rsidRPr="16B06461">
        <w:rPr>
          <w:rFonts w:cs="Arial"/>
          <w:sz w:val="22"/>
          <w:szCs w:val="22"/>
        </w:rPr>
        <w:t xml:space="preserve"> from the inception phase of the project proposals </w:t>
      </w:r>
      <w:r w:rsidR="20C8B3DC" w:rsidRPr="16B06461">
        <w:rPr>
          <w:rFonts w:cs="Arial"/>
          <w:sz w:val="22"/>
          <w:szCs w:val="22"/>
        </w:rPr>
        <w:t>through</w:t>
      </w:r>
      <w:r w:rsidR="4F28CD31" w:rsidRPr="16B06461">
        <w:rPr>
          <w:rFonts w:cs="Arial"/>
          <w:sz w:val="22"/>
          <w:szCs w:val="22"/>
        </w:rPr>
        <w:t xml:space="preserve"> to their </w:t>
      </w:r>
      <w:r w:rsidR="605EE259" w:rsidRPr="16B06461">
        <w:rPr>
          <w:rFonts w:cs="Arial"/>
          <w:sz w:val="22"/>
          <w:szCs w:val="22"/>
        </w:rPr>
        <w:t>full execution, monito</w:t>
      </w:r>
      <w:r w:rsidR="1D8866C2" w:rsidRPr="16B06461">
        <w:rPr>
          <w:rFonts w:cs="Arial"/>
          <w:sz w:val="22"/>
          <w:szCs w:val="22"/>
        </w:rPr>
        <w:t>ring</w:t>
      </w:r>
      <w:r w:rsidR="605EE259" w:rsidRPr="16B06461">
        <w:rPr>
          <w:rFonts w:cs="Arial"/>
          <w:sz w:val="22"/>
          <w:szCs w:val="22"/>
        </w:rPr>
        <w:t xml:space="preserve"> </w:t>
      </w:r>
      <w:r w:rsidR="15174ADE" w:rsidRPr="16B06461">
        <w:rPr>
          <w:rFonts w:cs="Arial"/>
          <w:sz w:val="22"/>
          <w:szCs w:val="22"/>
        </w:rPr>
        <w:t>a</w:t>
      </w:r>
      <w:r w:rsidR="605EE259" w:rsidRPr="16B06461">
        <w:rPr>
          <w:rFonts w:cs="Arial"/>
          <w:sz w:val="22"/>
          <w:szCs w:val="22"/>
        </w:rPr>
        <w:t>n</w:t>
      </w:r>
      <w:r w:rsidR="15174ADE" w:rsidRPr="16B06461">
        <w:rPr>
          <w:rFonts w:cs="Arial"/>
          <w:sz w:val="22"/>
          <w:szCs w:val="22"/>
        </w:rPr>
        <w:t>d</w:t>
      </w:r>
      <w:r w:rsidR="605EE259" w:rsidRPr="16B06461">
        <w:rPr>
          <w:rFonts w:cs="Arial"/>
          <w:sz w:val="22"/>
          <w:szCs w:val="22"/>
        </w:rPr>
        <w:t xml:space="preserve"> reporting. MINGA is supporting the first projects directly executed by indigenous organi</w:t>
      </w:r>
      <w:r w:rsidR="663BAA37" w:rsidRPr="16B06461">
        <w:rPr>
          <w:rFonts w:cs="Arial"/>
          <w:sz w:val="22"/>
          <w:szCs w:val="22"/>
        </w:rPr>
        <w:t>s</w:t>
      </w:r>
      <w:r w:rsidR="605EE259" w:rsidRPr="16B06461">
        <w:rPr>
          <w:rFonts w:cs="Arial"/>
          <w:sz w:val="22"/>
          <w:szCs w:val="22"/>
        </w:rPr>
        <w:t xml:space="preserve">ations </w:t>
      </w:r>
      <w:r w:rsidR="77B4A221" w:rsidRPr="16B06461">
        <w:rPr>
          <w:rFonts w:cs="Arial"/>
          <w:sz w:val="22"/>
          <w:szCs w:val="22"/>
        </w:rPr>
        <w:t>in the Amazon region</w:t>
      </w:r>
      <w:r w:rsidR="605EE259" w:rsidRPr="16B06461">
        <w:rPr>
          <w:rFonts w:cs="Arial"/>
          <w:sz w:val="22"/>
          <w:szCs w:val="22"/>
        </w:rPr>
        <w:t xml:space="preserve"> (</w:t>
      </w:r>
      <w:r w:rsidR="78D7265E" w:rsidRPr="16B06461">
        <w:rPr>
          <w:rFonts w:cs="Arial"/>
          <w:sz w:val="22"/>
          <w:szCs w:val="22"/>
        </w:rPr>
        <w:t>e.g.</w:t>
      </w:r>
      <w:r w:rsidR="005529BE" w:rsidRPr="16B06461">
        <w:rPr>
          <w:rFonts w:cs="Arial"/>
          <w:sz w:val="22"/>
          <w:szCs w:val="22"/>
        </w:rPr>
        <w:t xml:space="preserve"> </w:t>
      </w:r>
      <w:r w:rsidR="605EE259" w:rsidRPr="16B06461">
        <w:rPr>
          <w:rFonts w:cs="Arial"/>
          <w:sz w:val="22"/>
          <w:szCs w:val="22"/>
        </w:rPr>
        <w:t xml:space="preserve">OPIAC </w:t>
      </w:r>
      <w:r w:rsidR="1F4BA64D" w:rsidRPr="16B06461">
        <w:rPr>
          <w:rFonts w:cs="Arial"/>
          <w:sz w:val="22"/>
          <w:szCs w:val="22"/>
        </w:rPr>
        <w:t>in Colombia, AIDESEP in Peru, COIAB</w:t>
      </w:r>
      <w:r w:rsidR="49E40EE6" w:rsidRPr="16B06461">
        <w:rPr>
          <w:rFonts w:cs="Arial"/>
          <w:sz w:val="22"/>
          <w:szCs w:val="22"/>
        </w:rPr>
        <w:t xml:space="preserve"> and CONAQ</w:t>
      </w:r>
      <w:r w:rsidR="1F4BA64D" w:rsidRPr="16B06461">
        <w:rPr>
          <w:rFonts w:cs="Arial"/>
          <w:sz w:val="22"/>
          <w:szCs w:val="22"/>
        </w:rPr>
        <w:t xml:space="preserve"> in Bra</w:t>
      </w:r>
      <w:r w:rsidR="16F1EDFC" w:rsidRPr="16B06461">
        <w:rPr>
          <w:rFonts w:cs="Arial"/>
          <w:sz w:val="22"/>
          <w:szCs w:val="22"/>
        </w:rPr>
        <w:t>z</w:t>
      </w:r>
      <w:r w:rsidR="1F4BA64D" w:rsidRPr="16B06461">
        <w:rPr>
          <w:rFonts w:cs="Arial"/>
          <w:sz w:val="22"/>
          <w:szCs w:val="22"/>
        </w:rPr>
        <w:t>il)</w:t>
      </w:r>
      <w:r w:rsidR="7B51279A" w:rsidRPr="16B06461">
        <w:rPr>
          <w:rFonts w:cs="Arial"/>
          <w:sz w:val="22"/>
          <w:szCs w:val="22"/>
        </w:rPr>
        <w:t>.</w:t>
      </w:r>
    </w:p>
    <w:p w14:paraId="219E3113" w14:textId="77777777" w:rsidR="003634F7" w:rsidRPr="00347F71" w:rsidRDefault="003634F7" w:rsidP="00020211">
      <w:pPr>
        <w:spacing w:line="276" w:lineRule="auto"/>
        <w:rPr>
          <w:rFonts w:cs="Arial"/>
        </w:rPr>
      </w:pPr>
      <w:r w:rsidRPr="00347F71">
        <w:rPr>
          <w:rFonts w:cs="Arial"/>
        </w:rPr>
        <w:br w:type="page"/>
      </w:r>
    </w:p>
    <w:tbl>
      <w:tblPr>
        <w:tblStyle w:val="TableGrid"/>
        <w:tblW w:w="0" w:type="auto"/>
        <w:tblLook w:val="04A0" w:firstRow="1" w:lastRow="0" w:firstColumn="1" w:lastColumn="0" w:noHBand="0" w:noVBand="1"/>
      </w:tblPr>
      <w:tblGrid>
        <w:gridCol w:w="9016"/>
      </w:tblGrid>
      <w:tr w:rsidR="00CB2873" w:rsidRPr="00347F71" w14:paraId="406A1DDB" w14:textId="77777777" w:rsidTr="00FC16A6">
        <w:tc>
          <w:tcPr>
            <w:tcW w:w="9016" w:type="dxa"/>
            <w:shd w:val="clear" w:color="auto" w:fill="DEEAF6" w:themeFill="accent5" w:themeFillTint="33"/>
          </w:tcPr>
          <w:p w14:paraId="5F18405D" w14:textId="025BA8B9" w:rsidR="00CB2873" w:rsidRPr="00347F71" w:rsidRDefault="00A95D0D" w:rsidP="00020211">
            <w:pPr>
              <w:jc w:val="both"/>
              <w:rPr>
                <w:rFonts w:cs="Arial"/>
              </w:rPr>
            </w:pPr>
            <w:bookmarkStart w:id="10" w:name="_Toc752482197"/>
            <w:r w:rsidRPr="00347F71">
              <w:rPr>
                <w:rStyle w:val="Heading1Char"/>
                <w:rFonts w:ascii="Arial" w:hAnsi="Arial" w:cs="Arial"/>
                <w:b/>
                <w:bCs/>
                <w:color w:val="auto"/>
              </w:rPr>
              <w:lastRenderedPageBreak/>
              <w:t>Section E: Risk</w:t>
            </w:r>
            <w:bookmarkEnd w:id="10"/>
            <w:r w:rsidRPr="00347F71">
              <w:rPr>
                <w:rFonts w:cs="Arial"/>
              </w:rPr>
              <w:t xml:space="preserve"> </w:t>
            </w:r>
          </w:p>
        </w:tc>
      </w:tr>
    </w:tbl>
    <w:p w14:paraId="7D07A5C2" w14:textId="77777777" w:rsidR="003D222C" w:rsidRPr="00347F71" w:rsidRDefault="003D222C" w:rsidP="00020211">
      <w:pPr>
        <w:jc w:val="both"/>
        <w:rPr>
          <w:rFonts w:cs="Arial"/>
          <w:b/>
          <w:bCs/>
          <w:sz w:val="22"/>
          <w:szCs w:val="22"/>
        </w:rPr>
      </w:pPr>
    </w:p>
    <w:p w14:paraId="7CBD3830" w14:textId="77777777" w:rsidR="00B74143" w:rsidRPr="00347F71" w:rsidRDefault="00B74143" w:rsidP="00020211">
      <w:pPr>
        <w:jc w:val="both"/>
        <w:rPr>
          <w:rFonts w:cs="Arial"/>
          <w:b/>
          <w:sz w:val="22"/>
          <w:szCs w:val="22"/>
        </w:rPr>
      </w:pPr>
      <w:bookmarkStart w:id="11" w:name="_Toc1524695942"/>
      <w:r w:rsidRPr="00347F71">
        <w:rPr>
          <w:rStyle w:val="Heading2Char"/>
          <w:rFonts w:cs="Arial"/>
        </w:rPr>
        <w:t>Overall risk rating</w:t>
      </w:r>
      <w:bookmarkEnd w:id="11"/>
      <w:r w:rsidRPr="00347F71">
        <w:rPr>
          <w:rFonts w:cs="Arial"/>
          <w:b/>
          <w:bCs/>
          <w:sz w:val="22"/>
          <w:szCs w:val="22"/>
        </w:rPr>
        <w:t xml:space="preserve">:  </w:t>
      </w:r>
    </w:p>
    <w:p w14:paraId="026FB9FF" w14:textId="77777777" w:rsidR="00D0302B" w:rsidRPr="00347F71" w:rsidRDefault="00D0302B" w:rsidP="00020211">
      <w:pPr>
        <w:jc w:val="both"/>
        <w:rPr>
          <w:rFonts w:cs="Arial"/>
          <w:sz w:val="22"/>
          <w:szCs w:val="22"/>
        </w:rPr>
      </w:pPr>
    </w:p>
    <w:p w14:paraId="20013AAB" w14:textId="42103F46" w:rsidR="00B74143" w:rsidRDefault="00B74143" w:rsidP="463D9A8E">
      <w:pPr>
        <w:jc w:val="both"/>
        <w:rPr>
          <w:rFonts w:cs="Arial"/>
          <w:sz w:val="22"/>
          <w:szCs w:val="22"/>
        </w:rPr>
      </w:pPr>
      <w:r w:rsidRPr="54F73EF2">
        <w:rPr>
          <w:rFonts w:cs="Arial"/>
          <w:sz w:val="22"/>
          <w:szCs w:val="22"/>
        </w:rPr>
        <w:t>Moderate</w:t>
      </w:r>
    </w:p>
    <w:p w14:paraId="4AF80B24" w14:textId="6F3A0284" w:rsidR="463D9A8E" w:rsidRDefault="463D9A8E" w:rsidP="463D9A8E">
      <w:pPr>
        <w:jc w:val="both"/>
        <w:rPr>
          <w:rFonts w:cs="Arial"/>
          <w:sz w:val="22"/>
          <w:szCs w:val="22"/>
        </w:rPr>
      </w:pPr>
    </w:p>
    <w:p w14:paraId="26045076" w14:textId="63CE9B5F" w:rsidR="00BD2207" w:rsidRPr="008508D2" w:rsidRDefault="4CCA3759" w:rsidP="00271AB3">
      <w:pPr>
        <w:jc w:val="both"/>
      </w:pPr>
      <w:r w:rsidRPr="7BB372BB">
        <w:rPr>
          <w:rFonts w:cs="Arial"/>
          <w:sz w:val="22"/>
          <w:szCs w:val="22"/>
        </w:rPr>
        <w:t>Since the UK contribution was confirmed, the programme received a risk rating of “moderate”, considering</w:t>
      </w:r>
      <w:r w:rsidR="6844913F" w:rsidRPr="7BB372BB">
        <w:rPr>
          <w:rFonts w:cs="Arial"/>
          <w:sz w:val="22"/>
          <w:szCs w:val="22"/>
        </w:rPr>
        <w:t xml:space="preserve"> events outside of Programme team control, such as, </w:t>
      </w:r>
      <w:r w:rsidRPr="7BB372BB">
        <w:rPr>
          <w:rFonts w:cs="Arial"/>
          <w:sz w:val="22"/>
          <w:szCs w:val="22"/>
        </w:rPr>
        <w:t>changes in governments in the region</w:t>
      </w:r>
      <w:r w:rsidR="0624B09D" w:rsidRPr="7BB372BB">
        <w:rPr>
          <w:rFonts w:cs="Arial"/>
          <w:sz w:val="22"/>
          <w:szCs w:val="22"/>
        </w:rPr>
        <w:t>,</w:t>
      </w:r>
      <w:r w:rsidR="271ED064" w:rsidRPr="7BB372BB">
        <w:rPr>
          <w:rFonts w:cs="Arial"/>
          <w:sz w:val="22"/>
          <w:szCs w:val="22"/>
        </w:rPr>
        <w:t xml:space="preserve"> that</w:t>
      </w:r>
      <w:r w:rsidR="0624B09D" w:rsidRPr="7BB372BB">
        <w:rPr>
          <w:rFonts w:cs="Arial"/>
          <w:sz w:val="22"/>
          <w:szCs w:val="22"/>
        </w:rPr>
        <w:t xml:space="preserve"> could </w:t>
      </w:r>
      <w:r w:rsidR="0609223F" w:rsidRPr="7BB372BB">
        <w:rPr>
          <w:rFonts w:cs="Arial"/>
          <w:sz w:val="22"/>
          <w:szCs w:val="22"/>
        </w:rPr>
        <w:t xml:space="preserve">translate into a shift of </w:t>
      </w:r>
      <w:r w:rsidR="0624B09D" w:rsidRPr="7BB372BB">
        <w:rPr>
          <w:rFonts w:cs="Arial"/>
          <w:sz w:val="22"/>
          <w:szCs w:val="22"/>
        </w:rPr>
        <w:t>direction in regional issues, possibly requesting IDB to change approach</w:t>
      </w:r>
      <w:r w:rsidR="14F5223F" w:rsidRPr="7BB372BB">
        <w:rPr>
          <w:rFonts w:cs="Arial"/>
          <w:sz w:val="22"/>
          <w:szCs w:val="22"/>
        </w:rPr>
        <w:t xml:space="preserve"> or </w:t>
      </w:r>
      <w:r w:rsidR="17091947" w:rsidRPr="7BB372BB">
        <w:rPr>
          <w:rFonts w:cs="Arial"/>
          <w:sz w:val="22"/>
          <w:szCs w:val="22"/>
        </w:rPr>
        <w:t>causing the</w:t>
      </w:r>
      <w:r w:rsidR="14F5223F" w:rsidRPr="7BB372BB">
        <w:rPr>
          <w:rFonts w:cs="Arial"/>
          <w:sz w:val="22"/>
          <w:szCs w:val="22"/>
        </w:rPr>
        <w:t xml:space="preserve"> AMDTF </w:t>
      </w:r>
      <w:r w:rsidR="69912EED" w:rsidRPr="7BB372BB">
        <w:rPr>
          <w:rFonts w:cs="Arial"/>
          <w:sz w:val="22"/>
          <w:szCs w:val="22"/>
        </w:rPr>
        <w:t xml:space="preserve">to </w:t>
      </w:r>
      <w:r w:rsidR="14F5223F" w:rsidRPr="7BB372BB">
        <w:rPr>
          <w:rFonts w:cs="Arial"/>
          <w:sz w:val="22"/>
          <w:szCs w:val="22"/>
        </w:rPr>
        <w:t>los</w:t>
      </w:r>
      <w:r w:rsidR="0B68DFAF" w:rsidRPr="7BB372BB">
        <w:rPr>
          <w:rFonts w:cs="Arial"/>
          <w:sz w:val="22"/>
          <w:szCs w:val="22"/>
        </w:rPr>
        <w:t>e</w:t>
      </w:r>
      <w:r w:rsidR="14F5223F" w:rsidRPr="7BB372BB">
        <w:rPr>
          <w:rFonts w:cs="Arial"/>
          <w:sz w:val="22"/>
          <w:szCs w:val="22"/>
        </w:rPr>
        <w:t xml:space="preserve"> momentum. On the contrary, IDB has positioned itself and the Fund as a relevant fund</w:t>
      </w:r>
      <w:r w:rsidR="37DE010F" w:rsidRPr="7BB372BB">
        <w:rPr>
          <w:rFonts w:cs="Arial"/>
          <w:sz w:val="22"/>
          <w:szCs w:val="22"/>
        </w:rPr>
        <w:t>i</w:t>
      </w:r>
      <w:r w:rsidR="14F5223F" w:rsidRPr="7BB372BB">
        <w:rPr>
          <w:rFonts w:cs="Arial"/>
          <w:sz w:val="22"/>
          <w:szCs w:val="22"/>
        </w:rPr>
        <w:t>ng instrum</w:t>
      </w:r>
      <w:r w:rsidR="352227DB" w:rsidRPr="7BB372BB">
        <w:rPr>
          <w:rFonts w:cs="Arial"/>
          <w:sz w:val="22"/>
          <w:szCs w:val="22"/>
        </w:rPr>
        <w:t>ent</w:t>
      </w:r>
      <w:r w:rsidR="14F5223F" w:rsidRPr="7BB372BB">
        <w:rPr>
          <w:rFonts w:cs="Arial"/>
          <w:sz w:val="22"/>
          <w:szCs w:val="22"/>
        </w:rPr>
        <w:t xml:space="preserve">, despite </w:t>
      </w:r>
      <w:r w:rsidR="269D9E66" w:rsidRPr="7BB372BB">
        <w:rPr>
          <w:rFonts w:cs="Arial"/>
          <w:sz w:val="22"/>
          <w:szCs w:val="22"/>
        </w:rPr>
        <w:t xml:space="preserve">dynamic politics. </w:t>
      </w:r>
      <w:r w:rsidR="657B4182" w:rsidRPr="7BB372BB">
        <w:rPr>
          <w:rFonts w:cs="Arial"/>
          <w:sz w:val="22"/>
          <w:szCs w:val="22"/>
        </w:rPr>
        <w:t>Ris</w:t>
      </w:r>
      <w:r w:rsidR="001D7DF8">
        <w:rPr>
          <w:rFonts w:cs="Arial"/>
          <w:sz w:val="22"/>
          <w:szCs w:val="22"/>
        </w:rPr>
        <w:t>k</w:t>
      </w:r>
      <w:r w:rsidR="657B4182" w:rsidRPr="7BB372BB">
        <w:rPr>
          <w:rFonts w:cs="Arial"/>
          <w:sz w:val="22"/>
          <w:szCs w:val="22"/>
        </w:rPr>
        <w:t xml:space="preserve"> rating remains </w:t>
      </w:r>
      <w:r w:rsidR="0B789CEB" w:rsidRPr="7BB372BB">
        <w:rPr>
          <w:rFonts w:cs="Arial"/>
          <w:sz w:val="22"/>
          <w:szCs w:val="22"/>
        </w:rPr>
        <w:t>stable,</w:t>
      </w:r>
      <w:r w:rsidR="657B4182" w:rsidRPr="7BB372BB">
        <w:rPr>
          <w:rFonts w:cs="Arial"/>
          <w:sz w:val="22"/>
          <w:szCs w:val="22"/>
        </w:rPr>
        <w:t xml:space="preserve"> and it is worth keeping this level, </w:t>
      </w:r>
      <w:r w:rsidR="269D9E66" w:rsidRPr="7BB372BB">
        <w:rPr>
          <w:rFonts w:cs="Arial"/>
          <w:sz w:val="22"/>
          <w:szCs w:val="22"/>
        </w:rPr>
        <w:t xml:space="preserve">since </w:t>
      </w:r>
      <w:r w:rsidR="1FD8423C" w:rsidRPr="7BB372BB">
        <w:rPr>
          <w:rFonts w:cs="Arial"/>
          <w:sz w:val="22"/>
          <w:szCs w:val="22"/>
        </w:rPr>
        <w:t>p</w:t>
      </w:r>
      <w:r w:rsidR="3423E909" w:rsidRPr="7BB372BB">
        <w:rPr>
          <w:rFonts w:cs="Arial"/>
          <w:sz w:val="22"/>
          <w:szCs w:val="22"/>
        </w:rPr>
        <w:t xml:space="preserve">olitical changes are a continued dynamic to be monitored in the region. No major events have undermined the AMDTF since its </w:t>
      </w:r>
      <w:r w:rsidR="165D39DC" w:rsidRPr="7BB372BB">
        <w:rPr>
          <w:rFonts w:cs="Arial"/>
          <w:sz w:val="22"/>
          <w:szCs w:val="22"/>
        </w:rPr>
        <w:t>beginning.</w:t>
      </w:r>
    </w:p>
    <w:p w14:paraId="6553C2DF" w14:textId="21266E57" w:rsidR="00B74143" w:rsidRPr="00347F71" w:rsidRDefault="00B74143" w:rsidP="00020211">
      <w:pPr>
        <w:pStyle w:val="Heading2"/>
        <w:jc w:val="both"/>
        <w:rPr>
          <w:rFonts w:cs="Arial"/>
        </w:rPr>
      </w:pPr>
      <w:bookmarkStart w:id="12" w:name="_Toc1380122555"/>
      <w:r w:rsidRPr="76E2CFC3">
        <w:rPr>
          <w:rFonts w:cs="Arial"/>
        </w:rPr>
        <w:t>Current risks</w:t>
      </w:r>
      <w:bookmarkEnd w:id="12"/>
    </w:p>
    <w:p w14:paraId="26D42DB1" w14:textId="07F6FE2C" w:rsidR="2C20FFA0" w:rsidRPr="00882F9C" w:rsidRDefault="2C20FFA0" w:rsidP="0724F95C"/>
    <w:p w14:paraId="5967C405" w14:textId="51EB3E56" w:rsidR="00B74143" w:rsidRPr="00347F71" w:rsidRDefault="00344860" w:rsidP="00020211">
      <w:pPr>
        <w:jc w:val="both"/>
        <w:rPr>
          <w:rFonts w:cs="Arial"/>
          <w:sz w:val="22"/>
          <w:szCs w:val="22"/>
        </w:rPr>
      </w:pPr>
      <w:r w:rsidRPr="75D5923A">
        <w:rPr>
          <w:rFonts w:cs="Arial"/>
          <w:sz w:val="22"/>
          <w:szCs w:val="22"/>
        </w:rPr>
        <w:t xml:space="preserve">The risk register was initially developed in the Business Case and has been reviewed since. Additional risks have been identified and an updated risk register has been developed and outlined below. </w:t>
      </w:r>
      <w:r w:rsidR="69A4805D" w:rsidRPr="75D5923A">
        <w:rPr>
          <w:rFonts w:cs="Arial"/>
          <w:sz w:val="22"/>
          <w:szCs w:val="22"/>
        </w:rPr>
        <w:t>Programme team is checking</w:t>
      </w:r>
      <w:r w:rsidR="00AD3974" w:rsidRPr="75D5923A">
        <w:rPr>
          <w:rFonts w:cs="Arial"/>
          <w:sz w:val="22"/>
          <w:szCs w:val="22"/>
        </w:rPr>
        <w:t xml:space="preserve"> with IDB regularly </w:t>
      </w:r>
      <w:r w:rsidR="00B24168" w:rsidRPr="75D5923A">
        <w:rPr>
          <w:rFonts w:cs="Arial"/>
          <w:sz w:val="22"/>
          <w:szCs w:val="22"/>
        </w:rPr>
        <w:t>to review</w:t>
      </w:r>
      <w:r w:rsidR="00AD3974" w:rsidRPr="75D5923A">
        <w:rPr>
          <w:rFonts w:cs="Arial"/>
          <w:sz w:val="22"/>
          <w:szCs w:val="22"/>
        </w:rPr>
        <w:t xml:space="preserve"> the risks at ad-hoc programme </w:t>
      </w:r>
      <w:r w:rsidR="58BC73AB" w:rsidRPr="75D5923A">
        <w:rPr>
          <w:rFonts w:cs="Arial"/>
          <w:sz w:val="22"/>
          <w:szCs w:val="22"/>
        </w:rPr>
        <w:t>updates</w:t>
      </w:r>
      <w:r w:rsidR="00B24168" w:rsidRPr="75D5923A">
        <w:rPr>
          <w:rFonts w:cs="Arial"/>
          <w:sz w:val="22"/>
          <w:szCs w:val="22"/>
        </w:rPr>
        <w:t>.</w:t>
      </w:r>
    </w:p>
    <w:p w14:paraId="7CD7D9F1" w14:textId="77777777" w:rsidR="00B74143" w:rsidRPr="00347F71" w:rsidRDefault="00B74143" w:rsidP="00020211">
      <w:pPr>
        <w:jc w:val="both"/>
        <w:rPr>
          <w:rFonts w:cs="Arial"/>
          <w:i/>
          <w:iCs/>
          <w:sz w:val="22"/>
          <w:szCs w:val="22"/>
        </w:rPr>
      </w:pPr>
    </w:p>
    <w:tbl>
      <w:tblPr>
        <w:tblStyle w:val="TableGrid"/>
        <w:tblW w:w="0" w:type="auto"/>
        <w:jc w:val="center"/>
        <w:tblLook w:val="04A0" w:firstRow="1" w:lastRow="0" w:firstColumn="1" w:lastColumn="0" w:noHBand="0" w:noVBand="1"/>
      </w:tblPr>
      <w:tblGrid>
        <w:gridCol w:w="2689"/>
        <w:gridCol w:w="4110"/>
        <w:gridCol w:w="2217"/>
      </w:tblGrid>
      <w:tr w:rsidR="00FD396C" w:rsidRPr="005529BE" w14:paraId="44DB7905" w14:textId="77777777" w:rsidTr="0C3CD7B6">
        <w:trPr>
          <w:jc w:val="center"/>
        </w:trPr>
        <w:tc>
          <w:tcPr>
            <w:tcW w:w="2689" w:type="dxa"/>
            <w:shd w:val="clear" w:color="auto" w:fill="DEEAF6" w:themeFill="accent5" w:themeFillTint="33"/>
          </w:tcPr>
          <w:p w14:paraId="7FD0E27D" w14:textId="77777777" w:rsidR="00B74143" w:rsidRPr="005529BE" w:rsidRDefault="00B74143" w:rsidP="00020211">
            <w:pPr>
              <w:jc w:val="both"/>
              <w:rPr>
                <w:rFonts w:cs="Arial"/>
                <w:b/>
                <w:bCs/>
                <w:sz w:val="20"/>
                <w:szCs w:val="20"/>
              </w:rPr>
            </w:pPr>
            <w:r w:rsidRPr="0C3CD7B6">
              <w:rPr>
                <w:rFonts w:cs="Arial"/>
                <w:b/>
                <w:bCs/>
                <w:sz w:val="20"/>
                <w:szCs w:val="20"/>
              </w:rPr>
              <w:t xml:space="preserve">Risk description </w:t>
            </w:r>
          </w:p>
        </w:tc>
        <w:tc>
          <w:tcPr>
            <w:tcW w:w="4110" w:type="dxa"/>
            <w:shd w:val="clear" w:color="auto" w:fill="DEEAF6" w:themeFill="accent5" w:themeFillTint="33"/>
          </w:tcPr>
          <w:p w14:paraId="0B8DE401" w14:textId="77777777" w:rsidR="00B74143" w:rsidRPr="005529BE" w:rsidRDefault="00B74143" w:rsidP="00020211">
            <w:pPr>
              <w:jc w:val="both"/>
              <w:rPr>
                <w:rFonts w:cs="Arial"/>
                <w:b/>
                <w:bCs/>
                <w:sz w:val="20"/>
                <w:szCs w:val="20"/>
              </w:rPr>
            </w:pPr>
            <w:r w:rsidRPr="005529BE">
              <w:rPr>
                <w:rFonts w:cs="Arial"/>
                <w:b/>
                <w:bCs/>
                <w:sz w:val="20"/>
                <w:szCs w:val="20"/>
              </w:rPr>
              <w:t xml:space="preserve">Mitigation strategy </w:t>
            </w:r>
          </w:p>
        </w:tc>
        <w:tc>
          <w:tcPr>
            <w:tcW w:w="2217" w:type="dxa"/>
            <w:shd w:val="clear" w:color="auto" w:fill="DEEAF6" w:themeFill="accent5" w:themeFillTint="33"/>
          </w:tcPr>
          <w:p w14:paraId="5D70A0F3" w14:textId="77777777" w:rsidR="00B74143" w:rsidRPr="005529BE" w:rsidRDefault="00B74143" w:rsidP="00020211">
            <w:pPr>
              <w:jc w:val="both"/>
              <w:rPr>
                <w:rFonts w:cs="Arial"/>
                <w:b/>
                <w:bCs/>
                <w:sz w:val="20"/>
                <w:szCs w:val="20"/>
              </w:rPr>
            </w:pPr>
            <w:r w:rsidRPr="005529BE">
              <w:rPr>
                <w:rFonts w:cs="Arial"/>
                <w:b/>
                <w:bCs/>
                <w:sz w:val="20"/>
                <w:szCs w:val="20"/>
              </w:rPr>
              <w:t>Residual Risk rating</w:t>
            </w:r>
          </w:p>
        </w:tc>
      </w:tr>
      <w:tr w:rsidR="00FD396C" w:rsidRPr="005529BE" w14:paraId="38C3D524" w14:textId="77777777" w:rsidTr="0C3CD7B6">
        <w:trPr>
          <w:jc w:val="center"/>
        </w:trPr>
        <w:tc>
          <w:tcPr>
            <w:tcW w:w="2689" w:type="dxa"/>
          </w:tcPr>
          <w:p w14:paraId="32BEA07D" w14:textId="4553600A" w:rsidR="00B74143" w:rsidRPr="005529BE" w:rsidRDefault="25309E3D" w:rsidP="00CE0400">
            <w:pPr>
              <w:rPr>
                <w:rFonts w:cs="Arial"/>
                <w:sz w:val="20"/>
                <w:szCs w:val="20"/>
                <w:lang w:eastAsia="en-US"/>
              </w:rPr>
            </w:pPr>
            <w:r w:rsidRPr="0724F95C">
              <w:rPr>
                <w:rFonts w:cs="Arial"/>
                <w:b/>
                <w:bCs/>
                <w:sz w:val="20"/>
                <w:szCs w:val="20"/>
                <w:lang w:eastAsia="en-US"/>
              </w:rPr>
              <w:t>“Decarbonising Brazilian Amazon: Policy Reforms Sup</w:t>
            </w:r>
            <w:r w:rsidR="0B63D322" w:rsidRPr="0724F95C">
              <w:rPr>
                <w:rFonts w:cs="Arial"/>
                <w:b/>
                <w:bCs/>
                <w:sz w:val="20"/>
                <w:szCs w:val="20"/>
                <w:lang w:eastAsia="en-US"/>
              </w:rPr>
              <w:t>p</w:t>
            </w:r>
            <w:r w:rsidRPr="0724F95C">
              <w:rPr>
                <w:rFonts w:cs="Arial"/>
                <w:b/>
                <w:bCs/>
                <w:sz w:val="20"/>
                <w:szCs w:val="20"/>
                <w:lang w:eastAsia="en-US"/>
              </w:rPr>
              <w:t>ort” project level risk</w:t>
            </w:r>
            <w:r w:rsidRPr="0724F95C">
              <w:rPr>
                <w:rFonts w:cs="Arial"/>
                <w:sz w:val="20"/>
                <w:szCs w:val="20"/>
                <w:lang w:eastAsia="en-US"/>
              </w:rPr>
              <w:t xml:space="preserve"> </w:t>
            </w:r>
            <w:r w:rsidR="2C3374AB" w:rsidRPr="0724F95C">
              <w:rPr>
                <w:rFonts w:cs="Arial"/>
                <w:sz w:val="20"/>
                <w:szCs w:val="20"/>
                <w:lang w:eastAsia="en-US"/>
              </w:rPr>
              <w:t xml:space="preserve">Counterparts fail to engage in a timely manner </w:t>
            </w:r>
            <w:r w:rsidR="367E7301" w:rsidRPr="007331E4">
              <w:rPr>
                <w:rFonts w:cs="Arial"/>
                <w:sz w:val="20"/>
                <w:szCs w:val="20"/>
              </w:rPr>
              <w:t>and delivery pace slows down in 2025 in the run up to COP 30</w:t>
            </w:r>
          </w:p>
        </w:tc>
        <w:tc>
          <w:tcPr>
            <w:tcW w:w="4110" w:type="dxa"/>
          </w:tcPr>
          <w:p w14:paraId="561FB5EC" w14:textId="769F7C26" w:rsidR="00B74143" w:rsidRPr="005529BE" w:rsidRDefault="20CF9E08" w:rsidP="0724F95C">
            <w:pPr>
              <w:rPr>
                <w:rFonts w:cs="Arial"/>
                <w:sz w:val="20"/>
                <w:szCs w:val="20"/>
              </w:rPr>
            </w:pPr>
            <w:r w:rsidRPr="0724F95C">
              <w:rPr>
                <w:rFonts w:cs="Arial"/>
                <w:sz w:val="20"/>
                <w:szCs w:val="20"/>
              </w:rPr>
              <w:t>BID-SEMAS committee will have regular meetings during the execution of this TC to facilitate execution with all</w:t>
            </w:r>
            <w:r w:rsidR="25309E3D" w:rsidRPr="0724F95C">
              <w:rPr>
                <w:rFonts w:cs="Arial"/>
                <w:sz w:val="20"/>
                <w:szCs w:val="20"/>
              </w:rPr>
              <w:t xml:space="preserve"> </w:t>
            </w:r>
            <w:r w:rsidRPr="0724F95C">
              <w:rPr>
                <w:rFonts w:cs="Arial"/>
                <w:sz w:val="20"/>
                <w:szCs w:val="20"/>
              </w:rPr>
              <w:t xml:space="preserve">the counterparts. A consultant for SEMAS </w:t>
            </w:r>
            <w:r w:rsidR="77B7D506" w:rsidRPr="0724F95C">
              <w:rPr>
                <w:rFonts w:cs="Arial"/>
                <w:sz w:val="20"/>
                <w:szCs w:val="20"/>
              </w:rPr>
              <w:t>was</w:t>
            </w:r>
            <w:r w:rsidRPr="0724F95C">
              <w:rPr>
                <w:rFonts w:cs="Arial"/>
                <w:sz w:val="20"/>
                <w:szCs w:val="20"/>
              </w:rPr>
              <w:t xml:space="preserve"> hired to support them in this process and assure that the products are fulfilled to achieve agreed policy reforms of </w:t>
            </w:r>
            <w:r w:rsidR="4D70A4D9" w:rsidRPr="0724F95C">
              <w:rPr>
                <w:rFonts w:cs="Arial"/>
                <w:sz w:val="20"/>
                <w:szCs w:val="20"/>
              </w:rPr>
              <w:t>the PBL “</w:t>
            </w:r>
            <w:r w:rsidR="370662C0" w:rsidRPr="0724F95C">
              <w:rPr>
                <w:rFonts w:cs="Arial"/>
                <w:sz w:val="20"/>
                <w:szCs w:val="20"/>
              </w:rPr>
              <w:t>Decarboni</w:t>
            </w:r>
            <w:r w:rsidR="5D486879" w:rsidRPr="0724F95C">
              <w:rPr>
                <w:rFonts w:cs="Arial"/>
                <w:sz w:val="20"/>
                <w:szCs w:val="20"/>
              </w:rPr>
              <w:t>s</w:t>
            </w:r>
            <w:r w:rsidR="370662C0" w:rsidRPr="0724F95C">
              <w:rPr>
                <w:rFonts w:cs="Arial"/>
                <w:sz w:val="20"/>
                <w:szCs w:val="20"/>
              </w:rPr>
              <w:t>e Pará: Policy</w:t>
            </w:r>
            <w:r w:rsidR="6830E4CA" w:rsidRPr="0724F95C">
              <w:rPr>
                <w:rFonts w:cs="Arial"/>
                <w:sz w:val="20"/>
                <w:szCs w:val="20"/>
              </w:rPr>
              <w:t xml:space="preserve"> </w:t>
            </w:r>
            <w:r w:rsidR="370662C0" w:rsidRPr="0724F95C">
              <w:rPr>
                <w:rFonts w:cs="Arial"/>
                <w:sz w:val="20"/>
                <w:szCs w:val="20"/>
              </w:rPr>
              <w:t>Reform Project for Sustainable Development in the Amazon”</w:t>
            </w:r>
            <w:r w:rsidR="61AB5D2D" w:rsidRPr="0724F95C">
              <w:rPr>
                <w:rFonts w:cs="Arial"/>
                <w:sz w:val="20"/>
                <w:szCs w:val="20"/>
              </w:rPr>
              <w:t>. This consultant presence and interaction secures regular follow</w:t>
            </w:r>
            <w:r w:rsidR="72979DD2" w:rsidRPr="0724F95C">
              <w:rPr>
                <w:rFonts w:cs="Arial"/>
                <w:sz w:val="20"/>
                <w:szCs w:val="20"/>
              </w:rPr>
              <w:t>-</w:t>
            </w:r>
            <w:r w:rsidR="61AB5D2D" w:rsidRPr="0724F95C">
              <w:rPr>
                <w:rFonts w:cs="Arial"/>
                <w:sz w:val="20"/>
                <w:szCs w:val="20"/>
              </w:rPr>
              <w:t>ups on deli</w:t>
            </w:r>
            <w:r w:rsidR="3A5469E8" w:rsidRPr="0724F95C">
              <w:rPr>
                <w:rFonts w:cs="Arial"/>
                <w:sz w:val="20"/>
                <w:szCs w:val="20"/>
              </w:rPr>
              <w:t>v</w:t>
            </w:r>
            <w:r w:rsidR="61AB5D2D" w:rsidRPr="0724F95C">
              <w:rPr>
                <w:rFonts w:cs="Arial"/>
                <w:sz w:val="20"/>
                <w:szCs w:val="20"/>
              </w:rPr>
              <w:t>ery in 2025.</w:t>
            </w:r>
          </w:p>
        </w:tc>
        <w:tc>
          <w:tcPr>
            <w:tcW w:w="2217" w:type="dxa"/>
            <w:shd w:val="clear" w:color="auto" w:fill="FFC000" w:themeFill="accent4"/>
            <w:vAlign w:val="center"/>
          </w:tcPr>
          <w:p w14:paraId="199308C3" w14:textId="6E015E4E" w:rsidR="00B74143" w:rsidRPr="005529BE" w:rsidRDefault="25309E3D" w:rsidP="0724F95C">
            <w:pPr>
              <w:rPr>
                <w:rFonts w:cs="Arial"/>
                <w:sz w:val="20"/>
                <w:szCs w:val="20"/>
              </w:rPr>
            </w:pPr>
            <w:r w:rsidRPr="0724F95C">
              <w:rPr>
                <w:rFonts w:cs="Arial"/>
                <w:sz w:val="20"/>
                <w:szCs w:val="20"/>
              </w:rPr>
              <w:t>Moderate</w:t>
            </w:r>
          </w:p>
        </w:tc>
      </w:tr>
      <w:tr w:rsidR="00FD396C" w:rsidRPr="005529BE" w14:paraId="4130C0B9" w14:textId="77777777" w:rsidTr="0C3CD7B6">
        <w:trPr>
          <w:jc w:val="center"/>
        </w:trPr>
        <w:tc>
          <w:tcPr>
            <w:tcW w:w="2689" w:type="dxa"/>
          </w:tcPr>
          <w:p w14:paraId="16302730" w14:textId="07AF12C8" w:rsidR="00D0302B" w:rsidRPr="005529BE" w:rsidRDefault="00FD396C" w:rsidP="00CE0400">
            <w:pPr>
              <w:rPr>
                <w:rFonts w:cs="Arial"/>
                <w:sz w:val="20"/>
                <w:szCs w:val="20"/>
                <w:lang w:eastAsia="en-US"/>
              </w:rPr>
            </w:pPr>
            <w:r w:rsidRPr="005529BE">
              <w:rPr>
                <w:rFonts w:cs="Arial"/>
                <w:b/>
                <w:bCs/>
                <w:sz w:val="20"/>
                <w:szCs w:val="20"/>
                <w:lang w:eastAsia="en-US"/>
              </w:rPr>
              <w:t>“Decarbonising Brazilian Amazon: Policy Reforms Sup</w:t>
            </w:r>
            <w:r w:rsidR="00E21C27" w:rsidRPr="005529BE">
              <w:rPr>
                <w:rFonts w:cs="Arial"/>
                <w:b/>
                <w:bCs/>
                <w:sz w:val="20"/>
                <w:szCs w:val="20"/>
                <w:lang w:eastAsia="en-US"/>
              </w:rPr>
              <w:t>p</w:t>
            </w:r>
            <w:r w:rsidRPr="005529BE">
              <w:rPr>
                <w:rFonts w:cs="Arial"/>
                <w:b/>
                <w:bCs/>
                <w:sz w:val="20"/>
                <w:szCs w:val="20"/>
                <w:lang w:eastAsia="en-US"/>
              </w:rPr>
              <w:t>ort” project level risk</w:t>
            </w:r>
            <w:r w:rsidRPr="005529BE">
              <w:rPr>
                <w:rFonts w:cs="Arial"/>
                <w:sz w:val="20"/>
                <w:szCs w:val="20"/>
                <w:lang w:eastAsia="en-US"/>
              </w:rPr>
              <w:t xml:space="preserve"> </w:t>
            </w:r>
            <w:r w:rsidR="009376DD" w:rsidRPr="005529BE">
              <w:rPr>
                <w:rFonts w:cs="Arial"/>
                <w:sz w:val="20"/>
                <w:szCs w:val="20"/>
                <w:lang w:eastAsia="en-US"/>
              </w:rPr>
              <w:t>Project fails to deliver socio-environmental change and increase resilience to climate change</w:t>
            </w:r>
          </w:p>
        </w:tc>
        <w:tc>
          <w:tcPr>
            <w:tcW w:w="4110" w:type="dxa"/>
          </w:tcPr>
          <w:p w14:paraId="505C27D1" w14:textId="051CE734" w:rsidR="00D0302B" w:rsidRPr="005529BE" w:rsidRDefault="009457C7" w:rsidP="007331E4">
            <w:pPr>
              <w:rPr>
                <w:rFonts w:cs="Arial"/>
                <w:sz w:val="20"/>
                <w:szCs w:val="20"/>
              </w:rPr>
            </w:pPr>
            <w:r w:rsidRPr="005529BE">
              <w:rPr>
                <w:rFonts w:cs="Arial"/>
                <w:sz w:val="20"/>
                <w:szCs w:val="20"/>
              </w:rPr>
              <w:t>The risk is mitigated as these positive changes in terms of mitigation and adaptation are policy conditions of the Policy Based Loan. Failure to deliver them will imply delays or no disbursements for the Government of Pará.</w:t>
            </w:r>
          </w:p>
        </w:tc>
        <w:tc>
          <w:tcPr>
            <w:tcW w:w="2217" w:type="dxa"/>
            <w:shd w:val="clear" w:color="auto" w:fill="FFC000" w:themeFill="accent4"/>
            <w:vAlign w:val="center"/>
          </w:tcPr>
          <w:p w14:paraId="7A704C6C" w14:textId="02D95B00" w:rsidR="00D0302B" w:rsidRPr="005529BE" w:rsidRDefault="003C2B3C" w:rsidP="007331E4">
            <w:pPr>
              <w:rPr>
                <w:rFonts w:cs="Arial"/>
                <w:sz w:val="20"/>
                <w:szCs w:val="20"/>
              </w:rPr>
            </w:pPr>
            <w:r w:rsidRPr="005529BE">
              <w:rPr>
                <w:rFonts w:cs="Arial"/>
                <w:sz w:val="20"/>
                <w:szCs w:val="20"/>
              </w:rPr>
              <w:t>Moderate</w:t>
            </w:r>
          </w:p>
        </w:tc>
      </w:tr>
      <w:tr w:rsidR="00FD396C" w:rsidRPr="005529BE" w14:paraId="7BF9B575" w14:textId="77777777" w:rsidTr="0C3CD7B6">
        <w:trPr>
          <w:jc w:val="center"/>
        </w:trPr>
        <w:tc>
          <w:tcPr>
            <w:tcW w:w="2689" w:type="dxa"/>
          </w:tcPr>
          <w:p w14:paraId="6D2C275E" w14:textId="3BE0B9C9" w:rsidR="00D0302B" w:rsidRPr="005529BE" w:rsidRDefault="00FD396C" w:rsidP="00CE0400">
            <w:pPr>
              <w:rPr>
                <w:rFonts w:cs="Arial"/>
                <w:sz w:val="20"/>
                <w:szCs w:val="20"/>
                <w:lang w:eastAsia="en-US"/>
              </w:rPr>
            </w:pPr>
            <w:r w:rsidRPr="005529BE">
              <w:rPr>
                <w:rFonts w:cs="Arial"/>
                <w:b/>
                <w:bCs/>
                <w:sz w:val="20"/>
                <w:szCs w:val="20"/>
                <w:lang w:eastAsia="en-US"/>
              </w:rPr>
              <w:t>“Decarbonising Brazilian Amazon: Policy Reforms Sup</w:t>
            </w:r>
            <w:r w:rsidR="00E21C27" w:rsidRPr="005529BE">
              <w:rPr>
                <w:rFonts w:cs="Arial"/>
                <w:b/>
                <w:bCs/>
                <w:sz w:val="20"/>
                <w:szCs w:val="20"/>
                <w:lang w:eastAsia="en-US"/>
              </w:rPr>
              <w:t>p</w:t>
            </w:r>
            <w:r w:rsidRPr="005529BE">
              <w:rPr>
                <w:rFonts w:cs="Arial"/>
                <w:b/>
                <w:bCs/>
                <w:sz w:val="20"/>
                <w:szCs w:val="20"/>
                <w:lang w:eastAsia="en-US"/>
              </w:rPr>
              <w:t>ort”</w:t>
            </w:r>
            <w:r w:rsidR="0058199D" w:rsidRPr="005529BE">
              <w:rPr>
                <w:rFonts w:cs="Arial"/>
                <w:b/>
                <w:bCs/>
                <w:sz w:val="20"/>
                <w:szCs w:val="20"/>
                <w:lang w:eastAsia="en-US"/>
              </w:rPr>
              <w:t xml:space="preserve"> project level risk</w:t>
            </w:r>
            <w:r w:rsidRPr="005529BE">
              <w:rPr>
                <w:rFonts w:cs="Arial"/>
                <w:sz w:val="20"/>
                <w:szCs w:val="20"/>
                <w:lang w:eastAsia="en-US"/>
              </w:rPr>
              <w:t xml:space="preserve"> </w:t>
            </w:r>
            <w:r w:rsidR="00C06D7F" w:rsidRPr="005529BE">
              <w:rPr>
                <w:rFonts w:cs="Arial"/>
                <w:sz w:val="20"/>
                <w:szCs w:val="20"/>
                <w:lang w:eastAsia="en-US"/>
              </w:rPr>
              <w:t>Lack of awareness about the project</w:t>
            </w:r>
            <w:r w:rsidR="0069271D">
              <w:rPr>
                <w:rFonts w:cs="Arial"/>
                <w:sz w:val="20"/>
                <w:szCs w:val="20"/>
                <w:lang w:eastAsia="en-US"/>
              </w:rPr>
              <w:t>’</w:t>
            </w:r>
            <w:r w:rsidR="00C06D7F" w:rsidRPr="005529BE">
              <w:rPr>
                <w:rFonts w:cs="Arial"/>
                <w:sz w:val="20"/>
                <w:szCs w:val="20"/>
                <w:lang w:eastAsia="en-US"/>
              </w:rPr>
              <w:t xml:space="preserve">s outcomes </w:t>
            </w:r>
          </w:p>
        </w:tc>
        <w:tc>
          <w:tcPr>
            <w:tcW w:w="4110" w:type="dxa"/>
          </w:tcPr>
          <w:p w14:paraId="51EF2C12" w14:textId="19458448" w:rsidR="00D0302B" w:rsidRPr="005529BE" w:rsidRDefault="00CE77D6" w:rsidP="007331E4">
            <w:pPr>
              <w:rPr>
                <w:rFonts w:cs="Arial"/>
                <w:sz w:val="20"/>
                <w:szCs w:val="20"/>
              </w:rPr>
            </w:pPr>
            <w:r w:rsidRPr="005529BE">
              <w:rPr>
                <w:rFonts w:cs="Arial"/>
                <w:sz w:val="20"/>
                <w:szCs w:val="20"/>
              </w:rPr>
              <w:t>Inclusion of stakeholders and dissemination of results obtained to demonstrate the impacts and benefits in the state</w:t>
            </w:r>
          </w:p>
        </w:tc>
        <w:tc>
          <w:tcPr>
            <w:tcW w:w="2217" w:type="dxa"/>
            <w:shd w:val="clear" w:color="auto" w:fill="FFC000" w:themeFill="accent4"/>
            <w:vAlign w:val="center"/>
          </w:tcPr>
          <w:p w14:paraId="57A833CD" w14:textId="6AD830E9" w:rsidR="00D0302B" w:rsidRPr="005529BE" w:rsidRDefault="003C2B3C" w:rsidP="007331E4">
            <w:pPr>
              <w:rPr>
                <w:rFonts w:cs="Arial"/>
                <w:sz w:val="20"/>
                <w:szCs w:val="20"/>
              </w:rPr>
            </w:pPr>
            <w:r w:rsidRPr="005529BE">
              <w:rPr>
                <w:rFonts w:cs="Arial"/>
                <w:sz w:val="20"/>
                <w:szCs w:val="20"/>
              </w:rPr>
              <w:t>Moderate</w:t>
            </w:r>
          </w:p>
          <w:p w14:paraId="5F7A902B" w14:textId="7FC56721" w:rsidR="00C06D7F" w:rsidRPr="005529BE" w:rsidRDefault="00C06D7F" w:rsidP="007331E4">
            <w:pPr>
              <w:rPr>
                <w:rFonts w:cs="Arial"/>
                <w:sz w:val="20"/>
                <w:szCs w:val="20"/>
              </w:rPr>
            </w:pPr>
          </w:p>
        </w:tc>
      </w:tr>
      <w:tr w:rsidR="631C163B" w14:paraId="06C47529" w14:textId="77777777" w:rsidTr="0C3CD7B6">
        <w:trPr>
          <w:trHeight w:val="300"/>
          <w:jc w:val="center"/>
        </w:trPr>
        <w:tc>
          <w:tcPr>
            <w:tcW w:w="2689" w:type="dxa"/>
          </w:tcPr>
          <w:p w14:paraId="590F27CE" w14:textId="27AC58C2" w:rsidR="631C163B" w:rsidRDefault="58E5F32A" w:rsidP="0C68CF4A">
            <w:pPr>
              <w:rPr>
                <w:rFonts w:cs="Arial"/>
                <w:sz w:val="20"/>
                <w:szCs w:val="20"/>
                <w:lang w:eastAsia="en-US"/>
              </w:rPr>
            </w:pPr>
            <w:r w:rsidRPr="0C68CF4A">
              <w:rPr>
                <w:rFonts w:cs="Arial"/>
                <w:b/>
                <w:bCs/>
                <w:sz w:val="20"/>
                <w:szCs w:val="20"/>
                <w:lang w:eastAsia="en-US"/>
              </w:rPr>
              <w:t xml:space="preserve">“Decarbonising Brazilian Amazon: Policy Reforms Support” project level risk. </w:t>
            </w:r>
            <w:r w:rsidRPr="0C68CF4A">
              <w:rPr>
                <w:rFonts w:cs="Arial"/>
                <w:sz w:val="20"/>
                <w:szCs w:val="20"/>
                <w:lang w:eastAsia="en-US"/>
              </w:rPr>
              <w:t>Financial risk: likely underspend if targets are completed with no full commitment of UK resources</w:t>
            </w:r>
          </w:p>
          <w:p w14:paraId="1C37BD21" w14:textId="1E43F5C8" w:rsidR="631C163B" w:rsidRDefault="631C163B" w:rsidP="0C68CF4A">
            <w:pPr>
              <w:rPr>
                <w:rFonts w:cs="Arial"/>
                <w:b/>
                <w:bCs/>
                <w:sz w:val="20"/>
                <w:szCs w:val="20"/>
                <w:lang w:eastAsia="en-US"/>
              </w:rPr>
            </w:pPr>
          </w:p>
        </w:tc>
        <w:tc>
          <w:tcPr>
            <w:tcW w:w="4110" w:type="dxa"/>
          </w:tcPr>
          <w:p w14:paraId="451B75D3" w14:textId="59BE9583" w:rsidR="631C163B" w:rsidRDefault="58E5F32A" w:rsidP="631C163B">
            <w:pPr>
              <w:rPr>
                <w:rFonts w:cs="Arial"/>
                <w:sz w:val="20"/>
                <w:szCs w:val="20"/>
              </w:rPr>
            </w:pPr>
            <w:r w:rsidRPr="0C3CD7B6">
              <w:rPr>
                <w:rFonts w:cs="Arial"/>
                <w:sz w:val="20"/>
                <w:szCs w:val="20"/>
              </w:rPr>
              <w:lastRenderedPageBreak/>
              <w:t xml:space="preserve">A recommendation of a specific overview on financial commitments for 2025 was included. Programme team will work with IBD to identify any likely underspent and impactful allocation within the Fund. </w:t>
            </w:r>
          </w:p>
        </w:tc>
        <w:tc>
          <w:tcPr>
            <w:tcW w:w="2217" w:type="dxa"/>
            <w:shd w:val="clear" w:color="auto" w:fill="FFC000" w:themeFill="accent4"/>
            <w:vAlign w:val="center"/>
          </w:tcPr>
          <w:p w14:paraId="2A1E4BD1" w14:textId="7F6C2CC0" w:rsidR="631C163B" w:rsidRDefault="513461F3" w:rsidP="631C163B">
            <w:pPr>
              <w:rPr>
                <w:rFonts w:cs="Arial"/>
                <w:sz w:val="20"/>
                <w:szCs w:val="20"/>
              </w:rPr>
            </w:pPr>
            <w:r w:rsidRPr="0C3CD7B6">
              <w:rPr>
                <w:rFonts w:cs="Arial"/>
                <w:sz w:val="20"/>
                <w:szCs w:val="20"/>
              </w:rPr>
              <w:t>Moderate</w:t>
            </w:r>
          </w:p>
        </w:tc>
      </w:tr>
      <w:tr w:rsidR="00FD396C" w:rsidRPr="005529BE" w14:paraId="0FA93EE8" w14:textId="77777777" w:rsidTr="0C3CD7B6">
        <w:trPr>
          <w:jc w:val="center"/>
        </w:trPr>
        <w:tc>
          <w:tcPr>
            <w:tcW w:w="2689" w:type="dxa"/>
          </w:tcPr>
          <w:p w14:paraId="47FFA0ED" w14:textId="7E8BF2AE" w:rsidR="00CE77D6" w:rsidRPr="005529BE" w:rsidRDefault="008F74DE" w:rsidP="00CE0400">
            <w:pPr>
              <w:rPr>
                <w:rFonts w:cs="Arial"/>
                <w:sz w:val="20"/>
                <w:szCs w:val="20"/>
                <w:lang w:eastAsia="en-US"/>
              </w:rPr>
            </w:pPr>
            <w:r w:rsidRPr="005529BE">
              <w:rPr>
                <w:rFonts w:cs="Arial"/>
                <w:b/>
                <w:bCs/>
                <w:sz w:val="20"/>
                <w:szCs w:val="20"/>
                <w:lang w:eastAsia="en-US"/>
              </w:rPr>
              <w:t>Programme level risk</w:t>
            </w:r>
            <w:r w:rsidR="0058199D" w:rsidRPr="005529BE">
              <w:rPr>
                <w:rFonts w:cs="Arial"/>
                <w:b/>
                <w:bCs/>
                <w:sz w:val="20"/>
                <w:szCs w:val="20"/>
                <w:lang w:eastAsia="en-US"/>
              </w:rPr>
              <w:t xml:space="preserve"> </w:t>
            </w:r>
            <w:r w:rsidR="002E5209" w:rsidRPr="005529BE">
              <w:rPr>
                <w:rFonts w:cs="Arial"/>
                <w:sz w:val="20"/>
                <w:szCs w:val="20"/>
                <w:lang w:eastAsia="en-US"/>
              </w:rPr>
              <w:t>Stakeholder management: managing expectations and requirements between multiple donors causes slow delivery or disagreement</w:t>
            </w:r>
          </w:p>
        </w:tc>
        <w:tc>
          <w:tcPr>
            <w:tcW w:w="4110" w:type="dxa"/>
          </w:tcPr>
          <w:p w14:paraId="211E3A34" w14:textId="77777777" w:rsidR="00D22539" w:rsidRPr="005529BE" w:rsidRDefault="00D22539" w:rsidP="007331E4">
            <w:pPr>
              <w:rPr>
                <w:rFonts w:cs="Arial"/>
                <w:sz w:val="20"/>
                <w:szCs w:val="20"/>
              </w:rPr>
            </w:pPr>
            <w:r w:rsidRPr="005529BE">
              <w:rPr>
                <w:rFonts w:cs="Arial"/>
                <w:sz w:val="20"/>
                <w:szCs w:val="20"/>
              </w:rPr>
              <w:t xml:space="preserve">Drawing on past programme management experience, we will: </w:t>
            </w:r>
          </w:p>
          <w:p w14:paraId="1FABA786" w14:textId="3B7BC05B" w:rsidR="00D22539" w:rsidRPr="005529BE" w:rsidRDefault="00D22539" w:rsidP="007331E4">
            <w:pPr>
              <w:rPr>
                <w:rFonts w:cs="Arial"/>
                <w:sz w:val="20"/>
                <w:szCs w:val="20"/>
              </w:rPr>
            </w:pPr>
            <w:r w:rsidRPr="005529BE">
              <w:rPr>
                <w:rFonts w:cs="Arial"/>
                <w:sz w:val="20"/>
                <w:szCs w:val="20"/>
              </w:rPr>
              <w:t xml:space="preserve">• Leverage relationships with other donors to share ideas, continue alignment on our priorities and find workable compromises when our views diverge. </w:t>
            </w:r>
          </w:p>
          <w:p w14:paraId="34CD7ACA" w14:textId="3373717A" w:rsidR="00CE77D6" w:rsidRPr="005529BE" w:rsidRDefault="00D22539" w:rsidP="007331E4">
            <w:pPr>
              <w:rPr>
                <w:rFonts w:cs="Arial"/>
                <w:sz w:val="20"/>
                <w:szCs w:val="20"/>
              </w:rPr>
            </w:pPr>
            <w:r w:rsidRPr="005529BE">
              <w:rPr>
                <w:rFonts w:cs="Arial"/>
                <w:sz w:val="20"/>
                <w:szCs w:val="20"/>
              </w:rPr>
              <w:t>• Ensure that the governance structure of IDB has enough structure for donor direction but allows for a nimble and agile decision-making structure.</w:t>
            </w:r>
          </w:p>
        </w:tc>
        <w:tc>
          <w:tcPr>
            <w:tcW w:w="2217" w:type="dxa"/>
            <w:shd w:val="clear" w:color="auto" w:fill="FFC000" w:themeFill="accent4"/>
            <w:vAlign w:val="center"/>
          </w:tcPr>
          <w:p w14:paraId="49EC774A" w14:textId="77FE7D92" w:rsidR="00CE77D6" w:rsidRPr="005529BE" w:rsidRDefault="00E21C27" w:rsidP="007331E4">
            <w:pPr>
              <w:rPr>
                <w:rFonts w:cs="Arial"/>
                <w:sz w:val="20"/>
                <w:szCs w:val="20"/>
              </w:rPr>
            </w:pPr>
            <w:r w:rsidRPr="005529BE">
              <w:rPr>
                <w:rFonts w:cs="Arial"/>
                <w:sz w:val="20"/>
                <w:szCs w:val="20"/>
              </w:rPr>
              <w:t>Moderate</w:t>
            </w:r>
          </w:p>
        </w:tc>
      </w:tr>
      <w:tr w:rsidR="00FD396C" w:rsidRPr="005529BE" w14:paraId="01321CB3" w14:textId="77777777" w:rsidTr="0C3CD7B6">
        <w:trPr>
          <w:jc w:val="center"/>
        </w:trPr>
        <w:tc>
          <w:tcPr>
            <w:tcW w:w="2689" w:type="dxa"/>
          </w:tcPr>
          <w:p w14:paraId="7093EACB" w14:textId="6E88A07C" w:rsidR="00D22539" w:rsidRPr="005529BE" w:rsidRDefault="008F74DE" w:rsidP="00CE0400">
            <w:pPr>
              <w:rPr>
                <w:rFonts w:cs="Arial"/>
                <w:sz w:val="20"/>
                <w:szCs w:val="20"/>
                <w:lang w:eastAsia="en-US"/>
              </w:rPr>
            </w:pPr>
            <w:r w:rsidRPr="005529BE">
              <w:rPr>
                <w:rFonts w:cs="Arial"/>
                <w:b/>
                <w:bCs/>
                <w:sz w:val="20"/>
                <w:szCs w:val="20"/>
                <w:lang w:eastAsia="en-US"/>
              </w:rPr>
              <w:t>Programme level risk</w:t>
            </w:r>
            <w:r w:rsidR="0058199D" w:rsidRPr="005529BE">
              <w:rPr>
                <w:rFonts w:cs="Arial"/>
                <w:b/>
                <w:bCs/>
                <w:sz w:val="20"/>
                <w:szCs w:val="20"/>
                <w:lang w:eastAsia="en-US"/>
              </w:rPr>
              <w:t xml:space="preserve"> </w:t>
            </w:r>
            <w:r w:rsidR="008443F8" w:rsidRPr="005529BE">
              <w:rPr>
                <w:rFonts w:cs="Arial"/>
                <w:sz w:val="20"/>
                <w:szCs w:val="20"/>
                <w:lang w:eastAsia="en-US"/>
              </w:rPr>
              <w:t>Political risks: political changes and unexpected election results in region impact the engagement intended in Amazon countries. There is a risk that political changes coming in the region might diminish the importance of the Leticia Pact, or forestalls alternative political</w:t>
            </w:r>
            <w:r w:rsidR="0058199D" w:rsidRPr="005529BE">
              <w:rPr>
                <w:rFonts w:cs="Arial"/>
                <w:sz w:val="20"/>
                <w:szCs w:val="20"/>
                <w:lang w:eastAsia="en-US"/>
              </w:rPr>
              <w:t xml:space="preserve"> </w:t>
            </w:r>
            <w:r w:rsidR="008443F8" w:rsidRPr="005529BE">
              <w:rPr>
                <w:rFonts w:cs="Arial"/>
                <w:sz w:val="20"/>
                <w:szCs w:val="20"/>
                <w:lang w:eastAsia="en-US"/>
              </w:rPr>
              <w:t>arrangements conducive to progress.</w:t>
            </w:r>
          </w:p>
        </w:tc>
        <w:tc>
          <w:tcPr>
            <w:tcW w:w="4110" w:type="dxa"/>
          </w:tcPr>
          <w:p w14:paraId="6DCBE0EB" w14:textId="16B1F8D8" w:rsidR="00EF0AE6" w:rsidRPr="005529BE" w:rsidRDefault="6BE005C6" w:rsidP="007331E4">
            <w:pPr>
              <w:rPr>
                <w:rFonts w:cs="Arial"/>
                <w:sz w:val="20"/>
                <w:szCs w:val="20"/>
              </w:rPr>
            </w:pPr>
            <w:r w:rsidRPr="0724F95C">
              <w:rPr>
                <w:rFonts w:cs="Arial"/>
                <w:sz w:val="20"/>
                <w:szCs w:val="20"/>
              </w:rPr>
              <w:t xml:space="preserve">The Amazon </w:t>
            </w:r>
            <w:r w:rsidR="7B19E8F6" w:rsidRPr="0724F95C">
              <w:rPr>
                <w:rFonts w:cs="Arial"/>
                <w:sz w:val="20"/>
                <w:szCs w:val="20"/>
              </w:rPr>
              <w:t xml:space="preserve">Forever </w:t>
            </w:r>
            <w:r w:rsidRPr="0724F95C">
              <w:rPr>
                <w:rFonts w:cs="Arial"/>
                <w:sz w:val="20"/>
                <w:szCs w:val="20"/>
              </w:rPr>
              <w:t xml:space="preserve"> has already mobilised large amount of funding including </w:t>
            </w:r>
            <w:r w:rsidR="16E71AE6" w:rsidRPr="0724F95C">
              <w:rPr>
                <w:rFonts w:cs="Arial"/>
                <w:sz w:val="20"/>
                <w:szCs w:val="20"/>
              </w:rPr>
              <w:t>US$</w:t>
            </w:r>
            <w:r w:rsidRPr="0724F95C">
              <w:rPr>
                <w:rFonts w:cs="Arial"/>
                <w:sz w:val="20"/>
                <w:szCs w:val="20"/>
              </w:rPr>
              <w:t xml:space="preserve">279m for the GCF Amazon Bioeconomy Fund and it is not reliant on the strength of the Leticia Pact for its effective operations. The support already behind the project will act as a conduit to ensure commitments are put into action. </w:t>
            </w:r>
          </w:p>
          <w:p w14:paraId="71C8CD1D" w14:textId="77777777" w:rsidR="0058199D" w:rsidRPr="005529BE" w:rsidRDefault="0058199D" w:rsidP="007331E4">
            <w:pPr>
              <w:rPr>
                <w:rFonts w:cs="Arial"/>
                <w:sz w:val="20"/>
                <w:szCs w:val="20"/>
              </w:rPr>
            </w:pPr>
          </w:p>
          <w:p w14:paraId="75A36BEC" w14:textId="62CE337A" w:rsidR="00D22539" w:rsidRPr="005529BE" w:rsidRDefault="000462D0" w:rsidP="007331E4">
            <w:pPr>
              <w:rPr>
                <w:rFonts w:cs="Arial"/>
                <w:sz w:val="20"/>
                <w:szCs w:val="20"/>
              </w:rPr>
            </w:pPr>
            <w:r w:rsidRPr="005529BE">
              <w:rPr>
                <w:rFonts w:cs="Arial"/>
                <w:sz w:val="20"/>
                <w:szCs w:val="20"/>
              </w:rPr>
              <w:t>We have seen a major political change in the region shifting attention from the Leticia Pact to ACTO and then the Belem Declaration. IDB has adapted to the momentum,</w:t>
            </w:r>
            <w:r w:rsidR="00383D61" w:rsidRPr="005529BE">
              <w:rPr>
                <w:rFonts w:cs="Arial"/>
                <w:sz w:val="20"/>
                <w:szCs w:val="20"/>
              </w:rPr>
              <w:t xml:space="preserve"> </w:t>
            </w:r>
            <w:r w:rsidRPr="005529BE">
              <w:rPr>
                <w:rFonts w:cs="Arial"/>
                <w:sz w:val="20"/>
                <w:szCs w:val="20"/>
              </w:rPr>
              <w:t>engaging proactively with key stakeholders towards a more</w:t>
            </w:r>
            <w:r w:rsidR="00383D61" w:rsidRPr="005529BE">
              <w:rPr>
                <w:rFonts w:cs="Arial"/>
                <w:sz w:val="20"/>
                <w:szCs w:val="20"/>
              </w:rPr>
              <w:t xml:space="preserve"> </w:t>
            </w:r>
            <w:r w:rsidRPr="005529BE">
              <w:rPr>
                <w:rFonts w:cs="Arial"/>
                <w:sz w:val="20"/>
                <w:szCs w:val="20"/>
              </w:rPr>
              <w:t>comprehensive approach under “Amazonia Forever” regional programme. The Declaration of Sao Paulo, signed in June 2023, is evidence of the renewed commitment from the Amazonian countries’ new administrations.</w:t>
            </w:r>
          </w:p>
        </w:tc>
        <w:tc>
          <w:tcPr>
            <w:tcW w:w="2217" w:type="dxa"/>
            <w:shd w:val="clear" w:color="auto" w:fill="FFC000" w:themeFill="accent4"/>
            <w:vAlign w:val="center"/>
          </w:tcPr>
          <w:p w14:paraId="634874C6" w14:textId="77777777" w:rsidR="00D22539" w:rsidRPr="005529BE" w:rsidRDefault="00E62334" w:rsidP="007331E4">
            <w:pPr>
              <w:rPr>
                <w:rFonts w:cs="Arial"/>
                <w:sz w:val="20"/>
                <w:szCs w:val="20"/>
              </w:rPr>
            </w:pPr>
            <w:r w:rsidRPr="005529BE">
              <w:rPr>
                <w:rFonts w:cs="Arial"/>
                <w:sz w:val="20"/>
                <w:szCs w:val="20"/>
              </w:rPr>
              <w:t>Moderate</w:t>
            </w:r>
          </w:p>
          <w:p w14:paraId="19703872" w14:textId="1C5D3313" w:rsidR="00383D61" w:rsidRPr="005529BE" w:rsidRDefault="00383D61" w:rsidP="007331E4">
            <w:pPr>
              <w:rPr>
                <w:rFonts w:cs="Arial"/>
                <w:sz w:val="20"/>
                <w:szCs w:val="20"/>
              </w:rPr>
            </w:pPr>
          </w:p>
        </w:tc>
      </w:tr>
      <w:tr w:rsidR="00FE548C" w:rsidRPr="005529BE" w14:paraId="7C0CEB63" w14:textId="77777777" w:rsidTr="0C3CD7B6">
        <w:trPr>
          <w:jc w:val="center"/>
        </w:trPr>
        <w:tc>
          <w:tcPr>
            <w:tcW w:w="2689" w:type="dxa"/>
          </w:tcPr>
          <w:p w14:paraId="11BC3807" w14:textId="4150A12C" w:rsidR="00FE548C" w:rsidRPr="005529BE" w:rsidRDefault="00FE548C" w:rsidP="007331E4">
            <w:pPr>
              <w:rPr>
                <w:rFonts w:cs="Arial"/>
                <w:sz w:val="20"/>
                <w:szCs w:val="20"/>
                <w:lang w:eastAsia="en-US"/>
              </w:rPr>
            </w:pPr>
            <w:r w:rsidRPr="005529BE">
              <w:rPr>
                <w:rFonts w:cs="Arial"/>
                <w:sz w:val="20"/>
                <w:szCs w:val="20"/>
                <w:lang w:eastAsia="en-US"/>
              </w:rPr>
              <w:t>Delays in the execution of studies supporting the delivery of public policies by the state.</w:t>
            </w:r>
          </w:p>
        </w:tc>
        <w:tc>
          <w:tcPr>
            <w:tcW w:w="4110" w:type="dxa"/>
          </w:tcPr>
          <w:p w14:paraId="7CBE1C83" w14:textId="67280BE8" w:rsidR="00FE548C" w:rsidRPr="005529BE" w:rsidRDefault="00FE548C" w:rsidP="007331E4">
            <w:pPr>
              <w:rPr>
                <w:rFonts w:cs="Arial"/>
                <w:sz w:val="20"/>
                <w:szCs w:val="20"/>
              </w:rPr>
            </w:pPr>
            <w:r w:rsidRPr="005529BE">
              <w:rPr>
                <w:rFonts w:cs="Arial"/>
                <w:sz w:val="20"/>
                <w:szCs w:val="20"/>
              </w:rPr>
              <w:t>Enhanced supervision and monitoring by the Bank, as the entity responsible for validating and paying for all project-related consultancies.</w:t>
            </w:r>
          </w:p>
        </w:tc>
        <w:tc>
          <w:tcPr>
            <w:tcW w:w="2217" w:type="dxa"/>
            <w:shd w:val="clear" w:color="auto" w:fill="FFC000" w:themeFill="accent4"/>
          </w:tcPr>
          <w:p w14:paraId="2458C1BB" w14:textId="499BB6DC" w:rsidR="00FE548C" w:rsidRPr="005529BE" w:rsidRDefault="00FE548C" w:rsidP="007331E4">
            <w:pPr>
              <w:rPr>
                <w:rFonts w:cs="Arial"/>
                <w:sz w:val="20"/>
                <w:szCs w:val="20"/>
              </w:rPr>
            </w:pPr>
            <w:r w:rsidRPr="005529BE">
              <w:rPr>
                <w:rFonts w:cs="Arial"/>
                <w:sz w:val="20"/>
                <w:szCs w:val="20"/>
              </w:rPr>
              <w:t>Moderate</w:t>
            </w:r>
          </w:p>
        </w:tc>
      </w:tr>
    </w:tbl>
    <w:p w14:paraId="48100530" w14:textId="5FD76B5F" w:rsidR="592771E6" w:rsidRDefault="592771E6"/>
    <w:p w14:paraId="68B30AF7" w14:textId="77777777" w:rsidR="00D0302B" w:rsidRPr="00347F71" w:rsidRDefault="00D0302B" w:rsidP="00020211">
      <w:pPr>
        <w:jc w:val="both"/>
        <w:rPr>
          <w:rStyle w:val="Heading2Char"/>
          <w:rFonts w:cs="Arial"/>
        </w:rPr>
      </w:pPr>
    </w:p>
    <w:p w14:paraId="4ED4E9FA" w14:textId="59210279" w:rsidR="00CB2873" w:rsidRPr="00347F71" w:rsidRDefault="00CB2873" w:rsidP="00020211">
      <w:pPr>
        <w:jc w:val="both"/>
        <w:rPr>
          <w:rFonts w:cs="Arial"/>
          <w:bCs/>
          <w:sz w:val="22"/>
          <w:szCs w:val="22"/>
        </w:rPr>
      </w:pPr>
    </w:p>
    <w:p w14:paraId="76C89C55" w14:textId="77777777" w:rsidR="003634F7" w:rsidRPr="00347F71" w:rsidRDefault="003634F7" w:rsidP="00020211">
      <w:pPr>
        <w:rPr>
          <w:rFonts w:cs="Arial"/>
        </w:rPr>
      </w:pPr>
      <w:r w:rsidRPr="00347F71">
        <w:rPr>
          <w:rFonts w:cs="Arial"/>
        </w:rPr>
        <w:br w:type="page"/>
      </w:r>
    </w:p>
    <w:tbl>
      <w:tblPr>
        <w:tblStyle w:val="TableGrid"/>
        <w:tblW w:w="0" w:type="auto"/>
        <w:tblLook w:val="04A0" w:firstRow="1" w:lastRow="0" w:firstColumn="1" w:lastColumn="0" w:noHBand="0" w:noVBand="1"/>
      </w:tblPr>
      <w:tblGrid>
        <w:gridCol w:w="9016"/>
      </w:tblGrid>
      <w:tr w:rsidR="00CB2873" w:rsidRPr="00347F71" w14:paraId="3775346F" w14:textId="77777777" w:rsidTr="00FC16A6">
        <w:tc>
          <w:tcPr>
            <w:tcW w:w="9016" w:type="dxa"/>
            <w:shd w:val="clear" w:color="auto" w:fill="DEEAF6" w:themeFill="accent5" w:themeFillTint="33"/>
          </w:tcPr>
          <w:p w14:paraId="64B9656F" w14:textId="6D898550" w:rsidR="00CB2873" w:rsidRPr="00347F71" w:rsidRDefault="00A95D0D" w:rsidP="00020211">
            <w:pPr>
              <w:jc w:val="both"/>
              <w:rPr>
                <w:rFonts w:cs="Arial"/>
              </w:rPr>
            </w:pPr>
            <w:bookmarkStart w:id="13" w:name="_Toc1888293314"/>
            <w:r w:rsidRPr="00347F71">
              <w:rPr>
                <w:rStyle w:val="Heading1Char"/>
                <w:rFonts w:ascii="Arial" w:hAnsi="Arial" w:cs="Arial"/>
                <w:b/>
                <w:bCs/>
                <w:color w:val="auto"/>
              </w:rPr>
              <w:lastRenderedPageBreak/>
              <w:t>Section F: Programme management: delivery, VfM, commercial and financial performance</w:t>
            </w:r>
            <w:bookmarkEnd w:id="13"/>
            <w:r w:rsidRPr="00347F71">
              <w:rPr>
                <w:rFonts w:cs="Arial"/>
              </w:rPr>
              <w:t xml:space="preserve"> </w:t>
            </w:r>
          </w:p>
        </w:tc>
      </w:tr>
    </w:tbl>
    <w:p w14:paraId="2C3EF177" w14:textId="77777777" w:rsidR="00D0302B" w:rsidRPr="00020211" w:rsidRDefault="00D0302B" w:rsidP="00020211">
      <w:pPr>
        <w:spacing w:line="276" w:lineRule="auto"/>
        <w:jc w:val="both"/>
        <w:rPr>
          <w:rFonts w:cs="Arial"/>
          <w:bCs/>
          <w:sz w:val="22"/>
          <w:szCs w:val="22"/>
        </w:rPr>
      </w:pPr>
    </w:p>
    <w:p w14:paraId="5E7698D0" w14:textId="6EF73E95" w:rsidR="00911F5F" w:rsidRPr="00020211" w:rsidRDefault="61A8537D" w:rsidP="12EC84CF">
      <w:pPr>
        <w:spacing w:line="276" w:lineRule="auto"/>
        <w:jc w:val="both"/>
        <w:rPr>
          <w:rFonts w:ascii="Calibri" w:eastAsia="Calibri" w:hAnsi="Calibri" w:cs="Calibri"/>
          <w:sz w:val="22"/>
          <w:szCs w:val="22"/>
        </w:rPr>
      </w:pPr>
      <w:r w:rsidRPr="72E3F3D4">
        <w:rPr>
          <w:rFonts w:cs="Arial"/>
          <w:sz w:val="22"/>
          <w:szCs w:val="22"/>
          <w:u w:val="single"/>
        </w:rPr>
        <w:t>Delivery performance:</w:t>
      </w:r>
      <w:r w:rsidR="1CB8578E" w:rsidRPr="72E3F3D4">
        <w:rPr>
          <w:rFonts w:ascii="Calibri" w:eastAsia="Calibri" w:hAnsi="Calibri" w:cs="Calibri"/>
          <w:sz w:val="22"/>
          <w:szCs w:val="22"/>
        </w:rPr>
        <w:t xml:space="preserve"> </w:t>
      </w:r>
    </w:p>
    <w:p w14:paraId="513E8635" w14:textId="67F69606" w:rsidR="19CEF337" w:rsidRDefault="19CEF337" w:rsidP="19CEF337">
      <w:pPr>
        <w:spacing w:line="276" w:lineRule="auto"/>
        <w:jc w:val="both"/>
        <w:rPr>
          <w:rFonts w:eastAsia="Arial" w:cs="Arial"/>
          <w:sz w:val="22"/>
          <w:szCs w:val="22"/>
        </w:rPr>
      </w:pPr>
    </w:p>
    <w:p w14:paraId="729B83A3" w14:textId="75F2649E" w:rsidR="19CEF337" w:rsidRDefault="3C242858" w:rsidP="19CEF337">
      <w:pPr>
        <w:spacing w:line="276" w:lineRule="auto"/>
        <w:jc w:val="both"/>
        <w:rPr>
          <w:rFonts w:eastAsia="Arial" w:cs="Arial"/>
          <w:sz w:val="22"/>
          <w:szCs w:val="22"/>
        </w:rPr>
      </w:pPr>
      <w:r w:rsidRPr="76E2CFC3">
        <w:rPr>
          <w:rFonts w:eastAsia="Arial" w:cs="Arial"/>
          <w:sz w:val="22"/>
          <w:szCs w:val="22"/>
        </w:rPr>
        <w:t>IDB has continued to perform well as a delivery partner for the UK-funded “Decarbonising the Brazilian Amazon” programme, consistently providing comprehensive reporting</w:t>
      </w:r>
      <w:r w:rsidR="304931D4" w:rsidRPr="45867E39">
        <w:rPr>
          <w:rFonts w:eastAsia="Arial" w:cs="Arial"/>
          <w:sz w:val="22"/>
          <w:szCs w:val="22"/>
        </w:rPr>
        <w:t xml:space="preserve">, </w:t>
      </w:r>
      <w:r w:rsidRPr="76E2CFC3">
        <w:rPr>
          <w:rFonts w:eastAsia="Arial" w:cs="Arial"/>
          <w:sz w:val="22"/>
          <w:szCs w:val="22"/>
        </w:rPr>
        <w:t>including audited financial statements</w:t>
      </w:r>
      <w:r w:rsidRPr="45867E39">
        <w:rPr>
          <w:rFonts w:eastAsia="Arial" w:cs="Arial"/>
          <w:sz w:val="22"/>
          <w:szCs w:val="22"/>
        </w:rPr>
        <w:t>,</w:t>
      </w:r>
      <w:r w:rsidRPr="76E2CFC3">
        <w:rPr>
          <w:rFonts w:eastAsia="Arial" w:cs="Arial"/>
          <w:sz w:val="22"/>
          <w:szCs w:val="22"/>
        </w:rPr>
        <w:t xml:space="preserve"> and maintaining strong programme oversight. The working relationship between IDB and IFU has remained constructive, with regular engagement through quarterly Steering Committee</w:t>
      </w:r>
      <w:r w:rsidR="1C3F21DC" w:rsidRPr="76E2CFC3">
        <w:rPr>
          <w:rFonts w:eastAsia="Arial" w:cs="Arial"/>
          <w:sz w:val="22"/>
          <w:szCs w:val="22"/>
        </w:rPr>
        <w:t xml:space="preserve"> (SC)</w:t>
      </w:r>
      <w:r w:rsidRPr="76E2CFC3">
        <w:rPr>
          <w:rFonts w:eastAsia="Arial" w:cs="Arial"/>
          <w:sz w:val="22"/>
          <w:szCs w:val="22"/>
        </w:rPr>
        <w:t xml:space="preserve"> meetings and bilateral exchanges </w:t>
      </w:r>
      <w:r w:rsidR="18B0D056" w:rsidRPr="45867E39">
        <w:rPr>
          <w:rFonts w:eastAsia="Arial" w:cs="Arial"/>
          <w:sz w:val="22"/>
          <w:szCs w:val="22"/>
        </w:rPr>
        <w:t>which enable</w:t>
      </w:r>
      <w:r w:rsidRPr="76E2CFC3">
        <w:rPr>
          <w:rFonts w:eastAsia="Arial" w:cs="Arial"/>
          <w:sz w:val="22"/>
          <w:szCs w:val="22"/>
        </w:rPr>
        <w:t xml:space="preserve"> UK input into operational decisions and portfolio development. In 2024, IDB hosted in-person donor meetings in Manaus and Novo Airão, strengthening collaboration and identifying pipeline opportunities. Country-level donor meetings in Brazil and Peru were also piloted to improve strategic alignment and early engagement in project design.</w:t>
      </w:r>
      <w:r w:rsidR="34F3CF84" w:rsidRPr="45867E39">
        <w:rPr>
          <w:rFonts w:eastAsia="Arial" w:cs="Arial"/>
          <w:sz w:val="22"/>
          <w:szCs w:val="22"/>
        </w:rPr>
        <w:t xml:space="preserve"> This demonstrates IDB’s strong performance as a delivery partner.</w:t>
      </w:r>
    </w:p>
    <w:p w14:paraId="6DD63112" w14:textId="47781FF5" w:rsidR="005529BE" w:rsidRPr="00020211" w:rsidRDefault="1CB8578E" w:rsidP="12EC84CF">
      <w:pPr>
        <w:spacing w:line="276" w:lineRule="auto"/>
        <w:jc w:val="both"/>
        <w:rPr>
          <w:rFonts w:ascii="Calibri" w:eastAsia="Calibri" w:hAnsi="Calibri" w:cs="Calibri"/>
          <w:sz w:val="22"/>
          <w:szCs w:val="22"/>
        </w:rPr>
      </w:pPr>
      <w:r w:rsidRPr="12EC84CF">
        <w:rPr>
          <w:rFonts w:ascii="Calibri" w:eastAsia="Calibri" w:hAnsi="Calibri" w:cs="Calibri"/>
          <w:sz w:val="22"/>
          <w:szCs w:val="22"/>
        </w:rPr>
        <w:t xml:space="preserve"> </w:t>
      </w:r>
    </w:p>
    <w:p w14:paraId="4AB97E44" w14:textId="3466FBCA" w:rsidR="003D222C" w:rsidRPr="00020211" w:rsidRDefault="61A8537D" w:rsidP="12EC84CF">
      <w:pPr>
        <w:spacing w:line="276" w:lineRule="auto"/>
        <w:jc w:val="both"/>
        <w:rPr>
          <w:rFonts w:cs="Arial"/>
          <w:sz w:val="22"/>
          <w:szCs w:val="22"/>
          <w:u w:val="single"/>
        </w:rPr>
      </w:pPr>
      <w:r w:rsidRPr="12EC84CF">
        <w:rPr>
          <w:rFonts w:cs="Arial"/>
          <w:sz w:val="22"/>
          <w:szCs w:val="22"/>
          <w:u w:val="single"/>
        </w:rPr>
        <w:t>Value for Money</w:t>
      </w:r>
      <w:r w:rsidR="6BC4D422" w:rsidRPr="12EC84CF">
        <w:rPr>
          <w:rFonts w:cs="Arial"/>
          <w:sz w:val="22"/>
          <w:szCs w:val="22"/>
          <w:u w:val="single"/>
        </w:rPr>
        <w:t xml:space="preserve"> (VfM)</w:t>
      </w:r>
      <w:r w:rsidR="3AC88703" w:rsidRPr="12EC84CF">
        <w:rPr>
          <w:rFonts w:cs="Arial"/>
          <w:sz w:val="22"/>
          <w:szCs w:val="22"/>
          <w:u w:val="single"/>
        </w:rPr>
        <w:t>:</w:t>
      </w:r>
    </w:p>
    <w:p w14:paraId="346A15F9" w14:textId="6A0F3F3B" w:rsidR="005529BE" w:rsidRPr="00020211" w:rsidRDefault="005529BE" w:rsidP="12EC84CF">
      <w:pPr>
        <w:spacing w:line="276" w:lineRule="auto"/>
        <w:jc w:val="both"/>
        <w:rPr>
          <w:rFonts w:cs="Arial"/>
          <w:color w:val="000000" w:themeColor="text1"/>
          <w:sz w:val="22"/>
          <w:szCs w:val="22"/>
        </w:rPr>
      </w:pPr>
    </w:p>
    <w:p w14:paraId="19B7E8C0" w14:textId="799E3532" w:rsidR="005529BE" w:rsidRPr="00020211" w:rsidRDefault="63EF8B00" w:rsidP="12EC84CF">
      <w:pPr>
        <w:spacing w:line="276" w:lineRule="auto"/>
        <w:jc w:val="both"/>
        <w:rPr>
          <w:rFonts w:cs="Arial"/>
          <w:sz w:val="22"/>
          <w:szCs w:val="22"/>
        </w:rPr>
      </w:pPr>
      <w:r w:rsidRPr="12EC84CF">
        <w:rPr>
          <w:rFonts w:cs="Arial"/>
          <w:sz w:val="22"/>
          <w:szCs w:val="22"/>
        </w:rPr>
        <w:t xml:space="preserve">This is assessed using Economy, Efficiency, Effectiveness, Cost-Effectiveness and Equity indicators. The assessment of these provides insight into connections between input, outcome and impact achieved through the </w:t>
      </w:r>
      <w:r w:rsidRPr="12EC84CF" w:rsidDel="00E91DDD">
        <w:rPr>
          <w:rFonts w:cs="Arial"/>
          <w:sz w:val="22"/>
          <w:szCs w:val="22"/>
        </w:rPr>
        <w:t>IDB AMDTF</w:t>
      </w:r>
      <w:r w:rsidR="00E91DDD" w:rsidRPr="77C8CC6E">
        <w:rPr>
          <w:rFonts w:cs="Arial"/>
          <w:sz w:val="22"/>
          <w:szCs w:val="22"/>
        </w:rPr>
        <w:t xml:space="preserve"> and</w:t>
      </w:r>
      <w:r w:rsidRPr="12EC84CF">
        <w:rPr>
          <w:rFonts w:cs="Arial"/>
          <w:sz w:val="22"/>
          <w:szCs w:val="22"/>
        </w:rPr>
        <w:t xml:space="preserve"> means to maximise impact per input invested. </w:t>
      </w:r>
      <w:r w:rsidR="00E91DDD" w:rsidRPr="4709C8AF">
        <w:rPr>
          <w:rFonts w:cs="Arial"/>
          <w:sz w:val="22"/>
          <w:szCs w:val="22"/>
        </w:rPr>
        <w:t>T</w:t>
      </w:r>
      <w:r w:rsidRPr="4709C8AF">
        <w:rPr>
          <w:rFonts w:cs="Arial"/>
          <w:sz w:val="22"/>
          <w:szCs w:val="22"/>
        </w:rPr>
        <w:t>he</w:t>
      </w:r>
      <w:r w:rsidRPr="12EC84CF">
        <w:rPr>
          <w:rFonts w:cs="Arial"/>
          <w:sz w:val="22"/>
          <w:szCs w:val="22"/>
        </w:rPr>
        <w:t xml:space="preserve"> Fund’s Value for Money remains</w:t>
      </w:r>
      <w:r w:rsidR="00E91DDD">
        <w:rPr>
          <w:rFonts w:cs="Arial"/>
          <w:sz w:val="22"/>
          <w:szCs w:val="22"/>
        </w:rPr>
        <w:t xml:space="preserve"> in line with </w:t>
      </w:r>
      <w:r w:rsidR="003F601B">
        <w:rPr>
          <w:rFonts w:cs="Arial"/>
          <w:sz w:val="22"/>
          <w:szCs w:val="22"/>
        </w:rPr>
        <w:t>expectation set out</w:t>
      </w:r>
      <w:r w:rsidRPr="12EC84CF" w:rsidDel="00E91DDD">
        <w:rPr>
          <w:rFonts w:cs="Arial"/>
          <w:sz w:val="22"/>
          <w:szCs w:val="22"/>
        </w:rPr>
        <w:t xml:space="preserve"> </w:t>
      </w:r>
      <w:r w:rsidRPr="12EC84CF">
        <w:rPr>
          <w:rFonts w:cs="Arial"/>
          <w:sz w:val="22"/>
          <w:szCs w:val="22"/>
        </w:rPr>
        <w:t xml:space="preserve">in the </w:t>
      </w:r>
      <w:r w:rsidR="1293F580" w:rsidRPr="12EC84CF">
        <w:rPr>
          <w:rFonts w:cs="Arial"/>
          <w:sz w:val="22"/>
          <w:szCs w:val="22"/>
        </w:rPr>
        <w:t>B</w:t>
      </w:r>
      <w:r w:rsidRPr="12EC84CF">
        <w:rPr>
          <w:rFonts w:cs="Arial"/>
          <w:sz w:val="22"/>
          <w:szCs w:val="22"/>
        </w:rPr>
        <w:t xml:space="preserve">usiness </w:t>
      </w:r>
      <w:r w:rsidR="3E080DFF" w:rsidRPr="12EC84CF">
        <w:rPr>
          <w:rFonts w:cs="Arial"/>
          <w:sz w:val="22"/>
          <w:szCs w:val="22"/>
        </w:rPr>
        <w:t>C</w:t>
      </w:r>
      <w:r w:rsidRPr="12EC84CF">
        <w:rPr>
          <w:rFonts w:cs="Arial"/>
          <w:sz w:val="22"/>
          <w:szCs w:val="22"/>
        </w:rPr>
        <w:t>ase.</w:t>
      </w:r>
    </w:p>
    <w:p w14:paraId="684F0D49" w14:textId="7CBA00F1" w:rsidR="2D81A010" w:rsidRDefault="2D81A010" w:rsidP="12EC84CF">
      <w:pPr>
        <w:spacing w:line="276" w:lineRule="auto"/>
        <w:jc w:val="both"/>
        <w:rPr>
          <w:rFonts w:cs="Arial"/>
          <w:i/>
          <w:iCs/>
          <w:sz w:val="22"/>
          <w:szCs w:val="22"/>
        </w:rPr>
      </w:pPr>
    </w:p>
    <w:p w14:paraId="0A1DB3BC" w14:textId="58418362" w:rsidR="6E86C8EC" w:rsidRDefault="4224E123" w:rsidP="12EC84CF">
      <w:pPr>
        <w:spacing w:line="276" w:lineRule="auto"/>
        <w:jc w:val="both"/>
        <w:rPr>
          <w:rFonts w:cs="Arial"/>
          <w:i/>
          <w:iCs/>
          <w:sz w:val="22"/>
          <w:szCs w:val="22"/>
        </w:rPr>
      </w:pPr>
      <w:r w:rsidRPr="12EC84CF">
        <w:rPr>
          <w:rFonts w:cs="Arial"/>
          <w:i/>
          <w:iCs/>
          <w:sz w:val="22"/>
          <w:szCs w:val="22"/>
        </w:rPr>
        <w:t>Economy</w:t>
      </w:r>
    </w:p>
    <w:p w14:paraId="0B02DF6D" w14:textId="2255CE43" w:rsidR="4EDDA93B" w:rsidRDefault="4EDDA93B" w:rsidP="12EC84CF">
      <w:pPr>
        <w:spacing w:line="276" w:lineRule="auto"/>
        <w:jc w:val="both"/>
        <w:rPr>
          <w:rFonts w:cs="Arial"/>
          <w:i/>
          <w:iCs/>
          <w:sz w:val="22"/>
          <w:szCs w:val="22"/>
        </w:rPr>
      </w:pPr>
    </w:p>
    <w:p w14:paraId="5B6BF9D9" w14:textId="2309BE2F" w:rsidR="1E288630" w:rsidRDefault="4A2074C7" w:rsidP="12EC84CF">
      <w:pPr>
        <w:spacing w:line="276" w:lineRule="auto"/>
        <w:jc w:val="both"/>
        <w:rPr>
          <w:rFonts w:eastAsia="Arial" w:cs="Arial"/>
          <w:sz w:val="22"/>
          <w:szCs w:val="22"/>
        </w:rPr>
      </w:pPr>
      <w:r w:rsidRPr="228E8907">
        <w:rPr>
          <w:rFonts w:eastAsia="Arial" w:cs="Arial"/>
          <w:sz w:val="22"/>
          <w:szCs w:val="22"/>
        </w:rPr>
        <w:t xml:space="preserve">Economy looks at VfM by assessing whether cost drivers are at the right price and of the appropriate quality for the programme and specific funds. </w:t>
      </w:r>
      <w:r w:rsidR="1E288630" w:rsidRPr="228E8907">
        <w:rPr>
          <w:rFonts w:eastAsia="Arial" w:cs="Arial"/>
          <w:sz w:val="22"/>
          <w:szCs w:val="22"/>
        </w:rPr>
        <w:t xml:space="preserve">The UK’s contribution </w:t>
      </w:r>
      <w:r w:rsidR="1A1EF3C2" w:rsidRPr="228E8907">
        <w:rPr>
          <w:rFonts w:eastAsia="Arial" w:cs="Arial"/>
          <w:sz w:val="22"/>
          <w:szCs w:val="22"/>
        </w:rPr>
        <w:t xml:space="preserve">to the AMDTF </w:t>
      </w:r>
      <w:r w:rsidR="1E288630" w:rsidRPr="228E8907">
        <w:rPr>
          <w:rFonts w:eastAsia="Arial" w:cs="Arial"/>
          <w:sz w:val="22"/>
          <w:szCs w:val="22"/>
        </w:rPr>
        <w:t xml:space="preserve">has been </w:t>
      </w:r>
      <w:r w:rsidR="5979E3A4" w:rsidRPr="228E8907">
        <w:rPr>
          <w:rFonts w:eastAsia="Arial" w:cs="Arial"/>
          <w:sz w:val="22"/>
          <w:szCs w:val="22"/>
        </w:rPr>
        <w:t xml:space="preserve">primarily </w:t>
      </w:r>
      <w:r w:rsidR="1E288630" w:rsidRPr="228E8907">
        <w:rPr>
          <w:rFonts w:eastAsia="Arial" w:cs="Arial"/>
          <w:sz w:val="22"/>
          <w:szCs w:val="22"/>
        </w:rPr>
        <w:t xml:space="preserve">allocated to the “Decarbonising the Brazilian Amazon” Technical Cooperation (TC). </w:t>
      </w:r>
      <w:r w:rsidR="200E7DA8" w:rsidRPr="228E8907">
        <w:rPr>
          <w:rFonts w:eastAsia="Arial" w:cs="Arial"/>
          <w:sz w:val="22"/>
          <w:szCs w:val="22"/>
        </w:rPr>
        <w:t>As the</w:t>
      </w:r>
      <w:r w:rsidR="007331E4">
        <w:rPr>
          <w:rFonts w:eastAsia="Arial" w:cs="Arial"/>
          <w:sz w:val="22"/>
          <w:szCs w:val="22"/>
        </w:rPr>
        <w:t xml:space="preserve"> (TC)</w:t>
      </w:r>
      <w:r w:rsidR="1E288630" w:rsidRPr="228E8907">
        <w:rPr>
          <w:rFonts w:eastAsia="Arial" w:cs="Arial"/>
          <w:sz w:val="22"/>
          <w:szCs w:val="22"/>
        </w:rPr>
        <w:t xml:space="preserve"> is Bank-executed, there are no direct project delivery costs charged to the UK</w:t>
      </w:r>
      <w:r w:rsidR="45A0A2A4" w:rsidRPr="228E8907">
        <w:rPr>
          <w:rFonts w:eastAsia="Arial" w:cs="Arial"/>
          <w:sz w:val="22"/>
          <w:szCs w:val="22"/>
        </w:rPr>
        <w:t>; a</w:t>
      </w:r>
      <w:r w:rsidR="1E288630" w:rsidRPr="228E8907">
        <w:rPr>
          <w:rFonts w:eastAsia="Arial" w:cs="Arial"/>
          <w:sz w:val="22"/>
          <w:szCs w:val="22"/>
        </w:rPr>
        <w:t>ll staff time, travel, and operational costs are covered by the relevant IDB technical divisions.</w:t>
      </w:r>
      <w:r w:rsidR="69477FDD" w:rsidRPr="228E8907">
        <w:rPr>
          <w:rFonts w:eastAsia="Arial" w:cs="Arial"/>
          <w:sz w:val="22"/>
          <w:szCs w:val="22"/>
        </w:rPr>
        <w:t xml:space="preserve"> This </w:t>
      </w:r>
      <w:r w:rsidR="006710B0" w:rsidRPr="228E8907">
        <w:rPr>
          <w:rFonts w:eastAsia="Arial" w:cs="Arial"/>
          <w:sz w:val="22"/>
          <w:szCs w:val="22"/>
        </w:rPr>
        <w:t>contrasts with when TCs are executed by third parties such as NGOs or foundations, where they typically include a 10% overhead to cover project management costs.</w:t>
      </w:r>
    </w:p>
    <w:p w14:paraId="048712C1" w14:textId="7A99FBE1" w:rsidR="37272B19" w:rsidRDefault="37272B19" w:rsidP="12EC84CF">
      <w:pPr>
        <w:spacing w:line="276" w:lineRule="auto"/>
        <w:jc w:val="both"/>
        <w:rPr>
          <w:rFonts w:eastAsia="Arial" w:cs="Arial"/>
          <w:sz w:val="22"/>
          <w:szCs w:val="22"/>
        </w:rPr>
      </w:pPr>
    </w:p>
    <w:p w14:paraId="442E2CFA" w14:textId="57AB5A78" w:rsidR="1E288630" w:rsidRDefault="0FBD6AAC" w:rsidP="12EC84CF">
      <w:pPr>
        <w:spacing w:line="276" w:lineRule="auto"/>
        <w:jc w:val="both"/>
        <w:rPr>
          <w:rFonts w:eastAsia="Arial" w:cs="Arial"/>
          <w:sz w:val="22"/>
          <w:szCs w:val="22"/>
        </w:rPr>
      </w:pPr>
      <w:r w:rsidRPr="40BBEFAB">
        <w:rPr>
          <w:rFonts w:eastAsia="Arial" w:cs="Arial"/>
          <w:sz w:val="22"/>
          <w:szCs w:val="22"/>
        </w:rPr>
        <w:t xml:space="preserve">Furthermore, </w:t>
      </w:r>
      <w:r w:rsidR="1E288630" w:rsidRPr="40BBEFAB">
        <w:rPr>
          <w:rFonts w:eastAsia="Arial" w:cs="Arial"/>
          <w:sz w:val="22"/>
          <w:szCs w:val="22"/>
        </w:rPr>
        <w:t>no management fees a</w:t>
      </w:r>
      <w:r w:rsidR="3A1D8A85" w:rsidRPr="40BBEFAB">
        <w:rPr>
          <w:rFonts w:eastAsia="Arial" w:cs="Arial"/>
          <w:sz w:val="22"/>
          <w:szCs w:val="22"/>
        </w:rPr>
        <w:t xml:space="preserve">pply </w:t>
      </w:r>
      <w:r w:rsidR="1E288630" w:rsidRPr="40BBEFAB">
        <w:rPr>
          <w:rFonts w:eastAsia="Arial" w:cs="Arial"/>
          <w:sz w:val="22"/>
          <w:szCs w:val="22"/>
        </w:rPr>
        <w:t xml:space="preserve">to this TC. However, in line with </w:t>
      </w:r>
      <w:r w:rsidR="216A29C4" w:rsidRPr="40BBEFAB">
        <w:rPr>
          <w:rFonts w:eastAsia="Arial" w:cs="Arial"/>
          <w:sz w:val="22"/>
          <w:szCs w:val="22"/>
        </w:rPr>
        <w:t>AMDTF'</w:t>
      </w:r>
      <w:r w:rsidR="1E288630" w:rsidRPr="40BBEFAB">
        <w:rPr>
          <w:rFonts w:eastAsia="Arial" w:cs="Arial"/>
          <w:sz w:val="22"/>
          <w:szCs w:val="22"/>
        </w:rPr>
        <w:t xml:space="preserve">s </w:t>
      </w:r>
      <w:r w:rsidR="13CC405F" w:rsidRPr="3FD70A5C">
        <w:rPr>
          <w:rFonts w:eastAsia="Arial" w:cs="Arial"/>
          <w:sz w:val="22"/>
          <w:szCs w:val="22"/>
        </w:rPr>
        <w:t>t</w:t>
      </w:r>
      <w:r w:rsidR="1E288630" w:rsidRPr="3FD70A5C">
        <w:rPr>
          <w:rFonts w:eastAsia="Arial" w:cs="Arial"/>
          <w:sz w:val="22"/>
          <w:szCs w:val="22"/>
        </w:rPr>
        <w:t xml:space="preserve">erms </w:t>
      </w:r>
      <w:r w:rsidR="7589A76B" w:rsidRPr="3FD70A5C">
        <w:rPr>
          <w:rFonts w:eastAsia="Arial" w:cs="Arial"/>
          <w:sz w:val="22"/>
          <w:szCs w:val="22"/>
        </w:rPr>
        <w:t>and</w:t>
      </w:r>
      <w:r w:rsidR="7C6F99A4" w:rsidRPr="3FD70A5C">
        <w:rPr>
          <w:rFonts w:eastAsia="Arial" w:cs="Arial"/>
          <w:sz w:val="22"/>
          <w:szCs w:val="22"/>
        </w:rPr>
        <w:t xml:space="preserve"> </w:t>
      </w:r>
      <w:r w:rsidR="6AFA6948" w:rsidRPr="3FD70A5C">
        <w:rPr>
          <w:rFonts w:eastAsia="Arial" w:cs="Arial"/>
          <w:sz w:val="22"/>
          <w:szCs w:val="22"/>
        </w:rPr>
        <w:t>c</w:t>
      </w:r>
      <w:r w:rsidR="1E288630" w:rsidRPr="3FD70A5C">
        <w:rPr>
          <w:rFonts w:eastAsia="Arial" w:cs="Arial"/>
          <w:sz w:val="22"/>
          <w:szCs w:val="22"/>
        </w:rPr>
        <w:t>onditions</w:t>
      </w:r>
      <w:r w:rsidR="1E288630" w:rsidRPr="40BBEFAB">
        <w:rPr>
          <w:rFonts w:eastAsia="Arial" w:cs="Arial"/>
          <w:sz w:val="22"/>
          <w:szCs w:val="22"/>
        </w:rPr>
        <w:t>, a 5% administrative fee is charged on all donor contributions when cumulative contributions are below US</w:t>
      </w:r>
      <w:r w:rsidR="02BD38FA" w:rsidRPr="40BBEFAB">
        <w:rPr>
          <w:rFonts w:eastAsia="Arial" w:cs="Arial"/>
          <w:sz w:val="22"/>
          <w:szCs w:val="22"/>
        </w:rPr>
        <w:t xml:space="preserve">D </w:t>
      </w:r>
      <w:r w:rsidR="1E288630" w:rsidRPr="40BBEFAB">
        <w:rPr>
          <w:rFonts w:eastAsia="Arial" w:cs="Arial"/>
          <w:sz w:val="22"/>
          <w:szCs w:val="22"/>
        </w:rPr>
        <w:t>50 million. For the UK, this equates to US</w:t>
      </w:r>
      <w:r w:rsidR="1335AEF5" w:rsidRPr="40BBEFAB">
        <w:rPr>
          <w:rFonts w:eastAsia="Arial" w:cs="Arial"/>
          <w:sz w:val="22"/>
          <w:szCs w:val="22"/>
        </w:rPr>
        <w:t xml:space="preserve">D </w:t>
      </w:r>
      <w:r w:rsidR="1E288630" w:rsidRPr="40BBEFAB">
        <w:rPr>
          <w:rFonts w:eastAsia="Arial" w:cs="Arial"/>
          <w:sz w:val="22"/>
          <w:szCs w:val="22"/>
        </w:rPr>
        <w:t>62,000, or 3.13% of the total administrative fees charged to date (US</w:t>
      </w:r>
      <w:r w:rsidR="59788549" w:rsidRPr="40BBEFAB">
        <w:rPr>
          <w:rFonts w:eastAsia="Arial" w:cs="Arial"/>
          <w:sz w:val="22"/>
          <w:szCs w:val="22"/>
        </w:rPr>
        <w:t xml:space="preserve">D </w:t>
      </w:r>
      <w:r w:rsidR="1E288630" w:rsidRPr="40BBEFAB">
        <w:rPr>
          <w:rFonts w:eastAsia="Arial" w:cs="Arial"/>
          <w:sz w:val="22"/>
          <w:szCs w:val="22"/>
        </w:rPr>
        <w:t>2.01 million across all donors). These fees cover shared services such as annual reporting, financial audits, legal and accounting support, and overall Fund management.</w:t>
      </w:r>
    </w:p>
    <w:p w14:paraId="250964A8" w14:textId="5EFB9DA8" w:rsidR="37272B19" w:rsidRDefault="37272B19" w:rsidP="12EC84CF">
      <w:pPr>
        <w:spacing w:line="276" w:lineRule="auto"/>
        <w:jc w:val="both"/>
        <w:rPr>
          <w:rFonts w:eastAsia="Arial" w:cs="Arial"/>
          <w:sz w:val="22"/>
          <w:szCs w:val="22"/>
        </w:rPr>
      </w:pPr>
    </w:p>
    <w:p w14:paraId="5755B944" w14:textId="7E68EE1B" w:rsidR="1E288630" w:rsidRDefault="1E288630" w:rsidP="12EC84CF">
      <w:pPr>
        <w:spacing w:line="276" w:lineRule="auto"/>
        <w:jc w:val="both"/>
        <w:rPr>
          <w:rFonts w:eastAsia="Arial" w:cs="Arial"/>
          <w:sz w:val="22"/>
          <w:szCs w:val="22"/>
        </w:rPr>
      </w:pPr>
      <w:r w:rsidRPr="0258ED09">
        <w:rPr>
          <w:rFonts w:eastAsia="Arial" w:cs="Arial"/>
          <w:sz w:val="22"/>
          <w:szCs w:val="22"/>
        </w:rPr>
        <w:t>Procurement practices under this TC are primarily simplified competitive selection processes, with only a few direct</w:t>
      </w:r>
      <w:r w:rsidR="1472AAB3" w:rsidRPr="0258ED09">
        <w:rPr>
          <w:rFonts w:eastAsia="Arial" w:cs="Arial"/>
          <w:sz w:val="22"/>
          <w:szCs w:val="22"/>
        </w:rPr>
        <w:t>ly</w:t>
      </w:r>
      <w:r w:rsidRPr="0258ED09">
        <w:rPr>
          <w:rFonts w:eastAsia="Arial" w:cs="Arial"/>
          <w:sz w:val="22"/>
          <w:szCs w:val="22"/>
        </w:rPr>
        <w:t xml:space="preserve"> hire</w:t>
      </w:r>
      <w:r w:rsidR="3579FEB8" w:rsidRPr="0258ED09">
        <w:rPr>
          <w:rFonts w:eastAsia="Arial" w:cs="Arial"/>
          <w:sz w:val="22"/>
          <w:szCs w:val="22"/>
        </w:rPr>
        <w:t>d</w:t>
      </w:r>
      <w:r w:rsidRPr="0258ED09">
        <w:rPr>
          <w:rFonts w:eastAsia="Arial" w:cs="Arial"/>
          <w:sz w:val="22"/>
          <w:szCs w:val="22"/>
        </w:rPr>
        <w:t xml:space="preserve">. This approach is consistent with IDB’s procurement policy and ensures transparency and </w:t>
      </w:r>
      <w:r w:rsidR="768EB3FA" w:rsidRPr="0258ED09">
        <w:rPr>
          <w:rFonts w:eastAsia="Arial" w:cs="Arial"/>
          <w:sz w:val="22"/>
          <w:szCs w:val="22"/>
        </w:rPr>
        <w:t>V</w:t>
      </w:r>
      <w:r w:rsidRPr="0258ED09">
        <w:rPr>
          <w:rFonts w:eastAsia="Arial" w:cs="Arial"/>
          <w:sz w:val="22"/>
          <w:szCs w:val="22"/>
        </w:rPr>
        <w:t xml:space="preserve">alue for </w:t>
      </w:r>
      <w:r w:rsidR="0D712B87" w:rsidRPr="0258ED09">
        <w:rPr>
          <w:rFonts w:eastAsia="Arial" w:cs="Arial"/>
          <w:sz w:val="22"/>
          <w:szCs w:val="22"/>
        </w:rPr>
        <w:t>M</w:t>
      </w:r>
      <w:r w:rsidRPr="0258ED09">
        <w:rPr>
          <w:rFonts w:eastAsia="Arial" w:cs="Arial"/>
          <w:sz w:val="22"/>
          <w:szCs w:val="22"/>
        </w:rPr>
        <w:t>oney. The TC includes a wide range of consultancies, with fee rates varying by scope and complexity of the assignment.</w:t>
      </w:r>
      <w:r w:rsidR="692E9147" w:rsidRPr="0258ED09">
        <w:rPr>
          <w:rFonts w:eastAsia="Arial" w:cs="Arial"/>
          <w:sz w:val="22"/>
          <w:szCs w:val="22"/>
        </w:rPr>
        <w:t xml:space="preserve"> Currently, there are contracts in place with seven different service providers, with values ranging from </w:t>
      </w:r>
      <w:r w:rsidR="692E9147" w:rsidRPr="0258ED09">
        <w:rPr>
          <w:rFonts w:eastAsia="Arial" w:cs="Arial"/>
          <w:sz w:val="22"/>
          <w:szCs w:val="22"/>
        </w:rPr>
        <w:lastRenderedPageBreak/>
        <w:t xml:space="preserve">approximately </w:t>
      </w:r>
      <w:r w:rsidR="72138D00" w:rsidRPr="0258ED09">
        <w:rPr>
          <w:rFonts w:eastAsia="Arial" w:cs="Arial"/>
          <w:sz w:val="22"/>
          <w:szCs w:val="22"/>
        </w:rPr>
        <w:t xml:space="preserve">USD </w:t>
      </w:r>
      <w:r w:rsidR="692E9147" w:rsidRPr="0258ED09">
        <w:rPr>
          <w:rFonts w:eastAsia="Arial" w:cs="Arial"/>
          <w:sz w:val="22"/>
          <w:szCs w:val="22"/>
        </w:rPr>
        <w:t xml:space="preserve">10,000 to over </w:t>
      </w:r>
      <w:r w:rsidR="0F20C260" w:rsidRPr="0258ED09">
        <w:rPr>
          <w:rFonts w:eastAsia="Arial" w:cs="Arial"/>
          <w:sz w:val="22"/>
          <w:szCs w:val="22"/>
        </w:rPr>
        <w:t xml:space="preserve">USD </w:t>
      </w:r>
      <w:r w:rsidR="692E9147" w:rsidRPr="0258ED09">
        <w:rPr>
          <w:rFonts w:eastAsia="Arial" w:cs="Arial"/>
          <w:sz w:val="22"/>
          <w:szCs w:val="22"/>
        </w:rPr>
        <w:t>150,000, depending on the deliverables and elements included, such as training, diagnostic reports, travel, and software development.</w:t>
      </w:r>
    </w:p>
    <w:p w14:paraId="2E1EC68F" w14:textId="67C5A0A5" w:rsidR="37272B19" w:rsidRDefault="37272B19" w:rsidP="12EC84CF">
      <w:pPr>
        <w:spacing w:line="276" w:lineRule="auto"/>
        <w:jc w:val="both"/>
        <w:rPr>
          <w:rFonts w:eastAsia="Arial" w:cs="Arial"/>
          <w:sz w:val="22"/>
          <w:szCs w:val="22"/>
        </w:rPr>
      </w:pPr>
    </w:p>
    <w:p w14:paraId="7648EDA9" w14:textId="003C50E8" w:rsidR="5E27975C" w:rsidRPr="00020211" w:rsidRDefault="29CFD1A2" w:rsidP="666B61AC">
      <w:pPr>
        <w:spacing w:line="276" w:lineRule="auto"/>
        <w:jc w:val="both"/>
        <w:rPr>
          <w:rFonts w:eastAsia="Arial" w:cs="Arial"/>
          <w:color w:val="000000" w:themeColor="text1"/>
          <w:sz w:val="22"/>
          <w:szCs w:val="22"/>
        </w:rPr>
      </w:pPr>
      <w:r w:rsidRPr="0258ED09">
        <w:rPr>
          <w:rFonts w:eastAsia="Arial" w:cs="Arial"/>
          <w:color w:val="000000" w:themeColor="text1"/>
          <w:sz w:val="22"/>
          <w:szCs w:val="22"/>
        </w:rPr>
        <w:t>Leveraging additional donor and/or private finance will improve the economy of the UK’s contribution to the IDB AMDTF programme. T</w:t>
      </w:r>
      <w:r w:rsidR="1E288630" w:rsidRPr="0258ED09">
        <w:rPr>
          <w:rFonts w:eastAsia="Arial" w:cs="Arial"/>
          <w:sz w:val="22"/>
          <w:szCs w:val="22"/>
        </w:rPr>
        <w:t xml:space="preserve">he UK’s contribution has helped </w:t>
      </w:r>
      <w:r w:rsidR="2668691A" w:rsidRPr="0258ED09">
        <w:rPr>
          <w:rFonts w:eastAsia="Arial" w:cs="Arial"/>
          <w:sz w:val="22"/>
          <w:szCs w:val="22"/>
        </w:rPr>
        <w:t xml:space="preserve">catalyse </w:t>
      </w:r>
      <w:r w:rsidR="1E288630" w:rsidRPr="0258ED09">
        <w:rPr>
          <w:rFonts w:eastAsia="Arial" w:cs="Arial"/>
          <w:sz w:val="22"/>
          <w:szCs w:val="22"/>
        </w:rPr>
        <w:t>a US</w:t>
      </w:r>
      <w:r w:rsidR="1EBF0B18" w:rsidRPr="0258ED09">
        <w:rPr>
          <w:rFonts w:eastAsia="Arial" w:cs="Arial"/>
          <w:sz w:val="22"/>
          <w:szCs w:val="22"/>
        </w:rPr>
        <w:t xml:space="preserve">D </w:t>
      </w:r>
      <w:r w:rsidR="1E288630" w:rsidRPr="0258ED09">
        <w:rPr>
          <w:rFonts w:eastAsia="Arial" w:cs="Arial"/>
          <w:sz w:val="22"/>
          <w:szCs w:val="22"/>
        </w:rPr>
        <w:t>300 million Policy-Based Loan</w:t>
      </w:r>
      <w:r w:rsidR="7B2DAB89" w:rsidRPr="0258ED09">
        <w:rPr>
          <w:rFonts w:eastAsia="Arial" w:cs="Arial"/>
          <w:sz w:val="22"/>
          <w:szCs w:val="22"/>
        </w:rPr>
        <w:t xml:space="preserve"> </w:t>
      </w:r>
      <w:r w:rsidR="1E288630" w:rsidRPr="0258ED09">
        <w:rPr>
          <w:rFonts w:eastAsia="Arial" w:cs="Arial"/>
          <w:sz w:val="22"/>
          <w:szCs w:val="22"/>
        </w:rPr>
        <w:t>to the State of Pará, approved in 2023. This loan would not have been possible without the technical groundwork laid by the UK-funded TC. As of June 2025, across the wider AMDTF portfolio</w:t>
      </w:r>
      <w:r w:rsidR="499BC751" w:rsidRPr="0258ED09">
        <w:rPr>
          <w:rFonts w:eastAsia="Arial" w:cs="Arial"/>
          <w:sz w:val="22"/>
          <w:szCs w:val="22"/>
        </w:rPr>
        <w:t xml:space="preserve"> (not just the UK contribution)</w:t>
      </w:r>
      <w:r w:rsidR="1E288630" w:rsidRPr="0258ED09">
        <w:rPr>
          <w:rFonts w:eastAsia="Arial" w:cs="Arial"/>
          <w:sz w:val="22"/>
          <w:szCs w:val="22"/>
        </w:rPr>
        <w:t>, donor contributions of US</w:t>
      </w:r>
      <w:r w:rsidR="485D7A19" w:rsidRPr="0258ED09">
        <w:rPr>
          <w:rFonts w:eastAsia="Arial" w:cs="Arial"/>
          <w:sz w:val="22"/>
          <w:szCs w:val="22"/>
        </w:rPr>
        <w:t xml:space="preserve">D </w:t>
      </w:r>
      <w:r w:rsidR="1E288630" w:rsidRPr="0258ED09">
        <w:rPr>
          <w:rFonts w:eastAsia="Arial" w:cs="Arial"/>
          <w:sz w:val="22"/>
          <w:szCs w:val="22"/>
        </w:rPr>
        <w:t>31.8 million have been moderately surpassed by co-financing from IDB and counterpart sources, totalling US</w:t>
      </w:r>
      <w:r w:rsidR="666B0374" w:rsidRPr="0258ED09">
        <w:rPr>
          <w:rFonts w:eastAsia="Arial" w:cs="Arial"/>
          <w:sz w:val="22"/>
          <w:szCs w:val="22"/>
        </w:rPr>
        <w:t xml:space="preserve">D </w:t>
      </w:r>
      <w:r w:rsidR="1E288630" w:rsidRPr="0258ED09">
        <w:rPr>
          <w:rFonts w:eastAsia="Arial" w:cs="Arial"/>
          <w:sz w:val="22"/>
          <w:szCs w:val="22"/>
        </w:rPr>
        <w:t>36.7 million.</w:t>
      </w:r>
      <w:r w:rsidR="4A3C82D0" w:rsidRPr="0258ED09">
        <w:rPr>
          <w:rFonts w:eastAsia="Arial" w:cs="Arial"/>
          <w:sz w:val="22"/>
          <w:szCs w:val="22"/>
        </w:rPr>
        <w:t xml:space="preserve"> This shows the programme’s growing leverage potential, enhancing the overall value and impact of UK investment. </w:t>
      </w:r>
    </w:p>
    <w:p w14:paraId="7FEB3CE2" w14:textId="77777777" w:rsidR="005529BE" w:rsidRPr="00020211" w:rsidRDefault="005529BE" w:rsidP="12EC84CF">
      <w:pPr>
        <w:spacing w:line="276" w:lineRule="auto"/>
        <w:jc w:val="both"/>
        <w:rPr>
          <w:rFonts w:cs="Arial"/>
          <w:i/>
          <w:iCs/>
          <w:sz w:val="22"/>
          <w:szCs w:val="22"/>
        </w:rPr>
      </w:pPr>
    </w:p>
    <w:p w14:paraId="508CB303" w14:textId="4946661D" w:rsidR="005529BE" w:rsidRPr="00020211" w:rsidRDefault="4224E123" w:rsidP="12EC84CF">
      <w:pPr>
        <w:spacing w:line="276" w:lineRule="auto"/>
        <w:jc w:val="both"/>
        <w:rPr>
          <w:rFonts w:cs="Arial"/>
          <w:sz w:val="22"/>
          <w:szCs w:val="22"/>
        </w:rPr>
      </w:pPr>
      <w:r w:rsidRPr="12EC84CF">
        <w:rPr>
          <w:rFonts w:cs="Arial"/>
          <w:i/>
          <w:iCs/>
          <w:sz w:val="22"/>
          <w:szCs w:val="22"/>
        </w:rPr>
        <w:t>Efficiency</w:t>
      </w:r>
    </w:p>
    <w:p w14:paraId="1C7C33E3" w14:textId="52AE96AE" w:rsidR="42EE7CAF" w:rsidRDefault="42EE7CAF" w:rsidP="12EC84CF">
      <w:pPr>
        <w:spacing w:line="276" w:lineRule="auto"/>
        <w:jc w:val="both"/>
        <w:rPr>
          <w:rFonts w:eastAsiaTheme="minorEastAsia" w:cs="Arial"/>
          <w:color w:val="000000" w:themeColor="text1"/>
          <w:sz w:val="22"/>
          <w:szCs w:val="22"/>
        </w:rPr>
      </w:pPr>
    </w:p>
    <w:p w14:paraId="7A5254CB" w14:textId="518D788F" w:rsidR="10A938CB" w:rsidRDefault="53E28C28" w:rsidP="3E122B14">
      <w:pPr>
        <w:spacing w:line="276" w:lineRule="auto"/>
        <w:jc w:val="both"/>
        <w:rPr>
          <w:rFonts w:eastAsia="Arial" w:cs="Arial"/>
          <w:sz w:val="22"/>
          <w:szCs w:val="22"/>
        </w:rPr>
      </w:pPr>
      <w:r w:rsidRPr="3E122B14">
        <w:rPr>
          <w:rFonts w:cs="Arial"/>
          <w:sz w:val="22"/>
          <w:szCs w:val="22"/>
        </w:rPr>
        <w:t xml:space="preserve">Efficiency looks at VfM by assessing how well the programme converts inputs into outputs. </w:t>
      </w:r>
      <w:r w:rsidR="4BBD5262" w:rsidRPr="3E122B14">
        <w:rPr>
          <w:rFonts w:cs="Arial"/>
          <w:sz w:val="22"/>
          <w:szCs w:val="22"/>
        </w:rPr>
        <w:t xml:space="preserve">The efficiency of the UK’s contribution to the AMDTF continues to be strong, supported by timely approvals, effective </w:t>
      </w:r>
      <w:r w:rsidR="5790E68B" w:rsidRPr="3E122B14">
        <w:rPr>
          <w:rFonts w:cs="Arial"/>
          <w:sz w:val="22"/>
          <w:szCs w:val="22"/>
        </w:rPr>
        <w:t>coordination</w:t>
      </w:r>
      <w:r w:rsidR="4BBD5262" w:rsidRPr="3E122B14">
        <w:rPr>
          <w:rFonts w:cs="Arial"/>
          <w:sz w:val="22"/>
          <w:szCs w:val="22"/>
        </w:rPr>
        <w:t xml:space="preserve">, and </w:t>
      </w:r>
      <w:r w:rsidR="36A0DE8D" w:rsidRPr="3E122B14">
        <w:rPr>
          <w:rFonts w:eastAsia="Arial" w:cs="Arial"/>
          <w:sz w:val="22"/>
          <w:szCs w:val="22"/>
        </w:rPr>
        <w:t>early signs of impactful</w:t>
      </w:r>
      <w:r w:rsidR="1F48F384" w:rsidRPr="3E122B14">
        <w:rPr>
          <w:rFonts w:eastAsia="Arial" w:cs="Arial"/>
          <w:sz w:val="22"/>
          <w:szCs w:val="22"/>
        </w:rPr>
        <w:t xml:space="preserve"> TA</w:t>
      </w:r>
      <w:r w:rsidR="36A0DE8D" w:rsidRPr="3E122B14">
        <w:rPr>
          <w:rFonts w:eastAsia="Arial" w:cs="Arial"/>
          <w:sz w:val="22"/>
          <w:szCs w:val="22"/>
        </w:rPr>
        <w:t>.</w:t>
      </w:r>
      <w:r w:rsidR="4A90519C" w:rsidRPr="3E122B14">
        <w:rPr>
          <w:rFonts w:eastAsia="Arial" w:cs="Arial"/>
          <w:sz w:val="22"/>
          <w:szCs w:val="22"/>
        </w:rPr>
        <w:t xml:space="preserve"> </w:t>
      </w:r>
      <w:r w:rsidR="10A938CB" w:rsidRPr="3E122B14">
        <w:rPr>
          <w:rFonts w:eastAsia="Arial" w:cs="Arial"/>
          <w:sz w:val="22"/>
          <w:szCs w:val="22"/>
        </w:rPr>
        <w:t>Progress across outputs in 2024 indicates delivery momentum, with all outputs either meeting or exceeding milestones</w:t>
      </w:r>
      <w:r w:rsidR="3A94CFF3" w:rsidRPr="3E122B14">
        <w:rPr>
          <w:rFonts w:eastAsia="Arial" w:cs="Arial"/>
          <w:sz w:val="22"/>
          <w:szCs w:val="22"/>
        </w:rPr>
        <w:t xml:space="preserve">, </w:t>
      </w:r>
      <w:r w:rsidR="10A938CB" w:rsidRPr="3E122B14">
        <w:rPr>
          <w:rFonts w:eastAsia="Arial" w:cs="Arial"/>
          <w:sz w:val="22"/>
          <w:szCs w:val="22"/>
        </w:rPr>
        <w:t>laying the groundwork for broader outcome-level achievements</w:t>
      </w:r>
      <w:r w:rsidR="4D564445" w:rsidRPr="3E122B14">
        <w:rPr>
          <w:rFonts w:eastAsia="Arial" w:cs="Arial"/>
          <w:sz w:val="22"/>
          <w:szCs w:val="22"/>
        </w:rPr>
        <w:t xml:space="preserve"> in 2025.</w:t>
      </w:r>
    </w:p>
    <w:p w14:paraId="729BE444" w14:textId="0295D2C4" w:rsidR="785C3C7B" w:rsidRDefault="785C3C7B" w:rsidP="785C3C7B">
      <w:pPr>
        <w:spacing w:line="276" w:lineRule="auto"/>
        <w:jc w:val="both"/>
        <w:rPr>
          <w:rFonts w:cs="Arial"/>
          <w:sz w:val="22"/>
          <w:szCs w:val="22"/>
        </w:rPr>
      </w:pPr>
    </w:p>
    <w:p w14:paraId="41A319CC" w14:textId="15954418" w:rsidR="4BBD5262" w:rsidRDefault="0441B0E5" w:rsidP="12EC84CF">
      <w:pPr>
        <w:spacing w:line="276" w:lineRule="auto"/>
        <w:jc w:val="both"/>
        <w:rPr>
          <w:rFonts w:cs="Arial"/>
          <w:sz w:val="22"/>
          <w:szCs w:val="22"/>
        </w:rPr>
      </w:pPr>
      <w:r w:rsidRPr="505C6288">
        <w:rPr>
          <w:rFonts w:cs="Arial"/>
          <w:sz w:val="22"/>
          <w:szCs w:val="22"/>
        </w:rPr>
        <w:t xml:space="preserve">Programme efficiency </w:t>
      </w:r>
      <w:r w:rsidR="03A52F31" w:rsidRPr="505C6288">
        <w:rPr>
          <w:rFonts w:cs="Arial"/>
          <w:sz w:val="22"/>
          <w:szCs w:val="22"/>
        </w:rPr>
        <w:t xml:space="preserve">can be monitored using IDB’s Operational Effectiveness Indicators. </w:t>
      </w:r>
      <w:r w:rsidR="06F7F52E" w:rsidRPr="505C6288">
        <w:rPr>
          <w:rFonts w:cs="Arial"/>
          <w:sz w:val="22"/>
          <w:szCs w:val="22"/>
        </w:rPr>
        <w:t xml:space="preserve">In </w:t>
      </w:r>
      <w:r w:rsidR="03A52F31" w:rsidRPr="505C6288">
        <w:rPr>
          <w:rFonts w:cs="Arial"/>
          <w:sz w:val="22"/>
          <w:szCs w:val="22"/>
        </w:rPr>
        <w:t xml:space="preserve">2024, </w:t>
      </w:r>
      <w:r w:rsidR="4BBD5262" w:rsidRPr="505C6288">
        <w:rPr>
          <w:rFonts w:cs="Arial"/>
          <w:sz w:val="22"/>
          <w:szCs w:val="22"/>
        </w:rPr>
        <w:t xml:space="preserve">66% of </w:t>
      </w:r>
      <w:r w:rsidR="60C71721" w:rsidRPr="505C6288">
        <w:rPr>
          <w:rFonts w:cs="Arial"/>
          <w:sz w:val="22"/>
          <w:szCs w:val="22"/>
        </w:rPr>
        <w:t>A</w:t>
      </w:r>
      <w:r w:rsidR="4BBD5262" w:rsidRPr="505C6288">
        <w:rPr>
          <w:rFonts w:cs="Arial"/>
          <w:sz w:val="22"/>
          <w:szCs w:val="22"/>
        </w:rPr>
        <w:t xml:space="preserve">ctive </w:t>
      </w:r>
      <w:r w:rsidR="76AA91F3" w:rsidRPr="505C6288">
        <w:rPr>
          <w:rFonts w:cs="Arial"/>
          <w:sz w:val="22"/>
          <w:szCs w:val="22"/>
        </w:rPr>
        <w:t>E</w:t>
      </w:r>
      <w:r w:rsidR="4BBD5262" w:rsidRPr="505C6288">
        <w:rPr>
          <w:rFonts w:cs="Arial"/>
          <w:sz w:val="22"/>
          <w:szCs w:val="22"/>
        </w:rPr>
        <w:t xml:space="preserve">ligible </w:t>
      </w:r>
      <w:r w:rsidR="790B0343" w:rsidRPr="505C6288">
        <w:rPr>
          <w:rFonts w:cs="Arial"/>
          <w:sz w:val="22"/>
          <w:szCs w:val="22"/>
        </w:rPr>
        <w:t>O</w:t>
      </w:r>
      <w:r w:rsidR="4BBD5262" w:rsidRPr="505C6288">
        <w:rPr>
          <w:rFonts w:cs="Arial"/>
          <w:sz w:val="22"/>
          <w:szCs w:val="22"/>
        </w:rPr>
        <w:t>perations were rated as having satisfactory performance</w:t>
      </w:r>
      <w:r w:rsidR="26C983D7" w:rsidRPr="505C6288">
        <w:rPr>
          <w:rFonts w:cs="Arial"/>
          <w:sz w:val="22"/>
          <w:szCs w:val="22"/>
        </w:rPr>
        <w:t xml:space="preserve">; </w:t>
      </w:r>
      <w:r w:rsidR="4BBD5262" w:rsidRPr="505C6288">
        <w:rPr>
          <w:rFonts w:cs="Arial"/>
          <w:sz w:val="22"/>
          <w:szCs w:val="22"/>
        </w:rPr>
        <w:t>an improvement from 51% in 2023 and now on par with the broader Amazonia-related portfolio.</w:t>
      </w:r>
      <w:r w:rsidR="6E59DE7C" w:rsidRPr="505C6288">
        <w:rPr>
          <w:rFonts w:cs="Arial"/>
          <w:sz w:val="22"/>
          <w:szCs w:val="22"/>
        </w:rPr>
        <w:t xml:space="preserve"> The Approval of Eligible Operations classified as on time (with “on time” </w:t>
      </w:r>
      <w:r w:rsidR="2BDEDA49" w:rsidRPr="505C6288">
        <w:rPr>
          <w:rFonts w:cs="Arial"/>
          <w:sz w:val="22"/>
          <w:szCs w:val="22"/>
        </w:rPr>
        <w:t xml:space="preserve">meaning "client support" operations are approved within </w:t>
      </w:r>
      <w:r w:rsidR="44103201" w:rsidRPr="505C6288">
        <w:rPr>
          <w:rFonts w:cs="Arial"/>
          <w:sz w:val="22"/>
          <w:szCs w:val="22"/>
        </w:rPr>
        <w:t>four</w:t>
      </w:r>
      <w:r w:rsidR="2BDEDA49" w:rsidRPr="505C6288">
        <w:rPr>
          <w:rFonts w:cs="Arial"/>
          <w:sz w:val="22"/>
          <w:szCs w:val="22"/>
        </w:rPr>
        <w:t xml:space="preserve"> months after funds are assigned to it, and "operational support" operations are approved within </w:t>
      </w:r>
      <w:r w:rsidR="11D52606" w:rsidRPr="505C6288">
        <w:rPr>
          <w:rFonts w:cs="Arial"/>
          <w:sz w:val="22"/>
          <w:szCs w:val="22"/>
        </w:rPr>
        <w:t>six</w:t>
      </w:r>
      <w:r w:rsidR="2BDEDA49" w:rsidRPr="505C6288">
        <w:rPr>
          <w:rFonts w:cs="Arial"/>
          <w:sz w:val="22"/>
          <w:szCs w:val="22"/>
        </w:rPr>
        <w:t xml:space="preserve"> months) for AMDTF operations was 100%, compared to 9</w:t>
      </w:r>
      <w:r w:rsidR="4F1118F6" w:rsidRPr="505C6288">
        <w:rPr>
          <w:rFonts w:cs="Arial"/>
          <w:sz w:val="22"/>
          <w:szCs w:val="22"/>
        </w:rPr>
        <w:t>3</w:t>
      </w:r>
      <w:r w:rsidR="2BDEDA49" w:rsidRPr="505C6288">
        <w:rPr>
          <w:rFonts w:cs="Arial"/>
          <w:sz w:val="22"/>
          <w:szCs w:val="22"/>
        </w:rPr>
        <w:t xml:space="preserve">% in the portfolio of Amazonia-related operations at IDB. This indicates that AMDTF is performing at </w:t>
      </w:r>
      <w:r w:rsidR="10A9EB9C" w:rsidRPr="505C6288">
        <w:rPr>
          <w:rFonts w:cs="Arial"/>
          <w:sz w:val="22"/>
          <w:szCs w:val="22"/>
        </w:rPr>
        <w:t>or above institutional benchmarks.</w:t>
      </w:r>
      <w:r w:rsidR="4CEDD662" w:rsidRPr="505C6288">
        <w:rPr>
          <w:rFonts w:cs="Arial"/>
          <w:sz w:val="22"/>
          <w:szCs w:val="22"/>
        </w:rPr>
        <w:t xml:space="preserve"> It should be noted that the next </w:t>
      </w:r>
      <w:r w:rsidR="008743CF" w:rsidRPr="76A9A3FF">
        <w:rPr>
          <w:rFonts w:cs="Arial"/>
          <w:sz w:val="22"/>
          <w:szCs w:val="22"/>
        </w:rPr>
        <w:t>log</w:t>
      </w:r>
      <w:r w:rsidR="008743CF" w:rsidRPr="505C6288">
        <w:rPr>
          <w:rFonts w:cs="Arial"/>
          <w:sz w:val="22"/>
          <w:szCs w:val="22"/>
        </w:rPr>
        <w:t xml:space="preserve"> frame</w:t>
      </w:r>
      <w:r w:rsidR="4CEDD662" w:rsidRPr="505C6288">
        <w:rPr>
          <w:rFonts w:cs="Arial"/>
          <w:sz w:val="22"/>
          <w:szCs w:val="22"/>
        </w:rPr>
        <w:t xml:space="preserve"> iteration (bei</w:t>
      </w:r>
      <w:r w:rsidR="47DDDDCE" w:rsidRPr="505C6288">
        <w:rPr>
          <w:rFonts w:cs="Arial"/>
          <w:sz w:val="22"/>
          <w:szCs w:val="22"/>
        </w:rPr>
        <w:t xml:space="preserve">ng drafted in 2026) </w:t>
      </w:r>
      <w:r w:rsidR="4CEDD662" w:rsidRPr="505C6288">
        <w:rPr>
          <w:rFonts w:cs="Arial"/>
          <w:sz w:val="22"/>
          <w:szCs w:val="22"/>
        </w:rPr>
        <w:t xml:space="preserve">will include new </w:t>
      </w:r>
      <w:r w:rsidR="03DEF5BB" w:rsidRPr="505C6288">
        <w:rPr>
          <w:rFonts w:cs="Arial"/>
          <w:sz w:val="22"/>
          <w:szCs w:val="22"/>
        </w:rPr>
        <w:t xml:space="preserve">operational effectiveness </w:t>
      </w:r>
      <w:r w:rsidR="4CEDD662" w:rsidRPr="505C6288">
        <w:rPr>
          <w:rFonts w:cs="Arial"/>
          <w:sz w:val="22"/>
          <w:szCs w:val="22"/>
        </w:rPr>
        <w:t xml:space="preserve">indicators coming from projects associated with the UK’s next encashment, following </w:t>
      </w:r>
      <w:r w:rsidR="7A9D786D" w:rsidRPr="505C6288">
        <w:rPr>
          <w:rFonts w:cs="Arial"/>
          <w:sz w:val="22"/>
          <w:szCs w:val="22"/>
        </w:rPr>
        <w:t>recommendation seven of the 2023 Annual Review.</w:t>
      </w:r>
    </w:p>
    <w:p w14:paraId="0E6C3BBB" w14:textId="5D32CB70" w:rsidR="1A6843AA" w:rsidRDefault="1A6843AA" w:rsidP="2D85B291">
      <w:pPr>
        <w:spacing w:line="276" w:lineRule="auto"/>
        <w:jc w:val="both"/>
        <w:rPr>
          <w:rFonts w:cs="Arial"/>
          <w:sz w:val="22"/>
          <w:szCs w:val="22"/>
        </w:rPr>
      </w:pPr>
    </w:p>
    <w:p w14:paraId="24E667F6" w14:textId="2FE68B80" w:rsidR="1A6843AA" w:rsidRDefault="2159177E" w:rsidP="2105B9B7">
      <w:pPr>
        <w:spacing w:line="276" w:lineRule="auto"/>
        <w:jc w:val="both"/>
        <w:rPr>
          <w:rFonts w:cs="Arial"/>
          <w:sz w:val="22"/>
          <w:szCs w:val="22"/>
          <w:highlight w:val="yellow"/>
        </w:rPr>
      </w:pPr>
      <w:r w:rsidRPr="1C7EA5A4">
        <w:rPr>
          <w:rFonts w:cs="Arial"/>
          <w:sz w:val="22"/>
          <w:szCs w:val="22"/>
        </w:rPr>
        <w:t>Programme efficiency is further evidenced by the timeliness and quality of project approvals and fund use is a strong efficiency indicator. In 2024, the Pará Technical Cooperation (TC) was approved on time (within six months), in line with IDB’s benchmark for Operational Support TCs. However, there are</w:t>
      </w:r>
      <w:r w:rsidR="3F78E409" w:rsidRPr="1C7EA5A4">
        <w:rPr>
          <w:rFonts w:cs="Arial"/>
          <w:sz w:val="22"/>
          <w:szCs w:val="22"/>
        </w:rPr>
        <w:t xml:space="preserve"> some</w:t>
      </w:r>
      <w:r w:rsidRPr="1C7EA5A4">
        <w:rPr>
          <w:rFonts w:cs="Arial"/>
          <w:sz w:val="22"/>
          <w:szCs w:val="22"/>
        </w:rPr>
        <w:t xml:space="preserve"> concerns regarding the pace of fund utilisation under the Pará TC. While the TC was approved within the expected six-month window in 2024, actual disbursement of UK funds remains at 7% in December 2024, with 42% committed. Although</w:t>
      </w:r>
      <w:r w:rsidR="6AA57ED0" w:rsidRPr="1C7EA5A4">
        <w:rPr>
          <w:rFonts w:cs="Arial"/>
          <w:sz w:val="22"/>
          <w:szCs w:val="22"/>
        </w:rPr>
        <w:t xml:space="preserve"> this exceeds the 40% milestone threshold, and </w:t>
      </w:r>
      <w:r w:rsidRPr="1C7EA5A4">
        <w:rPr>
          <w:rFonts w:cs="Arial"/>
          <w:sz w:val="22"/>
          <w:szCs w:val="22"/>
        </w:rPr>
        <w:t>an acceleration is anticipated in 2025, this is contingent on the timely conclusion of procurement processes, which the team itself does not expect to be finali</w:t>
      </w:r>
      <w:r w:rsidR="5E2DB368" w:rsidRPr="1C7EA5A4">
        <w:rPr>
          <w:rFonts w:cs="Arial"/>
          <w:sz w:val="22"/>
          <w:szCs w:val="22"/>
        </w:rPr>
        <w:t>s</w:t>
      </w:r>
      <w:r w:rsidRPr="1C7EA5A4">
        <w:rPr>
          <w:rFonts w:cs="Arial"/>
          <w:sz w:val="22"/>
          <w:szCs w:val="22"/>
        </w:rPr>
        <w:t>ed within the current year. This raises questions about the realism of current timelines</w:t>
      </w:r>
      <w:r w:rsidR="33BC9436" w:rsidRPr="1C7EA5A4">
        <w:rPr>
          <w:rFonts w:cs="Arial"/>
          <w:sz w:val="22"/>
          <w:szCs w:val="22"/>
        </w:rPr>
        <w:t>, with a recommendation added for closer monitoring and follow-up on outstanding commitments.</w:t>
      </w:r>
    </w:p>
    <w:p w14:paraId="74C974E4" w14:textId="629C1DFD" w:rsidR="4E021DEF" w:rsidRDefault="4E021DEF" w:rsidP="12EC84CF">
      <w:pPr>
        <w:spacing w:line="276" w:lineRule="auto"/>
        <w:jc w:val="both"/>
        <w:rPr>
          <w:rFonts w:cs="Arial"/>
          <w:sz w:val="22"/>
          <w:szCs w:val="22"/>
          <w:highlight w:val="yellow"/>
        </w:rPr>
      </w:pPr>
    </w:p>
    <w:p w14:paraId="3B1F82D9" w14:textId="1A9CB2CE" w:rsidR="4BBD5262" w:rsidRDefault="4BBD5262" w:rsidP="2670871A">
      <w:pPr>
        <w:spacing w:line="276" w:lineRule="auto"/>
        <w:jc w:val="both"/>
        <w:rPr>
          <w:rFonts w:cs="Arial"/>
          <w:sz w:val="22"/>
          <w:szCs w:val="22"/>
        </w:rPr>
      </w:pPr>
      <w:r w:rsidRPr="505C6288">
        <w:rPr>
          <w:rFonts w:cs="Arial"/>
          <w:sz w:val="22"/>
          <w:szCs w:val="22"/>
        </w:rPr>
        <w:t>The UK continu</w:t>
      </w:r>
      <w:r w:rsidR="294C911D" w:rsidRPr="505C6288">
        <w:rPr>
          <w:rFonts w:cs="Arial"/>
          <w:sz w:val="22"/>
          <w:szCs w:val="22"/>
        </w:rPr>
        <w:t>ed</w:t>
      </w:r>
      <w:r w:rsidRPr="505C6288">
        <w:rPr>
          <w:rFonts w:cs="Arial"/>
          <w:sz w:val="22"/>
          <w:szCs w:val="22"/>
        </w:rPr>
        <w:t xml:space="preserve"> to play an active role in programme governance. In 2024, </w:t>
      </w:r>
      <w:r w:rsidR="229786FA" w:rsidRPr="505C6288">
        <w:rPr>
          <w:rFonts w:cs="Arial"/>
          <w:sz w:val="22"/>
          <w:szCs w:val="22"/>
        </w:rPr>
        <w:t>it contributed to</w:t>
      </w:r>
      <w:r w:rsidRPr="505C6288">
        <w:rPr>
          <w:rFonts w:cs="Arial"/>
          <w:sz w:val="22"/>
          <w:szCs w:val="22"/>
        </w:rPr>
        <w:t xml:space="preserve"> the endorsement of 14 projects across four </w:t>
      </w:r>
      <w:r w:rsidR="3FA1BF1F" w:rsidRPr="505C6288">
        <w:rPr>
          <w:rFonts w:cs="Arial"/>
          <w:sz w:val="22"/>
          <w:szCs w:val="22"/>
        </w:rPr>
        <w:t xml:space="preserve">SC </w:t>
      </w:r>
      <w:r w:rsidRPr="505C6288">
        <w:rPr>
          <w:rFonts w:cs="Arial"/>
          <w:sz w:val="22"/>
          <w:szCs w:val="22"/>
        </w:rPr>
        <w:t xml:space="preserve">meetings, </w:t>
      </w:r>
      <w:r w:rsidR="6ED17DB6" w:rsidRPr="505C6288">
        <w:rPr>
          <w:rFonts w:cs="Arial"/>
          <w:sz w:val="22"/>
          <w:szCs w:val="22"/>
        </w:rPr>
        <w:t>with project pipeline totals valued at</w:t>
      </w:r>
      <w:r w:rsidRPr="505C6288">
        <w:rPr>
          <w:rFonts w:cs="Arial"/>
          <w:sz w:val="22"/>
          <w:szCs w:val="22"/>
        </w:rPr>
        <w:t xml:space="preserve"> US</w:t>
      </w:r>
      <w:r w:rsidR="48A282D1" w:rsidRPr="505C6288">
        <w:rPr>
          <w:rFonts w:cs="Arial"/>
          <w:sz w:val="22"/>
          <w:szCs w:val="22"/>
        </w:rPr>
        <w:t xml:space="preserve">D </w:t>
      </w:r>
      <w:r w:rsidRPr="505C6288">
        <w:rPr>
          <w:rFonts w:cs="Arial"/>
          <w:sz w:val="22"/>
          <w:szCs w:val="22"/>
        </w:rPr>
        <w:t xml:space="preserve">68.55 million </w:t>
      </w:r>
      <w:r w:rsidR="6F77A1CF" w:rsidRPr="505C6288">
        <w:rPr>
          <w:rFonts w:cs="Arial"/>
          <w:sz w:val="22"/>
          <w:szCs w:val="22"/>
        </w:rPr>
        <w:t xml:space="preserve">and </w:t>
      </w:r>
      <w:r w:rsidRPr="505C6288">
        <w:rPr>
          <w:rFonts w:cs="Arial"/>
          <w:sz w:val="22"/>
          <w:szCs w:val="22"/>
        </w:rPr>
        <w:t>US</w:t>
      </w:r>
      <w:r w:rsidR="78F7947E" w:rsidRPr="505C6288">
        <w:rPr>
          <w:rFonts w:cs="Arial"/>
          <w:sz w:val="22"/>
          <w:szCs w:val="22"/>
        </w:rPr>
        <w:t xml:space="preserve">D </w:t>
      </w:r>
      <w:r w:rsidRPr="505C6288">
        <w:rPr>
          <w:rFonts w:cs="Arial"/>
          <w:sz w:val="22"/>
          <w:szCs w:val="22"/>
        </w:rPr>
        <w:t>31.82 million already approved</w:t>
      </w:r>
      <w:r w:rsidR="2A2AE5DE" w:rsidRPr="505C6288">
        <w:rPr>
          <w:rFonts w:cs="Arial"/>
          <w:sz w:val="22"/>
          <w:szCs w:val="22"/>
        </w:rPr>
        <w:t>,</w:t>
      </w:r>
      <w:r w:rsidR="2B8C33EA" w:rsidRPr="505C6288">
        <w:rPr>
          <w:rFonts w:cs="Arial"/>
          <w:sz w:val="22"/>
          <w:szCs w:val="22"/>
        </w:rPr>
        <w:t xml:space="preserve"> as of June 2025</w:t>
      </w:r>
      <w:r w:rsidRPr="505C6288">
        <w:rPr>
          <w:rFonts w:cs="Arial"/>
          <w:sz w:val="22"/>
          <w:szCs w:val="22"/>
        </w:rPr>
        <w:t xml:space="preserve">. Although UK </w:t>
      </w:r>
      <w:r w:rsidRPr="505C6288">
        <w:rPr>
          <w:rFonts w:cs="Arial"/>
          <w:sz w:val="22"/>
          <w:szCs w:val="22"/>
        </w:rPr>
        <w:lastRenderedPageBreak/>
        <w:t xml:space="preserve">funding is restricted to RDEL-eligible programmes, the UK’s seat on the </w:t>
      </w:r>
      <w:r w:rsidR="5C00545F" w:rsidRPr="505C6288">
        <w:rPr>
          <w:rFonts w:cs="Arial"/>
          <w:sz w:val="22"/>
          <w:szCs w:val="22"/>
        </w:rPr>
        <w:t xml:space="preserve">SC </w:t>
      </w:r>
      <w:r w:rsidRPr="505C6288">
        <w:rPr>
          <w:rFonts w:cs="Arial"/>
          <w:sz w:val="22"/>
          <w:szCs w:val="22"/>
        </w:rPr>
        <w:t xml:space="preserve">enables </w:t>
      </w:r>
      <w:r w:rsidR="06E2D2D8" w:rsidRPr="505C6288">
        <w:rPr>
          <w:rFonts w:cs="Arial"/>
          <w:sz w:val="22"/>
          <w:szCs w:val="22"/>
        </w:rPr>
        <w:t>influence over the broader portfolio.</w:t>
      </w:r>
      <w:r w:rsidR="036CA616" w:rsidRPr="505C6288">
        <w:rPr>
          <w:rFonts w:cs="Arial"/>
          <w:sz w:val="22"/>
          <w:szCs w:val="22"/>
        </w:rPr>
        <w:t xml:space="preserve"> The AMDTF offers the UK a key entry point into the Amazonia Forever platform; through the ACU, it </w:t>
      </w:r>
      <w:r w:rsidR="206E662D" w:rsidRPr="5CA261B2">
        <w:rPr>
          <w:rFonts w:cs="Arial"/>
          <w:sz w:val="22"/>
          <w:szCs w:val="22"/>
        </w:rPr>
        <w:t>aligns</w:t>
      </w:r>
      <w:r w:rsidR="036CA616" w:rsidRPr="505C6288">
        <w:rPr>
          <w:rFonts w:cs="Arial"/>
          <w:sz w:val="22"/>
          <w:szCs w:val="22"/>
        </w:rPr>
        <w:t xml:space="preserve"> with broader IDB-managed</w:t>
      </w:r>
      <w:r w:rsidR="06E2D2D8" w:rsidRPr="505C6288">
        <w:rPr>
          <w:rFonts w:cs="Arial"/>
          <w:sz w:val="22"/>
          <w:szCs w:val="22"/>
        </w:rPr>
        <w:t xml:space="preserve"> </w:t>
      </w:r>
      <w:r w:rsidR="4A271CD6" w:rsidRPr="505C6288">
        <w:rPr>
          <w:rFonts w:cs="Arial"/>
          <w:sz w:val="22"/>
          <w:szCs w:val="22"/>
        </w:rPr>
        <w:t xml:space="preserve">flows. </w:t>
      </w:r>
    </w:p>
    <w:p w14:paraId="3902983D" w14:textId="2F536720" w:rsidR="4BBD5262" w:rsidRDefault="4BBD5262" w:rsidP="2670871A">
      <w:pPr>
        <w:spacing w:line="276" w:lineRule="auto"/>
        <w:jc w:val="both"/>
        <w:rPr>
          <w:rFonts w:cs="Arial"/>
          <w:sz w:val="22"/>
          <w:szCs w:val="22"/>
        </w:rPr>
      </w:pPr>
    </w:p>
    <w:p w14:paraId="62527DDB" w14:textId="52B3E312" w:rsidR="4BBD5262" w:rsidRDefault="66D7F2F0" w:rsidP="1ED2939A">
      <w:pPr>
        <w:spacing w:line="276" w:lineRule="auto"/>
        <w:jc w:val="both"/>
        <w:rPr>
          <w:rFonts w:cs="Arial"/>
          <w:sz w:val="22"/>
          <w:szCs w:val="22"/>
        </w:rPr>
      </w:pPr>
      <w:r w:rsidRPr="505C6288">
        <w:rPr>
          <w:rFonts w:cs="Arial"/>
          <w:sz w:val="22"/>
          <w:szCs w:val="22"/>
        </w:rPr>
        <w:t xml:space="preserve">In response to </w:t>
      </w:r>
      <w:r w:rsidR="4FB499E5" w:rsidRPr="505C6288">
        <w:rPr>
          <w:rFonts w:cs="Arial"/>
          <w:sz w:val="22"/>
          <w:szCs w:val="22"/>
        </w:rPr>
        <w:t>a previous A</w:t>
      </w:r>
      <w:r w:rsidR="623BC7A0" w:rsidRPr="505C6288">
        <w:rPr>
          <w:rFonts w:cs="Arial"/>
          <w:sz w:val="22"/>
          <w:szCs w:val="22"/>
        </w:rPr>
        <w:t>R</w:t>
      </w:r>
      <w:r w:rsidRPr="505C6288">
        <w:rPr>
          <w:rFonts w:cs="Arial"/>
          <w:sz w:val="22"/>
          <w:szCs w:val="22"/>
        </w:rPr>
        <w:t xml:space="preserve"> recommendation</w:t>
      </w:r>
      <w:r w:rsidR="49F952E1" w:rsidRPr="505C6288">
        <w:rPr>
          <w:rFonts w:cs="Arial"/>
          <w:sz w:val="22"/>
          <w:szCs w:val="22"/>
        </w:rPr>
        <w:t>, the SC</w:t>
      </w:r>
      <w:r w:rsidRPr="505C6288">
        <w:rPr>
          <w:rFonts w:cs="Arial"/>
          <w:sz w:val="22"/>
          <w:szCs w:val="22"/>
        </w:rPr>
        <w:t xml:space="preserve"> endorsement process for project proposals was revised in 2024 to </w:t>
      </w:r>
      <w:r w:rsidR="7DE90303" w:rsidRPr="505C6288">
        <w:rPr>
          <w:rFonts w:cs="Arial"/>
          <w:sz w:val="22"/>
          <w:szCs w:val="22"/>
        </w:rPr>
        <w:t xml:space="preserve">be more decision-focused, incorporating donor feedback to </w:t>
      </w:r>
      <w:r w:rsidR="416B85BB" w:rsidRPr="505C6288">
        <w:rPr>
          <w:rFonts w:cs="Arial"/>
          <w:sz w:val="22"/>
          <w:szCs w:val="22"/>
        </w:rPr>
        <w:t>improve proposal quality, anticipate risks, and allow more time for review.</w:t>
      </w:r>
      <w:r w:rsidR="1249C311" w:rsidRPr="505C6288">
        <w:rPr>
          <w:rFonts w:cs="Arial"/>
          <w:sz w:val="22"/>
          <w:szCs w:val="22"/>
        </w:rPr>
        <w:t xml:space="preserve"> </w:t>
      </w:r>
      <w:r w:rsidR="6BBE68E2" w:rsidRPr="505C6288">
        <w:rPr>
          <w:rFonts w:cs="Arial"/>
          <w:sz w:val="22"/>
          <w:szCs w:val="22"/>
        </w:rPr>
        <w:t>To address the need for clearer pipeline generation procedures</w:t>
      </w:r>
      <w:r w:rsidR="48B1ED91" w:rsidRPr="5CA261B2">
        <w:rPr>
          <w:rFonts w:cs="Arial"/>
          <w:sz w:val="22"/>
          <w:szCs w:val="22"/>
        </w:rPr>
        <w:t>,</w:t>
      </w:r>
      <w:r w:rsidR="544AE0C5" w:rsidRPr="505C6288">
        <w:rPr>
          <w:rFonts w:cs="Arial"/>
          <w:sz w:val="22"/>
          <w:szCs w:val="22"/>
        </w:rPr>
        <w:t xml:space="preserve"> highlighted also in a previous AR</w:t>
      </w:r>
      <w:r w:rsidR="6BBE68E2" w:rsidRPr="505C6288">
        <w:rPr>
          <w:rFonts w:cs="Arial"/>
          <w:sz w:val="22"/>
          <w:szCs w:val="22"/>
        </w:rPr>
        <w:t xml:space="preserve">, the final SC of 2024 agreed the ACU would hold </w:t>
      </w:r>
      <w:r w:rsidR="1249C311" w:rsidRPr="505C6288">
        <w:rPr>
          <w:rFonts w:cs="Arial"/>
          <w:sz w:val="22"/>
          <w:szCs w:val="22"/>
        </w:rPr>
        <w:t>regular country/regional meetings with donors and local partners to share project updates</w:t>
      </w:r>
      <w:r w:rsidR="7E32A9B4" w:rsidRPr="505C6288">
        <w:rPr>
          <w:rFonts w:cs="Arial"/>
          <w:sz w:val="22"/>
          <w:szCs w:val="22"/>
        </w:rPr>
        <w:t>,</w:t>
      </w:r>
      <w:r w:rsidR="1249C311" w:rsidRPr="505C6288">
        <w:rPr>
          <w:rFonts w:cs="Arial"/>
          <w:sz w:val="22"/>
          <w:szCs w:val="22"/>
        </w:rPr>
        <w:t xml:space="preserve"> </w:t>
      </w:r>
      <w:r w:rsidR="21198632" w:rsidRPr="505C6288">
        <w:rPr>
          <w:rFonts w:cs="Arial"/>
          <w:sz w:val="22"/>
          <w:szCs w:val="22"/>
        </w:rPr>
        <w:t>identify</w:t>
      </w:r>
      <w:r w:rsidR="1249C311" w:rsidRPr="505C6288">
        <w:rPr>
          <w:rFonts w:cs="Arial"/>
          <w:sz w:val="22"/>
          <w:szCs w:val="22"/>
        </w:rPr>
        <w:t xml:space="preserve"> future opportunities</w:t>
      </w:r>
      <w:r w:rsidR="10C4609D" w:rsidRPr="505C6288">
        <w:rPr>
          <w:rFonts w:cs="Arial"/>
          <w:sz w:val="22"/>
          <w:szCs w:val="22"/>
        </w:rPr>
        <w:t xml:space="preserve">, </w:t>
      </w:r>
      <w:r w:rsidR="11C9BD6A" w:rsidRPr="505C6288">
        <w:rPr>
          <w:rFonts w:cs="Arial"/>
          <w:sz w:val="22"/>
          <w:szCs w:val="22"/>
        </w:rPr>
        <w:t xml:space="preserve">and </w:t>
      </w:r>
      <w:r w:rsidR="10C4609D" w:rsidRPr="505C6288">
        <w:rPr>
          <w:rFonts w:cs="Arial"/>
          <w:sz w:val="22"/>
          <w:szCs w:val="22"/>
        </w:rPr>
        <w:t>support</w:t>
      </w:r>
      <w:r w:rsidR="23B84046" w:rsidRPr="505C6288">
        <w:rPr>
          <w:rFonts w:cs="Arial"/>
          <w:sz w:val="22"/>
          <w:szCs w:val="22"/>
        </w:rPr>
        <w:t xml:space="preserve"> </w:t>
      </w:r>
      <w:r w:rsidR="10C4609D" w:rsidRPr="505C6288">
        <w:rPr>
          <w:rFonts w:cs="Arial"/>
          <w:sz w:val="22"/>
          <w:szCs w:val="22"/>
        </w:rPr>
        <w:t xml:space="preserve">the shift to active portfolio management and knowledge exchange. </w:t>
      </w:r>
    </w:p>
    <w:p w14:paraId="7DCAE358" w14:textId="08AC1054" w:rsidR="76A14F8D" w:rsidRPr="00020211" w:rsidRDefault="76A14F8D" w:rsidP="12EC84CF">
      <w:pPr>
        <w:spacing w:line="276" w:lineRule="auto"/>
        <w:jc w:val="both"/>
        <w:rPr>
          <w:rFonts w:cs="Arial"/>
          <w:sz w:val="22"/>
          <w:szCs w:val="22"/>
        </w:rPr>
      </w:pPr>
    </w:p>
    <w:p w14:paraId="75B72BA4" w14:textId="4CB28A31" w:rsidR="4224E123" w:rsidRPr="00020211" w:rsidRDefault="7F1C495B" w:rsidP="12EC84CF">
      <w:pPr>
        <w:spacing w:line="276" w:lineRule="auto"/>
        <w:jc w:val="both"/>
        <w:rPr>
          <w:rFonts w:cs="Arial"/>
          <w:i/>
          <w:iCs/>
          <w:sz w:val="22"/>
          <w:szCs w:val="22"/>
        </w:rPr>
      </w:pPr>
      <w:r w:rsidRPr="12EC84CF">
        <w:rPr>
          <w:rFonts w:cs="Arial"/>
          <w:i/>
          <w:iCs/>
          <w:sz w:val="22"/>
          <w:szCs w:val="22"/>
        </w:rPr>
        <w:t>Effectiveness</w:t>
      </w:r>
    </w:p>
    <w:p w14:paraId="23606293" w14:textId="23CA5773" w:rsidR="3E6FA8EA" w:rsidRDefault="3E6FA8EA" w:rsidP="12EC84CF">
      <w:pPr>
        <w:spacing w:line="276" w:lineRule="auto"/>
        <w:jc w:val="both"/>
        <w:rPr>
          <w:rFonts w:cs="Arial"/>
          <w:i/>
          <w:iCs/>
          <w:sz w:val="22"/>
          <w:szCs w:val="22"/>
        </w:rPr>
      </w:pPr>
    </w:p>
    <w:p w14:paraId="557E6517" w14:textId="32309FC6" w:rsidR="3E6FA8EA" w:rsidRDefault="4436A7E1" w:rsidP="747B81F9">
      <w:pPr>
        <w:spacing w:line="276" w:lineRule="auto"/>
        <w:jc w:val="both"/>
        <w:rPr>
          <w:rFonts w:eastAsia="Arial" w:cs="Arial"/>
          <w:color w:val="000000" w:themeColor="text1"/>
          <w:sz w:val="22"/>
          <w:szCs w:val="22"/>
        </w:rPr>
      </w:pPr>
      <w:r w:rsidRPr="443707FD">
        <w:rPr>
          <w:rFonts w:cs="Arial"/>
          <w:sz w:val="22"/>
          <w:szCs w:val="22"/>
        </w:rPr>
        <w:t>Effectiveness and cost-effectiveness measure ability to convert outputs into outcomes, and the</w:t>
      </w:r>
      <w:r w:rsidR="47B5C413" w:rsidRPr="443707FD">
        <w:rPr>
          <w:rFonts w:cs="Arial"/>
          <w:sz w:val="22"/>
          <w:szCs w:val="22"/>
        </w:rPr>
        <w:t xml:space="preserve"> scale of impact relative to inputs invested. </w:t>
      </w:r>
      <w:r w:rsidR="7CB6C367" w:rsidRPr="443707FD">
        <w:rPr>
          <w:rFonts w:cs="Arial"/>
          <w:sz w:val="22"/>
          <w:szCs w:val="22"/>
        </w:rPr>
        <w:t xml:space="preserve">To deliver against its Theory of Change, </w:t>
      </w:r>
      <w:r w:rsidR="563CA2F3" w:rsidRPr="443707FD">
        <w:rPr>
          <w:rFonts w:cs="Arial"/>
          <w:sz w:val="22"/>
          <w:szCs w:val="22"/>
        </w:rPr>
        <w:t>the AMDTF</w:t>
      </w:r>
      <w:r w:rsidR="52726E83" w:rsidRPr="443707FD">
        <w:rPr>
          <w:rFonts w:cs="Arial"/>
          <w:sz w:val="22"/>
          <w:szCs w:val="22"/>
        </w:rPr>
        <w:t xml:space="preserve"> must </w:t>
      </w:r>
      <w:r w:rsidR="1FF657D6" w:rsidRPr="443707FD">
        <w:rPr>
          <w:rFonts w:eastAsia="Arial" w:cs="Arial"/>
          <w:sz w:val="22"/>
          <w:szCs w:val="22"/>
        </w:rPr>
        <w:t>foster sustainable landscape management that contributes to climate change mitigation and adaptation, whilst halting deforestation and increasing restoration.</w:t>
      </w:r>
    </w:p>
    <w:p w14:paraId="1CF1E531" w14:textId="6C346525" w:rsidR="24A281B2" w:rsidRDefault="24A281B2" w:rsidP="12EC84CF">
      <w:pPr>
        <w:spacing w:line="276" w:lineRule="auto"/>
        <w:jc w:val="both"/>
        <w:rPr>
          <w:rFonts w:cs="Arial"/>
          <w:sz w:val="22"/>
          <w:szCs w:val="22"/>
        </w:rPr>
      </w:pPr>
    </w:p>
    <w:p w14:paraId="74B359AF" w14:textId="68561071" w:rsidR="70040DBB" w:rsidRDefault="57A47E40" w:rsidP="505C6288">
      <w:pPr>
        <w:spacing w:line="276" w:lineRule="auto"/>
        <w:jc w:val="both"/>
        <w:rPr>
          <w:rFonts w:cs="Arial"/>
          <w:sz w:val="22"/>
          <w:szCs w:val="22"/>
        </w:rPr>
      </w:pPr>
      <w:r w:rsidRPr="505C6288">
        <w:rPr>
          <w:rFonts w:cs="Arial"/>
          <w:sz w:val="22"/>
          <w:szCs w:val="22"/>
        </w:rPr>
        <w:t xml:space="preserve">In line with this ambition, </w:t>
      </w:r>
      <w:r w:rsidR="418C232E" w:rsidRPr="505C6288">
        <w:rPr>
          <w:rFonts w:cs="Arial"/>
          <w:sz w:val="22"/>
          <w:szCs w:val="22"/>
        </w:rPr>
        <w:t xml:space="preserve">the programme </w:t>
      </w:r>
      <w:r w:rsidRPr="505C6288">
        <w:rPr>
          <w:rFonts w:cs="Arial"/>
          <w:sz w:val="22"/>
          <w:szCs w:val="22"/>
        </w:rPr>
        <w:t xml:space="preserve">has demonstrated </w:t>
      </w:r>
      <w:r w:rsidR="464C759E" w:rsidRPr="505C6288">
        <w:rPr>
          <w:rFonts w:cs="Arial"/>
          <w:sz w:val="22"/>
          <w:szCs w:val="22"/>
        </w:rPr>
        <w:t>strong</w:t>
      </w:r>
      <w:r w:rsidRPr="505C6288">
        <w:rPr>
          <w:rFonts w:cs="Arial"/>
          <w:sz w:val="22"/>
          <w:szCs w:val="22"/>
        </w:rPr>
        <w:t xml:space="preserve"> progress </w:t>
      </w:r>
      <w:r w:rsidR="2F006645" w:rsidRPr="505C6288">
        <w:rPr>
          <w:rFonts w:cs="Arial"/>
          <w:sz w:val="22"/>
          <w:szCs w:val="22"/>
        </w:rPr>
        <w:t>across its three core outcome areas: sustainable landscape management, inclusive governance, and enabling conditions for climate-resilient development</w:t>
      </w:r>
      <w:r w:rsidR="235B3357" w:rsidRPr="505C6288">
        <w:rPr>
          <w:rFonts w:cs="Arial"/>
          <w:sz w:val="22"/>
          <w:szCs w:val="22"/>
        </w:rPr>
        <w:t xml:space="preserve">, </w:t>
      </w:r>
      <w:r w:rsidR="0962ECBF" w:rsidRPr="505C6288">
        <w:rPr>
          <w:rFonts w:cs="Arial"/>
          <w:sz w:val="22"/>
          <w:szCs w:val="22"/>
        </w:rPr>
        <w:t>with all outcomes either matching or exceeding 2024 milestone</w:t>
      </w:r>
      <w:r w:rsidR="4933E0A7" w:rsidRPr="505C6288">
        <w:rPr>
          <w:rFonts w:cs="Arial"/>
          <w:sz w:val="22"/>
          <w:szCs w:val="22"/>
        </w:rPr>
        <w:t>s</w:t>
      </w:r>
      <w:r w:rsidR="1ACE161B" w:rsidRPr="75BC1175">
        <w:rPr>
          <w:rFonts w:cs="Arial"/>
          <w:sz w:val="22"/>
          <w:szCs w:val="22"/>
        </w:rPr>
        <w:t>, outlined in detail in Section B</w:t>
      </w:r>
      <w:r w:rsidR="7AA3E46F" w:rsidRPr="75BC1175">
        <w:rPr>
          <w:rFonts w:cs="Arial"/>
          <w:sz w:val="22"/>
          <w:szCs w:val="22"/>
        </w:rPr>
        <w:t>.</w:t>
      </w:r>
      <w:r w:rsidR="7AA3E46F" w:rsidRPr="505C6288">
        <w:rPr>
          <w:rFonts w:cs="Arial"/>
          <w:sz w:val="22"/>
          <w:szCs w:val="22"/>
        </w:rPr>
        <w:t xml:space="preserve"> This </w:t>
      </w:r>
      <w:r w:rsidR="0962ECBF" w:rsidRPr="505C6288">
        <w:rPr>
          <w:rFonts w:cs="Arial"/>
          <w:sz w:val="22"/>
          <w:szCs w:val="22"/>
        </w:rPr>
        <w:t>demonstrates t</w:t>
      </w:r>
      <w:r w:rsidR="2FA27F3A" w:rsidRPr="505C6288">
        <w:rPr>
          <w:rFonts w:cs="Arial"/>
          <w:sz w:val="22"/>
          <w:szCs w:val="22"/>
        </w:rPr>
        <w:t>he programme is delivering outputs</w:t>
      </w:r>
      <w:r w:rsidR="7B37E85B" w:rsidRPr="505C6288">
        <w:rPr>
          <w:rFonts w:cs="Arial"/>
          <w:sz w:val="22"/>
          <w:szCs w:val="22"/>
        </w:rPr>
        <w:t xml:space="preserve"> but</w:t>
      </w:r>
      <w:r w:rsidR="2FA27F3A" w:rsidRPr="505C6288">
        <w:rPr>
          <w:rFonts w:cs="Arial"/>
          <w:sz w:val="22"/>
          <w:szCs w:val="22"/>
        </w:rPr>
        <w:t xml:space="preserve"> </w:t>
      </w:r>
      <w:r w:rsidR="3EDF139C" w:rsidRPr="505C6288">
        <w:rPr>
          <w:rFonts w:cs="Arial"/>
          <w:sz w:val="22"/>
          <w:szCs w:val="22"/>
        </w:rPr>
        <w:t xml:space="preserve">is already </w:t>
      </w:r>
      <w:r w:rsidR="2FA27F3A" w:rsidRPr="505C6288">
        <w:rPr>
          <w:rFonts w:cs="Arial"/>
          <w:sz w:val="22"/>
          <w:szCs w:val="22"/>
        </w:rPr>
        <w:t xml:space="preserve">achieving tangible results at outcome level. </w:t>
      </w:r>
    </w:p>
    <w:p w14:paraId="2BE31BA4" w14:textId="0520ADAA" w:rsidR="03CB98C9" w:rsidRDefault="03CB98C9" w:rsidP="12EC84CF">
      <w:pPr>
        <w:spacing w:line="276" w:lineRule="auto"/>
        <w:jc w:val="both"/>
        <w:rPr>
          <w:rFonts w:cs="Arial"/>
          <w:sz w:val="22"/>
          <w:szCs w:val="22"/>
        </w:rPr>
      </w:pPr>
    </w:p>
    <w:p w14:paraId="5D4B3484" w14:textId="139BBE1E" w:rsidR="5AC7BBDB" w:rsidRDefault="5E35688D" w:rsidP="4401E97D">
      <w:pPr>
        <w:spacing w:line="276" w:lineRule="auto"/>
        <w:jc w:val="both"/>
        <w:rPr>
          <w:rFonts w:cs="Arial"/>
          <w:sz w:val="22"/>
          <w:szCs w:val="22"/>
        </w:rPr>
      </w:pPr>
      <w:r w:rsidRPr="4401E97D">
        <w:rPr>
          <w:rFonts w:cs="Arial"/>
          <w:sz w:val="22"/>
          <w:szCs w:val="22"/>
        </w:rPr>
        <w:t>Under Outcome 1</w:t>
      </w:r>
      <w:r w:rsidR="27957911" w:rsidRPr="4401E97D">
        <w:rPr>
          <w:rFonts w:cs="Arial"/>
          <w:sz w:val="22"/>
          <w:szCs w:val="22"/>
        </w:rPr>
        <w:t xml:space="preserve">, </w:t>
      </w:r>
      <w:r w:rsidR="4D883BB8" w:rsidRPr="4401E97D">
        <w:rPr>
          <w:rFonts w:cs="Arial"/>
          <w:sz w:val="22"/>
          <w:szCs w:val="22"/>
        </w:rPr>
        <w:t>two inclusive forest</w:t>
      </w:r>
      <w:r w:rsidR="1F69D5E2" w:rsidRPr="4401E97D">
        <w:rPr>
          <w:rFonts w:cs="Arial"/>
          <w:sz w:val="22"/>
          <w:szCs w:val="22"/>
        </w:rPr>
        <w:t>-</w:t>
      </w:r>
      <w:r w:rsidR="4D883BB8" w:rsidRPr="4401E97D">
        <w:rPr>
          <w:rFonts w:cs="Arial"/>
          <w:sz w:val="22"/>
          <w:szCs w:val="22"/>
        </w:rPr>
        <w:t>related policies</w:t>
      </w:r>
      <w:r w:rsidR="24C3CB1F" w:rsidRPr="1ECE41DC">
        <w:rPr>
          <w:rFonts w:cs="Arial"/>
          <w:sz w:val="22"/>
          <w:szCs w:val="22"/>
        </w:rPr>
        <w:t xml:space="preserve"> were adopted </w:t>
      </w:r>
      <w:r w:rsidR="0B0C0B94" w:rsidRPr="4401E97D">
        <w:rPr>
          <w:rFonts w:cs="Arial"/>
          <w:sz w:val="22"/>
          <w:szCs w:val="22"/>
        </w:rPr>
        <w:t>by the end of 2024</w:t>
      </w:r>
      <w:r w:rsidR="24C3CB1F" w:rsidRPr="1ECE41DC">
        <w:rPr>
          <w:rFonts w:cs="Arial"/>
          <w:sz w:val="22"/>
          <w:szCs w:val="22"/>
        </w:rPr>
        <w:t xml:space="preserve">, including the </w:t>
      </w:r>
      <w:r w:rsidR="20B0631A" w:rsidRPr="4401E97D">
        <w:rPr>
          <w:rFonts w:cs="Arial"/>
          <w:sz w:val="22"/>
          <w:szCs w:val="22"/>
        </w:rPr>
        <w:t xml:space="preserve">Pará PES Programme </w:t>
      </w:r>
      <w:r w:rsidR="24C3CB1F" w:rsidRPr="1ECE41DC">
        <w:rPr>
          <w:rFonts w:cs="Arial"/>
          <w:sz w:val="22"/>
          <w:szCs w:val="22"/>
        </w:rPr>
        <w:t xml:space="preserve">(BR-T1516) and the </w:t>
      </w:r>
      <w:r w:rsidR="20B0631A" w:rsidRPr="4401E97D">
        <w:rPr>
          <w:rFonts w:cs="Arial"/>
          <w:sz w:val="22"/>
          <w:szCs w:val="22"/>
        </w:rPr>
        <w:t>regulations of the participatory governance model for the indigenous bioeconomy incubator</w:t>
      </w:r>
      <w:r w:rsidR="24C3CB1F" w:rsidRPr="1ECE41DC">
        <w:rPr>
          <w:rFonts w:cs="Arial"/>
          <w:sz w:val="22"/>
          <w:szCs w:val="22"/>
        </w:rPr>
        <w:t xml:space="preserve"> (RG-T4155). These projects have delivered tangible results</w:t>
      </w:r>
      <w:r w:rsidR="44666FC5" w:rsidRPr="1ECE41DC">
        <w:rPr>
          <w:rFonts w:cs="Arial"/>
          <w:sz w:val="22"/>
          <w:szCs w:val="22"/>
        </w:rPr>
        <w:t xml:space="preserve">, </w:t>
      </w:r>
      <w:r w:rsidR="24C3CB1F" w:rsidRPr="1ECE41DC">
        <w:rPr>
          <w:rFonts w:cs="Arial"/>
          <w:sz w:val="22"/>
          <w:szCs w:val="22"/>
        </w:rPr>
        <w:t>such as payments</w:t>
      </w:r>
      <w:r w:rsidR="665F243A" w:rsidRPr="4401E97D">
        <w:rPr>
          <w:rFonts w:cs="Arial"/>
          <w:sz w:val="22"/>
          <w:szCs w:val="22"/>
        </w:rPr>
        <w:t xml:space="preserve"> to </w:t>
      </w:r>
      <w:r w:rsidR="24C3CB1F" w:rsidRPr="1ECE41DC">
        <w:rPr>
          <w:rFonts w:cs="Arial"/>
          <w:sz w:val="22"/>
          <w:szCs w:val="22"/>
        </w:rPr>
        <w:t>75 farmers</w:t>
      </w:r>
      <w:r w:rsidR="326B0C38" w:rsidRPr="1ECE41DC">
        <w:rPr>
          <w:rFonts w:cs="Arial"/>
          <w:sz w:val="22"/>
          <w:szCs w:val="22"/>
        </w:rPr>
        <w:t xml:space="preserve"> (</w:t>
      </w:r>
      <w:r w:rsidR="292B36B9" w:rsidRPr="4401E97D">
        <w:rPr>
          <w:rFonts w:cs="Arial"/>
          <w:sz w:val="22"/>
          <w:szCs w:val="22"/>
        </w:rPr>
        <w:t>through the pilot project “Valoriza Territórios Sustentáveis (TS</w:t>
      </w:r>
      <w:r w:rsidR="326B0C38" w:rsidRPr="1ECE41DC">
        <w:rPr>
          <w:rFonts w:cs="Arial"/>
          <w:sz w:val="22"/>
          <w:szCs w:val="22"/>
        </w:rPr>
        <w:t>)”)</w:t>
      </w:r>
      <w:r w:rsidR="24C3CB1F" w:rsidRPr="1ECE41DC">
        <w:rPr>
          <w:rFonts w:cs="Arial"/>
          <w:sz w:val="22"/>
          <w:szCs w:val="22"/>
        </w:rPr>
        <w:t xml:space="preserve">, </w:t>
      </w:r>
      <w:r w:rsidR="57D5CA5F" w:rsidRPr="1ECE41DC">
        <w:rPr>
          <w:rFonts w:cs="Arial"/>
          <w:sz w:val="22"/>
          <w:szCs w:val="22"/>
        </w:rPr>
        <w:t xml:space="preserve">and </w:t>
      </w:r>
      <w:r w:rsidR="24C3CB1F" w:rsidRPr="1ECE41DC">
        <w:rPr>
          <w:rFonts w:cs="Arial"/>
          <w:sz w:val="22"/>
          <w:szCs w:val="22"/>
        </w:rPr>
        <w:t>support to 10</w:t>
      </w:r>
      <w:r w:rsidR="04FA264D" w:rsidRPr="4401E97D">
        <w:rPr>
          <w:rFonts w:cs="Arial"/>
          <w:sz w:val="22"/>
          <w:szCs w:val="22"/>
        </w:rPr>
        <w:t xml:space="preserve"> </w:t>
      </w:r>
      <w:r w:rsidR="195550F1" w:rsidRPr="4401E97D">
        <w:rPr>
          <w:rFonts w:cs="Arial"/>
          <w:sz w:val="22"/>
          <w:szCs w:val="22"/>
        </w:rPr>
        <w:t xml:space="preserve">indigenous </w:t>
      </w:r>
      <w:r w:rsidR="04FA264D" w:rsidRPr="4401E97D">
        <w:rPr>
          <w:rFonts w:cs="Arial"/>
          <w:sz w:val="22"/>
          <w:szCs w:val="22"/>
        </w:rPr>
        <w:t>enterprises</w:t>
      </w:r>
      <w:r w:rsidR="7C96650F" w:rsidRPr="4401E97D">
        <w:rPr>
          <w:rFonts w:cs="Arial"/>
          <w:sz w:val="22"/>
          <w:szCs w:val="22"/>
        </w:rPr>
        <w:t xml:space="preserve">, </w:t>
      </w:r>
      <w:r w:rsidR="3BA3558D" w:rsidRPr="1ECE41DC">
        <w:rPr>
          <w:rFonts w:cs="Arial"/>
          <w:sz w:val="22"/>
          <w:szCs w:val="22"/>
        </w:rPr>
        <w:t>benefitting</w:t>
      </w:r>
      <w:r w:rsidR="04FA264D" w:rsidRPr="4401E97D">
        <w:rPr>
          <w:rFonts w:cs="Arial"/>
          <w:sz w:val="22"/>
          <w:szCs w:val="22"/>
        </w:rPr>
        <w:t xml:space="preserve"> 1,626 families</w:t>
      </w:r>
      <w:r w:rsidR="3BA3558D" w:rsidRPr="1ECE41DC">
        <w:rPr>
          <w:rFonts w:cs="Arial"/>
          <w:sz w:val="22"/>
          <w:szCs w:val="22"/>
        </w:rPr>
        <w:t>. RG-T4155</w:t>
      </w:r>
      <w:r w:rsidR="6E36CA33" w:rsidRPr="4401E97D">
        <w:rPr>
          <w:rFonts w:cs="Arial"/>
          <w:sz w:val="22"/>
          <w:szCs w:val="22"/>
        </w:rPr>
        <w:t xml:space="preserve"> is on track to meet its end of programme target of </w:t>
      </w:r>
      <w:r w:rsidR="5AC7BBDB" w:rsidRPr="4401E97D">
        <w:rPr>
          <w:rFonts w:cs="Arial"/>
          <w:sz w:val="22"/>
          <w:szCs w:val="22"/>
        </w:rPr>
        <w:t>15 adopted or implemented forest</w:t>
      </w:r>
      <w:r w:rsidR="45C3C5C8" w:rsidRPr="4401E97D">
        <w:rPr>
          <w:rFonts w:cs="Arial"/>
          <w:sz w:val="22"/>
          <w:szCs w:val="22"/>
        </w:rPr>
        <w:t>-</w:t>
      </w:r>
      <w:r w:rsidR="5AC7BBDB" w:rsidRPr="4401E97D">
        <w:rPr>
          <w:rFonts w:cs="Arial"/>
          <w:sz w:val="22"/>
          <w:szCs w:val="22"/>
        </w:rPr>
        <w:t>related policies, plans, or practices across six projects.</w:t>
      </w:r>
    </w:p>
    <w:p w14:paraId="3A2EA6B6" w14:textId="36C3DA48" w:rsidR="24A281B2" w:rsidRDefault="24A281B2" w:rsidP="12EC84CF">
      <w:pPr>
        <w:spacing w:line="276" w:lineRule="auto"/>
        <w:jc w:val="both"/>
        <w:rPr>
          <w:rFonts w:cs="Arial"/>
          <w:sz w:val="22"/>
          <w:szCs w:val="22"/>
        </w:rPr>
      </w:pPr>
    </w:p>
    <w:p w14:paraId="6175B11B" w14:textId="553B0BB3" w:rsidR="38F6AAA5" w:rsidRDefault="38F6AAA5" w:rsidP="1890412E">
      <w:pPr>
        <w:spacing w:line="276" w:lineRule="auto"/>
        <w:jc w:val="both"/>
        <w:rPr>
          <w:rFonts w:cs="Arial"/>
          <w:sz w:val="22"/>
          <w:szCs w:val="22"/>
        </w:rPr>
      </w:pPr>
      <w:r w:rsidRPr="5DB36E44">
        <w:rPr>
          <w:rFonts w:cs="Arial"/>
          <w:sz w:val="22"/>
          <w:szCs w:val="22"/>
        </w:rPr>
        <w:t>For Outcome 2, AMDTF has delivered large-scale benefits for smallholders and forest-dependent communities, including</w:t>
      </w:r>
      <w:r w:rsidR="1A8FCA3E" w:rsidRPr="5DB36E44">
        <w:rPr>
          <w:rFonts w:cs="Arial"/>
          <w:sz w:val="22"/>
          <w:szCs w:val="22"/>
        </w:rPr>
        <w:t xml:space="preserve"> the issuing of 19 collective definitive titles and 6,597 individual titles</w:t>
      </w:r>
      <w:r w:rsidR="49F97AC4" w:rsidRPr="5DB36E44">
        <w:rPr>
          <w:rFonts w:cs="Arial"/>
          <w:sz w:val="22"/>
          <w:szCs w:val="22"/>
        </w:rPr>
        <w:t xml:space="preserve"> (</w:t>
      </w:r>
      <w:r w:rsidR="1A8FCA3E" w:rsidRPr="5DB36E44">
        <w:rPr>
          <w:rFonts w:cs="Arial"/>
          <w:sz w:val="22"/>
          <w:szCs w:val="22"/>
        </w:rPr>
        <w:t>benefitting 1,600 quilombola families and</w:t>
      </w:r>
      <w:r w:rsidR="50EB2D67" w:rsidRPr="5DB36E44">
        <w:rPr>
          <w:rFonts w:cs="Arial"/>
          <w:sz w:val="22"/>
          <w:szCs w:val="22"/>
        </w:rPr>
        <w:t xml:space="preserve"> 6,597 families</w:t>
      </w:r>
      <w:r w:rsidR="595BC6BD" w:rsidRPr="5DB36E44">
        <w:rPr>
          <w:rFonts w:cs="Arial"/>
          <w:sz w:val="22"/>
          <w:szCs w:val="22"/>
        </w:rPr>
        <w:t xml:space="preserve"> respectively</w:t>
      </w:r>
      <w:r w:rsidR="477D54FA" w:rsidRPr="5DB36E44">
        <w:rPr>
          <w:rFonts w:cs="Arial"/>
          <w:sz w:val="22"/>
          <w:szCs w:val="22"/>
        </w:rPr>
        <w:t>)</w:t>
      </w:r>
      <w:r w:rsidRPr="5DB36E44">
        <w:rPr>
          <w:rFonts w:cs="Arial"/>
          <w:sz w:val="22"/>
          <w:szCs w:val="22"/>
        </w:rPr>
        <w:t xml:space="preserve">, CAR registration for 770,000 hectares of </w:t>
      </w:r>
      <w:r w:rsidRPr="5DB36E44">
        <w:rPr>
          <w:rFonts w:cs="Arial"/>
          <w:i/>
          <w:iCs/>
          <w:sz w:val="22"/>
          <w:szCs w:val="22"/>
        </w:rPr>
        <w:t xml:space="preserve">quilombola </w:t>
      </w:r>
      <w:r w:rsidRPr="5DB36E44">
        <w:rPr>
          <w:rFonts w:cs="Arial"/>
          <w:sz w:val="22"/>
          <w:szCs w:val="22"/>
        </w:rPr>
        <w:t>territory</w:t>
      </w:r>
      <w:r w:rsidR="2B44093D" w:rsidRPr="5DB36E44">
        <w:rPr>
          <w:rFonts w:cs="Arial"/>
          <w:sz w:val="22"/>
          <w:szCs w:val="22"/>
        </w:rPr>
        <w:t xml:space="preserve"> (benefitting 13,474 </w:t>
      </w:r>
      <w:r w:rsidR="2B44093D" w:rsidRPr="5DB36E44">
        <w:rPr>
          <w:rFonts w:cs="Arial"/>
          <w:i/>
          <w:iCs/>
          <w:sz w:val="22"/>
          <w:szCs w:val="22"/>
        </w:rPr>
        <w:t xml:space="preserve">quilombolas, </w:t>
      </w:r>
      <w:r w:rsidR="2B44093D" w:rsidRPr="5DB36E44">
        <w:rPr>
          <w:rFonts w:cs="Arial"/>
          <w:sz w:val="22"/>
          <w:szCs w:val="22"/>
        </w:rPr>
        <w:t>of which 6,826 are women)</w:t>
      </w:r>
      <w:r w:rsidRPr="5DB36E44">
        <w:rPr>
          <w:rFonts w:cs="Arial"/>
          <w:sz w:val="22"/>
          <w:szCs w:val="22"/>
        </w:rPr>
        <w:t>, and sustainable fishing agreements involving 250 communities.</w:t>
      </w:r>
    </w:p>
    <w:p w14:paraId="6955D999" w14:textId="4A123C31" w:rsidR="5DB36E44" w:rsidRDefault="5DB36E44" w:rsidP="5DB36E44">
      <w:pPr>
        <w:spacing w:line="276" w:lineRule="auto"/>
        <w:jc w:val="both"/>
        <w:rPr>
          <w:rFonts w:cs="Arial"/>
          <w:sz w:val="22"/>
          <w:szCs w:val="22"/>
        </w:rPr>
      </w:pPr>
    </w:p>
    <w:p w14:paraId="5E422930" w14:textId="7FC49A65" w:rsidR="1F30CF6F" w:rsidRDefault="3E943EE8" w:rsidP="6AD15960">
      <w:pPr>
        <w:spacing w:line="276" w:lineRule="auto"/>
        <w:jc w:val="both"/>
        <w:rPr>
          <w:rFonts w:cs="Arial"/>
          <w:sz w:val="22"/>
          <w:szCs w:val="22"/>
        </w:rPr>
      </w:pPr>
      <w:r w:rsidRPr="0258ED09">
        <w:rPr>
          <w:rFonts w:cs="Arial"/>
          <w:sz w:val="22"/>
          <w:szCs w:val="22"/>
        </w:rPr>
        <w:t>Under</w:t>
      </w:r>
      <w:r w:rsidR="746DCCE8" w:rsidRPr="0258ED09">
        <w:rPr>
          <w:rFonts w:cs="Arial"/>
          <w:sz w:val="22"/>
          <w:szCs w:val="22"/>
        </w:rPr>
        <w:t xml:space="preserve"> Outcome 3, the programme </w:t>
      </w:r>
      <w:r w:rsidRPr="0258ED09">
        <w:rPr>
          <w:rFonts w:cs="Arial"/>
          <w:sz w:val="22"/>
          <w:szCs w:val="22"/>
        </w:rPr>
        <w:t xml:space="preserve">has already </w:t>
      </w:r>
      <w:r w:rsidR="746DCCE8" w:rsidRPr="0258ED09">
        <w:rPr>
          <w:rFonts w:cs="Arial"/>
          <w:sz w:val="22"/>
          <w:szCs w:val="22"/>
        </w:rPr>
        <w:t>informed four climate-related policies</w:t>
      </w:r>
      <w:r w:rsidRPr="0258ED09">
        <w:rPr>
          <w:rFonts w:cs="Arial"/>
          <w:sz w:val="22"/>
          <w:szCs w:val="22"/>
        </w:rPr>
        <w:t>, far</w:t>
      </w:r>
      <w:r w:rsidR="0A3835C7" w:rsidRPr="0258ED09">
        <w:rPr>
          <w:rFonts w:cs="Arial"/>
          <w:sz w:val="22"/>
          <w:szCs w:val="22"/>
        </w:rPr>
        <w:t xml:space="preserve"> </w:t>
      </w:r>
      <w:r w:rsidR="746DCCE8" w:rsidRPr="0258ED09">
        <w:rPr>
          <w:rFonts w:cs="Arial"/>
          <w:sz w:val="22"/>
          <w:szCs w:val="22"/>
        </w:rPr>
        <w:t>exceeding the 2024 milestone</w:t>
      </w:r>
      <w:r w:rsidRPr="0258ED09">
        <w:rPr>
          <w:rFonts w:cs="Arial"/>
          <w:sz w:val="22"/>
          <w:szCs w:val="22"/>
        </w:rPr>
        <w:t>.</w:t>
      </w:r>
      <w:r w:rsidR="140C95F9" w:rsidRPr="0258ED09">
        <w:rPr>
          <w:rFonts w:cs="Arial"/>
          <w:sz w:val="22"/>
          <w:szCs w:val="22"/>
        </w:rPr>
        <w:t xml:space="preserve"> Each of these policies have the potential to drive long term systemic change in land use, environmental protection, and climate mitigation</w:t>
      </w:r>
      <w:r w:rsidR="4344967E" w:rsidRPr="0258ED09">
        <w:rPr>
          <w:rFonts w:cs="Arial"/>
          <w:sz w:val="22"/>
          <w:szCs w:val="22"/>
        </w:rPr>
        <w:t>.</w:t>
      </w:r>
    </w:p>
    <w:p w14:paraId="1191F785" w14:textId="66671329" w:rsidR="6AD15960" w:rsidRDefault="6AD15960" w:rsidP="6AD15960">
      <w:pPr>
        <w:spacing w:line="276" w:lineRule="auto"/>
        <w:jc w:val="both"/>
        <w:rPr>
          <w:rFonts w:cs="Arial"/>
          <w:sz w:val="22"/>
          <w:szCs w:val="22"/>
        </w:rPr>
      </w:pPr>
    </w:p>
    <w:p w14:paraId="7BA95DBE" w14:textId="3A80C2C7" w:rsidR="4344967E" w:rsidRDefault="4344967E" w:rsidP="6AD15960">
      <w:pPr>
        <w:spacing w:line="276" w:lineRule="auto"/>
        <w:jc w:val="both"/>
        <w:rPr>
          <w:rFonts w:cs="Arial"/>
          <w:sz w:val="22"/>
          <w:szCs w:val="22"/>
        </w:rPr>
      </w:pPr>
      <w:r w:rsidRPr="191CE02C">
        <w:rPr>
          <w:rFonts w:cs="Arial"/>
          <w:sz w:val="22"/>
          <w:szCs w:val="22"/>
        </w:rPr>
        <w:t xml:space="preserve">From a cost-effectiveness perspective, the UK’s </w:t>
      </w:r>
      <w:r w:rsidR="2A02EB79" w:rsidRPr="2A4B2852">
        <w:rPr>
          <w:rFonts w:cs="Arial"/>
          <w:sz w:val="22"/>
          <w:szCs w:val="22"/>
        </w:rPr>
        <w:t xml:space="preserve">GBP </w:t>
      </w:r>
      <w:r w:rsidRPr="191CE02C">
        <w:rPr>
          <w:rFonts w:cs="Arial"/>
          <w:sz w:val="22"/>
          <w:szCs w:val="22"/>
        </w:rPr>
        <w:t xml:space="preserve">1 million contribution has already catalysed significant results. It supported the technical groundwork for a </w:t>
      </w:r>
      <w:r w:rsidR="13D04EF0" w:rsidRPr="191CE02C">
        <w:rPr>
          <w:rFonts w:cs="Arial"/>
          <w:sz w:val="22"/>
          <w:szCs w:val="22"/>
        </w:rPr>
        <w:t xml:space="preserve">USD </w:t>
      </w:r>
      <w:r w:rsidRPr="191CE02C">
        <w:rPr>
          <w:rFonts w:cs="Arial"/>
          <w:sz w:val="22"/>
          <w:szCs w:val="22"/>
        </w:rPr>
        <w:t xml:space="preserve">300 million Policy-Based Loan between the State of Pará and IDB and has influenced funding decisions at a scale nearly 60 times its current investment. 14 new interventions have entered the </w:t>
      </w:r>
      <w:r w:rsidRPr="191CE02C">
        <w:rPr>
          <w:rFonts w:cs="Arial"/>
          <w:sz w:val="22"/>
          <w:szCs w:val="22"/>
        </w:rPr>
        <w:lastRenderedPageBreak/>
        <w:t>pipeline since the last review, with the UK providing strategic guidance to align these with broader HMG programming. With full disbursement expected in the coming years and a second contribution planned,</w:t>
      </w:r>
      <w:r w:rsidR="7E4FC1EF" w:rsidRPr="191CE02C">
        <w:rPr>
          <w:rFonts w:cs="Arial"/>
          <w:sz w:val="22"/>
          <w:szCs w:val="22"/>
        </w:rPr>
        <w:t xml:space="preserve"> it </w:t>
      </w:r>
      <w:r w:rsidRPr="191CE02C">
        <w:rPr>
          <w:rFonts w:cs="Arial"/>
          <w:sz w:val="22"/>
          <w:szCs w:val="22"/>
        </w:rPr>
        <w:t>is on track to meet its objectives</w:t>
      </w:r>
      <w:r w:rsidR="3419D9B6" w:rsidRPr="191CE02C">
        <w:rPr>
          <w:rFonts w:cs="Arial"/>
          <w:sz w:val="22"/>
          <w:szCs w:val="22"/>
        </w:rPr>
        <w:t xml:space="preserve"> </w:t>
      </w:r>
      <w:r w:rsidRPr="191CE02C">
        <w:rPr>
          <w:rFonts w:cs="Arial"/>
          <w:sz w:val="22"/>
          <w:szCs w:val="22"/>
        </w:rPr>
        <w:t xml:space="preserve">and deliver strong </w:t>
      </w:r>
      <w:r w:rsidR="27E74FFE" w:rsidRPr="191CE02C">
        <w:rPr>
          <w:rFonts w:cs="Arial"/>
          <w:sz w:val="22"/>
          <w:szCs w:val="22"/>
        </w:rPr>
        <w:t>VfM</w:t>
      </w:r>
      <w:r w:rsidRPr="191CE02C">
        <w:rPr>
          <w:rFonts w:cs="Arial"/>
          <w:sz w:val="22"/>
          <w:szCs w:val="22"/>
        </w:rPr>
        <w:t>.</w:t>
      </w:r>
    </w:p>
    <w:p w14:paraId="57D78D52" w14:textId="70ED1D0B" w:rsidR="73FDB2D5" w:rsidRPr="00020211" w:rsidRDefault="73FDB2D5" w:rsidP="12EC84CF">
      <w:pPr>
        <w:spacing w:line="276" w:lineRule="auto"/>
        <w:jc w:val="both"/>
        <w:rPr>
          <w:rFonts w:eastAsia="Arial" w:cs="Arial"/>
          <w:sz w:val="22"/>
          <w:szCs w:val="22"/>
        </w:rPr>
      </w:pPr>
    </w:p>
    <w:p w14:paraId="71875F9D" w14:textId="7F86545C" w:rsidR="0047DCDA" w:rsidRDefault="4224E123" w:rsidP="7B96F227">
      <w:pPr>
        <w:spacing w:line="276" w:lineRule="auto"/>
        <w:jc w:val="both"/>
        <w:rPr>
          <w:rFonts w:cs="Arial"/>
          <w:i/>
          <w:iCs/>
          <w:sz w:val="22"/>
          <w:szCs w:val="22"/>
        </w:rPr>
      </w:pPr>
      <w:r w:rsidRPr="7B96F227">
        <w:rPr>
          <w:rFonts w:cs="Arial"/>
          <w:i/>
          <w:iCs/>
          <w:sz w:val="22"/>
          <w:szCs w:val="22"/>
        </w:rPr>
        <w:t>Equity</w:t>
      </w:r>
    </w:p>
    <w:p w14:paraId="05368A14" w14:textId="2A7DBB44" w:rsidR="588B710D" w:rsidRPr="00020211" w:rsidRDefault="429D824B" w:rsidP="48C90A14">
      <w:pPr>
        <w:spacing w:before="240" w:line="276" w:lineRule="auto"/>
        <w:jc w:val="both"/>
        <w:rPr>
          <w:rFonts w:eastAsia="Calibri" w:cs="Arial"/>
          <w:sz w:val="22"/>
          <w:szCs w:val="22"/>
          <w:lang w:val="en-US"/>
        </w:rPr>
      </w:pPr>
      <w:r w:rsidRPr="505C6288">
        <w:rPr>
          <w:rFonts w:cs="Arial"/>
          <w:sz w:val="22"/>
          <w:szCs w:val="22"/>
        </w:rPr>
        <w:t xml:space="preserve">Equity is a core principle of the AMDTF, reflected both in its design and delivery. </w:t>
      </w:r>
      <w:r w:rsidR="525D251F" w:rsidRPr="1FCD3D72">
        <w:rPr>
          <w:rFonts w:cs="Arial"/>
          <w:sz w:val="22"/>
          <w:szCs w:val="22"/>
        </w:rPr>
        <w:t>Over</w:t>
      </w:r>
      <w:r w:rsidRPr="505C6288">
        <w:rPr>
          <w:rFonts w:cs="Arial"/>
          <w:sz w:val="22"/>
          <w:szCs w:val="22"/>
        </w:rPr>
        <w:t xml:space="preserve"> 25% of </w:t>
      </w:r>
      <w:r w:rsidR="525D251F" w:rsidRPr="1FCD3D72">
        <w:rPr>
          <w:rFonts w:cs="Arial"/>
          <w:sz w:val="22"/>
          <w:szCs w:val="22"/>
        </w:rPr>
        <w:t xml:space="preserve">the Fund’s </w:t>
      </w:r>
      <w:r w:rsidRPr="505C6288">
        <w:rPr>
          <w:rFonts w:cs="Arial"/>
          <w:sz w:val="22"/>
          <w:szCs w:val="22"/>
        </w:rPr>
        <w:t xml:space="preserve">resources </w:t>
      </w:r>
      <w:r w:rsidR="1BD7D9FC" w:rsidRPr="1FCD3D72">
        <w:rPr>
          <w:rFonts w:cs="Arial"/>
          <w:sz w:val="22"/>
          <w:szCs w:val="22"/>
        </w:rPr>
        <w:t xml:space="preserve">are due </w:t>
      </w:r>
      <w:r w:rsidR="525D251F" w:rsidRPr="1FCD3D72">
        <w:rPr>
          <w:rFonts w:cs="Arial"/>
          <w:sz w:val="22"/>
          <w:szCs w:val="22"/>
        </w:rPr>
        <w:t>to</w:t>
      </w:r>
      <w:r w:rsidR="69F81858" w:rsidRPr="1FCD3D72">
        <w:rPr>
          <w:rFonts w:cs="Arial"/>
          <w:sz w:val="22"/>
          <w:szCs w:val="22"/>
        </w:rPr>
        <w:t xml:space="preserve"> be allocated to</w:t>
      </w:r>
      <w:r w:rsidR="525D251F" w:rsidRPr="1FCD3D72">
        <w:rPr>
          <w:rFonts w:cs="Arial"/>
          <w:sz w:val="22"/>
          <w:szCs w:val="22"/>
        </w:rPr>
        <w:t xml:space="preserve"> </w:t>
      </w:r>
      <w:r w:rsidR="06B52249" w:rsidRPr="505C6288">
        <w:rPr>
          <w:rFonts w:cs="Arial"/>
          <w:sz w:val="22"/>
          <w:szCs w:val="22"/>
        </w:rPr>
        <w:t xml:space="preserve">IPADTC beneficiaries, </w:t>
      </w:r>
      <w:r w:rsidR="525D251F" w:rsidRPr="1FCD3D72">
        <w:rPr>
          <w:rFonts w:cs="Arial"/>
          <w:sz w:val="22"/>
          <w:szCs w:val="22"/>
        </w:rPr>
        <w:t>and by</w:t>
      </w:r>
      <w:r w:rsidR="0E3B39F1" w:rsidRPr="505C6288">
        <w:rPr>
          <w:rFonts w:cs="Arial"/>
          <w:sz w:val="22"/>
          <w:szCs w:val="22"/>
        </w:rPr>
        <w:t xml:space="preserve"> 2024</w:t>
      </w:r>
      <w:r w:rsidR="06B52249" w:rsidRPr="505C6288">
        <w:rPr>
          <w:rFonts w:cs="Arial"/>
          <w:sz w:val="22"/>
          <w:szCs w:val="22"/>
        </w:rPr>
        <w:t xml:space="preserve">, 53% (USD 7.95 million) of the portfolio is </w:t>
      </w:r>
      <w:r w:rsidR="525D251F" w:rsidRPr="1FCD3D72">
        <w:rPr>
          <w:rFonts w:cs="Arial"/>
          <w:sz w:val="22"/>
          <w:szCs w:val="22"/>
        </w:rPr>
        <w:t xml:space="preserve">supporting </w:t>
      </w:r>
      <w:r w:rsidR="06B52249" w:rsidRPr="505C6288">
        <w:rPr>
          <w:rFonts w:cs="Arial"/>
          <w:sz w:val="22"/>
          <w:szCs w:val="22"/>
        </w:rPr>
        <w:t xml:space="preserve">IPADTCs </w:t>
      </w:r>
      <w:r w:rsidR="4C15AB7B" w:rsidRPr="505C6288">
        <w:rPr>
          <w:rFonts w:cs="Arial"/>
          <w:sz w:val="22"/>
          <w:szCs w:val="22"/>
        </w:rPr>
        <w:t>throug</w:t>
      </w:r>
      <w:r w:rsidR="06B52249" w:rsidRPr="505C6288">
        <w:rPr>
          <w:rFonts w:cs="Arial"/>
          <w:sz w:val="22"/>
          <w:szCs w:val="22"/>
        </w:rPr>
        <w:t xml:space="preserve">h </w:t>
      </w:r>
      <w:r w:rsidR="525D251F" w:rsidRPr="1FCD3D72">
        <w:rPr>
          <w:rFonts w:cs="Arial"/>
          <w:sz w:val="22"/>
          <w:szCs w:val="22"/>
        </w:rPr>
        <w:t>initiatives</w:t>
      </w:r>
      <w:r w:rsidR="06B52249" w:rsidRPr="505C6288">
        <w:rPr>
          <w:rFonts w:cs="Arial"/>
          <w:sz w:val="22"/>
          <w:szCs w:val="22"/>
        </w:rPr>
        <w:t xml:space="preserve"> such as the INDII Fund in Colombia, the ALIADOS</w:t>
      </w:r>
      <w:r w:rsidR="4105A984" w:rsidRPr="505C6288">
        <w:rPr>
          <w:rFonts w:cs="Arial"/>
          <w:sz w:val="22"/>
          <w:szCs w:val="22"/>
        </w:rPr>
        <w:t xml:space="preserve"> Innovation-investment Hub for Regenerative Bioeconomy in Ecuador, the Incubator of Indigenous Enterprises, and the support to the Indigenous Economy Program for Full Life of the Interethnic Association for the Development of the Peruvian Jungle. </w:t>
      </w:r>
      <w:r w:rsidR="1EB78058" w:rsidRPr="505C6288">
        <w:rPr>
          <w:rFonts w:cs="Arial"/>
          <w:sz w:val="22"/>
          <w:szCs w:val="22"/>
        </w:rPr>
        <w:t xml:space="preserve">Gender, </w:t>
      </w:r>
      <w:r w:rsidR="163541EE" w:rsidRPr="505C6288">
        <w:rPr>
          <w:rFonts w:cs="Arial"/>
          <w:sz w:val="22"/>
          <w:szCs w:val="22"/>
        </w:rPr>
        <w:t>E</w:t>
      </w:r>
      <w:r w:rsidR="1EB78058" w:rsidRPr="505C6288">
        <w:rPr>
          <w:rFonts w:cs="Arial"/>
          <w:sz w:val="22"/>
          <w:szCs w:val="22"/>
        </w:rPr>
        <w:t xml:space="preserve">quality, and </w:t>
      </w:r>
      <w:r w:rsidR="5608AEA5" w:rsidRPr="505C6288">
        <w:rPr>
          <w:rFonts w:cs="Arial"/>
          <w:sz w:val="22"/>
          <w:szCs w:val="22"/>
        </w:rPr>
        <w:t>I</w:t>
      </w:r>
      <w:r w:rsidR="1EB78058" w:rsidRPr="505C6288">
        <w:rPr>
          <w:rFonts w:cs="Arial"/>
          <w:sz w:val="22"/>
          <w:szCs w:val="22"/>
        </w:rPr>
        <w:t xml:space="preserve">nclusion are also embedded in </w:t>
      </w:r>
      <w:r w:rsidR="25A83C9A" w:rsidRPr="505C6288">
        <w:rPr>
          <w:rFonts w:cs="Arial"/>
          <w:sz w:val="22"/>
          <w:szCs w:val="22"/>
        </w:rPr>
        <w:t>Outcome 2 of the logframe</w:t>
      </w:r>
      <w:r w:rsidR="036EE09D" w:rsidRPr="505C6288">
        <w:rPr>
          <w:rFonts w:cs="Arial"/>
          <w:sz w:val="22"/>
          <w:szCs w:val="22"/>
        </w:rPr>
        <w:t xml:space="preserve">. </w:t>
      </w:r>
      <w:r w:rsidR="05FF45C6" w:rsidRPr="505C6288">
        <w:rPr>
          <w:rFonts w:cs="Arial"/>
          <w:sz w:val="22"/>
          <w:szCs w:val="22"/>
        </w:rPr>
        <w:t>In Par</w:t>
      </w:r>
      <w:r w:rsidR="05FF45C6" w:rsidRPr="505C6288">
        <w:rPr>
          <w:rFonts w:eastAsia="Calibri" w:cs="Arial"/>
          <w:sz w:val="22"/>
          <w:szCs w:val="22"/>
          <w:lang w:val="en-US"/>
        </w:rPr>
        <w:t xml:space="preserve">á, Brazil, </w:t>
      </w:r>
      <w:r w:rsidR="588B710D" w:rsidRPr="505C6288">
        <w:rPr>
          <w:rFonts w:eastAsia="Calibri" w:cs="Arial"/>
          <w:sz w:val="22"/>
          <w:szCs w:val="22"/>
          <w:lang w:val="en-US"/>
        </w:rPr>
        <w:t xml:space="preserve">through </w:t>
      </w:r>
      <w:r w:rsidR="33F07C2D" w:rsidRPr="505C6288">
        <w:rPr>
          <w:rFonts w:eastAsia="Calibri" w:cs="Arial"/>
          <w:sz w:val="22"/>
          <w:szCs w:val="22"/>
          <w:lang w:val="en-US"/>
        </w:rPr>
        <w:t xml:space="preserve">the UK-funded </w:t>
      </w:r>
      <w:r w:rsidR="588B710D" w:rsidRPr="505C6288">
        <w:rPr>
          <w:rFonts w:eastAsia="Calibri" w:cs="Arial"/>
          <w:sz w:val="22"/>
          <w:szCs w:val="22"/>
          <w:lang w:val="en-US"/>
        </w:rPr>
        <w:t>“Decarbonizing the Brazilian Amazo</w:t>
      </w:r>
      <w:r w:rsidR="7BE97D79" w:rsidRPr="505C6288">
        <w:rPr>
          <w:rFonts w:eastAsia="Calibri" w:cs="Arial"/>
          <w:sz w:val="22"/>
          <w:szCs w:val="22"/>
          <w:lang w:val="en-US"/>
        </w:rPr>
        <w:t>n</w:t>
      </w:r>
      <w:r w:rsidR="588B710D" w:rsidRPr="505C6288">
        <w:rPr>
          <w:rFonts w:eastAsia="Calibri" w:cs="Arial"/>
          <w:sz w:val="22"/>
          <w:szCs w:val="22"/>
          <w:lang w:val="en-US"/>
        </w:rPr>
        <w:t xml:space="preserve">” </w:t>
      </w:r>
      <w:r w:rsidR="422A3F9F" w:rsidRPr="505C6288">
        <w:rPr>
          <w:rFonts w:eastAsia="Calibri" w:cs="Arial"/>
          <w:sz w:val="22"/>
          <w:szCs w:val="22"/>
          <w:lang w:val="en-US"/>
        </w:rPr>
        <w:t xml:space="preserve">programme </w:t>
      </w:r>
      <w:r w:rsidR="588B710D" w:rsidRPr="505C6288">
        <w:rPr>
          <w:rFonts w:eastAsia="Calibri" w:cs="Arial"/>
          <w:sz w:val="22"/>
          <w:szCs w:val="22"/>
          <w:lang w:val="en-US"/>
        </w:rPr>
        <w:t xml:space="preserve">and its support to the </w:t>
      </w:r>
      <w:r w:rsidR="7C01E170" w:rsidRPr="505C6288">
        <w:rPr>
          <w:rFonts w:eastAsia="Calibri" w:cs="Arial"/>
          <w:sz w:val="22"/>
          <w:szCs w:val="22"/>
          <w:lang w:val="en-US"/>
        </w:rPr>
        <w:t>S</w:t>
      </w:r>
      <w:r w:rsidR="588B710D" w:rsidRPr="505C6288">
        <w:rPr>
          <w:rFonts w:eastAsia="Calibri" w:cs="Arial"/>
          <w:sz w:val="22"/>
          <w:szCs w:val="22"/>
          <w:lang w:val="en-US"/>
        </w:rPr>
        <w:t xml:space="preserve">tate’s Land Institute, 1,944 women from </w:t>
      </w:r>
      <w:r w:rsidR="588B710D" w:rsidRPr="505C6288">
        <w:rPr>
          <w:rFonts w:eastAsia="Calibri" w:cs="Arial"/>
          <w:i/>
          <w:iCs/>
          <w:sz w:val="22"/>
          <w:szCs w:val="22"/>
          <w:lang w:val="en-US"/>
        </w:rPr>
        <w:t>quilombola</w:t>
      </w:r>
      <w:r w:rsidR="588B710D" w:rsidRPr="505C6288">
        <w:rPr>
          <w:rFonts w:eastAsia="Calibri" w:cs="Arial"/>
          <w:sz w:val="22"/>
          <w:szCs w:val="22"/>
          <w:lang w:val="en-US"/>
        </w:rPr>
        <w:t xml:space="preserve"> communities were registered in the Collective Rural Environmental Registry (CAR). </w:t>
      </w:r>
      <w:r w:rsidR="02524626" w:rsidRPr="1FCD3D72">
        <w:rPr>
          <w:rFonts w:eastAsia="Calibri" w:cs="Arial"/>
          <w:sz w:val="22"/>
          <w:szCs w:val="22"/>
          <w:lang w:val="en-US"/>
        </w:rPr>
        <w:t>In Ecuador</w:t>
      </w:r>
      <w:r w:rsidR="2D5881A1" w:rsidRPr="1FCD3D72">
        <w:rPr>
          <w:rFonts w:eastAsia="Calibri" w:cs="Arial"/>
          <w:sz w:val="22"/>
          <w:szCs w:val="22"/>
          <w:lang w:val="en-US"/>
        </w:rPr>
        <w:t xml:space="preserve">, </w:t>
      </w:r>
      <w:r w:rsidR="588B710D" w:rsidRPr="1FCD3D72">
        <w:rPr>
          <w:rFonts w:eastAsia="Calibri" w:cs="Arial"/>
          <w:sz w:val="22"/>
          <w:szCs w:val="22"/>
          <w:lang w:val="en-US"/>
        </w:rPr>
        <w:t>the ALIADOS project</w:t>
      </w:r>
      <w:r w:rsidR="146BEFDA" w:rsidRPr="1FCD3D72">
        <w:rPr>
          <w:rFonts w:eastAsia="Calibri" w:cs="Arial"/>
          <w:sz w:val="22"/>
          <w:szCs w:val="22"/>
          <w:lang w:val="en-US"/>
        </w:rPr>
        <w:t xml:space="preserve"> has directly engaged with </w:t>
      </w:r>
      <w:r w:rsidR="588B710D" w:rsidRPr="1FCD3D72">
        <w:rPr>
          <w:rFonts w:eastAsia="Calibri" w:cs="Arial"/>
          <w:sz w:val="22"/>
          <w:szCs w:val="22"/>
          <w:lang w:val="en-US"/>
        </w:rPr>
        <w:t>260 women farmers</w:t>
      </w:r>
      <w:r w:rsidR="14E9DB5B" w:rsidRPr="1FCD3D72">
        <w:rPr>
          <w:rFonts w:eastAsia="Calibri" w:cs="Arial"/>
          <w:sz w:val="22"/>
          <w:szCs w:val="22"/>
          <w:lang w:val="en-US"/>
        </w:rPr>
        <w:t xml:space="preserve">, while the </w:t>
      </w:r>
      <w:r w:rsidR="588B710D" w:rsidRPr="1FCD3D72">
        <w:rPr>
          <w:rFonts w:eastAsia="Calibri" w:cs="Arial"/>
          <w:sz w:val="22"/>
          <w:szCs w:val="22"/>
          <w:lang w:val="en-US"/>
        </w:rPr>
        <w:t xml:space="preserve">Indigenous Bioeconomy </w:t>
      </w:r>
      <w:r w:rsidR="646D0E12" w:rsidRPr="1FCD3D72">
        <w:rPr>
          <w:rFonts w:eastAsia="Calibri" w:cs="Arial"/>
          <w:sz w:val="22"/>
          <w:szCs w:val="22"/>
          <w:lang w:val="en-US"/>
        </w:rPr>
        <w:t xml:space="preserve">Incubator </w:t>
      </w:r>
      <w:r w:rsidR="39B9AF80" w:rsidRPr="1FCD3D72">
        <w:rPr>
          <w:rFonts w:eastAsia="Calibri" w:cs="Arial"/>
          <w:sz w:val="22"/>
          <w:szCs w:val="22"/>
          <w:lang w:val="en-US"/>
        </w:rPr>
        <w:t xml:space="preserve">has </w:t>
      </w:r>
      <w:r w:rsidR="646D0E12" w:rsidRPr="1FCD3D72">
        <w:rPr>
          <w:rFonts w:eastAsia="Calibri" w:cs="Arial"/>
          <w:sz w:val="22"/>
          <w:szCs w:val="22"/>
          <w:lang w:val="en-US"/>
        </w:rPr>
        <w:t xml:space="preserve">supported women’s leadership, </w:t>
      </w:r>
      <w:r w:rsidR="1F58423A" w:rsidRPr="1FCD3D72">
        <w:rPr>
          <w:rFonts w:eastAsia="Calibri" w:cs="Arial"/>
          <w:sz w:val="22"/>
          <w:szCs w:val="22"/>
          <w:lang w:val="en-US"/>
        </w:rPr>
        <w:t xml:space="preserve">appointing </w:t>
      </w:r>
      <w:r w:rsidR="7C1DA06A" w:rsidRPr="1FCD3D72">
        <w:rPr>
          <w:rFonts w:eastAsia="Calibri" w:cs="Arial"/>
          <w:sz w:val="22"/>
          <w:szCs w:val="22"/>
          <w:lang w:val="en-US"/>
        </w:rPr>
        <w:t>the</w:t>
      </w:r>
      <w:r w:rsidR="588B710D" w:rsidRPr="1FCD3D72">
        <w:rPr>
          <w:rFonts w:eastAsia="Calibri" w:cs="Arial"/>
          <w:sz w:val="22"/>
          <w:szCs w:val="22"/>
          <w:lang w:val="en-US"/>
        </w:rPr>
        <w:t xml:space="preserve"> first female president o</w:t>
      </w:r>
      <w:r w:rsidR="725EE12F" w:rsidRPr="1FCD3D72">
        <w:rPr>
          <w:rFonts w:eastAsia="Calibri" w:cs="Arial"/>
          <w:sz w:val="22"/>
          <w:szCs w:val="22"/>
          <w:lang w:val="en-US"/>
        </w:rPr>
        <w:t xml:space="preserve">n the board of </w:t>
      </w:r>
      <w:r w:rsidR="588B710D" w:rsidRPr="1FCD3D72">
        <w:rPr>
          <w:rFonts w:eastAsia="Calibri" w:cs="Arial"/>
          <w:sz w:val="22"/>
          <w:szCs w:val="22"/>
          <w:lang w:val="en-US"/>
        </w:rPr>
        <w:t>AFIMAD</w:t>
      </w:r>
      <w:r w:rsidR="3D846307" w:rsidRPr="1FCD3D72">
        <w:rPr>
          <w:rFonts w:eastAsia="Calibri" w:cs="Arial"/>
          <w:sz w:val="22"/>
          <w:szCs w:val="22"/>
          <w:lang w:val="en-US"/>
        </w:rPr>
        <w:t>, sig</w:t>
      </w:r>
      <w:r w:rsidR="588B710D" w:rsidRPr="1FCD3D72">
        <w:rPr>
          <w:rFonts w:eastAsia="Calibri" w:cs="Arial"/>
          <w:sz w:val="22"/>
          <w:szCs w:val="22"/>
          <w:lang w:val="en-US"/>
        </w:rPr>
        <w:t xml:space="preserve">naling </w:t>
      </w:r>
      <w:r w:rsidR="4BC30D17" w:rsidRPr="1FCD3D72">
        <w:rPr>
          <w:rFonts w:eastAsia="Calibri" w:cs="Arial"/>
          <w:sz w:val="22"/>
          <w:szCs w:val="22"/>
          <w:lang w:val="en-US"/>
        </w:rPr>
        <w:t>an</w:t>
      </w:r>
      <w:r w:rsidR="588B710D" w:rsidRPr="1FCD3D72">
        <w:rPr>
          <w:rFonts w:eastAsia="Calibri" w:cs="Arial"/>
          <w:sz w:val="22"/>
          <w:szCs w:val="22"/>
          <w:lang w:val="en-US"/>
        </w:rPr>
        <w:t xml:space="preserve"> inclusive governance</w:t>
      </w:r>
      <w:r w:rsidR="294081E4" w:rsidRPr="1FCD3D72">
        <w:rPr>
          <w:rFonts w:eastAsia="Calibri" w:cs="Arial"/>
          <w:sz w:val="22"/>
          <w:szCs w:val="22"/>
          <w:lang w:val="en-US"/>
        </w:rPr>
        <w:t xml:space="preserve"> shift</w:t>
      </w:r>
      <w:r w:rsidR="588B710D" w:rsidRPr="1FCD3D72">
        <w:rPr>
          <w:rFonts w:eastAsia="Calibri" w:cs="Arial"/>
          <w:sz w:val="22"/>
          <w:szCs w:val="22"/>
          <w:lang w:val="en-US"/>
        </w:rPr>
        <w:t>.</w:t>
      </w:r>
    </w:p>
    <w:p w14:paraId="184C6121" w14:textId="1ECC0E3D" w:rsidR="588B710D" w:rsidRPr="00020211" w:rsidRDefault="588B710D" w:rsidP="183646B5">
      <w:pPr>
        <w:spacing w:before="240" w:line="276" w:lineRule="auto"/>
        <w:jc w:val="both"/>
        <w:rPr>
          <w:rFonts w:eastAsia="Calibri" w:cs="Arial"/>
          <w:sz w:val="22"/>
          <w:szCs w:val="22"/>
          <w:lang w:val="en-US"/>
        </w:rPr>
      </w:pPr>
      <w:r w:rsidRPr="3147545F">
        <w:rPr>
          <w:rFonts w:eastAsia="Calibri" w:cs="Arial"/>
          <w:sz w:val="22"/>
          <w:szCs w:val="22"/>
          <w:lang w:val="en-US"/>
        </w:rPr>
        <w:t>Across the portfolio,</w:t>
      </w:r>
      <w:r w:rsidR="1EA98A2C" w:rsidRPr="3147545F">
        <w:rPr>
          <w:rFonts w:eastAsia="Calibri" w:cs="Arial"/>
          <w:sz w:val="22"/>
          <w:szCs w:val="22"/>
          <w:lang w:val="en-US"/>
        </w:rPr>
        <w:t xml:space="preserve"> equity-focused interventions have also contributed to </w:t>
      </w:r>
      <w:r w:rsidR="71CF2CDE" w:rsidRPr="3147545F">
        <w:rPr>
          <w:rFonts w:eastAsia="Calibri" w:cs="Arial"/>
          <w:sz w:val="22"/>
          <w:szCs w:val="22"/>
          <w:lang w:val="en-US"/>
        </w:rPr>
        <w:t>environmental</w:t>
      </w:r>
      <w:r w:rsidR="1EA98A2C" w:rsidRPr="3147545F">
        <w:rPr>
          <w:rFonts w:eastAsia="Calibri" w:cs="Arial"/>
          <w:sz w:val="22"/>
          <w:szCs w:val="22"/>
          <w:lang w:val="en-US"/>
        </w:rPr>
        <w:t xml:space="preserve"> outcomes</w:t>
      </w:r>
      <w:r w:rsidR="2B981C7D" w:rsidRPr="081CFCF1">
        <w:rPr>
          <w:rFonts w:eastAsia="Calibri" w:cs="Arial"/>
          <w:sz w:val="22"/>
          <w:szCs w:val="22"/>
          <w:lang w:val="en-US"/>
        </w:rPr>
        <w:t>, supporting forest protection and community rights</w:t>
      </w:r>
      <w:r w:rsidR="2D321BB3" w:rsidRPr="081CFCF1">
        <w:rPr>
          <w:rFonts w:eastAsia="Calibri" w:cs="Arial"/>
          <w:sz w:val="22"/>
          <w:szCs w:val="22"/>
          <w:lang w:val="en-US"/>
        </w:rPr>
        <w:t xml:space="preserve">. </w:t>
      </w:r>
      <w:r w:rsidRPr="3147545F">
        <w:rPr>
          <w:rFonts w:eastAsia="Calibri" w:cs="Arial"/>
          <w:sz w:val="22"/>
          <w:szCs w:val="22"/>
          <w:lang w:val="en-US"/>
        </w:rPr>
        <w:t xml:space="preserve">In Pará, 225,376 hectares of </w:t>
      </w:r>
      <w:r w:rsidRPr="3147545F">
        <w:rPr>
          <w:rFonts w:eastAsia="Calibri" w:cs="Arial"/>
          <w:i/>
          <w:iCs/>
          <w:sz w:val="22"/>
          <w:szCs w:val="22"/>
          <w:lang w:val="en-US"/>
        </w:rPr>
        <w:t>quilombola</w:t>
      </w:r>
      <w:r w:rsidRPr="3147545F">
        <w:rPr>
          <w:rFonts w:eastAsia="Calibri" w:cs="Arial"/>
          <w:sz w:val="22"/>
          <w:szCs w:val="22"/>
          <w:lang w:val="en-US"/>
        </w:rPr>
        <w:t xml:space="preserve"> territories were titled, </w:t>
      </w:r>
      <w:r w:rsidR="2D96F22F" w:rsidRPr="081CFCF1">
        <w:rPr>
          <w:rFonts w:eastAsia="Calibri" w:cs="Arial"/>
          <w:sz w:val="22"/>
          <w:szCs w:val="22"/>
          <w:lang w:val="en-US"/>
        </w:rPr>
        <w:t>and i</w:t>
      </w:r>
      <w:r w:rsidRPr="081CFCF1">
        <w:rPr>
          <w:rFonts w:eastAsia="Calibri" w:cs="Arial"/>
          <w:sz w:val="22"/>
          <w:szCs w:val="22"/>
          <w:lang w:val="en-US"/>
        </w:rPr>
        <w:t>n</w:t>
      </w:r>
      <w:r w:rsidRPr="3147545F">
        <w:rPr>
          <w:rFonts w:eastAsia="Calibri" w:cs="Arial"/>
          <w:sz w:val="22"/>
          <w:szCs w:val="22"/>
          <w:lang w:val="en-US"/>
        </w:rPr>
        <w:t xml:space="preserve"> Colombia, 540 hectares are expected to be restored through community-led ecological rehabilitation </w:t>
      </w:r>
      <w:r w:rsidR="23E91551" w:rsidRPr="3147545F">
        <w:rPr>
          <w:rFonts w:eastAsia="Calibri" w:cs="Arial"/>
          <w:sz w:val="22"/>
          <w:szCs w:val="22"/>
          <w:lang w:val="en-US"/>
        </w:rPr>
        <w:t xml:space="preserve">under </w:t>
      </w:r>
      <w:r w:rsidRPr="3147545F">
        <w:rPr>
          <w:rFonts w:eastAsia="Calibri" w:cs="Arial"/>
          <w:sz w:val="22"/>
          <w:szCs w:val="22"/>
          <w:lang w:val="en-US"/>
        </w:rPr>
        <w:t>the “Forestry Development and Biodiversity Cluster Yaguará II”</w:t>
      </w:r>
      <w:r w:rsidR="043FFA8B" w:rsidRPr="3147545F">
        <w:rPr>
          <w:rFonts w:eastAsia="Calibri" w:cs="Arial"/>
          <w:sz w:val="22"/>
          <w:szCs w:val="22"/>
          <w:lang w:val="en-US"/>
        </w:rPr>
        <w:t xml:space="preserve"> programme</w:t>
      </w:r>
      <w:r w:rsidRPr="3147545F">
        <w:rPr>
          <w:rFonts w:eastAsia="Calibri" w:cs="Arial"/>
          <w:sz w:val="22"/>
          <w:szCs w:val="22"/>
          <w:lang w:val="en-US"/>
        </w:rPr>
        <w:t>.</w:t>
      </w:r>
    </w:p>
    <w:p w14:paraId="32C0BD7E" w14:textId="62004736" w:rsidR="24FAF0E3" w:rsidRPr="00347F71" w:rsidRDefault="24FAF0E3" w:rsidP="12EC84CF">
      <w:pPr>
        <w:jc w:val="both"/>
        <w:rPr>
          <w:rFonts w:cs="Arial"/>
          <w:sz w:val="22"/>
          <w:szCs w:val="22"/>
        </w:rPr>
      </w:pPr>
    </w:p>
    <w:p w14:paraId="64AE1D7A" w14:textId="2196DA6C" w:rsidR="6DC13A2A" w:rsidRDefault="6DC13A2A" w:rsidP="53162DF3">
      <w:pPr>
        <w:jc w:val="both"/>
        <w:rPr>
          <w:rFonts w:cs="Arial"/>
          <w:i/>
          <w:sz w:val="22"/>
          <w:szCs w:val="22"/>
        </w:rPr>
      </w:pPr>
      <w:r w:rsidRPr="081CFCF1">
        <w:rPr>
          <w:rFonts w:cs="Arial"/>
          <w:i/>
          <w:sz w:val="22"/>
          <w:szCs w:val="22"/>
        </w:rPr>
        <w:t>Overall VfM assessment</w:t>
      </w:r>
    </w:p>
    <w:p w14:paraId="05EF4FD0" w14:textId="3EE2AE49" w:rsidR="6A77751B" w:rsidRDefault="6A77751B" w:rsidP="4A0F55AD">
      <w:pPr>
        <w:spacing w:line="276" w:lineRule="auto"/>
        <w:jc w:val="both"/>
        <w:rPr>
          <w:rFonts w:cs="Arial"/>
          <w:i/>
          <w:iCs/>
          <w:sz w:val="22"/>
          <w:szCs w:val="22"/>
        </w:rPr>
      </w:pPr>
    </w:p>
    <w:p w14:paraId="1D42D07E" w14:textId="2D495533" w:rsidR="00CACC80" w:rsidRDefault="24F52129" w:rsidP="00CACC80">
      <w:pPr>
        <w:spacing w:line="276" w:lineRule="auto"/>
        <w:jc w:val="both"/>
        <w:rPr>
          <w:rFonts w:cs="Arial"/>
          <w:sz w:val="22"/>
          <w:szCs w:val="22"/>
        </w:rPr>
      </w:pPr>
      <w:r w:rsidRPr="7AA5E38B">
        <w:rPr>
          <w:rFonts w:cs="Arial"/>
          <w:sz w:val="22"/>
          <w:szCs w:val="22"/>
        </w:rPr>
        <w:t xml:space="preserve">The programme </w:t>
      </w:r>
      <w:r w:rsidR="6C7EAF94" w:rsidRPr="7AA5E38B">
        <w:rPr>
          <w:rFonts w:cs="Arial"/>
          <w:sz w:val="22"/>
          <w:szCs w:val="22"/>
        </w:rPr>
        <w:t xml:space="preserve">continues to demonstrate strong VfM, </w:t>
      </w:r>
      <w:r w:rsidRPr="7AA5E38B">
        <w:rPr>
          <w:rFonts w:cs="Arial"/>
          <w:sz w:val="22"/>
          <w:szCs w:val="22"/>
        </w:rPr>
        <w:t>effectively convert</w:t>
      </w:r>
      <w:r w:rsidR="3DBD9AE4" w:rsidRPr="7AA5E38B">
        <w:rPr>
          <w:rFonts w:cs="Arial"/>
          <w:sz w:val="22"/>
          <w:szCs w:val="22"/>
        </w:rPr>
        <w:t>ing</w:t>
      </w:r>
      <w:r w:rsidRPr="7AA5E38B">
        <w:rPr>
          <w:rFonts w:cs="Arial"/>
          <w:sz w:val="22"/>
          <w:szCs w:val="22"/>
        </w:rPr>
        <w:t xml:space="preserve"> outputs into outcomes</w:t>
      </w:r>
      <w:r w:rsidR="3E33EAC3" w:rsidRPr="7AA5E38B">
        <w:rPr>
          <w:rFonts w:cs="Arial"/>
          <w:sz w:val="22"/>
          <w:szCs w:val="22"/>
        </w:rPr>
        <w:t xml:space="preserve"> and</w:t>
      </w:r>
      <w:r w:rsidRPr="7AA5E38B">
        <w:rPr>
          <w:rFonts w:cs="Arial"/>
          <w:sz w:val="22"/>
          <w:szCs w:val="22"/>
        </w:rPr>
        <w:t xml:space="preserve"> meeting or exceeding all 2024 milestones. </w:t>
      </w:r>
      <w:r w:rsidR="57ED0063" w:rsidRPr="7AA5E38B">
        <w:rPr>
          <w:rFonts w:cs="Arial"/>
          <w:sz w:val="22"/>
          <w:szCs w:val="22"/>
        </w:rPr>
        <w:t xml:space="preserve">UK funding through the </w:t>
      </w:r>
      <w:r w:rsidR="4DD602EE" w:rsidRPr="7AA5E38B">
        <w:rPr>
          <w:rFonts w:cs="Arial"/>
          <w:sz w:val="22"/>
          <w:szCs w:val="22"/>
        </w:rPr>
        <w:t xml:space="preserve">AMDTF is directly supporting 100% of Outcome Indicators 1.1 and </w:t>
      </w:r>
      <w:r w:rsidR="44F586E1" w:rsidRPr="7AA5E38B">
        <w:rPr>
          <w:rFonts w:cs="Arial"/>
          <w:sz w:val="22"/>
          <w:szCs w:val="22"/>
        </w:rPr>
        <w:t>1.2</w:t>
      </w:r>
      <w:r w:rsidR="3511C521" w:rsidRPr="7AA5E38B">
        <w:rPr>
          <w:rFonts w:cs="Arial"/>
          <w:sz w:val="22"/>
          <w:szCs w:val="22"/>
        </w:rPr>
        <w:t>,</w:t>
      </w:r>
      <w:r w:rsidR="44F586E1" w:rsidRPr="7AA5E38B">
        <w:rPr>
          <w:rFonts w:cs="Arial"/>
          <w:sz w:val="22"/>
          <w:szCs w:val="22"/>
        </w:rPr>
        <w:t xml:space="preserve"> and</w:t>
      </w:r>
      <w:r w:rsidR="4DD602EE" w:rsidRPr="7AA5E38B">
        <w:rPr>
          <w:rFonts w:cs="Arial"/>
          <w:sz w:val="22"/>
          <w:szCs w:val="22"/>
        </w:rPr>
        <w:t xml:space="preserve"> co-financing five additional outcome indicators across land titling, community-based governance, technical assistance, and climate policy development</w:t>
      </w:r>
      <w:r w:rsidR="3F41BBD3" w:rsidRPr="7AA5E38B">
        <w:rPr>
          <w:rFonts w:cs="Arial"/>
          <w:sz w:val="22"/>
          <w:szCs w:val="22"/>
        </w:rPr>
        <w:t>,</w:t>
      </w:r>
      <w:r w:rsidR="4DD602EE" w:rsidRPr="7AA5E38B">
        <w:rPr>
          <w:rFonts w:cs="Arial"/>
          <w:sz w:val="22"/>
          <w:szCs w:val="22"/>
        </w:rPr>
        <w:t xml:space="preserve"> alongside IDB Ordinary Capital. At the output level, AMDTF contributes to 1</w:t>
      </w:r>
      <w:r w:rsidR="58CEE907" w:rsidRPr="7AA5E38B">
        <w:rPr>
          <w:rFonts w:cs="Arial"/>
          <w:sz w:val="22"/>
          <w:szCs w:val="22"/>
        </w:rPr>
        <w:t>3</w:t>
      </w:r>
      <w:r w:rsidR="4DD602EE" w:rsidRPr="7AA5E38B">
        <w:rPr>
          <w:rFonts w:cs="Arial"/>
          <w:sz w:val="22"/>
          <w:szCs w:val="22"/>
        </w:rPr>
        <w:t xml:space="preserve"> of the 14 tracked outputs</w:t>
      </w:r>
      <w:r w:rsidR="5D091C23" w:rsidRPr="7AA5E38B">
        <w:rPr>
          <w:rFonts w:cs="Arial"/>
          <w:sz w:val="22"/>
          <w:szCs w:val="22"/>
        </w:rPr>
        <w:t xml:space="preserve"> (excluding Output 3.2)</w:t>
      </w:r>
      <w:r w:rsidR="4DD602EE" w:rsidRPr="7AA5E38B">
        <w:rPr>
          <w:rFonts w:cs="Arial"/>
          <w:sz w:val="22"/>
          <w:szCs w:val="22"/>
        </w:rPr>
        <w:t xml:space="preserve">, </w:t>
      </w:r>
      <w:r w:rsidR="1FDFE2C9" w:rsidRPr="7AA5E38B">
        <w:rPr>
          <w:rFonts w:cs="Arial"/>
          <w:sz w:val="22"/>
          <w:szCs w:val="22"/>
        </w:rPr>
        <w:t>supporting activities ranging from diagnostics and land use planning to institutional strengthening and policy development.</w:t>
      </w:r>
      <w:r w:rsidR="174B6F60" w:rsidRPr="7AA5E38B">
        <w:rPr>
          <w:rFonts w:cs="Arial"/>
          <w:sz w:val="22"/>
          <w:szCs w:val="22"/>
        </w:rPr>
        <w:t xml:space="preserve"> </w:t>
      </w:r>
      <w:r w:rsidR="4F601AD1" w:rsidRPr="7AA5E38B">
        <w:rPr>
          <w:rFonts w:cs="Arial"/>
          <w:sz w:val="22"/>
          <w:szCs w:val="22"/>
        </w:rPr>
        <w:t xml:space="preserve">This shows that over 90% of </w:t>
      </w:r>
      <w:r w:rsidR="00540D41" w:rsidRPr="7AA5E38B">
        <w:rPr>
          <w:rFonts w:cs="Arial"/>
          <w:sz w:val="22"/>
          <w:szCs w:val="22"/>
        </w:rPr>
        <w:t>log frame</w:t>
      </w:r>
      <w:r w:rsidR="4F601AD1" w:rsidRPr="7AA5E38B">
        <w:rPr>
          <w:rFonts w:cs="Arial"/>
          <w:sz w:val="22"/>
          <w:szCs w:val="22"/>
        </w:rPr>
        <w:t xml:space="preserve"> outputs</w:t>
      </w:r>
      <w:r w:rsidR="30C38040" w:rsidRPr="7AA5E38B">
        <w:rPr>
          <w:rFonts w:cs="Arial"/>
          <w:sz w:val="22"/>
          <w:szCs w:val="22"/>
        </w:rPr>
        <w:t>,</w:t>
      </w:r>
      <w:r w:rsidR="4F601AD1" w:rsidRPr="7AA5E38B">
        <w:rPr>
          <w:rFonts w:cs="Arial"/>
          <w:sz w:val="22"/>
          <w:szCs w:val="22"/>
        </w:rPr>
        <w:t xml:space="preserve"> and all outcome indicators</w:t>
      </w:r>
      <w:r w:rsidR="0373126C" w:rsidRPr="7AA5E38B">
        <w:rPr>
          <w:rFonts w:cs="Arial"/>
          <w:sz w:val="22"/>
          <w:szCs w:val="22"/>
        </w:rPr>
        <w:t xml:space="preserve">, </w:t>
      </w:r>
      <w:r w:rsidR="390121DE" w:rsidRPr="7AA5E38B">
        <w:rPr>
          <w:rFonts w:cs="Arial"/>
          <w:sz w:val="22"/>
          <w:szCs w:val="22"/>
        </w:rPr>
        <w:t xml:space="preserve">are being supported, </w:t>
      </w:r>
      <w:r w:rsidR="0373126C" w:rsidRPr="7AA5E38B">
        <w:rPr>
          <w:rFonts w:cs="Arial"/>
          <w:sz w:val="22"/>
          <w:szCs w:val="22"/>
        </w:rPr>
        <w:t>fully or in part</w:t>
      </w:r>
      <w:r w:rsidR="5623DDA1" w:rsidRPr="7AA5E38B">
        <w:rPr>
          <w:rFonts w:cs="Arial"/>
          <w:sz w:val="22"/>
          <w:szCs w:val="22"/>
        </w:rPr>
        <w:t>,</w:t>
      </w:r>
      <w:r w:rsidR="0373126C" w:rsidRPr="7AA5E38B">
        <w:rPr>
          <w:rFonts w:cs="Arial"/>
          <w:sz w:val="22"/>
          <w:szCs w:val="22"/>
        </w:rPr>
        <w:t xml:space="preserve"> by</w:t>
      </w:r>
      <w:r w:rsidR="4F601AD1" w:rsidRPr="7AA5E38B">
        <w:rPr>
          <w:rFonts w:cs="Arial"/>
          <w:sz w:val="22"/>
          <w:szCs w:val="22"/>
        </w:rPr>
        <w:t xml:space="preserve"> </w:t>
      </w:r>
      <w:r w:rsidR="47E49AC3" w:rsidRPr="7AA5E38B">
        <w:rPr>
          <w:rFonts w:cs="Arial"/>
          <w:sz w:val="22"/>
          <w:szCs w:val="22"/>
        </w:rPr>
        <w:t>UK funding</w:t>
      </w:r>
      <w:r w:rsidR="4F601AD1" w:rsidRPr="7AA5E38B">
        <w:rPr>
          <w:rFonts w:cs="Arial"/>
          <w:sz w:val="22"/>
          <w:szCs w:val="22"/>
        </w:rPr>
        <w:t xml:space="preserve">, providing a strong basis for attributing the 42% of committed UK funds to </w:t>
      </w:r>
      <w:r w:rsidR="0BA177D7" w:rsidRPr="7AA5E38B">
        <w:rPr>
          <w:rFonts w:cs="Arial"/>
          <w:sz w:val="22"/>
          <w:szCs w:val="22"/>
        </w:rPr>
        <w:t xml:space="preserve">tangible </w:t>
      </w:r>
      <w:r w:rsidR="4F601AD1" w:rsidRPr="7AA5E38B">
        <w:rPr>
          <w:rFonts w:cs="Arial"/>
          <w:sz w:val="22"/>
          <w:szCs w:val="22"/>
        </w:rPr>
        <w:t>results</w:t>
      </w:r>
      <w:r w:rsidR="38928456" w:rsidRPr="7AA5E38B">
        <w:rPr>
          <w:rFonts w:cs="Arial"/>
          <w:sz w:val="22"/>
          <w:szCs w:val="22"/>
        </w:rPr>
        <w:t>.</w:t>
      </w:r>
    </w:p>
    <w:p w14:paraId="78DAB576" w14:textId="08422CCB" w:rsidR="4A0F55AD" w:rsidRDefault="4A0F55AD" w:rsidP="4A0F55AD">
      <w:pPr>
        <w:spacing w:line="276" w:lineRule="auto"/>
        <w:jc w:val="both"/>
        <w:rPr>
          <w:rFonts w:cs="Arial"/>
          <w:sz w:val="22"/>
          <w:szCs w:val="22"/>
        </w:rPr>
      </w:pPr>
    </w:p>
    <w:p w14:paraId="2288CA93" w14:textId="1221C24D" w:rsidR="03AB52B2" w:rsidRDefault="5DC686AB" w:rsidP="0AAE3FA9">
      <w:pPr>
        <w:spacing w:line="276" w:lineRule="auto"/>
        <w:jc w:val="both"/>
        <w:rPr>
          <w:rFonts w:cs="Arial"/>
          <w:sz w:val="22"/>
          <w:szCs w:val="22"/>
        </w:rPr>
      </w:pPr>
      <w:r w:rsidRPr="7AA5E38B">
        <w:rPr>
          <w:rFonts w:cs="Arial"/>
          <w:sz w:val="22"/>
          <w:szCs w:val="22"/>
        </w:rPr>
        <w:t xml:space="preserve">Despite this, </w:t>
      </w:r>
      <w:r w:rsidR="33F49BBC" w:rsidRPr="7AA5E38B">
        <w:rPr>
          <w:rFonts w:cs="Arial"/>
          <w:sz w:val="22"/>
          <w:szCs w:val="22"/>
        </w:rPr>
        <w:t xml:space="preserve">the pace of fund </w:t>
      </w:r>
      <w:r w:rsidR="4A55AF5D" w:rsidRPr="7AA5E38B">
        <w:rPr>
          <w:rFonts w:cs="Arial"/>
          <w:sz w:val="22"/>
          <w:szCs w:val="22"/>
        </w:rPr>
        <w:t>commitments</w:t>
      </w:r>
      <w:r w:rsidR="33F49BBC" w:rsidRPr="7AA5E38B">
        <w:rPr>
          <w:rFonts w:cs="Arial"/>
          <w:sz w:val="22"/>
          <w:szCs w:val="22"/>
        </w:rPr>
        <w:t xml:space="preserve"> remains a key area to watch</w:t>
      </w:r>
      <w:r w:rsidR="25BA2114" w:rsidRPr="7AA5E38B">
        <w:rPr>
          <w:rFonts w:cs="Arial"/>
          <w:sz w:val="22"/>
          <w:szCs w:val="22"/>
        </w:rPr>
        <w:t xml:space="preserve">. </w:t>
      </w:r>
      <w:r w:rsidR="33F49BBC" w:rsidRPr="7AA5E38B">
        <w:rPr>
          <w:rFonts w:cs="Arial"/>
          <w:sz w:val="22"/>
          <w:szCs w:val="22"/>
        </w:rPr>
        <w:t>With only 7% disbursed and 42% committed, a significant portion of UK funds</w:t>
      </w:r>
      <w:r w:rsidR="613CE271" w:rsidRPr="7AA5E38B">
        <w:rPr>
          <w:rFonts w:cs="Arial"/>
          <w:sz w:val="22"/>
          <w:szCs w:val="22"/>
        </w:rPr>
        <w:t xml:space="preserve"> encashed for the Pará project</w:t>
      </w:r>
      <w:r w:rsidR="33F49BBC" w:rsidRPr="7AA5E38B">
        <w:rPr>
          <w:rFonts w:cs="Arial"/>
          <w:sz w:val="22"/>
          <w:szCs w:val="22"/>
        </w:rPr>
        <w:t xml:space="preserve"> remains unallocated</w:t>
      </w:r>
      <w:r w:rsidR="49EC2E54" w:rsidRPr="7AA5E38B">
        <w:rPr>
          <w:rFonts w:cs="Arial"/>
          <w:sz w:val="22"/>
          <w:szCs w:val="22"/>
        </w:rPr>
        <w:t>,</w:t>
      </w:r>
      <w:r w:rsidR="33F49BBC" w:rsidRPr="7AA5E38B">
        <w:rPr>
          <w:rFonts w:cs="Arial"/>
          <w:sz w:val="22"/>
          <w:szCs w:val="22"/>
        </w:rPr>
        <w:t xml:space="preserve"> as the project nears its 2025 conclusion. The IDB is </w:t>
      </w:r>
      <w:r w:rsidR="0C543486" w:rsidRPr="7AA5E38B">
        <w:rPr>
          <w:rFonts w:cs="Arial"/>
          <w:sz w:val="22"/>
          <w:szCs w:val="22"/>
        </w:rPr>
        <w:t xml:space="preserve">working </w:t>
      </w:r>
      <w:r w:rsidR="33F49BBC" w:rsidRPr="7AA5E38B">
        <w:rPr>
          <w:rFonts w:cs="Arial"/>
          <w:sz w:val="22"/>
          <w:szCs w:val="22"/>
        </w:rPr>
        <w:t xml:space="preserve">with </w:t>
      </w:r>
      <w:r w:rsidR="158044D0" w:rsidRPr="7AA5E38B">
        <w:rPr>
          <w:rFonts w:cs="Arial"/>
          <w:sz w:val="22"/>
          <w:szCs w:val="22"/>
        </w:rPr>
        <w:t xml:space="preserve">Pará </w:t>
      </w:r>
      <w:r w:rsidR="33F49BBC" w:rsidRPr="7AA5E38B">
        <w:rPr>
          <w:rFonts w:cs="Arial"/>
          <w:sz w:val="22"/>
          <w:szCs w:val="22"/>
        </w:rPr>
        <w:t>state agencies to</w:t>
      </w:r>
      <w:r w:rsidR="27FA4C63" w:rsidRPr="7AA5E38B">
        <w:rPr>
          <w:rFonts w:cs="Arial"/>
          <w:sz w:val="22"/>
          <w:szCs w:val="22"/>
        </w:rPr>
        <w:t xml:space="preserve"> accelerate procurement and</w:t>
      </w:r>
      <w:r w:rsidR="33F49BBC" w:rsidRPr="7AA5E38B">
        <w:rPr>
          <w:rFonts w:cs="Arial"/>
          <w:sz w:val="22"/>
          <w:szCs w:val="22"/>
        </w:rPr>
        <w:t xml:space="preserve"> reallocate</w:t>
      </w:r>
      <w:r w:rsidR="02BFC85C" w:rsidRPr="7AA5E38B">
        <w:rPr>
          <w:rFonts w:cs="Arial"/>
          <w:sz w:val="22"/>
          <w:szCs w:val="22"/>
        </w:rPr>
        <w:t xml:space="preserve"> any</w:t>
      </w:r>
      <w:r w:rsidR="33F49BBC" w:rsidRPr="7AA5E38B">
        <w:rPr>
          <w:rFonts w:cs="Arial"/>
          <w:sz w:val="22"/>
          <w:szCs w:val="22"/>
        </w:rPr>
        <w:t xml:space="preserve"> uncommitted funds toward climate policy objectives</w:t>
      </w:r>
      <w:r w:rsidR="11CFD9B6" w:rsidRPr="7AA5E38B">
        <w:rPr>
          <w:rFonts w:cs="Arial"/>
          <w:sz w:val="22"/>
          <w:szCs w:val="22"/>
        </w:rPr>
        <w:t xml:space="preserve">, if the December deadline arrives with </w:t>
      </w:r>
      <w:r w:rsidR="4694E910" w:rsidRPr="7AA5E38B">
        <w:rPr>
          <w:rFonts w:cs="Arial"/>
          <w:sz w:val="22"/>
          <w:szCs w:val="22"/>
        </w:rPr>
        <w:t>available</w:t>
      </w:r>
      <w:r w:rsidR="00E06398" w:rsidRPr="7AA5E38B">
        <w:rPr>
          <w:rFonts w:cs="Arial"/>
          <w:sz w:val="22"/>
          <w:szCs w:val="22"/>
        </w:rPr>
        <w:t xml:space="preserve"> funds</w:t>
      </w:r>
      <w:r w:rsidR="11CFD9B6" w:rsidRPr="7AA5E38B">
        <w:rPr>
          <w:rFonts w:cs="Arial"/>
          <w:sz w:val="22"/>
          <w:szCs w:val="22"/>
        </w:rPr>
        <w:t xml:space="preserve"> for this project</w:t>
      </w:r>
      <w:r w:rsidR="6D7A3EAB" w:rsidRPr="7AA5E38B">
        <w:rPr>
          <w:rFonts w:cs="Arial"/>
          <w:sz w:val="22"/>
          <w:szCs w:val="22"/>
        </w:rPr>
        <w:t xml:space="preserve">. </w:t>
      </w:r>
      <w:r w:rsidR="0C247B79" w:rsidRPr="7AA5E38B">
        <w:rPr>
          <w:rFonts w:cs="Arial"/>
          <w:sz w:val="22"/>
          <w:szCs w:val="22"/>
        </w:rPr>
        <w:t>A</w:t>
      </w:r>
      <w:r w:rsidR="6D7A3EAB" w:rsidRPr="7AA5E38B">
        <w:rPr>
          <w:rFonts w:cs="Arial"/>
          <w:sz w:val="22"/>
          <w:szCs w:val="22"/>
        </w:rPr>
        <w:t xml:space="preserve"> </w:t>
      </w:r>
      <w:r w:rsidR="33F49BBC" w:rsidRPr="7AA5E38B">
        <w:rPr>
          <w:rFonts w:cs="Arial"/>
          <w:sz w:val="22"/>
          <w:szCs w:val="22"/>
        </w:rPr>
        <w:t xml:space="preserve">more proactive and strategic fund management </w:t>
      </w:r>
      <w:r w:rsidR="2214022A" w:rsidRPr="7AA5E38B">
        <w:rPr>
          <w:rFonts w:cs="Arial"/>
          <w:sz w:val="22"/>
          <w:szCs w:val="22"/>
        </w:rPr>
        <w:t>will be</w:t>
      </w:r>
      <w:r w:rsidR="2B8FDABB" w:rsidRPr="7AA5E38B">
        <w:rPr>
          <w:rFonts w:cs="Arial"/>
          <w:sz w:val="22"/>
          <w:szCs w:val="22"/>
        </w:rPr>
        <w:t xml:space="preserve"> </w:t>
      </w:r>
      <w:r w:rsidR="33F49BBC" w:rsidRPr="7AA5E38B">
        <w:rPr>
          <w:rFonts w:cs="Arial"/>
          <w:sz w:val="22"/>
          <w:szCs w:val="22"/>
        </w:rPr>
        <w:t>needed</w:t>
      </w:r>
      <w:r w:rsidR="0F04185E" w:rsidRPr="7AA5E38B">
        <w:rPr>
          <w:rFonts w:cs="Arial"/>
          <w:sz w:val="22"/>
          <w:szCs w:val="22"/>
        </w:rPr>
        <w:t xml:space="preserve"> </w:t>
      </w:r>
      <w:r w:rsidR="6606F505" w:rsidRPr="7AA5E38B">
        <w:rPr>
          <w:rFonts w:cs="Arial"/>
          <w:sz w:val="22"/>
          <w:szCs w:val="22"/>
        </w:rPr>
        <w:t>as the project closes</w:t>
      </w:r>
      <w:r w:rsidR="0F04185E" w:rsidRPr="7AA5E38B">
        <w:rPr>
          <w:rFonts w:cs="Arial"/>
          <w:sz w:val="22"/>
          <w:szCs w:val="22"/>
        </w:rPr>
        <w:t>.</w:t>
      </w:r>
      <w:r w:rsidR="07F96240" w:rsidRPr="7AA5E38B">
        <w:rPr>
          <w:rFonts w:cs="Arial"/>
          <w:sz w:val="22"/>
          <w:szCs w:val="22"/>
        </w:rPr>
        <w:t xml:space="preserve"> The IDB’s internal disbursement deadline</w:t>
      </w:r>
      <w:r w:rsidR="0CF768AB" w:rsidRPr="7AA5E38B">
        <w:rPr>
          <w:rFonts w:cs="Arial"/>
          <w:sz w:val="22"/>
          <w:szCs w:val="22"/>
        </w:rPr>
        <w:t xml:space="preserve"> for the Pará project</w:t>
      </w:r>
      <w:r w:rsidR="07F96240" w:rsidRPr="7AA5E38B">
        <w:rPr>
          <w:rFonts w:cs="Arial"/>
          <w:sz w:val="22"/>
          <w:szCs w:val="22"/>
        </w:rPr>
        <w:t xml:space="preserve"> is currently set for November 2026 (with the possibility of extending under IDB procedures)</w:t>
      </w:r>
      <w:r w:rsidR="32079F15" w:rsidRPr="7AA5E38B">
        <w:rPr>
          <w:rFonts w:cs="Arial"/>
          <w:sz w:val="22"/>
          <w:szCs w:val="22"/>
        </w:rPr>
        <w:t xml:space="preserve">, and </w:t>
      </w:r>
      <w:r w:rsidR="07F96240" w:rsidRPr="7AA5E38B">
        <w:rPr>
          <w:rFonts w:cs="Arial"/>
          <w:sz w:val="22"/>
          <w:szCs w:val="22"/>
        </w:rPr>
        <w:t xml:space="preserve">while this is not reflected in the UK’s </w:t>
      </w:r>
      <w:r w:rsidR="00540D41" w:rsidRPr="7AA5E38B">
        <w:rPr>
          <w:rFonts w:cs="Arial"/>
          <w:sz w:val="22"/>
          <w:szCs w:val="22"/>
        </w:rPr>
        <w:t>log frame</w:t>
      </w:r>
      <w:r w:rsidR="07F96240" w:rsidRPr="7AA5E38B">
        <w:rPr>
          <w:rFonts w:cs="Arial"/>
          <w:sz w:val="22"/>
          <w:szCs w:val="22"/>
        </w:rPr>
        <w:t xml:space="preserve">, an annual review recommendation for closer monitoring has been included in </w:t>
      </w:r>
      <w:r w:rsidR="07F96240" w:rsidRPr="7AA5E38B">
        <w:rPr>
          <w:rFonts w:cs="Arial"/>
          <w:sz w:val="22"/>
          <w:szCs w:val="22"/>
        </w:rPr>
        <w:lastRenderedPageBreak/>
        <w:t>Section A to ensure the UK’s strategic objectives are met.</w:t>
      </w:r>
      <w:r w:rsidR="4EADB05F" w:rsidRPr="7AA5E38B">
        <w:rPr>
          <w:rFonts w:cs="Arial"/>
          <w:sz w:val="22"/>
          <w:szCs w:val="22"/>
        </w:rPr>
        <w:t xml:space="preserve"> For future projects to be selected against UK further encashments, commitment pace </w:t>
      </w:r>
      <w:r w:rsidR="6861A175" w:rsidRPr="7AA5E38B">
        <w:rPr>
          <w:rFonts w:cs="Arial"/>
          <w:sz w:val="22"/>
          <w:szCs w:val="22"/>
        </w:rPr>
        <w:t xml:space="preserve">will be </w:t>
      </w:r>
      <w:r w:rsidR="4EADB05F" w:rsidRPr="7AA5E38B">
        <w:rPr>
          <w:rFonts w:cs="Arial"/>
          <w:sz w:val="22"/>
          <w:szCs w:val="22"/>
        </w:rPr>
        <w:t xml:space="preserve">a key </w:t>
      </w:r>
      <w:r w:rsidR="4EB93D48" w:rsidRPr="7AA5E38B">
        <w:rPr>
          <w:rFonts w:cs="Arial"/>
          <w:sz w:val="22"/>
          <w:szCs w:val="22"/>
        </w:rPr>
        <w:t>issue</w:t>
      </w:r>
      <w:r w:rsidR="28BAB4A8" w:rsidRPr="7AA5E38B">
        <w:rPr>
          <w:rFonts w:cs="Arial"/>
          <w:sz w:val="22"/>
          <w:szCs w:val="22"/>
        </w:rPr>
        <w:t xml:space="preserve"> to </w:t>
      </w:r>
      <w:r w:rsidR="2A1FC8D9" w:rsidRPr="7AA5E38B">
        <w:rPr>
          <w:rFonts w:cs="Arial"/>
          <w:sz w:val="22"/>
          <w:szCs w:val="22"/>
        </w:rPr>
        <w:t>overview</w:t>
      </w:r>
      <w:r w:rsidR="28BAB4A8" w:rsidRPr="7AA5E38B">
        <w:rPr>
          <w:rFonts w:cs="Arial"/>
          <w:sz w:val="22"/>
          <w:szCs w:val="22"/>
        </w:rPr>
        <w:t>.</w:t>
      </w:r>
    </w:p>
    <w:p w14:paraId="47D70CEA" w14:textId="7FC1D76A" w:rsidR="00CACC80" w:rsidRDefault="00CACC80" w:rsidP="00CACC80">
      <w:pPr>
        <w:spacing w:line="276" w:lineRule="auto"/>
        <w:jc w:val="both"/>
        <w:rPr>
          <w:rFonts w:cs="Arial"/>
          <w:sz w:val="22"/>
          <w:szCs w:val="22"/>
        </w:rPr>
      </w:pPr>
    </w:p>
    <w:p w14:paraId="1DA5EAE9" w14:textId="76934C92" w:rsidR="0488CCEA" w:rsidRDefault="79E033E4" w:rsidP="78AFA3D2">
      <w:pPr>
        <w:spacing w:line="276" w:lineRule="auto"/>
        <w:jc w:val="both"/>
        <w:rPr>
          <w:rFonts w:cs="Arial"/>
          <w:sz w:val="22"/>
          <w:szCs w:val="22"/>
        </w:rPr>
      </w:pPr>
      <w:r w:rsidRPr="78AFA3D2">
        <w:rPr>
          <w:rFonts w:cs="Arial"/>
          <w:sz w:val="22"/>
          <w:szCs w:val="22"/>
        </w:rPr>
        <w:t xml:space="preserve">Looking ahead, both </w:t>
      </w:r>
      <w:r w:rsidR="60EF3816" w:rsidRPr="78AFA3D2">
        <w:rPr>
          <w:rFonts w:cs="Arial"/>
          <w:sz w:val="22"/>
          <w:szCs w:val="22"/>
        </w:rPr>
        <w:t xml:space="preserve">IDB and UK should continue to strengthen monitoring and oversight. </w:t>
      </w:r>
      <w:r w:rsidR="78038C66" w:rsidRPr="78AFA3D2">
        <w:rPr>
          <w:rFonts w:cs="Arial"/>
          <w:sz w:val="22"/>
          <w:szCs w:val="22"/>
        </w:rPr>
        <w:t xml:space="preserve">Governance improvements, such as the introduction of a quarterly dashboard discussed at each SC and the inclusion of implementers, have responded well to previous Annual Review recommendations. </w:t>
      </w:r>
      <w:r w:rsidR="755A0397" w:rsidRPr="78AFA3D2">
        <w:rPr>
          <w:rFonts w:cs="Arial"/>
          <w:sz w:val="22"/>
          <w:szCs w:val="22"/>
        </w:rPr>
        <w:t xml:space="preserve">As projects </w:t>
      </w:r>
      <w:r w:rsidR="73E6F603" w:rsidRPr="78AFA3D2">
        <w:rPr>
          <w:rFonts w:cs="Arial"/>
          <w:sz w:val="22"/>
          <w:szCs w:val="22"/>
        </w:rPr>
        <w:t>progress and clos</w:t>
      </w:r>
      <w:r w:rsidR="755A0397" w:rsidRPr="78AFA3D2">
        <w:rPr>
          <w:rFonts w:cs="Arial"/>
          <w:sz w:val="22"/>
          <w:szCs w:val="22"/>
        </w:rPr>
        <w:t>e,</w:t>
      </w:r>
      <w:r w:rsidR="6FCD1229" w:rsidRPr="78AFA3D2">
        <w:rPr>
          <w:rFonts w:cs="Arial"/>
          <w:sz w:val="22"/>
          <w:szCs w:val="22"/>
        </w:rPr>
        <w:t xml:space="preserve"> </w:t>
      </w:r>
      <w:r w:rsidR="755A0397" w:rsidRPr="78AFA3D2">
        <w:rPr>
          <w:rFonts w:cs="Arial"/>
          <w:sz w:val="22"/>
          <w:szCs w:val="22"/>
        </w:rPr>
        <w:t>lessons learned, achievements, and challenges should be shared,</w:t>
      </w:r>
      <w:r w:rsidR="1300621A" w:rsidRPr="78AFA3D2">
        <w:rPr>
          <w:rFonts w:cs="Arial"/>
          <w:sz w:val="22"/>
          <w:szCs w:val="22"/>
        </w:rPr>
        <w:t xml:space="preserve"> particularly via AmazoniaForever360+, to </w:t>
      </w:r>
      <w:r w:rsidR="43C11EF0" w:rsidRPr="78AFA3D2">
        <w:rPr>
          <w:rFonts w:cs="Arial"/>
          <w:sz w:val="22"/>
          <w:szCs w:val="22"/>
        </w:rPr>
        <w:t xml:space="preserve">support </w:t>
      </w:r>
      <w:r w:rsidR="1300621A" w:rsidRPr="78AFA3D2">
        <w:rPr>
          <w:rFonts w:cs="Arial"/>
          <w:sz w:val="22"/>
          <w:szCs w:val="22"/>
        </w:rPr>
        <w:t>accountability</w:t>
      </w:r>
      <w:r w:rsidR="1D67A162" w:rsidRPr="78AFA3D2">
        <w:rPr>
          <w:rFonts w:cs="Arial"/>
          <w:sz w:val="22"/>
          <w:szCs w:val="22"/>
        </w:rPr>
        <w:t xml:space="preserve">, </w:t>
      </w:r>
      <w:r w:rsidR="1300621A" w:rsidRPr="78AFA3D2">
        <w:rPr>
          <w:rFonts w:cs="Arial"/>
          <w:sz w:val="22"/>
          <w:szCs w:val="22"/>
        </w:rPr>
        <w:t>learning</w:t>
      </w:r>
      <w:r w:rsidR="2FECDFA3" w:rsidRPr="78AFA3D2">
        <w:rPr>
          <w:rFonts w:cs="Arial"/>
          <w:sz w:val="22"/>
          <w:szCs w:val="22"/>
        </w:rPr>
        <w:t>, and transparency when reporting VfM.</w:t>
      </w:r>
      <w:r w:rsidR="4065BAE7" w:rsidRPr="78AFA3D2">
        <w:rPr>
          <w:rFonts w:cs="Arial"/>
          <w:sz w:val="22"/>
          <w:szCs w:val="22"/>
        </w:rPr>
        <w:t xml:space="preserve"> </w:t>
      </w:r>
      <w:r w:rsidR="16C6E0D4" w:rsidRPr="78AFA3D2">
        <w:rPr>
          <w:rFonts w:cs="Arial"/>
          <w:sz w:val="22"/>
          <w:szCs w:val="22"/>
        </w:rPr>
        <w:t>Strengthening procurement and disbursement processes will be critical to achieving strategic objectives in 2025.</w:t>
      </w:r>
    </w:p>
    <w:p w14:paraId="40349F60" w14:textId="3AFA5DDF" w:rsidR="5F96BE0F" w:rsidRDefault="5F96BE0F" w:rsidP="78AFA3D2">
      <w:pPr>
        <w:spacing w:line="276" w:lineRule="auto"/>
        <w:jc w:val="both"/>
        <w:rPr>
          <w:rFonts w:cs="Arial"/>
          <w:sz w:val="22"/>
          <w:szCs w:val="22"/>
        </w:rPr>
      </w:pPr>
    </w:p>
    <w:p w14:paraId="2CB01D2B" w14:textId="544EA7B1" w:rsidR="4065BAE7" w:rsidRDefault="4065BAE7" w:rsidP="78AFA3D2">
      <w:pPr>
        <w:spacing w:line="276" w:lineRule="auto"/>
        <w:jc w:val="both"/>
        <w:rPr>
          <w:rFonts w:cs="Arial"/>
          <w:sz w:val="22"/>
          <w:szCs w:val="22"/>
        </w:rPr>
      </w:pPr>
      <w:r w:rsidRPr="78AFA3D2">
        <w:rPr>
          <w:rFonts w:cs="Arial"/>
          <w:sz w:val="22"/>
          <w:szCs w:val="22"/>
        </w:rPr>
        <w:t>In summary, the programme is well-positioned to deliver strong VfM, provided that the pace of delivery is increased and outstanding commitments are closely managed. Implementing these recommendations will help ensure that the UK’s investment achieves its intended outcomes and maximises its impact in the final phase of the programme.</w:t>
      </w:r>
    </w:p>
    <w:p w14:paraId="393D79F9" w14:textId="7A599CB1" w:rsidR="00CACC80" w:rsidRDefault="00CACC80" w:rsidP="00CACC80">
      <w:pPr>
        <w:spacing w:line="276" w:lineRule="auto"/>
        <w:jc w:val="both"/>
        <w:rPr>
          <w:rFonts w:cs="Arial"/>
          <w:sz w:val="22"/>
          <w:szCs w:val="22"/>
        </w:rPr>
      </w:pPr>
    </w:p>
    <w:p w14:paraId="076B94CC" w14:textId="64D9AAEA" w:rsidR="5E0303DC" w:rsidRPr="00347F71" w:rsidRDefault="5E0303DC" w:rsidP="00020211">
      <w:pPr>
        <w:jc w:val="both"/>
        <w:rPr>
          <w:rFonts w:cs="Arial"/>
          <w:sz w:val="22"/>
          <w:szCs w:val="22"/>
        </w:rPr>
      </w:pPr>
    </w:p>
    <w:p w14:paraId="32E952B1" w14:textId="20E13BA4" w:rsidR="00B91DE8" w:rsidRPr="00347F71" w:rsidRDefault="00FD42AC" w:rsidP="00020211">
      <w:pPr>
        <w:tabs>
          <w:tab w:val="right" w:leader="dot" w:pos="9710"/>
        </w:tabs>
        <w:jc w:val="both"/>
        <w:rPr>
          <w:rFonts w:eastAsia="Arial" w:cs="Arial"/>
          <w:color w:val="000000" w:themeColor="text1"/>
          <w:sz w:val="22"/>
          <w:szCs w:val="22"/>
        </w:rPr>
      </w:pPr>
      <w:r w:rsidRPr="00347F71">
        <w:rPr>
          <w:rFonts w:eastAsia="Arial" w:cs="Arial"/>
          <w:b/>
          <w:bCs/>
          <w:color w:val="000000" w:themeColor="text1"/>
          <w:sz w:val="22"/>
          <w:szCs w:val="22"/>
        </w:rPr>
        <w:t>Paris Alignment (PA)</w:t>
      </w:r>
      <w:r w:rsidRPr="00347F71">
        <w:rPr>
          <w:rFonts w:eastAsia="Arial" w:cs="Arial"/>
          <w:color w:val="000000" w:themeColor="text1"/>
          <w:sz w:val="22"/>
          <w:szCs w:val="22"/>
        </w:rPr>
        <w:t xml:space="preserve"> </w:t>
      </w:r>
    </w:p>
    <w:p w14:paraId="52D51E80" w14:textId="77777777" w:rsidR="000E020F" w:rsidRPr="00020211" w:rsidRDefault="000E020F" w:rsidP="00020211">
      <w:pPr>
        <w:tabs>
          <w:tab w:val="right" w:leader="dot" w:pos="9710"/>
        </w:tabs>
        <w:jc w:val="both"/>
        <w:rPr>
          <w:rFonts w:eastAsia="Arial" w:cs="Arial"/>
          <w:color w:val="000000" w:themeColor="text1"/>
          <w:sz w:val="20"/>
          <w:szCs w:val="20"/>
        </w:rPr>
      </w:pPr>
    </w:p>
    <w:tbl>
      <w:tblPr>
        <w:tblW w:w="901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13"/>
        <w:gridCol w:w="6503"/>
      </w:tblGrid>
      <w:tr w:rsidR="00FD42AC" w:rsidRPr="00020211" w14:paraId="65099F9F" w14:textId="77777777" w:rsidTr="60AB7719">
        <w:trPr>
          <w:trHeight w:val="300"/>
        </w:trPr>
        <w:tc>
          <w:tcPr>
            <w:tcW w:w="251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E5EBA89" w14:textId="77777777" w:rsidR="00FD42AC" w:rsidRPr="00020211" w:rsidRDefault="00FD42AC" w:rsidP="00020211">
            <w:pPr>
              <w:rPr>
                <w:rFonts w:eastAsia="Arial" w:cs="Arial"/>
                <w:color w:val="212121"/>
                <w:sz w:val="20"/>
                <w:szCs w:val="20"/>
              </w:rPr>
            </w:pPr>
            <w:r w:rsidRPr="00020211">
              <w:rPr>
                <w:rFonts w:eastAsia="Arial" w:cs="Arial"/>
                <w:b/>
                <w:bCs/>
                <w:color w:val="212121"/>
                <w:sz w:val="20"/>
                <w:szCs w:val="20"/>
              </w:rPr>
              <w:t>Paris alignment pillar</w:t>
            </w:r>
          </w:p>
        </w:tc>
        <w:tc>
          <w:tcPr>
            <w:tcW w:w="650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326DD6E" w14:textId="77777777" w:rsidR="00FD42AC" w:rsidRPr="00020211" w:rsidRDefault="00FD42AC" w:rsidP="00020211">
            <w:pPr>
              <w:rPr>
                <w:rFonts w:eastAsia="Arial" w:cs="Arial"/>
                <w:color w:val="212121"/>
                <w:sz w:val="20"/>
                <w:szCs w:val="20"/>
              </w:rPr>
            </w:pPr>
            <w:r w:rsidRPr="00020211">
              <w:rPr>
                <w:rFonts w:eastAsia="Arial" w:cs="Arial"/>
                <w:b/>
                <w:bCs/>
                <w:color w:val="212121"/>
                <w:sz w:val="20"/>
                <w:szCs w:val="20"/>
              </w:rPr>
              <w:t>Description of activity</w:t>
            </w:r>
          </w:p>
        </w:tc>
      </w:tr>
      <w:tr w:rsidR="00FD42AC" w:rsidRPr="00020211" w14:paraId="76ABEFD5" w14:textId="77777777" w:rsidTr="60AB7719">
        <w:trPr>
          <w:trHeight w:val="300"/>
        </w:trPr>
        <w:tc>
          <w:tcPr>
            <w:tcW w:w="251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D3D8EB9" w14:textId="77777777" w:rsidR="00FD42AC" w:rsidRPr="00020211" w:rsidRDefault="00FD42AC" w:rsidP="00020211">
            <w:pPr>
              <w:rPr>
                <w:rFonts w:eastAsia="Arial" w:cs="Arial"/>
                <w:color w:val="212121"/>
                <w:sz w:val="20"/>
                <w:szCs w:val="20"/>
              </w:rPr>
            </w:pPr>
            <w:r w:rsidRPr="00020211">
              <w:rPr>
                <w:rFonts w:eastAsia="Arial" w:cs="Arial"/>
                <w:color w:val="212121"/>
                <w:sz w:val="20"/>
                <w:szCs w:val="20"/>
              </w:rPr>
              <w:t>How have you taken a proportional approach to climate and environment risk assurance?</w:t>
            </w:r>
          </w:p>
        </w:tc>
        <w:tc>
          <w:tcPr>
            <w:tcW w:w="650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D9921A0" w14:textId="38D7DABE" w:rsidR="00FD42AC" w:rsidRPr="00020211" w:rsidRDefault="00B91DE8" w:rsidP="00020211">
            <w:pPr>
              <w:rPr>
                <w:rFonts w:eastAsia="Arial" w:cs="Arial"/>
                <w:color w:val="212121"/>
                <w:sz w:val="20"/>
                <w:szCs w:val="20"/>
              </w:rPr>
            </w:pPr>
            <w:r w:rsidRPr="00020211">
              <w:rPr>
                <w:rFonts w:eastAsia="Arial" w:cs="Arial"/>
                <w:color w:val="212121"/>
                <w:sz w:val="20"/>
                <w:szCs w:val="20"/>
              </w:rPr>
              <w:t xml:space="preserve">Not applicable for the </w:t>
            </w:r>
            <w:r w:rsidR="00D52F09" w:rsidRPr="00020211">
              <w:rPr>
                <w:rFonts w:eastAsia="Arial" w:cs="Arial"/>
                <w:color w:val="212121"/>
                <w:sz w:val="20"/>
                <w:szCs w:val="20"/>
              </w:rPr>
              <w:t xml:space="preserve">IDB </w:t>
            </w:r>
            <w:r w:rsidRPr="00020211">
              <w:rPr>
                <w:rFonts w:eastAsia="Arial" w:cs="Arial"/>
                <w:color w:val="212121"/>
                <w:sz w:val="20"/>
                <w:szCs w:val="20"/>
              </w:rPr>
              <w:t xml:space="preserve">AMDTF </w:t>
            </w:r>
            <w:r w:rsidR="002668DE" w:rsidRPr="00020211">
              <w:rPr>
                <w:rFonts w:eastAsia="Arial" w:cs="Arial"/>
                <w:color w:val="212121"/>
                <w:sz w:val="20"/>
                <w:szCs w:val="20"/>
              </w:rPr>
              <w:t>as the spend is below the level required for a full Paris Alignment assessment</w:t>
            </w:r>
            <w:r w:rsidR="67592FD0" w:rsidRPr="00020211">
              <w:rPr>
                <w:rFonts w:eastAsia="Arial" w:cs="Arial"/>
                <w:color w:val="212121"/>
                <w:sz w:val="20"/>
                <w:szCs w:val="20"/>
              </w:rPr>
              <w:t xml:space="preserve">.  </w:t>
            </w:r>
            <w:r w:rsidR="003532B5" w:rsidRPr="00020211">
              <w:rPr>
                <w:rFonts w:eastAsia="Arial" w:cs="Arial"/>
                <w:color w:val="212121"/>
                <w:sz w:val="20"/>
                <w:szCs w:val="20"/>
              </w:rPr>
              <w:t xml:space="preserve">However, </w:t>
            </w:r>
            <w:r w:rsidR="00F31727" w:rsidRPr="00020211">
              <w:rPr>
                <w:rFonts w:eastAsia="Arial" w:cs="Arial"/>
                <w:color w:val="212121"/>
                <w:sz w:val="20"/>
                <w:szCs w:val="20"/>
              </w:rPr>
              <w:t xml:space="preserve">IDB </w:t>
            </w:r>
            <w:r w:rsidR="24D836C0" w:rsidRPr="00020211">
              <w:rPr>
                <w:rFonts w:eastAsia="Arial" w:cs="Arial"/>
                <w:color w:val="212121"/>
                <w:sz w:val="20"/>
                <w:szCs w:val="20"/>
              </w:rPr>
              <w:t xml:space="preserve">is implementing a Climate Change Action Plan (2021-2025) which aims </w:t>
            </w:r>
            <w:r w:rsidR="2E3D4CE7" w:rsidRPr="00020211">
              <w:rPr>
                <w:rFonts w:eastAsia="Arial" w:cs="Arial"/>
                <w:color w:val="212121"/>
                <w:sz w:val="20"/>
                <w:szCs w:val="20"/>
              </w:rPr>
              <w:t>to</w:t>
            </w:r>
            <w:r w:rsidR="24D836C0" w:rsidRPr="00020211">
              <w:rPr>
                <w:rFonts w:eastAsia="Arial" w:cs="Arial"/>
                <w:color w:val="212121"/>
                <w:sz w:val="20"/>
                <w:szCs w:val="20"/>
              </w:rPr>
              <w:t xml:space="preserve"> align IDB Group</w:t>
            </w:r>
            <w:r w:rsidR="3D18EB8C" w:rsidRPr="00020211">
              <w:rPr>
                <w:rFonts w:eastAsia="Arial" w:cs="Arial"/>
                <w:color w:val="212121"/>
                <w:sz w:val="20"/>
                <w:szCs w:val="20"/>
              </w:rPr>
              <w:t xml:space="preserve"> operations</w:t>
            </w:r>
            <w:r w:rsidR="24D836C0" w:rsidRPr="00020211">
              <w:rPr>
                <w:rFonts w:eastAsia="Arial" w:cs="Arial"/>
                <w:color w:val="212121"/>
                <w:sz w:val="20"/>
                <w:szCs w:val="20"/>
              </w:rPr>
              <w:t xml:space="preserve"> </w:t>
            </w:r>
            <w:r w:rsidR="243DC2B3" w:rsidRPr="00020211">
              <w:rPr>
                <w:rFonts w:eastAsia="Arial" w:cs="Arial"/>
                <w:color w:val="212121"/>
                <w:sz w:val="20"/>
                <w:szCs w:val="20"/>
              </w:rPr>
              <w:t>with</w:t>
            </w:r>
            <w:r w:rsidR="24D836C0" w:rsidRPr="00020211">
              <w:rPr>
                <w:rFonts w:eastAsia="Arial" w:cs="Arial"/>
                <w:color w:val="212121"/>
                <w:sz w:val="20"/>
                <w:szCs w:val="20"/>
              </w:rPr>
              <w:t xml:space="preserve"> Paris Agreement. </w:t>
            </w:r>
            <w:r w:rsidR="00AB78B6" w:rsidRPr="00020211">
              <w:rPr>
                <w:rFonts w:eastAsia="Arial" w:cs="Arial"/>
                <w:color w:val="212121"/>
                <w:sz w:val="20"/>
                <w:szCs w:val="20"/>
              </w:rPr>
              <w:t>Moreover, IDB have included climate and environmental risks within the AMDTF Theory of Change.</w:t>
            </w:r>
            <w:r w:rsidR="00AB78B6" w:rsidRPr="00020211">
              <w:rPr>
                <w:rFonts w:eastAsia="Arial" w:cs="Arial"/>
                <w:color w:val="212121"/>
                <w:sz w:val="20"/>
                <w:szCs w:val="20"/>
              </w:rPr>
              <w:softHyphen/>
            </w:r>
          </w:p>
        </w:tc>
      </w:tr>
      <w:tr w:rsidR="00D52F09" w:rsidRPr="00020211" w14:paraId="6F78A5B9" w14:textId="77777777" w:rsidTr="60AB7719">
        <w:trPr>
          <w:trHeight w:val="300"/>
        </w:trPr>
        <w:tc>
          <w:tcPr>
            <w:tcW w:w="251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D1CB032" w14:textId="77777777" w:rsidR="00D52F09" w:rsidRPr="00020211" w:rsidRDefault="00D52F09" w:rsidP="00020211">
            <w:pPr>
              <w:rPr>
                <w:rFonts w:eastAsia="Arial" w:cs="Arial"/>
                <w:color w:val="212121"/>
                <w:sz w:val="20"/>
                <w:szCs w:val="20"/>
              </w:rPr>
            </w:pPr>
            <w:r w:rsidRPr="00020211">
              <w:rPr>
                <w:rFonts w:eastAsia="Arial" w:cs="Arial"/>
                <w:color w:val="212121"/>
                <w:sz w:val="20"/>
                <w:szCs w:val="20"/>
              </w:rPr>
              <w:t>How have you taken a proportional approach to using shadow carbon pricing?</w:t>
            </w:r>
          </w:p>
        </w:tc>
        <w:tc>
          <w:tcPr>
            <w:tcW w:w="650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0A044B6" w14:textId="74A6A7D2" w:rsidR="00D52F09" w:rsidRPr="00020211" w:rsidRDefault="00D52F09" w:rsidP="00020211">
            <w:pPr>
              <w:rPr>
                <w:rFonts w:eastAsia="Arial" w:cs="Arial"/>
                <w:color w:val="212121"/>
                <w:sz w:val="20"/>
                <w:szCs w:val="20"/>
              </w:rPr>
            </w:pPr>
            <w:r w:rsidRPr="00020211">
              <w:rPr>
                <w:rFonts w:eastAsia="Arial" w:cs="Arial"/>
                <w:color w:val="212121"/>
                <w:sz w:val="20"/>
                <w:szCs w:val="20"/>
              </w:rPr>
              <w:t xml:space="preserve">Not applicable for the IDB AMDTF </w:t>
            </w:r>
            <w:r w:rsidR="002668DE" w:rsidRPr="00020211">
              <w:rPr>
                <w:rFonts w:eastAsia="Arial" w:cs="Arial"/>
                <w:color w:val="212121"/>
                <w:sz w:val="20"/>
                <w:szCs w:val="20"/>
              </w:rPr>
              <w:t>as the spend is below the level required for a full Paris Alignment assessment</w:t>
            </w:r>
            <w:r w:rsidR="54848951" w:rsidRPr="00020211">
              <w:rPr>
                <w:rFonts w:eastAsia="Arial" w:cs="Arial"/>
                <w:color w:val="212121"/>
                <w:sz w:val="20"/>
                <w:szCs w:val="20"/>
              </w:rPr>
              <w:t>.</w:t>
            </w:r>
            <w:r w:rsidR="00800298" w:rsidRPr="00020211">
              <w:rPr>
                <w:rFonts w:eastAsia="Arial" w:cs="Arial"/>
                <w:color w:val="212121"/>
                <w:sz w:val="20"/>
                <w:szCs w:val="20"/>
              </w:rPr>
              <w:t xml:space="preserve"> </w:t>
            </w:r>
            <w:r w:rsidR="596B8A34" w:rsidRPr="00020211">
              <w:rPr>
                <w:rFonts w:eastAsia="Arial" w:cs="Arial"/>
                <w:color w:val="212121"/>
                <w:sz w:val="20"/>
                <w:szCs w:val="20"/>
              </w:rPr>
              <w:t>However, IDB is implementing a Climate Change Action Plan (2021-2025) which aims to align IDB Group operations with Paris Agreement.</w:t>
            </w:r>
          </w:p>
        </w:tc>
      </w:tr>
      <w:tr w:rsidR="00D52F09" w:rsidRPr="00020211" w14:paraId="25255A27" w14:textId="77777777" w:rsidTr="60AB7719">
        <w:trPr>
          <w:trHeight w:val="300"/>
        </w:trPr>
        <w:tc>
          <w:tcPr>
            <w:tcW w:w="251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27A9F79" w14:textId="77777777" w:rsidR="00D52F09" w:rsidRPr="00020211" w:rsidRDefault="00D52F09" w:rsidP="00020211">
            <w:pPr>
              <w:rPr>
                <w:rFonts w:eastAsia="Arial" w:cs="Arial"/>
                <w:color w:val="212121"/>
                <w:sz w:val="20"/>
                <w:szCs w:val="20"/>
              </w:rPr>
            </w:pPr>
            <w:r w:rsidRPr="00020211">
              <w:rPr>
                <w:rFonts w:eastAsia="Arial" w:cs="Arial"/>
                <w:color w:val="212121"/>
                <w:sz w:val="20"/>
                <w:szCs w:val="20"/>
              </w:rPr>
              <w:t>Does the programme adhere to HMG’s fossil fuel policy?</w:t>
            </w:r>
          </w:p>
        </w:tc>
        <w:tc>
          <w:tcPr>
            <w:tcW w:w="650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544A2C6" w14:textId="13A58644" w:rsidR="00D52F09" w:rsidRPr="00020211" w:rsidRDefault="00D52F09" w:rsidP="00020211">
            <w:pPr>
              <w:rPr>
                <w:rFonts w:eastAsia="Arial" w:cs="Arial"/>
                <w:color w:val="212121"/>
                <w:sz w:val="20"/>
                <w:szCs w:val="20"/>
              </w:rPr>
            </w:pPr>
            <w:r w:rsidRPr="00020211">
              <w:rPr>
                <w:rFonts w:eastAsia="Arial" w:cs="Arial"/>
                <w:color w:val="212121"/>
                <w:sz w:val="20"/>
                <w:szCs w:val="20"/>
              </w:rPr>
              <w:t xml:space="preserve">Not applicable for the IDB AMDTF </w:t>
            </w:r>
            <w:r w:rsidR="002668DE" w:rsidRPr="00020211">
              <w:rPr>
                <w:rFonts w:eastAsia="Arial" w:cs="Arial"/>
                <w:color w:val="212121"/>
                <w:sz w:val="20"/>
                <w:szCs w:val="20"/>
              </w:rPr>
              <w:t>as the spend is below the level required for a full Paris Alignment assessment</w:t>
            </w:r>
            <w:r w:rsidR="003C3693" w:rsidRPr="00020211">
              <w:rPr>
                <w:rFonts w:eastAsia="Arial" w:cs="Arial"/>
                <w:color w:val="212121"/>
                <w:sz w:val="20"/>
                <w:szCs w:val="20"/>
              </w:rPr>
              <w:t xml:space="preserve">. However, </w:t>
            </w:r>
            <w:r w:rsidR="4FF5B157" w:rsidRPr="00020211">
              <w:rPr>
                <w:rFonts w:eastAsia="Arial" w:cs="Arial"/>
                <w:color w:val="212121"/>
                <w:sz w:val="20"/>
                <w:szCs w:val="20"/>
              </w:rPr>
              <w:t>IDB is implementing a Climate Change Action Plan (2021-2025) which aims to align IDB Group operations with Paris Agreement.</w:t>
            </w:r>
            <w:r w:rsidR="00FD013E" w:rsidRPr="00020211">
              <w:rPr>
                <w:rFonts w:eastAsia="Arial" w:cs="Arial"/>
                <w:color w:val="212121"/>
                <w:sz w:val="20"/>
                <w:szCs w:val="20"/>
              </w:rPr>
              <w:t xml:space="preserve"> Moreover, no fossil fuels investment will take place under this programme.</w:t>
            </w:r>
            <w:r w:rsidR="4FF5B157" w:rsidRPr="00020211">
              <w:rPr>
                <w:rFonts w:eastAsia="Arial" w:cs="Arial"/>
                <w:color w:val="212121"/>
                <w:sz w:val="20"/>
                <w:szCs w:val="20"/>
              </w:rPr>
              <w:t xml:space="preserve"> </w:t>
            </w:r>
          </w:p>
        </w:tc>
      </w:tr>
      <w:tr w:rsidR="00D52F09" w:rsidRPr="00020211" w14:paraId="352E7FAD" w14:textId="77777777" w:rsidTr="60AB7719">
        <w:trPr>
          <w:trHeight w:val="990"/>
        </w:trPr>
        <w:tc>
          <w:tcPr>
            <w:tcW w:w="251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5005AF1" w14:textId="77777777" w:rsidR="00D52F09" w:rsidRPr="00020211" w:rsidRDefault="00D52F09" w:rsidP="00020211">
            <w:pPr>
              <w:rPr>
                <w:rFonts w:eastAsia="Arial" w:cs="Arial"/>
                <w:color w:val="212121"/>
                <w:sz w:val="20"/>
                <w:szCs w:val="20"/>
              </w:rPr>
            </w:pPr>
            <w:r w:rsidRPr="00020211">
              <w:rPr>
                <w:rFonts w:eastAsia="Arial" w:cs="Arial"/>
                <w:color w:val="212121"/>
                <w:sz w:val="20"/>
                <w:szCs w:val="20"/>
              </w:rPr>
              <w:t>Are you ensuring the programme does not undermine impacted countries climate plans?</w:t>
            </w:r>
          </w:p>
        </w:tc>
        <w:tc>
          <w:tcPr>
            <w:tcW w:w="6503"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9ADA20D" w14:textId="53D2875E" w:rsidR="00D52F09" w:rsidRPr="00020211" w:rsidRDefault="00D52F09" w:rsidP="00020211">
            <w:pPr>
              <w:rPr>
                <w:rFonts w:eastAsia="Arial" w:cs="Arial"/>
                <w:color w:val="212121"/>
                <w:sz w:val="20"/>
                <w:szCs w:val="20"/>
              </w:rPr>
            </w:pPr>
            <w:r w:rsidRPr="00020211">
              <w:rPr>
                <w:rFonts w:eastAsia="Arial" w:cs="Arial"/>
                <w:color w:val="212121"/>
                <w:sz w:val="20"/>
                <w:szCs w:val="20"/>
              </w:rPr>
              <w:t xml:space="preserve">Not applicable for the IDB AMDTF </w:t>
            </w:r>
            <w:r w:rsidR="002668DE" w:rsidRPr="00020211">
              <w:rPr>
                <w:rFonts w:eastAsia="Arial" w:cs="Arial"/>
                <w:color w:val="212121"/>
                <w:sz w:val="20"/>
                <w:szCs w:val="20"/>
              </w:rPr>
              <w:t>as the spend is below the level required for a full Paris Alignment assessment</w:t>
            </w:r>
            <w:r w:rsidR="00BB5FC8" w:rsidRPr="00020211">
              <w:rPr>
                <w:rFonts w:eastAsia="Arial" w:cs="Arial"/>
                <w:color w:val="212121"/>
                <w:sz w:val="20"/>
                <w:szCs w:val="20"/>
              </w:rPr>
              <w:t xml:space="preserve">. </w:t>
            </w:r>
            <w:r w:rsidR="00F16890" w:rsidRPr="00020211">
              <w:rPr>
                <w:rFonts w:eastAsia="Arial" w:cs="Arial"/>
                <w:color w:val="212121"/>
                <w:sz w:val="20"/>
                <w:szCs w:val="20"/>
              </w:rPr>
              <w:t xml:space="preserve">However, </w:t>
            </w:r>
            <w:r w:rsidR="42B5289E" w:rsidRPr="00020211">
              <w:rPr>
                <w:rFonts w:eastAsia="Arial" w:cs="Arial"/>
                <w:color w:val="212121"/>
                <w:sz w:val="20"/>
                <w:szCs w:val="20"/>
              </w:rPr>
              <w:t>IDB is implementing a Climate Change Action Plan (2021-2025) which aims to align IDB Group operations with Paris Agreement</w:t>
            </w:r>
            <w:r w:rsidR="008E38D3" w:rsidRPr="00020211">
              <w:rPr>
                <w:rFonts w:eastAsia="Arial" w:cs="Arial"/>
                <w:color w:val="212121"/>
                <w:sz w:val="20"/>
                <w:szCs w:val="20"/>
              </w:rPr>
              <w:t xml:space="preserve">. Moreover, IDB </w:t>
            </w:r>
            <w:r w:rsidR="0094543E" w:rsidRPr="00020211">
              <w:rPr>
                <w:rFonts w:eastAsia="Arial" w:cs="Arial"/>
                <w:color w:val="212121"/>
                <w:sz w:val="20"/>
                <w:szCs w:val="20"/>
              </w:rPr>
              <w:t xml:space="preserve">collaborates with Amazon countries on forest conservation and climate action and assists them in combating deforestation and strengthening environmental control and security in alignment with national governments. One of the sources for IDB to build the project portfolio is the Country-Dialogues and Country strategies that IDB maintains with every Amazon country.  </w:t>
            </w:r>
          </w:p>
        </w:tc>
      </w:tr>
    </w:tbl>
    <w:p w14:paraId="53E4D71B" w14:textId="77777777" w:rsidR="00FD42AC" w:rsidRPr="00347F71" w:rsidRDefault="00FD42AC" w:rsidP="00020211">
      <w:pPr>
        <w:jc w:val="both"/>
        <w:rPr>
          <w:rFonts w:cs="Arial"/>
          <w:sz w:val="22"/>
          <w:szCs w:val="22"/>
        </w:rPr>
      </w:pPr>
    </w:p>
    <w:p w14:paraId="0D1CF6B0" w14:textId="77777777" w:rsidR="00FD42AC" w:rsidRPr="00347F71" w:rsidRDefault="00FD42AC" w:rsidP="00020211">
      <w:pPr>
        <w:jc w:val="both"/>
        <w:rPr>
          <w:rFonts w:cs="Arial"/>
          <w:sz w:val="22"/>
          <w:szCs w:val="22"/>
        </w:rPr>
      </w:pPr>
    </w:p>
    <w:tbl>
      <w:tblPr>
        <w:tblStyle w:val="TableGrid"/>
        <w:tblW w:w="0" w:type="auto"/>
        <w:tblInd w:w="-5" w:type="dxa"/>
        <w:tblLook w:val="04A0" w:firstRow="1" w:lastRow="0" w:firstColumn="1" w:lastColumn="0" w:noHBand="0" w:noVBand="1"/>
      </w:tblPr>
      <w:tblGrid>
        <w:gridCol w:w="4508"/>
        <w:gridCol w:w="2268"/>
      </w:tblGrid>
      <w:tr w:rsidR="00796D05" w:rsidRPr="00347F71" w14:paraId="5A6C43E0" w14:textId="77777777">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30632E" w14:textId="77777777" w:rsidR="00FD42AC" w:rsidRPr="00347F71" w:rsidRDefault="00FD42AC" w:rsidP="00020211">
            <w:pPr>
              <w:jc w:val="both"/>
              <w:rPr>
                <w:rFonts w:cs="Arial"/>
                <w:sz w:val="22"/>
                <w:szCs w:val="22"/>
              </w:rPr>
            </w:pPr>
            <w:r w:rsidRPr="00347F71">
              <w:rPr>
                <w:rFonts w:cs="Arial"/>
                <w:sz w:val="22"/>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7A5999C0" w14:textId="77777777" w:rsidR="00FD42AC" w:rsidRPr="00347F71" w:rsidRDefault="00FD42AC" w:rsidP="00020211">
            <w:pPr>
              <w:jc w:val="both"/>
              <w:rPr>
                <w:rFonts w:cs="Arial"/>
                <w:sz w:val="22"/>
                <w:szCs w:val="22"/>
              </w:rPr>
            </w:pPr>
          </w:p>
        </w:tc>
      </w:tr>
      <w:tr w:rsidR="00796D05" w:rsidRPr="00347F71" w14:paraId="1EEB8DCF" w14:textId="77777777">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674BC39" w14:textId="77777777" w:rsidR="00FD42AC" w:rsidRPr="00347F71" w:rsidRDefault="00FD42AC" w:rsidP="00020211">
            <w:pPr>
              <w:jc w:val="both"/>
              <w:rPr>
                <w:rFonts w:cs="Arial"/>
                <w:sz w:val="22"/>
                <w:szCs w:val="22"/>
              </w:rPr>
            </w:pPr>
            <w:r w:rsidRPr="00347F71">
              <w:rPr>
                <w:rFonts w:cs="Arial"/>
                <w:sz w:val="22"/>
                <w:szCs w:val="22"/>
              </w:rPr>
              <w:t>Date of last audited annual statement</w:t>
            </w:r>
          </w:p>
        </w:tc>
        <w:tc>
          <w:tcPr>
            <w:tcW w:w="2268" w:type="dxa"/>
            <w:tcBorders>
              <w:top w:val="single" w:sz="4" w:space="0" w:color="auto"/>
              <w:left w:val="single" w:sz="4" w:space="0" w:color="auto"/>
              <w:bottom w:val="single" w:sz="4" w:space="0" w:color="auto"/>
              <w:right w:val="single" w:sz="4" w:space="0" w:color="auto"/>
            </w:tcBorders>
          </w:tcPr>
          <w:p w14:paraId="47659400" w14:textId="77777777" w:rsidR="00FD42AC" w:rsidRPr="00347F71" w:rsidRDefault="00FD42AC" w:rsidP="00020211">
            <w:pPr>
              <w:jc w:val="both"/>
              <w:rPr>
                <w:rFonts w:cs="Arial"/>
                <w:sz w:val="22"/>
                <w:szCs w:val="22"/>
              </w:rPr>
            </w:pPr>
          </w:p>
        </w:tc>
      </w:tr>
    </w:tbl>
    <w:p w14:paraId="47161A8F" w14:textId="77777777" w:rsidR="00FD42AC" w:rsidRPr="00347F71" w:rsidRDefault="00FD42AC" w:rsidP="00347F71">
      <w:pPr>
        <w:jc w:val="both"/>
        <w:rPr>
          <w:rFonts w:cs="Arial"/>
          <w:sz w:val="22"/>
          <w:szCs w:val="22"/>
        </w:rPr>
      </w:pPr>
    </w:p>
    <w:sectPr w:rsidR="00FD42AC" w:rsidRPr="00347F71" w:rsidSect="001C6CE4">
      <w:pgSz w:w="11906" w:h="16838"/>
      <w:pgMar w:top="1701"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93B5" w14:textId="77777777" w:rsidR="00F60690" w:rsidRDefault="00F60690" w:rsidP="003D222C">
      <w:r>
        <w:separator/>
      </w:r>
    </w:p>
  </w:endnote>
  <w:endnote w:type="continuationSeparator" w:id="0">
    <w:p w14:paraId="1AC35CD9" w14:textId="77777777" w:rsidR="00F60690" w:rsidRDefault="00F60690" w:rsidP="003D222C">
      <w:r>
        <w:continuationSeparator/>
      </w:r>
    </w:p>
  </w:endnote>
  <w:endnote w:type="continuationNotice" w:id="1">
    <w:p w14:paraId="124AC634" w14:textId="77777777" w:rsidR="00F60690" w:rsidRDefault="00F60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30D9" w14:textId="253BC147" w:rsidR="00944104" w:rsidRDefault="00944104">
    <w:pPr>
      <w:pStyle w:val="Footer"/>
    </w:pPr>
    <w:r>
      <w:rPr>
        <w:noProof/>
      </w:rPr>
      <mc:AlternateContent>
        <mc:Choice Requires="wps">
          <w:drawing>
            <wp:anchor distT="0" distB="0" distL="0" distR="0" simplePos="0" relativeHeight="251658242" behindDoc="0" locked="0" layoutInCell="1" allowOverlap="1" wp14:anchorId="007279D1" wp14:editId="3D208DD4">
              <wp:simplePos x="635" y="635"/>
              <wp:positionH relativeFrom="page">
                <wp:align>center</wp:align>
              </wp:positionH>
              <wp:positionV relativeFrom="page">
                <wp:align>bottom</wp:align>
              </wp:positionV>
              <wp:extent cx="459740" cy="345440"/>
              <wp:effectExtent l="0" t="0" r="16510" b="0"/>
              <wp:wrapNone/>
              <wp:docPr id="12151263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82DA36B" w14:textId="19E30B8D" w:rsidR="00944104" w:rsidRPr="00944104" w:rsidRDefault="00944104" w:rsidP="00944104">
                          <w:pPr>
                            <w:rPr>
                              <w:rFonts w:ascii="Calibri" w:eastAsia="Calibri" w:hAnsi="Calibri" w:cs="Calibri"/>
                              <w:noProof/>
                              <w:color w:val="000000"/>
                              <w:sz w:val="20"/>
                              <w:szCs w:val="20"/>
                            </w:rPr>
                          </w:pPr>
                          <w:r w:rsidRPr="0094410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07279D1">
              <v:stroke joinstyle="miter"/>
              <v:path gradientshapeok="t" o:connecttype="rect"/>
            </v:shapetype>
            <v:shape id="Text Box 5" style="position:absolute;margin-left:0;margin-top:0;width:36.2pt;height:27.2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v:textbox style="mso-fit-shape-to-text:t" inset="0,0,0,15pt">
                <w:txbxContent>
                  <w:p w:rsidRPr="00944104" w:rsidR="00944104" w:rsidP="00944104" w:rsidRDefault="00944104" w14:paraId="482DA36B" w14:textId="19E30B8D">
                    <w:pPr>
                      <w:rPr>
                        <w:rFonts w:ascii="Calibri" w:hAnsi="Calibri" w:eastAsia="Calibri" w:cs="Calibri"/>
                        <w:noProof/>
                        <w:color w:val="000000"/>
                        <w:sz w:val="20"/>
                        <w:szCs w:val="20"/>
                      </w:rPr>
                    </w:pPr>
                    <w:r w:rsidRPr="00944104">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D46B" w14:textId="513FD818" w:rsidR="00920D19" w:rsidRDefault="00944104">
    <w:pPr>
      <w:pStyle w:val="Footer"/>
      <w:jc w:val="right"/>
    </w:pPr>
    <w:r>
      <w:rPr>
        <w:noProof/>
      </w:rPr>
      <mc:AlternateContent>
        <mc:Choice Requires="wps">
          <w:drawing>
            <wp:anchor distT="0" distB="0" distL="0" distR="0" simplePos="0" relativeHeight="251658243" behindDoc="0" locked="0" layoutInCell="1" allowOverlap="1" wp14:anchorId="1951FCB1" wp14:editId="693092B5">
              <wp:simplePos x="914400" y="9896475"/>
              <wp:positionH relativeFrom="page">
                <wp:align>center</wp:align>
              </wp:positionH>
              <wp:positionV relativeFrom="page">
                <wp:align>bottom</wp:align>
              </wp:positionV>
              <wp:extent cx="459740" cy="345440"/>
              <wp:effectExtent l="0" t="0" r="16510" b="0"/>
              <wp:wrapNone/>
              <wp:docPr id="14015069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A075989" w14:textId="0702CD9E" w:rsidR="00944104" w:rsidRPr="00944104" w:rsidRDefault="00944104" w:rsidP="00944104">
                          <w:pPr>
                            <w:rPr>
                              <w:rFonts w:ascii="Calibri" w:eastAsia="Calibri" w:hAnsi="Calibri" w:cs="Calibri"/>
                              <w:noProof/>
                              <w:color w:val="000000"/>
                              <w:sz w:val="20"/>
                              <w:szCs w:val="20"/>
                            </w:rPr>
                          </w:pPr>
                          <w:r w:rsidRPr="0094410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951FCB1">
              <v:stroke joinstyle="miter"/>
              <v:path gradientshapeok="t" o:connecttype="rect"/>
            </v:shapetype>
            <v:shape id="Text Box 6" style="position:absolute;left:0;text-align:left;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v:textbox style="mso-fit-shape-to-text:t" inset="0,0,0,15pt">
                <w:txbxContent>
                  <w:p w:rsidRPr="00944104" w:rsidR="00944104" w:rsidP="00944104" w:rsidRDefault="00944104" w14:paraId="7A075989" w14:textId="0702CD9E">
                    <w:pPr>
                      <w:rPr>
                        <w:rFonts w:ascii="Calibri" w:hAnsi="Calibri" w:eastAsia="Calibri" w:cs="Calibri"/>
                        <w:noProof/>
                        <w:color w:val="000000"/>
                        <w:sz w:val="20"/>
                        <w:szCs w:val="20"/>
                      </w:rPr>
                    </w:pPr>
                    <w:r w:rsidRPr="00944104">
                      <w:rPr>
                        <w:rFonts w:ascii="Calibri" w:hAnsi="Calibri" w:eastAsia="Calibri" w:cs="Calibri"/>
                        <w:noProof/>
                        <w:color w:val="000000"/>
                        <w:sz w:val="20"/>
                        <w:szCs w:val="20"/>
                      </w:rPr>
                      <w:t>OFFICIAL</w:t>
                    </w:r>
                  </w:p>
                </w:txbxContent>
              </v:textbox>
              <w10:wrap anchorx="page" anchory="page"/>
            </v:shape>
          </w:pict>
        </mc:Fallback>
      </mc:AlternateContent>
    </w:r>
    <w:sdt>
      <w:sdtPr>
        <w:id w:val="-484779427"/>
        <w:docPartObj>
          <w:docPartGallery w:val="Page Numbers (Bottom of Page)"/>
          <w:docPartUnique/>
        </w:docPartObj>
      </w:sdtPr>
      <w:sdtEndPr>
        <w:rPr>
          <w:noProof/>
        </w:rPr>
      </w:sdtEndPr>
      <w:sdtContent>
        <w:r w:rsidR="00920D19">
          <w:fldChar w:fldCharType="begin"/>
        </w:r>
        <w:r w:rsidR="00920D19">
          <w:instrText xml:space="preserve"> PAGE   \* MERGEFORMAT </w:instrText>
        </w:r>
        <w:r w:rsidR="00920D19">
          <w:fldChar w:fldCharType="separate"/>
        </w:r>
        <w:r w:rsidR="00920D19">
          <w:rPr>
            <w:noProof/>
          </w:rPr>
          <w:t>2</w:t>
        </w:r>
        <w:r w:rsidR="00920D19">
          <w:rPr>
            <w:noProof/>
          </w:rPr>
          <w:fldChar w:fldCharType="end"/>
        </w:r>
      </w:sdtContent>
    </w:sdt>
  </w:p>
  <w:p w14:paraId="1D872792" w14:textId="77777777" w:rsidR="00920D19" w:rsidRDefault="00920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F825" w14:textId="2E15B177" w:rsidR="003D01FC" w:rsidRDefault="00944104">
    <w:pPr>
      <w:pStyle w:val="Footer"/>
    </w:pPr>
    <w:r>
      <w:rPr>
        <w:noProof/>
      </w:rPr>
      <mc:AlternateContent>
        <mc:Choice Requires="wps">
          <w:drawing>
            <wp:anchor distT="0" distB="0" distL="0" distR="0" simplePos="0" relativeHeight="251658245" behindDoc="0" locked="0" layoutInCell="1" allowOverlap="1" wp14:anchorId="1145E1D9" wp14:editId="197F56FB">
              <wp:simplePos x="914400" y="10067925"/>
              <wp:positionH relativeFrom="page">
                <wp:align>center</wp:align>
              </wp:positionH>
              <wp:positionV relativeFrom="page">
                <wp:align>bottom</wp:align>
              </wp:positionV>
              <wp:extent cx="459740" cy="345440"/>
              <wp:effectExtent l="0" t="0" r="16510" b="0"/>
              <wp:wrapNone/>
              <wp:docPr id="17676784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1F990FB" w14:textId="0E3BE43F" w:rsidR="00944104" w:rsidRPr="00944104" w:rsidRDefault="00944104" w:rsidP="00944104">
                          <w:pPr>
                            <w:rPr>
                              <w:rFonts w:ascii="Calibri" w:eastAsia="Calibri" w:hAnsi="Calibri" w:cs="Calibri"/>
                              <w:noProof/>
                              <w:color w:val="000000"/>
                              <w:sz w:val="20"/>
                              <w:szCs w:val="20"/>
                            </w:rPr>
                          </w:pPr>
                          <w:r w:rsidRPr="0094410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145E1D9">
              <v:stroke joinstyle="miter"/>
              <v:path gradientshapeok="t" o:connecttype="rect"/>
            </v:shapetype>
            <v:shape id="Text Box 4" style="position:absolute;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v:textbox style="mso-fit-shape-to-text:t" inset="0,0,0,15pt">
                <w:txbxContent>
                  <w:p w:rsidRPr="00944104" w:rsidR="00944104" w:rsidP="00944104" w:rsidRDefault="00944104" w14:paraId="71F990FB" w14:textId="0E3BE43F">
                    <w:pPr>
                      <w:rPr>
                        <w:rFonts w:ascii="Calibri" w:hAnsi="Calibri" w:eastAsia="Calibri" w:cs="Calibri"/>
                        <w:noProof/>
                        <w:color w:val="000000"/>
                        <w:sz w:val="20"/>
                        <w:szCs w:val="20"/>
                      </w:rPr>
                    </w:pPr>
                    <w:r w:rsidRPr="00944104">
                      <w:rPr>
                        <w:rFonts w:ascii="Calibri" w:hAnsi="Calibri" w:eastAsia="Calibri" w:cs="Calibri"/>
                        <w:noProof/>
                        <w:color w:val="000000"/>
                        <w:sz w:val="20"/>
                        <w:szCs w:val="20"/>
                      </w:rPr>
                      <w:t>OFFICIAL</w:t>
                    </w:r>
                  </w:p>
                </w:txbxContent>
              </v:textbox>
              <w10:wrap anchorx="page" anchory="page"/>
            </v:shape>
          </w:pict>
        </mc:Fallback>
      </mc:AlternateContent>
    </w:r>
    <w:r w:rsidR="003D01FC">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29C4" w14:textId="77777777" w:rsidR="00F60690" w:rsidRDefault="00F60690" w:rsidP="003D222C">
      <w:r>
        <w:separator/>
      </w:r>
    </w:p>
  </w:footnote>
  <w:footnote w:type="continuationSeparator" w:id="0">
    <w:p w14:paraId="2BD6BD23" w14:textId="77777777" w:rsidR="00F60690" w:rsidRDefault="00F60690" w:rsidP="003D222C">
      <w:r>
        <w:continuationSeparator/>
      </w:r>
    </w:p>
  </w:footnote>
  <w:footnote w:type="continuationNotice" w:id="1">
    <w:p w14:paraId="14E19EDE" w14:textId="77777777" w:rsidR="00F60690" w:rsidRDefault="00F60690"/>
  </w:footnote>
  <w:footnote w:id="2">
    <w:p w14:paraId="10A1A17F" w14:textId="511E993C" w:rsidR="007B09B4" w:rsidRPr="000A3053" w:rsidRDefault="007B09B4">
      <w:pPr>
        <w:pStyle w:val="FootnoteText"/>
        <w:rPr>
          <w:rFonts w:cs="Arial"/>
          <w:sz w:val="14"/>
          <w:szCs w:val="14"/>
        </w:rPr>
      </w:pPr>
      <w:r w:rsidRPr="000A3053">
        <w:rPr>
          <w:rStyle w:val="FootnoteReference"/>
          <w:rFonts w:cs="Arial"/>
          <w:sz w:val="14"/>
          <w:szCs w:val="14"/>
        </w:rPr>
        <w:footnoteRef/>
      </w:r>
      <w:r w:rsidRPr="000A3053">
        <w:rPr>
          <w:rFonts w:cs="Arial"/>
          <w:sz w:val="14"/>
          <w:szCs w:val="14"/>
        </w:rPr>
        <w:t xml:space="preserve"> </w:t>
      </w:r>
      <w:r w:rsidR="00623110" w:rsidRPr="000A3053">
        <w:rPr>
          <w:rFonts w:cs="Arial"/>
          <w:sz w:val="14"/>
          <w:szCs w:val="14"/>
        </w:rPr>
        <w:t xml:space="preserve">The UK has contributed £4,745,000 to IDB AMDTF </w:t>
      </w:r>
    </w:p>
  </w:footnote>
  <w:footnote w:id="3">
    <w:p w14:paraId="6A48DDF1" w14:textId="78387DD0" w:rsidR="1E258105" w:rsidRPr="000A3053" w:rsidRDefault="1E258105" w:rsidP="006A222B">
      <w:pPr>
        <w:pStyle w:val="FootnoteText"/>
        <w:rPr>
          <w:rFonts w:cs="Arial"/>
          <w:sz w:val="14"/>
          <w:szCs w:val="14"/>
        </w:rPr>
      </w:pPr>
      <w:r w:rsidRPr="000A3053">
        <w:rPr>
          <w:rStyle w:val="FootnoteReference"/>
          <w:rFonts w:cs="Arial"/>
          <w:sz w:val="14"/>
          <w:szCs w:val="14"/>
        </w:rPr>
        <w:footnoteRef/>
      </w:r>
      <w:r w:rsidR="15CFFA68" w:rsidRPr="000A3053">
        <w:rPr>
          <w:rFonts w:cs="Arial"/>
          <w:sz w:val="14"/>
          <w:szCs w:val="14"/>
        </w:rPr>
        <w:t xml:space="preserve"> IDB has been promoting a series of dialogues around the definitions and principles of bioeconomy suited for the Amazon, as this concept has various connotations depending on the country or school of thought (see more detail </w:t>
      </w:r>
      <w:hyperlink r:id="rId1" w:history="1">
        <w:r w:rsidR="15CFFA68" w:rsidRPr="000A3053">
          <w:rPr>
            <w:rStyle w:val="Hyperlink"/>
            <w:rFonts w:cs="Arial"/>
            <w:sz w:val="14"/>
            <w:szCs w:val="14"/>
          </w:rPr>
          <w:t>here</w:t>
        </w:r>
      </w:hyperlink>
      <w:r w:rsidR="15CFFA68" w:rsidRPr="000A3053">
        <w:rPr>
          <w:rFonts w:cs="Arial"/>
          <w:sz w:val="14"/>
          <w:szCs w:val="14"/>
        </w:rPr>
        <w:t xml:space="preserve">). For the IDB, “the bioeconomy encompasses diverse economic sectors and value chains under a </w:t>
      </w:r>
      <w:r w:rsidR="009F6B0D" w:rsidRPr="000A3053">
        <w:rPr>
          <w:rFonts w:cs="Arial"/>
          <w:sz w:val="14"/>
          <w:szCs w:val="14"/>
        </w:rPr>
        <w:t>Pará</w:t>
      </w:r>
      <w:r w:rsidR="15CFFA68" w:rsidRPr="000A3053">
        <w:rPr>
          <w:rFonts w:cs="Arial"/>
          <w:sz w:val="14"/>
          <w:szCs w:val="14"/>
        </w:rPr>
        <w:t xml:space="preserve">digm of maintaining or increasing the natural capital on which the sector is </w:t>
      </w:r>
      <w:r w:rsidR="00146C0C" w:rsidRPr="000A3053">
        <w:rPr>
          <w:rFonts w:cs="Arial"/>
          <w:sz w:val="14"/>
          <w:szCs w:val="14"/>
        </w:rPr>
        <w:t>centred</w:t>
      </w:r>
      <w:r w:rsidR="15CFFA68" w:rsidRPr="000A3053">
        <w:rPr>
          <w:rFonts w:cs="Arial"/>
          <w:sz w:val="14"/>
          <w:szCs w:val="14"/>
        </w:rPr>
        <w:t>, rather than altering, devaluing and depleting it. Some of the key areas covered by this concept are: i)</w:t>
      </w:r>
      <w:r w:rsidR="0094543E" w:rsidRPr="000A3053">
        <w:rPr>
          <w:rFonts w:cs="Arial"/>
          <w:sz w:val="14"/>
          <w:szCs w:val="14"/>
        </w:rPr>
        <w:t xml:space="preserve"> </w:t>
      </w:r>
      <w:r w:rsidR="15CFFA68" w:rsidRPr="000A3053">
        <w:rPr>
          <w:rFonts w:cs="Arial"/>
          <w:sz w:val="14"/>
          <w:szCs w:val="14"/>
        </w:rPr>
        <w:t>design, development, production, and use of biological products and processes, ii) innovation and technology, iii) Sustainable management practices for agricultural products, livestock and forest”</w:t>
      </w:r>
    </w:p>
  </w:footnote>
  <w:footnote w:id="4">
    <w:p w14:paraId="3C4C0414" w14:textId="0ECB0DFE" w:rsidR="003C3B1E" w:rsidRPr="000A3053" w:rsidRDefault="003C3B1E" w:rsidP="003C3B1E">
      <w:pPr>
        <w:pStyle w:val="FootnoteText"/>
        <w:rPr>
          <w:rFonts w:cs="Arial"/>
          <w:sz w:val="14"/>
          <w:szCs w:val="14"/>
        </w:rPr>
      </w:pPr>
      <w:r w:rsidRPr="000A3053">
        <w:rPr>
          <w:rStyle w:val="FootnoteReference"/>
          <w:rFonts w:cs="Arial"/>
          <w:sz w:val="14"/>
          <w:szCs w:val="14"/>
        </w:rPr>
        <w:footnoteRef/>
      </w:r>
      <w:r w:rsidRPr="000A3053">
        <w:rPr>
          <w:rFonts w:cs="Arial"/>
          <w:sz w:val="14"/>
          <w:szCs w:val="14"/>
        </w:rPr>
        <w:t xml:space="preserve"> </w:t>
      </w:r>
      <w:r w:rsidR="00B1622C" w:rsidRPr="000A3053">
        <w:rPr>
          <w:rFonts w:cs="Arial"/>
          <w:sz w:val="14"/>
          <w:szCs w:val="14"/>
        </w:rPr>
        <w:t>‘</w:t>
      </w:r>
      <w:r w:rsidRPr="000A3053">
        <w:rPr>
          <w:rFonts w:cs="Arial"/>
          <w:sz w:val="14"/>
          <w:szCs w:val="14"/>
        </w:rPr>
        <w:t>Approved</w:t>
      </w:r>
      <w:r w:rsidR="00B1622C" w:rsidRPr="000A3053">
        <w:rPr>
          <w:rFonts w:cs="Arial"/>
          <w:sz w:val="14"/>
          <w:szCs w:val="14"/>
        </w:rPr>
        <w:t>’</w:t>
      </w:r>
      <w:r w:rsidRPr="000A3053">
        <w:rPr>
          <w:rFonts w:cs="Arial"/>
          <w:sz w:val="14"/>
          <w:szCs w:val="14"/>
        </w:rPr>
        <w:t xml:space="preserve"> means that projects have successfully undergone IDB internal procedures after receiving endorsement in the Steering Committees. </w:t>
      </w:r>
      <w:r w:rsidR="00B1622C" w:rsidRPr="000A3053">
        <w:rPr>
          <w:rFonts w:cs="Arial"/>
          <w:sz w:val="14"/>
          <w:szCs w:val="14"/>
        </w:rPr>
        <w:t>‘</w:t>
      </w:r>
      <w:r w:rsidRPr="000A3053">
        <w:rPr>
          <w:rFonts w:cs="Arial"/>
          <w:sz w:val="14"/>
          <w:szCs w:val="14"/>
        </w:rPr>
        <w:t>Endorsed</w:t>
      </w:r>
      <w:r w:rsidR="00B1622C" w:rsidRPr="000A3053">
        <w:rPr>
          <w:rFonts w:cs="Arial"/>
          <w:sz w:val="14"/>
          <w:szCs w:val="14"/>
        </w:rPr>
        <w:t>’</w:t>
      </w:r>
      <w:r w:rsidRPr="000A3053">
        <w:rPr>
          <w:rFonts w:cs="Arial"/>
          <w:sz w:val="14"/>
          <w:szCs w:val="14"/>
        </w:rPr>
        <w:t xml:space="preserve"> projects </w:t>
      </w:r>
      <w:r w:rsidR="00FE11F9" w:rsidRPr="000A3053">
        <w:rPr>
          <w:rFonts w:cs="Arial"/>
          <w:sz w:val="14"/>
          <w:szCs w:val="14"/>
        </w:rPr>
        <w:t>are</w:t>
      </w:r>
      <w:r w:rsidRPr="000A3053">
        <w:rPr>
          <w:rFonts w:cs="Arial"/>
          <w:sz w:val="14"/>
          <w:szCs w:val="14"/>
        </w:rPr>
        <w:t xml:space="preserve"> interventions that are due to finish internal IDB processes before starting implementation.</w:t>
      </w:r>
    </w:p>
  </w:footnote>
  <w:footnote w:id="5">
    <w:p w14:paraId="5A3E39D3" w14:textId="2742A33F" w:rsidR="00CA5135" w:rsidRPr="000A3053" w:rsidRDefault="00CA5135">
      <w:pPr>
        <w:pStyle w:val="FootnoteText"/>
        <w:rPr>
          <w:rFonts w:cs="Arial"/>
          <w:sz w:val="14"/>
          <w:szCs w:val="14"/>
        </w:rPr>
      </w:pPr>
      <w:r w:rsidRPr="000A3053">
        <w:rPr>
          <w:rStyle w:val="FootnoteReference"/>
          <w:rFonts w:cs="Arial"/>
          <w:sz w:val="14"/>
          <w:szCs w:val="14"/>
        </w:rPr>
        <w:footnoteRef/>
      </w:r>
      <w:r w:rsidRPr="000A3053">
        <w:rPr>
          <w:rFonts w:cs="Arial"/>
          <w:sz w:val="14"/>
          <w:szCs w:val="14"/>
        </w:rPr>
        <w:t xml:space="preserve"> Since the programme was structured during COVID restrictions, no in-person meetings had taken place before. </w:t>
      </w:r>
    </w:p>
  </w:footnote>
  <w:footnote w:id="6">
    <w:p w14:paraId="22194FB6" w14:textId="2F518E46" w:rsidR="5C37D363" w:rsidRPr="008508D2" w:rsidRDefault="5C37D363" w:rsidP="1510EA4B">
      <w:pPr>
        <w:pStyle w:val="FootnoteText"/>
        <w:rPr>
          <w:rFonts w:cs="Arial"/>
          <w:sz w:val="14"/>
          <w:szCs w:val="14"/>
        </w:rPr>
      </w:pPr>
      <w:r w:rsidRPr="000A3053">
        <w:rPr>
          <w:rStyle w:val="FootnoteReference"/>
          <w:rFonts w:cs="Arial"/>
          <w:sz w:val="14"/>
          <w:szCs w:val="14"/>
        </w:rPr>
        <w:footnoteRef/>
      </w:r>
      <w:r w:rsidR="1510EA4B" w:rsidRPr="008508D2">
        <w:rPr>
          <w:rFonts w:cs="Arial"/>
          <w:sz w:val="14"/>
          <w:szCs w:val="14"/>
        </w:rPr>
        <w:t xml:space="preserve"> </w:t>
      </w:r>
      <w:r w:rsidR="1510EA4B" w:rsidRPr="008508D2">
        <w:rPr>
          <w:rFonts w:eastAsia="Aptos" w:cs="Arial"/>
          <w:sz w:val="14"/>
          <w:szCs w:val="14"/>
        </w:rPr>
        <w:t>These indigenous-led businesses include five organizations in Peru (The Indigenous Forestry Association of Madre de Dios - AFIMAD, Cooperativa Agraria Kemito Ene, Kotsimba Eco Lodge S.A.C., Cooperativa Agraria Indígena Ashaninka y Nomatsigenga Asi Omagaro-Kanuja, Libertad Jungle Lodge S.A.C.), four in Colombia (Bioincos, Asociación Intercomunitaria Painü, Asociación de Mujeres Indígenas Trabajadoras de La Libertad - AMITLI, Asociación Chunaky Baru), and one in Ecuador (Asociación Ruku Kawsay)</w:t>
      </w:r>
    </w:p>
  </w:footnote>
  <w:footnote w:id="7">
    <w:p w14:paraId="3BFBE6A9" w14:textId="2CB0CB3B" w:rsidR="4611BAB6" w:rsidRPr="000A3053" w:rsidRDefault="4611BAB6" w:rsidP="00347F71">
      <w:pPr>
        <w:pStyle w:val="FootnoteText"/>
        <w:jc w:val="both"/>
        <w:rPr>
          <w:rFonts w:cs="Arial"/>
          <w:sz w:val="14"/>
          <w:szCs w:val="14"/>
        </w:rPr>
      </w:pPr>
      <w:r w:rsidRPr="000A3053">
        <w:rPr>
          <w:rStyle w:val="FootnoteReference"/>
          <w:rFonts w:cs="Arial"/>
          <w:sz w:val="14"/>
          <w:szCs w:val="14"/>
        </w:rPr>
        <w:footnoteRef/>
      </w:r>
      <w:r w:rsidRPr="000A3053">
        <w:rPr>
          <w:rFonts w:cs="Arial"/>
          <w:sz w:val="14"/>
          <w:szCs w:val="14"/>
        </w:rPr>
        <w:t xml:space="preserve"> </w:t>
      </w:r>
      <w:r w:rsidRPr="000A3053">
        <w:rPr>
          <w:rFonts w:eastAsia="Aptos" w:cs="Arial"/>
          <w:sz w:val="14"/>
          <w:szCs w:val="14"/>
        </w:rPr>
        <w:t xml:space="preserve">Data obtained from the ITERPA Management Report: </w:t>
      </w:r>
      <w:hyperlink r:id="rId2">
        <w:r w:rsidRPr="000A3053">
          <w:rPr>
            <w:rStyle w:val="Hyperlink"/>
            <w:rFonts w:eastAsia="Aptos" w:cs="Arial"/>
            <w:sz w:val="14"/>
            <w:szCs w:val="14"/>
          </w:rPr>
          <w:t>http://portal.iterpa.pa.gov.br/wp-content/uploads/2025/03/Relatorio-Gestao-ITERPA-2024.pdf</w:t>
        </w:r>
      </w:hyperlink>
      <w:r w:rsidRPr="000A3053">
        <w:rPr>
          <w:rFonts w:eastAsia="Aptos" w:cs="Arial"/>
          <w:sz w:val="14"/>
          <w:szCs w:val="14"/>
        </w:rPr>
        <w:t>.</w:t>
      </w:r>
    </w:p>
  </w:footnote>
  <w:footnote w:id="8">
    <w:p w14:paraId="51B36612" w14:textId="517A7A50" w:rsidR="5A81BCC2" w:rsidRPr="000A3053" w:rsidRDefault="5A81BCC2" w:rsidP="5A81BCC2">
      <w:pPr>
        <w:pStyle w:val="FootnoteText"/>
        <w:rPr>
          <w:rFonts w:cs="Arial"/>
          <w:sz w:val="14"/>
          <w:szCs w:val="14"/>
        </w:rPr>
      </w:pPr>
      <w:r w:rsidRPr="000A3053">
        <w:rPr>
          <w:rStyle w:val="FootnoteReference"/>
          <w:rFonts w:cs="Arial"/>
          <w:sz w:val="14"/>
          <w:szCs w:val="14"/>
        </w:rPr>
        <w:footnoteRef/>
      </w:r>
      <w:r w:rsidR="4124147A" w:rsidRPr="000A3053">
        <w:rPr>
          <w:rFonts w:cs="Arial"/>
          <w:sz w:val="14"/>
          <w:szCs w:val="14"/>
        </w:rPr>
        <w:t xml:space="preserve"> </w:t>
      </w:r>
      <w:r w:rsidR="4124147A" w:rsidRPr="000A3053">
        <w:rPr>
          <w:rFonts w:eastAsia="Aptos" w:cs="Arial"/>
          <w:sz w:val="14"/>
          <w:szCs w:val="14"/>
        </w:rPr>
        <w:t>Data obtained from the ITERPA Management Report:http://portal.iterpa.pa.gov.br/wp-content/uploads/2025/03/Relatorio-Gestao-ITERPA-2024.pdf.</w:t>
      </w:r>
    </w:p>
  </w:footnote>
  <w:footnote w:id="9">
    <w:p w14:paraId="284AAFCC" w14:textId="15715993" w:rsidR="58A3DE68" w:rsidRPr="000A3053" w:rsidRDefault="58A3DE68" w:rsidP="58A3DE68">
      <w:pPr>
        <w:pStyle w:val="FootnoteText"/>
        <w:rPr>
          <w:rFonts w:cs="Arial"/>
          <w:sz w:val="14"/>
          <w:szCs w:val="14"/>
        </w:rPr>
      </w:pPr>
      <w:r w:rsidRPr="000A3053">
        <w:rPr>
          <w:rStyle w:val="FootnoteReference"/>
          <w:rFonts w:cs="Arial"/>
          <w:sz w:val="14"/>
          <w:szCs w:val="14"/>
        </w:rPr>
        <w:footnoteRef/>
      </w:r>
      <w:r w:rsidR="079293E3" w:rsidRPr="000A3053">
        <w:rPr>
          <w:rFonts w:cs="Arial"/>
          <w:sz w:val="14"/>
          <w:szCs w:val="14"/>
        </w:rPr>
        <w:t xml:space="preserve"> </w:t>
      </w:r>
      <w:r w:rsidR="079293E3" w:rsidRPr="000A3053">
        <w:rPr>
          <w:rFonts w:eastAsia="Aptos" w:cs="Arial"/>
          <w:sz w:val="14"/>
          <w:szCs w:val="14"/>
        </w:rPr>
        <w:t xml:space="preserve">The data can be checked on the portal: </w:t>
      </w:r>
      <w:hyperlink r:id="rId3">
        <w:r w:rsidR="079293E3" w:rsidRPr="000A3053">
          <w:rPr>
            <w:rStyle w:val="Hyperlink"/>
            <w:rFonts w:eastAsia="Aptos" w:cs="Arial"/>
            <w:sz w:val="14"/>
            <w:szCs w:val="14"/>
          </w:rPr>
          <w:t>https://www.semas.pa.gov.br/analisecar/carpct.php</w:t>
        </w:r>
      </w:hyperlink>
      <w:r w:rsidR="079293E3" w:rsidRPr="000A3053">
        <w:rPr>
          <w:rFonts w:eastAsia="Aptos" w:cs="Arial"/>
          <w:sz w:val="14"/>
          <w:szCs w:val="14"/>
        </w:rPr>
        <w:t>.</w:t>
      </w:r>
    </w:p>
  </w:footnote>
  <w:footnote w:id="10">
    <w:p w14:paraId="245D1D54" w14:textId="1B283A48" w:rsidR="3A545251" w:rsidRPr="000A3053" w:rsidRDefault="3A545251" w:rsidP="3A545251">
      <w:pPr>
        <w:pStyle w:val="FootnoteText"/>
        <w:rPr>
          <w:rFonts w:cs="Arial"/>
          <w:sz w:val="14"/>
          <w:szCs w:val="14"/>
        </w:rPr>
      </w:pPr>
      <w:r w:rsidRPr="000A3053">
        <w:rPr>
          <w:rStyle w:val="FootnoteReference"/>
          <w:rFonts w:cs="Arial"/>
          <w:sz w:val="14"/>
          <w:szCs w:val="14"/>
        </w:rPr>
        <w:footnoteRef/>
      </w:r>
      <w:r w:rsidRPr="000A3053">
        <w:rPr>
          <w:rFonts w:cs="Arial"/>
          <w:sz w:val="14"/>
          <w:szCs w:val="14"/>
        </w:rPr>
        <w:t xml:space="preserve"> </w:t>
      </w:r>
      <w:r w:rsidRPr="000A3053">
        <w:rPr>
          <w:rFonts w:eastAsia="Aptos" w:cs="Arial"/>
          <w:sz w:val="14"/>
          <w:szCs w:val="14"/>
        </w:rPr>
        <w:t xml:space="preserve">Data can be checked at the reports mapped in https://www.semas.pa.gov.br/analisecar/territorio-pesqueiro.php and more information can be found at: </w:t>
      </w:r>
      <w:hyperlink r:id="rId4">
        <w:r w:rsidRPr="000A3053">
          <w:rPr>
            <w:rStyle w:val="Hyperlink"/>
            <w:rFonts w:eastAsia="Aptos" w:cs="Arial"/>
            <w:color w:val="467886"/>
            <w:sz w:val="14"/>
            <w:szCs w:val="14"/>
          </w:rPr>
          <w:t>https://www.semas.pa.gov.br/acordos-de-pesca/</w:t>
        </w:r>
      </w:hyperlink>
      <w:r w:rsidRPr="000A3053">
        <w:rPr>
          <w:rFonts w:eastAsia="Aptos" w:cs="Arial"/>
          <w:sz w:val="14"/>
          <w:szCs w:val="14"/>
        </w:rPr>
        <w:t>.</w:t>
      </w:r>
    </w:p>
  </w:footnote>
  <w:footnote w:id="11">
    <w:p w14:paraId="075D1AFE" w14:textId="0D8D613C" w:rsidR="16B06461" w:rsidRPr="000A3053" w:rsidRDefault="16B06461" w:rsidP="570F3BE2">
      <w:pPr>
        <w:pStyle w:val="FootnoteText"/>
        <w:rPr>
          <w:rFonts w:eastAsia="Calibri" w:cs="Arial"/>
          <w:color w:val="000000" w:themeColor="text1"/>
          <w:sz w:val="14"/>
          <w:szCs w:val="14"/>
          <w:lang w:val="en-US"/>
        </w:rPr>
      </w:pPr>
      <w:r w:rsidRPr="000A3053">
        <w:rPr>
          <w:rStyle w:val="FootnoteReference"/>
          <w:rFonts w:cs="Arial"/>
          <w:sz w:val="14"/>
          <w:szCs w:val="14"/>
        </w:rPr>
        <w:footnoteRef/>
      </w:r>
      <w:r w:rsidR="570F3BE2" w:rsidRPr="000A3053">
        <w:rPr>
          <w:rFonts w:cs="Arial"/>
          <w:sz w:val="14"/>
          <w:szCs w:val="14"/>
        </w:rPr>
        <w:t xml:space="preserve"> MINGA </w:t>
      </w:r>
      <w:r w:rsidR="570F3BE2" w:rsidRPr="000A3053">
        <w:rPr>
          <w:rFonts w:eastAsia="Calibri" w:cs="Arial"/>
          <w:color w:val="000000" w:themeColor="text1"/>
          <w:sz w:val="14"/>
          <w:szCs w:val="14"/>
          <w:lang w:val="en-US"/>
        </w:rPr>
        <w:t>means collaborative work for the common good in Kichwa (indigenous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75D6" w14:textId="771246E2" w:rsidR="00944104" w:rsidRDefault="00944104">
    <w:pPr>
      <w:pStyle w:val="Header"/>
    </w:pPr>
    <w:r>
      <w:rPr>
        <w:noProof/>
      </w:rPr>
      <mc:AlternateContent>
        <mc:Choice Requires="wps">
          <w:drawing>
            <wp:anchor distT="0" distB="0" distL="0" distR="0" simplePos="0" relativeHeight="251658240" behindDoc="0" locked="0" layoutInCell="1" allowOverlap="1" wp14:anchorId="13365500" wp14:editId="176855F5">
              <wp:simplePos x="635" y="635"/>
              <wp:positionH relativeFrom="page">
                <wp:align>center</wp:align>
              </wp:positionH>
              <wp:positionV relativeFrom="page">
                <wp:align>top</wp:align>
              </wp:positionV>
              <wp:extent cx="459740" cy="345440"/>
              <wp:effectExtent l="0" t="0" r="16510" b="16510"/>
              <wp:wrapNone/>
              <wp:docPr id="20404729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AFE6A8A" w14:textId="2D49E376" w:rsidR="00944104" w:rsidRPr="00944104" w:rsidRDefault="00944104" w:rsidP="00944104">
                          <w:pPr>
                            <w:rPr>
                              <w:rFonts w:ascii="Calibri" w:eastAsia="Calibri" w:hAnsi="Calibri" w:cs="Calibri"/>
                              <w:noProof/>
                              <w:color w:val="000000"/>
                              <w:sz w:val="20"/>
                              <w:szCs w:val="20"/>
                            </w:rPr>
                          </w:pPr>
                          <w:r w:rsidRPr="0094410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3365500">
              <v:stroke joinstyle="miter"/>
              <v:path gradientshapeok="t" o:connecttype="rect"/>
            </v:shapetype>
            <v:shape id="Text Box 2"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v:textbox style="mso-fit-shape-to-text:t" inset="0,15pt,0,0">
                <w:txbxContent>
                  <w:p w:rsidRPr="00944104" w:rsidR="00944104" w:rsidP="00944104" w:rsidRDefault="00944104" w14:paraId="1AFE6A8A" w14:textId="2D49E376">
                    <w:pPr>
                      <w:rPr>
                        <w:rFonts w:ascii="Calibri" w:hAnsi="Calibri" w:eastAsia="Calibri" w:cs="Calibri"/>
                        <w:noProof/>
                        <w:color w:val="000000"/>
                        <w:sz w:val="20"/>
                        <w:szCs w:val="20"/>
                      </w:rPr>
                    </w:pPr>
                    <w:r w:rsidRPr="00944104">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CB9" w14:textId="52C167CD" w:rsidR="00164467" w:rsidRDefault="00944104">
    <w:pPr>
      <w:pStyle w:val="Header"/>
    </w:pPr>
    <w:r>
      <w:rPr>
        <w:noProof/>
        <w:color w:val="041E42"/>
        <w:sz w:val="22"/>
      </w:rPr>
      <mc:AlternateContent>
        <mc:Choice Requires="wps">
          <w:drawing>
            <wp:anchor distT="0" distB="0" distL="0" distR="0" simplePos="0" relativeHeight="251658241" behindDoc="0" locked="0" layoutInCell="1" allowOverlap="1" wp14:anchorId="2C2004B6" wp14:editId="633BD830">
              <wp:simplePos x="914400" y="447675"/>
              <wp:positionH relativeFrom="page">
                <wp:align>center</wp:align>
              </wp:positionH>
              <wp:positionV relativeFrom="page">
                <wp:align>top</wp:align>
              </wp:positionV>
              <wp:extent cx="459740" cy="345440"/>
              <wp:effectExtent l="0" t="0" r="16510" b="16510"/>
              <wp:wrapNone/>
              <wp:docPr id="9765055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5033E84" w14:textId="68820759" w:rsidR="00944104" w:rsidRPr="00944104" w:rsidRDefault="00944104" w:rsidP="00944104">
                          <w:pPr>
                            <w:rPr>
                              <w:rFonts w:ascii="Calibri" w:eastAsia="Calibri" w:hAnsi="Calibri" w:cs="Calibri"/>
                              <w:noProof/>
                              <w:color w:val="000000"/>
                              <w:sz w:val="20"/>
                              <w:szCs w:val="20"/>
                            </w:rPr>
                          </w:pPr>
                          <w:r w:rsidRPr="0094410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C2004B6">
              <v:stroke joinstyle="miter"/>
              <v:path gradientshapeok="t" o:connecttype="rect"/>
            </v:shapetype>
            <v:shape id="Text Box 3"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v:textbox style="mso-fit-shape-to-text:t" inset="0,15pt,0,0">
                <w:txbxContent>
                  <w:p w:rsidRPr="00944104" w:rsidR="00944104" w:rsidP="00944104" w:rsidRDefault="00944104" w14:paraId="05033E84" w14:textId="68820759">
                    <w:pPr>
                      <w:rPr>
                        <w:rFonts w:ascii="Calibri" w:hAnsi="Calibri" w:eastAsia="Calibri" w:cs="Calibri"/>
                        <w:noProof/>
                        <w:color w:val="000000"/>
                        <w:sz w:val="20"/>
                        <w:szCs w:val="20"/>
                      </w:rPr>
                    </w:pPr>
                    <w:r w:rsidRPr="00944104">
                      <w:rPr>
                        <w:rFonts w:ascii="Calibri" w:hAnsi="Calibri" w:eastAsia="Calibri" w:cs="Calibri"/>
                        <w:noProof/>
                        <w:color w:val="000000"/>
                        <w:sz w:val="20"/>
                        <w:szCs w:val="20"/>
                      </w:rPr>
                      <w:t>OFFICIAL</w:t>
                    </w:r>
                  </w:p>
                </w:txbxContent>
              </v:textbox>
              <w10:wrap anchorx="page" anchory="page"/>
            </v:shape>
          </w:pict>
        </mc:Fallback>
      </mc:AlternateContent>
    </w:r>
    <w:r w:rsidR="00373866">
      <w:rPr>
        <w:color w:val="041E42"/>
        <w:sz w:val="22"/>
      </w:rPr>
      <w:t>IDB AMDTF Annual Review 202</w:t>
    </w:r>
    <w:r w:rsidR="0040594B">
      <w:rPr>
        <w:color w:val="041E42"/>
        <w:sz w:val="22"/>
      </w:rPr>
      <w:t>4</w:t>
    </w:r>
    <w:r w:rsidR="00373866">
      <w:rPr>
        <w:color w:val="041E42"/>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A78C" w14:textId="7074F7AD" w:rsidR="00C67FEB" w:rsidRDefault="00944104">
    <w:pPr>
      <w:pStyle w:val="Header"/>
    </w:pPr>
    <w:r>
      <w:rPr>
        <w:noProof/>
      </w:rPr>
      <mc:AlternateContent>
        <mc:Choice Requires="wps">
          <w:drawing>
            <wp:anchor distT="0" distB="0" distL="0" distR="0" simplePos="0" relativeHeight="251658244" behindDoc="0" locked="0" layoutInCell="1" allowOverlap="1" wp14:anchorId="524E8A87" wp14:editId="28586F95">
              <wp:simplePos x="914400" y="447675"/>
              <wp:positionH relativeFrom="page">
                <wp:align>center</wp:align>
              </wp:positionH>
              <wp:positionV relativeFrom="page">
                <wp:align>top</wp:align>
              </wp:positionV>
              <wp:extent cx="459740" cy="345440"/>
              <wp:effectExtent l="0" t="0" r="16510" b="16510"/>
              <wp:wrapNone/>
              <wp:docPr id="9695236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E8AA5DA" w14:textId="08099535" w:rsidR="00944104" w:rsidRPr="00944104" w:rsidRDefault="00944104" w:rsidP="00944104">
                          <w:pPr>
                            <w:rPr>
                              <w:rFonts w:ascii="Calibri" w:eastAsia="Calibri" w:hAnsi="Calibri" w:cs="Calibri"/>
                              <w:noProof/>
                              <w:color w:val="000000"/>
                              <w:sz w:val="20"/>
                              <w:szCs w:val="20"/>
                            </w:rPr>
                          </w:pPr>
                          <w:r w:rsidRPr="0094410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24E8A87">
              <v:stroke joinstyle="miter"/>
              <v:path gradientshapeok="t" o:connecttype="rect"/>
            </v:shapetype>
            <v:shape id="Text Box 1" style="position:absolute;margin-left:0;margin-top:0;width:36.2pt;height:27.2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v:textbox style="mso-fit-shape-to-text:t" inset="0,15pt,0,0">
                <w:txbxContent>
                  <w:p w:rsidRPr="00944104" w:rsidR="00944104" w:rsidP="00944104" w:rsidRDefault="00944104" w14:paraId="5E8AA5DA" w14:textId="08099535">
                    <w:pPr>
                      <w:rPr>
                        <w:rFonts w:ascii="Calibri" w:hAnsi="Calibri" w:eastAsia="Calibri" w:cs="Calibri"/>
                        <w:noProof/>
                        <w:color w:val="000000"/>
                        <w:sz w:val="20"/>
                        <w:szCs w:val="20"/>
                      </w:rPr>
                    </w:pPr>
                    <w:r w:rsidRPr="00944104">
                      <w:rPr>
                        <w:rFonts w:ascii="Calibri" w:hAnsi="Calibri" w:eastAsia="Calibri" w:cs="Calibri"/>
                        <w:noProof/>
                        <w:color w:val="000000"/>
                        <w:sz w:val="20"/>
                        <w:szCs w:val="20"/>
                      </w:rPr>
                      <w:t>OFFICIAL</w:t>
                    </w:r>
                  </w:p>
                </w:txbxContent>
              </v:textbox>
              <w10:wrap anchorx="page" anchory="page"/>
            </v:shape>
          </w:pict>
        </mc:Fallback>
      </mc:AlternateContent>
    </w:r>
    <w:r w:rsidR="00E64702">
      <w:rPr>
        <w:noProof/>
      </w:rPr>
      <w:drawing>
        <wp:inline distT="0" distB="0" distL="0" distR="0" wp14:anchorId="653BEA8C" wp14:editId="63242410">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Xt49Zu53G1ZJ" int2:id="4ghRbL4h">
      <int2:state int2:value="Rejected" int2:type="spell"/>
    </int2:textHash>
    <int2:textHash int2:hashCode="qcs9fLH//h1DBn" int2:id="56Eymnns">
      <int2:state int2:value="Rejected" int2:type="spell"/>
    </int2:textHash>
    <int2:textHash int2:hashCode="/pvgqvRR51SPy6" int2:id="CX1Y9Jkb">
      <int2:state int2:value="Rejected" int2:type="spell"/>
    </int2:textHash>
    <int2:textHash int2:hashCode="WsEb+/8XbD80t2" int2:id="EtGGLUCG">
      <int2:state int2:value="Rejected" int2:type="spell"/>
    </int2:textHash>
    <int2:textHash int2:hashCode="ni8UUdXdlt6RIo" int2:id="OzKvFSTw">
      <int2:state int2:value="Rejected" int2:type="spell"/>
    </int2:textHash>
    <int2:textHash int2:hashCode="OrtZNwJC/JiGrS" int2:id="PEQZpQQh">
      <int2:state int2:value="Rejected" int2:type="spell"/>
    </int2:textHash>
    <int2:textHash int2:hashCode="hdmQJ7R32YWTn3" int2:id="aNhFnbHV">
      <int2:state int2:value="Rejected" int2:type="spell"/>
    </int2:textHash>
    <int2:textHash int2:hashCode="0FdTvgc57U+J5z" int2:id="qYxJTcWt">
      <int2:state int2:value="Rejected" int2:type="spell"/>
    </int2:textHash>
    <int2:textHash int2:hashCode="g+z3FUeg0QVwn7" int2:id="y9up01ks">
      <int2:state int2:value="Rejected" int2:type="spell"/>
    </int2:textHash>
    <int2:textHash int2:hashCode="sVsyEUi/p5mfO0" int2:id="zWM8uSz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DE1"/>
    <w:multiLevelType w:val="hybridMultilevel"/>
    <w:tmpl w:val="2452C9E4"/>
    <w:lvl w:ilvl="0" w:tplc="91F298C2">
      <w:start w:val="1"/>
      <w:numFmt w:val="decimal"/>
      <w:lvlText w:val="%1."/>
      <w:lvlJc w:val="left"/>
      <w:pPr>
        <w:ind w:left="720" w:hanging="360"/>
      </w:pPr>
    </w:lvl>
    <w:lvl w:ilvl="1" w:tplc="D668D02C">
      <w:start w:val="1"/>
      <w:numFmt w:val="bullet"/>
      <w:lvlText w:val="o"/>
      <w:lvlJc w:val="left"/>
      <w:pPr>
        <w:ind w:left="927" w:hanging="360"/>
      </w:pPr>
      <w:rPr>
        <w:rFonts w:ascii="Courier New" w:hAnsi="Courier New" w:hint="default"/>
      </w:rPr>
    </w:lvl>
    <w:lvl w:ilvl="2" w:tplc="A0FC6C5E">
      <w:start w:val="1"/>
      <w:numFmt w:val="bullet"/>
      <w:lvlText w:val=""/>
      <w:lvlJc w:val="left"/>
      <w:pPr>
        <w:ind w:left="1778" w:hanging="360"/>
      </w:pPr>
      <w:rPr>
        <w:rFonts w:ascii="Wingdings" w:hAnsi="Wingdings" w:hint="default"/>
      </w:rPr>
    </w:lvl>
    <w:lvl w:ilvl="3" w:tplc="EC4A744E" w:tentative="1">
      <w:start w:val="1"/>
      <w:numFmt w:val="decimal"/>
      <w:lvlText w:val="%4."/>
      <w:lvlJc w:val="left"/>
      <w:pPr>
        <w:ind w:left="2880" w:hanging="360"/>
      </w:pPr>
    </w:lvl>
    <w:lvl w:ilvl="4" w:tplc="4A00564E" w:tentative="1">
      <w:start w:val="1"/>
      <w:numFmt w:val="lowerLetter"/>
      <w:lvlText w:val="%5."/>
      <w:lvlJc w:val="left"/>
      <w:pPr>
        <w:ind w:left="3600" w:hanging="360"/>
      </w:pPr>
    </w:lvl>
    <w:lvl w:ilvl="5" w:tplc="725A4BA0" w:tentative="1">
      <w:start w:val="1"/>
      <w:numFmt w:val="lowerRoman"/>
      <w:lvlText w:val="%6."/>
      <w:lvlJc w:val="right"/>
      <w:pPr>
        <w:ind w:left="4320" w:hanging="180"/>
      </w:pPr>
    </w:lvl>
    <w:lvl w:ilvl="6" w:tplc="925EA934" w:tentative="1">
      <w:start w:val="1"/>
      <w:numFmt w:val="decimal"/>
      <w:lvlText w:val="%7."/>
      <w:lvlJc w:val="left"/>
      <w:pPr>
        <w:ind w:left="5040" w:hanging="360"/>
      </w:pPr>
    </w:lvl>
    <w:lvl w:ilvl="7" w:tplc="C390159C" w:tentative="1">
      <w:start w:val="1"/>
      <w:numFmt w:val="lowerLetter"/>
      <w:lvlText w:val="%8."/>
      <w:lvlJc w:val="left"/>
      <w:pPr>
        <w:ind w:left="5760" w:hanging="360"/>
      </w:pPr>
    </w:lvl>
    <w:lvl w:ilvl="8" w:tplc="5E5E9044" w:tentative="1">
      <w:start w:val="1"/>
      <w:numFmt w:val="lowerRoman"/>
      <w:lvlText w:val="%9."/>
      <w:lvlJc w:val="right"/>
      <w:pPr>
        <w:ind w:left="6480" w:hanging="180"/>
      </w:pPr>
    </w:lvl>
  </w:abstractNum>
  <w:abstractNum w:abstractNumId="1" w15:restartNumberingAfterBreak="0">
    <w:nsid w:val="0E7303B0"/>
    <w:multiLevelType w:val="hybridMultilevel"/>
    <w:tmpl w:val="52723F2A"/>
    <w:lvl w:ilvl="0" w:tplc="879AB8AE">
      <w:start w:val="1"/>
      <w:numFmt w:val="bullet"/>
      <w:lvlText w:val=""/>
      <w:lvlJc w:val="left"/>
      <w:pPr>
        <w:ind w:left="720" w:hanging="360"/>
      </w:pPr>
      <w:rPr>
        <w:rFonts w:ascii="Symbol" w:hAnsi="Symbol" w:hint="default"/>
      </w:rPr>
    </w:lvl>
    <w:lvl w:ilvl="1" w:tplc="8A0EB554" w:tentative="1">
      <w:start w:val="1"/>
      <w:numFmt w:val="bullet"/>
      <w:lvlText w:val="o"/>
      <w:lvlJc w:val="left"/>
      <w:pPr>
        <w:ind w:left="1440" w:hanging="360"/>
      </w:pPr>
      <w:rPr>
        <w:rFonts w:ascii="Courier New" w:hAnsi="Courier New" w:hint="default"/>
      </w:rPr>
    </w:lvl>
    <w:lvl w:ilvl="2" w:tplc="036E08D8" w:tentative="1">
      <w:start w:val="1"/>
      <w:numFmt w:val="bullet"/>
      <w:lvlText w:val=""/>
      <w:lvlJc w:val="left"/>
      <w:pPr>
        <w:ind w:left="2160" w:hanging="360"/>
      </w:pPr>
      <w:rPr>
        <w:rFonts w:ascii="Wingdings" w:hAnsi="Wingdings" w:hint="default"/>
      </w:rPr>
    </w:lvl>
    <w:lvl w:ilvl="3" w:tplc="B9741776" w:tentative="1">
      <w:start w:val="1"/>
      <w:numFmt w:val="bullet"/>
      <w:lvlText w:val=""/>
      <w:lvlJc w:val="left"/>
      <w:pPr>
        <w:ind w:left="2880" w:hanging="360"/>
      </w:pPr>
      <w:rPr>
        <w:rFonts w:ascii="Symbol" w:hAnsi="Symbol" w:hint="default"/>
      </w:rPr>
    </w:lvl>
    <w:lvl w:ilvl="4" w:tplc="77B4C42C" w:tentative="1">
      <w:start w:val="1"/>
      <w:numFmt w:val="bullet"/>
      <w:lvlText w:val="o"/>
      <w:lvlJc w:val="left"/>
      <w:pPr>
        <w:ind w:left="3600" w:hanging="360"/>
      </w:pPr>
      <w:rPr>
        <w:rFonts w:ascii="Courier New" w:hAnsi="Courier New" w:hint="default"/>
      </w:rPr>
    </w:lvl>
    <w:lvl w:ilvl="5" w:tplc="561491E8" w:tentative="1">
      <w:start w:val="1"/>
      <w:numFmt w:val="bullet"/>
      <w:lvlText w:val=""/>
      <w:lvlJc w:val="left"/>
      <w:pPr>
        <w:ind w:left="4320" w:hanging="360"/>
      </w:pPr>
      <w:rPr>
        <w:rFonts w:ascii="Wingdings" w:hAnsi="Wingdings" w:hint="default"/>
      </w:rPr>
    </w:lvl>
    <w:lvl w:ilvl="6" w:tplc="074A0AFA" w:tentative="1">
      <w:start w:val="1"/>
      <w:numFmt w:val="bullet"/>
      <w:lvlText w:val=""/>
      <w:lvlJc w:val="left"/>
      <w:pPr>
        <w:ind w:left="5040" w:hanging="360"/>
      </w:pPr>
      <w:rPr>
        <w:rFonts w:ascii="Symbol" w:hAnsi="Symbol" w:hint="default"/>
      </w:rPr>
    </w:lvl>
    <w:lvl w:ilvl="7" w:tplc="6D6429DC" w:tentative="1">
      <w:start w:val="1"/>
      <w:numFmt w:val="bullet"/>
      <w:lvlText w:val="o"/>
      <w:lvlJc w:val="left"/>
      <w:pPr>
        <w:ind w:left="5760" w:hanging="360"/>
      </w:pPr>
      <w:rPr>
        <w:rFonts w:ascii="Courier New" w:hAnsi="Courier New" w:hint="default"/>
      </w:rPr>
    </w:lvl>
    <w:lvl w:ilvl="8" w:tplc="67EEA956" w:tentative="1">
      <w:start w:val="1"/>
      <w:numFmt w:val="bullet"/>
      <w:lvlText w:val=""/>
      <w:lvlJc w:val="left"/>
      <w:pPr>
        <w:ind w:left="6480" w:hanging="360"/>
      </w:pPr>
      <w:rPr>
        <w:rFonts w:ascii="Wingdings" w:hAnsi="Wingdings" w:hint="default"/>
      </w:rPr>
    </w:lvl>
  </w:abstractNum>
  <w:abstractNum w:abstractNumId="2" w15:restartNumberingAfterBreak="0">
    <w:nsid w:val="11981AFC"/>
    <w:multiLevelType w:val="hybridMultilevel"/>
    <w:tmpl w:val="37D09E48"/>
    <w:lvl w:ilvl="0" w:tplc="ACA84268">
      <w:start w:val="1"/>
      <w:numFmt w:val="bullet"/>
      <w:lvlText w:val=""/>
      <w:lvlJc w:val="left"/>
      <w:pPr>
        <w:ind w:left="720" w:hanging="360"/>
      </w:pPr>
      <w:rPr>
        <w:rFonts w:ascii="Symbol" w:hAnsi="Symbol" w:hint="default"/>
      </w:rPr>
    </w:lvl>
    <w:lvl w:ilvl="1" w:tplc="0FB2842A" w:tentative="1">
      <w:start w:val="1"/>
      <w:numFmt w:val="bullet"/>
      <w:lvlText w:val="o"/>
      <w:lvlJc w:val="left"/>
      <w:pPr>
        <w:ind w:left="1440" w:hanging="360"/>
      </w:pPr>
      <w:rPr>
        <w:rFonts w:ascii="Courier New" w:hAnsi="Courier New" w:hint="default"/>
      </w:rPr>
    </w:lvl>
    <w:lvl w:ilvl="2" w:tplc="DE18D088" w:tentative="1">
      <w:start w:val="1"/>
      <w:numFmt w:val="bullet"/>
      <w:lvlText w:val=""/>
      <w:lvlJc w:val="left"/>
      <w:pPr>
        <w:ind w:left="2160" w:hanging="360"/>
      </w:pPr>
      <w:rPr>
        <w:rFonts w:ascii="Wingdings" w:hAnsi="Wingdings" w:hint="default"/>
      </w:rPr>
    </w:lvl>
    <w:lvl w:ilvl="3" w:tplc="A2C00FE2" w:tentative="1">
      <w:start w:val="1"/>
      <w:numFmt w:val="bullet"/>
      <w:lvlText w:val=""/>
      <w:lvlJc w:val="left"/>
      <w:pPr>
        <w:ind w:left="2880" w:hanging="360"/>
      </w:pPr>
      <w:rPr>
        <w:rFonts w:ascii="Symbol" w:hAnsi="Symbol" w:hint="default"/>
      </w:rPr>
    </w:lvl>
    <w:lvl w:ilvl="4" w:tplc="98F2E388" w:tentative="1">
      <w:start w:val="1"/>
      <w:numFmt w:val="bullet"/>
      <w:lvlText w:val="o"/>
      <w:lvlJc w:val="left"/>
      <w:pPr>
        <w:ind w:left="3600" w:hanging="360"/>
      </w:pPr>
      <w:rPr>
        <w:rFonts w:ascii="Courier New" w:hAnsi="Courier New" w:hint="default"/>
      </w:rPr>
    </w:lvl>
    <w:lvl w:ilvl="5" w:tplc="5C44EFFA" w:tentative="1">
      <w:start w:val="1"/>
      <w:numFmt w:val="bullet"/>
      <w:lvlText w:val=""/>
      <w:lvlJc w:val="left"/>
      <w:pPr>
        <w:ind w:left="4320" w:hanging="360"/>
      </w:pPr>
      <w:rPr>
        <w:rFonts w:ascii="Wingdings" w:hAnsi="Wingdings" w:hint="default"/>
      </w:rPr>
    </w:lvl>
    <w:lvl w:ilvl="6" w:tplc="D6423C20" w:tentative="1">
      <w:start w:val="1"/>
      <w:numFmt w:val="bullet"/>
      <w:lvlText w:val=""/>
      <w:lvlJc w:val="left"/>
      <w:pPr>
        <w:ind w:left="5040" w:hanging="360"/>
      </w:pPr>
      <w:rPr>
        <w:rFonts w:ascii="Symbol" w:hAnsi="Symbol" w:hint="default"/>
      </w:rPr>
    </w:lvl>
    <w:lvl w:ilvl="7" w:tplc="F51E331E" w:tentative="1">
      <w:start w:val="1"/>
      <w:numFmt w:val="bullet"/>
      <w:lvlText w:val="o"/>
      <w:lvlJc w:val="left"/>
      <w:pPr>
        <w:ind w:left="5760" w:hanging="360"/>
      </w:pPr>
      <w:rPr>
        <w:rFonts w:ascii="Courier New" w:hAnsi="Courier New" w:hint="default"/>
      </w:rPr>
    </w:lvl>
    <w:lvl w:ilvl="8" w:tplc="7BAA848C" w:tentative="1">
      <w:start w:val="1"/>
      <w:numFmt w:val="bullet"/>
      <w:lvlText w:val=""/>
      <w:lvlJc w:val="left"/>
      <w:pPr>
        <w:ind w:left="6480" w:hanging="360"/>
      </w:pPr>
      <w:rPr>
        <w:rFonts w:ascii="Wingdings" w:hAnsi="Wingdings" w:hint="default"/>
      </w:rPr>
    </w:lvl>
  </w:abstractNum>
  <w:abstractNum w:abstractNumId="3" w15:restartNumberingAfterBreak="0">
    <w:nsid w:val="211139AD"/>
    <w:multiLevelType w:val="hybridMultilevel"/>
    <w:tmpl w:val="2FAEA856"/>
    <w:lvl w:ilvl="0" w:tplc="DEB8DF3E">
      <w:start w:val="1"/>
      <w:numFmt w:val="decimal"/>
      <w:lvlText w:val="%1."/>
      <w:lvlJc w:val="left"/>
      <w:pPr>
        <w:ind w:left="720" w:hanging="360"/>
      </w:pPr>
    </w:lvl>
    <w:lvl w:ilvl="1" w:tplc="D5F8386A">
      <w:start w:val="8"/>
      <w:numFmt w:val="bullet"/>
      <w:lvlText w:val="-"/>
      <w:lvlJc w:val="left"/>
      <w:pPr>
        <w:ind w:left="1440" w:hanging="360"/>
      </w:pPr>
      <w:rPr>
        <w:rFonts w:ascii="Arial" w:hAnsi="Arial" w:hint="default"/>
      </w:rPr>
    </w:lvl>
    <w:lvl w:ilvl="2" w:tplc="A596ECFC">
      <w:start w:val="1"/>
      <w:numFmt w:val="bullet"/>
      <w:lvlText w:val=""/>
      <w:lvlJc w:val="left"/>
      <w:pPr>
        <w:ind w:left="1778" w:hanging="360"/>
      </w:pPr>
      <w:rPr>
        <w:rFonts w:ascii="Wingdings" w:hAnsi="Wingdings" w:hint="default"/>
      </w:rPr>
    </w:lvl>
    <w:lvl w:ilvl="3" w:tplc="377E6FDC">
      <w:start w:val="1"/>
      <w:numFmt w:val="decimal"/>
      <w:lvlText w:val="%4."/>
      <w:lvlJc w:val="left"/>
      <w:pPr>
        <w:ind w:left="2880" w:hanging="360"/>
      </w:pPr>
    </w:lvl>
    <w:lvl w:ilvl="4" w:tplc="CC240D9E" w:tentative="1">
      <w:start w:val="1"/>
      <w:numFmt w:val="lowerLetter"/>
      <w:lvlText w:val="%5."/>
      <w:lvlJc w:val="left"/>
      <w:pPr>
        <w:ind w:left="3600" w:hanging="360"/>
      </w:pPr>
    </w:lvl>
    <w:lvl w:ilvl="5" w:tplc="DD941EEA" w:tentative="1">
      <w:start w:val="1"/>
      <w:numFmt w:val="lowerRoman"/>
      <w:lvlText w:val="%6."/>
      <w:lvlJc w:val="right"/>
      <w:pPr>
        <w:ind w:left="4320" w:hanging="180"/>
      </w:pPr>
    </w:lvl>
    <w:lvl w:ilvl="6" w:tplc="70B8A044" w:tentative="1">
      <w:start w:val="1"/>
      <w:numFmt w:val="decimal"/>
      <w:lvlText w:val="%7."/>
      <w:lvlJc w:val="left"/>
      <w:pPr>
        <w:ind w:left="5040" w:hanging="360"/>
      </w:pPr>
    </w:lvl>
    <w:lvl w:ilvl="7" w:tplc="D0D06F5C" w:tentative="1">
      <w:start w:val="1"/>
      <w:numFmt w:val="lowerLetter"/>
      <w:lvlText w:val="%8."/>
      <w:lvlJc w:val="left"/>
      <w:pPr>
        <w:ind w:left="5760" w:hanging="360"/>
      </w:pPr>
    </w:lvl>
    <w:lvl w:ilvl="8" w:tplc="AD2AC688" w:tentative="1">
      <w:start w:val="1"/>
      <w:numFmt w:val="lowerRoman"/>
      <w:lvlText w:val="%9."/>
      <w:lvlJc w:val="right"/>
      <w:pPr>
        <w:ind w:left="6480" w:hanging="180"/>
      </w:pPr>
    </w:lvl>
  </w:abstractNum>
  <w:abstractNum w:abstractNumId="4" w15:restartNumberingAfterBreak="0">
    <w:nsid w:val="248CB29C"/>
    <w:multiLevelType w:val="hybridMultilevel"/>
    <w:tmpl w:val="F19EF54E"/>
    <w:lvl w:ilvl="0" w:tplc="9C5CE5CA">
      <w:start w:val="1"/>
      <w:numFmt w:val="bullet"/>
      <w:lvlText w:val=""/>
      <w:lvlJc w:val="left"/>
      <w:pPr>
        <w:ind w:left="720" w:hanging="360"/>
      </w:pPr>
      <w:rPr>
        <w:rFonts w:ascii="Symbol" w:hAnsi="Symbol" w:hint="default"/>
      </w:rPr>
    </w:lvl>
    <w:lvl w:ilvl="1" w:tplc="0CE4076C">
      <w:start w:val="1"/>
      <w:numFmt w:val="bullet"/>
      <w:lvlText w:val="o"/>
      <w:lvlJc w:val="left"/>
      <w:pPr>
        <w:ind w:left="1440" w:hanging="360"/>
      </w:pPr>
      <w:rPr>
        <w:rFonts w:ascii="Courier New" w:hAnsi="Courier New" w:hint="default"/>
      </w:rPr>
    </w:lvl>
    <w:lvl w:ilvl="2" w:tplc="2C366872">
      <w:start w:val="1"/>
      <w:numFmt w:val="bullet"/>
      <w:lvlText w:val=""/>
      <w:lvlJc w:val="left"/>
      <w:pPr>
        <w:ind w:left="2160" w:hanging="360"/>
      </w:pPr>
      <w:rPr>
        <w:rFonts w:ascii="Wingdings" w:hAnsi="Wingdings" w:hint="default"/>
      </w:rPr>
    </w:lvl>
    <w:lvl w:ilvl="3" w:tplc="61A68E22">
      <w:start w:val="1"/>
      <w:numFmt w:val="bullet"/>
      <w:lvlText w:val=""/>
      <w:lvlJc w:val="left"/>
      <w:pPr>
        <w:ind w:left="2880" w:hanging="360"/>
      </w:pPr>
      <w:rPr>
        <w:rFonts w:ascii="Symbol" w:hAnsi="Symbol" w:hint="default"/>
      </w:rPr>
    </w:lvl>
    <w:lvl w:ilvl="4" w:tplc="56928DD2">
      <w:start w:val="1"/>
      <w:numFmt w:val="bullet"/>
      <w:lvlText w:val="o"/>
      <w:lvlJc w:val="left"/>
      <w:pPr>
        <w:ind w:left="3600" w:hanging="360"/>
      </w:pPr>
      <w:rPr>
        <w:rFonts w:ascii="Courier New" w:hAnsi="Courier New" w:hint="default"/>
      </w:rPr>
    </w:lvl>
    <w:lvl w:ilvl="5" w:tplc="4EE4FEEC">
      <w:start w:val="1"/>
      <w:numFmt w:val="bullet"/>
      <w:lvlText w:val=""/>
      <w:lvlJc w:val="left"/>
      <w:pPr>
        <w:ind w:left="4320" w:hanging="360"/>
      </w:pPr>
      <w:rPr>
        <w:rFonts w:ascii="Wingdings" w:hAnsi="Wingdings" w:hint="default"/>
      </w:rPr>
    </w:lvl>
    <w:lvl w:ilvl="6" w:tplc="43E29F66">
      <w:start w:val="1"/>
      <w:numFmt w:val="bullet"/>
      <w:lvlText w:val=""/>
      <w:lvlJc w:val="left"/>
      <w:pPr>
        <w:ind w:left="5040" w:hanging="360"/>
      </w:pPr>
      <w:rPr>
        <w:rFonts w:ascii="Symbol" w:hAnsi="Symbol" w:hint="default"/>
      </w:rPr>
    </w:lvl>
    <w:lvl w:ilvl="7" w:tplc="877E56EA">
      <w:start w:val="1"/>
      <w:numFmt w:val="bullet"/>
      <w:lvlText w:val="o"/>
      <w:lvlJc w:val="left"/>
      <w:pPr>
        <w:ind w:left="5760" w:hanging="360"/>
      </w:pPr>
      <w:rPr>
        <w:rFonts w:ascii="Courier New" w:hAnsi="Courier New" w:hint="default"/>
      </w:rPr>
    </w:lvl>
    <w:lvl w:ilvl="8" w:tplc="C6FC365E">
      <w:start w:val="1"/>
      <w:numFmt w:val="bullet"/>
      <w:lvlText w:val=""/>
      <w:lvlJc w:val="left"/>
      <w:pPr>
        <w:ind w:left="6480" w:hanging="360"/>
      </w:pPr>
      <w:rPr>
        <w:rFonts w:ascii="Wingdings" w:hAnsi="Wingdings" w:hint="default"/>
      </w:rPr>
    </w:lvl>
  </w:abstractNum>
  <w:abstractNum w:abstractNumId="5" w15:restartNumberingAfterBreak="0">
    <w:nsid w:val="255B40EE"/>
    <w:multiLevelType w:val="hybridMultilevel"/>
    <w:tmpl w:val="422028AE"/>
    <w:lvl w:ilvl="0" w:tplc="FBE4DE78">
      <w:start w:val="1"/>
      <w:numFmt w:val="decimal"/>
      <w:lvlText w:val="%1."/>
      <w:lvlJc w:val="left"/>
      <w:pPr>
        <w:ind w:left="720" w:hanging="360"/>
      </w:pPr>
      <w:rPr>
        <w:b/>
        <w:bCs/>
        <w:sz w:val="22"/>
        <w:szCs w:val="22"/>
      </w:rPr>
    </w:lvl>
    <w:lvl w:ilvl="1" w:tplc="4852D9A6">
      <w:start w:val="1"/>
      <w:numFmt w:val="lowerLetter"/>
      <w:lvlText w:val="%2."/>
      <w:lvlJc w:val="left"/>
      <w:pPr>
        <w:ind w:left="1440" w:hanging="360"/>
      </w:pPr>
    </w:lvl>
    <w:lvl w:ilvl="2" w:tplc="3B98B4CC" w:tentative="1">
      <w:start w:val="1"/>
      <w:numFmt w:val="lowerRoman"/>
      <w:lvlText w:val="%3."/>
      <w:lvlJc w:val="right"/>
      <w:pPr>
        <w:ind w:left="2160" w:hanging="180"/>
      </w:pPr>
    </w:lvl>
    <w:lvl w:ilvl="3" w:tplc="78503224" w:tentative="1">
      <w:start w:val="1"/>
      <w:numFmt w:val="decimal"/>
      <w:lvlText w:val="%4."/>
      <w:lvlJc w:val="left"/>
      <w:pPr>
        <w:ind w:left="2880" w:hanging="360"/>
      </w:pPr>
    </w:lvl>
    <w:lvl w:ilvl="4" w:tplc="EB9A27F4" w:tentative="1">
      <w:start w:val="1"/>
      <w:numFmt w:val="lowerLetter"/>
      <w:lvlText w:val="%5."/>
      <w:lvlJc w:val="left"/>
      <w:pPr>
        <w:ind w:left="3600" w:hanging="360"/>
      </w:pPr>
    </w:lvl>
    <w:lvl w:ilvl="5" w:tplc="002CDF00" w:tentative="1">
      <w:start w:val="1"/>
      <w:numFmt w:val="lowerRoman"/>
      <w:lvlText w:val="%6."/>
      <w:lvlJc w:val="right"/>
      <w:pPr>
        <w:ind w:left="4320" w:hanging="180"/>
      </w:pPr>
    </w:lvl>
    <w:lvl w:ilvl="6" w:tplc="C4A43C82" w:tentative="1">
      <w:start w:val="1"/>
      <w:numFmt w:val="decimal"/>
      <w:lvlText w:val="%7."/>
      <w:lvlJc w:val="left"/>
      <w:pPr>
        <w:ind w:left="5040" w:hanging="360"/>
      </w:pPr>
    </w:lvl>
    <w:lvl w:ilvl="7" w:tplc="A3BCFCB4" w:tentative="1">
      <w:start w:val="1"/>
      <w:numFmt w:val="lowerLetter"/>
      <w:lvlText w:val="%8."/>
      <w:lvlJc w:val="left"/>
      <w:pPr>
        <w:ind w:left="5760" w:hanging="360"/>
      </w:pPr>
    </w:lvl>
    <w:lvl w:ilvl="8" w:tplc="090C6D2E" w:tentative="1">
      <w:start w:val="1"/>
      <w:numFmt w:val="lowerRoman"/>
      <w:lvlText w:val="%9."/>
      <w:lvlJc w:val="right"/>
      <w:pPr>
        <w:ind w:left="6480" w:hanging="180"/>
      </w:pPr>
    </w:lvl>
  </w:abstractNum>
  <w:abstractNum w:abstractNumId="6" w15:restartNumberingAfterBreak="0">
    <w:nsid w:val="2D001156"/>
    <w:multiLevelType w:val="hybridMultilevel"/>
    <w:tmpl w:val="A6407DD6"/>
    <w:lvl w:ilvl="0" w:tplc="26CCA3BE">
      <w:start w:val="1"/>
      <w:numFmt w:val="decimal"/>
      <w:lvlText w:val="%1."/>
      <w:lvlJc w:val="left"/>
      <w:pPr>
        <w:ind w:left="720" w:hanging="360"/>
      </w:pPr>
    </w:lvl>
    <w:lvl w:ilvl="1" w:tplc="5AEA3760" w:tentative="1">
      <w:start w:val="1"/>
      <w:numFmt w:val="lowerLetter"/>
      <w:lvlText w:val="%2."/>
      <w:lvlJc w:val="left"/>
      <w:pPr>
        <w:ind w:left="1440" w:hanging="360"/>
      </w:pPr>
    </w:lvl>
    <w:lvl w:ilvl="2" w:tplc="EEBC42EA" w:tentative="1">
      <w:start w:val="1"/>
      <w:numFmt w:val="lowerRoman"/>
      <w:lvlText w:val="%3."/>
      <w:lvlJc w:val="right"/>
      <w:pPr>
        <w:ind w:left="2160" w:hanging="180"/>
      </w:pPr>
    </w:lvl>
    <w:lvl w:ilvl="3" w:tplc="8A4C2E84" w:tentative="1">
      <w:start w:val="1"/>
      <w:numFmt w:val="decimal"/>
      <w:lvlText w:val="%4."/>
      <w:lvlJc w:val="left"/>
      <w:pPr>
        <w:ind w:left="2880" w:hanging="360"/>
      </w:pPr>
    </w:lvl>
    <w:lvl w:ilvl="4" w:tplc="0CBE5732" w:tentative="1">
      <w:start w:val="1"/>
      <w:numFmt w:val="lowerLetter"/>
      <w:lvlText w:val="%5."/>
      <w:lvlJc w:val="left"/>
      <w:pPr>
        <w:ind w:left="3600" w:hanging="360"/>
      </w:pPr>
    </w:lvl>
    <w:lvl w:ilvl="5" w:tplc="6E2A9FBC" w:tentative="1">
      <w:start w:val="1"/>
      <w:numFmt w:val="lowerRoman"/>
      <w:lvlText w:val="%6."/>
      <w:lvlJc w:val="right"/>
      <w:pPr>
        <w:ind w:left="4320" w:hanging="180"/>
      </w:pPr>
    </w:lvl>
    <w:lvl w:ilvl="6" w:tplc="7D163D4A" w:tentative="1">
      <w:start w:val="1"/>
      <w:numFmt w:val="decimal"/>
      <w:lvlText w:val="%7."/>
      <w:lvlJc w:val="left"/>
      <w:pPr>
        <w:ind w:left="5040" w:hanging="360"/>
      </w:pPr>
    </w:lvl>
    <w:lvl w:ilvl="7" w:tplc="AB18551A" w:tentative="1">
      <w:start w:val="1"/>
      <w:numFmt w:val="lowerLetter"/>
      <w:lvlText w:val="%8."/>
      <w:lvlJc w:val="left"/>
      <w:pPr>
        <w:ind w:left="5760" w:hanging="360"/>
      </w:pPr>
    </w:lvl>
    <w:lvl w:ilvl="8" w:tplc="5A641B90" w:tentative="1">
      <w:start w:val="1"/>
      <w:numFmt w:val="lowerRoman"/>
      <w:lvlText w:val="%9."/>
      <w:lvlJc w:val="right"/>
      <w:pPr>
        <w:ind w:left="6480" w:hanging="180"/>
      </w:pPr>
    </w:lvl>
  </w:abstractNum>
  <w:abstractNum w:abstractNumId="7" w15:restartNumberingAfterBreak="0">
    <w:nsid w:val="32BB6578"/>
    <w:multiLevelType w:val="hybridMultilevel"/>
    <w:tmpl w:val="0C04699A"/>
    <w:lvl w:ilvl="0" w:tplc="88103C02">
      <w:start w:val="1"/>
      <w:numFmt w:val="bullet"/>
      <w:lvlText w:val=""/>
      <w:lvlJc w:val="left"/>
      <w:pPr>
        <w:ind w:left="720" w:hanging="360"/>
      </w:pPr>
      <w:rPr>
        <w:rFonts w:ascii="Symbol" w:hAnsi="Symbol" w:hint="default"/>
      </w:rPr>
    </w:lvl>
    <w:lvl w:ilvl="1" w:tplc="A9B02EA2" w:tentative="1">
      <w:start w:val="1"/>
      <w:numFmt w:val="bullet"/>
      <w:lvlText w:val="o"/>
      <w:lvlJc w:val="left"/>
      <w:pPr>
        <w:ind w:left="1440" w:hanging="360"/>
      </w:pPr>
      <w:rPr>
        <w:rFonts w:ascii="Courier New" w:hAnsi="Courier New" w:hint="default"/>
      </w:rPr>
    </w:lvl>
    <w:lvl w:ilvl="2" w:tplc="59708F2A" w:tentative="1">
      <w:start w:val="1"/>
      <w:numFmt w:val="bullet"/>
      <w:lvlText w:val=""/>
      <w:lvlJc w:val="left"/>
      <w:pPr>
        <w:ind w:left="2160" w:hanging="360"/>
      </w:pPr>
      <w:rPr>
        <w:rFonts w:ascii="Wingdings" w:hAnsi="Wingdings" w:hint="default"/>
      </w:rPr>
    </w:lvl>
    <w:lvl w:ilvl="3" w:tplc="CC847EF4" w:tentative="1">
      <w:start w:val="1"/>
      <w:numFmt w:val="bullet"/>
      <w:lvlText w:val=""/>
      <w:lvlJc w:val="left"/>
      <w:pPr>
        <w:ind w:left="2880" w:hanging="360"/>
      </w:pPr>
      <w:rPr>
        <w:rFonts w:ascii="Symbol" w:hAnsi="Symbol" w:hint="default"/>
      </w:rPr>
    </w:lvl>
    <w:lvl w:ilvl="4" w:tplc="E01E88AA" w:tentative="1">
      <w:start w:val="1"/>
      <w:numFmt w:val="bullet"/>
      <w:lvlText w:val="o"/>
      <w:lvlJc w:val="left"/>
      <w:pPr>
        <w:ind w:left="3600" w:hanging="360"/>
      </w:pPr>
      <w:rPr>
        <w:rFonts w:ascii="Courier New" w:hAnsi="Courier New" w:hint="default"/>
      </w:rPr>
    </w:lvl>
    <w:lvl w:ilvl="5" w:tplc="564C0594" w:tentative="1">
      <w:start w:val="1"/>
      <w:numFmt w:val="bullet"/>
      <w:lvlText w:val=""/>
      <w:lvlJc w:val="left"/>
      <w:pPr>
        <w:ind w:left="4320" w:hanging="360"/>
      </w:pPr>
      <w:rPr>
        <w:rFonts w:ascii="Wingdings" w:hAnsi="Wingdings" w:hint="default"/>
      </w:rPr>
    </w:lvl>
    <w:lvl w:ilvl="6" w:tplc="68C25D72" w:tentative="1">
      <w:start w:val="1"/>
      <w:numFmt w:val="bullet"/>
      <w:lvlText w:val=""/>
      <w:lvlJc w:val="left"/>
      <w:pPr>
        <w:ind w:left="5040" w:hanging="360"/>
      </w:pPr>
      <w:rPr>
        <w:rFonts w:ascii="Symbol" w:hAnsi="Symbol" w:hint="default"/>
      </w:rPr>
    </w:lvl>
    <w:lvl w:ilvl="7" w:tplc="53A2E462" w:tentative="1">
      <w:start w:val="1"/>
      <w:numFmt w:val="bullet"/>
      <w:lvlText w:val="o"/>
      <w:lvlJc w:val="left"/>
      <w:pPr>
        <w:ind w:left="5760" w:hanging="360"/>
      </w:pPr>
      <w:rPr>
        <w:rFonts w:ascii="Courier New" w:hAnsi="Courier New" w:hint="default"/>
      </w:rPr>
    </w:lvl>
    <w:lvl w:ilvl="8" w:tplc="1778C3F0" w:tentative="1">
      <w:start w:val="1"/>
      <w:numFmt w:val="bullet"/>
      <w:lvlText w:val=""/>
      <w:lvlJc w:val="left"/>
      <w:pPr>
        <w:ind w:left="6480" w:hanging="360"/>
      </w:pPr>
      <w:rPr>
        <w:rFonts w:ascii="Wingdings" w:hAnsi="Wingdings" w:hint="default"/>
      </w:rPr>
    </w:lvl>
  </w:abstractNum>
  <w:abstractNum w:abstractNumId="8" w15:restartNumberingAfterBreak="0">
    <w:nsid w:val="342407C7"/>
    <w:multiLevelType w:val="hybridMultilevel"/>
    <w:tmpl w:val="07640744"/>
    <w:lvl w:ilvl="0" w:tplc="2FB21860">
      <w:start w:val="1"/>
      <w:numFmt w:val="decimal"/>
      <w:lvlText w:val="%1."/>
      <w:lvlJc w:val="left"/>
      <w:pPr>
        <w:ind w:left="720" w:hanging="360"/>
      </w:pPr>
    </w:lvl>
    <w:lvl w:ilvl="1" w:tplc="92F8E1C8">
      <w:start w:val="1"/>
      <w:numFmt w:val="bullet"/>
      <w:lvlText w:val="o"/>
      <w:lvlJc w:val="left"/>
      <w:pPr>
        <w:ind w:left="927" w:hanging="360"/>
      </w:pPr>
      <w:rPr>
        <w:rFonts w:ascii="Courier New" w:hAnsi="Courier New" w:hint="default"/>
      </w:rPr>
    </w:lvl>
    <w:lvl w:ilvl="2" w:tplc="4710BD1A">
      <w:start w:val="8"/>
      <w:numFmt w:val="bullet"/>
      <w:lvlText w:val="-"/>
      <w:lvlJc w:val="left"/>
      <w:pPr>
        <w:ind w:left="1778" w:hanging="360"/>
      </w:pPr>
      <w:rPr>
        <w:rFonts w:ascii="Arial" w:hAnsi="Arial" w:hint="default"/>
      </w:rPr>
    </w:lvl>
    <w:lvl w:ilvl="3" w:tplc="35160834" w:tentative="1">
      <w:start w:val="1"/>
      <w:numFmt w:val="decimal"/>
      <w:lvlText w:val="%4."/>
      <w:lvlJc w:val="left"/>
      <w:pPr>
        <w:ind w:left="2880" w:hanging="360"/>
      </w:pPr>
    </w:lvl>
    <w:lvl w:ilvl="4" w:tplc="20469D88" w:tentative="1">
      <w:start w:val="1"/>
      <w:numFmt w:val="lowerLetter"/>
      <w:lvlText w:val="%5."/>
      <w:lvlJc w:val="left"/>
      <w:pPr>
        <w:ind w:left="3600" w:hanging="360"/>
      </w:pPr>
    </w:lvl>
    <w:lvl w:ilvl="5" w:tplc="FB0CA094" w:tentative="1">
      <w:start w:val="1"/>
      <w:numFmt w:val="lowerRoman"/>
      <w:lvlText w:val="%6."/>
      <w:lvlJc w:val="right"/>
      <w:pPr>
        <w:ind w:left="4320" w:hanging="180"/>
      </w:pPr>
    </w:lvl>
    <w:lvl w:ilvl="6" w:tplc="B7EA0428" w:tentative="1">
      <w:start w:val="1"/>
      <w:numFmt w:val="decimal"/>
      <w:lvlText w:val="%7."/>
      <w:lvlJc w:val="left"/>
      <w:pPr>
        <w:ind w:left="5040" w:hanging="360"/>
      </w:pPr>
    </w:lvl>
    <w:lvl w:ilvl="7" w:tplc="BF5CA87E" w:tentative="1">
      <w:start w:val="1"/>
      <w:numFmt w:val="lowerLetter"/>
      <w:lvlText w:val="%8."/>
      <w:lvlJc w:val="left"/>
      <w:pPr>
        <w:ind w:left="5760" w:hanging="360"/>
      </w:pPr>
    </w:lvl>
    <w:lvl w:ilvl="8" w:tplc="9C08634E" w:tentative="1">
      <w:start w:val="1"/>
      <w:numFmt w:val="lowerRoman"/>
      <w:lvlText w:val="%9."/>
      <w:lvlJc w:val="right"/>
      <w:pPr>
        <w:ind w:left="6480" w:hanging="180"/>
      </w:pPr>
    </w:lvl>
  </w:abstractNum>
  <w:abstractNum w:abstractNumId="9" w15:restartNumberingAfterBreak="0">
    <w:nsid w:val="345426D5"/>
    <w:multiLevelType w:val="hybridMultilevel"/>
    <w:tmpl w:val="28A22D86"/>
    <w:lvl w:ilvl="0" w:tplc="BE820908">
      <w:start w:val="1"/>
      <w:numFmt w:val="bullet"/>
      <w:lvlText w:val=""/>
      <w:lvlJc w:val="left"/>
      <w:pPr>
        <w:ind w:left="720" w:hanging="360"/>
      </w:pPr>
      <w:rPr>
        <w:rFonts w:ascii="Symbol" w:hAnsi="Symbol" w:hint="default"/>
      </w:rPr>
    </w:lvl>
    <w:lvl w:ilvl="1" w:tplc="FB9C5826">
      <w:start w:val="1"/>
      <w:numFmt w:val="bullet"/>
      <w:lvlText w:val="o"/>
      <w:lvlJc w:val="left"/>
      <w:pPr>
        <w:ind w:left="1440" w:hanging="360"/>
      </w:pPr>
      <w:rPr>
        <w:rFonts w:ascii="Courier New" w:hAnsi="Courier New" w:hint="default"/>
      </w:rPr>
    </w:lvl>
    <w:lvl w:ilvl="2" w:tplc="36DE4B46" w:tentative="1">
      <w:start w:val="1"/>
      <w:numFmt w:val="bullet"/>
      <w:lvlText w:val=""/>
      <w:lvlJc w:val="left"/>
      <w:pPr>
        <w:ind w:left="2160" w:hanging="360"/>
      </w:pPr>
      <w:rPr>
        <w:rFonts w:ascii="Wingdings" w:hAnsi="Wingdings" w:hint="default"/>
      </w:rPr>
    </w:lvl>
    <w:lvl w:ilvl="3" w:tplc="4C7816CC" w:tentative="1">
      <w:start w:val="1"/>
      <w:numFmt w:val="bullet"/>
      <w:lvlText w:val=""/>
      <w:lvlJc w:val="left"/>
      <w:pPr>
        <w:ind w:left="2880" w:hanging="360"/>
      </w:pPr>
      <w:rPr>
        <w:rFonts w:ascii="Symbol" w:hAnsi="Symbol" w:hint="default"/>
      </w:rPr>
    </w:lvl>
    <w:lvl w:ilvl="4" w:tplc="04601C6A" w:tentative="1">
      <w:start w:val="1"/>
      <w:numFmt w:val="bullet"/>
      <w:lvlText w:val="o"/>
      <w:lvlJc w:val="left"/>
      <w:pPr>
        <w:ind w:left="3600" w:hanging="360"/>
      </w:pPr>
      <w:rPr>
        <w:rFonts w:ascii="Courier New" w:hAnsi="Courier New" w:hint="default"/>
      </w:rPr>
    </w:lvl>
    <w:lvl w:ilvl="5" w:tplc="7FBEFF72" w:tentative="1">
      <w:start w:val="1"/>
      <w:numFmt w:val="bullet"/>
      <w:lvlText w:val=""/>
      <w:lvlJc w:val="left"/>
      <w:pPr>
        <w:ind w:left="4320" w:hanging="360"/>
      </w:pPr>
      <w:rPr>
        <w:rFonts w:ascii="Wingdings" w:hAnsi="Wingdings" w:hint="default"/>
      </w:rPr>
    </w:lvl>
    <w:lvl w:ilvl="6" w:tplc="6B26F1E2" w:tentative="1">
      <w:start w:val="1"/>
      <w:numFmt w:val="bullet"/>
      <w:lvlText w:val=""/>
      <w:lvlJc w:val="left"/>
      <w:pPr>
        <w:ind w:left="5040" w:hanging="360"/>
      </w:pPr>
      <w:rPr>
        <w:rFonts w:ascii="Symbol" w:hAnsi="Symbol" w:hint="default"/>
      </w:rPr>
    </w:lvl>
    <w:lvl w:ilvl="7" w:tplc="24FA09AC" w:tentative="1">
      <w:start w:val="1"/>
      <w:numFmt w:val="bullet"/>
      <w:lvlText w:val="o"/>
      <w:lvlJc w:val="left"/>
      <w:pPr>
        <w:ind w:left="5760" w:hanging="360"/>
      </w:pPr>
      <w:rPr>
        <w:rFonts w:ascii="Courier New" w:hAnsi="Courier New" w:hint="default"/>
      </w:rPr>
    </w:lvl>
    <w:lvl w:ilvl="8" w:tplc="53E87FEA" w:tentative="1">
      <w:start w:val="1"/>
      <w:numFmt w:val="bullet"/>
      <w:lvlText w:val=""/>
      <w:lvlJc w:val="left"/>
      <w:pPr>
        <w:ind w:left="6480" w:hanging="360"/>
      </w:pPr>
      <w:rPr>
        <w:rFonts w:ascii="Wingdings" w:hAnsi="Wingdings" w:hint="default"/>
      </w:rPr>
    </w:lvl>
  </w:abstractNum>
  <w:abstractNum w:abstractNumId="10" w15:restartNumberingAfterBreak="0">
    <w:nsid w:val="36191AE5"/>
    <w:multiLevelType w:val="hybridMultilevel"/>
    <w:tmpl w:val="078E4F04"/>
    <w:lvl w:ilvl="0" w:tplc="3FE25020">
      <w:start w:val="1"/>
      <w:numFmt w:val="bullet"/>
      <w:lvlText w:val=""/>
      <w:lvlJc w:val="left"/>
      <w:pPr>
        <w:ind w:left="720" w:hanging="360"/>
      </w:pPr>
      <w:rPr>
        <w:rFonts w:ascii="Symbol" w:hAnsi="Symbol" w:hint="default"/>
      </w:rPr>
    </w:lvl>
    <w:lvl w:ilvl="1" w:tplc="501249B4" w:tentative="1">
      <w:start w:val="1"/>
      <w:numFmt w:val="bullet"/>
      <w:lvlText w:val="o"/>
      <w:lvlJc w:val="left"/>
      <w:pPr>
        <w:ind w:left="1440" w:hanging="360"/>
      </w:pPr>
      <w:rPr>
        <w:rFonts w:ascii="Courier New" w:hAnsi="Courier New" w:hint="default"/>
      </w:rPr>
    </w:lvl>
    <w:lvl w:ilvl="2" w:tplc="E242A984" w:tentative="1">
      <w:start w:val="1"/>
      <w:numFmt w:val="bullet"/>
      <w:lvlText w:val=""/>
      <w:lvlJc w:val="left"/>
      <w:pPr>
        <w:ind w:left="2160" w:hanging="360"/>
      </w:pPr>
      <w:rPr>
        <w:rFonts w:ascii="Wingdings" w:hAnsi="Wingdings" w:hint="default"/>
      </w:rPr>
    </w:lvl>
    <w:lvl w:ilvl="3" w:tplc="B6B4A92C" w:tentative="1">
      <w:start w:val="1"/>
      <w:numFmt w:val="bullet"/>
      <w:lvlText w:val=""/>
      <w:lvlJc w:val="left"/>
      <w:pPr>
        <w:ind w:left="2880" w:hanging="360"/>
      </w:pPr>
      <w:rPr>
        <w:rFonts w:ascii="Symbol" w:hAnsi="Symbol" w:hint="default"/>
      </w:rPr>
    </w:lvl>
    <w:lvl w:ilvl="4" w:tplc="71E25C48" w:tentative="1">
      <w:start w:val="1"/>
      <w:numFmt w:val="bullet"/>
      <w:lvlText w:val="o"/>
      <w:lvlJc w:val="left"/>
      <w:pPr>
        <w:ind w:left="3600" w:hanging="360"/>
      </w:pPr>
      <w:rPr>
        <w:rFonts w:ascii="Courier New" w:hAnsi="Courier New" w:hint="default"/>
      </w:rPr>
    </w:lvl>
    <w:lvl w:ilvl="5" w:tplc="B7B4E8F0" w:tentative="1">
      <w:start w:val="1"/>
      <w:numFmt w:val="bullet"/>
      <w:lvlText w:val=""/>
      <w:lvlJc w:val="left"/>
      <w:pPr>
        <w:ind w:left="4320" w:hanging="360"/>
      </w:pPr>
      <w:rPr>
        <w:rFonts w:ascii="Wingdings" w:hAnsi="Wingdings" w:hint="default"/>
      </w:rPr>
    </w:lvl>
    <w:lvl w:ilvl="6" w:tplc="D6D078EA" w:tentative="1">
      <w:start w:val="1"/>
      <w:numFmt w:val="bullet"/>
      <w:lvlText w:val=""/>
      <w:lvlJc w:val="left"/>
      <w:pPr>
        <w:ind w:left="5040" w:hanging="360"/>
      </w:pPr>
      <w:rPr>
        <w:rFonts w:ascii="Symbol" w:hAnsi="Symbol" w:hint="default"/>
      </w:rPr>
    </w:lvl>
    <w:lvl w:ilvl="7" w:tplc="1918204A" w:tentative="1">
      <w:start w:val="1"/>
      <w:numFmt w:val="bullet"/>
      <w:lvlText w:val="o"/>
      <w:lvlJc w:val="left"/>
      <w:pPr>
        <w:ind w:left="5760" w:hanging="360"/>
      </w:pPr>
      <w:rPr>
        <w:rFonts w:ascii="Courier New" w:hAnsi="Courier New" w:hint="default"/>
      </w:rPr>
    </w:lvl>
    <w:lvl w:ilvl="8" w:tplc="2006ED10" w:tentative="1">
      <w:start w:val="1"/>
      <w:numFmt w:val="bullet"/>
      <w:lvlText w:val=""/>
      <w:lvlJc w:val="left"/>
      <w:pPr>
        <w:ind w:left="6480" w:hanging="360"/>
      </w:pPr>
      <w:rPr>
        <w:rFonts w:ascii="Wingdings" w:hAnsi="Wingdings" w:hint="default"/>
      </w:rPr>
    </w:lvl>
  </w:abstractNum>
  <w:abstractNum w:abstractNumId="11" w15:restartNumberingAfterBreak="0">
    <w:nsid w:val="36DBCC53"/>
    <w:multiLevelType w:val="hybridMultilevel"/>
    <w:tmpl w:val="FFFFFFFF"/>
    <w:lvl w:ilvl="0" w:tplc="0FFA4C5C">
      <w:start w:val="1"/>
      <w:numFmt w:val="bullet"/>
      <w:lvlText w:val="-"/>
      <w:lvlJc w:val="left"/>
      <w:pPr>
        <w:ind w:left="720" w:hanging="360"/>
      </w:pPr>
      <w:rPr>
        <w:rFonts w:ascii="Aptos" w:hAnsi="Aptos" w:hint="default"/>
      </w:rPr>
    </w:lvl>
    <w:lvl w:ilvl="1" w:tplc="FAAEA264">
      <w:start w:val="1"/>
      <w:numFmt w:val="bullet"/>
      <w:lvlText w:val="o"/>
      <w:lvlJc w:val="left"/>
      <w:pPr>
        <w:ind w:left="1440" w:hanging="360"/>
      </w:pPr>
      <w:rPr>
        <w:rFonts w:ascii="Courier New" w:hAnsi="Courier New" w:hint="default"/>
      </w:rPr>
    </w:lvl>
    <w:lvl w:ilvl="2" w:tplc="722A541E">
      <w:start w:val="1"/>
      <w:numFmt w:val="bullet"/>
      <w:lvlText w:val=""/>
      <w:lvlJc w:val="left"/>
      <w:pPr>
        <w:ind w:left="2160" w:hanging="360"/>
      </w:pPr>
      <w:rPr>
        <w:rFonts w:ascii="Wingdings" w:hAnsi="Wingdings" w:hint="default"/>
      </w:rPr>
    </w:lvl>
    <w:lvl w:ilvl="3" w:tplc="537C2D48">
      <w:start w:val="1"/>
      <w:numFmt w:val="bullet"/>
      <w:lvlText w:val=""/>
      <w:lvlJc w:val="left"/>
      <w:pPr>
        <w:ind w:left="2880" w:hanging="360"/>
      </w:pPr>
      <w:rPr>
        <w:rFonts w:ascii="Symbol" w:hAnsi="Symbol" w:hint="default"/>
      </w:rPr>
    </w:lvl>
    <w:lvl w:ilvl="4" w:tplc="9EF24878">
      <w:start w:val="1"/>
      <w:numFmt w:val="bullet"/>
      <w:lvlText w:val="o"/>
      <w:lvlJc w:val="left"/>
      <w:pPr>
        <w:ind w:left="3600" w:hanging="360"/>
      </w:pPr>
      <w:rPr>
        <w:rFonts w:ascii="Courier New" w:hAnsi="Courier New" w:hint="default"/>
      </w:rPr>
    </w:lvl>
    <w:lvl w:ilvl="5" w:tplc="9D949EFC">
      <w:start w:val="1"/>
      <w:numFmt w:val="bullet"/>
      <w:lvlText w:val=""/>
      <w:lvlJc w:val="left"/>
      <w:pPr>
        <w:ind w:left="4320" w:hanging="360"/>
      </w:pPr>
      <w:rPr>
        <w:rFonts w:ascii="Wingdings" w:hAnsi="Wingdings" w:hint="default"/>
      </w:rPr>
    </w:lvl>
    <w:lvl w:ilvl="6" w:tplc="D77A0EF8">
      <w:start w:val="1"/>
      <w:numFmt w:val="bullet"/>
      <w:lvlText w:val=""/>
      <w:lvlJc w:val="left"/>
      <w:pPr>
        <w:ind w:left="5040" w:hanging="360"/>
      </w:pPr>
      <w:rPr>
        <w:rFonts w:ascii="Symbol" w:hAnsi="Symbol" w:hint="default"/>
      </w:rPr>
    </w:lvl>
    <w:lvl w:ilvl="7" w:tplc="A83EC500">
      <w:start w:val="1"/>
      <w:numFmt w:val="bullet"/>
      <w:lvlText w:val="o"/>
      <w:lvlJc w:val="left"/>
      <w:pPr>
        <w:ind w:left="5760" w:hanging="360"/>
      </w:pPr>
      <w:rPr>
        <w:rFonts w:ascii="Courier New" w:hAnsi="Courier New" w:hint="default"/>
      </w:rPr>
    </w:lvl>
    <w:lvl w:ilvl="8" w:tplc="1604F1AA">
      <w:start w:val="1"/>
      <w:numFmt w:val="bullet"/>
      <w:lvlText w:val=""/>
      <w:lvlJc w:val="left"/>
      <w:pPr>
        <w:ind w:left="6480" w:hanging="360"/>
      </w:pPr>
      <w:rPr>
        <w:rFonts w:ascii="Wingdings" w:hAnsi="Wingdings" w:hint="default"/>
      </w:rPr>
    </w:lvl>
  </w:abstractNum>
  <w:abstractNum w:abstractNumId="12" w15:restartNumberingAfterBreak="0">
    <w:nsid w:val="3C716F50"/>
    <w:multiLevelType w:val="hybridMultilevel"/>
    <w:tmpl w:val="212296A0"/>
    <w:lvl w:ilvl="0" w:tplc="AA46AEDE">
      <w:start w:val="1"/>
      <w:numFmt w:val="bullet"/>
      <w:lvlText w:val=""/>
      <w:lvlJc w:val="left"/>
      <w:pPr>
        <w:ind w:left="720" w:hanging="360"/>
      </w:pPr>
      <w:rPr>
        <w:rFonts w:ascii="Symbol" w:hAnsi="Symbol" w:hint="default"/>
      </w:rPr>
    </w:lvl>
    <w:lvl w:ilvl="1" w:tplc="0F7A01EA" w:tentative="1">
      <w:start w:val="1"/>
      <w:numFmt w:val="bullet"/>
      <w:lvlText w:val="o"/>
      <w:lvlJc w:val="left"/>
      <w:pPr>
        <w:ind w:left="1440" w:hanging="360"/>
      </w:pPr>
      <w:rPr>
        <w:rFonts w:ascii="Courier New" w:hAnsi="Courier New" w:hint="default"/>
      </w:rPr>
    </w:lvl>
    <w:lvl w:ilvl="2" w:tplc="B16C246E" w:tentative="1">
      <w:start w:val="1"/>
      <w:numFmt w:val="bullet"/>
      <w:lvlText w:val=""/>
      <w:lvlJc w:val="left"/>
      <w:pPr>
        <w:ind w:left="2160" w:hanging="360"/>
      </w:pPr>
      <w:rPr>
        <w:rFonts w:ascii="Wingdings" w:hAnsi="Wingdings" w:hint="default"/>
      </w:rPr>
    </w:lvl>
    <w:lvl w:ilvl="3" w:tplc="DF02DEE0" w:tentative="1">
      <w:start w:val="1"/>
      <w:numFmt w:val="bullet"/>
      <w:lvlText w:val=""/>
      <w:lvlJc w:val="left"/>
      <w:pPr>
        <w:ind w:left="2880" w:hanging="360"/>
      </w:pPr>
      <w:rPr>
        <w:rFonts w:ascii="Symbol" w:hAnsi="Symbol" w:hint="default"/>
      </w:rPr>
    </w:lvl>
    <w:lvl w:ilvl="4" w:tplc="E10C4540" w:tentative="1">
      <w:start w:val="1"/>
      <w:numFmt w:val="bullet"/>
      <w:lvlText w:val="o"/>
      <w:lvlJc w:val="left"/>
      <w:pPr>
        <w:ind w:left="3600" w:hanging="360"/>
      </w:pPr>
      <w:rPr>
        <w:rFonts w:ascii="Courier New" w:hAnsi="Courier New" w:hint="default"/>
      </w:rPr>
    </w:lvl>
    <w:lvl w:ilvl="5" w:tplc="013EE9C6" w:tentative="1">
      <w:start w:val="1"/>
      <w:numFmt w:val="bullet"/>
      <w:lvlText w:val=""/>
      <w:lvlJc w:val="left"/>
      <w:pPr>
        <w:ind w:left="4320" w:hanging="360"/>
      </w:pPr>
      <w:rPr>
        <w:rFonts w:ascii="Wingdings" w:hAnsi="Wingdings" w:hint="default"/>
      </w:rPr>
    </w:lvl>
    <w:lvl w:ilvl="6" w:tplc="FD82F28A" w:tentative="1">
      <w:start w:val="1"/>
      <w:numFmt w:val="bullet"/>
      <w:lvlText w:val=""/>
      <w:lvlJc w:val="left"/>
      <w:pPr>
        <w:ind w:left="5040" w:hanging="360"/>
      </w:pPr>
      <w:rPr>
        <w:rFonts w:ascii="Symbol" w:hAnsi="Symbol" w:hint="default"/>
      </w:rPr>
    </w:lvl>
    <w:lvl w:ilvl="7" w:tplc="2AAA30D2" w:tentative="1">
      <w:start w:val="1"/>
      <w:numFmt w:val="bullet"/>
      <w:lvlText w:val="o"/>
      <w:lvlJc w:val="left"/>
      <w:pPr>
        <w:ind w:left="5760" w:hanging="360"/>
      </w:pPr>
      <w:rPr>
        <w:rFonts w:ascii="Courier New" w:hAnsi="Courier New" w:hint="default"/>
      </w:rPr>
    </w:lvl>
    <w:lvl w:ilvl="8" w:tplc="66FAEF5E" w:tentative="1">
      <w:start w:val="1"/>
      <w:numFmt w:val="bullet"/>
      <w:lvlText w:val=""/>
      <w:lvlJc w:val="left"/>
      <w:pPr>
        <w:ind w:left="6480" w:hanging="360"/>
      </w:pPr>
      <w:rPr>
        <w:rFonts w:ascii="Wingdings" w:hAnsi="Wingdings" w:hint="default"/>
      </w:rPr>
    </w:lvl>
  </w:abstractNum>
  <w:abstractNum w:abstractNumId="13" w15:restartNumberingAfterBreak="0">
    <w:nsid w:val="3FF73862"/>
    <w:multiLevelType w:val="hybridMultilevel"/>
    <w:tmpl w:val="7D3C07B2"/>
    <w:lvl w:ilvl="0" w:tplc="8D0EB4D8">
      <w:start w:val="1"/>
      <w:numFmt w:val="bullet"/>
      <w:lvlText w:val=""/>
      <w:lvlJc w:val="left"/>
      <w:pPr>
        <w:ind w:left="720" w:hanging="360"/>
      </w:pPr>
      <w:rPr>
        <w:rFonts w:ascii="Symbol" w:hAnsi="Symbol" w:hint="default"/>
      </w:rPr>
    </w:lvl>
    <w:lvl w:ilvl="1" w:tplc="68A61BF6" w:tentative="1">
      <w:start w:val="1"/>
      <w:numFmt w:val="bullet"/>
      <w:lvlText w:val="o"/>
      <w:lvlJc w:val="left"/>
      <w:pPr>
        <w:ind w:left="1440" w:hanging="360"/>
      </w:pPr>
      <w:rPr>
        <w:rFonts w:ascii="Courier New" w:hAnsi="Courier New" w:hint="default"/>
      </w:rPr>
    </w:lvl>
    <w:lvl w:ilvl="2" w:tplc="F3ACABD0" w:tentative="1">
      <w:start w:val="1"/>
      <w:numFmt w:val="bullet"/>
      <w:lvlText w:val=""/>
      <w:lvlJc w:val="left"/>
      <w:pPr>
        <w:ind w:left="2160" w:hanging="360"/>
      </w:pPr>
      <w:rPr>
        <w:rFonts w:ascii="Wingdings" w:hAnsi="Wingdings" w:hint="default"/>
      </w:rPr>
    </w:lvl>
    <w:lvl w:ilvl="3" w:tplc="F3D85010" w:tentative="1">
      <w:start w:val="1"/>
      <w:numFmt w:val="bullet"/>
      <w:lvlText w:val=""/>
      <w:lvlJc w:val="left"/>
      <w:pPr>
        <w:ind w:left="2880" w:hanging="360"/>
      </w:pPr>
      <w:rPr>
        <w:rFonts w:ascii="Symbol" w:hAnsi="Symbol" w:hint="default"/>
      </w:rPr>
    </w:lvl>
    <w:lvl w:ilvl="4" w:tplc="03A069AE" w:tentative="1">
      <w:start w:val="1"/>
      <w:numFmt w:val="bullet"/>
      <w:lvlText w:val="o"/>
      <w:lvlJc w:val="left"/>
      <w:pPr>
        <w:ind w:left="3600" w:hanging="360"/>
      </w:pPr>
      <w:rPr>
        <w:rFonts w:ascii="Courier New" w:hAnsi="Courier New" w:hint="default"/>
      </w:rPr>
    </w:lvl>
    <w:lvl w:ilvl="5" w:tplc="C1CC6932" w:tentative="1">
      <w:start w:val="1"/>
      <w:numFmt w:val="bullet"/>
      <w:lvlText w:val=""/>
      <w:lvlJc w:val="left"/>
      <w:pPr>
        <w:ind w:left="4320" w:hanging="360"/>
      </w:pPr>
      <w:rPr>
        <w:rFonts w:ascii="Wingdings" w:hAnsi="Wingdings" w:hint="default"/>
      </w:rPr>
    </w:lvl>
    <w:lvl w:ilvl="6" w:tplc="FF702B0C" w:tentative="1">
      <w:start w:val="1"/>
      <w:numFmt w:val="bullet"/>
      <w:lvlText w:val=""/>
      <w:lvlJc w:val="left"/>
      <w:pPr>
        <w:ind w:left="5040" w:hanging="360"/>
      </w:pPr>
      <w:rPr>
        <w:rFonts w:ascii="Symbol" w:hAnsi="Symbol" w:hint="default"/>
      </w:rPr>
    </w:lvl>
    <w:lvl w:ilvl="7" w:tplc="E9564368" w:tentative="1">
      <w:start w:val="1"/>
      <w:numFmt w:val="bullet"/>
      <w:lvlText w:val="o"/>
      <w:lvlJc w:val="left"/>
      <w:pPr>
        <w:ind w:left="5760" w:hanging="360"/>
      </w:pPr>
      <w:rPr>
        <w:rFonts w:ascii="Courier New" w:hAnsi="Courier New" w:hint="default"/>
      </w:rPr>
    </w:lvl>
    <w:lvl w:ilvl="8" w:tplc="598CDACC" w:tentative="1">
      <w:start w:val="1"/>
      <w:numFmt w:val="bullet"/>
      <w:lvlText w:val=""/>
      <w:lvlJc w:val="left"/>
      <w:pPr>
        <w:ind w:left="6480" w:hanging="360"/>
      </w:pPr>
      <w:rPr>
        <w:rFonts w:ascii="Wingdings" w:hAnsi="Wingdings" w:hint="default"/>
      </w:rPr>
    </w:lvl>
  </w:abstractNum>
  <w:abstractNum w:abstractNumId="14" w15:restartNumberingAfterBreak="0">
    <w:nsid w:val="410B79E2"/>
    <w:multiLevelType w:val="hybridMultilevel"/>
    <w:tmpl w:val="6CCC5DF2"/>
    <w:lvl w:ilvl="0" w:tplc="C46E5952">
      <w:start w:val="1"/>
      <w:numFmt w:val="bullet"/>
      <w:lvlText w:val=""/>
      <w:lvlJc w:val="left"/>
      <w:pPr>
        <w:ind w:left="720" w:hanging="360"/>
      </w:pPr>
      <w:rPr>
        <w:rFonts w:ascii="Symbol" w:hAnsi="Symbol" w:hint="default"/>
      </w:rPr>
    </w:lvl>
    <w:lvl w:ilvl="1" w:tplc="226626AA" w:tentative="1">
      <w:start w:val="1"/>
      <w:numFmt w:val="bullet"/>
      <w:lvlText w:val="o"/>
      <w:lvlJc w:val="left"/>
      <w:pPr>
        <w:ind w:left="1440" w:hanging="360"/>
      </w:pPr>
      <w:rPr>
        <w:rFonts w:ascii="Courier New" w:hAnsi="Courier New" w:hint="default"/>
      </w:rPr>
    </w:lvl>
    <w:lvl w:ilvl="2" w:tplc="AF5031A0" w:tentative="1">
      <w:start w:val="1"/>
      <w:numFmt w:val="bullet"/>
      <w:lvlText w:val=""/>
      <w:lvlJc w:val="left"/>
      <w:pPr>
        <w:ind w:left="2160" w:hanging="360"/>
      </w:pPr>
      <w:rPr>
        <w:rFonts w:ascii="Wingdings" w:hAnsi="Wingdings" w:hint="default"/>
      </w:rPr>
    </w:lvl>
    <w:lvl w:ilvl="3" w:tplc="384E625C" w:tentative="1">
      <w:start w:val="1"/>
      <w:numFmt w:val="bullet"/>
      <w:lvlText w:val=""/>
      <w:lvlJc w:val="left"/>
      <w:pPr>
        <w:ind w:left="2880" w:hanging="360"/>
      </w:pPr>
      <w:rPr>
        <w:rFonts w:ascii="Symbol" w:hAnsi="Symbol" w:hint="default"/>
      </w:rPr>
    </w:lvl>
    <w:lvl w:ilvl="4" w:tplc="CF7679A0" w:tentative="1">
      <w:start w:val="1"/>
      <w:numFmt w:val="bullet"/>
      <w:lvlText w:val="o"/>
      <w:lvlJc w:val="left"/>
      <w:pPr>
        <w:ind w:left="3600" w:hanging="360"/>
      </w:pPr>
      <w:rPr>
        <w:rFonts w:ascii="Courier New" w:hAnsi="Courier New" w:hint="default"/>
      </w:rPr>
    </w:lvl>
    <w:lvl w:ilvl="5" w:tplc="603EB488" w:tentative="1">
      <w:start w:val="1"/>
      <w:numFmt w:val="bullet"/>
      <w:lvlText w:val=""/>
      <w:lvlJc w:val="left"/>
      <w:pPr>
        <w:ind w:left="4320" w:hanging="360"/>
      </w:pPr>
      <w:rPr>
        <w:rFonts w:ascii="Wingdings" w:hAnsi="Wingdings" w:hint="default"/>
      </w:rPr>
    </w:lvl>
    <w:lvl w:ilvl="6" w:tplc="42FC0BD6" w:tentative="1">
      <w:start w:val="1"/>
      <w:numFmt w:val="bullet"/>
      <w:lvlText w:val=""/>
      <w:lvlJc w:val="left"/>
      <w:pPr>
        <w:ind w:left="5040" w:hanging="360"/>
      </w:pPr>
      <w:rPr>
        <w:rFonts w:ascii="Symbol" w:hAnsi="Symbol" w:hint="default"/>
      </w:rPr>
    </w:lvl>
    <w:lvl w:ilvl="7" w:tplc="4BA45B06" w:tentative="1">
      <w:start w:val="1"/>
      <w:numFmt w:val="bullet"/>
      <w:lvlText w:val="o"/>
      <w:lvlJc w:val="left"/>
      <w:pPr>
        <w:ind w:left="5760" w:hanging="360"/>
      </w:pPr>
      <w:rPr>
        <w:rFonts w:ascii="Courier New" w:hAnsi="Courier New" w:hint="default"/>
      </w:rPr>
    </w:lvl>
    <w:lvl w:ilvl="8" w:tplc="6E5AFE34" w:tentative="1">
      <w:start w:val="1"/>
      <w:numFmt w:val="bullet"/>
      <w:lvlText w:val=""/>
      <w:lvlJc w:val="left"/>
      <w:pPr>
        <w:ind w:left="6480" w:hanging="360"/>
      </w:pPr>
      <w:rPr>
        <w:rFonts w:ascii="Wingdings" w:hAnsi="Wingdings" w:hint="default"/>
      </w:rPr>
    </w:lvl>
  </w:abstractNum>
  <w:abstractNum w:abstractNumId="15" w15:restartNumberingAfterBreak="0">
    <w:nsid w:val="442A4BFA"/>
    <w:multiLevelType w:val="hybridMultilevel"/>
    <w:tmpl w:val="665A0230"/>
    <w:lvl w:ilvl="0" w:tplc="3DE4D348">
      <w:start w:val="1"/>
      <w:numFmt w:val="bullet"/>
      <w:lvlText w:val="o"/>
      <w:lvlJc w:val="left"/>
      <w:pPr>
        <w:ind w:left="1074" w:hanging="360"/>
      </w:pPr>
      <w:rPr>
        <w:rFonts w:ascii="Courier New" w:hAnsi="Courier New" w:hint="default"/>
      </w:rPr>
    </w:lvl>
    <w:lvl w:ilvl="1" w:tplc="135C24BE">
      <w:start w:val="1"/>
      <w:numFmt w:val="bullet"/>
      <w:lvlText w:val="o"/>
      <w:lvlJc w:val="left"/>
      <w:pPr>
        <w:ind w:left="1794" w:hanging="360"/>
      </w:pPr>
      <w:rPr>
        <w:rFonts w:ascii="Courier New" w:hAnsi="Courier New" w:hint="default"/>
      </w:rPr>
    </w:lvl>
    <w:lvl w:ilvl="2" w:tplc="D59C4DB8">
      <w:start w:val="1"/>
      <w:numFmt w:val="bullet"/>
      <w:lvlText w:val=""/>
      <w:lvlJc w:val="left"/>
      <w:pPr>
        <w:ind w:left="2514" w:hanging="360"/>
      </w:pPr>
      <w:rPr>
        <w:rFonts w:ascii="Wingdings" w:hAnsi="Wingdings" w:hint="default"/>
      </w:rPr>
    </w:lvl>
    <w:lvl w:ilvl="3" w:tplc="DCC074AC">
      <w:start w:val="1"/>
      <w:numFmt w:val="bullet"/>
      <w:lvlText w:val=""/>
      <w:lvlJc w:val="left"/>
      <w:pPr>
        <w:ind w:left="3234" w:hanging="360"/>
      </w:pPr>
      <w:rPr>
        <w:rFonts w:ascii="Symbol" w:hAnsi="Symbol" w:hint="default"/>
      </w:rPr>
    </w:lvl>
    <w:lvl w:ilvl="4" w:tplc="4B2A1D92">
      <w:start w:val="1"/>
      <w:numFmt w:val="bullet"/>
      <w:lvlText w:val="o"/>
      <w:lvlJc w:val="left"/>
      <w:pPr>
        <w:ind w:left="3954" w:hanging="360"/>
      </w:pPr>
      <w:rPr>
        <w:rFonts w:ascii="Courier New" w:hAnsi="Courier New" w:hint="default"/>
      </w:rPr>
    </w:lvl>
    <w:lvl w:ilvl="5" w:tplc="BA560EF4">
      <w:start w:val="1"/>
      <w:numFmt w:val="bullet"/>
      <w:lvlText w:val=""/>
      <w:lvlJc w:val="left"/>
      <w:pPr>
        <w:ind w:left="4674" w:hanging="360"/>
      </w:pPr>
      <w:rPr>
        <w:rFonts w:ascii="Wingdings" w:hAnsi="Wingdings" w:hint="default"/>
      </w:rPr>
    </w:lvl>
    <w:lvl w:ilvl="6" w:tplc="F8569ECC">
      <w:start w:val="1"/>
      <w:numFmt w:val="bullet"/>
      <w:lvlText w:val=""/>
      <w:lvlJc w:val="left"/>
      <w:pPr>
        <w:ind w:left="5394" w:hanging="360"/>
      </w:pPr>
      <w:rPr>
        <w:rFonts w:ascii="Symbol" w:hAnsi="Symbol" w:hint="default"/>
      </w:rPr>
    </w:lvl>
    <w:lvl w:ilvl="7" w:tplc="75F268BE">
      <w:start w:val="1"/>
      <w:numFmt w:val="bullet"/>
      <w:lvlText w:val="o"/>
      <w:lvlJc w:val="left"/>
      <w:pPr>
        <w:ind w:left="6114" w:hanging="360"/>
      </w:pPr>
      <w:rPr>
        <w:rFonts w:ascii="Courier New" w:hAnsi="Courier New" w:hint="default"/>
      </w:rPr>
    </w:lvl>
    <w:lvl w:ilvl="8" w:tplc="A1BC398C">
      <w:start w:val="1"/>
      <w:numFmt w:val="bullet"/>
      <w:lvlText w:val=""/>
      <w:lvlJc w:val="left"/>
      <w:pPr>
        <w:ind w:left="6834" w:hanging="360"/>
      </w:pPr>
      <w:rPr>
        <w:rFonts w:ascii="Wingdings" w:hAnsi="Wingdings" w:hint="default"/>
      </w:rPr>
    </w:lvl>
  </w:abstractNum>
  <w:abstractNum w:abstractNumId="16" w15:restartNumberingAfterBreak="0">
    <w:nsid w:val="514A40E5"/>
    <w:multiLevelType w:val="hybridMultilevel"/>
    <w:tmpl w:val="8DC65D10"/>
    <w:lvl w:ilvl="0" w:tplc="1948470C">
      <w:start w:val="1"/>
      <w:numFmt w:val="bullet"/>
      <w:lvlText w:val=""/>
      <w:lvlJc w:val="left"/>
      <w:pPr>
        <w:ind w:left="720" w:hanging="360"/>
      </w:pPr>
      <w:rPr>
        <w:rFonts w:ascii="Symbol" w:hAnsi="Symbol" w:hint="default"/>
      </w:rPr>
    </w:lvl>
    <w:lvl w:ilvl="1" w:tplc="E4483A64" w:tentative="1">
      <w:start w:val="1"/>
      <w:numFmt w:val="bullet"/>
      <w:lvlText w:val="o"/>
      <w:lvlJc w:val="left"/>
      <w:pPr>
        <w:ind w:left="1440" w:hanging="360"/>
      </w:pPr>
      <w:rPr>
        <w:rFonts w:ascii="Courier New" w:hAnsi="Courier New" w:hint="default"/>
      </w:rPr>
    </w:lvl>
    <w:lvl w:ilvl="2" w:tplc="5C0EFFD4" w:tentative="1">
      <w:start w:val="1"/>
      <w:numFmt w:val="bullet"/>
      <w:lvlText w:val=""/>
      <w:lvlJc w:val="left"/>
      <w:pPr>
        <w:ind w:left="2160" w:hanging="360"/>
      </w:pPr>
      <w:rPr>
        <w:rFonts w:ascii="Wingdings" w:hAnsi="Wingdings" w:hint="default"/>
      </w:rPr>
    </w:lvl>
    <w:lvl w:ilvl="3" w:tplc="308E1BA0" w:tentative="1">
      <w:start w:val="1"/>
      <w:numFmt w:val="bullet"/>
      <w:lvlText w:val=""/>
      <w:lvlJc w:val="left"/>
      <w:pPr>
        <w:ind w:left="2880" w:hanging="360"/>
      </w:pPr>
      <w:rPr>
        <w:rFonts w:ascii="Symbol" w:hAnsi="Symbol" w:hint="default"/>
      </w:rPr>
    </w:lvl>
    <w:lvl w:ilvl="4" w:tplc="276478CE" w:tentative="1">
      <w:start w:val="1"/>
      <w:numFmt w:val="bullet"/>
      <w:lvlText w:val="o"/>
      <w:lvlJc w:val="left"/>
      <w:pPr>
        <w:ind w:left="3600" w:hanging="360"/>
      </w:pPr>
      <w:rPr>
        <w:rFonts w:ascii="Courier New" w:hAnsi="Courier New" w:hint="default"/>
      </w:rPr>
    </w:lvl>
    <w:lvl w:ilvl="5" w:tplc="E8C6A702" w:tentative="1">
      <w:start w:val="1"/>
      <w:numFmt w:val="bullet"/>
      <w:lvlText w:val=""/>
      <w:lvlJc w:val="left"/>
      <w:pPr>
        <w:ind w:left="4320" w:hanging="360"/>
      </w:pPr>
      <w:rPr>
        <w:rFonts w:ascii="Wingdings" w:hAnsi="Wingdings" w:hint="default"/>
      </w:rPr>
    </w:lvl>
    <w:lvl w:ilvl="6" w:tplc="8FE48690" w:tentative="1">
      <w:start w:val="1"/>
      <w:numFmt w:val="bullet"/>
      <w:lvlText w:val=""/>
      <w:lvlJc w:val="left"/>
      <w:pPr>
        <w:ind w:left="5040" w:hanging="360"/>
      </w:pPr>
      <w:rPr>
        <w:rFonts w:ascii="Symbol" w:hAnsi="Symbol" w:hint="default"/>
      </w:rPr>
    </w:lvl>
    <w:lvl w:ilvl="7" w:tplc="DAA6B026" w:tentative="1">
      <w:start w:val="1"/>
      <w:numFmt w:val="bullet"/>
      <w:lvlText w:val="o"/>
      <w:lvlJc w:val="left"/>
      <w:pPr>
        <w:ind w:left="5760" w:hanging="360"/>
      </w:pPr>
      <w:rPr>
        <w:rFonts w:ascii="Courier New" w:hAnsi="Courier New" w:hint="default"/>
      </w:rPr>
    </w:lvl>
    <w:lvl w:ilvl="8" w:tplc="1A300048" w:tentative="1">
      <w:start w:val="1"/>
      <w:numFmt w:val="bullet"/>
      <w:lvlText w:val=""/>
      <w:lvlJc w:val="left"/>
      <w:pPr>
        <w:ind w:left="6480" w:hanging="360"/>
      </w:pPr>
      <w:rPr>
        <w:rFonts w:ascii="Wingdings" w:hAnsi="Wingdings" w:hint="default"/>
      </w:rPr>
    </w:lvl>
  </w:abstractNum>
  <w:abstractNum w:abstractNumId="17" w15:restartNumberingAfterBreak="0">
    <w:nsid w:val="54DA63C7"/>
    <w:multiLevelType w:val="hybridMultilevel"/>
    <w:tmpl w:val="02221FE8"/>
    <w:lvl w:ilvl="0" w:tplc="632AD1EA">
      <w:start w:val="1"/>
      <w:numFmt w:val="decimal"/>
      <w:lvlText w:val="%1."/>
      <w:lvlJc w:val="left"/>
      <w:pPr>
        <w:ind w:left="720" w:hanging="360"/>
      </w:pPr>
    </w:lvl>
    <w:lvl w:ilvl="1" w:tplc="90CE9088">
      <w:start w:val="1"/>
      <w:numFmt w:val="bullet"/>
      <w:lvlText w:val="o"/>
      <w:lvlJc w:val="left"/>
      <w:pPr>
        <w:ind w:left="927" w:hanging="360"/>
      </w:pPr>
      <w:rPr>
        <w:rFonts w:ascii="Courier New" w:hAnsi="Courier New" w:hint="default"/>
      </w:rPr>
    </w:lvl>
    <w:lvl w:ilvl="2" w:tplc="3036FAF8">
      <w:start w:val="1"/>
      <w:numFmt w:val="bullet"/>
      <w:lvlText w:val=""/>
      <w:lvlJc w:val="left"/>
      <w:pPr>
        <w:ind w:left="1778" w:hanging="360"/>
      </w:pPr>
      <w:rPr>
        <w:rFonts w:ascii="Wingdings" w:hAnsi="Wingdings" w:hint="default"/>
      </w:rPr>
    </w:lvl>
    <w:lvl w:ilvl="3" w:tplc="884EC150" w:tentative="1">
      <w:start w:val="1"/>
      <w:numFmt w:val="decimal"/>
      <w:lvlText w:val="%4."/>
      <w:lvlJc w:val="left"/>
      <w:pPr>
        <w:ind w:left="2880" w:hanging="360"/>
      </w:pPr>
    </w:lvl>
    <w:lvl w:ilvl="4" w:tplc="92068D8C" w:tentative="1">
      <w:start w:val="1"/>
      <w:numFmt w:val="lowerLetter"/>
      <w:lvlText w:val="%5."/>
      <w:lvlJc w:val="left"/>
      <w:pPr>
        <w:ind w:left="3600" w:hanging="360"/>
      </w:pPr>
    </w:lvl>
    <w:lvl w:ilvl="5" w:tplc="B888ED42" w:tentative="1">
      <w:start w:val="1"/>
      <w:numFmt w:val="lowerRoman"/>
      <w:lvlText w:val="%6."/>
      <w:lvlJc w:val="right"/>
      <w:pPr>
        <w:ind w:left="4320" w:hanging="180"/>
      </w:pPr>
    </w:lvl>
    <w:lvl w:ilvl="6" w:tplc="857A1398" w:tentative="1">
      <w:start w:val="1"/>
      <w:numFmt w:val="decimal"/>
      <w:lvlText w:val="%7."/>
      <w:lvlJc w:val="left"/>
      <w:pPr>
        <w:ind w:left="5040" w:hanging="360"/>
      </w:pPr>
    </w:lvl>
    <w:lvl w:ilvl="7" w:tplc="019AC730" w:tentative="1">
      <w:start w:val="1"/>
      <w:numFmt w:val="lowerLetter"/>
      <w:lvlText w:val="%8."/>
      <w:lvlJc w:val="left"/>
      <w:pPr>
        <w:ind w:left="5760" w:hanging="360"/>
      </w:pPr>
    </w:lvl>
    <w:lvl w:ilvl="8" w:tplc="FE0CB55A" w:tentative="1">
      <w:start w:val="1"/>
      <w:numFmt w:val="lowerRoman"/>
      <w:lvlText w:val="%9."/>
      <w:lvlJc w:val="right"/>
      <w:pPr>
        <w:ind w:left="6480" w:hanging="180"/>
      </w:pPr>
    </w:lvl>
  </w:abstractNum>
  <w:abstractNum w:abstractNumId="18" w15:restartNumberingAfterBreak="0">
    <w:nsid w:val="579951D3"/>
    <w:multiLevelType w:val="hybridMultilevel"/>
    <w:tmpl w:val="15EC6FE6"/>
    <w:lvl w:ilvl="0" w:tplc="FB5E0A0C">
      <w:start w:val="1"/>
      <w:numFmt w:val="decimal"/>
      <w:lvlText w:val="%1."/>
      <w:lvlJc w:val="left"/>
      <w:pPr>
        <w:ind w:left="360" w:hanging="360"/>
      </w:pPr>
    </w:lvl>
    <w:lvl w:ilvl="1" w:tplc="E1E80CD4" w:tentative="1">
      <w:start w:val="1"/>
      <w:numFmt w:val="lowerLetter"/>
      <w:lvlText w:val="%2."/>
      <w:lvlJc w:val="left"/>
      <w:pPr>
        <w:ind w:left="1080" w:hanging="360"/>
      </w:pPr>
    </w:lvl>
    <w:lvl w:ilvl="2" w:tplc="69569418" w:tentative="1">
      <w:start w:val="1"/>
      <w:numFmt w:val="lowerRoman"/>
      <w:lvlText w:val="%3."/>
      <w:lvlJc w:val="right"/>
      <w:pPr>
        <w:ind w:left="1800" w:hanging="180"/>
      </w:pPr>
    </w:lvl>
    <w:lvl w:ilvl="3" w:tplc="C5A86C8C" w:tentative="1">
      <w:start w:val="1"/>
      <w:numFmt w:val="decimal"/>
      <w:lvlText w:val="%4."/>
      <w:lvlJc w:val="left"/>
      <w:pPr>
        <w:ind w:left="2520" w:hanging="360"/>
      </w:pPr>
    </w:lvl>
    <w:lvl w:ilvl="4" w:tplc="9B2EC482" w:tentative="1">
      <w:start w:val="1"/>
      <w:numFmt w:val="lowerLetter"/>
      <w:lvlText w:val="%5."/>
      <w:lvlJc w:val="left"/>
      <w:pPr>
        <w:ind w:left="3240" w:hanging="360"/>
      </w:pPr>
    </w:lvl>
    <w:lvl w:ilvl="5" w:tplc="388245B4" w:tentative="1">
      <w:start w:val="1"/>
      <w:numFmt w:val="lowerRoman"/>
      <w:lvlText w:val="%6."/>
      <w:lvlJc w:val="right"/>
      <w:pPr>
        <w:ind w:left="3960" w:hanging="180"/>
      </w:pPr>
    </w:lvl>
    <w:lvl w:ilvl="6" w:tplc="805CAA6C" w:tentative="1">
      <w:start w:val="1"/>
      <w:numFmt w:val="decimal"/>
      <w:lvlText w:val="%7."/>
      <w:lvlJc w:val="left"/>
      <w:pPr>
        <w:ind w:left="4680" w:hanging="360"/>
      </w:pPr>
    </w:lvl>
    <w:lvl w:ilvl="7" w:tplc="A4D8734E" w:tentative="1">
      <w:start w:val="1"/>
      <w:numFmt w:val="lowerLetter"/>
      <w:lvlText w:val="%8."/>
      <w:lvlJc w:val="left"/>
      <w:pPr>
        <w:ind w:left="5400" w:hanging="360"/>
      </w:pPr>
    </w:lvl>
    <w:lvl w:ilvl="8" w:tplc="D8EC632A" w:tentative="1">
      <w:start w:val="1"/>
      <w:numFmt w:val="lowerRoman"/>
      <w:lvlText w:val="%9."/>
      <w:lvlJc w:val="right"/>
      <w:pPr>
        <w:ind w:left="6120" w:hanging="180"/>
      </w:pPr>
    </w:lvl>
  </w:abstractNum>
  <w:abstractNum w:abstractNumId="19" w15:restartNumberingAfterBreak="0">
    <w:nsid w:val="57D51A5C"/>
    <w:multiLevelType w:val="hybridMultilevel"/>
    <w:tmpl w:val="FFFFFFFF"/>
    <w:lvl w:ilvl="0" w:tplc="F890300C">
      <w:start w:val="1"/>
      <w:numFmt w:val="bullet"/>
      <w:lvlText w:val=""/>
      <w:lvlJc w:val="left"/>
      <w:pPr>
        <w:ind w:left="720" w:hanging="360"/>
      </w:pPr>
      <w:rPr>
        <w:rFonts w:ascii="Symbol" w:hAnsi="Symbol" w:hint="default"/>
      </w:rPr>
    </w:lvl>
    <w:lvl w:ilvl="1" w:tplc="BA68A344">
      <w:start w:val="1"/>
      <w:numFmt w:val="lowerLetter"/>
      <w:lvlText w:val="%2."/>
      <w:lvlJc w:val="left"/>
      <w:pPr>
        <w:ind w:left="1440" w:hanging="360"/>
      </w:pPr>
    </w:lvl>
    <w:lvl w:ilvl="2" w:tplc="063A2E0E">
      <w:start w:val="1"/>
      <w:numFmt w:val="lowerRoman"/>
      <w:lvlText w:val="%3."/>
      <w:lvlJc w:val="right"/>
      <w:pPr>
        <w:ind w:left="2160" w:hanging="180"/>
      </w:pPr>
    </w:lvl>
    <w:lvl w:ilvl="3" w:tplc="5D62E512">
      <w:start w:val="1"/>
      <w:numFmt w:val="decimal"/>
      <w:lvlText w:val="%4."/>
      <w:lvlJc w:val="left"/>
      <w:pPr>
        <w:ind w:left="2880" w:hanging="360"/>
      </w:pPr>
    </w:lvl>
    <w:lvl w:ilvl="4" w:tplc="771E4136">
      <w:start w:val="1"/>
      <w:numFmt w:val="lowerLetter"/>
      <w:lvlText w:val="%5."/>
      <w:lvlJc w:val="left"/>
      <w:pPr>
        <w:ind w:left="3600" w:hanging="360"/>
      </w:pPr>
    </w:lvl>
    <w:lvl w:ilvl="5" w:tplc="1AD23822">
      <w:start w:val="1"/>
      <w:numFmt w:val="lowerRoman"/>
      <w:lvlText w:val="%6."/>
      <w:lvlJc w:val="right"/>
      <w:pPr>
        <w:ind w:left="4320" w:hanging="180"/>
      </w:pPr>
    </w:lvl>
    <w:lvl w:ilvl="6" w:tplc="B9AC8854">
      <w:start w:val="1"/>
      <w:numFmt w:val="decimal"/>
      <w:lvlText w:val="%7."/>
      <w:lvlJc w:val="left"/>
      <w:pPr>
        <w:ind w:left="5040" w:hanging="360"/>
      </w:pPr>
    </w:lvl>
    <w:lvl w:ilvl="7" w:tplc="61BA9592">
      <w:start w:val="1"/>
      <w:numFmt w:val="lowerLetter"/>
      <w:lvlText w:val="%8."/>
      <w:lvlJc w:val="left"/>
      <w:pPr>
        <w:ind w:left="5760" w:hanging="360"/>
      </w:pPr>
    </w:lvl>
    <w:lvl w:ilvl="8" w:tplc="78445C94">
      <w:start w:val="1"/>
      <w:numFmt w:val="lowerRoman"/>
      <w:lvlText w:val="%9."/>
      <w:lvlJc w:val="right"/>
      <w:pPr>
        <w:ind w:left="6480" w:hanging="180"/>
      </w:pPr>
    </w:lvl>
  </w:abstractNum>
  <w:abstractNum w:abstractNumId="20" w15:restartNumberingAfterBreak="0">
    <w:nsid w:val="57EC3A10"/>
    <w:multiLevelType w:val="hybridMultilevel"/>
    <w:tmpl w:val="DEC6DCB4"/>
    <w:lvl w:ilvl="0" w:tplc="97A04DAA">
      <w:start w:val="1"/>
      <w:numFmt w:val="lowerRoman"/>
      <w:lvlText w:val="%1."/>
      <w:lvlJc w:val="left"/>
      <w:pPr>
        <w:ind w:left="1080" w:hanging="720"/>
      </w:pPr>
      <w:rPr>
        <w:b w:val="0"/>
        <w:bCs w:val="0"/>
      </w:rPr>
    </w:lvl>
    <w:lvl w:ilvl="1" w:tplc="0B564142" w:tentative="1">
      <w:start w:val="1"/>
      <w:numFmt w:val="lowerLetter"/>
      <w:lvlText w:val="%2."/>
      <w:lvlJc w:val="left"/>
      <w:pPr>
        <w:ind w:left="1440" w:hanging="360"/>
      </w:pPr>
    </w:lvl>
    <w:lvl w:ilvl="2" w:tplc="0F08F69C" w:tentative="1">
      <w:start w:val="1"/>
      <w:numFmt w:val="lowerRoman"/>
      <w:lvlText w:val="%3."/>
      <w:lvlJc w:val="right"/>
      <w:pPr>
        <w:ind w:left="2160" w:hanging="180"/>
      </w:pPr>
    </w:lvl>
    <w:lvl w:ilvl="3" w:tplc="4BC6789C" w:tentative="1">
      <w:start w:val="1"/>
      <w:numFmt w:val="decimal"/>
      <w:lvlText w:val="%4."/>
      <w:lvlJc w:val="left"/>
      <w:pPr>
        <w:ind w:left="2880" w:hanging="360"/>
      </w:pPr>
    </w:lvl>
    <w:lvl w:ilvl="4" w:tplc="81F656CE" w:tentative="1">
      <w:start w:val="1"/>
      <w:numFmt w:val="lowerLetter"/>
      <w:lvlText w:val="%5."/>
      <w:lvlJc w:val="left"/>
      <w:pPr>
        <w:ind w:left="3600" w:hanging="360"/>
      </w:pPr>
    </w:lvl>
    <w:lvl w:ilvl="5" w:tplc="7C2E5690" w:tentative="1">
      <w:start w:val="1"/>
      <w:numFmt w:val="lowerRoman"/>
      <w:lvlText w:val="%6."/>
      <w:lvlJc w:val="right"/>
      <w:pPr>
        <w:ind w:left="4320" w:hanging="180"/>
      </w:pPr>
    </w:lvl>
    <w:lvl w:ilvl="6" w:tplc="25E8781E" w:tentative="1">
      <w:start w:val="1"/>
      <w:numFmt w:val="decimal"/>
      <w:lvlText w:val="%7."/>
      <w:lvlJc w:val="left"/>
      <w:pPr>
        <w:ind w:left="5040" w:hanging="360"/>
      </w:pPr>
    </w:lvl>
    <w:lvl w:ilvl="7" w:tplc="8BD4CCBE" w:tentative="1">
      <w:start w:val="1"/>
      <w:numFmt w:val="lowerLetter"/>
      <w:lvlText w:val="%8."/>
      <w:lvlJc w:val="left"/>
      <w:pPr>
        <w:ind w:left="5760" w:hanging="360"/>
      </w:pPr>
    </w:lvl>
    <w:lvl w:ilvl="8" w:tplc="2540618E" w:tentative="1">
      <w:start w:val="1"/>
      <w:numFmt w:val="lowerRoman"/>
      <w:lvlText w:val="%9."/>
      <w:lvlJc w:val="right"/>
      <w:pPr>
        <w:ind w:left="6480" w:hanging="180"/>
      </w:pPr>
    </w:lvl>
  </w:abstractNum>
  <w:abstractNum w:abstractNumId="21" w15:restartNumberingAfterBreak="0">
    <w:nsid w:val="5A9719B2"/>
    <w:multiLevelType w:val="hybridMultilevel"/>
    <w:tmpl w:val="4D646B1E"/>
    <w:lvl w:ilvl="0" w:tplc="E2349358">
      <w:start w:val="1"/>
      <w:numFmt w:val="bullet"/>
      <w:lvlText w:val=""/>
      <w:lvlJc w:val="left"/>
      <w:pPr>
        <w:ind w:left="720" w:hanging="360"/>
      </w:pPr>
      <w:rPr>
        <w:rFonts w:ascii="Symbol" w:hAnsi="Symbol" w:hint="default"/>
      </w:rPr>
    </w:lvl>
    <w:lvl w:ilvl="1" w:tplc="3A4261B4" w:tentative="1">
      <w:start w:val="1"/>
      <w:numFmt w:val="bullet"/>
      <w:lvlText w:val="o"/>
      <w:lvlJc w:val="left"/>
      <w:pPr>
        <w:ind w:left="1440" w:hanging="360"/>
      </w:pPr>
      <w:rPr>
        <w:rFonts w:ascii="Courier New" w:hAnsi="Courier New" w:hint="default"/>
      </w:rPr>
    </w:lvl>
    <w:lvl w:ilvl="2" w:tplc="B1385770" w:tentative="1">
      <w:start w:val="1"/>
      <w:numFmt w:val="bullet"/>
      <w:lvlText w:val=""/>
      <w:lvlJc w:val="left"/>
      <w:pPr>
        <w:ind w:left="2160" w:hanging="360"/>
      </w:pPr>
      <w:rPr>
        <w:rFonts w:ascii="Wingdings" w:hAnsi="Wingdings" w:hint="default"/>
      </w:rPr>
    </w:lvl>
    <w:lvl w:ilvl="3" w:tplc="FAA66836" w:tentative="1">
      <w:start w:val="1"/>
      <w:numFmt w:val="bullet"/>
      <w:lvlText w:val=""/>
      <w:lvlJc w:val="left"/>
      <w:pPr>
        <w:ind w:left="2880" w:hanging="360"/>
      </w:pPr>
      <w:rPr>
        <w:rFonts w:ascii="Symbol" w:hAnsi="Symbol" w:hint="default"/>
      </w:rPr>
    </w:lvl>
    <w:lvl w:ilvl="4" w:tplc="7D1E5F98" w:tentative="1">
      <w:start w:val="1"/>
      <w:numFmt w:val="bullet"/>
      <w:lvlText w:val="o"/>
      <w:lvlJc w:val="left"/>
      <w:pPr>
        <w:ind w:left="3600" w:hanging="360"/>
      </w:pPr>
      <w:rPr>
        <w:rFonts w:ascii="Courier New" w:hAnsi="Courier New" w:hint="default"/>
      </w:rPr>
    </w:lvl>
    <w:lvl w:ilvl="5" w:tplc="AD865E6A" w:tentative="1">
      <w:start w:val="1"/>
      <w:numFmt w:val="bullet"/>
      <w:lvlText w:val=""/>
      <w:lvlJc w:val="left"/>
      <w:pPr>
        <w:ind w:left="4320" w:hanging="360"/>
      </w:pPr>
      <w:rPr>
        <w:rFonts w:ascii="Wingdings" w:hAnsi="Wingdings" w:hint="default"/>
      </w:rPr>
    </w:lvl>
    <w:lvl w:ilvl="6" w:tplc="5FFA6132" w:tentative="1">
      <w:start w:val="1"/>
      <w:numFmt w:val="bullet"/>
      <w:lvlText w:val=""/>
      <w:lvlJc w:val="left"/>
      <w:pPr>
        <w:ind w:left="5040" w:hanging="360"/>
      </w:pPr>
      <w:rPr>
        <w:rFonts w:ascii="Symbol" w:hAnsi="Symbol" w:hint="default"/>
      </w:rPr>
    </w:lvl>
    <w:lvl w:ilvl="7" w:tplc="53567472" w:tentative="1">
      <w:start w:val="1"/>
      <w:numFmt w:val="bullet"/>
      <w:lvlText w:val="o"/>
      <w:lvlJc w:val="left"/>
      <w:pPr>
        <w:ind w:left="5760" w:hanging="360"/>
      </w:pPr>
      <w:rPr>
        <w:rFonts w:ascii="Courier New" w:hAnsi="Courier New" w:hint="default"/>
      </w:rPr>
    </w:lvl>
    <w:lvl w:ilvl="8" w:tplc="D10EB94C" w:tentative="1">
      <w:start w:val="1"/>
      <w:numFmt w:val="bullet"/>
      <w:lvlText w:val=""/>
      <w:lvlJc w:val="left"/>
      <w:pPr>
        <w:ind w:left="6480" w:hanging="360"/>
      </w:pPr>
      <w:rPr>
        <w:rFonts w:ascii="Wingdings" w:hAnsi="Wingdings" w:hint="default"/>
      </w:rPr>
    </w:lvl>
  </w:abstractNum>
  <w:abstractNum w:abstractNumId="22" w15:restartNumberingAfterBreak="0">
    <w:nsid w:val="5AD13DD2"/>
    <w:multiLevelType w:val="hybridMultilevel"/>
    <w:tmpl w:val="CBF88AFE"/>
    <w:lvl w:ilvl="0" w:tplc="652247C6">
      <w:start w:val="1"/>
      <w:numFmt w:val="bullet"/>
      <w:lvlText w:val=""/>
      <w:lvlJc w:val="left"/>
      <w:pPr>
        <w:ind w:left="783" w:hanging="360"/>
      </w:pPr>
      <w:rPr>
        <w:rFonts w:ascii="Symbol" w:hAnsi="Symbol" w:hint="default"/>
      </w:rPr>
    </w:lvl>
    <w:lvl w:ilvl="1" w:tplc="049E690E" w:tentative="1">
      <w:start w:val="1"/>
      <w:numFmt w:val="bullet"/>
      <w:lvlText w:val="o"/>
      <w:lvlJc w:val="left"/>
      <w:pPr>
        <w:ind w:left="1503" w:hanging="360"/>
      </w:pPr>
      <w:rPr>
        <w:rFonts w:ascii="Courier New" w:hAnsi="Courier New" w:hint="default"/>
      </w:rPr>
    </w:lvl>
    <w:lvl w:ilvl="2" w:tplc="DA8EF2B2" w:tentative="1">
      <w:start w:val="1"/>
      <w:numFmt w:val="bullet"/>
      <w:lvlText w:val=""/>
      <w:lvlJc w:val="left"/>
      <w:pPr>
        <w:ind w:left="2223" w:hanging="360"/>
      </w:pPr>
      <w:rPr>
        <w:rFonts w:ascii="Wingdings" w:hAnsi="Wingdings" w:hint="default"/>
      </w:rPr>
    </w:lvl>
    <w:lvl w:ilvl="3" w:tplc="3E34A978" w:tentative="1">
      <w:start w:val="1"/>
      <w:numFmt w:val="bullet"/>
      <w:lvlText w:val=""/>
      <w:lvlJc w:val="left"/>
      <w:pPr>
        <w:ind w:left="2943" w:hanging="360"/>
      </w:pPr>
      <w:rPr>
        <w:rFonts w:ascii="Symbol" w:hAnsi="Symbol" w:hint="default"/>
      </w:rPr>
    </w:lvl>
    <w:lvl w:ilvl="4" w:tplc="EDCE813E" w:tentative="1">
      <w:start w:val="1"/>
      <w:numFmt w:val="bullet"/>
      <w:lvlText w:val="o"/>
      <w:lvlJc w:val="left"/>
      <w:pPr>
        <w:ind w:left="3663" w:hanging="360"/>
      </w:pPr>
      <w:rPr>
        <w:rFonts w:ascii="Courier New" w:hAnsi="Courier New" w:hint="default"/>
      </w:rPr>
    </w:lvl>
    <w:lvl w:ilvl="5" w:tplc="9864B760" w:tentative="1">
      <w:start w:val="1"/>
      <w:numFmt w:val="bullet"/>
      <w:lvlText w:val=""/>
      <w:lvlJc w:val="left"/>
      <w:pPr>
        <w:ind w:left="4383" w:hanging="360"/>
      </w:pPr>
      <w:rPr>
        <w:rFonts w:ascii="Wingdings" w:hAnsi="Wingdings" w:hint="default"/>
      </w:rPr>
    </w:lvl>
    <w:lvl w:ilvl="6" w:tplc="82D6C81E" w:tentative="1">
      <w:start w:val="1"/>
      <w:numFmt w:val="bullet"/>
      <w:lvlText w:val=""/>
      <w:lvlJc w:val="left"/>
      <w:pPr>
        <w:ind w:left="5103" w:hanging="360"/>
      </w:pPr>
      <w:rPr>
        <w:rFonts w:ascii="Symbol" w:hAnsi="Symbol" w:hint="default"/>
      </w:rPr>
    </w:lvl>
    <w:lvl w:ilvl="7" w:tplc="C90A3F6A" w:tentative="1">
      <w:start w:val="1"/>
      <w:numFmt w:val="bullet"/>
      <w:lvlText w:val="o"/>
      <w:lvlJc w:val="left"/>
      <w:pPr>
        <w:ind w:left="5823" w:hanging="360"/>
      </w:pPr>
      <w:rPr>
        <w:rFonts w:ascii="Courier New" w:hAnsi="Courier New" w:hint="default"/>
      </w:rPr>
    </w:lvl>
    <w:lvl w:ilvl="8" w:tplc="3BF6DF6C" w:tentative="1">
      <w:start w:val="1"/>
      <w:numFmt w:val="bullet"/>
      <w:lvlText w:val=""/>
      <w:lvlJc w:val="left"/>
      <w:pPr>
        <w:ind w:left="6543" w:hanging="360"/>
      </w:pPr>
      <w:rPr>
        <w:rFonts w:ascii="Wingdings" w:hAnsi="Wingdings" w:hint="default"/>
      </w:rPr>
    </w:lvl>
  </w:abstractNum>
  <w:abstractNum w:abstractNumId="23" w15:restartNumberingAfterBreak="0">
    <w:nsid w:val="621C07A4"/>
    <w:multiLevelType w:val="hybridMultilevel"/>
    <w:tmpl w:val="44D40F82"/>
    <w:lvl w:ilvl="0" w:tplc="A24CE416">
      <w:start w:val="1"/>
      <w:numFmt w:val="decimal"/>
      <w:lvlText w:val="%1."/>
      <w:lvlJc w:val="left"/>
      <w:pPr>
        <w:ind w:left="720" w:hanging="360"/>
      </w:pPr>
    </w:lvl>
    <w:lvl w:ilvl="1" w:tplc="A27E2F72">
      <w:start w:val="1"/>
      <w:numFmt w:val="bullet"/>
      <w:lvlText w:val=""/>
      <w:lvlJc w:val="left"/>
      <w:pPr>
        <w:ind w:left="927" w:hanging="360"/>
      </w:pPr>
      <w:rPr>
        <w:rFonts w:ascii="Wingdings" w:hAnsi="Wingdings" w:hint="default"/>
      </w:rPr>
    </w:lvl>
    <w:lvl w:ilvl="2" w:tplc="828E2974">
      <w:start w:val="1"/>
      <w:numFmt w:val="bullet"/>
      <w:lvlText w:val=""/>
      <w:lvlJc w:val="left"/>
      <w:pPr>
        <w:ind w:left="1778" w:hanging="360"/>
      </w:pPr>
      <w:rPr>
        <w:rFonts w:ascii="Wingdings" w:hAnsi="Wingdings" w:hint="default"/>
      </w:rPr>
    </w:lvl>
    <w:lvl w:ilvl="3" w:tplc="C338C56E" w:tentative="1">
      <w:start w:val="1"/>
      <w:numFmt w:val="decimal"/>
      <w:lvlText w:val="%4."/>
      <w:lvlJc w:val="left"/>
      <w:pPr>
        <w:ind w:left="2880" w:hanging="360"/>
      </w:pPr>
    </w:lvl>
    <w:lvl w:ilvl="4" w:tplc="BE74F57E" w:tentative="1">
      <w:start w:val="1"/>
      <w:numFmt w:val="lowerLetter"/>
      <w:lvlText w:val="%5."/>
      <w:lvlJc w:val="left"/>
      <w:pPr>
        <w:ind w:left="3600" w:hanging="360"/>
      </w:pPr>
    </w:lvl>
    <w:lvl w:ilvl="5" w:tplc="97D689B8" w:tentative="1">
      <w:start w:val="1"/>
      <w:numFmt w:val="lowerRoman"/>
      <w:lvlText w:val="%6."/>
      <w:lvlJc w:val="right"/>
      <w:pPr>
        <w:ind w:left="4320" w:hanging="180"/>
      </w:pPr>
    </w:lvl>
    <w:lvl w:ilvl="6" w:tplc="EFB2296A" w:tentative="1">
      <w:start w:val="1"/>
      <w:numFmt w:val="decimal"/>
      <w:lvlText w:val="%7."/>
      <w:lvlJc w:val="left"/>
      <w:pPr>
        <w:ind w:left="5040" w:hanging="360"/>
      </w:pPr>
    </w:lvl>
    <w:lvl w:ilvl="7" w:tplc="49024200" w:tentative="1">
      <w:start w:val="1"/>
      <w:numFmt w:val="lowerLetter"/>
      <w:lvlText w:val="%8."/>
      <w:lvlJc w:val="left"/>
      <w:pPr>
        <w:ind w:left="5760" w:hanging="360"/>
      </w:pPr>
    </w:lvl>
    <w:lvl w:ilvl="8" w:tplc="7AC68458" w:tentative="1">
      <w:start w:val="1"/>
      <w:numFmt w:val="lowerRoman"/>
      <w:lvlText w:val="%9."/>
      <w:lvlJc w:val="right"/>
      <w:pPr>
        <w:ind w:left="6480" w:hanging="180"/>
      </w:pPr>
    </w:lvl>
  </w:abstractNum>
  <w:abstractNum w:abstractNumId="24" w15:restartNumberingAfterBreak="0">
    <w:nsid w:val="64FFABF0"/>
    <w:multiLevelType w:val="hybridMultilevel"/>
    <w:tmpl w:val="D856FCA2"/>
    <w:lvl w:ilvl="0" w:tplc="A88699CC">
      <w:start w:val="1"/>
      <w:numFmt w:val="bullet"/>
      <w:lvlText w:val="·"/>
      <w:lvlJc w:val="left"/>
      <w:pPr>
        <w:ind w:left="720" w:hanging="360"/>
      </w:pPr>
      <w:rPr>
        <w:rFonts w:ascii="Symbol" w:hAnsi="Symbol" w:hint="default"/>
      </w:rPr>
    </w:lvl>
    <w:lvl w:ilvl="1" w:tplc="BBE4B476">
      <w:start w:val="1"/>
      <w:numFmt w:val="bullet"/>
      <w:lvlText w:val="o"/>
      <w:lvlJc w:val="left"/>
      <w:pPr>
        <w:ind w:left="1440" w:hanging="360"/>
      </w:pPr>
      <w:rPr>
        <w:rFonts w:ascii="Courier New" w:hAnsi="Courier New" w:hint="default"/>
      </w:rPr>
    </w:lvl>
    <w:lvl w:ilvl="2" w:tplc="A9F0EE3E">
      <w:start w:val="1"/>
      <w:numFmt w:val="bullet"/>
      <w:lvlText w:val=""/>
      <w:lvlJc w:val="left"/>
      <w:pPr>
        <w:ind w:left="2160" w:hanging="360"/>
      </w:pPr>
      <w:rPr>
        <w:rFonts w:ascii="Wingdings" w:hAnsi="Wingdings" w:hint="default"/>
      </w:rPr>
    </w:lvl>
    <w:lvl w:ilvl="3" w:tplc="68F6113E">
      <w:start w:val="1"/>
      <w:numFmt w:val="bullet"/>
      <w:lvlText w:val=""/>
      <w:lvlJc w:val="left"/>
      <w:pPr>
        <w:ind w:left="2880" w:hanging="360"/>
      </w:pPr>
      <w:rPr>
        <w:rFonts w:ascii="Symbol" w:hAnsi="Symbol" w:hint="default"/>
      </w:rPr>
    </w:lvl>
    <w:lvl w:ilvl="4" w:tplc="BDE22E12">
      <w:start w:val="1"/>
      <w:numFmt w:val="bullet"/>
      <w:lvlText w:val="o"/>
      <w:lvlJc w:val="left"/>
      <w:pPr>
        <w:ind w:left="3600" w:hanging="360"/>
      </w:pPr>
      <w:rPr>
        <w:rFonts w:ascii="Courier New" w:hAnsi="Courier New" w:hint="default"/>
      </w:rPr>
    </w:lvl>
    <w:lvl w:ilvl="5" w:tplc="F70E63E8">
      <w:start w:val="1"/>
      <w:numFmt w:val="bullet"/>
      <w:lvlText w:val=""/>
      <w:lvlJc w:val="left"/>
      <w:pPr>
        <w:ind w:left="4320" w:hanging="360"/>
      </w:pPr>
      <w:rPr>
        <w:rFonts w:ascii="Wingdings" w:hAnsi="Wingdings" w:hint="default"/>
      </w:rPr>
    </w:lvl>
    <w:lvl w:ilvl="6" w:tplc="481CE344">
      <w:start w:val="1"/>
      <w:numFmt w:val="bullet"/>
      <w:lvlText w:val=""/>
      <w:lvlJc w:val="left"/>
      <w:pPr>
        <w:ind w:left="5040" w:hanging="360"/>
      </w:pPr>
      <w:rPr>
        <w:rFonts w:ascii="Symbol" w:hAnsi="Symbol" w:hint="default"/>
      </w:rPr>
    </w:lvl>
    <w:lvl w:ilvl="7" w:tplc="61E4FF38">
      <w:start w:val="1"/>
      <w:numFmt w:val="bullet"/>
      <w:lvlText w:val="o"/>
      <w:lvlJc w:val="left"/>
      <w:pPr>
        <w:ind w:left="5760" w:hanging="360"/>
      </w:pPr>
      <w:rPr>
        <w:rFonts w:ascii="Courier New" w:hAnsi="Courier New" w:hint="default"/>
      </w:rPr>
    </w:lvl>
    <w:lvl w:ilvl="8" w:tplc="8BD2A2C4">
      <w:start w:val="1"/>
      <w:numFmt w:val="bullet"/>
      <w:lvlText w:val=""/>
      <w:lvlJc w:val="left"/>
      <w:pPr>
        <w:ind w:left="6480" w:hanging="360"/>
      </w:pPr>
      <w:rPr>
        <w:rFonts w:ascii="Wingdings" w:hAnsi="Wingdings" w:hint="default"/>
      </w:rPr>
    </w:lvl>
  </w:abstractNum>
  <w:abstractNum w:abstractNumId="25" w15:restartNumberingAfterBreak="0">
    <w:nsid w:val="66A3F71C"/>
    <w:multiLevelType w:val="hybridMultilevel"/>
    <w:tmpl w:val="359AAC88"/>
    <w:lvl w:ilvl="0" w:tplc="F7669CB8">
      <w:start w:val="1"/>
      <w:numFmt w:val="bullet"/>
      <w:lvlText w:val="·"/>
      <w:lvlJc w:val="left"/>
      <w:pPr>
        <w:ind w:left="720" w:hanging="360"/>
      </w:pPr>
      <w:rPr>
        <w:rFonts w:ascii="Symbol" w:hAnsi="Symbol" w:hint="default"/>
      </w:rPr>
    </w:lvl>
    <w:lvl w:ilvl="1" w:tplc="AE4E890E">
      <w:start w:val="1"/>
      <w:numFmt w:val="bullet"/>
      <w:lvlText w:val="o"/>
      <w:lvlJc w:val="left"/>
      <w:pPr>
        <w:ind w:left="1440" w:hanging="360"/>
      </w:pPr>
      <w:rPr>
        <w:rFonts w:ascii="Symbol" w:hAnsi="Symbol" w:hint="default"/>
      </w:rPr>
    </w:lvl>
    <w:lvl w:ilvl="2" w:tplc="46F69AFE">
      <w:start w:val="1"/>
      <w:numFmt w:val="bullet"/>
      <w:lvlText w:val=""/>
      <w:lvlJc w:val="left"/>
      <w:pPr>
        <w:ind w:left="2160" w:hanging="360"/>
      </w:pPr>
      <w:rPr>
        <w:rFonts w:ascii="Wingdings" w:hAnsi="Wingdings" w:hint="default"/>
      </w:rPr>
    </w:lvl>
    <w:lvl w:ilvl="3" w:tplc="9BBA988A">
      <w:start w:val="1"/>
      <w:numFmt w:val="bullet"/>
      <w:lvlText w:val=""/>
      <w:lvlJc w:val="left"/>
      <w:pPr>
        <w:ind w:left="2880" w:hanging="360"/>
      </w:pPr>
      <w:rPr>
        <w:rFonts w:ascii="Symbol" w:hAnsi="Symbol" w:hint="default"/>
      </w:rPr>
    </w:lvl>
    <w:lvl w:ilvl="4" w:tplc="79563582">
      <w:start w:val="1"/>
      <w:numFmt w:val="bullet"/>
      <w:lvlText w:val="o"/>
      <w:lvlJc w:val="left"/>
      <w:pPr>
        <w:ind w:left="3600" w:hanging="360"/>
      </w:pPr>
      <w:rPr>
        <w:rFonts w:ascii="Courier New" w:hAnsi="Courier New" w:hint="default"/>
      </w:rPr>
    </w:lvl>
    <w:lvl w:ilvl="5" w:tplc="428A2C66">
      <w:start w:val="1"/>
      <w:numFmt w:val="bullet"/>
      <w:lvlText w:val=""/>
      <w:lvlJc w:val="left"/>
      <w:pPr>
        <w:ind w:left="4320" w:hanging="360"/>
      </w:pPr>
      <w:rPr>
        <w:rFonts w:ascii="Wingdings" w:hAnsi="Wingdings" w:hint="default"/>
      </w:rPr>
    </w:lvl>
    <w:lvl w:ilvl="6" w:tplc="B9569B82">
      <w:start w:val="1"/>
      <w:numFmt w:val="bullet"/>
      <w:lvlText w:val=""/>
      <w:lvlJc w:val="left"/>
      <w:pPr>
        <w:ind w:left="5040" w:hanging="360"/>
      </w:pPr>
      <w:rPr>
        <w:rFonts w:ascii="Symbol" w:hAnsi="Symbol" w:hint="default"/>
      </w:rPr>
    </w:lvl>
    <w:lvl w:ilvl="7" w:tplc="5ADE7CF2">
      <w:start w:val="1"/>
      <w:numFmt w:val="bullet"/>
      <w:lvlText w:val="o"/>
      <w:lvlJc w:val="left"/>
      <w:pPr>
        <w:ind w:left="5760" w:hanging="360"/>
      </w:pPr>
      <w:rPr>
        <w:rFonts w:ascii="Courier New" w:hAnsi="Courier New" w:hint="default"/>
      </w:rPr>
    </w:lvl>
    <w:lvl w:ilvl="8" w:tplc="AC4C7844">
      <w:start w:val="1"/>
      <w:numFmt w:val="bullet"/>
      <w:lvlText w:val=""/>
      <w:lvlJc w:val="left"/>
      <w:pPr>
        <w:ind w:left="6480" w:hanging="360"/>
      </w:pPr>
      <w:rPr>
        <w:rFonts w:ascii="Wingdings" w:hAnsi="Wingdings" w:hint="default"/>
      </w:rPr>
    </w:lvl>
  </w:abstractNum>
  <w:abstractNum w:abstractNumId="26" w15:restartNumberingAfterBreak="0">
    <w:nsid w:val="72113B85"/>
    <w:multiLevelType w:val="hybridMultilevel"/>
    <w:tmpl w:val="339AEE6A"/>
    <w:lvl w:ilvl="0" w:tplc="6D84D184">
      <w:start w:val="1"/>
      <w:numFmt w:val="bullet"/>
      <w:lvlText w:val=""/>
      <w:lvlJc w:val="left"/>
      <w:pPr>
        <w:ind w:left="720" w:hanging="360"/>
      </w:pPr>
      <w:rPr>
        <w:rFonts w:ascii="Symbol" w:hAnsi="Symbol" w:hint="default"/>
      </w:rPr>
    </w:lvl>
    <w:lvl w:ilvl="1" w:tplc="2FD8BFEA" w:tentative="1">
      <w:start w:val="1"/>
      <w:numFmt w:val="bullet"/>
      <w:lvlText w:val="o"/>
      <w:lvlJc w:val="left"/>
      <w:pPr>
        <w:ind w:left="1440" w:hanging="360"/>
      </w:pPr>
      <w:rPr>
        <w:rFonts w:ascii="Courier New" w:hAnsi="Courier New" w:hint="default"/>
      </w:rPr>
    </w:lvl>
    <w:lvl w:ilvl="2" w:tplc="2AB615F0" w:tentative="1">
      <w:start w:val="1"/>
      <w:numFmt w:val="bullet"/>
      <w:lvlText w:val=""/>
      <w:lvlJc w:val="left"/>
      <w:pPr>
        <w:ind w:left="2160" w:hanging="360"/>
      </w:pPr>
      <w:rPr>
        <w:rFonts w:ascii="Wingdings" w:hAnsi="Wingdings" w:hint="default"/>
      </w:rPr>
    </w:lvl>
    <w:lvl w:ilvl="3" w:tplc="0A2EC97A" w:tentative="1">
      <w:start w:val="1"/>
      <w:numFmt w:val="bullet"/>
      <w:lvlText w:val=""/>
      <w:lvlJc w:val="left"/>
      <w:pPr>
        <w:ind w:left="2880" w:hanging="360"/>
      </w:pPr>
      <w:rPr>
        <w:rFonts w:ascii="Symbol" w:hAnsi="Symbol" w:hint="default"/>
      </w:rPr>
    </w:lvl>
    <w:lvl w:ilvl="4" w:tplc="EAD0DC60" w:tentative="1">
      <w:start w:val="1"/>
      <w:numFmt w:val="bullet"/>
      <w:lvlText w:val="o"/>
      <w:lvlJc w:val="left"/>
      <w:pPr>
        <w:ind w:left="3600" w:hanging="360"/>
      </w:pPr>
      <w:rPr>
        <w:rFonts w:ascii="Courier New" w:hAnsi="Courier New" w:hint="default"/>
      </w:rPr>
    </w:lvl>
    <w:lvl w:ilvl="5" w:tplc="EAA45962" w:tentative="1">
      <w:start w:val="1"/>
      <w:numFmt w:val="bullet"/>
      <w:lvlText w:val=""/>
      <w:lvlJc w:val="left"/>
      <w:pPr>
        <w:ind w:left="4320" w:hanging="360"/>
      </w:pPr>
      <w:rPr>
        <w:rFonts w:ascii="Wingdings" w:hAnsi="Wingdings" w:hint="default"/>
      </w:rPr>
    </w:lvl>
    <w:lvl w:ilvl="6" w:tplc="8B20DCDA" w:tentative="1">
      <w:start w:val="1"/>
      <w:numFmt w:val="bullet"/>
      <w:lvlText w:val=""/>
      <w:lvlJc w:val="left"/>
      <w:pPr>
        <w:ind w:left="5040" w:hanging="360"/>
      </w:pPr>
      <w:rPr>
        <w:rFonts w:ascii="Symbol" w:hAnsi="Symbol" w:hint="default"/>
      </w:rPr>
    </w:lvl>
    <w:lvl w:ilvl="7" w:tplc="251CF240" w:tentative="1">
      <w:start w:val="1"/>
      <w:numFmt w:val="bullet"/>
      <w:lvlText w:val="o"/>
      <w:lvlJc w:val="left"/>
      <w:pPr>
        <w:ind w:left="5760" w:hanging="360"/>
      </w:pPr>
      <w:rPr>
        <w:rFonts w:ascii="Courier New" w:hAnsi="Courier New" w:hint="default"/>
      </w:rPr>
    </w:lvl>
    <w:lvl w:ilvl="8" w:tplc="33280DC6" w:tentative="1">
      <w:start w:val="1"/>
      <w:numFmt w:val="bullet"/>
      <w:lvlText w:val=""/>
      <w:lvlJc w:val="left"/>
      <w:pPr>
        <w:ind w:left="6480" w:hanging="360"/>
      </w:pPr>
      <w:rPr>
        <w:rFonts w:ascii="Wingdings" w:hAnsi="Wingdings" w:hint="default"/>
      </w:rPr>
    </w:lvl>
  </w:abstractNum>
  <w:abstractNum w:abstractNumId="27" w15:restartNumberingAfterBreak="0">
    <w:nsid w:val="75A75D94"/>
    <w:multiLevelType w:val="hybridMultilevel"/>
    <w:tmpl w:val="9236BC0A"/>
    <w:lvl w:ilvl="0" w:tplc="9B4A0590">
      <w:start w:val="1"/>
      <w:numFmt w:val="bullet"/>
      <w:lvlText w:val=""/>
      <w:lvlJc w:val="left"/>
      <w:pPr>
        <w:ind w:left="720" w:hanging="360"/>
      </w:pPr>
      <w:rPr>
        <w:rFonts w:ascii="Symbol" w:hAnsi="Symbol" w:hint="default"/>
      </w:rPr>
    </w:lvl>
    <w:lvl w:ilvl="1" w:tplc="C7021CF4">
      <w:start w:val="1"/>
      <w:numFmt w:val="bullet"/>
      <w:lvlText w:val="o"/>
      <w:lvlJc w:val="left"/>
      <w:pPr>
        <w:ind w:left="1440" w:hanging="360"/>
      </w:pPr>
      <w:rPr>
        <w:rFonts w:ascii="Courier New" w:hAnsi="Courier New" w:hint="default"/>
      </w:rPr>
    </w:lvl>
    <w:lvl w:ilvl="2" w:tplc="38184E1A" w:tentative="1">
      <w:start w:val="1"/>
      <w:numFmt w:val="bullet"/>
      <w:lvlText w:val=""/>
      <w:lvlJc w:val="left"/>
      <w:pPr>
        <w:ind w:left="2160" w:hanging="360"/>
      </w:pPr>
      <w:rPr>
        <w:rFonts w:ascii="Wingdings" w:hAnsi="Wingdings" w:hint="default"/>
      </w:rPr>
    </w:lvl>
    <w:lvl w:ilvl="3" w:tplc="9D2C467A" w:tentative="1">
      <w:start w:val="1"/>
      <w:numFmt w:val="bullet"/>
      <w:lvlText w:val=""/>
      <w:lvlJc w:val="left"/>
      <w:pPr>
        <w:ind w:left="2880" w:hanging="360"/>
      </w:pPr>
      <w:rPr>
        <w:rFonts w:ascii="Symbol" w:hAnsi="Symbol" w:hint="default"/>
      </w:rPr>
    </w:lvl>
    <w:lvl w:ilvl="4" w:tplc="0B0C2C3E" w:tentative="1">
      <w:start w:val="1"/>
      <w:numFmt w:val="bullet"/>
      <w:lvlText w:val="o"/>
      <w:lvlJc w:val="left"/>
      <w:pPr>
        <w:ind w:left="3600" w:hanging="360"/>
      </w:pPr>
      <w:rPr>
        <w:rFonts w:ascii="Courier New" w:hAnsi="Courier New" w:hint="default"/>
      </w:rPr>
    </w:lvl>
    <w:lvl w:ilvl="5" w:tplc="B61024F6" w:tentative="1">
      <w:start w:val="1"/>
      <w:numFmt w:val="bullet"/>
      <w:lvlText w:val=""/>
      <w:lvlJc w:val="left"/>
      <w:pPr>
        <w:ind w:left="4320" w:hanging="360"/>
      </w:pPr>
      <w:rPr>
        <w:rFonts w:ascii="Wingdings" w:hAnsi="Wingdings" w:hint="default"/>
      </w:rPr>
    </w:lvl>
    <w:lvl w:ilvl="6" w:tplc="4902395A" w:tentative="1">
      <w:start w:val="1"/>
      <w:numFmt w:val="bullet"/>
      <w:lvlText w:val=""/>
      <w:lvlJc w:val="left"/>
      <w:pPr>
        <w:ind w:left="5040" w:hanging="360"/>
      </w:pPr>
      <w:rPr>
        <w:rFonts w:ascii="Symbol" w:hAnsi="Symbol" w:hint="default"/>
      </w:rPr>
    </w:lvl>
    <w:lvl w:ilvl="7" w:tplc="7EE0E47E" w:tentative="1">
      <w:start w:val="1"/>
      <w:numFmt w:val="bullet"/>
      <w:lvlText w:val="o"/>
      <w:lvlJc w:val="left"/>
      <w:pPr>
        <w:ind w:left="5760" w:hanging="360"/>
      </w:pPr>
      <w:rPr>
        <w:rFonts w:ascii="Courier New" w:hAnsi="Courier New" w:hint="default"/>
      </w:rPr>
    </w:lvl>
    <w:lvl w:ilvl="8" w:tplc="50C4F856" w:tentative="1">
      <w:start w:val="1"/>
      <w:numFmt w:val="bullet"/>
      <w:lvlText w:val=""/>
      <w:lvlJc w:val="left"/>
      <w:pPr>
        <w:ind w:left="6480" w:hanging="360"/>
      </w:pPr>
      <w:rPr>
        <w:rFonts w:ascii="Wingdings" w:hAnsi="Wingdings" w:hint="default"/>
      </w:rPr>
    </w:lvl>
  </w:abstractNum>
  <w:abstractNum w:abstractNumId="28" w15:restartNumberingAfterBreak="0">
    <w:nsid w:val="7A3C353F"/>
    <w:multiLevelType w:val="hybridMultilevel"/>
    <w:tmpl w:val="E5FC74FA"/>
    <w:lvl w:ilvl="0" w:tplc="1E169418">
      <w:start w:val="1"/>
      <w:numFmt w:val="bullet"/>
      <w:lvlText w:val=""/>
      <w:lvlJc w:val="left"/>
      <w:pPr>
        <w:ind w:left="720" w:hanging="360"/>
      </w:pPr>
      <w:rPr>
        <w:rFonts w:ascii="Symbol" w:hAnsi="Symbol" w:hint="default"/>
      </w:rPr>
    </w:lvl>
    <w:lvl w:ilvl="1" w:tplc="F6048014" w:tentative="1">
      <w:start w:val="1"/>
      <w:numFmt w:val="bullet"/>
      <w:lvlText w:val="o"/>
      <w:lvlJc w:val="left"/>
      <w:pPr>
        <w:ind w:left="1440" w:hanging="360"/>
      </w:pPr>
      <w:rPr>
        <w:rFonts w:ascii="Courier New" w:hAnsi="Courier New" w:hint="default"/>
      </w:rPr>
    </w:lvl>
    <w:lvl w:ilvl="2" w:tplc="FBDA8A32" w:tentative="1">
      <w:start w:val="1"/>
      <w:numFmt w:val="bullet"/>
      <w:lvlText w:val=""/>
      <w:lvlJc w:val="left"/>
      <w:pPr>
        <w:ind w:left="2160" w:hanging="360"/>
      </w:pPr>
      <w:rPr>
        <w:rFonts w:ascii="Wingdings" w:hAnsi="Wingdings" w:hint="default"/>
      </w:rPr>
    </w:lvl>
    <w:lvl w:ilvl="3" w:tplc="0B46B978" w:tentative="1">
      <w:start w:val="1"/>
      <w:numFmt w:val="bullet"/>
      <w:lvlText w:val=""/>
      <w:lvlJc w:val="left"/>
      <w:pPr>
        <w:ind w:left="2880" w:hanging="360"/>
      </w:pPr>
      <w:rPr>
        <w:rFonts w:ascii="Symbol" w:hAnsi="Symbol" w:hint="default"/>
      </w:rPr>
    </w:lvl>
    <w:lvl w:ilvl="4" w:tplc="B96E4292" w:tentative="1">
      <w:start w:val="1"/>
      <w:numFmt w:val="bullet"/>
      <w:lvlText w:val="o"/>
      <w:lvlJc w:val="left"/>
      <w:pPr>
        <w:ind w:left="3600" w:hanging="360"/>
      </w:pPr>
      <w:rPr>
        <w:rFonts w:ascii="Courier New" w:hAnsi="Courier New" w:hint="default"/>
      </w:rPr>
    </w:lvl>
    <w:lvl w:ilvl="5" w:tplc="38907080" w:tentative="1">
      <w:start w:val="1"/>
      <w:numFmt w:val="bullet"/>
      <w:lvlText w:val=""/>
      <w:lvlJc w:val="left"/>
      <w:pPr>
        <w:ind w:left="4320" w:hanging="360"/>
      </w:pPr>
      <w:rPr>
        <w:rFonts w:ascii="Wingdings" w:hAnsi="Wingdings" w:hint="default"/>
      </w:rPr>
    </w:lvl>
    <w:lvl w:ilvl="6" w:tplc="39B8D0C4" w:tentative="1">
      <w:start w:val="1"/>
      <w:numFmt w:val="bullet"/>
      <w:lvlText w:val=""/>
      <w:lvlJc w:val="left"/>
      <w:pPr>
        <w:ind w:left="5040" w:hanging="360"/>
      </w:pPr>
      <w:rPr>
        <w:rFonts w:ascii="Symbol" w:hAnsi="Symbol" w:hint="default"/>
      </w:rPr>
    </w:lvl>
    <w:lvl w:ilvl="7" w:tplc="88B8A21A" w:tentative="1">
      <w:start w:val="1"/>
      <w:numFmt w:val="bullet"/>
      <w:lvlText w:val="o"/>
      <w:lvlJc w:val="left"/>
      <w:pPr>
        <w:ind w:left="5760" w:hanging="360"/>
      </w:pPr>
      <w:rPr>
        <w:rFonts w:ascii="Courier New" w:hAnsi="Courier New" w:hint="default"/>
      </w:rPr>
    </w:lvl>
    <w:lvl w:ilvl="8" w:tplc="57805D0C" w:tentative="1">
      <w:start w:val="1"/>
      <w:numFmt w:val="bullet"/>
      <w:lvlText w:val=""/>
      <w:lvlJc w:val="left"/>
      <w:pPr>
        <w:ind w:left="6480" w:hanging="360"/>
      </w:pPr>
      <w:rPr>
        <w:rFonts w:ascii="Wingdings" w:hAnsi="Wingdings" w:hint="default"/>
      </w:rPr>
    </w:lvl>
  </w:abstractNum>
  <w:abstractNum w:abstractNumId="29" w15:restartNumberingAfterBreak="0">
    <w:nsid w:val="7C506751"/>
    <w:multiLevelType w:val="hybridMultilevel"/>
    <w:tmpl w:val="7B062628"/>
    <w:lvl w:ilvl="0" w:tplc="62EC8766">
      <w:start w:val="1"/>
      <w:numFmt w:val="decimal"/>
      <w:lvlText w:val="%1."/>
      <w:lvlJc w:val="left"/>
      <w:pPr>
        <w:ind w:left="720" w:hanging="360"/>
      </w:pPr>
    </w:lvl>
    <w:lvl w:ilvl="1" w:tplc="E6C480D6">
      <w:start w:val="1"/>
      <w:numFmt w:val="bullet"/>
      <w:lvlText w:val="o"/>
      <w:lvlJc w:val="left"/>
      <w:pPr>
        <w:ind w:left="927" w:hanging="360"/>
      </w:pPr>
      <w:rPr>
        <w:rFonts w:ascii="Courier New" w:hAnsi="Courier New" w:hint="default"/>
      </w:rPr>
    </w:lvl>
    <w:lvl w:ilvl="2" w:tplc="FC6AF646">
      <w:start w:val="8"/>
      <w:numFmt w:val="bullet"/>
      <w:lvlText w:val="-"/>
      <w:lvlJc w:val="left"/>
      <w:pPr>
        <w:ind w:left="1778" w:hanging="360"/>
      </w:pPr>
      <w:rPr>
        <w:rFonts w:ascii="Arial" w:hAnsi="Arial" w:hint="default"/>
      </w:rPr>
    </w:lvl>
    <w:lvl w:ilvl="3" w:tplc="7582781E" w:tentative="1">
      <w:start w:val="1"/>
      <w:numFmt w:val="decimal"/>
      <w:lvlText w:val="%4."/>
      <w:lvlJc w:val="left"/>
      <w:pPr>
        <w:ind w:left="2880" w:hanging="360"/>
      </w:pPr>
    </w:lvl>
    <w:lvl w:ilvl="4" w:tplc="9844CD1A" w:tentative="1">
      <w:start w:val="1"/>
      <w:numFmt w:val="lowerLetter"/>
      <w:lvlText w:val="%5."/>
      <w:lvlJc w:val="left"/>
      <w:pPr>
        <w:ind w:left="3600" w:hanging="360"/>
      </w:pPr>
    </w:lvl>
    <w:lvl w:ilvl="5" w:tplc="DDFEFF8E" w:tentative="1">
      <w:start w:val="1"/>
      <w:numFmt w:val="lowerRoman"/>
      <w:lvlText w:val="%6."/>
      <w:lvlJc w:val="right"/>
      <w:pPr>
        <w:ind w:left="4320" w:hanging="180"/>
      </w:pPr>
    </w:lvl>
    <w:lvl w:ilvl="6" w:tplc="8ABA90BC" w:tentative="1">
      <w:start w:val="1"/>
      <w:numFmt w:val="decimal"/>
      <w:lvlText w:val="%7."/>
      <w:lvlJc w:val="left"/>
      <w:pPr>
        <w:ind w:left="5040" w:hanging="360"/>
      </w:pPr>
    </w:lvl>
    <w:lvl w:ilvl="7" w:tplc="E630705E" w:tentative="1">
      <w:start w:val="1"/>
      <w:numFmt w:val="lowerLetter"/>
      <w:lvlText w:val="%8."/>
      <w:lvlJc w:val="left"/>
      <w:pPr>
        <w:ind w:left="5760" w:hanging="360"/>
      </w:pPr>
    </w:lvl>
    <w:lvl w:ilvl="8" w:tplc="63F4DEDE" w:tentative="1">
      <w:start w:val="1"/>
      <w:numFmt w:val="lowerRoman"/>
      <w:lvlText w:val="%9."/>
      <w:lvlJc w:val="right"/>
      <w:pPr>
        <w:ind w:left="6480" w:hanging="180"/>
      </w:pPr>
    </w:lvl>
  </w:abstractNum>
  <w:abstractNum w:abstractNumId="30" w15:restartNumberingAfterBreak="0">
    <w:nsid w:val="7F8E42AC"/>
    <w:multiLevelType w:val="hybridMultilevel"/>
    <w:tmpl w:val="F91C562C"/>
    <w:lvl w:ilvl="0" w:tplc="B672DA5C">
      <w:start w:val="1"/>
      <w:numFmt w:val="bullet"/>
      <w:lvlText w:val=""/>
      <w:lvlJc w:val="left"/>
      <w:pPr>
        <w:ind w:left="720" w:hanging="360"/>
      </w:pPr>
      <w:rPr>
        <w:rFonts w:ascii="Symbol" w:hAnsi="Symbol" w:hint="default"/>
      </w:rPr>
    </w:lvl>
    <w:lvl w:ilvl="1" w:tplc="7E76E306" w:tentative="1">
      <w:start w:val="1"/>
      <w:numFmt w:val="bullet"/>
      <w:lvlText w:val="o"/>
      <w:lvlJc w:val="left"/>
      <w:pPr>
        <w:ind w:left="1440" w:hanging="360"/>
      </w:pPr>
      <w:rPr>
        <w:rFonts w:ascii="Courier New" w:hAnsi="Courier New" w:hint="default"/>
      </w:rPr>
    </w:lvl>
    <w:lvl w:ilvl="2" w:tplc="E0025F22" w:tentative="1">
      <w:start w:val="1"/>
      <w:numFmt w:val="bullet"/>
      <w:lvlText w:val=""/>
      <w:lvlJc w:val="left"/>
      <w:pPr>
        <w:ind w:left="2160" w:hanging="360"/>
      </w:pPr>
      <w:rPr>
        <w:rFonts w:ascii="Wingdings" w:hAnsi="Wingdings" w:hint="default"/>
      </w:rPr>
    </w:lvl>
    <w:lvl w:ilvl="3" w:tplc="2CDC6334" w:tentative="1">
      <w:start w:val="1"/>
      <w:numFmt w:val="bullet"/>
      <w:lvlText w:val=""/>
      <w:lvlJc w:val="left"/>
      <w:pPr>
        <w:ind w:left="2880" w:hanging="360"/>
      </w:pPr>
      <w:rPr>
        <w:rFonts w:ascii="Symbol" w:hAnsi="Symbol" w:hint="default"/>
      </w:rPr>
    </w:lvl>
    <w:lvl w:ilvl="4" w:tplc="529EDE8C" w:tentative="1">
      <w:start w:val="1"/>
      <w:numFmt w:val="bullet"/>
      <w:lvlText w:val="o"/>
      <w:lvlJc w:val="left"/>
      <w:pPr>
        <w:ind w:left="3600" w:hanging="360"/>
      </w:pPr>
      <w:rPr>
        <w:rFonts w:ascii="Courier New" w:hAnsi="Courier New" w:hint="default"/>
      </w:rPr>
    </w:lvl>
    <w:lvl w:ilvl="5" w:tplc="5A6EC28E" w:tentative="1">
      <w:start w:val="1"/>
      <w:numFmt w:val="bullet"/>
      <w:lvlText w:val=""/>
      <w:lvlJc w:val="left"/>
      <w:pPr>
        <w:ind w:left="4320" w:hanging="360"/>
      </w:pPr>
      <w:rPr>
        <w:rFonts w:ascii="Wingdings" w:hAnsi="Wingdings" w:hint="default"/>
      </w:rPr>
    </w:lvl>
    <w:lvl w:ilvl="6" w:tplc="3FAAE5BA" w:tentative="1">
      <w:start w:val="1"/>
      <w:numFmt w:val="bullet"/>
      <w:lvlText w:val=""/>
      <w:lvlJc w:val="left"/>
      <w:pPr>
        <w:ind w:left="5040" w:hanging="360"/>
      </w:pPr>
      <w:rPr>
        <w:rFonts w:ascii="Symbol" w:hAnsi="Symbol" w:hint="default"/>
      </w:rPr>
    </w:lvl>
    <w:lvl w:ilvl="7" w:tplc="CF20B424" w:tentative="1">
      <w:start w:val="1"/>
      <w:numFmt w:val="bullet"/>
      <w:lvlText w:val="o"/>
      <w:lvlJc w:val="left"/>
      <w:pPr>
        <w:ind w:left="5760" w:hanging="360"/>
      </w:pPr>
      <w:rPr>
        <w:rFonts w:ascii="Courier New" w:hAnsi="Courier New" w:hint="default"/>
      </w:rPr>
    </w:lvl>
    <w:lvl w:ilvl="8" w:tplc="434289EA" w:tentative="1">
      <w:start w:val="1"/>
      <w:numFmt w:val="bullet"/>
      <w:lvlText w:val=""/>
      <w:lvlJc w:val="left"/>
      <w:pPr>
        <w:ind w:left="6480" w:hanging="360"/>
      </w:pPr>
      <w:rPr>
        <w:rFonts w:ascii="Wingdings" w:hAnsi="Wingdings" w:hint="default"/>
      </w:rPr>
    </w:lvl>
  </w:abstractNum>
  <w:num w:numId="1" w16cid:durableId="920408659">
    <w:abstractNumId w:val="11"/>
  </w:num>
  <w:num w:numId="2" w16cid:durableId="2057970605">
    <w:abstractNumId w:val="4"/>
  </w:num>
  <w:num w:numId="3" w16cid:durableId="748505300">
    <w:abstractNumId w:val="9"/>
  </w:num>
  <w:num w:numId="4" w16cid:durableId="1489519432">
    <w:abstractNumId w:val="24"/>
  </w:num>
  <w:num w:numId="5" w16cid:durableId="504706692">
    <w:abstractNumId w:val="7"/>
  </w:num>
  <w:num w:numId="6" w16cid:durableId="1378238872">
    <w:abstractNumId w:val="10"/>
  </w:num>
  <w:num w:numId="7" w16cid:durableId="257910968">
    <w:abstractNumId w:val="19"/>
  </w:num>
  <w:num w:numId="8" w16cid:durableId="1459252835">
    <w:abstractNumId w:val="25"/>
  </w:num>
  <w:num w:numId="9" w16cid:durableId="1812016073">
    <w:abstractNumId w:val="30"/>
  </w:num>
  <w:num w:numId="10" w16cid:durableId="1564947986">
    <w:abstractNumId w:val="20"/>
  </w:num>
  <w:num w:numId="11" w16cid:durableId="1467241001">
    <w:abstractNumId w:val="5"/>
  </w:num>
  <w:num w:numId="12" w16cid:durableId="209417933">
    <w:abstractNumId w:val="21"/>
  </w:num>
  <w:num w:numId="13" w16cid:durableId="2038464465">
    <w:abstractNumId w:val="14"/>
  </w:num>
  <w:num w:numId="14" w16cid:durableId="265894698">
    <w:abstractNumId w:val="17"/>
  </w:num>
  <w:num w:numId="15" w16cid:durableId="884412910">
    <w:abstractNumId w:val="2"/>
  </w:num>
  <w:num w:numId="16" w16cid:durableId="1742871903">
    <w:abstractNumId w:val="27"/>
  </w:num>
  <w:num w:numId="17" w16cid:durableId="1765615694">
    <w:abstractNumId w:val="28"/>
  </w:num>
  <w:num w:numId="18" w16cid:durableId="175849827">
    <w:abstractNumId w:val="13"/>
  </w:num>
  <w:num w:numId="19" w16cid:durableId="1255549206">
    <w:abstractNumId w:val="26"/>
  </w:num>
  <w:num w:numId="20" w16cid:durableId="298219860">
    <w:abstractNumId w:val="18"/>
  </w:num>
  <w:num w:numId="21" w16cid:durableId="877158841">
    <w:abstractNumId w:val="16"/>
  </w:num>
  <w:num w:numId="22" w16cid:durableId="210461742">
    <w:abstractNumId w:val="1"/>
  </w:num>
  <w:num w:numId="23" w16cid:durableId="492185843">
    <w:abstractNumId w:val="12"/>
  </w:num>
  <w:num w:numId="24" w16cid:durableId="1464077887">
    <w:abstractNumId w:val="29"/>
  </w:num>
  <w:num w:numId="25" w16cid:durableId="1712458095">
    <w:abstractNumId w:val="3"/>
  </w:num>
  <w:num w:numId="26" w16cid:durableId="479806688">
    <w:abstractNumId w:val="8"/>
  </w:num>
  <w:num w:numId="27" w16cid:durableId="1821380765">
    <w:abstractNumId w:val="0"/>
  </w:num>
  <w:num w:numId="28" w16cid:durableId="1401830137">
    <w:abstractNumId w:val="23"/>
  </w:num>
  <w:num w:numId="29" w16cid:durableId="1739938983">
    <w:abstractNumId w:val="15"/>
  </w:num>
  <w:num w:numId="30" w16cid:durableId="1800488933">
    <w:abstractNumId w:val="22"/>
  </w:num>
  <w:num w:numId="31" w16cid:durableId="84011826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073"/>
    <w:rsid w:val="000000CE"/>
    <w:rsid w:val="000000CF"/>
    <w:rsid w:val="000000F7"/>
    <w:rsid w:val="000005EB"/>
    <w:rsid w:val="000005EC"/>
    <w:rsid w:val="00000A5A"/>
    <w:rsid w:val="00000D58"/>
    <w:rsid w:val="00000D8B"/>
    <w:rsid w:val="000014EA"/>
    <w:rsid w:val="000015AC"/>
    <w:rsid w:val="0000168B"/>
    <w:rsid w:val="000017F1"/>
    <w:rsid w:val="0000238C"/>
    <w:rsid w:val="000023AC"/>
    <w:rsid w:val="00002488"/>
    <w:rsid w:val="00002720"/>
    <w:rsid w:val="00002991"/>
    <w:rsid w:val="00002C35"/>
    <w:rsid w:val="00002EAC"/>
    <w:rsid w:val="00002F2C"/>
    <w:rsid w:val="000033F6"/>
    <w:rsid w:val="00003DC9"/>
    <w:rsid w:val="00003DD7"/>
    <w:rsid w:val="0000406B"/>
    <w:rsid w:val="000044E2"/>
    <w:rsid w:val="00004515"/>
    <w:rsid w:val="0000461B"/>
    <w:rsid w:val="00004ED2"/>
    <w:rsid w:val="000050C9"/>
    <w:rsid w:val="00005403"/>
    <w:rsid w:val="0000568E"/>
    <w:rsid w:val="000057C3"/>
    <w:rsid w:val="000057D1"/>
    <w:rsid w:val="0000591B"/>
    <w:rsid w:val="000064DB"/>
    <w:rsid w:val="000065DA"/>
    <w:rsid w:val="00006A89"/>
    <w:rsid w:val="00006BFC"/>
    <w:rsid w:val="00006F58"/>
    <w:rsid w:val="000072B5"/>
    <w:rsid w:val="00010A50"/>
    <w:rsid w:val="00010C78"/>
    <w:rsid w:val="0001145F"/>
    <w:rsid w:val="000114BD"/>
    <w:rsid w:val="0001184A"/>
    <w:rsid w:val="00011931"/>
    <w:rsid w:val="00011BA3"/>
    <w:rsid w:val="00011DE6"/>
    <w:rsid w:val="00011E5C"/>
    <w:rsid w:val="00012100"/>
    <w:rsid w:val="000124D4"/>
    <w:rsid w:val="00012566"/>
    <w:rsid w:val="00012952"/>
    <w:rsid w:val="0001344D"/>
    <w:rsid w:val="000135AE"/>
    <w:rsid w:val="00013CE4"/>
    <w:rsid w:val="00014187"/>
    <w:rsid w:val="00014609"/>
    <w:rsid w:val="00014654"/>
    <w:rsid w:val="0001471B"/>
    <w:rsid w:val="0001479F"/>
    <w:rsid w:val="000149FD"/>
    <w:rsid w:val="00014B9D"/>
    <w:rsid w:val="00014D63"/>
    <w:rsid w:val="00014DD4"/>
    <w:rsid w:val="00014E4C"/>
    <w:rsid w:val="00015201"/>
    <w:rsid w:val="0001562C"/>
    <w:rsid w:val="00015954"/>
    <w:rsid w:val="000159A3"/>
    <w:rsid w:val="000159A7"/>
    <w:rsid w:val="000159AB"/>
    <w:rsid w:val="00015BE0"/>
    <w:rsid w:val="000176BA"/>
    <w:rsid w:val="000177C4"/>
    <w:rsid w:val="0001783E"/>
    <w:rsid w:val="00017A02"/>
    <w:rsid w:val="00017A58"/>
    <w:rsid w:val="00017BCB"/>
    <w:rsid w:val="00017C95"/>
    <w:rsid w:val="00020211"/>
    <w:rsid w:val="00020270"/>
    <w:rsid w:val="00020883"/>
    <w:rsid w:val="000208A6"/>
    <w:rsid w:val="00020B5B"/>
    <w:rsid w:val="0002157B"/>
    <w:rsid w:val="000219E3"/>
    <w:rsid w:val="00021E4E"/>
    <w:rsid w:val="000223BE"/>
    <w:rsid w:val="000223D0"/>
    <w:rsid w:val="00022B48"/>
    <w:rsid w:val="00022C19"/>
    <w:rsid w:val="00023069"/>
    <w:rsid w:val="000231CC"/>
    <w:rsid w:val="00023238"/>
    <w:rsid w:val="000232A6"/>
    <w:rsid w:val="000232DA"/>
    <w:rsid w:val="00023672"/>
    <w:rsid w:val="000236B8"/>
    <w:rsid w:val="000236FE"/>
    <w:rsid w:val="00023732"/>
    <w:rsid w:val="00023CD7"/>
    <w:rsid w:val="00023D15"/>
    <w:rsid w:val="00023E17"/>
    <w:rsid w:val="00023FD7"/>
    <w:rsid w:val="000241E3"/>
    <w:rsid w:val="000242FA"/>
    <w:rsid w:val="0002464A"/>
    <w:rsid w:val="00024862"/>
    <w:rsid w:val="00024ACC"/>
    <w:rsid w:val="00024B79"/>
    <w:rsid w:val="00024E40"/>
    <w:rsid w:val="00025945"/>
    <w:rsid w:val="00025C49"/>
    <w:rsid w:val="00025C7E"/>
    <w:rsid w:val="00025F1F"/>
    <w:rsid w:val="000260ED"/>
    <w:rsid w:val="0002625F"/>
    <w:rsid w:val="00026370"/>
    <w:rsid w:val="000272B3"/>
    <w:rsid w:val="00027388"/>
    <w:rsid w:val="000275A8"/>
    <w:rsid w:val="00027923"/>
    <w:rsid w:val="00027A86"/>
    <w:rsid w:val="00027C09"/>
    <w:rsid w:val="00027FFA"/>
    <w:rsid w:val="0003005D"/>
    <w:rsid w:val="00030108"/>
    <w:rsid w:val="000301DA"/>
    <w:rsid w:val="000302E6"/>
    <w:rsid w:val="00030D10"/>
    <w:rsid w:val="000311AC"/>
    <w:rsid w:val="00031473"/>
    <w:rsid w:val="000316D9"/>
    <w:rsid w:val="00031ACD"/>
    <w:rsid w:val="00031FF0"/>
    <w:rsid w:val="00032603"/>
    <w:rsid w:val="00032AF5"/>
    <w:rsid w:val="00032B8F"/>
    <w:rsid w:val="00032C65"/>
    <w:rsid w:val="00032F5C"/>
    <w:rsid w:val="00033247"/>
    <w:rsid w:val="0003340A"/>
    <w:rsid w:val="000334DE"/>
    <w:rsid w:val="0003356A"/>
    <w:rsid w:val="000335EB"/>
    <w:rsid w:val="00033C79"/>
    <w:rsid w:val="00033D19"/>
    <w:rsid w:val="00033F6A"/>
    <w:rsid w:val="0003408D"/>
    <w:rsid w:val="00034417"/>
    <w:rsid w:val="000345E3"/>
    <w:rsid w:val="0003475C"/>
    <w:rsid w:val="00034FB5"/>
    <w:rsid w:val="000354C4"/>
    <w:rsid w:val="00035B8A"/>
    <w:rsid w:val="00035F89"/>
    <w:rsid w:val="0003634A"/>
    <w:rsid w:val="00036572"/>
    <w:rsid w:val="000365AC"/>
    <w:rsid w:val="00036CEF"/>
    <w:rsid w:val="00036F7A"/>
    <w:rsid w:val="00037ABE"/>
    <w:rsid w:val="00037C43"/>
    <w:rsid w:val="00037DC8"/>
    <w:rsid w:val="00037F46"/>
    <w:rsid w:val="00040128"/>
    <w:rsid w:val="000404F1"/>
    <w:rsid w:val="00040636"/>
    <w:rsid w:val="00040A39"/>
    <w:rsid w:val="00040AE6"/>
    <w:rsid w:val="00040B19"/>
    <w:rsid w:val="00040C8F"/>
    <w:rsid w:val="00040EC6"/>
    <w:rsid w:val="00041416"/>
    <w:rsid w:val="00041695"/>
    <w:rsid w:val="000417D5"/>
    <w:rsid w:val="0004194C"/>
    <w:rsid w:val="000425EB"/>
    <w:rsid w:val="00042CDC"/>
    <w:rsid w:val="00042E51"/>
    <w:rsid w:val="00042F84"/>
    <w:rsid w:val="000433D6"/>
    <w:rsid w:val="0004356D"/>
    <w:rsid w:val="00043718"/>
    <w:rsid w:val="000438ED"/>
    <w:rsid w:val="00043987"/>
    <w:rsid w:val="00043DC3"/>
    <w:rsid w:val="0004498D"/>
    <w:rsid w:val="00044A95"/>
    <w:rsid w:val="00044AD2"/>
    <w:rsid w:val="00044E6E"/>
    <w:rsid w:val="000450B3"/>
    <w:rsid w:val="000456B3"/>
    <w:rsid w:val="00045978"/>
    <w:rsid w:val="00045D64"/>
    <w:rsid w:val="000462D0"/>
    <w:rsid w:val="0004631E"/>
    <w:rsid w:val="00046382"/>
    <w:rsid w:val="000463E4"/>
    <w:rsid w:val="00046426"/>
    <w:rsid w:val="000465EF"/>
    <w:rsid w:val="00046B37"/>
    <w:rsid w:val="00046D4C"/>
    <w:rsid w:val="00047729"/>
    <w:rsid w:val="000479E9"/>
    <w:rsid w:val="00047C75"/>
    <w:rsid w:val="00047E57"/>
    <w:rsid w:val="00047F3C"/>
    <w:rsid w:val="000502D0"/>
    <w:rsid w:val="000503B0"/>
    <w:rsid w:val="0005065A"/>
    <w:rsid w:val="00050706"/>
    <w:rsid w:val="00050D49"/>
    <w:rsid w:val="000510B4"/>
    <w:rsid w:val="000514C9"/>
    <w:rsid w:val="000517EF"/>
    <w:rsid w:val="00051889"/>
    <w:rsid w:val="000522B2"/>
    <w:rsid w:val="00052869"/>
    <w:rsid w:val="00052C0E"/>
    <w:rsid w:val="000533A8"/>
    <w:rsid w:val="00053847"/>
    <w:rsid w:val="00053A16"/>
    <w:rsid w:val="00053B03"/>
    <w:rsid w:val="00053B54"/>
    <w:rsid w:val="00053CB2"/>
    <w:rsid w:val="00053E42"/>
    <w:rsid w:val="000540FC"/>
    <w:rsid w:val="000542D8"/>
    <w:rsid w:val="00054959"/>
    <w:rsid w:val="00054CBD"/>
    <w:rsid w:val="00054D1E"/>
    <w:rsid w:val="00054E64"/>
    <w:rsid w:val="00054F2D"/>
    <w:rsid w:val="0005557E"/>
    <w:rsid w:val="00055863"/>
    <w:rsid w:val="00056504"/>
    <w:rsid w:val="000569DB"/>
    <w:rsid w:val="00056A05"/>
    <w:rsid w:val="000571FC"/>
    <w:rsid w:val="000579A0"/>
    <w:rsid w:val="00057C56"/>
    <w:rsid w:val="00057E8E"/>
    <w:rsid w:val="00057F8E"/>
    <w:rsid w:val="0006043B"/>
    <w:rsid w:val="00060864"/>
    <w:rsid w:val="00060C2F"/>
    <w:rsid w:val="00060CC4"/>
    <w:rsid w:val="00060D8F"/>
    <w:rsid w:val="00060E6C"/>
    <w:rsid w:val="000614E2"/>
    <w:rsid w:val="00061697"/>
    <w:rsid w:val="00061A17"/>
    <w:rsid w:val="00061A94"/>
    <w:rsid w:val="00061ACC"/>
    <w:rsid w:val="000622C8"/>
    <w:rsid w:val="00062390"/>
    <w:rsid w:val="0006263C"/>
    <w:rsid w:val="0006268E"/>
    <w:rsid w:val="00062D3E"/>
    <w:rsid w:val="00062DB0"/>
    <w:rsid w:val="000630C0"/>
    <w:rsid w:val="000631EF"/>
    <w:rsid w:val="00063441"/>
    <w:rsid w:val="00063760"/>
    <w:rsid w:val="00063797"/>
    <w:rsid w:val="00063895"/>
    <w:rsid w:val="000638D2"/>
    <w:rsid w:val="00063B28"/>
    <w:rsid w:val="00063DF5"/>
    <w:rsid w:val="0006582E"/>
    <w:rsid w:val="0006595E"/>
    <w:rsid w:val="00065AA9"/>
    <w:rsid w:val="00066629"/>
    <w:rsid w:val="00066745"/>
    <w:rsid w:val="00066BA8"/>
    <w:rsid w:val="00066E5B"/>
    <w:rsid w:val="00067371"/>
    <w:rsid w:val="00067E48"/>
    <w:rsid w:val="00070357"/>
    <w:rsid w:val="00070432"/>
    <w:rsid w:val="0007044B"/>
    <w:rsid w:val="00070789"/>
    <w:rsid w:val="0007099D"/>
    <w:rsid w:val="00070C22"/>
    <w:rsid w:val="00070FA2"/>
    <w:rsid w:val="000712BB"/>
    <w:rsid w:val="00071640"/>
    <w:rsid w:val="000720D1"/>
    <w:rsid w:val="00072540"/>
    <w:rsid w:val="0007268C"/>
    <w:rsid w:val="000726AB"/>
    <w:rsid w:val="0007277B"/>
    <w:rsid w:val="0007280C"/>
    <w:rsid w:val="00072A86"/>
    <w:rsid w:val="00072BCE"/>
    <w:rsid w:val="00072C02"/>
    <w:rsid w:val="000730FA"/>
    <w:rsid w:val="00073944"/>
    <w:rsid w:val="00073B69"/>
    <w:rsid w:val="00073D64"/>
    <w:rsid w:val="00073E2D"/>
    <w:rsid w:val="00074051"/>
    <w:rsid w:val="0007429A"/>
    <w:rsid w:val="00074547"/>
    <w:rsid w:val="0007497A"/>
    <w:rsid w:val="00074CAD"/>
    <w:rsid w:val="00074F7A"/>
    <w:rsid w:val="0007558A"/>
    <w:rsid w:val="000755CD"/>
    <w:rsid w:val="00075A55"/>
    <w:rsid w:val="00076027"/>
    <w:rsid w:val="000762B2"/>
    <w:rsid w:val="0007646C"/>
    <w:rsid w:val="000766DD"/>
    <w:rsid w:val="000769FB"/>
    <w:rsid w:val="00076A4E"/>
    <w:rsid w:val="00076B78"/>
    <w:rsid w:val="00077AD8"/>
    <w:rsid w:val="00077E60"/>
    <w:rsid w:val="0007C974"/>
    <w:rsid w:val="00080111"/>
    <w:rsid w:val="00080196"/>
    <w:rsid w:val="00080399"/>
    <w:rsid w:val="00080431"/>
    <w:rsid w:val="00080929"/>
    <w:rsid w:val="00080A47"/>
    <w:rsid w:val="00080C85"/>
    <w:rsid w:val="00080EBC"/>
    <w:rsid w:val="0008100C"/>
    <w:rsid w:val="000817DB"/>
    <w:rsid w:val="0008189F"/>
    <w:rsid w:val="00081B5A"/>
    <w:rsid w:val="00081BDB"/>
    <w:rsid w:val="00081BE0"/>
    <w:rsid w:val="00082449"/>
    <w:rsid w:val="0008267E"/>
    <w:rsid w:val="000826B7"/>
    <w:rsid w:val="000831FF"/>
    <w:rsid w:val="000837FD"/>
    <w:rsid w:val="00083928"/>
    <w:rsid w:val="00083989"/>
    <w:rsid w:val="00083AF1"/>
    <w:rsid w:val="00083E43"/>
    <w:rsid w:val="00083EA7"/>
    <w:rsid w:val="00083EF0"/>
    <w:rsid w:val="000844CA"/>
    <w:rsid w:val="00084725"/>
    <w:rsid w:val="0008492F"/>
    <w:rsid w:val="00084A56"/>
    <w:rsid w:val="000850EE"/>
    <w:rsid w:val="0008511A"/>
    <w:rsid w:val="00085349"/>
    <w:rsid w:val="0008550B"/>
    <w:rsid w:val="00085918"/>
    <w:rsid w:val="00085F4B"/>
    <w:rsid w:val="00085F6E"/>
    <w:rsid w:val="00086650"/>
    <w:rsid w:val="0008680D"/>
    <w:rsid w:val="00086989"/>
    <w:rsid w:val="00086CAD"/>
    <w:rsid w:val="00086D6B"/>
    <w:rsid w:val="00086F87"/>
    <w:rsid w:val="000873A7"/>
    <w:rsid w:val="00087642"/>
    <w:rsid w:val="0008778A"/>
    <w:rsid w:val="00087B04"/>
    <w:rsid w:val="00087D12"/>
    <w:rsid w:val="00087FF2"/>
    <w:rsid w:val="00090217"/>
    <w:rsid w:val="000902C1"/>
    <w:rsid w:val="000902DE"/>
    <w:rsid w:val="000903ED"/>
    <w:rsid w:val="00090CDE"/>
    <w:rsid w:val="00090EFF"/>
    <w:rsid w:val="000916E5"/>
    <w:rsid w:val="000916FA"/>
    <w:rsid w:val="0009184A"/>
    <w:rsid w:val="00091967"/>
    <w:rsid w:val="00091D4D"/>
    <w:rsid w:val="00091FB4"/>
    <w:rsid w:val="00092792"/>
    <w:rsid w:val="00092903"/>
    <w:rsid w:val="00092960"/>
    <w:rsid w:val="00092BBD"/>
    <w:rsid w:val="0009397E"/>
    <w:rsid w:val="00093C78"/>
    <w:rsid w:val="00093C98"/>
    <w:rsid w:val="00093CA1"/>
    <w:rsid w:val="00093D8C"/>
    <w:rsid w:val="00093F10"/>
    <w:rsid w:val="000940B0"/>
    <w:rsid w:val="00094370"/>
    <w:rsid w:val="00094445"/>
    <w:rsid w:val="00094845"/>
    <w:rsid w:val="00094A32"/>
    <w:rsid w:val="00094C54"/>
    <w:rsid w:val="0009526A"/>
    <w:rsid w:val="000958D0"/>
    <w:rsid w:val="00096751"/>
    <w:rsid w:val="00096ADE"/>
    <w:rsid w:val="00097314"/>
    <w:rsid w:val="000A00CF"/>
    <w:rsid w:val="000A0282"/>
    <w:rsid w:val="000A04F6"/>
    <w:rsid w:val="000A0511"/>
    <w:rsid w:val="000A0558"/>
    <w:rsid w:val="000A0DE8"/>
    <w:rsid w:val="000A0E61"/>
    <w:rsid w:val="000A0F8A"/>
    <w:rsid w:val="000A1009"/>
    <w:rsid w:val="000A104E"/>
    <w:rsid w:val="000A1341"/>
    <w:rsid w:val="000A1CAA"/>
    <w:rsid w:val="000A1D60"/>
    <w:rsid w:val="000A1E92"/>
    <w:rsid w:val="000A1F78"/>
    <w:rsid w:val="000A29E9"/>
    <w:rsid w:val="000A2A73"/>
    <w:rsid w:val="000A2D59"/>
    <w:rsid w:val="000A3053"/>
    <w:rsid w:val="000A33D4"/>
    <w:rsid w:val="000A35BE"/>
    <w:rsid w:val="000A365E"/>
    <w:rsid w:val="000A3969"/>
    <w:rsid w:val="000A4120"/>
    <w:rsid w:val="000A4501"/>
    <w:rsid w:val="000A4AFF"/>
    <w:rsid w:val="000A4E2E"/>
    <w:rsid w:val="000A4F6D"/>
    <w:rsid w:val="000A50A2"/>
    <w:rsid w:val="000A57E8"/>
    <w:rsid w:val="000A5B38"/>
    <w:rsid w:val="000A5D80"/>
    <w:rsid w:val="000A6190"/>
    <w:rsid w:val="000A661E"/>
    <w:rsid w:val="000A6862"/>
    <w:rsid w:val="000A6922"/>
    <w:rsid w:val="000A6BD3"/>
    <w:rsid w:val="000A6C73"/>
    <w:rsid w:val="000A7041"/>
    <w:rsid w:val="000A7098"/>
    <w:rsid w:val="000A791B"/>
    <w:rsid w:val="000A7A22"/>
    <w:rsid w:val="000A7D5D"/>
    <w:rsid w:val="000B029A"/>
    <w:rsid w:val="000B0331"/>
    <w:rsid w:val="000B0352"/>
    <w:rsid w:val="000B07E4"/>
    <w:rsid w:val="000B07ED"/>
    <w:rsid w:val="000B0A47"/>
    <w:rsid w:val="000B0A4E"/>
    <w:rsid w:val="000B0E5A"/>
    <w:rsid w:val="000B0F15"/>
    <w:rsid w:val="000B10A2"/>
    <w:rsid w:val="000B11E1"/>
    <w:rsid w:val="000B1411"/>
    <w:rsid w:val="000B1477"/>
    <w:rsid w:val="000B1780"/>
    <w:rsid w:val="000B17B4"/>
    <w:rsid w:val="000B184A"/>
    <w:rsid w:val="000B18B2"/>
    <w:rsid w:val="000B1A79"/>
    <w:rsid w:val="000B233A"/>
    <w:rsid w:val="000B27E5"/>
    <w:rsid w:val="000B2811"/>
    <w:rsid w:val="000B28D4"/>
    <w:rsid w:val="000B2A53"/>
    <w:rsid w:val="000B2ADB"/>
    <w:rsid w:val="000B2BD5"/>
    <w:rsid w:val="000B2BF5"/>
    <w:rsid w:val="000B3B62"/>
    <w:rsid w:val="000B3E90"/>
    <w:rsid w:val="000B4300"/>
    <w:rsid w:val="000B4F47"/>
    <w:rsid w:val="000B51F3"/>
    <w:rsid w:val="000B5315"/>
    <w:rsid w:val="000B547B"/>
    <w:rsid w:val="000B5A29"/>
    <w:rsid w:val="000B5C03"/>
    <w:rsid w:val="000B5C33"/>
    <w:rsid w:val="000B5D4B"/>
    <w:rsid w:val="000B5E4E"/>
    <w:rsid w:val="000B62B2"/>
    <w:rsid w:val="000B638F"/>
    <w:rsid w:val="000B64B3"/>
    <w:rsid w:val="000B6644"/>
    <w:rsid w:val="000B68AD"/>
    <w:rsid w:val="000B694D"/>
    <w:rsid w:val="000B71FA"/>
    <w:rsid w:val="000B7587"/>
    <w:rsid w:val="000B7701"/>
    <w:rsid w:val="000B7716"/>
    <w:rsid w:val="000B7742"/>
    <w:rsid w:val="000B7771"/>
    <w:rsid w:val="000B7B75"/>
    <w:rsid w:val="000B7ECC"/>
    <w:rsid w:val="000C033B"/>
    <w:rsid w:val="000C050D"/>
    <w:rsid w:val="000C079B"/>
    <w:rsid w:val="000C0893"/>
    <w:rsid w:val="000C0977"/>
    <w:rsid w:val="000C0CB7"/>
    <w:rsid w:val="000C0D27"/>
    <w:rsid w:val="000C0D58"/>
    <w:rsid w:val="000C10A4"/>
    <w:rsid w:val="000C1291"/>
    <w:rsid w:val="000C16BA"/>
    <w:rsid w:val="000C1758"/>
    <w:rsid w:val="000C19A3"/>
    <w:rsid w:val="000C19F0"/>
    <w:rsid w:val="000C1AC7"/>
    <w:rsid w:val="000C1B97"/>
    <w:rsid w:val="000C1D9A"/>
    <w:rsid w:val="000C263F"/>
    <w:rsid w:val="000C265A"/>
    <w:rsid w:val="000C2765"/>
    <w:rsid w:val="000C2F4D"/>
    <w:rsid w:val="000C2FB2"/>
    <w:rsid w:val="000C3247"/>
    <w:rsid w:val="000C3319"/>
    <w:rsid w:val="000C3499"/>
    <w:rsid w:val="000C365D"/>
    <w:rsid w:val="000C413F"/>
    <w:rsid w:val="000C41BF"/>
    <w:rsid w:val="000C429D"/>
    <w:rsid w:val="000C42F8"/>
    <w:rsid w:val="000C470A"/>
    <w:rsid w:val="000C4B29"/>
    <w:rsid w:val="000C4D8A"/>
    <w:rsid w:val="000C52E0"/>
    <w:rsid w:val="000C5520"/>
    <w:rsid w:val="000C56F8"/>
    <w:rsid w:val="000C5893"/>
    <w:rsid w:val="000C58CC"/>
    <w:rsid w:val="000C59EB"/>
    <w:rsid w:val="000C5AE2"/>
    <w:rsid w:val="000C5CC4"/>
    <w:rsid w:val="000C5D67"/>
    <w:rsid w:val="000C6281"/>
    <w:rsid w:val="000C6CF0"/>
    <w:rsid w:val="000C7257"/>
    <w:rsid w:val="000C7500"/>
    <w:rsid w:val="000C7631"/>
    <w:rsid w:val="000C79D6"/>
    <w:rsid w:val="000C7A12"/>
    <w:rsid w:val="000C7E23"/>
    <w:rsid w:val="000D028B"/>
    <w:rsid w:val="000D04B4"/>
    <w:rsid w:val="000D0716"/>
    <w:rsid w:val="000D0C13"/>
    <w:rsid w:val="000D0E4B"/>
    <w:rsid w:val="000D11CE"/>
    <w:rsid w:val="000D1288"/>
    <w:rsid w:val="000D1494"/>
    <w:rsid w:val="000D14B2"/>
    <w:rsid w:val="000D1605"/>
    <w:rsid w:val="000D1625"/>
    <w:rsid w:val="000D1BB4"/>
    <w:rsid w:val="000D1F82"/>
    <w:rsid w:val="000D236C"/>
    <w:rsid w:val="000D28AA"/>
    <w:rsid w:val="000D37E9"/>
    <w:rsid w:val="000D39BA"/>
    <w:rsid w:val="000D3FED"/>
    <w:rsid w:val="000D4279"/>
    <w:rsid w:val="000D4303"/>
    <w:rsid w:val="000D47D2"/>
    <w:rsid w:val="000D4C99"/>
    <w:rsid w:val="000D52D3"/>
    <w:rsid w:val="000D54E9"/>
    <w:rsid w:val="000D5802"/>
    <w:rsid w:val="000D5888"/>
    <w:rsid w:val="000D590C"/>
    <w:rsid w:val="000D597F"/>
    <w:rsid w:val="000D59BB"/>
    <w:rsid w:val="000D5C87"/>
    <w:rsid w:val="000D61DB"/>
    <w:rsid w:val="000D621C"/>
    <w:rsid w:val="000D645E"/>
    <w:rsid w:val="000D68D0"/>
    <w:rsid w:val="000D6A0C"/>
    <w:rsid w:val="000D6A8F"/>
    <w:rsid w:val="000D6BAE"/>
    <w:rsid w:val="000D7101"/>
    <w:rsid w:val="000D7183"/>
    <w:rsid w:val="000D7206"/>
    <w:rsid w:val="000D74D0"/>
    <w:rsid w:val="000D79E2"/>
    <w:rsid w:val="000D7F05"/>
    <w:rsid w:val="000E020F"/>
    <w:rsid w:val="000E021F"/>
    <w:rsid w:val="000E0326"/>
    <w:rsid w:val="000E0617"/>
    <w:rsid w:val="000E13EB"/>
    <w:rsid w:val="000E1589"/>
    <w:rsid w:val="000E1640"/>
    <w:rsid w:val="000E1937"/>
    <w:rsid w:val="000E1FBE"/>
    <w:rsid w:val="000E204C"/>
    <w:rsid w:val="000E233A"/>
    <w:rsid w:val="000E24CE"/>
    <w:rsid w:val="000E2896"/>
    <w:rsid w:val="000E2A70"/>
    <w:rsid w:val="000E2B84"/>
    <w:rsid w:val="000E2BFA"/>
    <w:rsid w:val="000E3838"/>
    <w:rsid w:val="000E3998"/>
    <w:rsid w:val="000E3C0C"/>
    <w:rsid w:val="000E3F6C"/>
    <w:rsid w:val="000E3F84"/>
    <w:rsid w:val="000E3F92"/>
    <w:rsid w:val="000E4057"/>
    <w:rsid w:val="000E416F"/>
    <w:rsid w:val="000E41D1"/>
    <w:rsid w:val="000E428C"/>
    <w:rsid w:val="000E43AA"/>
    <w:rsid w:val="000E43E3"/>
    <w:rsid w:val="000E4599"/>
    <w:rsid w:val="000E463C"/>
    <w:rsid w:val="000E4DE7"/>
    <w:rsid w:val="000E4EA4"/>
    <w:rsid w:val="000E51F4"/>
    <w:rsid w:val="000E5353"/>
    <w:rsid w:val="000E54E9"/>
    <w:rsid w:val="000E5692"/>
    <w:rsid w:val="000E5A52"/>
    <w:rsid w:val="000E5A9C"/>
    <w:rsid w:val="000E5BF1"/>
    <w:rsid w:val="000E5F7A"/>
    <w:rsid w:val="000E685C"/>
    <w:rsid w:val="000E749B"/>
    <w:rsid w:val="000E772E"/>
    <w:rsid w:val="000E7C2E"/>
    <w:rsid w:val="000E7D7D"/>
    <w:rsid w:val="000F0144"/>
    <w:rsid w:val="000F01F2"/>
    <w:rsid w:val="000F02F2"/>
    <w:rsid w:val="000F06A3"/>
    <w:rsid w:val="000F0768"/>
    <w:rsid w:val="000F0AB7"/>
    <w:rsid w:val="000F0E8C"/>
    <w:rsid w:val="000F0EA8"/>
    <w:rsid w:val="000F1175"/>
    <w:rsid w:val="000F11C5"/>
    <w:rsid w:val="000F139A"/>
    <w:rsid w:val="000F146D"/>
    <w:rsid w:val="000F17B5"/>
    <w:rsid w:val="000F17EF"/>
    <w:rsid w:val="000F1B84"/>
    <w:rsid w:val="000F1DCD"/>
    <w:rsid w:val="000F1EB3"/>
    <w:rsid w:val="000F2016"/>
    <w:rsid w:val="000F2429"/>
    <w:rsid w:val="000F2761"/>
    <w:rsid w:val="000F28D2"/>
    <w:rsid w:val="000F29DE"/>
    <w:rsid w:val="000F2A7E"/>
    <w:rsid w:val="000F2DBE"/>
    <w:rsid w:val="000F33CE"/>
    <w:rsid w:val="000F3531"/>
    <w:rsid w:val="000F3935"/>
    <w:rsid w:val="000F3C75"/>
    <w:rsid w:val="000F4146"/>
    <w:rsid w:val="000F4658"/>
    <w:rsid w:val="000F4701"/>
    <w:rsid w:val="000F49E9"/>
    <w:rsid w:val="000F5534"/>
    <w:rsid w:val="000F5B09"/>
    <w:rsid w:val="000F5C26"/>
    <w:rsid w:val="000F5EE1"/>
    <w:rsid w:val="000F6321"/>
    <w:rsid w:val="000F6426"/>
    <w:rsid w:val="000F6757"/>
    <w:rsid w:val="000F6F69"/>
    <w:rsid w:val="000F73FC"/>
    <w:rsid w:val="000F7A30"/>
    <w:rsid w:val="000F7C5B"/>
    <w:rsid w:val="000F7E81"/>
    <w:rsid w:val="00100020"/>
    <w:rsid w:val="00100467"/>
    <w:rsid w:val="00100AD5"/>
    <w:rsid w:val="00100BAE"/>
    <w:rsid w:val="001013F7"/>
    <w:rsid w:val="00101A42"/>
    <w:rsid w:val="00101BB0"/>
    <w:rsid w:val="00101D45"/>
    <w:rsid w:val="0010260A"/>
    <w:rsid w:val="0010263D"/>
    <w:rsid w:val="00102640"/>
    <w:rsid w:val="00102649"/>
    <w:rsid w:val="001029EC"/>
    <w:rsid w:val="00102A4A"/>
    <w:rsid w:val="00102C19"/>
    <w:rsid w:val="00102C89"/>
    <w:rsid w:val="001030E8"/>
    <w:rsid w:val="00103245"/>
    <w:rsid w:val="001033A4"/>
    <w:rsid w:val="0010356C"/>
    <w:rsid w:val="0010366A"/>
    <w:rsid w:val="00104668"/>
    <w:rsid w:val="001046CF"/>
    <w:rsid w:val="001046F8"/>
    <w:rsid w:val="00104895"/>
    <w:rsid w:val="00104B18"/>
    <w:rsid w:val="00104E56"/>
    <w:rsid w:val="001051B0"/>
    <w:rsid w:val="00105E23"/>
    <w:rsid w:val="00106058"/>
    <w:rsid w:val="00106117"/>
    <w:rsid w:val="0010634C"/>
    <w:rsid w:val="001063A8"/>
    <w:rsid w:val="00106738"/>
    <w:rsid w:val="00106BDA"/>
    <w:rsid w:val="00107568"/>
    <w:rsid w:val="00107605"/>
    <w:rsid w:val="00107942"/>
    <w:rsid w:val="00107A2E"/>
    <w:rsid w:val="00107D58"/>
    <w:rsid w:val="00107E76"/>
    <w:rsid w:val="001100D2"/>
    <w:rsid w:val="00110439"/>
    <w:rsid w:val="0011053A"/>
    <w:rsid w:val="001107BB"/>
    <w:rsid w:val="00110A4A"/>
    <w:rsid w:val="00110C99"/>
    <w:rsid w:val="00110D91"/>
    <w:rsid w:val="00110E56"/>
    <w:rsid w:val="0011171F"/>
    <w:rsid w:val="00111767"/>
    <w:rsid w:val="00111805"/>
    <w:rsid w:val="00111991"/>
    <w:rsid w:val="00111E40"/>
    <w:rsid w:val="00111E45"/>
    <w:rsid w:val="00112204"/>
    <w:rsid w:val="00112341"/>
    <w:rsid w:val="0011252F"/>
    <w:rsid w:val="00112908"/>
    <w:rsid w:val="001129BC"/>
    <w:rsid w:val="00112E33"/>
    <w:rsid w:val="001136B7"/>
    <w:rsid w:val="001142A8"/>
    <w:rsid w:val="0011475A"/>
    <w:rsid w:val="00114846"/>
    <w:rsid w:val="00114B75"/>
    <w:rsid w:val="00114D8C"/>
    <w:rsid w:val="00115124"/>
    <w:rsid w:val="0011523F"/>
    <w:rsid w:val="00115B62"/>
    <w:rsid w:val="001166D6"/>
    <w:rsid w:val="001167B3"/>
    <w:rsid w:val="001168AF"/>
    <w:rsid w:val="00116A53"/>
    <w:rsid w:val="00116D0F"/>
    <w:rsid w:val="00116DDC"/>
    <w:rsid w:val="00116E51"/>
    <w:rsid w:val="001175B7"/>
    <w:rsid w:val="00117A66"/>
    <w:rsid w:val="00120081"/>
    <w:rsid w:val="0012034C"/>
    <w:rsid w:val="001205AF"/>
    <w:rsid w:val="0012070B"/>
    <w:rsid w:val="001208C9"/>
    <w:rsid w:val="00120CDB"/>
    <w:rsid w:val="0012108D"/>
    <w:rsid w:val="001219B5"/>
    <w:rsid w:val="0012249B"/>
    <w:rsid w:val="001229E2"/>
    <w:rsid w:val="00122DE6"/>
    <w:rsid w:val="001231B3"/>
    <w:rsid w:val="00123457"/>
    <w:rsid w:val="0012350E"/>
    <w:rsid w:val="00123B23"/>
    <w:rsid w:val="00124389"/>
    <w:rsid w:val="00124555"/>
    <w:rsid w:val="00124624"/>
    <w:rsid w:val="001248EC"/>
    <w:rsid w:val="00125161"/>
    <w:rsid w:val="0012553A"/>
    <w:rsid w:val="00125931"/>
    <w:rsid w:val="00125D76"/>
    <w:rsid w:val="00125D8F"/>
    <w:rsid w:val="001265F1"/>
    <w:rsid w:val="00126739"/>
    <w:rsid w:val="00126785"/>
    <w:rsid w:val="00126860"/>
    <w:rsid w:val="0012698C"/>
    <w:rsid w:val="001271A2"/>
    <w:rsid w:val="001272B8"/>
    <w:rsid w:val="001276F3"/>
    <w:rsid w:val="00127709"/>
    <w:rsid w:val="00127899"/>
    <w:rsid w:val="00127F01"/>
    <w:rsid w:val="00127F42"/>
    <w:rsid w:val="001306BE"/>
    <w:rsid w:val="001306ED"/>
    <w:rsid w:val="0013087B"/>
    <w:rsid w:val="00130C5A"/>
    <w:rsid w:val="00131011"/>
    <w:rsid w:val="00131309"/>
    <w:rsid w:val="00131339"/>
    <w:rsid w:val="00131D3D"/>
    <w:rsid w:val="00132698"/>
    <w:rsid w:val="001330CE"/>
    <w:rsid w:val="001340C6"/>
    <w:rsid w:val="00134458"/>
    <w:rsid w:val="001348FB"/>
    <w:rsid w:val="00134C86"/>
    <w:rsid w:val="00135425"/>
    <w:rsid w:val="0013557D"/>
    <w:rsid w:val="001356EA"/>
    <w:rsid w:val="00135896"/>
    <w:rsid w:val="001358E7"/>
    <w:rsid w:val="0013593A"/>
    <w:rsid w:val="00135FA1"/>
    <w:rsid w:val="00136663"/>
    <w:rsid w:val="001366C0"/>
    <w:rsid w:val="00136782"/>
    <w:rsid w:val="001369A1"/>
    <w:rsid w:val="00136AD5"/>
    <w:rsid w:val="00136AF7"/>
    <w:rsid w:val="00137528"/>
    <w:rsid w:val="00140220"/>
    <w:rsid w:val="0014073F"/>
    <w:rsid w:val="00141101"/>
    <w:rsid w:val="00141129"/>
    <w:rsid w:val="00141F7D"/>
    <w:rsid w:val="00142264"/>
    <w:rsid w:val="001423E3"/>
    <w:rsid w:val="00142A4F"/>
    <w:rsid w:val="00142D2F"/>
    <w:rsid w:val="001431B6"/>
    <w:rsid w:val="001431D1"/>
    <w:rsid w:val="0014325A"/>
    <w:rsid w:val="00143778"/>
    <w:rsid w:val="00143842"/>
    <w:rsid w:val="00143A40"/>
    <w:rsid w:val="00143D92"/>
    <w:rsid w:val="00143DDB"/>
    <w:rsid w:val="001443DC"/>
    <w:rsid w:val="00144407"/>
    <w:rsid w:val="0014442E"/>
    <w:rsid w:val="001449B8"/>
    <w:rsid w:val="00144A61"/>
    <w:rsid w:val="00144AFC"/>
    <w:rsid w:val="00144C52"/>
    <w:rsid w:val="00145037"/>
    <w:rsid w:val="00145F5E"/>
    <w:rsid w:val="0014643E"/>
    <w:rsid w:val="0014646B"/>
    <w:rsid w:val="00146940"/>
    <w:rsid w:val="00146C0C"/>
    <w:rsid w:val="00146DC7"/>
    <w:rsid w:val="00146EF8"/>
    <w:rsid w:val="0014755D"/>
    <w:rsid w:val="0014756A"/>
    <w:rsid w:val="00147B4C"/>
    <w:rsid w:val="00147BA8"/>
    <w:rsid w:val="00150464"/>
    <w:rsid w:val="00150917"/>
    <w:rsid w:val="00150A4D"/>
    <w:rsid w:val="00150F9A"/>
    <w:rsid w:val="0015106E"/>
    <w:rsid w:val="0015112B"/>
    <w:rsid w:val="001511B0"/>
    <w:rsid w:val="001517D4"/>
    <w:rsid w:val="00151F86"/>
    <w:rsid w:val="00151FCB"/>
    <w:rsid w:val="0015222D"/>
    <w:rsid w:val="001525A9"/>
    <w:rsid w:val="00152714"/>
    <w:rsid w:val="00152C00"/>
    <w:rsid w:val="00152DF4"/>
    <w:rsid w:val="00152EE4"/>
    <w:rsid w:val="001532B0"/>
    <w:rsid w:val="0015380A"/>
    <w:rsid w:val="00153854"/>
    <w:rsid w:val="001538A6"/>
    <w:rsid w:val="00153C9F"/>
    <w:rsid w:val="00153DF5"/>
    <w:rsid w:val="00154136"/>
    <w:rsid w:val="001544F3"/>
    <w:rsid w:val="0015459B"/>
    <w:rsid w:val="00154AAB"/>
    <w:rsid w:val="00154C7A"/>
    <w:rsid w:val="00154F2C"/>
    <w:rsid w:val="0015586C"/>
    <w:rsid w:val="00155BA4"/>
    <w:rsid w:val="00156CDC"/>
    <w:rsid w:val="001571C7"/>
    <w:rsid w:val="0015741D"/>
    <w:rsid w:val="00157A89"/>
    <w:rsid w:val="00157AE6"/>
    <w:rsid w:val="00157B6D"/>
    <w:rsid w:val="00157D66"/>
    <w:rsid w:val="00160007"/>
    <w:rsid w:val="00160680"/>
    <w:rsid w:val="00160C58"/>
    <w:rsid w:val="001611CB"/>
    <w:rsid w:val="0016149B"/>
    <w:rsid w:val="001614E8"/>
    <w:rsid w:val="00161565"/>
    <w:rsid w:val="00161779"/>
    <w:rsid w:val="00161A23"/>
    <w:rsid w:val="00161F71"/>
    <w:rsid w:val="0016283B"/>
    <w:rsid w:val="00162B7E"/>
    <w:rsid w:val="00163082"/>
    <w:rsid w:val="00163381"/>
    <w:rsid w:val="001635E8"/>
    <w:rsid w:val="00163687"/>
    <w:rsid w:val="001636FA"/>
    <w:rsid w:val="00163C20"/>
    <w:rsid w:val="00163C91"/>
    <w:rsid w:val="00164467"/>
    <w:rsid w:val="00164505"/>
    <w:rsid w:val="00164BBA"/>
    <w:rsid w:val="00164E23"/>
    <w:rsid w:val="00164ECE"/>
    <w:rsid w:val="0016505F"/>
    <w:rsid w:val="001650FF"/>
    <w:rsid w:val="00165462"/>
    <w:rsid w:val="00165BDC"/>
    <w:rsid w:val="00165F00"/>
    <w:rsid w:val="00166068"/>
    <w:rsid w:val="001660B5"/>
    <w:rsid w:val="00166157"/>
    <w:rsid w:val="0016624B"/>
    <w:rsid w:val="00166349"/>
    <w:rsid w:val="0016696A"/>
    <w:rsid w:val="00167018"/>
    <w:rsid w:val="001678AC"/>
    <w:rsid w:val="0016798F"/>
    <w:rsid w:val="00167A23"/>
    <w:rsid w:val="00170105"/>
    <w:rsid w:val="001702C5"/>
    <w:rsid w:val="0017039E"/>
    <w:rsid w:val="001704FB"/>
    <w:rsid w:val="00170856"/>
    <w:rsid w:val="00170A70"/>
    <w:rsid w:val="00170B5C"/>
    <w:rsid w:val="00171256"/>
    <w:rsid w:val="00171CBF"/>
    <w:rsid w:val="0017227C"/>
    <w:rsid w:val="00172301"/>
    <w:rsid w:val="001724AC"/>
    <w:rsid w:val="00172753"/>
    <w:rsid w:val="001727A9"/>
    <w:rsid w:val="0017288C"/>
    <w:rsid w:val="001730E7"/>
    <w:rsid w:val="0017332D"/>
    <w:rsid w:val="001733D1"/>
    <w:rsid w:val="00173532"/>
    <w:rsid w:val="001735FD"/>
    <w:rsid w:val="00173607"/>
    <w:rsid w:val="0017378E"/>
    <w:rsid w:val="00173BD4"/>
    <w:rsid w:val="00173BF3"/>
    <w:rsid w:val="00173DF5"/>
    <w:rsid w:val="001742CD"/>
    <w:rsid w:val="00174787"/>
    <w:rsid w:val="00174DD7"/>
    <w:rsid w:val="00174E3C"/>
    <w:rsid w:val="00174F21"/>
    <w:rsid w:val="0017531D"/>
    <w:rsid w:val="00175516"/>
    <w:rsid w:val="001758CC"/>
    <w:rsid w:val="00175E5F"/>
    <w:rsid w:val="00175E69"/>
    <w:rsid w:val="0017615E"/>
    <w:rsid w:val="00176F27"/>
    <w:rsid w:val="0017728E"/>
    <w:rsid w:val="00177479"/>
    <w:rsid w:val="001779B8"/>
    <w:rsid w:val="00180678"/>
    <w:rsid w:val="0018093F"/>
    <w:rsid w:val="00180947"/>
    <w:rsid w:val="00180BF7"/>
    <w:rsid w:val="00180DCD"/>
    <w:rsid w:val="001814EF"/>
    <w:rsid w:val="001815FE"/>
    <w:rsid w:val="00181751"/>
    <w:rsid w:val="00181772"/>
    <w:rsid w:val="00182299"/>
    <w:rsid w:val="00182456"/>
    <w:rsid w:val="00182653"/>
    <w:rsid w:val="0018278C"/>
    <w:rsid w:val="00182C3E"/>
    <w:rsid w:val="00182C65"/>
    <w:rsid w:val="00182C8C"/>
    <w:rsid w:val="00183152"/>
    <w:rsid w:val="0018322C"/>
    <w:rsid w:val="001834AE"/>
    <w:rsid w:val="0018370A"/>
    <w:rsid w:val="001838FE"/>
    <w:rsid w:val="001839FB"/>
    <w:rsid w:val="00183C5B"/>
    <w:rsid w:val="00184DCF"/>
    <w:rsid w:val="0018501E"/>
    <w:rsid w:val="00185459"/>
    <w:rsid w:val="001856E6"/>
    <w:rsid w:val="001859EC"/>
    <w:rsid w:val="00185E4B"/>
    <w:rsid w:val="00185ED8"/>
    <w:rsid w:val="0018628A"/>
    <w:rsid w:val="00186347"/>
    <w:rsid w:val="0018634E"/>
    <w:rsid w:val="0018646D"/>
    <w:rsid w:val="00186991"/>
    <w:rsid w:val="001869DF"/>
    <w:rsid w:val="00186A10"/>
    <w:rsid w:val="0018707A"/>
    <w:rsid w:val="0018753E"/>
    <w:rsid w:val="0018758E"/>
    <w:rsid w:val="001877C5"/>
    <w:rsid w:val="00187E31"/>
    <w:rsid w:val="00190394"/>
    <w:rsid w:val="00190396"/>
    <w:rsid w:val="001903ED"/>
    <w:rsid w:val="0019083E"/>
    <w:rsid w:val="001908F2"/>
    <w:rsid w:val="00191103"/>
    <w:rsid w:val="0019169A"/>
    <w:rsid w:val="00191843"/>
    <w:rsid w:val="00191C1D"/>
    <w:rsid w:val="00191F0D"/>
    <w:rsid w:val="00191F41"/>
    <w:rsid w:val="0019236B"/>
    <w:rsid w:val="00192575"/>
    <w:rsid w:val="001927C5"/>
    <w:rsid w:val="001929FE"/>
    <w:rsid w:val="00192BD4"/>
    <w:rsid w:val="00193A17"/>
    <w:rsid w:val="00193E16"/>
    <w:rsid w:val="001942A0"/>
    <w:rsid w:val="001943B9"/>
    <w:rsid w:val="001943E0"/>
    <w:rsid w:val="00195E4C"/>
    <w:rsid w:val="00196260"/>
    <w:rsid w:val="001966F8"/>
    <w:rsid w:val="00196752"/>
    <w:rsid w:val="00196777"/>
    <w:rsid w:val="001967DD"/>
    <w:rsid w:val="00196D0A"/>
    <w:rsid w:val="00196F8A"/>
    <w:rsid w:val="00197AE0"/>
    <w:rsid w:val="00197C30"/>
    <w:rsid w:val="00197CBC"/>
    <w:rsid w:val="00197D2C"/>
    <w:rsid w:val="00197EC4"/>
    <w:rsid w:val="00197FE1"/>
    <w:rsid w:val="0019FE9F"/>
    <w:rsid w:val="001A072C"/>
    <w:rsid w:val="001A0796"/>
    <w:rsid w:val="001A09A7"/>
    <w:rsid w:val="001A0AC2"/>
    <w:rsid w:val="001A0B3E"/>
    <w:rsid w:val="001A1084"/>
    <w:rsid w:val="001A1435"/>
    <w:rsid w:val="001A162F"/>
    <w:rsid w:val="001A1E0C"/>
    <w:rsid w:val="001A1E59"/>
    <w:rsid w:val="001A23F8"/>
    <w:rsid w:val="001A2832"/>
    <w:rsid w:val="001A2D8A"/>
    <w:rsid w:val="001A2E49"/>
    <w:rsid w:val="001A310A"/>
    <w:rsid w:val="001A35DA"/>
    <w:rsid w:val="001A40EF"/>
    <w:rsid w:val="001A4267"/>
    <w:rsid w:val="001A4AA4"/>
    <w:rsid w:val="001A4CCD"/>
    <w:rsid w:val="001A4D77"/>
    <w:rsid w:val="001A4EFF"/>
    <w:rsid w:val="001A4F6A"/>
    <w:rsid w:val="001A51FA"/>
    <w:rsid w:val="001A5C3A"/>
    <w:rsid w:val="001A5CC6"/>
    <w:rsid w:val="001A5D1B"/>
    <w:rsid w:val="001A6002"/>
    <w:rsid w:val="001A6340"/>
    <w:rsid w:val="001A6549"/>
    <w:rsid w:val="001A6667"/>
    <w:rsid w:val="001A6EDC"/>
    <w:rsid w:val="001A798B"/>
    <w:rsid w:val="001A7C2E"/>
    <w:rsid w:val="001A7DFE"/>
    <w:rsid w:val="001B0104"/>
    <w:rsid w:val="001B01A3"/>
    <w:rsid w:val="001B02A0"/>
    <w:rsid w:val="001B0525"/>
    <w:rsid w:val="001B0A39"/>
    <w:rsid w:val="001B0C67"/>
    <w:rsid w:val="001B0EA7"/>
    <w:rsid w:val="001B0F5A"/>
    <w:rsid w:val="001B12D9"/>
    <w:rsid w:val="001B14BA"/>
    <w:rsid w:val="001B150D"/>
    <w:rsid w:val="001B1B20"/>
    <w:rsid w:val="001B2832"/>
    <w:rsid w:val="001B2F88"/>
    <w:rsid w:val="001B30CA"/>
    <w:rsid w:val="001B326F"/>
    <w:rsid w:val="001B3293"/>
    <w:rsid w:val="001B37E9"/>
    <w:rsid w:val="001B4075"/>
    <w:rsid w:val="001B411E"/>
    <w:rsid w:val="001B4213"/>
    <w:rsid w:val="001B44EC"/>
    <w:rsid w:val="001B473B"/>
    <w:rsid w:val="001B483D"/>
    <w:rsid w:val="001B488D"/>
    <w:rsid w:val="001B4A61"/>
    <w:rsid w:val="001B58E8"/>
    <w:rsid w:val="001B5A98"/>
    <w:rsid w:val="001B5B5D"/>
    <w:rsid w:val="001B5BB2"/>
    <w:rsid w:val="001B5E43"/>
    <w:rsid w:val="001B5F23"/>
    <w:rsid w:val="001B604D"/>
    <w:rsid w:val="001B60FE"/>
    <w:rsid w:val="001B6AC9"/>
    <w:rsid w:val="001B7147"/>
    <w:rsid w:val="001B7240"/>
    <w:rsid w:val="001B7A7D"/>
    <w:rsid w:val="001B7BC3"/>
    <w:rsid w:val="001B7D2C"/>
    <w:rsid w:val="001B7F59"/>
    <w:rsid w:val="001C0080"/>
    <w:rsid w:val="001C0217"/>
    <w:rsid w:val="001C0243"/>
    <w:rsid w:val="001C0485"/>
    <w:rsid w:val="001C07DE"/>
    <w:rsid w:val="001C14ED"/>
    <w:rsid w:val="001C17E7"/>
    <w:rsid w:val="001C1C9D"/>
    <w:rsid w:val="001C1FCF"/>
    <w:rsid w:val="001C24B0"/>
    <w:rsid w:val="001C26C2"/>
    <w:rsid w:val="001C27E4"/>
    <w:rsid w:val="001C28A6"/>
    <w:rsid w:val="001C2AB7"/>
    <w:rsid w:val="001C2D9D"/>
    <w:rsid w:val="001C2F18"/>
    <w:rsid w:val="001C3A93"/>
    <w:rsid w:val="001C3B21"/>
    <w:rsid w:val="001C3B38"/>
    <w:rsid w:val="001C3DD2"/>
    <w:rsid w:val="001C3EF8"/>
    <w:rsid w:val="001C4428"/>
    <w:rsid w:val="001C4D44"/>
    <w:rsid w:val="001C4E73"/>
    <w:rsid w:val="001C4EDB"/>
    <w:rsid w:val="001C5100"/>
    <w:rsid w:val="001C52C2"/>
    <w:rsid w:val="001C549A"/>
    <w:rsid w:val="001C5F74"/>
    <w:rsid w:val="001C5FFA"/>
    <w:rsid w:val="001C6631"/>
    <w:rsid w:val="001C67FE"/>
    <w:rsid w:val="001C69B2"/>
    <w:rsid w:val="001C6B24"/>
    <w:rsid w:val="001C6CE4"/>
    <w:rsid w:val="001C6D10"/>
    <w:rsid w:val="001C6D2C"/>
    <w:rsid w:val="001C6DF8"/>
    <w:rsid w:val="001C6FEF"/>
    <w:rsid w:val="001C7358"/>
    <w:rsid w:val="001C7810"/>
    <w:rsid w:val="001C79BA"/>
    <w:rsid w:val="001C7A11"/>
    <w:rsid w:val="001C7B32"/>
    <w:rsid w:val="001C7C66"/>
    <w:rsid w:val="001D017E"/>
    <w:rsid w:val="001D06AA"/>
    <w:rsid w:val="001D07BB"/>
    <w:rsid w:val="001D0872"/>
    <w:rsid w:val="001D0CDE"/>
    <w:rsid w:val="001D1016"/>
    <w:rsid w:val="001D10F1"/>
    <w:rsid w:val="001D13B0"/>
    <w:rsid w:val="001D208E"/>
    <w:rsid w:val="001D23B1"/>
    <w:rsid w:val="001D2436"/>
    <w:rsid w:val="001D25ED"/>
    <w:rsid w:val="001D2782"/>
    <w:rsid w:val="001D29FB"/>
    <w:rsid w:val="001D2B75"/>
    <w:rsid w:val="001D2DDE"/>
    <w:rsid w:val="001D2EC4"/>
    <w:rsid w:val="001D30C2"/>
    <w:rsid w:val="001D31EB"/>
    <w:rsid w:val="001D3A71"/>
    <w:rsid w:val="001D3DC2"/>
    <w:rsid w:val="001D407C"/>
    <w:rsid w:val="001D44A5"/>
    <w:rsid w:val="001D48AE"/>
    <w:rsid w:val="001D4CBD"/>
    <w:rsid w:val="001D4F1E"/>
    <w:rsid w:val="001D560A"/>
    <w:rsid w:val="001D5975"/>
    <w:rsid w:val="001D598A"/>
    <w:rsid w:val="001D5E7F"/>
    <w:rsid w:val="001D5F7D"/>
    <w:rsid w:val="001D6BEE"/>
    <w:rsid w:val="001D7068"/>
    <w:rsid w:val="001D707B"/>
    <w:rsid w:val="001D716F"/>
    <w:rsid w:val="001D72CD"/>
    <w:rsid w:val="001D7556"/>
    <w:rsid w:val="001D7D40"/>
    <w:rsid w:val="001D7DF8"/>
    <w:rsid w:val="001D7F1F"/>
    <w:rsid w:val="001E0688"/>
    <w:rsid w:val="001E084C"/>
    <w:rsid w:val="001E0963"/>
    <w:rsid w:val="001E0B57"/>
    <w:rsid w:val="001E1164"/>
    <w:rsid w:val="001E1261"/>
    <w:rsid w:val="001E14FB"/>
    <w:rsid w:val="001E1856"/>
    <w:rsid w:val="001E1BDB"/>
    <w:rsid w:val="001E2768"/>
    <w:rsid w:val="001E2AD3"/>
    <w:rsid w:val="001E2CB5"/>
    <w:rsid w:val="001E2D4D"/>
    <w:rsid w:val="001E3449"/>
    <w:rsid w:val="001E34B3"/>
    <w:rsid w:val="001E385C"/>
    <w:rsid w:val="001E3AC3"/>
    <w:rsid w:val="001E3BFB"/>
    <w:rsid w:val="001E43F2"/>
    <w:rsid w:val="001E43F8"/>
    <w:rsid w:val="001E49FB"/>
    <w:rsid w:val="001E4F82"/>
    <w:rsid w:val="001E5757"/>
    <w:rsid w:val="001E5A2B"/>
    <w:rsid w:val="001E5CE4"/>
    <w:rsid w:val="001E5E32"/>
    <w:rsid w:val="001E5FDA"/>
    <w:rsid w:val="001E601F"/>
    <w:rsid w:val="001E65E3"/>
    <w:rsid w:val="001E6B73"/>
    <w:rsid w:val="001E6E58"/>
    <w:rsid w:val="001E6F9E"/>
    <w:rsid w:val="001E7AE8"/>
    <w:rsid w:val="001F0A94"/>
    <w:rsid w:val="001F0B2D"/>
    <w:rsid w:val="001F1060"/>
    <w:rsid w:val="001F1221"/>
    <w:rsid w:val="001F1B8D"/>
    <w:rsid w:val="001F1F15"/>
    <w:rsid w:val="001F2229"/>
    <w:rsid w:val="001F2F19"/>
    <w:rsid w:val="001F37F3"/>
    <w:rsid w:val="001F383F"/>
    <w:rsid w:val="001F3964"/>
    <w:rsid w:val="001F3F30"/>
    <w:rsid w:val="001F415C"/>
    <w:rsid w:val="001F41B1"/>
    <w:rsid w:val="001F5260"/>
    <w:rsid w:val="001F57E7"/>
    <w:rsid w:val="001F58E5"/>
    <w:rsid w:val="001F5F0C"/>
    <w:rsid w:val="001F660B"/>
    <w:rsid w:val="001F690C"/>
    <w:rsid w:val="001F74E1"/>
    <w:rsid w:val="001F7720"/>
    <w:rsid w:val="001F772F"/>
    <w:rsid w:val="001F7E16"/>
    <w:rsid w:val="001F7F3B"/>
    <w:rsid w:val="002001A0"/>
    <w:rsid w:val="002003EE"/>
    <w:rsid w:val="00200468"/>
    <w:rsid w:val="002008A3"/>
    <w:rsid w:val="00200E6A"/>
    <w:rsid w:val="00200FEF"/>
    <w:rsid w:val="002010F9"/>
    <w:rsid w:val="0020172D"/>
    <w:rsid w:val="00201842"/>
    <w:rsid w:val="00201BC6"/>
    <w:rsid w:val="00201CDF"/>
    <w:rsid w:val="0020206C"/>
    <w:rsid w:val="002020E8"/>
    <w:rsid w:val="0020216A"/>
    <w:rsid w:val="0020272B"/>
    <w:rsid w:val="002027B6"/>
    <w:rsid w:val="00202940"/>
    <w:rsid w:val="00202A9B"/>
    <w:rsid w:val="00202BB6"/>
    <w:rsid w:val="00202DC2"/>
    <w:rsid w:val="002036D1"/>
    <w:rsid w:val="002037C6"/>
    <w:rsid w:val="002037D1"/>
    <w:rsid w:val="002038D3"/>
    <w:rsid w:val="002038FA"/>
    <w:rsid w:val="00203A2A"/>
    <w:rsid w:val="00203BDD"/>
    <w:rsid w:val="00203F68"/>
    <w:rsid w:val="00204011"/>
    <w:rsid w:val="00204370"/>
    <w:rsid w:val="002047CE"/>
    <w:rsid w:val="00204817"/>
    <w:rsid w:val="00204997"/>
    <w:rsid w:val="00204E70"/>
    <w:rsid w:val="00205045"/>
    <w:rsid w:val="0020549C"/>
    <w:rsid w:val="00205ACC"/>
    <w:rsid w:val="0020616E"/>
    <w:rsid w:val="00206338"/>
    <w:rsid w:val="002066C5"/>
    <w:rsid w:val="002070EE"/>
    <w:rsid w:val="002072D2"/>
    <w:rsid w:val="0020737B"/>
    <w:rsid w:val="00207661"/>
    <w:rsid w:val="002079CB"/>
    <w:rsid w:val="00207AD4"/>
    <w:rsid w:val="00207FF2"/>
    <w:rsid w:val="002103A8"/>
    <w:rsid w:val="0021072D"/>
    <w:rsid w:val="00211421"/>
    <w:rsid w:val="002117D7"/>
    <w:rsid w:val="00212485"/>
    <w:rsid w:val="00212540"/>
    <w:rsid w:val="00212F94"/>
    <w:rsid w:val="00212FE0"/>
    <w:rsid w:val="002134D3"/>
    <w:rsid w:val="00213DEE"/>
    <w:rsid w:val="0021421A"/>
    <w:rsid w:val="002143C2"/>
    <w:rsid w:val="0021447A"/>
    <w:rsid w:val="00214682"/>
    <w:rsid w:val="002148F8"/>
    <w:rsid w:val="0021497B"/>
    <w:rsid w:val="00214FB9"/>
    <w:rsid w:val="00214FC9"/>
    <w:rsid w:val="0021567E"/>
    <w:rsid w:val="0021598A"/>
    <w:rsid w:val="002159FF"/>
    <w:rsid w:val="00215FA7"/>
    <w:rsid w:val="00216060"/>
    <w:rsid w:val="002161E4"/>
    <w:rsid w:val="002167AC"/>
    <w:rsid w:val="00216AAA"/>
    <w:rsid w:val="00216BF0"/>
    <w:rsid w:val="00216C7A"/>
    <w:rsid w:val="00217011"/>
    <w:rsid w:val="0021748B"/>
    <w:rsid w:val="00217791"/>
    <w:rsid w:val="00217804"/>
    <w:rsid w:val="0021787A"/>
    <w:rsid w:val="00217A60"/>
    <w:rsid w:val="00217AE9"/>
    <w:rsid w:val="00217D77"/>
    <w:rsid w:val="00217EA5"/>
    <w:rsid w:val="0022000B"/>
    <w:rsid w:val="0022024B"/>
    <w:rsid w:val="002203D2"/>
    <w:rsid w:val="0022044E"/>
    <w:rsid w:val="00220468"/>
    <w:rsid w:val="0022087E"/>
    <w:rsid w:val="00220CBB"/>
    <w:rsid w:val="00220D31"/>
    <w:rsid w:val="0022139D"/>
    <w:rsid w:val="002213D6"/>
    <w:rsid w:val="002217E4"/>
    <w:rsid w:val="0022246D"/>
    <w:rsid w:val="00222E7C"/>
    <w:rsid w:val="0022372B"/>
    <w:rsid w:val="002238C7"/>
    <w:rsid w:val="00223D17"/>
    <w:rsid w:val="00224487"/>
    <w:rsid w:val="0022455A"/>
    <w:rsid w:val="00224A30"/>
    <w:rsid w:val="00224BD4"/>
    <w:rsid w:val="00224BF8"/>
    <w:rsid w:val="00225312"/>
    <w:rsid w:val="0022535F"/>
    <w:rsid w:val="0022559F"/>
    <w:rsid w:val="002257B1"/>
    <w:rsid w:val="00225B61"/>
    <w:rsid w:val="00225CAB"/>
    <w:rsid w:val="00225D4D"/>
    <w:rsid w:val="00225EF1"/>
    <w:rsid w:val="00226EEB"/>
    <w:rsid w:val="00227768"/>
    <w:rsid w:val="00227A9D"/>
    <w:rsid w:val="00227E37"/>
    <w:rsid w:val="00230086"/>
    <w:rsid w:val="00230779"/>
    <w:rsid w:val="00230B3B"/>
    <w:rsid w:val="00230F69"/>
    <w:rsid w:val="0023111B"/>
    <w:rsid w:val="00231658"/>
    <w:rsid w:val="00231872"/>
    <w:rsid w:val="002320E0"/>
    <w:rsid w:val="002324BF"/>
    <w:rsid w:val="00232513"/>
    <w:rsid w:val="002325B3"/>
    <w:rsid w:val="002325FD"/>
    <w:rsid w:val="00232A73"/>
    <w:rsid w:val="00232CF5"/>
    <w:rsid w:val="00233280"/>
    <w:rsid w:val="002332C0"/>
    <w:rsid w:val="0023357B"/>
    <w:rsid w:val="00233A2D"/>
    <w:rsid w:val="00233D94"/>
    <w:rsid w:val="00233E15"/>
    <w:rsid w:val="002340FA"/>
    <w:rsid w:val="002342B2"/>
    <w:rsid w:val="00234552"/>
    <w:rsid w:val="00234902"/>
    <w:rsid w:val="00234C97"/>
    <w:rsid w:val="00234E34"/>
    <w:rsid w:val="00234EA1"/>
    <w:rsid w:val="002351F5"/>
    <w:rsid w:val="00235357"/>
    <w:rsid w:val="00235521"/>
    <w:rsid w:val="00235743"/>
    <w:rsid w:val="00235963"/>
    <w:rsid w:val="00235AD4"/>
    <w:rsid w:val="00235BCF"/>
    <w:rsid w:val="00235CD5"/>
    <w:rsid w:val="00235E4D"/>
    <w:rsid w:val="00236260"/>
    <w:rsid w:val="002363BF"/>
    <w:rsid w:val="0023645E"/>
    <w:rsid w:val="00236626"/>
    <w:rsid w:val="00236981"/>
    <w:rsid w:val="00236AA3"/>
    <w:rsid w:val="00236D36"/>
    <w:rsid w:val="00236EC1"/>
    <w:rsid w:val="002376C6"/>
    <w:rsid w:val="00240117"/>
    <w:rsid w:val="002406F1"/>
    <w:rsid w:val="0024079F"/>
    <w:rsid w:val="002408B0"/>
    <w:rsid w:val="00240D69"/>
    <w:rsid w:val="00240E0A"/>
    <w:rsid w:val="00240FC3"/>
    <w:rsid w:val="00241002"/>
    <w:rsid w:val="0024130F"/>
    <w:rsid w:val="002417D8"/>
    <w:rsid w:val="002424D9"/>
    <w:rsid w:val="002426A3"/>
    <w:rsid w:val="00242960"/>
    <w:rsid w:val="00242988"/>
    <w:rsid w:val="00242A34"/>
    <w:rsid w:val="00243017"/>
    <w:rsid w:val="002431B3"/>
    <w:rsid w:val="002433A8"/>
    <w:rsid w:val="0024349D"/>
    <w:rsid w:val="002434A9"/>
    <w:rsid w:val="002434D9"/>
    <w:rsid w:val="00243D2B"/>
    <w:rsid w:val="00243F88"/>
    <w:rsid w:val="0024487B"/>
    <w:rsid w:val="00244A9B"/>
    <w:rsid w:val="00244CB3"/>
    <w:rsid w:val="00244DF2"/>
    <w:rsid w:val="00244EC6"/>
    <w:rsid w:val="00245079"/>
    <w:rsid w:val="002451BB"/>
    <w:rsid w:val="00245279"/>
    <w:rsid w:val="0024535D"/>
    <w:rsid w:val="002458C6"/>
    <w:rsid w:val="002458E3"/>
    <w:rsid w:val="0024598E"/>
    <w:rsid w:val="00245A4D"/>
    <w:rsid w:val="00245B14"/>
    <w:rsid w:val="00245C58"/>
    <w:rsid w:val="00245CBE"/>
    <w:rsid w:val="002463A6"/>
    <w:rsid w:val="002463EC"/>
    <w:rsid w:val="00246543"/>
    <w:rsid w:val="0024672A"/>
    <w:rsid w:val="00246F50"/>
    <w:rsid w:val="00246FE3"/>
    <w:rsid w:val="002470B8"/>
    <w:rsid w:val="0024719B"/>
    <w:rsid w:val="0024786A"/>
    <w:rsid w:val="00247B0D"/>
    <w:rsid w:val="00247F8F"/>
    <w:rsid w:val="00247FBE"/>
    <w:rsid w:val="0025079B"/>
    <w:rsid w:val="00250A3D"/>
    <w:rsid w:val="00250AB8"/>
    <w:rsid w:val="00250BBD"/>
    <w:rsid w:val="002512FC"/>
    <w:rsid w:val="00251A29"/>
    <w:rsid w:val="00251CD6"/>
    <w:rsid w:val="00252013"/>
    <w:rsid w:val="00252024"/>
    <w:rsid w:val="00252705"/>
    <w:rsid w:val="00252ABE"/>
    <w:rsid w:val="00252B65"/>
    <w:rsid w:val="00252DCA"/>
    <w:rsid w:val="00252F23"/>
    <w:rsid w:val="00253226"/>
    <w:rsid w:val="00253749"/>
    <w:rsid w:val="002538F0"/>
    <w:rsid w:val="0025394F"/>
    <w:rsid w:val="00253B9D"/>
    <w:rsid w:val="00253BF5"/>
    <w:rsid w:val="00253E0F"/>
    <w:rsid w:val="0025413D"/>
    <w:rsid w:val="002541A1"/>
    <w:rsid w:val="002543D3"/>
    <w:rsid w:val="00254C44"/>
    <w:rsid w:val="00254FA2"/>
    <w:rsid w:val="002552A7"/>
    <w:rsid w:val="00255D71"/>
    <w:rsid w:val="00256172"/>
    <w:rsid w:val="00256650"/>
    <w:rsid w:val="0025695C"/>
    <w:rsid w:val="00256997"/>
    <w:rsid w:val="00256C87"/>
    <w:rsid w:val="00256E34"/>
    <w:rsid w:val="00256F99"/>
    <w:rsid w:val="00256FB6"/>
    <w:rsid w:val="00257681"/>
    <w:rsid w:val="00257F12"/>
    <w:rsid w:val="00257FB7"/>
    <w:rsid w:val="00257FDA"/>
    <w:rsid w:val="002605BB"/>
    <w:rsid w:val="002608EB"/>
    <w:rsid w:val="00260993"/>
    <w:rsid w:val="00260E32"/>
    <w:rsid w:val="002611A1"/>
    <w:rsid w:val="002617E4"/>
    <w:rsid w:val="00262184"/>
    <w:rsid w:val="0026235E"/>
    <w:rsid w:val="00262B2C"/>
    <w:rsid w:val="00262C16"/>
    <w:rsid w:val="00262FE8"/>
    <w:rsid w:val="00263BEE"/>
    <w:rsid w:val="00263D32"/>
    <w:rsid w:val="00263F31"/>
    <w:rsid w:val="0026438A"/>
    <w:rsid w:val="00264590"/>
    <w:rsid w:val="00264782"/>
    <w:rsid w:val="0026484A"/>
    <w:rsid w:val="00264962"/>
    <w:rsid w:val="00264CB8"/>
    <w:rsid w:val="00265029"/>
    <w:rsid w:val="002650D7"/>
    <w:rsid w:val="00265360"/>
    <w:rsid w:val="0026548A"/>
    <w:rsid w:val="002659FD"/>
    <w:rsid w:val="00265A1C"/>
    <w:rsid w:val="00265CB3"/>
    <w:rsid w:val="00265D4E"/>
    <w:rsid w:val="00265F82"/>
    <w:rsid w:val="002660C3"/>
    <w:rsid w:val="002668DE"/>
    <w:rsid w:val="00266F56"/>
    <w:rsid w:val="002675EA"/>
    <w:rsid w:val="002677E1"/>
    <w:rsid w:val="00267A1A"/>
    <w:rsid w:val="00267C62"/>
    <w:rsid w:val="00267E20"/>
    <w:rsid w:val="0027037C"/>
    <w:rsid w:val="002705FF"/>
    <w:rsid w:val="00270871"/>
    <w:rsid w:val="00270BEE"/>
    <w:rsid w:val="00270E7D"/>
    <w:rsid w:val="00271AB3"/>
    <w:rsid w:val="00271E3F"/>
    <w:rsid w:val="00271E81"/>
    <w:rsid w:val="002726C8"/>
    <w:rsid w:val="00272A78"/>
    <w:rsid w:val="00272DF1"/>
    <w:rsid w:val="00272E78"/>
    <w:rsid w:val="00272FB5"/>
    <w:rsid w:val="00273058"/>
    <w:rsid w:val="00273C62"/>
    <w:rsid w:val="00273C6E"/>
    <w:rsid w:val="00273D45"/>
    <w:rsid w:val="002741CB"/>
    <w:rsid w:val="002744E0"/>
    <w:rsid w:val="0027486A"/>
    <w:rsid w:val="00274B86"/>
    <w:rsid w:val="00274EFD"/>
    <w:rsid w:val="00275075"/>
    <w:rsid w:val="00275633"/>
    <w:rsid w:val="00275DCA"/>
    <w:rsid w:val="00275DF3"/>
    <w:rsid w:val="00276263"/>
    <w:rsid w:val="002762BD"/>
    <w:rsid w:val="002763E6"/>
    <w:rsid w:val="0027641A"/>
    <w:rsid w:val="00276517"/>
    <w:rsid w:val="002765E9"/>
    <w:rsid w:val="002766A8"/>
    <w:rsid w:val="002769CD"/>
    <w:rsid w:val="00276AC0"/>
    <w:rsid w:val="00276BC9"/>
    <w:rsid w:val="00276C5F"/>
    <w:rsid w:val="00277266"/>
    <w:rsid w:val="002772AB"/>
    <w:rsid w:val="002773DA"/>
    <w:rsid w:val="00277D5A"/>
    <w:rsid w:val="00277DDE"/>
    <w:rsid w:val="00277EB0"/>
    <w:rsid w:val="00277FDB"/>
    <w:rsid w:val="00280503"/>
    <w:rsid w:val="00280B30"/>
    <w:rsid w:val="00280CED"/>
    <w:rsid w:val="00280F1B"/>
    <w:rsid w:val="00280F63"/>
    <w:rsid w:val="00281476"/>
    <w:rsid w:val="002817CA"/>
    <w:rsid w:val="0028199C"/>
    <w:rsid w:val="00281B46"/>
    <w:rsid w:val="00281C14"/>
    <w:rsid w:val="00281DBD"/>
    <w:rsid w:val="002823F6"/>
    <w:rsid w:val="0028243B"/>
    <w:rsid w:val="002826D6"/>
    <w:rsid w:val="00282AA4"/>
    <w:rsid w:val="00282B69"/>
    <w:rsid w:val="00282FFC"/>
    <w:rsid w:val="0028316C"/>
    <w:rsid w:val="00283424"/>
    <w:rsid w:val="0028359C"/>
    <w:rsid w:val="002835EC"/>
    <w:rsid w:val="00283782"/>
    <w:rsid w:val="00283D35"/>
    <w:rsid w:val="00283D6B"/>
    <w:rsid w:val="002841B0"/>
    <w:rsid w:val="002841FF"/>
    <w:rsid w:val="0028426D"/>
    <w:rsid w:val="0028433E"/>
    <w:rsid w:val="002845B9"/>
    <w:rsid w:val="00284B23"/>
    <w:rsid w:val="00284D90"/>
    <w:rsid w:val="00284F09"/>
    <w:rsid w:val="00284FD2"/>
    <w:rsid w:val="00285105"/>
    <w:rsid w:val="0028510D"/>
    <w:rsid w:val="002852C9"/>
    <w:rsid w:val="002855F9"/>
    <w:rsid w:val="002856A5"/>
    <w:rsid w:val="0028575A"/>
    <w:rsid w:val="002858C7"/>
    <w:rsid w:val="00285FE2"/>
    <w:rsid w:val="00286091"/>
    <w:rsid w:val="00286226"/>
    <w:rsid w:val="002866FE"/>
    <w:rsid w:val="00286774"/>
    <w:rsid w:val="0028677A"/>
    <w:rsid w:val="00286883"/>
    <w:rsid w:val="00286A07"/>
    <w:rsid w:val="00286AB6"/>
    <w:rsid w:val="00286ACD"/>
    <w:rsid w:val="00286E1D"/>
    <w:rsid w:val="00286F79"/>
    <w:rsid w:val="002872B8"/>
    <w:rsid w:val="002872E5"/>
    <w:rsid w:val="002872E6"/>
    <w:rsid w:val="0028731C"/>
    <w:rsid w:val="002873B3"/>
    <w:rsid w:val="00287CBA"/>
    <w:rsid w:val="00287ECE"/>
    <w:rsid w:val="002900B9"/>
    <w:rsid w:val="002901F6"/>
    <w:rsid w:val="0029049F"/>
    <w:rsid w:val="002905A9"/>
    <w:rsid w:val="00290A7D"/>
    <w:rsid w:val="00290C12"/>
    <w:rsid w:val="00290D3C"/>
    <w:rsid w:val="00290FD0"/>
    <w:rsid w:val="00291362"/>
    <w:rsid w:val="0029149C"/>
    <w:rsid w:val="00291656"/>
    <w:rsid w:val="00291C8C"/>
    <w:rsid w:val="00292068"/>
    <w:rsid w:val="002921F9"/>
    <w:rsid w:val="002924E7"/>
    <w:rsid w:val="00292560"/>
    <w:rsid w:val="002928BB"/>
    <w:rsid w:val="00292B43"/>
    <w:rsid w:val="0029322D"/>
    <w:rsid w:val="00293663"/>
    <w:rsid w:val="0029398C"/>
    <w:rsid w:val="00293A56"/>
    <w:rsid w:val="00294898"/>
    <w:rsid w:val="0029494A"/>
    <w:rsid w:val="00294B25"/>
    <w:rsid w:val="0029516F"/>
    <w:rsid w:val="002956CC"/>
    <w:rsid w:val="00295A4C"/>
    <w:rsid w:val="00295B76"/>
    <w:rsid w:val="002960C9"/>
    <w:rsid w:val="00296224"/>
    <w:rsid w:val="00296350"/>
    <w:rsid w:val="00296644"/>
    <w:rsid w:val="0029714F"/>
    <w:rsid w:val="00297156"/>
    <w:rsid w:val="00297228"/>
    <w:rsid w:val="0029731C"/>
    <w:rsid w:val="00297A52"/>
    <w:rsid w:val="002A04D6"/>
    <w:rsid w:val="002A0638"/>
    <w:rsid w:val="002A0669"/>
    <w:rsid w:val="002A1313"/>
    <w:rsid w:val="002A17F5"/>
    <w:rsid w:val="002A1996"/>
    <w:rsid w:val="002A1AB1"/>
    <w:rsid w:val="002A1B85"/>
    <w:rsid w:val="002A1FEC"/>
    <w:rsid w:val="002A2114"/>
    <w:rsid w:val="002A252B"/>
    <w:rsid w:val="002A2546"/>
    <w:rsid w:val="002A27AF"/>
    <w:rsid w:val="002A31C9"/>
    <w:rsid w:val="002A3669"/>
    <w:rsid w:val="002A3A6A"/>
    <w:rsid w:val="002A3B5F"/>
    <w:rsid w:val="002A42E0"/>
    <w:rsid w:val="002A4462"/>
    <w:rsid w:val="002A4943"/>
    <w:rsid w:val="002A4A23"/>
    <w:rsid w:val="002A4F07"/>
    <w:rsid w:val="002A58F8"/>
    <w:rsid w:val="002A594C"/>
    <w:rsid w:val="002A5A55"/>
    <w:rsid w:val="002A5B27"/>
    <w:rsid w:val="002A5BB0"/>
    <w:rsid w:val="002A5F97"/>
    <w:rsid w:val="002A617D"/>
    <w:rsid w:val="002A6484"/>
    <w:rsid w:val="002A64CC"/>
    <w:rsid w:val="002A6BE1"/>
    <w:rsid w:val="002A6BE3"/>
    <w:rsid w:val="002A6DF6"/>
    <w:rsid w:val="002A6E4F"/>
    <w:rsid w:val="002A6E87"/>
    <w:rsid w:val="002A76DA"/>
    <w:rsid w:val="002A7731"/>
    <w:rsid w:val="002A7E01"/>
    <w:rsid w:val="002A7E89"/>
    <w:rsid w:val="002B0023"/>
    <w:rsid w:val="002B02C4"/>
    <w:rsid w:val="002B02EB"/>
    <w:rsid w:val="002B0455"/>
    <w:rsid w:val="002B1245"/>
    <w:rsid w:val="002B1483"/>
    <w:rsid w:val="002B2116"/>
    <w:rsid w:val="002B2260"/>
    <w:rsid w:val="002B2285"/>
    <w:rsid w:val="002B24FB"/>
    <w:rsid w:val="002B2698"/>
    <w:rsid w:val="002B2727"/>
    <w:rsid w:val="002B2C77"/>
    <w:rsid w:val="002B4225"/>
    <w:rsid w:val="002B4395"/>
    <w:rsid w:val="002B43C6"/>
    <w:rsid w:val="002B43E8"/>
    <w:rsid w:val="002B4434"/>
    <w:rsid w:val="002B48A8"/>
    <w:rsid w:val="002B4AB7"/>
    <w:rsid w:val="002B4DE3"/>
    <w:rsid w:val="002B4E3A"/>
    <w:rsid w:val="002B4EFE"/>
    <w:rsid w:val="002B593A"/>
    <w:rsid w:val="002B5B6C"/>
    <w:rsid w:val="002B5B85"/>
    <w:rsid w:val="002B5BA6"/>
    <w:rsid w:val="002B607B"/>
    <w:rsid w:val="002B64CA"/>
    <w:rsid w:val="002B6C18"/>
    <w:rsid w:val="002B6C70"/>
    <w:rsid w:val="002B6D96"/>
    <w:rsid w:val="002B74CF"/>
    <w:rsid w:val="002B75E0"/>
    <w:rsid w:val="002B7726"/>
    <w:rsid w:val="002B77C1"/>
    <w:rsid w:val="002B7C69"/>
    <w:rsid w:val="002C0278"/>
    <w:rsid w:val="002C02AB"/>
    <w:rsid w:val="002C05DD"/>
    <w:rsid w:val="002C0BF2"/>
    <w:rsid w:val="002C0C96"/>
    <w:rsid w:val="002C15C3"/>
    <w:rsid w:val="002C1624"/>
    <w:rsid w:val="002C1715"/>
    <w:rsid w:val="002C178C"/>
    <w:rsid w:val="002C1B63"/>
    <w:rsid w:val="002C217A"/>
    <w:rsid w:val="002C2A89"/>
    <w:rsid w:val="002C2E54"/>
    <w:rsid w:val="002C362E"/>
    <w:rsid w:val="002C36F2"/>
    <w:rsid w:val="002C3B9C"/>
    <w:rsid w:val="002C3DC9"/>
    <w:rsid w:val="002C4329"/>
    <w:rsid w:val="002C45FB"/>
    <w:rsid w:val="002C465C"/>
    <w:rsid w:val="002C4F23"/>
    <w:rsid w:val="002C51D2"/>
    <w:rsid w:val="002C51FE"/>
    <w:rsid w:val="002C5ADC"/>
    <w:rsid w:val="002C5B87"/>
    <w:rsid w:val="002C5E18"/>
    <w:rsid w:val="002C6073"/>
    <w:rsid w:val="002C62E9"/>
    <w:rsid w:val="002C6375"/>
    <w:rsid w:val="002C6588"/>
    <w:rsid w:val="002C65BD"/>
    <w:rsid w:val="002C69B9"/>
    <w:rsid w:val="002C6CD8"/>
    <w:rsid w:val="002C705E"/>
    <w:rsid w:val="002C708B"/>
    <w:rsid w:val="002C7238"/>
    <w:rsid w:val="002C7342"/>
    <w:rsid w:val="002C7B73"/>
    <w:rsid w:val="002C7E43"/>
    <w:rsid w:val="002D0122"/>
    <w:rsid w:val="002D0446"/>
    <w:rsid w:val="002D0550"/>
    <w:rsid w:val="002D06AB"/>
    <w:rsid w:val="002D0787"/>
    <w:rsid w:val="002D09A5"/>
    <w:rsid w:val="002D0A52"/>
    <w:rsid w:val="002D164B"/>
    <w:rsid w:val="002D1857"/>
    <w:rsid w:val="002D1BE9"/>
    <w:rsid w:val="002D1CF5"/>
    <w:rsid w:val="002D24AC"/>
    <w:rsid w:val="002D25A2"/>
    <w:rsid w:val="002D2A3B"/>
    <w:rsid w:val="002D2C9C"/>
    <w:rsid w:val="002D2CF3"/>
    <w:rsid w:val="002D2E07"/>
    <w:rsid w:val="002D300A"/>
    <w:rsid w:val="002D31E8"/>
    <w:rsid w:val="002D417E"/>
    <w:rsid w:val="002D45BB"/>
    <w:rsid w:val="002D4674"/>
    <w:rsid w:val="002D4C20"/>
    <w:rsid w:val="002D5374"/>
    <w:rsid w:val="002D5910"/>
    <w:rsid w:val="002D5DFC"/>
    <w:rsid w:val="002D6146"/>
    <w:rsid w:val="002D6D93"/>
    <w:rsid w:val="002D7573"/>
    <w:rsid w:val="002D76A5"/>
    <w:rsid w:val="002D7823"/>
    <w:rsid w:val="002D7A52"/>
    <w:rsid w:val="002D7B86"/>
    <w:rsid w:val="002D7D7D"/>
    <w:rsid w:val="002E021F"/>
    <w:rsid w:val="002E048B"/>
    <w:rsid w:val="002E04B3"/>
    <w:rsid w:val="002E063E"/>
    <w:rsid w:val="002E06D7"/>
    <w:rsid w:val="002E0910"/>
    <w:rsid w:val="002E0D47"/>
    <w:rsid w:val="002E0F9B"/>
    <w:rsid w:val="002E130C"/>
    <w:rsid w:val="002E13D7"/>
    <w:rsid w:val="002E1B34"/>
    <w:rsid w:val="002E1BA2"/>
    <w:rsid w:val="002E1BE1"/>
    <w:rsid w:val="002E1C5B"/>
    <w:rsid w:val="002E1C89"/>
    <w:rsid w:val="002E1CC8"/>
    <w:rsid w:val="002E2717"/>
    <w:rsid w:val="002E28CA"/>
    <w:rsid w:val="002E2DE6"/>
    <w:rsid w:val="002E2F2F"/>
    <w:rsid w:val="002E2FCB"/>
    <w:rsid w:val="002E2FCD"/>
    <w:rsid w:val="002E34F8"/>
    <w:rsid w:val="002E36F0"/>
    <w:rsid w:val="002E3954"/>
    <w:rsid w:val="002E3E47"/>
    <w:rsid w:val="002E41FF"/>
    <w:rsid w:val="002E42DE"/>
    <w:rsid w:val="002E4456"/>
    <w:rsid w:val="002E4718"/>
    <w:rsid w:val="002E47F9"/>
    <w:rsid w:val="002E4A5A"/>
    <w:rsid w:val="002E4E93"/>
    <w:rsid w:val="002E5209"/>
    <w:rsid w:val="002E558F"/>
    <w:rsid w:val="002E5751"/>
    <w:rsid w:val="002E5944"/>
    <w:rsid w:val="002E64C0"/>
    <w:rsid w:val="002E6CEE"/>
    <w:rsid w:val="002E73BE"/>
    <w:rsid w:val="002E7988"/>
    <w:rsid w:val="002ED48D"/>
    <w:rsid w:val="002F0053"/>
    <w:rsid w:val="002F040C"/>
    <w:rsid w:val="002F07AB"/>
    <w:rsid w:val="002F16B6"/>
    <w:rsid w:val="002F18F3"/>
    <w:rsid w:val="002F1B4E"/>
    <w:rsid w:val="002F1D22"/>
    <w:rsid w:val="002F3280"/>
    <w:rsid w:val="002F33E5"/>
    <w:rsid w:val="002F35B1"/>
    <w:rsid w:val="002F387E"/>
    <w:rsid w:val="002F473B"/>
    <w:rsid w:val="002F4C58"/>
    <w:rsid w:val="002F50E8"/>
    <w:rsid w:val="002F53E3"/>
    <w:rsid w:val="002F542C"/>
    <w:rsid w:val="002F578F"/>
    <w:rsid w:val="002F5793"/>
    <w:rsid w:val="002F5B0D"/>
    <w:rsid w:val="002F61C1"/>
    <w:rsid w:val="002F67CB"/>
    <w:rsid w:val="002F69FF"/>
    <w:rsid w:val="002F70EE"/>
    <w:rsid w:val="002F739C"/>
    <w:rsid w:val="002F7768"/>
    <w:rsid w:val="002F7C9E"/>
    <w:rsid w:val="0030009F"/>
    <w:rsid w:val="003001B3"/>
    <w:rsid w:val="0030044F"/>
    <w:rsid w:val="003007F0"/>
    <w:rsid w:val="00300841"/>
    <w:rsid w:val="00300897"/>
    <w:rsid w:val="00300CB3"/>
    <w:rsid w:val="00300D2D"/>
    <w:rsid w:val="00300EF1"/>
    <w:rsid w:val="0030171E"/>
    <w:rsid w:val="0030176F"/>
    <w:rsid w:val="003017E0"/>
    <w:rsid w:val="003018C7"/>
    <w:rsid w:val="00301AE4"/>
    <w:rsid w:val="003020F1"/>
    <w:rsid w:val="00302721"/>
    <w:rsid w:val="0030280A"/>
    <w:rsid w:val="00302A3D"/>
    <w:rsid w:val="00302BED"/>
    <w:rsid w:val="0030348E"/>
    <w:rsid w:val="003034DC"/>
    <w:rsid w:val="003037C4"/>
    <w:rsid w:val="0030469F"/>
    <w:rsid w:val="00304728"/>
    <w:rsid w:val="003047EB"/>
    <w:rsid w:val="00304976"/>
    <w:rsid w:val="00305027"/>
    <w:rsid w:val="00305154"/>
    <w:rsid w:val="00305457"/>
    <w:rsid w:val="003055D9"/>
    <w:rsid w:val="0030594B"/>
    <w:rsid w:val="00305A45"/>
    <w:rsid w:val="00305EB4"/>
    <w:rsid w:val="00306B17"/>
    <w:rsid w:val="00306CDC"/>
    <w:rsid w:val="00307277"/>
    <w:rsid w:val="00307747"/>
    <w:rsid w:val="0030791B"/>
    <w:rsid w:val="00307A24"/>
    <w:rsid w:val="00307B7C"/>
    <w:rsid w:val="00307C56"/>
    <w:rsid w:val="00307C5C"/>
    <w:rsid w:val="00307E32"/>
    <w:rsid w:val="00310156"/>
    <w:rsid w:val="0031028B"/>
    <w:rsid w:val="00310A09"/>
    <w:rsid w:val="00310DE8"/>
    <w:rsid w:val="00310EB7"/>
    <w:rsid w:val="00310F80"/>
    <w:rsid w:val="00310FDC"/>
    <w:rsid w:val="00311136"/>
    <w:rsid w:val="003111E6"/>
    <w:rsid w:val="00311240"/>
    <w:rsid w:val="003113BE"/>
    <w:rsid w:val="0031168F"/>
    <w:rsid w:val="00311BF9"/>
    <w:rsid w:val="003121D0"/>
    <w:rsid w:val="0031225B"/>
    <w:rsid w:val="00312782"/>
    <w:rsid w:val="00312A98"/>
    <w:rsid w:val="00312B0A"/>
    <w:rsid w:val="00313185"/>
    <w:rsid w:val="0031321F"/>
    <w:rsid w:val="0031370C"/>
    <w:rsid w:val="00313D77"/>
    <w:rsid w:val="003140E0"/>
    <w:rsid w:val="003143A5"/>
    <w:rsid w:val="0031485C"/>
    <w:rsid w:val="00314C5F"/>
    <w:rsid w:val="00314E55"/>
    <w:rsid w:val="00314FA0"/>
    <w:rsid w:val="00314FEE"/>
    <w:rsid w:val="00315521"/>
    <w:rsid w:val="00315809"/>
    <w:rsid w:val="00315A52"/>
    <w:rsid w:val="00315DF7"/>
    <w:rsid w:val="00315E32"/>
    <w:rsid w:val="00315F77"/>
    <w:rsid w:val="003161AB"/>
    <w:rsid w:val="00316764"/>
    <w:rsid w:val="00316ABB"/>
    <w:rsid w:val="00316CF0"/>
    <w:rsid w:val="0031715B"/>
    <w:rsid w:val="00317176"/>
    <w:rsid w:val="00317309"/>
    <w:rsid w:val="00317350"/>
    <w:rsid w:val="003177B7"/>
    <w:rsid w:val="00317D15"/>
    <w:rsid w:val="00317F99"/>
    <w:rsid w:val="00320271"/>
    <w:rsid w:val="00320451"/>
    <w:rsid w:val="003204E6"/>
    <w:rsid w:val="0032127B"/>
    <w:rsid w:val="00321EB1"/>
    <w:rsid w:val="00321F69"/>
    <w:rsid w:val="00321FDA"/>
    <w:rsid w:val="003220EB"/>
    <w:rsid w:val="003221EE"/>
    <w:rsid w:val="0032238A"/>
    <w:rsid w:val="003225B3"/>
    <w:rsid w:val="003226F3"/>
    <w:rsid w:val="0032281B"/>
    <w:rsid w:val="00322C13"/>
    <w:rsid w:val="00322CFF"/>
    <w:rsid w:val="00322FA3"/>
    <w:rsid w:val="00323688"/>
    <w:rsid w:val="003237A0"/>
    <w:rsid w:val="00323BBF"/>
    <w:rsid w:val="00323E2C"/>
    <w:rsid w:val="00323EB1"/>
    <w:rsid w:val="00323F41"/>
    <w:rsid w:val="00324251"/>
    <w:rsid w:val="003244D8"/>
    <w:rsid w:val="00324578"/>
    <w:rsid w:val="00324847"/>
    <w:rsid w:val="00324B52"/>
    <w:rsid w:val="00324D34"/>
    <w:rsid w:val="00325CDD"/>
    <w:rsid w:val="00325D9B"/>
    <w:rsid w:val="0032612F"/>
    <w:rsid w:val="00326136"/>
    <w:rsid w:val="003264B8"/>
    <w:rsid w:val="00326664"/>
    <w:rsid w:val="00326BC4"/>
    <w:rsid w:val="00326D6B"/>
    <w:rsid w:val="00326F48"/>
    <w:rsid w:val="00327064"/>
    <w:rsid w:val="003270FD"/>
    <w:rsid w:val="003273E6"/>
    <w:rsid w:val="00327966"/>
    <w:rsid w:val="00327E5A"/>
    <w:rsid w:val="00327F10"/>
    <w:rsid w:val="00330275"/>
    <w:rsid w:val="00330484"/>
    <w:rsid w:val="00330F59"/>
    <w:rsid w:val="00331200"/>
    <w:rsid w:val="003315A4"/>
    <w:rsid w:val="00331610"/>
    <w:rsid w:val="003316AB"/>
    <w:rsid w:val="0033198A"/>
    <w:rsid w:val="00331D40"/>
    <w:rsid w:val="0033210B"/>
    <w:rsid w:val="00332606"/>
    <w:rsid w:val="0033264A"/>
    <w:rsid w:val="003329CF"/>
    <w:rsid w:val="00332A78"/>
    <w:rsid w:val="00332D9B"/>
    <w:rsid w:val="00332D9F"/>
    <w:rsid w:val="00332FBF"/>
    <w:rsid w:val="00333793"/>
    <w:rsid w:val="00333C67"/>
    <w:rsid w:val="00333CDC"/>
    <w:rsid w:val="00333D81"/>
    <w:rsid w:val="00333EFC"/>
    <w:rsid w:val="0033408D"/>
    <w:rsid w:val="0033473B"/>
    <w:rsid w:val="003347D5"/>
    <w:rsid w:val="00334A03"/>
    <w:rsid w:val="003351DA"/>
    <w:rsid w:val="0033525C"/>
    <w:rsid w:val="003355EF"/>
    <w:rsid w:val="00335718"/>
    <w:rsid w:val="00335765"/>
    <w:rsid w:val="00335944"/>
    <w:rsid w:val="00335BC9"/>
    <w:rsid w:val="00335D2F"/>
    <w:rsid w:val="003365DB"/>
    <w:rsid w:val="00336693"/>
    <w:rsid w:val="003366F9"/>
    <w:rsid w:val="00336B84"/>
    <w:rsid w:val="00336BC2"/>
    <w:rsid w:val="00336DBC"/>
    <w:rsid w:val="00336FE1"/>
    <w:rsid w:val="00337210"/>
    <w:rsid w:val="003376DF"/>
    <w:rsid w:val="00337B22"/>
    <w:rsid w:val="00337C7C"/>
    <w:rsid w:val="00337F12"/>
    <w:rsid w:val="0034072E"/>
    <w:rsid w:val="003407DA"/>
    <w:rsid w:val="00340C6E"/>
    <w:rsid w:val="00341145"/>
    <w:rsid w:val="00341202"/>
    <w:rsid w:val="00341877"/>
    <w:rsid w:val="00341A2A"/>
    <w:rsid w:val="00341CCE"/>
    <w:rsid w:val="00341ED7"/>
    <w:rsid w:val="00342525"/>
    <w:rsid w:val="003425D9"/>
    <w:rsid w:val="00342847"/>
    <w:rsid w:val="00342C65"/>
    <w:rsid w:val="00342CBB"/>
    <w:rsid w:val="00342D55"/>
    <w:rsid w:val="00343ECE"/>
    <w:rsid w:val="00344246"/>
    <w:rsid w:val="00344860"/>
    <w:rsid w:val="00344B3E"/>
    <w:rsid w:val="00344B71"/>
    <w:rsid w:val="00344BD6"/>
    <w:rsid w:val="0034544D"/>
    <w:rsid w:val="0034594D"/>
    <w:rsid w:val="00345ACB"/>
    <w:rsid w:val="00345E7B"/>
    <w:rsid w:val="00346139"/>
    <w:rsid w:val="00346433"/>
    <w:rsid w:val="003465EF"/>
    <w:rsid w:val="00346609"/>
    <w:rsid w:val="00346710"/>
    <w:rsid w:val="00346ABA"/>
    <w:rsid w:val="00346C5C"/>
    <w:rsid w:val="00347628"/>
    <w:rsid w:val="00347A79"/>
    <w:rsid w:val="00347F71"/>
    <w:rsid w:val="003502B6"/>
    <w:rsid w:val="00350744"/>
    <w:rsid w:val="00350ADE"/>
    <w:rsid w:val="00350BF5"/>
    <w:rsid w:val="00350EF0"/>
    <w:rsid w:val="00350FAF"/>
    <w:rsid w:val="0035100E"/>
    <w:rsid w:val="0035111A"/>
    <w:rsid w:val="0035113B"/>
    <w:rsid w:val="00351576"/>
    <w:rsid w:val="00351A72"/>
    <w:rsid w:val="00352443"/>
    <w:rsid w:val="00352641"/>
    <w:rsid w:val="00352AED"/>
    <w:rsid w:val="00353144"/>
    <w:rsid w:val="003532B5"/>
    <w:rsid w:val="00353355"/>
    <w:rsid w:val="0035357A"/>
    <w:rsid w:val="00353A6A"/>
    <w:rsid w:val="00353F84"/>
    <w:rsid w:val="003541E5"/>
    <w:rsid w:val="00354398"/>
    <w:rsid w:val="003547AF"/>
    <w:rsid w:val="003547FC"/>
    <w:rsid w:val="003548CD"/>
    <w:rsid w:val="00354A65"/>
    <w:rsid w:val="00354D51"/>
    <w:rsid w:val="00354D6C"/>
    <w:rsid w:val="00354E68"/>
    <w:rsid w:val="00355558"/>
    <w:rsid w:val="00355678"/>
    <w:rsid w:val="00355AFE"/>
    <w:rsid w:val="00355E09"/>
    <w:rsid w:val="00355E17"/>
    <w:rsid w:val="00355F09"/>
    <w:rsid w:val="00355FA3"/>
    <w:rsid w:val="00356633"/>
    <w:rsid w:val="0035668F"/>
    <w:rsid w:val="00356839"/>
    <w:rsid w:val="00356AD9"/>
    <w:rsid w:val="00356F55"/>
    <w:rsid w:val="003571CC"/>
    <w:rsid w:val="00357200"/>
    <w:rsid w:val="00357744"/>
    <w:rsid w:val="00357922"/>
    <w:rsid w:val="00357A47"/>
    <w:rsid w:val="00357B22"/>
    <w:rsid w:val="00357BED"/>
    <w:rsid w:val="00357E14"/>
    <w:rsid w:val="00357F62"/>
    <w:rsid w:val="003603D9"/>
    <w:rsid w:val="00360B61"/>
    <w:rsid w:val="00360F18"/>
    <w:rsid w:val="00360FAC"/>
    <w:rsid w:val="0036113C"/>
    <w:rsid w:val="00361355"/>
    <w:rsid w:val="0036158E"/>
    <w:rsid w:val="00361937"/>
    <w:rsid w:val="00361951"/>
    <w:rsid w:val="00361984"/>
    <w:rsid w:val="00361C95"/>
    <w:rsid w:val="00362250"/>
    <w:rsid w:val="00362402"/>
    <w:rsid w:val="00362473"/>
    <w:rsid w:val="003625A4"/>
    <w:rsid w:val="003625F0"/>
    <w:rsid w:val="00362943"/>
    <w:rsid w:val="00362998"/>
    <w:rsid w:val="003633EE"/>
    <w:rsid w:val="003634F7"/>
    <w:rsid w:val="003636E5"/>
    <w:rsid w:val="003638C7"/>
    <w:rsid w:val="00363954"/>
    <w:rsid w:val="003639A3"/>
    <w:rsid w:val="00363E74"/>
    <w:rsid w:val="003640E1"/>
    <w:rsid w:val="0036433B"/>
    <w:rsid w:val="00364636"/>
    <w:rsid w:val="00364650"/>
    <w:rsid w:val="00364A6F"/>
    <w:rsid w:val="00364C09"/>
    <w:rsid w:val="00364DA2"/>
    <w:rsid w:val="00364FF3"/>
    <w:rsid w:val="0036508F"/>
    <w:rsid w:val="0036550C"/>
    <w:rsid w:val="00365647"/>
    <w:rsid w:val="00365A26"/>
    <w:rsid w:val="00365D9B"/>
    <w:rsid w:val="003660A9"/>
    <w:rsid w:val="0036626B"/>
    <w:rsid w:val="003665F6"/>
    <w:rsid w:val="00366738"/>
    <w:rsid w:val="00366979"/>
    <w:rsid w:val="0036699A"/>
    <w:rsid w:val="00366BB7"/>
    <w:rsid w:val="00366CDA"/>
    <w:rsid w:val="00366F47"/>
    <w:rsid w:val="00367262"/>
    <w:rsid w:val="003672AB"/>
    <w:rsid w:val="003672C3"/>
    <w:rsid w:val="00370046"/>
    <w:rsid w:val="003703C9"/>
    <w:rsid w:val="003704E8"/>
    <w:rsid w:val="00370E33"/>
    <w:rsid w:val="0037117D"/>
    <w:rsid w:val="0037179B"/>
    <w:rsid w:val="00371944"/>
    <w:rsid w:val="00371DC6"/>
    <w:rsid w:val="00372450"/>
    <w:rsid w:val="003724C6"/>
    <w:rsid w:val="00372510"/>
    <w:rsid w:val="00372549"/>
    <w:rsid w:val="00372AAD"/>
    <w:rsid w:val="00372FA2"/>
    <w:rsid w:val="0037329F"/>
    <w:rsid w:val="00373686"/>
    <w:rsid w:val="00373866"/>
    <w:rsid w:val="003739DD"/>
    <w:rsid w:val="00373C39"/>
    <w:rsid w:val="00374079"/>
    <w:rsid w:val="0037417F"/>
    <w:rsid w:val="0037442F"/>
    <w:rsid w:val="003746EE"/>
    <w:rsid w:val="003747B7"/>
    <w:rsid w:val="00374948"/>
    <w:rsid w:val="003749E4"/>
    <w:rsid w:val="00374E50"/>
    <w:rsid w:val="00374F31"/>
    <w:rsid w:val="0037509F"/>
    <w:rsid w:val="003752C4"/>
    <w:rsid w:val="003753F0"/>
    <w:rsid w:val="003754A2"/>
    <w:rsid w:val="0037559D"/>
    <w:rsid w:val="003759B7"/>
    <w:rsid w:val="00375B79"/>
    <w:rsid w:val="00375BDC"/>
    <w:rsid w:val="00375F28"/>
    <w:rsid w:val="00376853"/>
    <w:rsid w:val="00376877"/>
    <w:rsid w:val="00377313"/>
    <w:rsid w:val="003775C7"/>
    <w:rsid w:val="00377A9A"/>
    <w:rsid w:val="00377B19"/>
    <w:rsid w:val="00377D65"/>
    <w:rsid w:val="00377F73"/>
    <w:rsid w:val="0038036F"/>
    <w:rsid w:val="003803E6"/>
    <w:rsid w:val="003808DC"/>
    <w:rsid w:val="00380903"/>
    <w:rsid w:val="00380AC9"/>
    <w:rsid w:val="00380C7B"/>
    <w:rsid w:val="00380FEA"/>
    <w:rsid w:val="00381577"/>
    <w:rsid w:val="003818A3"/>
    <w:rsid w:val="0038190D"/>
    <w:rsid w:val="00381B62"/>
    <w:rsid w:val="00381C0C"/>
    <w:rsid w:val="00381D6F"/>
    <w:rsid w:val="003822D8"/>
    <w:rsid w:val="0038274B"/>
    <w:rsid w:val="00382778"/>
    <w:rsid w:val="003832C4"/>
    <w:rsid w:val="00383C4B"/>
    <w:rsid w:val="00383D61"/>
    <w:rsid w:val="00383E1C"/>
    <w:rsid w:val="00383EFD"/>
    <w:rsid w:val="00383F8D"/>
    <w:rsid w:val="003841DD"/>
    <w:rsid w:val="003842F2"/>
    <w:rsid w:val="003845D1"/>
    <w:rsid w:val="0038474A"/>
    <w:rsid w:val="00384A55"/>
    <w:rsid w:val="003853C2"/>
    <w:rsid w:val="003855B6"/>
    <w:rsid w:val="00385740"/>
    <w:rsid w:val="0038598E"/>
    <w:rsid w:val="00385CC0"/>
    <w:rsid w:val="0038620C"/>
    <w:rsid w:val="00386B81"/>
    <w:rsid w:val="00386CC6"/>
    <w:rsid w:val="00386D5E"/>
    <w:rsid w:val="00386DFC"/>
    <w:rsid w:val="00386F15"/>
    <w:rsid w:val="00386FD9"/>
    <w:rsid w:val="00387427"/>
    <w:rsid w:val="003901FA"/>
    <w:rsid w:val="0039061A"/>
    <w:rsid w:val="003906B6"/>
    <w:rsid w:val="00390CD8"/>
    <w:rsid w:val="00390E03"/>
    <w:rsid w:val="0039130A"/>
    <w:rsid w:val="0039148B"/>
    <w:rsid w:val="003917DC"/>
    <w:rsid w:val="00391BE2"/>
    <w:rsid w:val="00391D1D"/>
    <w:rsid w:val="00391E42"/>
    <w:rsid w:val="00392638"/>
    <w:rsid w:val="00392B47"/>
    <w:rsid w:val="00392D3E"/>
    <w:rsid w:val="00393350"/>
    <w:rsid w:val="00393A55"/>
    <w:rsid w:val="00393A9A"/>
    <w:rsid w:val="00393BCD"/>
    <w:rsid w:val="00393BDC"/>
    <w:rsid w:val="003943B8"/>
    <w:rsid w:val="003946A4"/>
    <w:rsid w:val="00394798"/>
    <w:rsid w:val="00394A29"/>
    <w:rsid w:val="00394E7D"/>
    <w:rsid w:val="00395388"/>
    <w:rsid w:val="003953F3"/>
    <w:rsid w:val="00395BAC"/>
    <w:rsid w:val="00395D99"/>
    <w:rsid w:val="00395DA4"/>
    <w:rsid w:val="003960AC"/>
    <w:rsid w:val="00396136"/>
    <w:rsid w:val="0039679E"/>
    <w:rsid w:val="00396E9B"/>
    <w:rsid w:val="00397512"/>
    <w:rsid w:val="00397543"/>
    <w:rsid w:val="00397559"/>
    <w:rsid w:val="00397643"/>
    <w:rsid w:val="003978D5"/>
    <w:rsid w:val="00397CCB"/>
    <w:rsid w:val="003A0047"/>
    <w:rsid w:val="003A049D"/>
    <w:rsid w:val="003A1080"/>
    <w:rsid w:val="003A1250"/>
    <w:rsid w:val="003A12BC"/>
    <w:rsid w:val="003A133A"/>
    <w:rsid w:val="003A1396"/>
    <w:rsid w:val="003A1454"/>
    <w:rsid w:val="003A168E"/>
    <w:rsid w:val="003A1973"/>
    <w:rsid w:val="003A1BF3"/>
    <w:rsid w:val="003A1E83"/>
    <w:rsid w:val="003A1E88"/>
    <w:rsid w:val="003A1EDD"/>
    <w:rsid w:val="003A1F10"/>
    <w:rsid w:val="003A206C"/>
    <w:rsid w:val="003A21A8"/>
    <w:rsid w:val="003A2208"/>
    <w:rsid w:val="003A22B5"/>
    <w:rsid w:val="003A2377"/>
    <w:rsid w:val="003A28A3"/>
    <w:rsid w:val="003A2A9C"/>
    <w:rsid w:val="003A2BA5"/>
    <w:rsid w:val="003A30A1"/>
    <w:rsid w:val="003A3E6E"/>
    <w:rsid w:val="003A3FC7"/>
    <w:rsid w:val="003A4186"/>
    <w:rsid w:val="003A4191"/>
    <w:rsid w:val="003A4201"/>
    <w:rsid w:val="003A4211"/>
    <w:rsid w:val="003A432F"/>
    <w:rsid w:val="003A47D6"/>
    <w:rsid w:val="003A4ACD"/>
    <w:rsid w:val="003A4D07"/>
    <w:rsid w:val="003A4E48"/>
    <w:rsid w:val="003A4E73"/>
    <w:rsid w:val="003A5392"/>
    <w:rsid w:val="003A5991"/>
    <w:rsid w:val="003A5C82"/>
    <w:rsid w:val="003A5DAF"/>
    <w:rsid w:val="003A5DBE"/>
    <w:rsid w:val="003A5ECF"/>
    <w:rsid w:val="003A5F50"/>
    <w:rsid w:val="003A6211"/>
    <w:rsid w:val="003A62F7"/>
    <w:rsid w:val="003A643B"/>
    <w:rsid w:val="003A67F2"/>
    <w:rsid w:val="003A685C"/>
    <w:rsid w:val="003A693D"/>
    <w:rsid w:val="003A6A80"/>
    <w:rsid w:val="003A6D55"/>
    <w:rsid w:val="003A705E"/>
    <w:rsid w:val="003A7459"/>
    <w:rsid w:val="003A776A"/>
    <w:rsid w:val="003A7AC1"/>
    <w:rsid w:val="003A7CB2"/>
    <w:rsid w:val="003A7CDE"/>
    <w:rsid w:val="003A7D2B"/>
    <w:rsid w:val="003A7DF4"/>
    <w:rsid w:val="003B069C"/>
    <w:rsid w:val="003B06C0"/>
    <w:rsid w:val="003B0999"/>
    <w:rsid w:val="003B0C9E"/>
    <w:rsid w:val="003B0E1B"/>
    <w:rsid w:val="003B1717"/>
    <w:rsid w:val="003B183B"/>
    <w:rsid w:val="003B1A7B"/>
    <w:rsid w:val="003B1A83"/>
    <w:rsid w:val="003B1CFF"/>
    <w:rsid w:val="003B1DA4"/>
    <w:rsid w:val="003B21B0"/>
    <w:rsid w:val="003B22BA"/>
    <w:rsid w:val="003B2891"/>
    <w:rsid w:val="003B3247"/>
    <w:rsid w:val="003B328B"/>
    <w:rsid w:val="003B3706"/>
    <w:rsid w:val="003B373E"/>
    <w:rsid w:val="003B3B71"/>
    <w:rsid w:val="003B406F"/>
    <w:rsid w:val="003B410A"/>
    <w:rsid w:val="003B42A1"/>
    <w:rsid w:val="003B4389"/>
    <w:rsid w:val="003B43B7"/>
    <w:rsid w:val="003B445B"/>
    <w:rsid w:val="003B4644"/>
    <w:rsid w:val="003B4E27"/>
    <w:rsid w:val="003B4F35"/>
    <w:rsid w:val="003B53A8"/>
    <w:rsid w:val="003B5907"/>
    <w:rsid w:val="003B5F07"/>
    <w:rsid w:val="003B659F"/>
    <w:rsid w:val="003B665C"/>
    <w:rsid w:val="003B6BDF"/>
    <w:rsid w:val="003B6CC1"/>
    <w:rsid w:val="003B6E3C"/>
    <w:rsid w:val="003B710D"/>
    <w:rsid w:val="003B72C1"/>
    <w:rsid w:val="003B75A0"/>
    <w:rsid w:val="003B79D7"/>
    <w:rsid w:val="003B7E8E"/>
    <w:rsid w:val="003C041E"/>
    <w:rsid w:val="003C04FF"/>
    <w:rsid w:val="003C071B"/>
    <w:rsid w:val="003C0B9B"/>
    <w:rsid w:val="003C0F54"/>
    <w:rsid w:val="003C100E"/>
    <w:rsid w:val="003C1077"/>
    <w:rsid w:val="003C15A7"/>
    <w:rsid w:val="003C17FD"/>
    <w:rsid w:val="003C1B6A"/>
    <w:rsid w:val="003C1FE1"/>
    <w:rsid w:val="003C2058"/>
    <w:rsid w:val="003C2282"/>
    <w:rsid w:val="003C29FD"/>
    <w:rsid w:val="003C2B3C"/>
    <w:rsid w:val="003C2B96"/>
    <w:rsid w:val="003C2C62"/>
    <w:rsid w:val="003C2D09"/>
    <w:rsid w:val="003C2DB0"/>
    <w:rsid w:val="003C2DB7"/>
    <w:rsid w:val="003C3491"/>
    <w:rsid w:val="003C34F9"/>
    <w:rsid w:val="003C3623"/>
    <w:rsid w:val="003C3693"/>
    <w:rsid w:val="003C36D6"/>
    <w:rsid w:val="003C3B1E"/>
    <w:rsid w:val="003C3B57"/>
    <w:rsid w:val="003C3D06"/>
    <w:rsid w:val="003C3FBB"/>
    <w:rsid w:val="003C4138"/>
    <w:rsid w:val="003C46D1"/>
    <w:rsid w:val="003C470D"/>
    <w:rsid w:val="003C4E24"/>
    <w:rsid w:val="003C4EE1"/>
    <w:rsid w:val="003C525A"/>
    <w:rsid w:val="003C5A48"/>
    <w:rsid w:val="003C5C53"/>
    <w:rsid w:val="003C616E"/>
    <w:rsid w:val="003C62A4"/>
    <w:rsid w:val="003C64B2"/>
    <w:rsid w:val="003C6542"/>
    <w:rsid w:val="003C675C"/>
    <w:rsid w:val="003C6B66"/>
    <w:rsid w:val="003C6C06"/>
    <w:rsid w:val="003C6C34"/>
    <w:rsid w:val="003C6DCA"/>
    <w:rsid w:val="003C71EB"/>
    <w:rsid w:val="003C7271"/>
    <w:rsid w:val="003C76F1"/>
    <w:rsid w:val="003C7A1E"/>
    <w:rsid w:val="003C7C4E"/>
    <w:rsid w:val="003C7C9A"/>
    <w:rsid w:val="003C7EF1"/>
    <w:rsid w:val="003C7FC7"/>
    <w:rsid w:val="003D01FC"/>
    <w:rsid w:val="003D0251"/>
    <w:rsid w:val="003D039D"/>
    <w:rsid w:val="003D04F2"/>
    <w:rsid w:val="003D06A2"/>
    <w:rsid w:val="003D0BED"/>
    <w:rsid w:val="003D10ED"/>
    <w:rsid w:val="003D113F"/>
    <w:rsid w:val="003D11CE"/>
    <w:rsid w:val="003D1500"/>
    <w:rsid w:val="003D16E1"/>
    <w:rsid w:val="003D1849"/>
    <w:rsid w:val="003D1D23"/>
    <w:rsid w:val="003D1E11"/>
    <w:rsid w:val="003D222C"/>
    <w:rsid w:val="003D23CA"/>
    <w:rsid w:val="003D27C7"/>
    <w:rsid w:val="003D2883"/>
    <w:rsid w:val="003D28A8"/>
    <w:rsid w:val="003D2B53"/>
    <w:rsid w:val="003D2D52"/>
    <w:rsid w:val="003D2DB3"/>
    <w:rsid w:val="003D32D4"/>
    <w:rsid w:val="003D35CB"/>
    <w:rsid w:val="003D393F"/>
    <w:rsid w:val="003D39B3"/>
    <w:rsid w:val="003D39B4"/>
    <w:rsid w:val="003D3DA4"/>
    <w:rsid w:val="003D3FD0"/>
    <w:rsid w:val="003D42FE"/>
    <w:rsid w:val="003D43F9"/>
    <w:rsid w:val="003D4818"/>
    <w:rsid w:val="003D488D"/>
    <w:rsid w:val="003D497E"/>
    <w:rsid w:val="003D4B43"/>
    <w:rsid w:val="003D4D71"/>
    <w:rsid w:val="003D5011"/>
    <w:rsid w:val="003D5344"/>
    <w:rsid w:val="003D5714"/>
    <w:rsid w:val="003D586A"/>
    <w:rsid w:val="003D5B29"/>
    <w:rsid w:val="003D6886"/>
    <w:rsid w:val="003D6963"/>
    <w:rsid w:val="003D6B0E"/>
    <w:rsid w:val="003D7432"/>
    <w:rsid w:val="003D78EF"/>
    <w:rsid w:val="003D7A1B"/>
    <w:rsid w:val="003D7B0E"/>
    <w:rsid w:val="003D7BA7"/>
    <w:rsid w:val="003D7E72"/>
    <w:rsid w:val="003D7F59"/>
    <w:rsid w:val="003E01C6"/>
    <w:rsid w:val="003E0343"/>
    <w:rsid w:val="003E076D"/>
    <w:rsid w:val="003E0C48"/>
    <w:rsid w:val="003E0FC0"/>
    <w:rsid w:val="003E12A5"/>
    <w:rsid w:val="003E1356"/>
    <w:rsid w:val="003E141A"/>
    <w:rsid w:val="003E15A2"/>
    <w:rsid w:val="003E15AD"/>
    <w:rsid w:val="003E16F0"/>
    <w:rsid w:val="003E19BE"/>
    <w:rsid w:val="003E1AB5"/>
    <w:rsid w:val="003E1CC5"/>
    <w:rsid w:val="003E1D15"/>
    <w:rsid w:val="003E1DF2"/>
    <w:rsid w:val="003E2012"/>
    <w:rsid w:val="003E204C"/>
    <w:rsid w:val="003E2A73"/>
    <w:rsid w:val="003E3081"/>
    <w:rsid w:val="003E3362"/>
    <w:rsid w:val="003E3478"/>
    <w:rsid w:val="003E36A3"/>
    <w:rsid w:val="003E375E"/>
    <w:rsid w:val="003E37BB"/>
    <w:rsid w:val="003E3943"/>
    <w:rsid w:val="003E3BF6"/>
    <w:rsid w:val="003E3D04"/>
    <w:rsid w:val="003E3EC7"/>
    <w:rsid w:val="003E4184"/>
    <w:rsid w:val="003E41AA"/>
    <w:rsid w:val="003E47CE"/>
    <w:rsid w:val="003E48C7"/>
    <w:rsid w:val="003E5CF0"/>
    <w:rsid w:val="003E6322"/>
    <w:rsid w:val="003E655C"/>
    <w:rsid w:val="003E6614"/>
    <w:rsid w:val="003E6653"/>
    <w:rsid w:val="003E6984"/>
    <w:rsid w:val="003E6A7D"/>
    <w:rsid w:val="003E6AD9"/>
    <w:rsid w:val="003E6BEE"/>
    <w:rsid w:val="003E6DB7"/>
    <w:rsid w:val="003E6F6A"/>
    <w:rsid w:val="003E7032"/>
    <w:rsid w:val="003E7060"/>
    <w:rsid w:val="003E7270"/>
    <w:rsid w:val="003E7472"/>
    <w:rsid w:val="003E7E71"/>
    <w:rsid w:val="003E7E9B"/>
    <w:rsid w:val="003F024D"/>
    <w:rsid w:val="003F03E8"/>
    <w:rsid w:val="003F05F0"/>
    <w:rsid w:val="003F0720"/>
    <w:rsid w:val="003F09E1"/>
    <w:rsid w:val="003F0B42"/>
    <w:rsid w:val="003F0CC9"/>
    <w:rsid w:val="003F0E0D"/>
    <w:rsid w:val="003F0F7B"/>
    <w:rsid w:val="003F0FBF"/>
    <w:rsid w:val="003F1370"/>
    <w:rsid w:val="003F1CB9"/>
    <w:rsid w:val="003F20B6"/>
    <w:rsid w:val="003F24CC"/>
    <w:rsid w:val="003F2560"/>
    <w:rsid w:val="003F2642"/>
    <w:rsid w:val="003F2C3F"/>
    <w:rsid w:val="003F3168"/>
    <w:rsid w:val="003F3490"/>
    <w:rsid w:val="003F3543"/>
    <w:rsid w:val="003F3586"/>
    <w:rsid w:val="003F3AD9"/>
    <w:rsid w:val="003F3B0B"/>
    <w:rsid w:val="003F3DEF"/>
    <w:rsid w:val="003F3F7F"/>
    <w:rsid w:val="003F3FE7"/>
    <w:rsid w:val="003F4741"/>
    <w:rsid w:val="003F4B1F"/>
    <w:rsid w:val="003F4B22"/>
    <w:rsid w:val="003F4C24"/>
    <w:rsid w:val="003F5673"/>
    <w:rsid w:val="003F596A"/>
    <w:rsid w:val="003F5B28"/>
    <w:rsid w:val="003F601B"/>
    <w:rsid w:val="003F61C8"/>
    <w:rsid w:val="003F6219"/>
    <w:rsid w:val="003F6641"/>
    <w:rsid w:val="003F6962"/>
    <w:rsid w:val="003F6CF2"/>
    <w:rsid w:val="003F7138"/>
    <w:rsid w:val="003F7338"/>
    <w:rsid w:val="003F79E4"/>
    <w:rsid w:val="004001D9"/>
    <w:rsid w:val="00400286"/>
    <w:rsid w:val="0040036E"/>
    <w:rsid w:val="00400601"/>
    <w:rsid w:val="00400639"/>
    <w:rsid w:val="004006AC"/>
    <w:rsid w:val="0040115C"/>
    <w:rsid w:val="00401207"/>
    <w:rsid w:val="00401217"/>
    <w:rsid w:val="004013F5"/>
    <w:rsid w:val="00401892"/>
    <w:rsid w:val="00401944"/>
    <w:rsid w:val="00401D63"/>
    <w:rsid w:val="00402537"/>
    <w:rsid w:val="00402699"/>
    <w:rsid w:val="0040270B"/>
    <w:rsid w:val="00402961"/>
    <w:rsid w:val="00402E1F"/>
    <w:rsid w:val="004030BC"/>
    <w:rsid w:val="0040314D"/>
    <w:rsid w:val="0040325F"/>
    <w:rsid w:val="0040344E"/>
    <w:rsid w:val="00403922"/>
    <w:rsid w:val="00403C1D"/>
    <w:rsid w:val="00403E03"/>
    <w:rsid w:val="00404420"/>
    <w:rsid w:val="00404BDE"/>
    <w:rsid w:val="00404C1F"/>
    <w:rsid w:val="00404C7E"/>
    <w:rsid w:val="00404CE1"/>
    <w:rsid w:val="00404DF2"/>
    <w:rsid w:val="00404F32"/>
    <w:rsid w:val="004056BC"/>
    <w:rsid w:val="00405720"/>
    <w:rsid w:val="0040594B"/>
    <w:rsid w:val="0040597D"/>
    <w:rsid w:val="00405A33"/>
    <w:rsid w:val="00405AD2"/>
    <w:rsid w:val="00405EF2"/>
    <w:rsid w:val="00405FE6"/>
    <w:rsid w:val="00406191"/>
    <w:rsid w:val="004065FA"/>
    <w:rsid w:val="00406839"/>
    <w:rsid w:val="0040691E"/>
    <w:rsid w:val="004069D5"/>
    <w:rsid w:val="00406A6A"/>
    <w:rsid w:val="00406A8B"/>
    <w:rsid w:val="00406B2F"/>
    <w:rsid w:val="00406DB7"/>
    <w:rsid w:val="00406E17"/>
    <w:rsid w:val="004070C9"/>
    <w:rsid w:val="00407778"/>
    <w:rsid w:val="004077F8"/>
    <w:rsid w:val="00409EF7"/>
    <w:rsid w:val="004101C1"/>
    <w:rsid w:val="0041039A"/>
    <w:rsid w:val="004105DF"/>
    <w:rsid w:val="0041077B"/>
    <w:rsid w:val="00410937"/>
    <w:rsid w:val="00410A79"/>
    <w:rsid w:val="00410BC6"/>
    <w:rsid w:val="00410E7E"/>
    <w:rsid w:val="00410F1E"/>
    <w:rsid w:val="00412334"/>
    <w:rsid w:val="00412599"/>
    <w:rsid w:val="00412867"/>
    <w:rsid w:val="00412B15"/>
    <w:rsid w:val="00412DC2"/>
    <w:rsid w:val="0041348E"/>
    <w:rsid w:val="004135F8"/>
    <w:rsid w:val="00413AA3"/>
    <w:rsid w:val="00413AFD"/>
    <w:rsid w:val="00413C75"/>
    <w:rsid w:val="00413F45"/>
    <w:rsid w:val="00413F88"/>
    <w:rsid w:val="00413FFC"/>
    <w:rsid w:val="00414242"/>
    <w:rsid w:val="004148F7"/>
    <w:rsid w:val="00414BF5"/>
    <w:rsid w:val="00415138"/>
    <w:rsid w:val="004153D3"/>
    <w:rsid w:val="004155DC"/>
    <w:rsid w:val="004157D6"/>
    <w:rsid w:val="004157ED"/>
    <w:rsid w:val="00415BB2"/>
    <w:rsid w:val="00416396"/>
    <w:rsid w:val="00416472"/>
    <w:rsid w:val="00416692"/>
    <w:rsid w:val="00416CDB"/>
    <w:rsid w:val="00416D32"/>
    <w:rsid w:val="0041701E"/>
    <w:rsid w:val="00417481"/>
    <w:rsid w:val="00417516"/>
    <w:rsid w:val="00417837"/>
    <w:rsid w:val="00417926"/>
    <w:rsid w:val="00417EBF"/>
    <w:rsid w:val="004203AA"/>
    <w:rsid w:val="00420697"/>
    <w:rsid w:val="00420949"/>
    <w:rsid w:val="00420E59"/>
    <w:rsid w:val="00421101"/>
    <w:rsid w:val="00421169"/>
    <w:rsid w:val="00421194"/>
    <w:rsid w:val="00421257"/>
    <w:rsid w:val="0042155A"/>
    <w:rsid w:val="004218E5"/>
    <w:rsid w:val="00421A0B"/>
    <w:rsid w:val="00421DB6"/>
    <w:rsid w:val="00422557"/>
    <w:rsid w:val="00422641"/>
    <w:rsid w:val="0042267D"/>
    <w:rsid w:val="00422B5D"/>
    <w:rsid w:val="00423612"/>
    <w:rsid w:val="004236C8"/>
    <w:rsid w:val="00423EF1"/>
    <w:rsid w:val="0042433E"/>
    <w:rsid w:val="004243CD"/>
    <w:rsid w:val="004243E8"/>
    <w:rsid w:val="004245FD"/>
    <w:rsid w:val="0042471E"/>
    <w:rsid w:val="004248E0"/>
    <w:rsid w:val="00424935"/>
    <w:rsid w:val="00425775"/>
    <w:rsid w:val="004259B7"/>
    <w:rsid w:val="00425A3A"/>
    <w:rsid w:val="00425CDC"/>
    <w:rsid w:val="00425D6F"/>
    <w:rsid w:val="00425DF7"/>
    <w:rsid w:val="00425E56"/>
    <w:rsid w:val="004266EF"/>
    <w:rsid w:val="00426A80"/>
    <w:rsid w:val="00426E27"/>
    <w:rsid w:val="00427208"/>
    <w:rsid w:val="0042745F"/>
    <w:rsid w:val="004276CF"/>
    <w:rsid w:val="004278EE"/>
    <w:rsid w:val="0043041F"/>
    <w:rsid w:val="00430595"/>
    <w:rsid w:val="00430909"/>
    <w:rsid w:val="00430E50"/>
    <w:rsid w:val="0043108F"/>
    <w:rsid w:val="004315F6"/>
    <w:rsid w:val="00431CA4"/>
    <w:rsid w:val="00431D59"/>
    <w:rsid w:val="00431DD4"/>
    <w:rsid w:val="00431DF6"/>
    <w:rsid w:val="00431E5B"/>
    <w:rsid w:val="00431FA3"/>
    <w:rsid w:val="00433FD4"/>
    <w:rsid w:val="00434497"/>
    <w:rsid w:val="004345A9"/>
    <w:rsid w:val="0043479F"/>
    <w:rsid w:val="00434F1E"/>
    <w:rsid w:val="00434FA4"/>
    <w:rsid w:val="004350BA"/>
    <w:rsid w:val="0043518C"/>
    <w:rsid w:val="004352DC"/>
    <w:rsid w:val="00435880"/>
    <w:rsid w:val="00435B96"/>
    <w:rsid w:val="00435D41"/>
    <w:rsid w:val="00435DB0"/>
    <w:rsid w:val="004363CA"/>
    <w:rsid w:val="0043676D"/>
    <w:rsid w:val="004367AD"/>
    <w:rsid w:val="004367D7"/>
    <w:rsid w:val="00436BE6"/>
    <w:rsid w:val="00436E53"/>
    <w:rsid w:val="00437436"/>
    <w:rsid w:val="00437497"/>
    <w:rsid w:val="00437662"/>
    <w:rsid w:val="00437ECA"/>
    <w:rsid w:val="00440388"/>
    <w:rsid w:val="00440602"/>
    <w:rsid w:val="00441131"/>
    <w:rsid w:val="00441711"/>
    <w:rsid w:val="004417CD"/>
    <w:rsid w:val="00441BCE"/>
    <w:rsid w:val="00441C84"/>
    <w:rsid w:val="00443465"/>
    <w:rsid w:val="004434E9"/>
    <w:rsid w:val="00443890"/>
    <w:rsid w:val="00443926"/>
    <w:rsid w:val="00443BC0"/>
    <w:rsid w:val="00443F33"/>
    <w:rsid w:val="004440A5"/>
    <w:rsid w:val="0044410F"/>
    <w:rsid w:val="004444C6"/>
    <w:rsid w:val="004444E1"/>
    <w:rsid w:val="00444710"/>
    <w:rsid w:val="00444BE2"/>
    <w:rsid w:val="004450FB"/>
    <w:rsid w:val="0044519B"/>
    <w:rsid w:val="00445237"/>
    <w:rsid w:val="00445607"/>
    <w:rsid w:val="00445626"/>
    <w:rsid w:val="00445737"/>
    <w:rsid w:val="004459FD"/>
    <w:rsid w:val="00445A5E"/>
    <w:rsid w:val="00445BF0"/>
    <w:rsid w:val="00445D19"/>
    <w:rsid w:val="00445D78"/>
    <w:rsid w:val="004462CE"/>
    <w:rsid w:val="004467A1"/>
    <w:rsid w:val="004467DE"/>
    <w:rsid w:val="00446838"/>
    <w:rsid w:val="004472F9"/>
    <w:rsid w:val="00447371"/>
    <w:rsid w:val="0044742C"/>
    <w:rsid w:val="004475D1"/>
    <w:rsid w:val="00447633"/>
    <w:rsid w:val="00447DE0"/>
    <w:rsid w:val="0045036E"/>
    <w:rsid w:val="00450396"/>
    <w:rsid w:val="004503DD"/>
    <w:rsid w:val="00450528"/>
    <w:rsid w:val="004508EE"/>
    <w:rsid w:val="004509D5"/>
    <w:rsid w:val="00450F84"/>
    <w:rsid w:val="00451658"/>
    <w:rsid w:val="00451B56"/>
    <w:rsid w:val="00451F2F"/>
    <w:rsid w:val="00452536"/>
    <w:rsid w:val="004529B9"/>
    <w:rsid w:val="004529D3"/>
    <w:rsid w:val="00452C29"/>
    <w:rsid w:val="00452C57"/>
    <w:rsid w:val="00453036"/>
    <w:rsid w:val="004535D1"/>
    <w:rsid w:val="004536A6"/>
    <w:rsid w:val="004537BF"/>
    <w:rsid w:val="00453ACC"/>
    <w:rsid w:val="00453C2E"/>
    <w:rsid w:val="004540FE"/>
    <w:rsid w:val="004543A0"/>
    <w:rsid w:val="004548CC"/>
    <w:rsid w:val="00454A09"/>
    <w:rsid w:val="00454C2E"/>
    <w:rsid w:val="004551DD"/>
    <w:rsid w:val="004552C0"/>
    <w:rsid w:val="004556C9"/>
    <w:rsid w:val="004556DB"/>
    <w:rsid w:val="00455BFA"/>
    <w:rsid w:val="0045665B"/>
    <w:rsid w:val="00456C97"/>
    <w:rsid w:val="00456D3B"/>
    <w:rsid w:val="004573CA"/>
    <w:rsid w:val="0045751F"/>
    <w:rsid w:val="004575B5"/>
    <w:rsid w:val="004578D5"/>
    <w:rsid w:val="00457A4C"/>
    <w:rsid w:val="00457BF6"/>
    <w:rsid w:val="004604DD"/>
    <w:rsid w:val="00460AE2"/>
    <w:rsid w:val="00460C28"/>
    <w:rsid w:val="004615F1"/>
    <w:rsid w:val="00461724"/>
    <w:rsid w:val="00461B3E"/>
    <w:rsid w:val="00461B66"/>
    <w:rsid w:val="00461E1B"/>
    <w:rsid w:val="00462228"/>
    <w:rsid w:val="004629ED"/>
    <w:rsid w:val="00462A2D"/>
    <w:rsid w:val="00462B6C"/>
    <w:rsid w:val="00462D62"/>
    <w:rsid w:val="0046304F"/>
    <w:rsid w:val="0046327D"/>
    <w:rsid w:val="004633BF"/>
    <w:rsid w:val="0046349A"/>
    <w:rsid w:val="00463B74"/>
    <w:rsid w:val="00463BBC"/>
    <w:rsid w:val="00463D53"/>
    <w:rsid w:val="0046461F"/>
    <w:rsid w:val="00464667"/>
    <w:rsid w:val="004647C9"/>
    <w:rsid w:val="00465029"/>
    <w:rsid w:val="00465037"/>
    <w:rsid w:val="004652CF"/>
    <w:rsid w:val="00465545"/>
    <w:rsid w:val="00465A00"/>
    <w:rsid w:val="00465FF2"/>
    <w:rsid w:val="00466636"/>
    <w:rsid w:val="00466A4F"/>
    <w:rsid w:val="00466CA8"/>
    <w:rsid w:val="00467134"/>
    <w:rsid w:val="00467243"/>
    <w:rsid w:val="0046724E"/>
    <w:rsid w:val="004674E7"/>
    <w:rsid w:val="00467830"/>
    <w:rsid w:val="004678E9"/>
    <w:rsid w:val="00470003"/>
    <w:rsid w:val="0047041C"/>
    <w:rsid w:val="0047042B"/>
    <w:rsid w:val="004705B1"/>
    <w:rsid w:val="0047097A"/>
    <w:rsid w:val="00470B62"/>
    <w:rsid w:val="00470F1A"/>
    <w:rsid w:val="00470F91"/>
    <w:rsid w:val="00471189"/>
    <w:rsid w:val="0047123E"/>
    <w:rsid w:val="0047132A"/>
    <w:rsid w:val="004713CA"/>
    <w:rsid w:val="0047154D"/>
    <w:rsid w:val="00471618"/>
    <w:rsid w:val="00472933"/>
    <w:rsid w:val="00472B78"/>
    <w:rsid w:val="00472E5C"/>
    <w:rsid w:val="004731BC"/>
    <w:rsid w:val="004735A4"/>
    <w:rsid w:val="00473869"/>
    <w:rsid w:val="00473991"/>
    <w:rsid w:val="0047464C"/>
    <w:rsid w:val="00474726"/>
    <w:rsid w:val="00474A7B"/>
    <w:rsid w:val="00474D7D"/>
    <w:rsid w:val="00474EE2"/>
    <w:rsid w:val="00475051"/>
    <w:rsid w:val="00475923"/>
    <w:rsid w:val="00475A64"/>
    <w:rsid w:val="00475D81"/>
    <w:rsid w:val="00475F7D"/>
    <w:rsid w:val="00476740"/>
    <w:rsid w:val="004767EC"/>
    <w:rsid w:val="00476B97"/>
    <w:rsid w:val="00476CBD"/>
    <w:rsid w:val="0047720C"/>
    <w:rsid w:val="00477FAC"/>
    <w:rsid w:val="0047DCDA"/>
    <w:rsid w:val="00480C09"/>
    <w:rsid w:val="00481112"/>
    <w:rsid w:val="004813C7"/>
    <w:rsid w:val="0048184C"/>
    <w:rsid w:val="00482073"/>
    <w:rsid w:val="004825B5"/>
    <w:rsid w:val="004826F5"/>
    <w:rsid w:val="004828BC"/>
    <w:rsid w:val="00482927"/>
    <w:rsid w:val="00483D4B"/>
    <w:rsid w:val="00483E94"/>
    <w:rsid w:val="004840E6"/>
    <w:rsid w:val="004843EF"/>
    <w:rsid w:val="004847BF"/>
    <w:rsid w:val="00484A43"/>
    <w:rsid w:val="00484C0F"/>
    <w:rsid w:val="00485179"/>
    <w:rsid w:val="00485218"/>
    <w:rsid w:val="004854BA"/>
    <w:rsid w:val="00485A4D"/>
    <w:rsid w:val="004860DD"/>
    <w:rsid w:val="004864CB"/>
    <w:rsid w:val="0048685B"/>
    <w:rsid w:val="00486886"/>
    <w:rsid w:val="00486A6A"/>
    <w:rsid w:val="00486AD9"/>
    <w:rsid w:val="00486D26"/>
    <w:rsid w:val="00487322"/>
    <w:rsid w:val="004873DD"/>
    <w:rsid w:val="00487514"/>
    <w:rsid w:val="0048767D"/>
    <w:rsid w:val="00487C9F"/>
    <w:rsid w:val="00487F3D"/>
    <w:rsid w:val="00487F99"/>
    <w:rsid w:val="00490745"/>
    <w:rsid w:val="00490C7C"/>
    <w:rsid w:val="00490D47"/>
    <w:rsid w:val="00490F68"/>
    <w:rsid w:val="004910F2"/>
    <w:rsid w:val="0049130A"/>
    <w:rsid w:val="00491873"/>
    <w:rsid w:val="00491ECA"/>
    <w:rsid w:val="004925BF"/>
    <w:rsid w:val="004928F2"/>
    <w:rsid w:val="00492A4C"/>
    <w:rsid w:val="00492B76"/>
    <w:rsid w:val="00492BB4"/>
    <w:rsid w:val="00492E22"/>
    <w:rsid w:val="004936A6"/>
    <w:rsid w:val="00493FBB"/>
    <w:rsid w:val="00494052"/>
    <w:rsid w:val="00494211"/>
    <w:rsid w:val="004944BB"/>
    <w:rsid w:val="00494BA1"/>
    <w:rsid w:val="00494D18"/>
    <w:rsid w:val="00495286"/>
    <w:rsid w:val="004952DC"/>
    <w:rsid w:val="00495555"/>
    <w:rsid w:val="00495B12"/>
    <w:rsid w:val="00495CE2"/>
    <w:rsid w:val="004963B3"/>
    <w:rsid w:val="00496793"/>
    <w:rsid w:val="004975F8"/>
    <w:rsid w:val="0049760C"/>
    <w:rsid w:val="004A0534"/>
    <w:rsid w:val="004A0657"/>
    <w:rsid w:val="004A08AD"/>
    <w:rsid w:val="004A0F28"/>
    <w:rsid w:val="004A0F5C"/>
    <w:rsid w:val="004A1007"/>
    <w:rsid w:val="004A118C"/>
    <w:rsid w:val="004A12C5"/>
    <w:rsid w:val="004A13AA"/>
    <w:rsid w:val="004A1548"/>
    <w:rsid w:val="004A1C1A"/>
    <w:rsid w:val="004A22E5"/>
    <w:rsid w:val="004A277B"/>
    <w:rsid w:val="004A2C71"/>
    <w:rsid w:val="004A367B"/>
    <w:rsid w:val="004A39AF"/>
    <w:rsid w:val="004A4054"/>
    <w:rsid w:val="004A4830"/>
    <w:rsid w:val="004A4A75"/>
    <w:rsid w:val="004A4E3C"/>
    <w:rsid w:val="004A4EC1"/>
    <w:rsid w:val="004A5126"/>
    <w:rsid w:val="004A5A62"/>
    <w:rsid w:val="004A635E"/>
    <w:rsid w:val="004A6384"/>
    <w:rsid w:val="004A6492"/>
    <w:rsid w:val="004A64E7"/>
    <w:rsid w:val="004A6572"/>
    <w:rsid w:val="004A7070"/>
    <w:rsid w:val="004A7090"/>
    <w:rsid w:val="004A7BBC"/>
    <w:rsid w:val="004A7BFB"/>
    <w:rsid w:val="004A7FF2"/>
    <w:rsid w:val="004B0671"/>
    <w:rsid w:val="004B06C2"/>
    <w:rsid w:val="004B078C"/>
    <w:rsid w:val="004B0B2C"/>
    <w:rsid w:val="004B16BA"/>
    <w:rsid w:val="004B197C"/>
    <w:rsid w:val="004B1E73"/>
    <w:rsid w:val="004B22A8"/>
    <w:rsid w:val="004B251C"/>
    <w:rsid w:val="004B25FF"/>
    <w:rsid w:val="004B2634"/>
    <w:rsid w:val="004B27F2"/>
    <w:rsid w:val="004B2B09"/>
    <w:rsid w:val="004B2D4D"/>
    <w:rsid w:val="004B34E2"/>
    <w:rsid w:val="004B3CDE"/>
    <w:rsid w:val="004B4295"/>
    <w:rsid w:val="004B4728"/>
    <w:rsid w:val="004B4BCB"/>
    <w:rsid w:val="004B4BD0"/>
    <w:rsid w:val="004B4BF9"/>
    <w:rsid w:val="004B4C39"/>
    <w:rsid w:val="004B500A"/>
    <w:rsid w:val="004B501E"/>
    <w:rsid w:val="004B51FE"/>
    <w:rsid w:val="004B5999"/>
    <w:rsid w:val="004B59A6"/>
    <w:rsid w:val="004B5E4E"/>
    <w:rsid w:val="004B656C"/>
    <w:rsid w:val="004B659F"/>
    <w:rsid w:val="004B69B4"/>
    <w:rsid w:val="004B6D6D"/>
    <w:rsid w:val="004B70E5"/>
    <w:rsid w:val="004B7152"/>
    <w:rsid w:val="004B7385"/>
    <w:rsid w:val="004B75A2"/>
    <w:rsid w:val="004C04DD"/>
    <w:rsid w:val="004C05BC"/>
    <w:rsid w:val="004C0D0B"/>
    <w:rsid w:val="004C0D20"/>
    <w:rsid w:val="004C1640"/>
    <w:rsid w:val="004C1E9F"/>
    <w:rsid w:val="004C1F6F"/>
    <w:rsid w:val="004C2C88"/>
    <w:rsid w:val="004C3149"/>
    <w:rsid w:val="004C3262"/>
    <w:rsid w:val="004C35AE"/>
    <w:rsid w:val="004C35B6"/>
    <w:rsid w:val="004C395A"/>
    <w:rsid w:val="004C3C6E"/>
    <w:rsid w:val="004C3DFC"/>
    <w:rsid w:val="004C3E33"/>
    <w:rsid w:val="004C3F07"/>
    <w:rsid w:val="004C41CF"/>
    <w:rsid w:val="004C475B"/>
    <w:rsid w:val="004C4B16"/>
    <w:rsid w:val="004C4C6F"/>
    <w:rsid w:val="004C4FA5"/>
    <w:rsid w:val="004C5AB7"/>
    <w:rsid w:val="004C5B7C"/>
    <w:rsid w:val="004C5BB0"/>
    <w:rsid w:val="004C5C91"/>
    <w:rsid w:val="004C6859"/>
    <w:rsid w:val="004C68F3"/>
    <w:rsid w:val="004C69D2"/>
    <w:rsid w:val="004C6AB2"/>
    <w:rsid w:val="004C6BEA"/>
    <w:rsid w:val="004C6D55"/>
    <w:rsid w:val="004C705C"/>
    <w:rsid w:val="004C7115"/>
    <w:rsid w:val="004C736E"/>
    <w:rsid w:val="004C74BE"/>
    <w:rsid w:val="004C7A82"/>
    <w:rsid w:val="004C7B6D"/>
    <w:rsid w:val="004D01F2"/>
    <w:rsid w:val="004D064D"/>
    <w:rsid w:val="004D068A"/>
    <w:rsid w:val="004D072A"/>
    <w:rsid w:val="004D07B3"/>
    <w:rsid w:val="004D096F"/>
    <w:rsid w:val="004D0CD3"/>
    <w:rsid w:val="004D0EE5"/>
    <w:rsid w:val="004D183B"/>
    <w:rsid w:val="004D196A"/>
    <w:rsid w:val="004D1B11"/>
    <w:rsid w:val="004D1C12"/>
    <w:rsid w:val="004D1DFD"/>
    <w:rsid w:val="004D1EF1"/>
    <w:rsid w:val="004D2202"/>
    <w:rsid w:val="004D2386"/>
    <w:rsid w:val="004D269F"/>
    <w:rsid w:val="004D2B74"/>
    <w:rsid w:val="004D2D22"/>
    <w:rsid w:val="004D2FC0"/>
    <w:rsid w:val="004D2FEB"/>
    <w:rsid w:val="004D303D"/>
    <w:rsid w:val="004D36EB"/>
    <w:rsid w:val="004D380B"/>
    <w:rsid w:val="004D3854"/>
    <w:rsid w:val="004D38BC"/>
    <w:rsid w:val="004D3CDD"/>
    <w:rsid w:val="004D401F"/>
    <w:rsid w:val="004D40A3"/>
    <w:rsid w:val="004D427A"/>
    <w:rsid w:val="004D4286"/>
    <w:rsid w:val="004D43D7"/>
    <w:rsid w:val="004D446C"/>
    <w:rsid w:val="004D457A"/>
    <w:rsid w:val="004D4A5E"/>
    <w:rsid w:val="004D4B7C"/>
    <w:rsid w:val="004D5022"/>
    <w:rsid w:val="004D5C11"/>
    <w:rsid w:val="004D5FD5"/>
    <w:rsid w:val="004D6080"/>
    <w:rsid w:val="004D6152"/>
    <w:rsid w:val="004D6168"/>
    <w:rsid w:val="004D61BD"/>
    <w:rsid w:val="004D63DB"/>
    <w:rsid w:val="004D6504"/>
    <w:rsid w:val="004D668D"/>
    <w:rsid w:val="004D66D6"/>
    <w:rsid w:val="004D710F"/>
    <w:rsid w:val="004D7BB9"/>
    <w:rsid w:val="004D7CA9"/>
    <w:rsid w:val="004D7E38"/>
    <w:rsid w:val="004E024A"/>
    <w:rsid w:val="004E0469"/>
    <w:rsid w:val="004E0688"/>
    <w:rsid w:val="004E08ED"/>
    <w:rsid w:val="004E0B8F"/>
    <w:rsid w:val="004E106C"/>
    <w:rsid w:val="004E191F"/>
    <w:rsid w:val="004E193B"/>
    <w:rsid w:val="004E253B"/>
    <w:rsid w:val="004E26A3"/>
    <w:rsid w:val="004E2859"/>
    <w:rsid w:val="004E28EE"/>
    <w:rsid w:val="004E3AFA"/>
    <w:rsid w:val="004E3CA5"/>
    <w:rsid w:val="004E3D3A"/>
    <w:rsid w:val="004E41B5"/>
    <w:rsid w:val="004E425B"/>
    <w:rsid w:val="004E43D4"/>
    <w:rsid w:val="004E4A10"/>
    <w:rsid w:val="004E4CA7"/>
    <w:rsid w:val="004E50B5"/>
    <w:rsid w:val="004E551B"/>
    <w:rsid w:val="004E58C7"/>
    <w:rsid w:val="004E5A1B"/>
    <w:rsid w:val="004E5B2E"/>
    <w:rsid w:val="004E5CDE"/>
    <w:rsid w:val="004E5D8A"/>
    <w:rsid w:val="004E5F6C"/>
    <w:rsid w:val="004E6C45"/>
    <w:rsid w:val="004E6F52"/>
    <w:rsid w:val="004E7069"/>
    <w:rsid w:val="004E717F"/>
    <w:rsid w:val="004E74A3"/>
    <w:rsid w:val="004E79A3"/>
    <w:rsid w:val="004F0121"/>
    <w:rsid w:val="004F013B"/>
    <w:rsid w:val="004F0725"/>
    <w:rsid w:val="004F1800"/>
    <w:rsid w:val="004F18DF"/>
    <w:rsid w:val="004F1A69"/>
    <w:rsid w:val="004F1D30"/>
    <w:rsid w:val="004F1E96"/>
    <w:rsid w:val="004F1EFB"/>
    <w:rsid w:val="004F1FE7"/>
    <w:rsid w:val="004F2195"/>
    <w:rsid w:val="004F23DF"/>
    <w:rsid w:val="004F2835"/>
    <w:rsid w:val="004F2D86"/>
    <w:rsid w:val="004F2F1E"/>
    <w:rsid w:val="004F2FD4"/>
    <w:rsid w:val="004F326D"/>
    <w:rsid w:val="004F3286"/>
    <w:rsid w:val="004F33E1"/>
    <w:rsid w:val="004F3714"/>
    <w:rsid w:val="004F38BA"/>
    <w:rsid w:val="004F3FE5"/>
    <w:rsid w:val="004F400A"/>
    <w:rsid w:val="004F40FC"/>
    <w:rsid w:val="004F4272"/>
    <w:rsid w:val="004F451A"/>
    <w:rsid w:val="004F4528"/>
    <w:rsid w:val="004F4545"/>
    <w:rsid w:val="004F469E"/>
    <w:rsid w:val="004F4994"/>
    <w:rsid w:val="004F4D74"/>
    <w:rsid w:val="004F5145"/>
    <w:rsid w:val="004F5163"/>
    <w:rsid w:val="004F527E"/>
    <w:rsid w:val="004F5398"/>
    <w:rsid w:val="004F5589"/>
    <w:rsid w:val="004F56E5"/>
    <w:rsid w:val="004F5750"/>
    <w:rsid w:val="004F593B"/>
    <w:rsid w:val="004F5940"/>
    <w:rsid w:val="004F5CEB"/>
    <w:rsid w:val="004F5F19"/>
    <w:rsid w:val="004F62FB"/>
    <w:rsid w:val="004F639A"/>
    <w:rsid w:val="004F6775"/>
    <w:rsid w:val="004F68D9"/>
    <w:rsid w:val="004F6A7A"/>
    <w:rsid w:val="004F6AD9"/>
    <w:rsid w:val="004F6BEF"/>
    <w:rsid w:val="004F6C1D"/>
    <w:rsid w:val="004F6D9B"/>
    <w:rsid w:val="004F72C6"/>
    <w:rsid w:val="004F7CAD"/>
    <w:rsid w:val="004F7DC1"/>
    <w:rsid w:val="00500033"/>
    <w:rsid w:val="005003DC"/>
    <w:rsid w:val="0050061F"/>
    <w:rsid w:val="00500E7A"/>
    <w:rsid w:val="005011AC"/>
    <w:rsid w:val="00501665"/>
    <w:rsid w:val="00501B1F"/>
    <w:rsid w:val="00501CD9"/>
    <w:rsid w:val="00502275"/>
    <w:rsid w:val="0050229E"/>
    <w:rsid w:val="00502465"/>
    <w:rsid w:val="00502699"/>
    <w:rsid w:val="005027D0"/>
    <w:rsid w:val="00502B8B"/>
    <w:rsid w:val="00502FAE"/>
    <w:rsid w:val="00503072"/>
    <w:rsid w:val="00504117"/>
    <w:rsid w:val="005041E3"/>
    <w:rsid w:val="0050425D"/>
    <w:rsid w:val="005048A7"/>
    <w:rsid w:val="00504998"/>
    <w:rsid w:val="00504A46"/>
    <w:rsid w:val="00504C26"/>
    <w:rsid w:val="00505359"/>
    <w:rsid w:val="005054E4"/>
    <w:rsid w:val="00505813"/>
    <w:rsid w:val="00505859"/>
    <w:rsid w:val="00506551"/>
    <w:rsid w:val="005065F4"/>
    <w:rsid w:val="00506785"/>
    <w:rsid w:val="005068BB"/>
    <w:rsid w:val="00506BA7"/>
    <w:rsid w:val="00506D9A"/>
    <w:rsid w:val="00507370"/>
    <w:rsid w:val="0050741E"/>
    <w:rsid w:val="005074D2"/>
    <w:rsid w:val="00507B14"/>
    <w:rsid w:val="00507EFE"/>
    <w:rsid w:val="0051067A"/>
    <w:rsid w:val="0051086F"/>
    <w:rsid w:val="00510B07"/>
    <w:rsid w:val="00510B74"/>
    <w:rsid w:val="00511183"/>
    <w:rsid w:val="00511270"/>
    <w:rsid w:val="00511364"/>
    <w:rsid w:val="005114D8"/>
    <w:rsid w:val="00511718"/>
    <w:rsid w:val="0051178E"/>
    <w:rsid w:val="00511B5D"/>
    <w:rsid w:val="00511B76"/>
    <w:rsid w:val="00511DFE"/>
    <w:rsid w:val="00512245"/>
    <w:rsid w:val="00512711"/>
    <w:rsid w:val="00512A34"/>
    <w:rsid w:val="00513243"/>
    <w:rsid w:val="00513FED"/>
    <w:rsid w:val="00514799"/>
    <w:rsid w:val="00514820"/>
    <w:rsid w:val="00514AD5"/>
    <w:rsid w:val="00514B37"/>
    <w:rsid w:val="00514E88"/>
    <w:rsid w:val="00514FFB"/>
    <w:rsid w:val="0051502E"/>
    <w:rsid w:val="005150E9"/>
    <w:rsid w:val="0051595D"/>
    <w:rsid w:val="00515ADC"/>
    <w:rsid w:val="005161F3"/>
    <w:rsid w:val="0051634F"/>
    <w:rsid w:val="00516382"/>
    <w:rsid w:val="0051675F"/>
    <w:rsid w:val="00516FB2"/>
    <w:rsid w:val="00516FCF"/>
    <w:rsid w:val="00520126"/>
    <w:rsid w:val="0052021D"/>
    <w:rsid w:val="0052037F"/>
    <w:rsid w:val="0052041A"/>
    <w:rsid w:val="00520432"/>
    <w:rsid w:val="0052097E"/>
    <w:rsid w:val="005209AD"/>
    <w:rsid w:val="005214D0"/>
    <w:rsid w:val="005216B7"/>
    <w:rsid w:val="0052170B"/>
    <w:rsid w:val="00521A0E"/>
    <w:rsid w:val="00521BAC"/>
    <w:rsid w:val="00521CBC"/>
    <w:rsid w:val="00522073"/>
    <w:rsid w:val="005220D3"/>
    <w:rsid w:val="00522344"/>
    <w:rsid w:val="00522892"/>
    <w:rsid w:val="00522D0D"/>
    <w:rsid w:val="00522D56"/>
    <w:rsid w:val="00522FA5"/>
    <w:rsid w:val="005233DB"/>
    <w:rsid w:val="005234DC"/>
    <w:rsid w:val="00523527"/>
    <w:rsid w:val="005237AA"/>
    <w:rsid w:val="00523816"/>
    <w:rsid w:val="00523D8D"/>
    <w:rsid w:val="00523DA1"/>
    <w:rsid w:val="005249AA"/>
    <w:rsid w:val="0052519A"/>
    <w:rsid w:val="005256CB"/>
    <w:rsid w:val="00525A18"/>
    <w:rsid w:val="00525BF9"/>
    <w:rsid w:val="00525E28"/>
    <w:rsid w:val="005265CC"/>
    <w:rsid w:val="00526679"/>
    <w:rsid w:val="0052697A"/>
    <w:rsid w:val="00526DE2"/>
    <w:rsid w:val="00526EE8"/>
    <w:rsid w:val="005274CE"/>
    <w:rsid w:val="00527503"/>
    <w:rsid w:val="00527B23"/>
    <w:rsid w:val="00527B37"/>
    <w:rsid w:val="00527C0B"/>
    <w:rsid w:val="00527CD8"/>
    <w:rsid w:val="00530EC3"/>
    <w:rsid w:val="005315AF"/>
    <w:rsid w:val="005317E4"/>
    <w:rsid w:val="005319B4"/>
    <w:rsid w:val="00531DB8"/>
    <w:rsid w:val="00531F03"/>
    <w:rsid w:val="00531FC6"/>
    <w:rsid w:val="0053226C"/>
    <w:rsid w:val="00532307"/>
    <w:rsid w:val="00532367"/>
    <w:rsid w:val="00532A4F"/>
    <w:rsid w:val="00532C0E"/>
    <w:rsid w:val="00533010"/>
    <w:rsid w:val="00533195"/>
    <w:rsid w:val="005331FA"/>
    <w:rsid w:val="005334C9"/>
    <w:rsid w:val="0053371E"/>
    <w:rsid w:val="00533846"/>
    <w:rsid w:val="005338B7"/>
    <w:rsid w:val="005347C8"/>
    <w:rsid w:val="005348D1"/>
    <w:rsid w:val="00534C04"/>
    <w:rsid w:val="00534C8A"/>
    <w:rsid w:val="00534DDF"/>
    <w:rsid w:val="00534F50"/>
    <w:rsid w:val="00535038"/>
    <w:rsid w:val="005350E6"/>
    <w:rsid w:val="00535420"/>
    <w:rsid w:val="005354B5"/>
    <w:rsid w:val="00535740"/>
    <w:rsid w:val="005357EC"/>
    <w:rsid w:val="00535A2F"/>
    <w:rsid w:val="00535C20"/>
    <w:rsid w:val="00536631"/>
    <w:rsid w:val="0053670E"/>
    <w:rsid w:val="00536CCC"/>
    <w:rsid w:val="00536F7D"/>
    <w:rsid w:val="00537064"/>
    <w:rsid w:val="005370C4"/>
    <w:rsid w:val="00537228"/>
    <w:rsid w:val="005374AD"/>
    <w:rsid w:val="0053765E"/>
    <w:rsid w:val="00537D91"/>
    <w:rsid w:val="00537E30"/>
    <w:rsid w:val="0054075E"/>
    <w:rsid w:val="00540C79"/>
    <w:rsid w:val="00540D41"/>
    <w:rsid w:val="00541111"/>
    <w:rsid w:val="00541438"/>
    <w:rsid w:val="0054184C"/>
    <w:rsid w:val="00541F15"/>
    <w:rsid w:val="00541F47"/>
    <w:rsid w:val="00542088"/>
    <w:rsid w:val="005425E3"/>
    <w:rsid w:val="00542688"/>
    <w:rsid w:val="00542775"/>
    <w:rsid w:val="0054277D"/>
    <w:rsid w:val="00542CA2"/>
    <w:rsid w:val="00543600"/>
    <w:rsid w:val="005436BE"/>
    <w:rsid w:val="005438CF"/>
    <w:rsid w:val="00543C07"/>
    <w:rsid w:val="0054429B"/>
    <w:rsid w:val="005445DA"/>
    <w:rsid w:val="00544B8E"/>
    <w:rsid w:val="00544B90"/>
    <w:rsid w:val="00544C26"/>
    <w:rsid w:val="005451F0"/>
    <w:rsid w:val="005452E0"/>
    <w:rsid w:val="00545353"/>
    <w:rsid w:val="005453AD"/>
    <w:rsid w:val="005457FC"/>
    <w:rsid w:val="0054592E"/>
    <w:rsid w:val="00545B2E"/>
    <w:rsid w:val="00545C2E"/>
    <w:rsid w:val="005464FD"/>
    <w:rsid w:val="00546684"/>
    <w:rsid w:val="00546EED"/>
    <w:rsid w:val="00546FBF"/>
    <w:rsid w:val="005479A2"/>
    <w:rsid w:val="00547C82"/>
    <w:rsid w:val="005501D3"/>
    <w:rsid w:val="005506F0"/>
    <w:rsid w:val="005507E1"/>
    <w:rsid w:val="00550B86"/>
    <w:rsid w:val="00550D78"/>
    <w:rsid w:val="00550F38"/>
    <w:rsid w:val="00550FA2"/>
    <w:rsid w:val="00551321"/>
    <w:rsid w:val="0055167F"/>
    <w:rsid w:val="005520F8"/>
    <w:rsid w:val="005523BE"/>
    <w:rsid w:val="00552888"/>
    <w:rsid w:val="005529BE"/>
    <w:rsid w:val="00552D23"/>
    <w:rsid w:val="00553268"/>
    <w:rsid w:val="0055385C"/>
    <w:rsid w:val="005538B9"/>
    <w:rsid w:val="0055391A"/>
    <w:rsid w:val="005540B1"/>
    <w:rsid w:val="005542E0"/>
    <w:rsid w:val="00554353"/>
    <w:rsid w:val="00554886"/>
    <w:rsid w:val="00554BAD"/>
    <w:rsid w:val="00554C26"/>
    <w:rsid w:val="00554C85"/>
    <w:rsid w:val="00554DAD"/>
    <w:rsid w:val="00554E0F"/>
    <w:rsid w:val="00554E97"/>
    <w:rsid w:val="00554EC3"/>
    <w:rsid w:val="00554FB1"/>
    <w:rsid w:val="00555162"/>
    <w:rsid w:val="0055547A"/>
    <w:rsid w:val="00555802"/>
    <w:rsid w:val="00555C46"/>
    <w:rsid w:val="005562C8"/>
    <w:rsid w:val="00556861"/>
    <w:rsid w:val="00556DE6"/>
    <w:rsid w:val="00556E33"/>
    <w:rsid w:val="005570CC"/>
    <w:rsid w:val="005577D3"/>
    <w:rsid w:val="005578C1"/>
    <w:rsid w:val="00557FAD"/>
    <w:rsid w:val="00560028"/>
    <w:rsid w:val="005601CA"/>
    <w:rsid w:val="00560383"/>
    <w:rsid w:val="00560392"/>
    <w:rsid w:val="005603B9"/>
    <w:rsid w:val="00560673"/>
    <w:rsid w:val="005606E8"/>
    <w:rsid w:val="00560935"/>
    <w:rsid w:val="00560B81"/>
    <w:rsid w:val="00560B9D"/>
    <w:rsid w:val="00560D2D"/>
    <w:rsid w:val="005612EC"/>
    <w:rsid w:val="00561499"/>
    <w:rsid w:val="005615CD"/>
    <w:rsid w:val="005623CD"/>
    <w:rsid w:val="005625AD"/>
    <w:rsid w:val="0056260D"/>
    <w:rsid w:val="005628D8"/>
    <w:rsid w:val="0056317D"/>
    <w:rsid w:val="005631AE"/>
    <w:rsid w:val="00563A0F"/>
    <w:rsid w:val="00563CF3"/>
    <w:rsid w:val="00563D7C"/>
    <w:rsid w:val="0056473E"/>
    <w:rsid w:val="00564A82"/>
    <w:rsid w:val="00564C2D"/>
    <w:rsid w:val="00564CD2"/>
    <w:rsid w:val="00564DBE"/>
    <w:rsid w:val="00565268"/>
    <w:rsid w:val="00565613"/>
    <w:rsid w:val="00565653"/>
    <w:rsid w:val="005657C3"/>
    <w:rsid w:val="005659A8"/>
    <w:rsid w:val="00565AD5"/>
    <w:rsid w:val="005663B4"/>
    <w:rsid w:val="005664D8"/>
    <w:rsid w:val="0056691B"/>
    <w:rsid w:val="00566C4B"/>
    <w:rsid w:val="00566D83"/>
    <w:rsid w:val="00566E98"/>
    <w:rsid w:val="00567223"/>
    <w:rsid w:val="00567388"/>
    <w:rsid w:val="005676A6"/>
    <w:rsid w:val="00567A3D"/>
    <w:rsid w:val="00567CEE"/>
    <w:rsid w:val="00567D51"/>
    <w:rsid w:val="00567F1F"/>
    <w:rsid w:val="00567F50"/>
    <w:rsid w:val="0057017C"/>
    <w:rsid w:val="00570647"/>
    <w:rsid w:val="00570864"/>
    <w:rsid w:val="005708CE"/>
    <w:rsid w:val="005709C1"/>
    <w:rsid w:val="00570D71"/>
    <w:rsid w:val="005711B0"/>
    <w:rsid w:val="005718E1"/>
    <w:rsid w:val="00571A72"/>
    <w:rsid w:val="00571A91"/>
    <w:rsid w:val="005723B3"/>
    <w:rsid w:val="00572442"/>
    <w:rsid w:val="00572452"/>
    <w:rsid w:val="0057308E"/>
    <w:rsid w:val="0057322D"/>
    <w:rsid w:val="00573A1D"/>
    <w:rsid w:val="00573D41"/>
    <w:rsid w:val="00574576"/>
    <w:rsid w:val="0057460E"/>
    <w:rsid w:val="0057486F"/>
    <w:rsid w:val="00574B86"/>
    <w:rsid w:val="00574BDC"/>
    <w:rsid w:val="0057533F"/>
    <w:rsid w:val="00575411"/>
    <w:rsid w:val="0057544F"/>
    <w:rsid w:val="00575654"/>
    <w:rsid w:val="00575687"/>
    <w:rsid w:val="005757D2"/>
    <w:rsid w:val="00575895"/>
    <w:rsid w:val="00575EAB"/>
    <w:rsid w:val="00576284"/>
    <w:rsid w:val="005767AF"/>
    <w:rsid w:val="00576873"/>
    <w:rsid w:val="00576C47"/>
    <w:rsid w:val="0057726F"/>
    <w:rsid w:val="0057740D"/>
    <w:rsid w:val="0057751B"/>
    <w:rsid w:val="0057791E"/>
    <w:rsid w:val="00577B9B"/>
    <w:rsid w:val="00577E3D"/>
    <w:rsid w:val="005800D8"/>
    <w:rsid w:val="00580167"/>
    <w:rsid w:val="005803DF"/>
    <w:rsid w:val="00580445"/>
    <w:rsid w:val="0058077F"/>
    <w:rsid w:val="00580DDE"/>
    <w:rsid w:val="00581076"/>
    <w:rsid w:val="0058146A"/>
    <w:rsid w:val="005816FB"/>
    <w:rsid w:val="0058199D"/>
    <w:rsid w:val="005819EC"/>
    <w:rsid w:val="00581BE7"/>
    <w:rsid w:val="00582262"/>
    <w:rsid w:val="0058238E"/>
    <w:rsid w:val="005823B0"/>
    <w:rsid w:val="005823DE"/>
    <w:rsid w:val="0058263E"/>
    <w:rsid w:val="005829C0"/>
    <w:rsid w:val="00582A2C"/>
    <w:rsid w:val="00582DB1"/>
    <w:rsid w:val="00583789"/>
    <w:rsid w:val="005838AE"/>
    <w:rsid w:val="00583C79"/>
    <w:rsid w:val="00583FEE"/>
    <w:rsid w:val="005840B9"/>
    <w:rsid w:val="005845C2"/>
    <w:rsid w:val="00584729"/>
    <w:rsid w:val="00584B2A"/>
    <w:rsid w:val="00584FC2"/>
    <w:rsid w:val="005852F7"/>
    <w:rsid w:val="00585852"/>
    <w:rsid w:val="005859C5"/>
    <w:rsid w:val="00585AC8"/>
    <w:rsid w:val="00585DA8"/>
    <w:rsid w:val="00585E18"/>
    <w:rsid w:val="005863D1"/>
    <w:rsid w:val="00586B7B"/>
    <w:rsid w:val="00587372"/>
    <w:rsid w:val="005874FE"/>
    <w:rsid w:val="005875A6"/>
    <w:rsid w:val="005879AA"/>
    <w:rsid w:val="00587CFF"/>
    <w:rsid w:val="0059021C"/>
    <w:rsid w:val="005905AC"/>
    <w:rsid w:val="00590E09"/>
    <w:rsid w:val="00591297"/>
    <w:rsid w:val="00591357"/>
    <w:rsid w:val="005915E6"/>
    <w:rsid w:val="00591D1E"/>
    <w:rsid w:val="00591DE5"/>
    <w:rsid w:val="00592086"/>
    <w:rsid w:val="00592377"/>
    <w:rsid w:val="005924A2"/>
    <w:rsid w:val="005926BC"/>
    <w:rsid w:val="0059283E"/>
    <w:rsid w:val="0059294B"/>
    <w:rsid w:val="00593016"/>
    <w:rsid w:val="005930EA"/>
    <w:rsid w:val="005938E9"/>
    <w:rsid w:val="00593903"/>
    <w:rsid w:val="005941CB"/>
    <w:rsid w:val="005949B0"/>
    <w:rsid w:val="005949DD"/>
    <w:rsid w:val="00594FC0"/>
    <w:rsid w:val="00595628"/>
    <w:rsid w:val="0059565B"/>
    <w:rsid w:val="005956F6"/>
    <w:rsid w:val="00595980"/>
    <w:rsid w:val="00595CB0"/>
    <w:rsid w:val="00595E39"/>
    <w:rsid w:val="005963CB"/>
    <w:rsid w:val="00596E37"/>
    <w:rsid w:val="0059729E"/>
    <w:rsid w:val="0059730B"/>
    <w:rsid w:val="00597827"/>
    <w:rsid w:val="00597914"/>
    <w:rsid w:val="005A00CD"/>
    <w:rsid w:val="005A0184"/>
    <w:rsid w:val="005A01F0"/>
    <w:rsid w:val="005A0578"/>
    <w:rsid w:val="005A0769"/>
    <w:rsid w:val="005A08B5"/>
    <w:rsid w:val="005A0903"/>
    <w:rsid w:val="005A0964"/>
    <w:rsid w:val="005A0C6E"/>
    <w:rsid w:val="005A0E42"/>
    <w:rsid w:val="005A1025"/>
    <w:rsid w:val="005A144B"/>
    <w:rsid w:val="005A17AE"/>
    <w:rsid w:val="005A1E3F"/>
    <w:rsid w:val="005A20D7"/>
    <w:rsid w:val="005A226C"/>
    <w:rsid w:val="005A24B3"/>
    <w:rsid w:val="005A2772"/>
    <w:rsid w:val="005A3A8D"/>
    <w:rsid w:val="005A3B99"/>
    <w:rsid w:val="005A3C29"/>
    <w:rsid w:val="005A3C47"/>
    <w:rsid w:val="005A3ECC"/>
    <w:rsid w:val="005A3F7E"/>
    <w:rsid w:val="005A4099"/>
    <w:rsid w:val="005A4162"/>
    <w:rsid w:val="005A451D"/>
    <w:rsid w:val="005A4726"/>
    <w:rsid w:val="005A4817"/>
    <w:rsid w:val="005A48E6"/>
    <w:rsid w:val="005A506B"/>
    <w:rsid w:val="005A5374"/>
    <w:rsid w:val="005A5598"/>
    <w:rsid w:val="005A5D7A"/>
    <w:rsid w:val="005A5F06"/>
    <w:rsid w:val="005A5FFF"/>
    <w:rsid w:val="005A60CD"/>
    <w:rsid w:val="005A640A"/>
    <w:rsid w:val="005A680C"/>
    <w:rsid w:val="005A68A0"/>
    <w:rsid w:val="005A6FE7"/>
    <w:rsid w:val="005A7109"/>
    <w:rsid w:val="005A726A"/>
    <w:rsid w:val="005A72B9"/>
    <w:rsid w:val="005A7E49"/>
    <w:rsid w:val="005A7FB3"/>
    <w:rsid w:val="005B04D4"/>
    <w:rsid w:val="005B0586"/>
    <w:rsid w:val="005B06CF"/>
    <w:rsid w:val="005B06F3"/>
    <w:rsid w:val="005B0A67"/>
    <w:rsid w:val="005B0B2B"/>
    <w:rsid w:val="005B0C1E"/>
    <w:rsid w:val="005B0D71"/>
    <w:rsid w:val="005B0F45"/>
    <w:rsid w:val="005B0F81"/>
    <w:rsid w:val="005B16A2"/>
    <w:rsid w:val="005B18AC"/>
    <w:rsid w:val="005B191D"/>
    <w:rsid w:val="005B1CA3"/>
    <w:rsid w:val="005B1D2C"/>
    <w:rsid w:val="005B2098"/>
    <w:rsid w:val="005B21AF"/>
    <w:rsid w:val="005B29B0"/>
    <w:rsid w:val="005B2BAE"/>
    <w:rsid w:val="005B2D20"/>
    <w:rsid w:val="005B2ECB"/>
    <w:rsid w:val="005B3446"/>
    <w:rsid w:val="005B37A7"/>
    <w:rsid w:val="005B39B6"/>
    <w:rsid w:val="005B3C27"/>
    <w:rsid w:val="005B3ED5"/>
    <w:rsid w:val="005B427C"/>
    <w:rsid w:val="005B42D1"/>
    <w:rsid w:val="005B4D37"/>
    <w:rsid w:val="005B4F0B"/>
    <w:rsid w:val="005B4FEA"/>
    <w:rsid w:val="005B54BD"/>
    <w:rsid w:val="005B5777"/>
    <w:rsid w:val="005B589D"/>
    <w:rsid w:val="005B5CE7"/>
    <w:rsid w:val="005B6039"/>
    <w:rsid w:val="005B6058"/>
    <w:rsid w:val="005B62FE"/>
    <w:rsid w:val="005B662C"/>
    <w:rsid w:val="005B66B6"/>
    <w:rsid w:val="005B6FE9"/>
    <w:rsid w:val="005B707B"/>
    <w:rsid w:val="005B7332"/>
    <w:rsid w:val="005B7532"/>
    <w:rsid w:val="005B759C"/>
    <w:rsid w:val="005B761A"/>
    <w:rsid w:val="005B7C64"/>
    <w:rsid w:val="005B7DF1"/>
    <w:rsid w:val="005B7EF5"/>
    <w:rsid w:val="005C020F"/>
    <w:rsid w:val="005C0400"/>
    <w:rsid w:val="005C0F56"/>
    <w:rsid w:val="005C1430"/>
    <w:rsid w:val="005C15D0"/>
    <w:rsid w:val="005C1BFA"/>
    <w:rsid w:val="005C1C38"/>
    <w:rsid w:val="005C1DF9"/>
    <w:rsid w:val="005C255B"/>
    <w:rsid w:val="005C289F"/>
    <w:rsid w:val="005C2C75"/>
    <w:rsid w:val="005C2CD1"/>
    <w:rsid w:val="005C3152"/>
    <w:rsid w:val="005C31C9"/>
    <w:rsid w:val="005C33CD"/>
    <w:rsid w:val="005C430B"/>
    <w:rsid w:val="005C437A"/>
    <w:rsid w:val="005C43FA"/>
    <w:rsid w:val="005C4678"/>
    <w:rsid w:val="005C4693"/>
    <w:rsid w:val="005C46C6"/>
    <w:rsid w:val="005C4AAB"/>
    <w:rsid w:val="005C4BB0"/>
    <w:rsid w:val="005C4CA2"/>
    <w:rsid w:val="005C4DDB"/>
    <w:rsid w:val="005C50F3"/>
    <w:rsid w:val="005C524F"/>
    <w:rsid w:val="005C5364"/>
    <w:rsid w:val="005C53DE"/>
    <w:rsid w:val="005C5527"/>
    <w:rsid w:val="005C5955"/>
    <w:rsid w:val="005C6020"/>
    <w:rsid w:val="005C607B"/>
    <w:rsid w:val="005C677C"/>
    <w:rsid w:val="005C6924"/>
    <w:rsid w:val="005C6CC6"/>
    <w:rsid w:val="005C6F48"/>
    <w:rsid w:val="005C71F7"/>
    <w:rsid w:val="005C74CC"/>
    <w:rsid w:val="005C76D4"/>
    <w:rsid w:val="005C790A"/>
    <w:rsid w:val="005C7A6A"/>
    <w:rsid w:val="005C7C8D"/>
    <w:rsid w:val="005D01D7"/>
    <w:rsid w:val="005D03BE"/>
    <w:rsid w:val="005D082A"/>
    <w:rsid w:val="005D0F4F"/>
    <w:rsid w:val="005D10C0"/>
    <w:rsid w:val="005D1C7A"/>
    <w:rsid w:val="005D1CDD"/>
    <w:rsid w:val="005D2BEA"/>
    <w:rsid w:val="005D3340"/>
    <w:rsid w:val="005D34A2"/>
    <w:rsid w:val="005D3822"/>
    <w:rsid w:val="005D3AB0"/>
    <w:rsid w:val="005D4087"/>
    <w:rsid w:val="005D49CA"/>
    <w:rsid w:val="005D4B08"/>
    <w:rsid w:val="005D4E17"/>
    <w:rsid w:val="005D5024"/>
    <w:rsid w:val="005D5153"/>
    <w:rsid w:val="005D525E"/>
    <w:rsid w:val="005D54F9"/>
    <w:rsid w:val="005D5D3C"/>
    <w:rsid w:val="005D5D9A"/>
    <w:rsid w:val="005D5E7F"/>
    <w:rsid w:val="005D5F5E"/>
    <w:rsid w:val="005D5F99"/>
    <w:rsid w:val="005D66F7"/>
    <w:rsid w:val="005D6714"/>
    <w:rsid w:val="005D6DEA"/>
    <w:rsid w:val="005D71F1"/>
    <w:rsid w:val="005D7304"/>
    <w:rsid w:val="005D74D0"/>
    <w:rsid w:val="005D7519"/>
    <w:rsid w:val="005E04B7"/>
    <w:rsid w:val="005E0B8E"/>
    <w:rsid w:val="005E13ED"/>
    <w:rsid w:val="005E1444"/>
    <w:rsid w:val="005E15C2"/>
    <w:rsid w:val="005E1759"/>
    <w:rsid w:val="005E17E3"/>
    <w:rsid w:val="005E1EF3"/>
    <w:rsid w:val="005E226A"/>
    <w:rsid w:val="005E23EC"/>
    <w:rsid w:val="005E267C"/>
    <w:rsid w:val="005E27DF"/>
    <w:rsid w:val="005E2BB6"/>
    <w:rsid w:val="005E2CE9"/>
    <w:rsid w:val="005E2DE0"/>
    <w:rsid w:val="005E3044"/>
    <w:rsid w:val="005E34EE"/>
    <w:rsid w:val="005E3584"/>
    <w:rsid w:val="005E3ACA"/>
    <w:rsid w:val="005E3C01"/>
    <w:rsid w:val="005E3CCD"/>
    <w:rsid w:val="005E3D09"/>
    <w:rsid w:val="005E3D6F"/>
    <w:rsid w:val="005E3FF9"/>
    <w:rsid w:val="005E47A0"/>
    <w:rsid w:val="005E4CFD"/>
    <w:rsid w:val="005E4D5D"/>
    <w:rsid w:val="005E4EB0"/>
    <w:rsid w:val="005E5094"/>
    <w:rsid w:val="005E5126"/>
    <w:rsid w:val="005E5625"/>
    <w:rsid w:val="005E56A8"/>
    <w:rsid w:val="005E576E"/>
    <w:rsid w:val="005E5A41"/>
    <w:rsid w:val="005E5A78"/>
    <w:rsid w:val="005E5BA9"/>
    <w:rsid w:val="005E5C46"/>
    <w:rsid w:val="005E6216"/>
    <w:rsid w:val="005E68AD"/>
    <w:rsid w:val="005E6D1F"/>
    <w:rsid w:val="005E7765"/>
    <w:rsid w:val="005E7B8B"/>
    <w:rsid w:val="005E7BE5"/>
    <w:rsid w:val="005E7DAD"/>
    <w:rsid w:val="005EF26E"/>
    <w:rsid w:val="005F0209"/>
    <w:rsid w:val="005F02BC"/>
    <w:rsid w:val="005F0313"/>
    <w:rsid w:val="005F049F"/>
    <w:rsid w:val="005F04DB"/>
    <w:rsid w:val="005F04DC"/>
    <w:rsid w:val="005F069D"/>
    <w:rsid w:val="005F070C"/>
    <w:rsid w:val="005F0B69"/>
    <w:rsid w:val="005F1235"/>
    <w:rsid w:val="005F167B"/>
    <w:rsid w:val="005F1711"/>
    <w:rsid w:val="005F18CB"/>
    <w:rsid w:val="005F18D4"/>
    <w:rsid w:val="005F1F3E"/>
    <w:rsid w:val="005F20BC"/>
    <w:rsid w:val="005F216A"/>
    <w:rsid w:val="005F21C2"/>
    <w:rsid w:val="005F29BB"/>
    <w:rsid w:val="005F2B1B"/>
    <w:rsid w:val="005F2D53"/>
    <w:rsid w:val="005F2E08"/>
    <w:rsid w:val="005F2FB9"/>
    <w:rsid w:val="005F32CD"/>
    <w:rsid w:val="005F3421"/>
    <w:rsid w:val="005F35FB"/>
    <w:rsid w:val="005F366F"/>
    <w:rsid w:val="005F3C14"/>
    <w:rsid w:val="005F3CAD"/>
    <w:rsid w:val="005F41B9"/>
    <w:rsid w:val="005F4719"/>
    <w:rsid w:val="005F487B"/>
    <w:rsid w:val="005F48EC"/>
    <w:rsid w:val="005F4B34"/>
    <w:rsid w:val="005F4B91"/>
    <w:rsid w:val="005F4E80"/>
    <w:rsid w:val="005F4FA7"/>
    <w:rsid w:val="005F52FC"/>
    <w:rsid w:val="005F54FE"/>
    <w:rsid w:val="005F55D8"/>
    <w:rsid w:val="005F582E"/>
    <w:rsid w:val="005F5A8A"/>
    <w:rsid w:val="005F6415"/>
    <w:rsid w:val="005F67C1"/>
    <w:rsid w:val="005F6D44"/>
    <w:rsid w:val="005F6D97"/>
    <w:rsid w:val="005F6EF7"/>
    <w:rsid w:val="005F7193"/>
    <w:rsid w:val="005F7603"/>
    <w:rsid w:val="005F76E8"/>
    <w:rsid w:val="005F7AF5"/>
    <w:rsid w:val="005F7B7A"/>
    <w:rsid w:val="005F7E12"/>
    <w:rsid w:val="005F7E1D"/>
    <w:rsid w:val="00600236"/>
    <w:rsid w:val="00600CF2"/>
    <w:rsid w:val="006013A9"/>
    <w:rsid w:val="006014BA"/>
    <w:rsid w:val="006017AA"/>
    <w:rsid w:val="00601A07"/>
    <w:rsid w:val="00601BE5"/>
    <w:rsid w:val="00601C84"/>
    <w:rsid w:val="00602193"/>
    <w:rsid w:val="006021AD"/>
    <w:rsid w:val="0060220F"/>
    <w:rsid w:val="00602756"/>
    <w:rsid w:val="00602956"/>
    <w:rsid w:val="00602EA5"/>
    <w:rsid w:val="00603584"/>
    <w:rsid w:val="006036CF"/>
    <w:rsid w:val="0060434B"/>
    <w:rsid w:val="0060444D"/>
    <w:rsid w:val="0060446D"/>
    <w:rsid w:val="00604597"/>
    <w:rsid w:val="00604A54"/>
    <w:rsid w:val="006059B6"/>
    <w:rsid w:val="006059CB"/>
    <w:rsid w:val="00605AB6"/>
    <w:rsid w:val="00605AE9"/>
    <w:rsid w:val="00605E11"/>
    <w:rsid w:val="0060610B"/>
    <w:rsid w:val="00606446"/>
    <w:rsid w:val="00606501"/>
    <w:rsid w:val="00606906"/>
    <w:rsid w:val="00606AA1"/>
    <w:rsid w:val="00606AF8"/>
    <w:rsid w:val="00606E7A"/>
    <w:rsid w:val="00606EB8"/>
    <w:rsid w:val="00606FC4"/>
    <w:rsid w:val="006070D7"/>
    <w:rsid w:val="0060725E"/>
    <w:rsid w:val="006077E6"/>
    <w:rsid w:val="00607869"/>
    <w:rsid w:val="0060789D"/>
    <w:rsid w:val="00607D88"/>
    <w:rsid w:val="00607DD2"/>
    <w:rsid w:val="00610426"/>
    <w:rsid w:val="00610603"/>
    <w:rsid w:val="00610A73"/>
    <w:rsid w:val="00610B20"/>
    <w:rsid w:val="00610D46"/>
    <w:rsid w:val="00611171"/>
    <w:rsid w:val="00611197"/>
    <w:rsid w:val="00611278"/>
    <w:rsid w:val="00611312"/>
    <w:rsid w:val="00611782"/>
    <w:rsid w:val="006118DC"/>
    <w:rsid w:val="00612087"/>
    <w:rsid w:val="006123E3"/>
    <w:rsid w:val="006124DD"/>
    <w:rsid w:val="00612574"/>
    <w:rsid w:val="00612762"/>
    <w:rsid w:val="00612777"/>
    <w:rsid w:val="00612F98"/>
    <w:rsid w:val="0061343A"/>
    <w:rsid w:val="0061382A"/>
    <w:rsid w:val="00613EA8"/>
    <w:rsid w:val="006146A4"/>
    <w:rsid w:val="006147FE"/>
    <w:rsid w:val="00614870"/>
    <w:rsid w:val="00614DFD"/>
    <w:rsid w:val="006156E4"/>
    <w:rsid w:val="00615B5A"/>
    <w:rsid w:val="0061612F"/>
    <w:rsid w:val="00616566"/>
    <w:rsid w:val="006165B4"/>
    <w:rsid w:val="00616830"/>
    <w:rsid w:val="006169D3"/>
    <w:rsid w:val="00616F3B"/>
    <w:rsid w:val="006170A6"/>
    <w:rsid w:val="006178FA"/>
    <w:rsid w:val="00617AA6"/>
    <w:rsid w:val="00617CE2"/>
    <w:rsid w:val="00617F27"/>
    <w:rsid w:val="006200B2"/>
    <w:rsid w:val="006200BE"/>
    <w:rsid w:val="00620397"/>
    <w:rsid w:val="00620432"/>
    <w:rsid w:val="0062096E"/>
    <w:rsid w:val="00620C47"/>
    <w:rsid w:val="00620CB2"/>
    <w:rsid w:val="00620FCE"/>
    <w:rsid w:val="00621165"/>
    <w:rsid w:val="00621215"/>
    <w:rsid w:val="00621556"/>
    <w:rsid w:val="00621911"/>
    <w:rsid w:val="00621A31"/>
    <w:rsid w:val="00621A45"/>
    <w:rsid w:val="00621FF6"/>
    <w:rsid w:val="0062246F"/>
    <w:rsid w:val="0062258A"/>
    <w:rsid w:val="006225EA"/>
    <w:rsid w:val="00622646"/>
    <w:rsid w:val="00622674"/>
    <w:rsid w:val="006227BA"/>
    <w:rsid w:val="00622A1A"/>
    <w:rsid w:val="00623040"/>
    <w:rsid w:val="00623110"/>
    <w:rsid w:val="00623453"/>
    <w:rsid w:val="006237CD"/>
    <w:rsid w:val="00623DB0"/>
    <w:rsid w:val="00623F7B"/>
    <w:rsid w:val="006242F1"/>
    <w:rsid w:val="006244E4"/>
    <w:rsid w:val="006245A3"/>
    <w:rsid w:val="00624633"/>
    <w:rsid w:val="0062468E"/>
    <w:rsid w:val="00624A63"/>
    <w:rsid w:val="00624AE9"/>
    <w:rsid w:val="00624CCC"/>
    <w:rsid w:val="00625163"/>
    <w:rsid w:val="006251A6"/>
    <w:rsid w:val="0062526C"/>
    <w:rsid w:val="00625474"/>
    <w:rsid w:val="0062593B"/>
    <w:rsid w:val="00625941"/>
    <w:rsid w:val="00625B44"/>
    <w:rsid w:val="00625BC7"/>
    <w:rsid w:val="00625C48"/>
    <w:rsid w:val="00625D2A"/>
    <w:rsid w:val="00625FDC"/>
    <w:rsid w:val="00626503"/>
    <w:rsid w:val="00626B85"/>
    <w:rsid w:val="006270A5"/>
    <w:rsid w:val="006270AF"/>
    <w:rsid w:val="00627491"/>
    <w:rsid w:val="00627628"/>
    <w:rsid w:val="00627AEC"/>
    <w:rsid w:val="0063062D"/>
    <w:rsid w:val="006306FA"/>
    <w:rsid w:val="0063091D"/>
    <w:rsid w:val="00630E9E"/>
    <w:rsid w:val="00631075"/>
    <w:rsid w:val="00632432"/>
    <w:rsid w:val="006324C6"/>
    <w:rsid w:val="00632C54"/>
    <w:rsid w:val="00632F54"/>
    <w:rsid w:val="00632FE6"/>
    <w:rsid w:val="00633718"/>
    <w:rsid w:val="006339D4"/>
    <w:rsid w:val="006347E4"/>
    <w:rsid w:val="006353B6"/>
    <w:rsid w:val="0063540C"/>
    <w:rsid w:val="00635634"/>
    <w:rsid w:val="00635EBF"/>
    <w:rsid w:val="00636108"/>
    <w:rsid w:val="0063622C"/>
    <w:rsid w:val="00636397"/>
    <w:rsid w:val="0063656A"/>
    <w:rsid w:val="006366F3"/>
    <w:rsid w:val="00636827"/>
    <w:rsid w:val="00636ADD"/>
    <w:rsid w:val="00636BAC"/>
    <w:rsid w:val="00636BBA"/>
    <w:rsid w:val="00636D72"/>
    <w:rsid w:val="00636DE3"/>
    <w:rsid w:val="00636F36"/>
    <w:rsid w:val="006370DD"/>
    <w:rsid w:val="0063799D"/>
    <w:rsid w:val="0063799E"/>
    <w:rsid w:val="00637AAE"/>
    <w:rsid w:val="00637B68"/>
    <w:rsid w:val="00637D2A"/>
    <w:rsid w:val="0064020E"/>
    <w:rsid w:val="006403F2"/>
    <w:rsid w:val="0064044A"/>
    <w:rsid w:val="006405EB"/>
    <w:rsid w:val="006407B0"/>
    <w:rsid w:val="00640ABA"/>
    <w:rsid w:val="00641616"/>
    <w:rsid w:val="00642180"/>
    <w:rsid w:val="0064222F"/>
    <w:rsid w:val="0064238D"/>
    <w:rsid w:val="0064245F"/>
    <w:rsid w:val="006424BD"/>
    <w:rsid w:val="00642501"/>
    <w:rsid w:val="00642534"/>
    <w:rsid w:val="00642793"/>
    <w:rsid w:val="006429B1"/>
    <w:rsid w:val="00642CCD"/>
    <w:rsid w:val="00642E06"/>
    <w:rsid w:val="00643440"/>
    <w:rsid w:val="006434B0"/>
    <w:rsid w:val="00643C00"/>
    <w:rsid w:val="00643CCA"/>
    <w:rsid w:val="00643E26"/>
    <w:rsid w:val="00644120"/>
    <w:rsid w:val="00644138"/>
    <w:rsid w:val="0064417A"/>
    <w:rsid w:val="0064485E"/>
    <w:rsid w:val="00644942"/>
    <w:rsid w:val="00644BFF"/>
    <w:rsid w:val="00644CFD"/>
    <w:rsid w:val="00644D75"/>
    <w:rsid w:val="00645131"/>
    <w:rsid w:val="006454C5"/>
    <w:rsid w:val="0064560D"/>
    <w:rsid w:val="00645748"/>
    <w:rsid w:val="00646146"/>
    <w:rsid w:val="0064624F"/>
    <w:rsid w:val="006464FA"/>
    <w:rsid w:val="006466EC"/>
    <w:rsid w:val="006468FF"/>
    <w:rsid w:val="00646991"/>
    <w:rsid w:val="006478C7"/>
    <w:rsid w:val="00647F2D"/>
    <w:rsid w:val="0065050E"/>
    <w:rsid w:val="00650C85"/>
    <w:rsid w:val="00650E07"/>
    <w:rsid w:val="0065113E"/>
    <w:rsid w:val="00651436"/>
    <w:rsid w:val="006514E5"/>
    <w:rsid w:val="006519A2"/>
    <w:rsid w:val="00651CFB"/>
    <w:rsid w:val="006520A8"/>
    <w:rsid w:val="00652508"/>
    <w:rsid w:val="00652578"/>
    <w:rsid w:val="0065272B"/>
    <w:rsid w:val="00653D97"/>
    <w:rsid w:val="0065411F"/>
    <w:rsid w:val="006541F0"/>
    <w:rsid w:val="00654232"/>
    <w:rsid w:val="006543BE"/>
    <w:rsid w:val="00654458"/>
    <w:rsid w:val="0065461E"/>
    <w:rsid w:val="00654B8C"/>
    <w:rsid w:val="00654D49"/>
    <w:rsid w:val="00655513"/>
    <w:rsid w:val="00655757"/>
    <w:rsid w:val="0065580C"/>
    <w:rsid w:val="00655BED"/>
    <w:rsid w:val="00655CCD"/>
    <w:rsid w:val="0065605C"/>
    <w:rsid w:val="00656067"/>
    <w:rsid w:val="00656343"/>
    <w:rsid w:val="0065648E"/>
    <w:rsid w:val="006564C1"/>
    <w:rsid w:val="00656977"/>
    <w:rsid w:val="00656C6B"/>
    <w:rsid w:val="00656F57"/>
    <w:rsid w:val="00657090"/>
    <w:rsid w:val="00657347"/>
    <w:rsid w:val="00657743"/>
    <w:rsid w:val="00657A4A"/>
    <w:rsid w:val="00657A80"/>
    <w:rsid w:val="006600AB"/>
    <w:rsid w:val="00660BFE"/>
    <w:rsid w:val="00660ECA"/>
    <w:rsid w:val="00660F95"/>
    <w:rsid w:val="00661465"/>
    <w:rsid w:val="0066172C"/>
    <w:rsid w:val="00661A1C"/>
    <w:rsid w:val="00661BED"/>
    <w:rsid w:val="006629FF"/>
    <w:rsid w:val="006634FB"/>
    <w:rsid w:val="00663BDE"/>
    <w:rsid w:val="00663BE0"/>
    <w:rsid w:val="006640BB"/>
    <w:rsid w:val="006642BC"/>
    <w:rsid w:val="0066436F"/>
    <w:rsid w:val="006644A5"/>
    <w:rsid w:val="006645BD"/>
    <w:rsid w:val="00664835"/>
    <w:rsid w:val="00664AC6"/>
    <w:rsid w:val="00664CAF"/>
    <w:rsid w:val="00664F8F"/>
    <w:rsid w:val="00664F99"/>
    <w:rsid w:val="00665003"/>
    <w:rsid w:val="006652A7"/>
    <w:rsid w:val="006657BB"/>
    <w:rsid w:val="006663D7"/>
    <w:rsid w:val="00666A8D"/>
    <w:rsid w:val="00667039"/>
    <w:rsid w:val="006670D7"/>
    <w:rsid w:val="006670EF"/>
    <w:rsid w:val="00667261"/>
    <w:rsid w:val="0066742F"/>
    <w:rsid w:val="00667761"/>
    <w:rsid w:val="00667D31"/>
    <w:rsid w:val="006702AA"/>
    <w:rsid w:val="00670378"/>
    <w:rsid w:val="00670978"/>
    <w:rsid w:val="00670C07"/>
    <w:rsid w:val="006710B0"/>
    <w:rsid w:val="006710D0"/>
    <w:rsid w:val="00671CC2"/>
    <w:rsid w:val="00671D23"/>
    <w:rsid w:val="00672301"/>
    <w:rsid w:val="006724D3"/>
    <w:rsid w:val="00672999"/>
    <w:rsid w:val="0067319A"/>
    <w:rsid w:val="006731F2"/>
    <w:rsid w:val="00673236"/>
    <w:rsid w:val="006739C5"/>
    <w:rsid w:val="00674A85"/>
    <w:rsid w:val="00674D4B"/>
    <w:rsid w:val="006752EB"/>
    <w:rsid w:val="0067585C"/>
    <w:rsid w:val="00675AD5"/>
    <w:rsid w:val="00675C80"/>
    <w:rsid w:val="006761BE"/>
    <w:rsid w:val="00676656"/>
    <w:rsid w:val="006767CC"/>
    <w:rsid w:val="00676B55"/>
    <w:rsid w:val="00676C48"/>
    <w:rsid w:val="006773C3"/>
    <w:rsid w:val="006773CF"/>
    <w:rsid w:val="006775AC"/>
    <w:rsid w:val="0067795B"/>
    <w:rsid w:val="00677A12"/>
    <w:rsid w:val="00677BDB"/>
    <w:rsid w:val="00677C9F"/>
    <w:rsid w:val="00677F1A"/>
    <w:rsid w:val="00680366"/>
    <w:rsid w:val="00680810"/>
    <w:rsid w:val="00680821"/>
    <w:rsid w:val="00680872"/>
    <w:rsid w:val="0068091D"/>
    <w:rsid w:val="006809B4"/>
    <w:rsid w:val="00680A1A"/>
    <w:rsid w:val="00680F94"/>
    <w:rsid w:val="00681336"/>
    <w:rsid w:val="0068147A"/>
    <w:rsid w:val="006816C7"/>
    <w:rsid w:val="0068194B"/>
    <w:rsid w:val="00681E43"/>
    <w:rsid w:val="00682382"/>
    <w:rsid w:val="00682AC0"/>
    <w:rsid w:val="00682ACB"/>
    <w:rsid w:val="0068314C"/>
    <w:rsid w:val="0068368F"/>
    <w:rsid w:val="006838C4"/>
    <w:rsid w:val="0068407C"/>
    <w:rsid w:val="0068426E"/>
    <w:rsid w:val="0068471F"/>
    <w:rsid w:val="00684754"/>
    <w:rsid w:val="00684787"/>
    <w:rsid w:val="00684A85"/>
    <w:rsid w:val="00684D59"/>
    <w:rsid w:val="00684ED6"/>
    <w:rsid w:val="00684F2C"/>
    <w:rsid w:val="00684F71"/>
    <w:rsid w:val="006850C2"/>
    <w:rsid w:val="006850C6"/>
    <w:rsid w:val="0068539A"/>
    <w:rsid w:val="0068540F"/>
    <w:rsid w:val="00685551"/>
    <w:rsid w:val="00685587"/>
    <w:rsid w:val="00685921"/>
    <w:rsid w:val="00685AB1"/>
    <w:rsid w:val="00685F67"/>
    <w:rsid w:val="00686072"/>
    <w:rsid w:val="006862C8"/>
    <w:rsid w:val="0068639C"/>
    <w:rsid w:val="006868CF"/>
    <w:rsid w:val="00686C4C"/>
    <w:rsid w:val="00686F4C"/>
    <w:rsid w:val="006870A7"/>
    <w:rsid w:val="0068729E"/>
    <w:rsid w:val="006874AA"/>
    <w:rsid w:val="0068757A"/>
    <w:rsid w:val="00687A53"/>
    <w:rsid w:val="00687BE5"/>
    <w:rsid w:val="00690086"/>
    <w:rsid w:val="0069013A"/>
    <w:rsid w:val="00690170"/>
    <w:rsid w:val="0069036C"/>
    <w:rsid w:val="0069083D"/>
    <w:rsid w:val="00691209"/>
    <w:rsid w:val="006912EF"/>
    <w:rsid w:val="00691322"/>
    <w:rsid w:val="00691335"/>
    <w:rsid w:val="00691444"/>
    <w:rsid w:val="00691842"/>
    <w:rsid w:val="00691AE8"/>
    <w:rsid w:val="00691EA1"/>
    <w:rsid w:val="006922E7"/>
    <w:rsid w:val="0069271D"/>
    <w:rsid w:val="006929AC"/>
    <w:rsid w:val="006929B0"/>
    <w:rsid w:val="00692D0A"/>
    <w:rsid w:val="00692D77"/>
    <w:rsid w:val="00692D8D"/>
    <w:rsid w:val="0069346D"/>
    <w:rsid w:val="00693916"/>
    <w:rsid w:val="006939B1"/>
    <w:rsid w:val="00693ACA"/>
    <w:rsid w:val="00694B27"/>
    <w:rsid w:val="006952E7"/>
    <w:rsid w:val="0069582F"/>
    <w:rsid w:val="00695D28"/>
    <w:rsid w:val="00695D7C"/>
    <w:rsid w:val="00696140"/>
    <w:rsid w:val="0069666F"/>
    <w:rsid w:val="006969BA"/>
    <w:rsid w:val="006969E6"/>
    <w:rsid w:val="00696B03"/>
    <w:rsid w:val="00696CA9"/>
    <w:rsid w:val="006978A8"/>
    <w:rsid w:val="00697D74"/>
    <w:rsid w:val="00697F3E"/>
    <w:rsid w:val="006A02F5"/>
    <w:rsid w:val="006A0384"/>
    <w:rsid w:val="006A05B5"/>
    <w:rsid w:val="006A0798"/>
    <w:rsid w:val="006A08C9"/>
    <w:rsid w:val="006A0A3B"/>
    <w:rsid w:val="006A0EEA"/>
    <w:rsid w:val="006A114E"/>
    <w:rsid w:val="006A11F7"/>
    <w:rsid w:val="006A15AA"/>
    <w:rsid w:val="006A15E1"/>
    <w:rsid w:val="006A167F"/>
    <w:rsid w:val="006A1D73"/>
    <w:rsid w:val="006A1EA8"/>
    <w:rsid w:val="006A222B"/>
    <w:rsid w:val="006A22BC"/>
    <w:rsid w:val="006A2C42"/>
    <w:rsid w:val="006A31B0"/>
    <w:rsid w:val="006A3201"/>
    <w:rsid w:val="006A34BC"/>
    <w:rsid w:val="006A3DD2"/>
    <w:rsid w:val="006A3F03"/>
    <w:rsid w:val="006A3F83"/>
    <w:rsid w:val="006A422E"/>
    <w:rsid w:val="006A44C1"/>
    <w:rsid w:val="006A4766"/>
    <w:rsid w:val="006A4B19"/>
    <w:rsid w:val="006A5146"/>
    <w:rsid w:val="006A53BA"/>
    <w:rsid w:val="006A53F6"/>
    <w:rsid w:val="006A6125"/>
    <w:rsid w:val="006A6410"/>
    <w:rsid w:val="006A6456"/>
    <w:rsid w:val="006A64D2"/>
    <w:rsid w:val="006A6748"/>
    <w:rsid w:val="006A7002"/>
    <w:rsid w:val="006A7134"/>
    <w:rsid w:val="006A73CD"/>
    <w:rsid w:val="006A73FA"/>
    <w:rsid w:val="006A77DC"/>
    <w:rsid w:val="006A79E4"/>
    <w:rsid w:val="006A7AA5"/>
    <w:rsid w:val="006A7DF5"/>
    <w:rsid w:val="006ABEA7"/>
    <w:rsid w:val="006B05F4"/>
    <w:rsid w:val="006B066D"/>
    <w:rsid w:val="006B0770"/>
    <w:rsid w:val="006B0C89"/>
    <w:rsid w:val="006B0DBF"/>
    <w:rsid w:val="006B0E40"/>
    <w:rsid w:val="006B0F5F"/>
    <w:rsid w:val="006B106A"/>
    <w:rsid w:val="006B1076"/>
    <w:rsid w:val="006B1855"/>
    <w:rsid w:val="006B18CA"/>
    <w:rsid w:val="006B25EC"/>
    <w:rsid w:val="006B29D2"/>
    <w:rsid w:val="006B2B3A"/>
    <w:rsid w:val="006B2BC9"/>
    <w:rsid w:val="006B2D08"/>
    <w:rsid w:val="006B30CA"/>
    <w:rsid w:val="006B30D7"/>
    <w:rsid w:val="006B37BE"/>
    <w:rsid w:val="006B37E7"/>
    <w:rsid w:val="006B38C2"/>
    <w:rsid w:val="006B39BB"/>
    <w:rsid w:val="006B3CD5"/>
    <w:rsid w:val="006B4422"/>
    <w:rsid w:val="006B4553"/>
    <w:rsid w:val="006B46C5"/>
    <w:rsid w:val="006B4894"/>
    <w:rsid w:val="006B4C0D"/>
    <w:rsid w:val="006B4E1F"/>
    <w:rsid w:val="006B4E40"/>
    <w:rsid w:val="006B4F42"/>
    <w:rsid w:val="006B5542"/>
    <w:rsid w:val="006B556B"/>
    <w:rsid w:val="006B55D3"/>
    <w:rsid w:val="006B577F"/>
    <w:rsid w:val="006B5EA6"/>
    <w:rsid w:val="006B62C0"/>
    <w:rsid w:val="006B677F"/>
    <w:rsid w:val="006B6BE9"/>
    <w:rsid w:val="006B731B"/>
    <w:rsid w:val="006B77A1"/>
    <w:rsid w:val="006B7A6A"/>
    <w:rsid w:val="006B7DA4"/>
    <w:rsid w:val="006C05F8"/>
    <w:rsid w:val="006C09CF"/>
    <w:rsid w:val="006C0CBD"/>
    <w:rsid w:val="006C0F29"/>
    <w:rsid w:val="006C1720"/>
    <w:rsid w:val="006C1752"/>
    <w:rsid w:val="006C1AF3"/>
    <w:rsid w:val="006C1D7E"/>
    <w:rsid w:val="006C23AB"/>
    <w:rsid w:val="006C247F"/>
    <w:rsid w:val="006C2F17"/>
    <w:rsid w:val="006C3099"/>
    <w:rsid w:val="006C3183"/>
    <w:rsid w:val="006C336B"/>
    <w:rsid w:val="006C3700"/>
    <w:rsid w:val="006C3D9E"/>
    <w:rsid w:val="006C414B"/>
    <w:rsid w:val="006C44F4"/>
    <w:rsid w:val="006C4758"/>
    <w:rsid w:val="006C4908"/>
    <w:rsid w:val="006C4975"/>
    <w:rsid w:val="006C4C7D"/>
    <w:rsid w:val="006C4D1D"/>
    <w:rsid w:val="006C4DE7"/>
    <w:rsid w:val="006C5001"/>
    <w:rsid w:val="006C516E"/>
    <w:rsid w:val="006C519D"/>
    <w:rsid w:val="006C55AD"/>
    <w:rsid w:val="006C6C5D"/>
    <w:rsid w:val="006C7585"/>
    <w:rsid w:val="006C76C5"/>
    <w:rsid w:val="006C77E3"/>
    <w:rsid w:val="006C7B31"/>
    <w:rsid w:val="006C7C83"/>
    <w:rsid w:val="006D055E"/>
    <w:rsid w:val="006D05D5"/>
    <w:rsid w:val="006D0627"/>
    <w:rsid w:val="006D06CF"/>
    <w:rsid w:val="006D075C"/>
    <w:rsid w:val="006D0CCB"/>
    <w:rsid w:val="006D0FEF"/>
    <w:rsid w:val="006D135C"/>
    <w:rsid w:val="006D1545"/>
    <w:rsid w:val="006D15E6"/>
    <w:rsid w:val="006D1B84"/>
    <w:rsid w:val="006D1CE1"/>
    <w:rsid w:val="006D1D5B"/>
    <w:rsid w:val="006D2130"/>
    <w:rsid w:val="006D23ED"/>
    <w:rsid w:val="006D2C7F"/>
    <w:rsid w:val="006D2C91"/>
    <w:rsid w:val="006D2E00"/>
    <w:rsid w:val="006D3566"/>
    <w:rsid w:val="006D3832"/>
    <w:rsid w:val="006D3CC7"/>
    <w:rsid w:val="006D4666"/>
    <w:rsid w:val="006D4A52"/>
    <w:rsid w:val="006D4C70"/>
    <w:rsid w:val="006D4CB4"/>
    <w:rsid w:val="006D4D84"/>
    <w:rsid w:val="006D4E1E"/>
    <w:rsid w:val="006D4F70"/>
    <w:rsid w:val="006D556E"/>
    <w:rsid w:val="006D6069"/>
    <w:rsid w:val="006D62F8"/>
    <w:rsid w:val="006D667E"/>
    <w:rsid w:val="006D67A9"/>
    <w:rsid w:val="006D6C6B"/>
    <w:rsid w:val="006D702D"/>
    <w:rsid w:val="006D7422"/>
    <w:rsid w:val="006D7B65"/>
    <w:rsid w:val="006E0168"/>
    <w:rsid w:val="006E0227"/>
    <w:rsid w:val="006E05CD"/>
    <w:rsid w:val="006E070E"/>
    <w:rsid w:val="006E0AB1"/>
    <w:rsid w:val="006E0E15"/>
    <w:rsid w:val="006E0EB6"/>
    <w:rsid w:val="006E0F19"/>
    <w:rsid w:val="006E1082"/>
    <w:rsid w:val="006E1734"/>
    <w:rsid w:val="006E18D4"/>
    <w:rsid w:val="006E19A4"/>
    <w:rsid w:val="006E1B0B"/>
    <w:rsid w:val="006E26A1"/>
    <w:rsid w:val="006E26A9"/>
    <w:rsid w:val="006E2796"/>
    <w:rsid w:val="006E288F"/>
    <w:rsid w:val="006E2BD2"/>
    <w:rsid w:val="006E2D3E"/>
    <w:rsid w:val="006E2D68"/>
    <w:rsid w:val="006E3163"/>
    <w:rsid w:val="006E32F6"/>
    <w:rsid w:val="006E35CB"/>
    <w:rsid w:val="006E3688"/>
    <w:rsid w:val="006E3A30"/>
    <w:rsid w:val="006E3FBF"/>
    <w:rsid w:val="006E40C1"/>
    <w:rsid w:val="006E4198"/>
    <w:rsid w:val="006E42D8"/>
    <w:rsid w:val="006E468B"/>
    <w:rsid w:val="006E4898"/>
    <w:rsid w:val="006E4B98"/>
    <w:rsid w:val="006E518C"/>
    <w:rsid w:val="006E5313"/>
    <w:rsid w:val="006E5640"/>
    <w:rsid w:val="006E5878"/>
    <w:rsid w:val="006E58DB"/>
    <w:rsid w:val="006E5BB3"/>
    <w:rsid w:val="006E60E9"/>
    <w:rsid w:val="006E628C"/>
    <w:rsid w:val="006E65F7"/>
    <w:rsid w:val="006E6726"/>
    <w:rsid w:val="006E7145"/>
    <w:rsid w:val="006E7228"/>
    <w:rsid w:val="006E7457"/>
    <w:rsid w:val="006E77BC"/>
    <w:rsid w:val="006E7C9B"/>
    <w:rsid w:val="006F0001"/>
    <w:rsid w:val="006F022A"/>
    <w:rsid w:val="006F05A8"/>
    <w:rsid w:val="006F0643"/>
    <w:rsid w:val="006F06D2"/>
    <w:rsid w:val="006F0DEA"/>
    <w:rsid w:val="006F0F94"/>
    <w:rsid w:val="006F10DD"/>
    <w:rsid w:val="006F16F4"/>
    <w:rsid w:val="006F18A8"/>
    <w:rsid w:val="006F195C"/>
    <w:rsid w:val="006F1AE4"/>
    <w:rsid w:val="006F1B70"/>
    <w:rsid w:val="006F1D5D"/>
    <w:rsid w:val="006F1F09"/>
    <w:rsid w:val="006F1FE9"/>
    <w:rsid w:val="006F22A1"/>
    <w:rsid w:val="006F22FA"/>
    <w:rsid w:val="006F25E7"/>
    <w:rsid w:val="006F2846"/>
    <w:rsid w:val="006F2855"/>
    <w:rsid w:val="006F28EA"/>
    <w:rsid w:val="006F290D"/>
    <w:rsid w:val="006F2A22"/>
    <w:rsid w:val="006F2D43"/>
    <w:rsid w:val="006F2D9B"/>
    <w:rsid w:val="006F3379"/>
    <w:rsid w:val="006F39E3"/>
    <w:rsid w:val="006F3D6A"/>
    <w:rsid w:val="006F3DB4"/>
    <w:rsid w:val="006F3FCF"/>
    <w:rsid w:val="006F40F0"/>
    <w:rsid w:val="006F417A"/>
    <w:rsid w:val="006F4659"/>
    <w:rsid w:val="006F4888"/>
    <w:rsid w:val="006F4B6C"/>
    <w:rsid w:val="006F4BA0"/>
    <w:rsid w:val="006F4C1D"/>
    <w:rsid w:val="006F4C28"/>
    <w:rsid w:val="006F52E4"/>
    <w:rsid w:val="006F54F7"/>
    <w:rsid w:val="006F5806"/>
    <w:rsid w:val="006F5A48"/>
    <w:rsid w:val="006F5AC4"/>
    <w:rsid w:val="006F5E71"/>
    <w:rsid w:val="006F5E90"/>
    <w:rsid w:val="006F5F11"/>
    <w:rsid w:val="006F6577"/>
    <w:rsid w:val="006F664A"/>
    <w:rsid w:val="006F66BF"/>
    <w:rsid w:val="006F678B"/>
    <w:rsid w:val="006F6917"/>
    <w:rsid w:val="006F6940"/>
    <w:rsid w:val="006F6E18"/>
    <w:rsid w:val="006F6E8D"/>
    <w:rsid w:val="006F712D"/>
    <w:rsid w:val="006F7394"/>
    <w:rsid w:val="006F73C1"/>
    <w:rsid w:val="006F7685"/>
    <w:rsid w:val="006F7869"/>
    <w:rsid w:val="007002B6"/>
    <w:rsid w:val="0070079A"/>
    <w:rsid w:val="007007FB"/>
    <w:rsid w:val="007008B1"/>
    <w:rsid w:val="00700A98"/>
    <w:rsid w:val="00700C02"/>
    <w:rsid w:val="00700DF2"/>
    <w:rsid w:val="00701563"/>
    <w:rsid w:val="007015E3"/>
    <w:rsid w:val="007018B2"/>
    <w:rsid w:val="007020B1"/>
    <w:rsid w:val="00702454"/>
    <w:rsid w:val="00702B56"/>
    <w:rsid w:val="007033F9"/>
    <w:rsid w:val="007036F8"/>
    <w:rsid w:val="007037A1"/>
    <w:rsid w:val="0070390C"/>
    <w:rsid w:val="00703BA5"/>
    <w:rsid w:val="00703D4C"/>
    <w:rsid w:val="00703DC3"/>
    <w:rsid w:val="00703FA9"/>
    <w:rsid w:val="0070480E"/>
    <w:rsid w:val="00704C31"/>
    <w:rsid w:val="00704CE2"/>
    <w:rsid w:val="0070557C"/>
    <w:rsid w:val="007056CD"/>
    <w:rsid w:val="00705B1D"/>
    <w:rsid w:val="00705FFF"/>
    <w:rsid w:val="0070688A"/>
    <w:rsid w:val="00706B15"/>
    <w:rsid w:val="00706BF8"/>
    <w:rsid w:val="00707399"/>
    <w:rsid w:val="0070746E"/>
    <w:rsid w:val="00707546"/>
    <w:rsid w:val="007076C1"/>
    <w:rsid w:val="00707863"/>
    <w:rsid w:val="00707FB4"/>
    <w:rsid w:val="00710078"/>
    <w:rsid w:val="007102B2"/>
    <w:rsid w:val="00710944"/>
    <w:rsid w:val="00710B74"/>
    <w:rsid w:val="00710BFC"/>
    <w:rsid w:val="00710DCF"/>
    <w:rsid w:val="00711371"/>
    <w:rsid w:val="00711952"/>
    <w:rsid w:val="00711BF7"/>
    <w:rsid w:val="00711F41"/>
    <w:rsid w:val="007120C8"/>
    <w:rsid w:val="007122C4"/>
    <w:rsid w:val="007124A3"/>
    <w:rsid w:val="007127B3"/>
    <w:rsid w:val="00712854"/>
    <w:rsid w:val="0071298A"/>
    <w:rsid w:val="00712E0C"/>
    <w:rsid w:val="00712F5E"/>
    <w:rsid w:val="0071342E"/>
    <w:rsid w:val="00713458"/>
    <w:rsid w:val="0071352C"/>
    <w:rsid w:val="00714494"/>
    <w:rsid w:val="007145D3"/>
    <w:rsid w:val="00714669"/>
    <w:rsid w:val="00714809"/>
    <w:rsid w:val="00714894"/>
    <w:rsid w:val="00714C4C"/>
    <w:rsid w:val="00714DF2"/>
    <w:rsid w:val="007153F9"/>
    <w:rsid w:val="00715BA2"/>
    <w:rsid w:val="00716097"/>
    <w:rsid w:val="00716562"/>
    <w:rsid w:val="00716858"/>
    <w:rsid w:val="00716D75"/>
    <w:rsid w:val="00716E2D"/>
    <w:rsid w:val="00717322"/>
    <w:rsid w:val="007173B5"/>
    <w:rsid w:val="00717672"/>
    <w:rsid w:val="00717826"/>
    <w:rsid w:val="00717DA6"/>
    <w:rsid w:val="00717EDE"/>
    <w:rsid w:val="007200B3"/>
    <w:rsid w:val="00720130"/>
    <w:rsid w:val="0072021E"/>
    <w:rsid w:val="007203FD"/>
    <w:rsid w:val="00720631"/>
    <w:rsid w:val="007206AE"/>
    <w:rsid w:val="007207F9"/>
    <w:rsid w:val="00721117"/>
    <w:rsid w:val="007211DE"/>
    <w:rsid w:val="007212F1"/>
    <w:rsid w:val="00721340"/>
    <w:rsid w:val="007226E6"/>
    <w:rsid w:val="0072280B"/>
    <w:rsid w:val="00722C6D"/>
    <w:rsid w:val="007235DD"/>
    <w:rsid w:val="007235ED"/>
    <w:rsid w:val="00723A13"/>
    <w:rsid w:val="00723AF3"/>
    <w:rsid w:val="00724688"/>
    <w:rsid w:val="00724891"/>
    <w:rsid w:val="0072505E"/>
    <w:rsid w:val="00725107"/>
    <w:rsid w:val="0072526A"/>
    <w:rsid w:val="00725808"/>
    <w:rsid w:val="00725AA2"/>
    <w:rsid w:val="0072623D"/>
    <w:rsid w:val="00726304"/>
    <w:rsid w:val="00726477"/>
    <w:rsid w:val="00726943"/>
    <w:rsid w:val="007269E1"/>
    <w:rsid w:val="00726A86"/>
    <w:rsid w:val="00726C29"/>
    <w:rsid w:val="00727178"/>
    <w:rsid w:val="00727659"/>
    <w:rsid w:val="007278BE"/>
    <w:rsid w:val="00727B26"/>
    <w:rsid w:val="00727F0A"/>
    <w:rsid w:val="0073006F"/>
    <w:rsid w:val="00730333"/>
    <w:rsid w:val="007303A4"/>
    <w:rsid w:val="0073072A"/>
    <w:rsid w:val="00730771"/>
    <w:rsid w:val="00730919"/>
    <w:rsid w:val="00731A07"/>
    <w:rsid w:val="00731CD5"/>
    <w:rsid w:val="00731D69"/>
    <w:rsid w:val="007320D3"/>
    <w:rsid w:val="00732BC7"/>
    <w:rsid w:val="00732F24"/>
    <w:rsid w:val="007331E4"/>
    <w:rsid w:val="007333AD"/>
    <w:rsid w:val="00734240"/>
    <w:rsid w:val="0073426B"/>
    <w:rsid w:val="00734387"/>
    <w:rsid w:val="0073480D"/>
    <w:rsid w:val="00734902"/>
    <w:rsid w:val="00734B0D"/>
    <w:rsid w:val="00734B38"/>
    <w:rsid w:val="00734CCD"/>
    <w:rsid w:val="00734E6F"/>
    <w:rsid w:val="00735300"/>
    <w:rsid w:val="007353ED"/>
    <w:rsid w:val="0073585D"/>
    <w:rsid w:val="007359F5"/>
    <w:rsid w:val="00735AA3"/>
    <w:rsid w:val="00735C8F"/>
    <w:rsid w:val="00736162"/>
    <w:rsid w:val="00736229"/>
    <w:rsid w:val="00736480"/>
    <w:rsid w:val="007368CE"/>
    <w:rsid w:val="007369FA"/>
    <w:rsid w:val="007377A3"/>
    <w:rsid w:val="00737D8B"/>
    <w:rsid w:val="00740181"/>
    <w:rsid w:val="00740537"/>
    <w:rsid w:val="007405F8"/>
    <w:rsid w:val="00740805"/>
    <w:rsid w:val="00740921"/>
    <w:rsid w:val="00740E0D"/>
    <w:rsid w:val="0074122A"/>
    <w:rsid w:val="00741419"/>
    <w:rsid w:val="00741F0A"/>
    <w:rsid w:val="007422CB"/>
    <w:rsid w:val="00742560"/>
    <w:rsid w:val="0074269F"/>
    <w:rsid w:val="00742AFE"/>
    <w:rsid w:val="00743317"/>
    <w:rsid w:val="0074356D"/>
    <w:rsid w:val="007435B5"/>
    <w:rsid w:val="00743C67"/>
    <w:rsid w:val="00743E39"/>
    <w:rsid w:val="0074406F"/>
    <w:rsid w:val="007444F2"/>
    <w:rsid w:val="0074469C"/>
    <w:rsid w:val="007449CA"/>
    <w:rsid w:val="00744B5E"/>
    <w:rsid w:val="00744E33"/>
    <w:rsid w:val="00745809"/>
    <w:rsid w:val="00745BB4"/>
    <w:rsid w:val="00745E45"/>
    <w:rsid w:val="00745EF1"/>
    <w:rsid w:val="00746257"/>
    <w:rsid w:val="00746426"/>
    <w:rsid w:val="007466F8"/>
    <w:rsid w:val="00746A3F"/>
    <w:rsid w:val="00746A4B"/>
    <w:rsid w:val="00747029"/>
    <w:rsid w:val="00747112"/>
    <w:rsid w:val="007474D1"/>
    <w:rsid w:val="007477FF"/>
    <w:rsid w:val="00747DC9"/>
    <w:rsid w:val="00747F70"/>
    <w:rsid w:val="00750068"/>
    <w:rsid w:val="0075007C"/>
    <w:rsid w:val="00750C3D"/>
    <w:rsid w:val="00750C84"/>
    <w:rsid w:val="00750CF8"/>
    <w:rsid w:val="00750FD0"/>
    <w:rsid w:val="00751274"/>
    <w:rsid w:val="007512F5"/>
    <w:rsid w:val="00751444"/>
    <w:rsid w:val="00751CD5"/>
    <w:rsid w:val="0075200D"/>
    <w:rsid w:val="007523EA"/>
    <w:rsid w:val="007526DE"/>
    <w:rsid w:val="0075276F"/>
    <w:rsid w:val="00752983"/>
    <w:rsid w:val="00752FA3"/>
    <w:rsid w:val="00753779"/>
    <w:rsid w:val="00753C70"/>
    <w:rsid w:val="00753E08"/>
    <w:rsid w:val="00754ADF"/>
    <w:rsid w:val="0075511D"/>
    <w:rsid w:val="00755352"/>
    <w:rsid w:val="0075581C"/>
    <w:rsid w:val="00755BCB"/>
    <w:rsid w:val="00755DC4"/>
    <w:rsid w:val="00756155"/>
    <w:rsid w:val="00756417"/>
    <w:rsid w:val="0075672F"/>
    <w:rsid w:val="0075701F"/>
    <w:rsid w:val="00757721"/>
    <w:rsid w:val="00757D68"/>
    <w:rsid w:val="00760446"/>
    <w:rsid w:val="007605C5"/>
    <w:rsid w:val="007605F5"/>
    <w:rsid w:val="00760723"/>
    <w:rsid w:val="007608CD"/>
    <w:rsid w:val="00760FAA"/>
    <w:rsid w:val="00761951"/>
    <w:rsid w:val="00761B69"/>
    <w:rsid w:val="00761D32"/>
    <w:rsid w:val="00761D6B"/>
    <w:rsid w:val="00761D74"/>
    <w:rsid w:val="00761FF6"/>
    <w:rsid w:val="0076224B"/>
    <w:rsid w:val="0076242E"/>
    <w:rsid w:val="007627A8"/>
    <w:rsid w:val="00762924"/>
    <w:rsid w:val="00762BF2"/>
    <w:rsid w:val="00762E60"/>
    <w:rsid w:val="00763186"/>
    <w:rsid w:val="007632E2"/>
    <w:rsid w:val="00763626"/>
    <w:rsid w:val="00763990"/>
    <w:rsid w:val="00763E3D"/>
    <w:rsid w:val="007641B2"/>
    <w:rsid w:val="00764796"/>
    <w:rsid w:val="00764BFB"/>
    <w:rsid w:val="00764E4A"/>
    <w:rsid w:val="00764F58"/>
    <w:rsid w:val="00764FE3"/>
    <w:rsid w:val="00765353"/>
    <w:rsid w:val="00765A82"/>
    <w:rsid w:val="00765FB7"/>
    <w:rsid w:val="00766491"/>
    <w:rsid w:val="00766973"/>
    <w:rsid w:val="00766BA7"/>
    <w:rsid w:val="00767465"/>
    <w:rsid w:val="00767551"/>
    <w:rsid w:val="007678B5"/>
    <w:rsid w:val="00767D97"/>
    <w:rsid w:val="00767E26"/>
    <w:rsid w:val="00767F63"/>
    <w:rsid w:val="0077045F"/>
    <w:rsid w:val="007705C6"/>
    <w:rsid w:val="007705FA"/>
    <w:rsid w:val="007706C3"/>
    <w:rsid w:val="0077093A"/>
    <w:rsid w:val="00770E98"/>
    <w:rsid w:val="00770EB4"/>
    <w:rsid w:val="0077168D"/>
    <w:rsid w:val="00772051"/>
    <w:rsid w:val="00772167"/>
    <w:rsid w:val="007722C4"/>
    <w:rsid w:val="007727FA"/>
    <w:rsid w:val="00772A4B"/>
    <w:rsid w:val="00772BE2"/>
    <w:rsid w:val="0077328E"/>
    <w:rsid w:val="00773521"/>
    <w:rsid w:val="00773925"/>
    <w:rsid w:val="00773BFC"/>
    <w:rsid w:val="00773E9C"/>
    <w:rsid w:val="0077430D"/>
    <w:rsid w:val="007743C6"/>
    <w:rsid w:val="00774763"/>
    <w:rsid w:val="00774899"/>
    <w:rsid w:val="00774925"/>
    <w:rsid w:val="00774E7F"/>
    <w:rsid w:val="00774E91"/>
    <w:rsid w:val="00774FE6"/>
    <w:rsid w:val="007751F8"/>
    <w:rsid w:val="007754AB"/>
    <w:rsid w:val="00775B43"/>
    <w:rsid w:val="00776344"/>
    <w:rsid w:val="0077659B"/>
    <w:rsid w:val="00776698"/>
    <w:rsid w:val="007767C5"/>
    <w:rsid w:val="00776814"/>
    <w:rsid w:val="00776E71"/>
    <w:rsid w:val="00776F74"/>
    <w:rsid w:val="007773F5"/>
    <w:rsid w:val="0077756C"/>
    <w:rsid w:val="0077784C"/>
    <w:rsid w:val="00777FF6"/>
    <w:rsid w:val="0077F66E"/>
    <w:rsid w:val="00780377"/>
    <w:rsid w:val="007806A5"/>
    <w:rsid w:val="00780B28"/>
    <w:rsid w:val="00780BE8"/>
    <w:rsid w:val="00781076"/>
    <w:rsid w:val="00781148"/>
    <w:rsid w:val="00781238"/>
    <w:rsid w:val="007813D3"/>
    <w:rsid w:val="00781906"/>
    <w:rsid w:val="0078193F"/>
    <w:rsid w:val="00781BF8"/>
    <w:rsid w:val="00781DA3"/>
    <w:rsid w:val="00781E46"/>
    <w:rsid w:val="00781FE2"/>
    <w:rsid w:val="00781FED"/>
    <w:rsid w:val="00782448"/>
    <w:rsid w:val="00782786"/>
    <w:rsid w:val="007830E0"/>
    <w:rsid w:val="00783842"/>
    <w:rsid w:val="00783A50"/>
    <w:rsid w:val="00784467"/>
    <w:rsid w:val="007844E4"/>
    <w:rsid w:val="00784539"/>
    <w:rsid w:val="007845BF"/>
    <w:rsid w:val="00784A73"/>
    <w:rsid w:val="00785204"/>
    <w:rsid w:val="0078591A"/>
    <w:rsid w:val="00785A97"/>
    <w:rsid w:val="00785FA5"/>
    <w:rsid w:val="00786523"/>
    <w:rsid w:val="0078681C"/>
    <w:rsid w:val="00786AEF"/>
    <w:rsid w:val="00786D6C"/>
    <w:rsid w:val="00786DC4"/>
    <w:rsid w:val="00786ED4"/>
    <w:rsid w:val="00787284"/>
    <w:rsid w:val="00787756"/>
    <w:rsid w:val="00787AE8"/>
    <w:rsid w:val="007903C7"/>
    <w:rsid w:val="00790784"/>
    <w:rsid w:val="00790C67"/>
    <w:rsid w:val="00790E12"/>
    <w:rsid w:val="007911BA"/>
    <w:rsid w:val="007911F0"/>
    <w:rsid w:val="007912E3"/>
    <w:rsid w:val="0079132A"/>
    <w:rsid w:val="00791418"/>
    <w:rsid w:val="0079169B"/>
    <w:rsid w:val="00791B97"/>
    <w:rsid w:val="00791D36"/>
    <w:rsid w:val="00791FF0"/>
    <w:rsid w:val="00792B52"/>
    <w:rsid w:val="00792EA4"/>
    <w:rsid w:val="0079312C"/>
    <w:rsid w:val="007932AC"/>
    <w:rsid w:val="00793427"/>
    <w:rsid w:val="00793792"/>
    <w:rsid w:val="00793BEB"/>
    <w:rsid w:val="0079426E"/>
    <w:rsid w:val="007942BD"/>
    <w:rsid w:val="00794475"/>
    <w:rsid w:val="00794940"/>
    <w:rsid w:val="0079567C"/>
    <w:rsid w:val="007956EB"/>
    <w:rsid w:val="0079584F"/>
    <w:rsid w:val="00795D20"/>
    <w:rsid w:val="00796936"/>
    <w:rsid w:val="00796A41"/>
    <w:rsid w:val="00796D05"/>
    <w:rsid w:val="00796EAF"/>
    <w:rsid w:val="00797064"/>
    <w:rsid w:val="00797992"/>
    <w:rsid w:val="00797E3A"/>
    <w:rsid w:val="00797FDB"/>
    <w:rsid w:val="007A0009"/>
    <w:rsid w:val="007A00C0"/>
    <w:rsid w:val="007A06B1"/>
    <w:rsid w:val="007A0A44"/>
    <w:rsid w:val="007A0CF0"/>
    <w:rsid w:val="007A0CF7"/>
    <w:rsid w:val="007A11B5"/>
    <w:rsid w:val="007A11DF"/>
    <w:rsid w:val="007A191D"/>
    <w:rsid w:val="007A1A66"/>
    <w:rsid w:val="007A1B22"/>
    <w:rsid w:val="007A1F26"/>
    <w:rsid w:val="007A1F64"/>
    <w:rsid w:val="007A24C8"/>
    <w:rsid w:val="007A2717"/>
    <w:rsid w:val="007A2A2E"/>
    <w:rsid w:val="007A313E"/>
    <w:rsid w:val="007A3325"/>
    <w:rsid w:val="007A396D"/>
    <w:rsid w:val="007A3D11"/>
    <w:rsid w:val="007A4081"/>
    <w:rsid w:val="007A40CF"/>
    <w:rsid w:val="007A4348"/>
    <w:rsid w:val="007A4DC5"/>
    <w:rsid w:val="007A4E77"/>
    <w:rsid w:val="007A509A"/>
    <w:rsid w:val="007A596A"/>
    <w:rsid w:val="007A5D70"/>
    <w:rsid w:val="007A6105"/>
    <w:rsid w:val="007A63BD"/>
    <w:rsid w:val="007A65F9"/>
    <w:rsid w:val="007A6D00"/>
    <w:rsid w:val="007A6E20"/>
    <w:rsid w:val="007A71E1"/>
    <w:rsid w:val="007A74AD"/>
    <w:rsid w:val="007A7810"/>
    <w:rsid w:val="007A7AAA"/>
    <w:rsid w:val="007A7B76"/>
    <w:rsid w:val="007A7D4A"/>
    <w:rsid w:val="007A7E0B"/>
    <w:rsid w:val="007A7F9D"/>
    <w:rsid w:val="007AD981"/>
    <w:rsid w:val="007B017A"/>
    <w:rsid w:val="007B0816"/>
    <w:rsid w:val="007B0924"/>
    <w:rsid w:val="007B09B4"/>
    <w:rsid w:val="007B0B72"/>
    <w:rsid w:val="007B0F97"/>
    <w:rsid w:val="007B0F9F"/>
    <w:rsid w:val="007B12CA"/>
    <w:rsid w:val="007B130F"/>
    <w:rsid w:val="007B146A"/>
    <w:rsid w:val="007B15D3"/>
    <w:rsid w:val="007B1754"/>
    <w:rsid w:val="007B1BC8"/>
    <w:rsid w:val="007B1DF2"/>
    <w:rsid w:val="007B1E75"/>
    <w:rsid w:val="007B2A7A"/>
    <w:rsid w:val="007B336A"/>
    <w:rsid w:val="007B348D"/>
    <w:rsid w:val="007B3AA7"/>
    <w:rsid w:val="007B3C44"/>
    <w:rsid w:val="007B435B"/>
    <w:rsid w:val="007B4643"/>
    <w:rsid w:val="007B489A"/>
    <w:rsid w:val="007B4C37"/>
    <w:rsid w:val="007B5540"/>
    <w:rsid w:val="007B5557"/>
    <w:rsid w:val="007B55B7"/>
    <w:rsid w:val="007B56E5"/>
    <w:rsid w:val="007B58C0"/>
    <w:rsid w:val="007B5BB6"/>
    <w:rsid w:val="007B5C51"/>
    <w:rsid w:val="007B5D34"/>
    <w:rsid w:val="007B62E0"/>
    <w:rsid w:val="007B6954"/>
    <w:rsid w:val="007B6965"/>
    <w:rsid w:val="007B699F"/>
    <w:rsid w:val="007B69FC"/>
    <w:rsid w:val="007B6A86"/>
    <w:rsid w:val="007B6BB1"/>
    <w:rsid w:val="007B6BE0"/>
    <w:rsid w:val="007B6C16"/>
    <w:rsid w:val="007B6D2B"/>
    <w:rsid w:val="007B6DBD"/>
    <w:rsid w:val="007B6E40"/>
    <w:rsid w:val="007B6F2C"/>
    <w:rsid w:val="007B797F"/>
    <w:rsid w:val="007B7EC3"/>
    <w:rsid w:val="007B7ED7"/>
    <w:rsid w:val="007C0079"/>
    <w:rsid w:val="007C066C"/>
    <w:rsid w:val="007C066F"/>
    <w:rsid w:val="007C06F4"/>
    <w:rsid w:val="007C081F"/>
    <w:rsid w:val="007C09CE"/>
    <w:rsid w:val="007C0B8B"/>
    <w:rsid w:val="007C0DC0"/>
    <w:rsid w:val="007C1010"/>
    <w:rsid w:val="007C149A"/>
    <w:rsid w:val="007C154B"/>
    <w:rsid w:val="007C16AC"/>
    <w:rsid w:val="007C17EA"/>
    <w:rsid w:val="007C1877"/>
    <w:rsid w:val="007C1A77"/>
    <w:rsid w:val="007C1BBE"/>
    <w:rsid w:val="007C21AF"/>
    <w:rsid w:val="007C2323"/>
    <w:rsid w:val="007C239F"/>
    <w:rsid w:val="007C3189"/>
    <w:rsid w:val="007C3452"/>
    <w:rsid w:val="007C3CD9"/>
    <w:rsid w:val="007C3D9F"/>
    <w:rsid w:val="007C3DA3"/>
    <w:rsid w:val="007C3E83"/>
    <w:rsid w:val="007C4047"/>
    <w:rsid w:val="007C4124"/>
    <w:rsid w:val="007C4514"/>
    <w:rsid w:val="007C458C"/>
    <w:rsid w:val="007C4653"/>
    <w:rsid w:val="007C4EF7"/>
    <w:rsid w:val="007C4F6F"/>
    <w:rsid w:val="007C5015"/>
    <w:rsid w:val="007C5345"/>
    <w:rsid w:val="007C5A50"/>
    <w:rsid w:val="007C61BF"/>
    <w:rsid w:val="007C6577"/>
    <w:rsid w:val="007C65E7"/>
    <w:rsid w:val="007C6CE4"/>
    <w:rsid w:val="007C7105"/>
    <w:rsid w:val="007C71F9"/>
    <w:rsid w:val="007C771A"/>
    <w:rsid w:val="007C777F"/>
    <w:rsid w:val="007C779F"/>
    <w:rsid w:val="007C783D"/>
    <w:rsid w:val="007C7C7B"/>
    <w:rsid w:val="007C7DBE"/>
    <w:rsid w:val="007C7E25"/>
    <w:rsid w:val="007C7EF3"/>
    <w:rsid w:val="007D038A"/>
    <w:rsid w:val="007D06D5"/>
    <w:rsid w:val="007D111C"/>
    <w:rsid w:val="007D11BB"/>
    <w:rsid w:val="007D13DC"/>
    <w:rsid w:val="007D1ACA"/>
    <w:rsid w:val="007D1D64"/>
    <w:rsid w:val="007D208F"/>
    <w:rsid w:val="007D21A0"/>
    <w:rsid w:val="007D21BA"/>
    <w:rsid w:val="007D2562"/>
    <w:rsid w:val="007D2953"/>
    <w:rsid w:val="007D2DC1"/>
    <w:rsid w:val="007D30FC"/>
    <w:rsid w:val="007D376C"/>
    <w:rsid w:val="007D3DC1"/>
    <w:rsid w:val="007D3DFC"/>
    <w:rsid w:val="007D45AA"/>
    <w:rsid w:val="007D4615"/>
    <w:rsid w:val="007D47A1"/>
    <w:rsid w:val="007D4D22"/>
    <w:rsid w:val="007D4E66"/>
    <w:rsid w:val="007D50AD"/>
    <w:rsid w:val="007D5844"/>
    <w:rsid w:val="007D59B8"/>
    <w:rsid w:val="007D5E6A"/>
    <w:rsid w:val="007D5F1A"/>
    <w:rsid w:val="007D6095"/>
    <w:rsid w:val="007D6754"/>
    <w:rsid w:val="007D6B78"/>
    <w:rsid w:val="007D6C3D"/>
    <w:rsid w:val="007D6CBF"/>
    <w:rsid w:val="007D6EA0"/>
    <w:rsid w:val="007D6ED7"/>
    <w:rsid w:val="007D71DD"/>
    <w:rsid w:val="007D71F2"/>
    <w:rsid w:val="007D7398"/>
    <w:rsid w:val="007D7525"/>
    <w:rsid w:val="007D771E"/>
    <w:rsid w:val="007D784E"/>
    <w:rsid w:val="007E0151"/>
    <w:rsid w:val="007E048E"/>
    <w:rsid w:val="007E0518"/>
    <w:rsid w:val="007E0669"/>
    <w:rsid w:val="007E0A32"/>
    <w:rsid w:val="007E0C21"/>
    <w:rsid w:val="007E0F48"/>
    <w:rsid w:val="007E10C9"/>
    <w:rsid w:val="007E1878"/>
    <w:rsid w:val="007E18BC"/>
    <w:rsid w:val="007E1EE5"/>
    <w:rsid w:val="007E28FD"/>
    <w:rsid w:val="007E300E"/>
    <w:rsid w:val="007E3509"/>
    <w:rsid w:val="007E3CF8"/>
    <w:rsid w:val="007E3F3C"/>
    <w:rsid w:val="007E469A"/>
    <w:rsid w:val="007E4BB3"/>
    <w:rsid w:val="007E4DC1"/>
    <w:rsid w:val="007E5224"/>
    <w:rsid w:val="007E588A"/>
    <w:rsid w:val="007E6025"/>
    <w:rsid w:val="007E603A"/>
    <w:rsid w:val="007E6345"/>
    <w:rsid w:val="007E66CD"/>
    <w:rsid w:val="007E677F"/>
    <w:rsid w:val="007E6976"/>
    <w:rsid w:val="007E6B32"/>
    <w:rsid w:val="007E6C04"/>
    <w:rsid w:val="007E7128"/>
    <w:rsid w:val="007E71B3"/>
    <w:rsid w:val="007E7358"/>
    <w:rsid w:val="007E773C"/>
    <w:rsid w:val="007E783F"/>
    <w:rsid w:val="007E7C69"/>
    <w:rsid w:val="007F0565"/>
    <w:rsid w:val="007F10DE"/>
    <w:rsid w:val="007F11EC"/>
    <w:rsid w:val="007F2054"/>
    <w:rsid w:val="007F23B4"/>
    <w:rsid w:val="007F2763"/>
    <w:rsid w:val="007F27F2"/>
    <w:rsid w:val="007F292A"/>
    <w:rsid w:val="007F2D11"/>
    <w:rsid w:val="007F32B1"/>
    <w:rsid w:val="007F330F"/>
    <w:rsid w:val="007F38DE"/>
    <w:rsid w:val="007F3982"/>
    <w:rsid w:val="007F3B11"/>
    <w:rsid w:val="007F4517"/>
    <w:rsid w:val="007F4C21"/>
    <w:rsid w:val="007F50C7"/>
    <w:rsid w:val="007F51FE"/>
    <w:rsid w:val="007F5339"/>
    <w:rsid w:val="007F599F"/>
    <w:rsid w:val="007F6295"/>
    <w:rsid w:val="007F658C"/>
    <w:rsid w:val="007F68FF"/>
    <w:rsid w:val="007F710E"/>
    <w:rsid w:val="007F7180"/>
    <w:rsid w:val="007F72C1"/>
    <w:rsid w:val="007F7578"/>
    <w:rsid w:val="007F78AD"/>
    <w:rsid w:val="007F79A1"/>
    <w:rsid w:val="00800298"/>
    <w:rsid w:val="00800A1D"/>
    <w:rsid w:val="00800D13"/>
    <w:rsid w:val="00800D98"/>
    <w:rsid w:val="0080114A"/>
    <w:rsid w:val="0080130C"/>
    <w:rsid w:val="00801504"/>
    <w:rsid w:val="00801928"/>
    <w:rsid w:val="00801A57"/>
    <w:rsid w:val="008020C6"/>
    <w:rsid w:val="00802619"/>
    <w:rsid w:val="00802855"/>
    <w:rsid w:val="00802938"/>
    <w:rsid w:val="008029EA"/>
    <w:rsid w:val="00802FD2"/>
    <w:rsid w:val="00803DB8"/>
    <w:rsid w:val="00803FEE"/>
    <w:rsid w:val="008040D4"/>
    <w:rsid w:val="008044EF"/>
    <w:rsid w:val="00804AAC"/>
    <w:rsid w:val="00805685"/>
    <w:rsid w:val="00805A93"/>
    <w:rsid w:val="00805DF8"/>
    <w:rsid w:val="00805E92"/>
    <w:rsid w:val="00805F88"/>
    <w:rsid w:val="008060C6"/>
    <w:rsid w:val="00806655"/>
    <w:rsid w:val="00807469"/>
    <w:rsid w:val="00807A14"/>
    <w:rsid w:val="00807F6D"/>
    <w:rsid w:val="008102F2"/>
    <w:rsid w:val="00810433"/>
    <w:rsid w:val="008106A9"/>
    <w:rsid w:val="00810959"/>
    <w:rsid w:val="00810AD2"/>
    <w:rsid w:val="00810AD4"/>
    <w:rsid w:val="00810FEF"/>
    <w:rsid w:val="00811787"/>
    <w:rsid w:val="008117F0"/>
    <w:rsid w:val="00811923"/>
    <w:rsid w:val="00811958"/>
    <w:rsid w:val="00811D03"/>
    <w:rsid w:val="0081224B"/>
    <w:rsid w:val="00812746"/>
    <w:rsid w:val="00813424"/>
    <w:rsid w:val="008134A5"/>
    <w:rsid w:val="00813682"/>
    <w:rsid w:val="00813DF5"/>
    <w:rsid w:val="0081416B"/>
    <w:rsid w:val="00814BF0"/>
    <w:rsid w:val="00814C99"/>
    <w:rsid w:val="008151BF"/>
    <w:rsid w:val="0081532D"/>
    <w:rsid w:val="0081548B"/>
    <w:rsid w:val="00815AE7"/>
    <w:rsid w:val="00815B21"/>
    <w:rsid w:val="008162FD"/>
    <w:rsid w:val="0081652F"/>
    <w:rsid w:val="00816736"/>
    <w:rsid w:val="008167BC"/>
    <w:rsid w:val="00816966"/>
    <w:rsid w:val="00817034"/>
    <w:rsid w:val="00817224"/>
    <w:rsid w:val="008172EF"/>
    <w:rsid w:val="008173FC"/>
    <w:rsid w:val="00817436"/>
    <w:rsid w:val="0081767B"/>
    <w:rsid w:val="008201B4"/>
    <w:rsid w:val="00820541"/>
    <w:rsid w:val="00820D0D"/>
    <w:rsid w:val="0082130E"/>
    <w:rsid w:val="0082148B"/>
    <w:rsid w:val="008215C5"/>
    <w:rsid w:val="008217E8"/>
    <w:rsid w:val="008219FA"/>
    <w:rsid w:val="00821B67"/>
    <w:rsid w:val="008221E1"/>
    <w:rsid w:val="0082234E"/>
    <w:rsid w:val="008223A0"/>
    <w:rsid w:val="00822443"/>
    <w:rsid w:val="008225B7"/>
    <w:rsid w:val="00822761"/>
    <w:rsid w:val="00822939"/>
    <w:rsid w:val="00822971"/>
    <w:rsid w:val="00823B03"/>
    <w:rsid w:val="00823BB4"/>
    <w:rsid w:val="00823D58"/>
    <w:rsid w:val="00824025"/>
    <w:rsid w:val="00824047"/>
    <w:rsid w:val="008241D3"/>
    <w:rsid w:val="00824861"/>
    <w:rsid w:val="00824A04"/>
    <w:rsid w:val="00824B3F"/>
    <w:rsid w:val="00824B4E"/>
    <w:rsid w:val="00824DE3"/>
    <w:rsid w:val="00825688"/>
    <w:rsid w:val="008257E3"/>
    <w:rsid w:val="00825974"/>
    <w:rsid w:val="008259D8"/>
    <w:rsid w:val="00825AE2"/>
    <w:rsid w:val="00825CC2"/>
    <w:rsid w:val="00825FB0"/>
    <w:rsid w:val="00826128"/>
    <w:rsid w:val="008263B3"/>
    <w:rsid w:val="00826A0B"/>
    <w:rsid w:val="00826C33"/>
    <w:rsid w:val="00827181"/>
    <w:rsid w:val="00827665"/>
    <w:rsid w:val="008279A4"/>
    <w:rsid w:val="00827C4E"/>
    <w:rsid w:val="00830163"/>
    <w:rsid w:val="00830170"/>
    <w:rsid w:val="00830D08"/>
    <w:rsid w:val="008312E0"/>
    <w:rsid w:val="00831C31"/>
    <w:rsid w:val="00831C3D"/>
    <w:rsid w:val="00831DD3"/>
    <w:rsid w:val="008320A2"/>
    <w:rsid w:val="00832179"/>
    <w:rsid w:val="0083244E"/>
    <w:rsid w:val="00832924"/>
    <w:rsid w:val="0083317E"/>
    <w:rsid w:val="00833265"/>
    <w:rsid w:val="00833648"/>
    <w:rsid w:val="00833A58"/>
    <w:rsid w:val="00833CBB"/>
    <w:rsid w:val="00833D34"/>
    <w:rsid w:val="00833DA6"/>
    <w:rsid w:val="00833E05"/>
    <w:rsid w:val="00834284"/>
    <w:rsid w:val="00834421"/>
    <w:rsid w:val="00834565"/>
    <w:rsid w:val="00834F2E"/>
    <w:rsid w:val="0083533D"/>
    <w:rsid w:val="00835595"/>
    <w:rsid w:val="00836124"/>
    <w:rsid w:val="0083655F"/>
    <w:rsid w:val="00836629"/>
    <w:rsid w:val="00836C6C"/>
    <w:rsid w:val="00836D39"/>
    <w:rsid w:val="00836E49"/>
    <w:rsid w:val="00836FFB"/>
    <w:rsid w:val="00837697"/>
    <w:rsid w:val="0083788E"/>
    <w:rsid w:val="00837CAA"/>
    <w:rsid w:val="008402F7"/>
    <w:rsid w:val="00841415"/>
    <w:rsid w:val="008418B4"/>
    <w:rsid w:val="00841FED"/>
    <w:rsid w:val="00842201"/>
    <w:rsid w:val="00842234"/>
    <w:rsid w:val="0084225D"/>
    <w:rsid w:val="00842564"/>
    <w:rsid w:val="00842802"/>
    <w:rsid w:val="008429C9"/>
    <w:rsid w:val="008429D4"/>
    <w:rsid w:val="00842B3D"/>
    <w:rsid w:val="00842C58"/>
    <w:rsid w:val="00842C8C"/>
    <w:rsid w:val="00842DEC"/>
    <w:rsid w:val="00842E84"/>
    <w:rsid w:val="008434D3"/>
    <w:rsid w:val="00843723"/>
    <w:rsid w:val="0084382D"/>
    <w:rsid w:val="008438CE"/>
    <w:rsid w:val="008443AB"/>
    <w:rsid w:val="008443F8"/>
    <w:rsid w:val="008444FA"/>
    <w:rsid w:val="00844A2C"/>
    <w:rsid w:val="00844C06"/>
    <w:rsid w:val="00844E1E"/>
    <w:rsid w:val="00845069"/>
    <w:rsid w:val="0084531D"/>
    <w:rsid w:val="00845720"/>
    <w:rsid w:val="00845A9C"/>
    <w:rsid w:val="00845AC0"/>
    <w:rsid w:val="00845B2B"/>
    <w:rsid w:val="00845D6D"/>
    <w:rsid w:val="00845FBD"/>
    <w:rsid w:val="0084665A"/>
    <w:rsid w:val="00846EF2"/>
    <w:rsid w:val="008471BC"/>
    <w:rsid w:val="008472F8"/>
    <w:rsid w:val="00847B99"/>
    <w:rsid w:val="00847DB6"/>
    <w:rsid w:val="008504B7"/>
    <w:rsid w:val="00850512"/>
    <w:rsid w:val="00850546"/>
    <w:rsid w:val="008508D2"/>
    <w:rsid w:val="00850A93"/>
    <w:rsid w:val="00851146"/>
    <w:rsid w:val="00851403"/>
    <w:rsid w:val="00851BB9"/>
    <w:rsid w:val="00851FBD"/>
    <w:rsid w:val="00852601"/>
    <w:rsid w:val="00852A20"/>
    <w:rsid w:val="00852B3C"/>
    <w:rsid w:val="00853024"/>
    <w:rsid w:val="0085317A"/>
    <w:rsid w:val="008532D2"/>
    <w:rsid w:val="00853F1A"/>
    <w:rsid w:val="008545EA"/>
    <w:rsid w:val="00854767"/>
    <w:rsid w:val="0085482F"/>
    <w:rsid w:val="00854D27"/>
    <w:rsid w:val="00854ECE"/>
    <w:rsid w:val="00854EEF"/>
    <w:rsid w:val="00855AD6"/>
    <w:rsid w:val="00856077"/>
    <w:rsid w:val="00856843"/>
    <w:rsid w:val="00857EA0"/>
    <w:rsid w:val="0086058F"/>
    <w:rsid w:val="008606C4"/>
    <w:rsid w:val="00860718"/>
    <w:rsid w:val="00860841"/>
    <w:rsid w:val="008608D0"/>
    <w:rsid w:val="00860F77"/>
    <w:rsid w:val="00860F8F"/>
    <w:rsid w:val="008611C2"/>
    <w:rsid w:val="008612CE"/>
    <w:rsid w:val="0086133A"/>
    <w:rsid w:val="0086148A"/>
    <w:rsid w:val="00861B11"/>
    <w:rsid w:val="0086208A"/>
    <w:rsid w:val="00862764"/>
    <w:rsid w:val="008629B7"/>
    <w:rsid w:val="00862B9E"/>
    <w:rsid w:val="00862C7E"/>
    <w:rsid w:val="00862DD6"/>
    <w:rsid w:val="00863B92"/>
    <w:rsid w:val="00863E19"/>
    <w:rsid w:val="0086426A"/>
    <w:rsid w:val="008643A3"/>
    <w:rsid w:val="00865047"/>
    <w:rsid w:val="00865463"/>
    <w:rsid w:val="0086548F"/>
    <w:rsid w:val="00865640"/>
    <w:rsid w:val="0086576F"/>
    <w:rsid w:val="008658EE"/>
    <w:rsid w:val="00865B2F"/>
    <w:rsid w:val="00866068"/>
    <w:rsid w:val="00866601"/>
    <w:rsid w:val="0086666F"/>
    <w:rsid w:val="00866767"/>
    <w:rsid w:val="00866821"/>
    <w:rsid w:val="00867603"/>
    <w:rsid w:val="0086761D"/>
    <w:rsid w:val="00867D8C"/>
    <w:rsid w:val="00870189"/>
    <w:rsid w:val="008704F8"/>
    <w:rsid w:val="0087096A"/>
    <w:rsid w:val="00870E6C"/>
    <w:rsid w:val="00870EAA"/>
    <w:rsid w:val="00870EAD"/>
    <w:rsid w:val="00871A37"/>
    <w:rsid w:val="00871D15"/>
    <w:rsid w:val="00871DA6"/>
    <w:rsid w:val="0087226B"/>
    <w:rsid w:val="008726CB"/>
    <w:rsid w:val="00872F0F"/>
    <w:rsid w:val="00872F23"/>
    <w:rsid w:val="00873C96"/>
    <w:rsid w:val="0087409A"/>
    <w:rsid w:val="008742E9"/>
    <w:rsid w:val="008743CF"/>
    <w:rsid w:val="00874624"/>
    <w:rsid w:val="008748F9"/>
    <w:rsid w:val="008749DA"/>
    <w:rsid w:val="00874B86"/>
    <w:rsid w:val="00874B8C"/>
    <w:rsid w:val="00874C30"/>
    <w:rsid w:val="00874DAC"/>
    <w:rsid w:val="00874E4E"/>
    <w:rsid w:val="00874EDF"/>
    <w:rsid w:val="0087532C"/>
    <w:rsid w:val="00875EB0"/>
    <w:rsid w:val="00875F6E"/>
    <w:rsid w:val="00875FFB"/>
    <w:rsid w:val="0087606E"/>
    <w:rsid w:val="00876743"/>
    <w:rsid w:val="00876BEE"/>
    <w:rsid w:val="00876D8E"/>
    <w:rsid w:val="008771DF"/>
    <w:rsid w:val="008777AD"/>
    <w:rsid w:val="00880083"/>
    <w:rsid w:val="00880218"/>
    <w:rsid w:val="00880329"/>
    <w:rsid w:val="0088032E"/>
    <w:rsid w:val="008809CD"/>
    <w:rsid w:val="00880A69"/>
    <w:rsid w:val="00880BC9"/>
    <w:rsid w:val="00880E30"/>
    <w:rsid w:val="00881337"/>
    <w:rsid w:val="008813EE"/>
    <w:rsid w:val="008813F3"/>
    <w:rsid w:val="008816B7"/>
    <w:rsid w:val="00881875"/>
    <w:rsid w:val="00881C7E"/>
    <w:rsid w:val="00881CF4"/>
    <w:rsid w:val="00881E25"/>
    <w:rsid w:val="00882420"/>
    <w:rsid w:val="0088283F"/>
    <w:rsid w:val="008828DF"/>
    <w:rsid w:val="00882B36"/>
    <w:rsid w:val="00882C13"/>
    <w:rsid w:val="00882C87"/>
    <w:rsid w:val="00882D8B"/>
    <w:rsid w:val="00882F9C"/>
    <w:rsid w:val="00883BED"/>
    <w:rsid w:val="0088444C"/>
    <w:rsid w:val="00884500"/>
    <w:rsid w:val="008845CB"/>
    <w:rsid w:val="008849C0"/>
    <w:rsid w:val="00884B07"/>
    <w:rsid w:val="00884B1D"/>
    <w:rsid w:val="0088577E"/>
    <w:rsid w:val="00885880"/>
    <w:rsid w:val="008858C7"/>
    <w:rsid w:val="00885922"/>
    <w:rsid w:val="00885BB9"/>
    <w:rsid w:val="00885BC4"/>
    <w:rsid w:val="00886D31"/>
    <w:rsid w:val="008871D5"/>
    <w:rsid w:val="00887497"/>
    <w:rsid w:val="00887768"/>
    <w:rsid w:val="0089095C"/>
    <w:rsid w:val="008909F3"/>
    <w:rsid w:val="00890E9F"/>
    <w:rsid w:val="00890F47"/>
    <w:rsid w:val="00891320"/>
    <w:rsid w:val="0089192E"/>
    <w:rsid w:val="00891A48"/>
    <w:rsid w:val="00891CFD"/>
    <w:rsid w:val="00891E25"/>
    <w:rsid w:val="00892230"/>
    <w:rsid w:val="008922D1"/>
    <w:rsid w:val="008922EB"/>
    <w:rsid w:val="00892350"/>
    <w:rsid w:val="0089254C"/>
    <w:rsid w:val="00892725"/>
    <w:rsid w:val="00892C22"/>
    <w:rsid w:val="00893427"/>
    <w:rsid w:val="00893975"/>
    <w:rsid w:val="00893A53"/>
    <w:rsid w:val="00894574"/>
    <w:rsid w:val="00894747"/>
    <w:rsid w:val="00894866"/>
    <w:rsid w:val="00894DAE"/>
    <w:rsid w:val="00894E5C"/>
    <w:rsid w:val="00895330"/>
    <w:rsid w:val="008956F9"/>
    <w:rsid w:val="00895A2C"/>
    <w:rsid w:val="00895CFE"/>
    <w:rsid w:val="00896154"/>
    <w:rsid w:val="0089618B"/>
    <w:rsid w:val="008965BD"/>
    <w:rsid w:val="00896630"/>
    <w:rsid w:val="0089665E"/>
    <w:rsid w:val="00896C9E"/>
    <w:rsid w:val="008976DD"/>
    <w:rsid w:val="0089790F"/>
    <w:rsid w:val="008A07ED"/>
    <w:rsid w:val="008A08A8"/>
    <w:rsid w:val="008A10B0"/>
    <w:rsid w:val="008A1275"/>
    <w:rsid w:val="008A1299"/>
    <w:rsid w:val="008A1475"/>
    <w:rsid w:val="008A153F"/>
    <w:rsid w:val="008A19B1"/>
    <w:rsid w:val="008A1C61"/>
    <w:rsid w:val="008A1D31"/>
    <w:rsid w:val="008A1D59"/>
    <w:rsid w:val="008A1DFE"/>
    <w:rsid w:val="008A1F9B"/>
    <w:rsid w:val="008A1FB6"/>
    <w:rsid w:val="008A2016"/>
    <w:rsid w:val="008A2237"/>
    <w:rsid w:val="008A23EC"/>
    <w:rsid w:val="008A24FE"/>
    <w:rsid w:val="008A2760"/>
    <w:rsid w:val="008A2C07"/>
    <w:rsid w:val="008A2C91"/>
    <w:rsid w:val="008A2E67"/>
    <w:rsid w:val="008A30C2"/>
    <w:rsid w:val="008A3409"/>
    <w:rsid w:val="008A374E"/>
    <w:rsid w:val="008A3AD9"/>
    <w:rsid w:val="008A3B12"/>
    <w:rsid w:val="008A3E91"/>
    <w:rsid w:val="008A4040"/>
    <w:rsid w:val="008A456D"/>
    <w:rsid w:val="008A48C7"/>
    <w:rsid w:val="008A4916"/>
    <w:rsid w:val="008A4D18"/>
    <w:rsid w:val="008A536B"/>
    <w:rsid w:val="008A5814"/>
    <w:rsid w:val="008A5D29"/>
    <w:rsid w:val="008A6245"/>
    <w:rsid w:val="008A6802"/>
    <w:rsid w:val="008A6A0C"/>
    <w:rsid w:val="008A75E1"/>
    <w:rsid w:val="008A7ACF"/>
    <w:rsid w:val="008A7C49"/>
    <w:rsid w:val="008A7E04"/>
    <w:rsid w:val="008A7F7F"/>
    <w:rsid w:val="008B055C"/>
    <w:rsid w:val="008B0C0F"/>
    <w:rsid w:val="008B0D9C"/>
    <w:rsid w:val="008B0E7F"/>
    <w:rsid w:val="008B1083"/>
    <w:rsid w:val="008B11AC"/>
    <w:rsid w:val="008B1264"/>
    <w:rsid w:val="008B14AB"/>
    <w:rsid w:val="008B1551"/>
    <w:rsid w:val="008B157C"/>
    <w:rsid w:val="008B18F4"/>
    <w:rsid w:val="008B1D52"/>
    <w:rsid w:val="008B1F1D"/>
    <w:rsid w:val="008B2052"/>
    <w:rsid w:val="008B218A"/>
    <w:rsid w:val="008B21B6"/>
    <w:rsid w:val="008B226B"/>
    <w:rsid w:val="008B2E01"/>
    <w:rsid w:val="008B33EE"/>
    <w:rsid w:val="008B3719"/>
    <w:rsid w:val="008B37FD"/>
    <w:rsid w:val="008B3878"/>
    <w:rsid w:val="008B4217"/>
    <w:rsid w:val="008B4463"/>
    <w:rsid w:val="008B5095"/>
    <w:rsid w:val="008B51AC"/>
    <w:rsid w:val="008B5731"/>
    <w:rsid w:val="008B58EC"/>
    <w:rsid w:val="008B5938"/>
    <w:rsid w:val="008B60A2"/>
    <w:rsid w:val="008B60F5"/>
    <w:rsid w:val="008B61BC"/>
    <w:rsid w:val="008B673B"/>
    <w:rsid w:val="008B6742"/>
    <w:rsid w:val="008B698F"/>
    <w:rsid w:val="008B70F8"/>
    <w:rsid w:val="008B7187"/>
    <w:rsid w:val="008B744E"/>
    <w:rsid w:val="008B7974"/>
    <w:rsid w:val="008C077F"/>
    <w:rsid w:val="008C0846"/>
    <w:rsid w:val="008C0C1C"/>
    <w:rsid w:val="008C1560"/>
    <w:rsid w:val="008C1786"/>
    <w:rsid w:val="008C1833"/>
    <w:rsid w:val="008C19CD"/>
    <w:rsid w:val="008C203C"/>
    <w:rsid w:val="008C221A"/>
    <w:rsid w:val="008C229A"/>
    <w:rsid w:val="008C2424"/>
    <w:rsid w:val="008C279D"/>
    <w:rsid w:val="008C29DA"/>
    <w:rsid w:val="008C2CAA"/>
    <w:rsid w:val="008C2EC0"/>
    <w:rsid w:val="008C2ED3"/>
    <w:rsid w:val="008C334D"/>
    <w:rsid w:val="008C35E0"/>
    <w:rsid w:val="008C35EF"/>
    <w:rsid w:val="008C3621"/>
    <w:rsid w:val="008C36CB"/>
    <w:rsid w:val="008C3801"/>
    <w:rsid w:val="008C396A"/>
    <w:rsid w:val="008C3C52"/>
    <w:rsid w:val="008C3C58"/>
    <w:rsid w:val="008C3D58"/>
    <w:rsid w:val="008C3DF0"/>
    <w:rsid w:val="008C3EBE"/>
    <w:rsid w:val="008C47FB"/>
    <w:rsid w:val="008C51D2"/>
    <w:rsid w:val="008C5415"/>
    <w:rsid w:val="008C558C"/>
    <w:rsid w:val="008C58AB"/>
    <w:rsid w:val="008C61AF"/>
    <w:rsid w:val="008C662C"/>
    <w:rsid w:val="008C6CE1"/>
    <w:rsid w:val="008C6E8D"/>
    <w:rsid w:val="008C7638"/>
    <w:rsid w:val="008C76B5"/>
    <w:rsid w:val="008C77D0"/>
    <w:rsid w:val="008C7DF8"/>
    <w:rsid w:val="008C7E33"/>
    <w:rsid w:val="008D035F"/>
    <w:rsid w:val="008D08A9"/>
    <w:rsid w:val="008D0C30"/>
    <w:rsid w:val="008D0C84"/>
    <w:rsid w:val="008D0C86"/>
    <w:rsid w:val="008D10F8"/>
    <w:rsid w:val="008D1D76"/>
    <w:rsid w:val="008D29CC"/>
    <w:rsid w:val="008D3049"/>
    <w:rsid w:val="008D310A"/>
    <w:rsid w:val="008D37D9"/>
    <w:rsid w:val="008D3FDB"/>
    <w:rsid w:val="008D43A7"/>
    <w:rsid w:val="008D4701"/>
    <w:rsid w:val="008D4727"/>
    <w:rsid w:val="008D4AF8"/>
    <w:rsid w:val="008D4CAB"/>
    <w:rsid w:val="008D4CEF"/>
    <w:rsid w:val="008D4EE6"/>
    <w:rsid w:val="008D50DF"/>
    <w:rsid w:val="008D50EB"/>
    <w:rsid w:val="008D5359"/>
    <w:rsid w:val="008D54F8"/>
    <w:rsid w:val="008D57B5"/>
    <w:rsid w:val="008D5844"/>
    <w:rsid w:val="008D5A0E"/>
    <w:rsid w:val="008D5D91"/>
    <w:rsid w:val="008D5DF0"/>
    <w:rsid w:val="008D5EF3"/>
    <w:rsid w:val="008D5F11"/>
    <w:rsid w:val="008D6400"/>
    <w:rsid w:val="008D64F0"/>
    <w:rsid w:val="008D669F"/>
    <w:rsid w:val="008D6D75"/>
    <w:rsid w:val="008D6E05"/>
    <w:rsid w:val="008D6F3A"/>
    <w:rsid w:val="008D6FD5"/>
    <w:rsid w:val="008D716C"/>
    <w:rsid w:val="008D7BB6"/>
    <w:rsid w:val="008D7F2A"/>
    <w:rsid w:val="008D7F7D"/>
    <w:rsid w:val="008E02AF"/>
    <w:rsid w:val="008E058E"/>
    <w:rsid w:val="008E05C9"/>
    <w:rsid w:val="008E0728"/>
    <w:rsid w:val="008E0A9E"/>
    <w:rsid w:val="008E0BE3"/>
    <w:rsid w:val="008E0D2B"/>
    <w:rsid w:val="008E0D8E"/>
    <w:rsid w:val="008E0F0F"/>
    <w:rsid w:val="008E1141"/>
    <w:rsid w:val="008E28B7"/>
    <w:rsid w:val="008E3589"/>
    <w:rsid w:val="008E36E8"/>
    <w:rsid w:val="008E38D3"/>
    <w:rsid w:val="008E3B1A"/>
    <w:rsid w:val="008E3B27"/>
    <w:rsid w:val="008E3C62"/>
    <w:rsid w:val="008E3DEA"/>
    <w:rsid w:val="008E3F55"/>
    <w:rsid w:val="008E49AF"/>
    <w:rsid w:val="008E4CA4"/>
    <w:rsid w:val="008E5431"/>
    <w:rsid w:val="008E5AD8"/>
    <w:rsid w:val="008E5D0E"/>
    <w:rsid w:val="008E5EC4"/>
    <w:rsid w:val="008E62C5"/>
    <w:rsid w:val="008E63AC"/>
    <w:rsid w:val="008E6A9B"/>
    <w:rsid w:val="008E6B3C"/>
    <w:rsid w:val="008E71F2"/>
    <w:rsid w:val="008E7B1C"/>
    <w:rsid w:val="008E7EB2"/>
    <w:rsid w:val="008F02D8"/>
    <w:rsid w:val="008F06AB"/>
    <w:rsid w:val="008F09BF"/>
    <w:rsid w:val="008F0B46"/>
    <w:rsid w:val="008F142D"/>
    <w:rsid w:val="008F1689"/>
    <w:rsid w:val="008F17EB"/>
    <w:rsid w:val="008F192E"/>
    <w:rsid w:val="008F1D5D"/>
    <w:rsid w:val="008F1E2E"/>
    <w:rsid w:val="008F2188"/>
    <w:rsid w:val="008F24AA"/>
    <w:rsid w:val="008F27ED"/>
    <w:rsid w:val="008F35F3"/>
    <w:rsid w:val="008F3836"/>
    <w:rsid w:val="008F3D3E"/>
    <w:rsid w:val="008F482B"/>
    <w:rsid w:val="008F5218"/>
    <w:rsid w:val="008F53D3"/>
    <w:rsid w:val="008F546F"/>
    <w:rsid w:val="008F56A7"/>
    <w:rsid w:val="008F57B0"/>
    <w:rsid w:val="008F58E5"/>
    <w:rsid w:val="008F5B8D"/>
    <w:rsid w:val="008F5CED"/>
    <w:rsid w:val="008F5DA2"/>
    <w:rsid w:val="008F5EBE"/>
    <w:rsid w:val="008F600F"/>
    <w:rsid w:val="008F66E1"/>
    <w:rsid w:val="008F68AE"/>
    <w:rsid w:val="008F723F"/>
    <w:rsid w:val="008F73E0"/>
    <w:rsid w:val="008F74C8"/>
    <w:rsid w:val="008F74DE"/>
    <w:rsid w:val="009001C7"/>
    <w:rsid w:val="00900282"/>
    <w:rsid w:val="00900534"/>
    <w:rsid w:val="009006C4"/>
    <w:rsid w:val="00900EF1"/>
    <w:rsid w:val="00900F4F"/>
    <w:rsid w:val="0090140A"/>
    <w:rsid w:val="00901BAA"/>
    <w:rsid w:val="00901DDA"/>
    <w:rsid w:val="00902099"/>
    <w:rsid w:val="00902263"/>
    <w:rsid w:val="009023D7"/>
    <w:rsid w:val="0090251F"/>
    <w:rsid w:val="0090266A"/>
    <w:rsid w:val="00902919"/>
    <w:rsid w:val="00902B11"/>
    <w:rsid w:val="00902D71"/>
    <w:rsid w:val="00902DB0"/>
    <w:rsid w:val="00902E72"/>
    <w:rsid w:val="009032D4"/>
    <w:rsid w:val="0090338E"/>
    <w:rsid w:val="009034B0"/>
    <w:rsid w:val="00903684"/>
    <w:rsid w:val="00903B6F"/>
    <w:rsid w:val="00903B9E"/>
    <w:rsid w:val="00903E27"/>
    <w:rsid w:val="00903E83"/>
    <w:rsid w:val="00903EBD"/>
    <w:rsid w:val="00903FC9"/>
    <w:rsid w:val="0090418A"/>
    <w:rsid w:val="00904262"/>
    <w:rsid w:val="009049CA"/>
    <w:rsid w:val="00904BAF"/>
    <w:rsid w:val="00904BEF"/>
    <w:rsid w:val="00905005"/>
    <w:rsid w:val="00905024"/>
    <w:rsid w:val="009069D8"/>
    <w:rsid w:val="00906FA3"/>
    <w:rsid w:val="0090711A"/>
    <w:rsid w:val="009071CA"/>
    <w:rsid w:val="009074D9"/>
    <w:rsid w:val="009075A4"/>
    <w:rsid w:val="009077B9"/>
    <w:rsid w:val="009078F3"/>
    <w:rsid w:val="00907AB3"/>
    <w:rsid w:val="00907E2E"/>
    <w:rsid w:val="00907E74"/>
    <w:rsid w:val="00907FC6"/>
    <w:rsid w:val="00911049"/>
    <w:rsid w:val="00911727"/>
    <w:rsid w:val="00911D69"/>
    <w:rsid w:val="00911DC8"/>
    <w:rsid w:val="00911F40"/>
    <w:rsid w:val="00911F5F"/>
    <w:rsid w:val="0091221E"/>
    <w:rsid w:val="00912327"/>
    <w:rsid w:val="009123D5"/>
    <w:rsid w:val="00912800"/>
    <w:rsid w:val="00912A46"/>
    <w:rsid w:val="00912B99"/>
    <w:rsid w:val="00912D5A"/>
    <w:rsid w:val="00913358"/>
    <w:rsid w:val="0091498D"/>
    <w:rsid w:val="00914B9D"/>
    <w:rsid w:val="00914D3A"/>
    <w:rsid w:val="009150EC"/>
    <w:rsid w:val="009155C5"/>
    <w:rsid w:val="00915625"/>
    <w:rsid w:val="009156CC"/>
    <w:rsid w:val="00915708"/>
    <w:rsid w:val="00915C9C"/>
    <w:rsid w:val="00915DC4"/>
    <w:rsid w:val="00915FDE"/>
    <w:rsid w:val="009166FE"/>
    <w:rsid w:val="00916E71"/>
    <w:rsid w:val="00917098"/>
    <w:rsid w:val="00917405"/>
    <w:rsid w:val="009179D6"/>
    <w:rsid w:val="00917D1A"/>
    <w:rsid w:val="00920345"/>
    <w:rsid w:val="00920D19"/>
    <w:rsid w:val="00920E20"/>
    <w:rsid w:val="00920E74"/>
    <w:rsid w:val="00921385"/>
    <w:rsid w:val="0092147B"/>
    <w:rsid w:val="009218DF"/>
    <w:rsid w:val="00921C0E"/>
    <w:rsid w:val="00921EF2"/>
    <w:rsid w:val="0092235E"/>
    <w:rsid w:val="009225CF"/>
    <w:rsid w:val="0092280C"/>
    <w:rsid w:val="009229A0"/>
    <w:rsid w:val="00922A10"/>
    <w:rsid w:val="00922DF3"/>
    <w:rsid w:val="00922EAD"/>
    <w:rsid w:val="00923445"/>
    <w:rsid w:val="009239CA"/>
    <w:rsid w:val="00923F74"/>
    <w:rsid w:val="00924644"/>
    <w:rsid w:val="00924728"/>
    <w:rsid w:val="00924CCB"/>
    <w:rsid w:val="00925078"/>
    <w:rsid w:val="0092516E"/>
    <w:rsid w:val="00925500"/>
    <w:rsid w:val="00925580"/>
    <w:rsid w:val="009256CC"/>
    <w:rsid w:val="00925743"/>
    <w:rsid w:val="009257A5"/>
    <w:rsid w:val="00925949"/>
    <w:rsid w:val="00925A97"/>
    <w:rsid w:val="00925CD8"/>
    <w:rsid w:val="00925E16"/>
    <w:rsid w:val="00926A60"/>
    <w:rsid w:val="00926B17"/>
    <w:rsid w:val="00926BEC"/>
    <w:rsid w:val="00926E13"/>
    <w:rsid w:val="009275B1"/>
    <w:rsid w:val="0092760C"/>
    <w:rsid w:val="0092766F"/>
    <w:rsid w:val="00927696"/>
    <w:rsid w:val="00927A29"/>
    <w:rsid w:val="00927CEB"/>
    <w:rsid w:val="009302D1"/>
    <w:rsid w:val="00930B10"/>
    <w:rsid w:val="00930E5D"/>
    <w:rsid w:val="00930F29"/>
    <w:rsid w:val="00930F46"/>
    <w:rsid w:val="00930F9A"/>
    <w:rsid w:val="0093103D"/>
    <w:rsid w:val="009310CA"/>
    <w:rsid w:val="0093157F"/>
    <w:rsid w:val="009316F8"/>
    <w:rsid w:val="009317F6"/>
    <w:rsid w:val="00931FBE"/>
    <w:rsid w:val="00932155"/>
    <w:rsid w:val="00932343"/>
    <w:rsid w:val="009326D6"/>
    <w:rsid w:val="0093282A"/>
    <w:rsid w:val="00932C5D"/>
    <w:rsid w:val="00932CCF"/>
    <w:rsid w:val="00932CD4"/>
    <w:rsid w:val="009339E3"/>
    <w:rsid w:val="00933BC7"/>
    <w:rsid w:val="00933E90"/>
    <w:rsid w:val="0093456D"/>
    <w:rsid w:val="00934BFA"/>
    <w:rsid w:val="009351E1"/>
    <w:rsid w:val="00935988"/>
    <w:rsid w:val="00935EAC"/>
    <w:rsid w:val="00935ECC"/>
    <w:rsid w:val="00936475"/>
    <w:rsid w:val="00936585"/>
    <w:rsid w:val="00937540"/>
    <w:rsid w:val="009376DD"/>
    <w:rsid w:val="00937C65"/>
    <w:rsid w:val="0094055A"/>
    <w:rsid w:val="0094082D"/>
    <w:rsid w:val="009408B5"/>
    <w:rsid w:val="00941173"/>
    <w:rsid w:val="00941277"/>
    <w:rsid w:val="00941587"/>
    <w:rsid w:val="00941755"/>
    <w:rsid w:val="0094206A"/>
    <w:rsid w:val="009420C8"/>
    <w:rsid w:val="009428A1"/>
    <w:rsid w:val="00942A12"/>
    <w:rsid w:val="00942C6B"/>
    <w:rsid w:val="009433D1"/>
    <w:rsid w:val="00943799"/>
    <w:rsid w:val="009439A7"/>
    <w:rsid w:val="00943B16"/>
    <w:rsid w:val="00944104"/>
    <w:rsid w:val="009448AF"/>
    <w:rsid w:val="00944C52"/>
    <w:rsid w:val="00945233"/>
    <w:rsid w:val="009453B5"/>
    <w:rsid w:val="0094543E"/>
    <w:rsid w:val="009457C7"/>
    <w:rsid w:val="009457DF"/>
    <w:rsid w:val="0094589C"/>
    <w:rsid w:val="00945D40"/>
    <w:rsid w:val="00945DBB"/>
    <w:rsid w:val="00945EBC"/>
    <w:rsid w:val="009461CE"/>
    <w:rsid w:val="009465EF"/>
    <w:rsid w:val="00946683"/>
    <w:rsid w:val="00946ACF"/>
    <w:rsid w:val="00946D38"/>
    <w:rsid w:val="0094705A"/>
    <w:rsid w:val="00947258"/>
    <w:rsid w:val="009474AC"/>
    <w:rsid w:val="0094774B"/>
    <w:rsid w:val="0094785B"/>
    <w:rsid w:val="00947FA5"/>
    <w:rsid w:val="00950276"/>
    <w:rsid w:val="00950365"/>
    <w:rsid w:val="00950509"/>
    <w:rsid w:val="009508A2"/>
    <w:rsid w:val="00950BA3"/>
    <w:rsid w:val="00951BE7"/>
    <w:rsid w:val="00951DAF"/>
    <w:rsid w:val="00951E01"/>
    <w:rsid w:val="00951F7B"/>
    <w:rsid w:val="00952180"/>
    <w:rsid w:val="00952361"/>
    <w:rsid w:val="00952794"/>
    <w:rsid w:val="00952882"/>
    <w:rsid w:val="00952C53"/>
    <w:rsid w:val="00953043"/>
    <w:rsid w:val="009535BA"/>
    <w:rsid w:val="00953846"/>
    <w:rsid w:val="00953BAA"/>
    <w:rsid w:val="00953BBB"/>
    <w:rsid w:val="00953C21"/>
    <w:rsid w:val="00953CA2"/>
    <w:rsid w:val="00953E34"/>
    <w:rsid w:val="00954B38"/>
    <w:rsid w:val="00954C4D"/>
    <w:rsid w:val="00954C59"/>
    <w:rsid w:val="00955185"/>
    <w:rsid w:val="009551B7"/>
    <w:rsid w:val="009551E6"/>
    <w:rsid w:val="00955517"/>
    <w:rsid w:val="0095556B"/>
    <w:rsid w:val="0095564D"/>
    <w:rsid w:val="009559FF"/>
    <w:rsid w:val="00955AE8"/>
    <w:rsid w:val="00955B8D"/>
    <w:rsid w:val="00955D39"/>
    <w:rsid w:val="00956732"/>
    <w:rsid w:val="00956868"/>
    <w:rsid w:val="00956C7D"/>
    <w:rsid w:val="0095772F"/>
    <w:rsid w:val="00957D34"/>
    <w:rsid w:val="009602D7"/>
    <w:rsid w:val="009604B1"/>
    <w:rsid w:val="0096085A"/>
    <w:rsid w:val="009608D5"/>
    <w:rsid w:val="00960A58"/>
    <w:rsid w:val="00960B35"/>
    <w:rsid w:val="00960C5E"/>
    <w:rsid w:val="00960D92"/>
    <w:rsid w:val="00960E8E"/>
    <w:rsid w:val="00961206"/>
    <w:rsid w:val="00961791"/>
    <w:rsid w:val="009620BB"/>
    <w:rsid w:val="009624F5"/>
    <w:rsid w:val="0096261E"/>
    <w:rsid w:val="0096279C"/>
    <w:rsid w:val="00962C5E"/>
    <w:rsid w:val="00962DFB"/>
    <w:rsid w:val="0096350F"/>
    <w:rsid w:val="009638BF"/>
    <w:rsid w:val="009644A9"/>
    <w:rsid w:val="009645B3"/>
    <w:rsid w:val="00964642"/>
    <w:rsid w:val="00964968"/>
    <w:rsid w:val="00964D96"/>
    <w:rsid w:val="00964E27"/>
    <w:rsid w:val="009657E6"/>
    <w:rsid w:val="0096597C"/>
    <w:rsid w:val="00965A10"/>
    <w:rsid w:val="00965A16"/>
    <w:rsid w:val="00965AC6"/>
    <w:rsid w:val="00965D0D"/>
    <w:rsid w:val="0096630F"/>
    <w:rsid w:val="0096643C"/>
    <w:rsid w:val="00966D2F"/>
    <w:rsid w:val="009670B8"/>
    <w:rsid w:val="009670FF"/>
    <w:rsid w:val="00967571"/>
    <w:rsid w:val="00967618"/>
    <w:rsid w:val="00967C67"/>
    <w:rsid w:val="00967D88"/>
    <w:rsid w:val="00967F6F"/>
    <w:rsid w:val="0097083F"/>
    <w:rsid w:val="00970A1F"/>
    <w:rsid w:val="00970B47"/>
    <w:rsid w:val="00970C58"/>
    <w:rsid w:val="00970C88"/>
    <w:rsid w:val="00970DCD"/>
    <w:rsid w:val="00971042"/>
    <w:rsid w:val="009717D3"/>
    <w:rsid w:val="00971A17"/>
    <w:rsid w:val="00971E18"/>
    <w:rsid w:val="0097219C"/>
    <w:rsid w:val="009722F2"/>
    <w:rsid w:val="0097243C"/>
    <w:rsid w:val="0097244C"/>
    <w:rsid w:val="0097258F"/>
    <w:rsid w:val="00972889"/>
    <w:rsid w:val="00972BA6"/>
    <w:rsid w:val="00972CAD"/>
    <w:rsid w:val="00972DAE"/>
    <w:rsid w:val="00972EB8"/>
    <w:rsid w:val="009736EA"/>
    <w:rsid w:val="009737AF"/>
    <w:rsid w:val="009737E9"/>
    <w:rsid w:val="009739FC"/>
    <w:rsid w:val="00973E0F"/>
    <w:rsid w:val="00973EF7"/>
    <w:rsid w:val="00973FF9"/>
    <w:rsid w:val="00974087"/>
    <w:rsid w:val="009741BC"/>
    <w:rsid w:val="009745B3"/>
    <w:rsid w:val="00974E9D"/>
    <w:rsid w:val="00974F28"/>
    <w:rsid w:val="0097503F"/>
    <w:rsid w:val="00975305"/>
    <w:rsid w:val="009755ED"/>
    <w:rsid w:val="00975B73"/>
    <w:rsid w:val="00975DCB"/>
    <w:rsid w:val="0097644E"/>
    <w:rsid w:val="00976495"/>
    <w:rsid w:val="00976790"/>
    <w:rsid w:val="009767C5"/>
    <w:rsid w:val="009767CB"/>
    <w:rsid w:val="00976A05"/>
    <w:rsid w:val="00976A3C"/>
    <w:rsid w:val="00976B4F"/>
    <w:rsid w:val="00976CC8"/>
    <w:rsid w:val="00976F75"/>
    <w:rsid w:val="0097704B"/>
    <w:rsid w:val="009772BB"/>
    <w:rsid w:val="0097739A"/>
    <w:rsid w:val="00977813"/>
    <w:rsid w:val="00977944"/>
    <w:rsid w:val="00977D29"/>
    <w:rsid w:val="00977E1A"/>
    <w:rsid w:val="00980130"/>
    <w:rsid w:val="00980883"/>
    <w:rsid w:val="009808D9"/>
    <w:rsid w:val="00980F40"/>
    <w:rsid w:val="00980FE4"/>
    <w:rsid w:val="00981501"/>
    <w:rsid w:val="0098153F"/>
    <w:rsid w:val="009815AA"/>
    <w:rsid w:val="00981781"/>
    <w:rsid w:val="00981FAE"/>
    <w:rsid w:val="00982192"/>
    <w:rsid w:val="00982AF5"/>
    <w:rsid w:val="00982B1F"/>
    <w:rsid w:val="00982EF0"/>
    <w:rsid w:val="009834D2"/>
    <w:rsid w:val="009836A9"/>
    <w:rsid w:val="009839AE"/>
    <w:rsid w:val="00983BB5"/>
    <w:rsid w:val="00983C38"/>
    <w:rsid w:val="00983C88"/>
    <w:rsid w:val="00984405"/>
    <w:rsid w:val="00984441"/>
    <w:rsid w:val="00984A3E"/>
    <w:rsid w:val="00984F8A"/>
    <w:rsid w:val="00985284"/>
    <w:rsid w:val="00985397"/>
    <w:rsid w:val="00985440"/>
    <w:rsid w:val="009859CA"/>
    <w:rsid w:val="00985BB9"/>
    <w:rsid w:val="00985D56"/>
    <w:rsid w:val="00985DA6"/>
    <w:rsid w:val="00985FAA"/>
    <w:rsid w:val="00985FE1"/>
    <w:rsid w:val="0098600F"/>
    <w:rsid w:val="009867F4"/>
    <w:rsid w:val="00986BF7"/>
    <w:rsid w:val="00986FA2"/>
    <w:rsid w:val="00987083"/>
    <w:rsid w:val="00987A10"/>
    <w:rsid w:val="00987B1F"/>
    <w:rsid w:val="00987C2D"/>
    <w:rsid w:val="00990311"/>
    <w:rsid w:val="0099038F"/>
    <w:rsid w:val="009903B6"/>
    <w:rsid w:val="00990546"/>
    <w:rsid w:val="00990738"/>
    <w:rsid w:val="00990989"/>
    <w:rsid w:val="00990D5E"/>
    <w:rsid w:val="009925B3"/>
    <w:rsid w:val="00992664"/>
    <w:rsid w:val="00992679"/>
    <w:rsid w:val="00992721"/>
    <w:rsid w:val="009928B0"/>
    <w:rsid w:val="00992EDD"/>
    <w:rsid w:val="0099320D"/>
    <w:rsid w:val="00993637"/>
    <w:rsid w:val="009937AE"/>
    <w:rsid w:val="009939FE"/>
    <w:rsid w:val="00993C44"/>
    <w:rsid w:val="00993C5B"/>
    <w:rsid w:val="00993DF1"/>
    <w:rsid w:val="00993F2A"/>
    <w:rsid w:val="009945EA"/>
    <w:rsid w:val="00995081"/>
    <w:rsid w:val="00995208"/>
    <w:rsid w:val="0099521E"/>
    <w:rsid w:val="0099575C"/>
    <w:rsid w:val="00995BFF"/>
    <w:rsid w:val="00995DA6"/>
    <w:rsid w:val="00995EEE"/>
    <w:rsid w:val="00995F8D"/>
    <w:rsid w:val="00995F97"/>
    <w:rsid w:val="00996012"/>
    <w:rsid w:val="009963BD"/>
    <w:rsid w:val="00996450"/>
    <w:rsid w:val="0099668D"/>
    <w:rsid w:val="00996998"/>
    <w:rsid w:val="00996EF5"/>
    <w:rsid w:val="00997301"/>
    <w:rsid w:val="009974F9"/>
    <w:rsid w:val="00997657"/>
    <w:rsid w:val="00997975"/>
    <w:rsid w:val="00997B1B"/>
    <w:rsid w:val="00997DC4"/>
    <w:rsid w:val="00997F4D"/>
    <w:rsid w:val="0099A148"/>
    <w:rsid w:val="009A01C4"/>
    <w:rsid w:val="009A0758"/>
    <w:rsid w:val="009A0B36"/>
    <w:rsid w:val="009A0E6A"/>
    <w:rsid w:val="009A145A"/>
    <w:rsid w:val="009A198C"/>
    <w:rsid w:val="009A1A68"/>
    <w:rsid w:val="009A1BDE"/>
    <w:rsid w:val="009A26F0"/>
    <w:rsid w:val="009A2822"/>
    <w:rsid w:val="009A292B"/>
    <w:rsid w:val="009A2A26"/>
    <w:rsid w:val="009A2DC4"/>
    <w:rsid w:val="009A2EA5"/>
    <w:rsid w:val="009A2FC6"/>
    <w:rsid w:val="009A3E4F"/>
    <w:rsid w:val="009A4792"/>
    <w:rsid w:val="009A47AA"/>
    <w:rsid w:val="009A4BF9"/>
    <w:rsid w:val="009A4CB2"/>
    <w:rsid w:val="009A4CD7"/>
    <w:rsid w:val="009A5089"/>
    <w:rsid w:val="009A5091"/>
    <w:rsid w:val="009A51C3"/>
    <w:rsid w:val="009A53E2"/>
    <w:rsid w:val="009A5613"/>
    <w:rsid w:val="009A5B7B"/>
    <w:rsid w:val="009A5DC8"/>
    <w:rsid w:val="009A633A"/>
    <w:rsid w:val="009A636F"/>
    <w:rsid w:val="009A6384"/>
    <w:rsid w:val="009A6561"/>
    <w:rsid w:val="009A6B80"/>
    <w:rsid w:val="009A6BCE"/>
    <w:rsid w:val="009A6DA0"/>
    <w:rsid w:val="009A6FC4"/>
    <w:rsid w:val="009A74E3"/>
    <w:rsid w:val="009A752F"/>
    <w:rsid w:val="009A78C1"/>
    <w:rsid w:val="009A7D00"/>
    <w:rsid w:val="009A7D7F"/>
    <w:rsid w:val="009A7DBF"/>
    <w:rsid w:val="009B011A"/>
    <w:rsid w:val="009B05CE"/>
    <w:rsid w:val="009B095B"/>
    <w:rsid w:val="009B0B60"/>
    <w:rsid w:val="009B0BE4"/>
    <w:rsid w:val="009B0D83"/>
    <w:rsid w:val="009B0FBF"/>
    <w:rsid w:val="009B1122"/>
    <w:rsid w:val="009B1250"/>
    <w:rsid w:val="009B1288"/>
    <w:rsid w:val="009B1315"/>
    <w:rsid w:val="009B1E82"/>
    <w:rsid w:val="009B2310"/>
    <w:rsid w:val="009B25C3"/>
    <w:rsid w:val="009B266A"/>
    <w:rsid w:val="009B2916"/>
    <w:rsid w:val="009B2F26"/>
    <w:rsid w:val="009B2FBF"/>
    <w:rsid w:val="009B35DA"/>
    <w:rsid w:val="009B375D"/>
    <w:rsid w:val="009B3881"/>
    <w:rsid w:val="009B3C7B"/>
    <w:rsid w:val="009B3EEC"/>
    <w:rsid w:val="009B3F76"/>
    <w:rsid w:val="009B4072"/>
    <w:rsid w:val="009B4114"/>
    <w:rsid w:val="009B4312"/>
    <w:rsid w:val="009B4998"/>
    <w:rsid w:val="009B4AFD"/>
    <w:rsid w:val="009B4D93"/>
    <w:rsid w:val="009B5046"/>
    <w:rsid w:val="009B5149"/>
    <w:rsid w:val="009B5B04"/>
    <w:rsid w:val="009B5C45"/>
    <w:rsid w:val="009B5F95"/>
    <w:rsid w:val="009B5FF8"/>
    <w:rsid w:val="009B617F"/>
    <w:rsid w:val="009B685C"/>
    <w:rsid w:val="009B6A2D"/>
    <w:rsid w:val="009B7450"/>
    <w:rsid w:val="009B76B2"/>
    <w:rsid w:val="009B7F85"/>
    <w:rsid w:val="009C055D"/>
    <w:rsid w:val="009C06E0"/>
    <w:rsid w:val="009C0A35"/>
    <w:rsid w:val="009C0ABE"/>
    <w:rsid w:val="009C0EC0"/>
    <w:rsid w:val="009C120E"/>
    <w:rsid w:val="009C1242"/>
    <w:rsid w:val="009C12E7"/>
    <w:rsid w:val="009C12EB"/>
    <w:rsid w:val="009C138F"/>
    <w:rsid w:val="009C173F"/>
    <w:rsid w:val="009C174A"/>
    <w:rsid w:val="009C187F"/>
    <w:rsid w:val="009C1AEE"/>
    <w:rsid w:val="009C1D95"/>
    <w:rsid w:val="009C1ED2"/>
    <w:rsid w:val="009C212E"/>
    <w:rsid w:val="009C22C1"/>
    <w:rsid w:val="009C2302"/>
    <w:rsid w:val="009C2CE2"/>
    <w:rsid w:val="009C2E3D"/>
    <w:rsid w:val="009C3C30"/>
    <w:rsid w:val="009C3D2A"/>
    <w:rsid w:val="009C3F54"/>
    <w:rsid w:val="009C3FC3"/>
    <w:rsid w:val="009C478A"/>
    <w:rsid w:val="009C4F51"/>
    <w:rsid w:val="009C5134"/>
    <w:rsid w:val="009C5144"/>
    <w:rsid w:val="009C59EC"/>
    <w:rsid w:val="009C60B2"/>
    <w:rsid w:val="009C61FB"/>
    <w:rsid w:val="009C6315"/>
    <w:rsid w:val="009C6356"/>
    <w:rsid w:val="009C656F"/>
    <w:rsid w:val="009C68A6"/>
    <w:rsid w:val="009C6AD3"/>
    <w:rsid w:val="009C6EE9"/>
    <w:rsid w:val="009C7A0C"/>
    <w:rsid w:val="009C7E92"/>
    <w:rsid w:val="009C7F1B"/>
    <w:rsid w:val="009C7F8D"/>
    <w:rsid w:val="009D0771"/>
    <w:rsid w:val="009D07D0"/>
    <w:rsid w:val="009D171C"/>
    <w:rsid w:val="009D21CE"/>
    <w:rsid w:val="009D26E4"/>
    <w:rsid w:val="009D2710"/>
    <w:rsid w:val="009D28E4"/>
    <w:rsid w:val="009D2C9B"/>
    <w:rsid w:val="009D2F5C"/>
    <w:rsid w:val="009D2FE4"/>
    <w:rsid w:val="009D3613"/>
    <w:rsid w:val="009D3671"/>
    <w:rsid w:val="009D3960"/>
    <w:rsid w:val="009D3AAD"/>
    <w:rsid w:val="009D3BC4"/>
    <w:rsid w:val="009D3D48"/>
    <w:rsid w:val="009D4072"/>
    <w:rsid w:val="009D42A3"/>
    <w:rsid w:val="009D4437"/>
    <w:rsid w:val="009D47A1"/>
    <w:rsid w:val="009D4A1C"/>
    <w:rsid w:val="009D4B8A"/>
    <w:rsid w:val="009D4BDD"/>
    <w:rsid w:val="009D4C0B"/>
    <w:rsid w:val="009D5357"/>
    <w:rsid w:val="009D535E"/>
    <w:rsid w:val="009D54AF"/>
    <w:rsid w:val="009D5650"/>
    <w:rsid w:val="009D62FA"/>
    <w:rsid w:val="009D6759"/>
    <w:rsid w:val="009D682E"/>
    <w:rsid w:val="009D68CA"/>
    <w:rsid w:val="009D707D"/>
    <w:rsid w:val="009D7755"/>
    <w:rsid w:val="009D7EF7"/>
    <w:rsid w:val="009E0037"/>
    <w:rsid w:val="009E027C"/>
    <w:rsid w:val="009E0482"/>
    <w:rsid w:val="009E0523"/>
    <w:rsid w:val="009E0664"/>
    <w:rsid w:val="009E0F65"/>
    <w:rsid w:val="009E1167"/>
    <w:rsid w:val="009E1218"/>
    <w:rsid w:val="009E183C"/>
    <w:rsid w:val="009E1AB2"/>
    <w:rsid w:val="009E1B21"/>
    <w:rsid w:val="009E1C7E"/>
    <w:rsid w:val="009E1CE4"/>
    <w:rsid w:val="009E1EAF"/>
    <w:rsid w:val="009E2006"/>
    <w:rsid w:val="009E25BA"/>
    <w:rsid w:val="009E2878"/>
    <w:rsid w:val="009E2947"/>
    <w:rsid w:val="009E2A5E"/>
    <w:rsid w:val="009E341C"/>
    <w:rsid w:val="009E39A0"/>
    <w:rsid w:val="009E39E8"/>
    <w:rsid w:val="009E3BDD"/>
    <w:rsid w:val="009E3D85"/>
    <w:rsid w:val="009E3F6E"/>
    <w:rsid w:val="009E43AB"/>
    <w:rsid w:val="009E4990"/>
    <w:rsid w:val="009E4B43"/>
    <w:rsid w:val="009E4B4F"/>
    <w:rsid w:val="009E4E5B"/>
    <w:rsid w:val="009E4F9F"/>
    <w:rsid w:val="009E520E"/>
    <w:rsid w:val="009E54B5"/>
    <w:rsid w:val="009E5D12"/>
    <w:rsid w:val="009E5F4C"/>
    <w:rsid w:val="009E5F75"/>
    <w:rsid w:val="009E60C5"/>
    <w:rsid w:val="009E64F5"/>
    <w:rsid w:val="009E655E"/>
    <w:rsid w:val="009E664A"/>
    <w:rsid w:val="009E6753"/>
    <w:rsid w:val="009E69B4"/>
    <w:rsid w:val="009E6AF5"/>
    <w:rsid w:val="009E6CE3"/>
    <w:rsid w:val="009E6DB1"/>
    <w:rsid w:val="009E708C"/>
    <w:rsid w:val="009E7857"/>
    <w:rsid w:val="009E7FF3"/>
    <w:rsid w:val="009F00BA"/>
    <w:rsid w:val="009F06E9"/>
    <w:rsid w:val="009F071B"/>
    <w:rsid w:val="009F0946"/>
    <w:rsid w:val="009F0C05"/>
    <w:rsid w:val="009F0D62"/>
    <w:rsid w:val="009F0E6A"/>
    <w:rsid w:val="009F0F07"/>
    <w:rsid w:val="009F167C"/>
    <w:rsid w:val="009F1904"/>
    <w:rsid w:val="009F1E0E"/>
    <w:rsid w:val="009F264E"/>
    <w:rsid w:val="009F27C5"/>
    <w:rsid w:val="009F2B9D"/>
    <w:rsid w:val="009F2BCD"/>
    <w:rsid w:val="009F2E21"/>
    <w:rsid w:val="009F2E83"/>
    <w:rsid w:val="009F2FFF"/>
    <w:rsid w:val="009F305D"/>
    <w:rsid w:val="009F3141"/>
    <w:rsid w:val="009F3356"/>
    <w:rsid w:val="009F367A"/>
    <w:rsid w:val="009F37F3"/>
    <w:rsid w:val="009F38F9"/>
    <w:rsid w:val="009F3A07"/>
    <w:rsid w:val="009F3C86"/>
    <w:rsid w:val="009F3CFE"/>
    <w:rsid w:val="009F4955"/>
    <w:rsid w:val="009F4A3D"/>
    <w:rsid w:val="009F4BD2"/>
    <w:rsid w:val="009F4C4F"/>
    <w:rsid w:val="009F4E58"/>
    <w:rsid w:val="009F5568"/>
    <w:rsid w:val="009F5B28"/>
    <w:rsid w:val="009F5BEA"/>
    <w:rsid w:val="009F5C9D"/>
    <w:rsid w:val="009F5E53"/>
    <w:rsid w:val="009F5EDF"/>
    <w:rsid w:val="009F6110"/>
    <w:rsid w:val="009F615D"/>
    <w:rsid w:val="009F62DD"/>
    <w:rsid w:val="009F6A2F"/>
    <w:rsid w:val="009F6B0D"/>
    <w:rsid w:val="009F6B9F"/>
    <w:rsid w:val="009F6BE7"/>
    <w:rsid w:val="009F6C8C"/>
    <w:rsid w:val="009F6EF1"/>
    <w:rsid w:val="009F703F"/>
    <w:rsid w:val="009F7041"/>
    <w:rsid w:val="009F7219"/>
    <w:rsid w:val="009F7607"/>
    <w:rsid w:val="00A00320"/>
    <w:rsid w:val="00A003C9"/>
    <w:rsid w:val="00A00B3E"/>
    <w:rsid w:val="00A00E55"/>
    <w:rsid w:val="00A00F6B"/>
    <w:rsid w:val="00A01112"/>
    <w:rsid w:val="00A01140"/>
    <w:rsid w:val="00A01153"/>
    <w:rsid w:val="00A01C2A"/>
    <w:rsid w:val="00A020C2"/>
    <w:rsid w:val="00A024F8"/>
    <w:rsid w:val="00A02D0D"/>
    <w:rsid w:val="00A02F53"/>
    <w:rsid w:val="00A02FD6"/>
    <w:rsid w:val="00A0306D"/>
    <w:rsid w:val="00A03225"/>
    <w:rsid w:val="00A032D9"/>
    <w:rsid w:val="00A03458"/>
    <w:rsid w:val="00A0369F"/>
    <w:rsid w:val="00A03B32"/>
    <w:rsid w:val="00A03BE5"/>
    <w:rsid w:val="00A03CB5"/>
    <w:rsid w:val="00A04016"/>
    <w:rsid w:val="00A041A2"/>
    <w:rsid w:val="00A041C7"/>
    <w:rsid w:val="00A041F1"/>
    <w:rsid w:val="00A043A9"/>
    <w:rsid w:val="00A044FD"/>
    <w:rsid w:val="00A0471B"/>
    <w:rsid w:val="00A04845"/>
    <w:rsid w:val="00A04A06"/>
    <w:rsid w:val="00A04B3F"/>
    <w:rsid w:val="00A04D00"/>
    <w:rsid w:val="00A04DDE"/>
    <w:rsid w:val="00A04DEA"/>
    <w:rsid w:val="00A0515D"/>
    <w:rsid w:val="00A0562A"/>
    <w:rsid w:val="00A05683"/>
    <w:rsid w:val="00A05BA6"/>
    <w:rsid w:val="00A06127"/>
    <w:rsid w:val="00A06B04"/>
    <w:rsid w:val="00A06B7E"/>
    <w:rsid w:val="00A07093"/>
    <w:rsid w:val="00A07483"/>
    <w:rsid w:val="00A0749A"/>
    <w:rsid w:val="00A074AB"/>
    <w:rsid w:val="00A07649"/>
    <w:rsid w:val="00A0795E"/>
    <w:rsid w:val="00A07A42"/>
    <w:rsid w:val="00A07D3B"/>
    <w:rsid w:val="00A07FEE"/>
    <w:rsid w:val="00A0B27F"/>
    <w:rsid w:val="00A100DC"/>
    <w:rsid w:val="00A10AC8"/>
    <w:rsid w:val="00A10BDB"/>
    <w:rsid w:val="00A11966"/>
    <w:rsid w:val="00A1204F"/>
    <w:rsid w:val="00A12377"/>
    <w:rsid w:val="00A125CF"/>
    <w:rsid w:val="00A127D6"/>
    <w:rsid w:val="00A12B2F"/>
    <w:rsid w:val="00A12B9D"/>
    <w:rsid w:val="00A12D45"/>
    <w:rsid w:val="00A14021"/>
    <w:rsid w:val="00A140CA"/>
    <w:rsid w:val="00A141A1"/>
    <w:rsid w:val="00A14510"/>
    <w:rsid w:val="00A145A6"/>
    <w:rsid w:val="00A14ADC"/>
    <w:rsid w:val="00A15077"/>
    <w:rsid w:val="00A15131"/>
    <w:rsid w:val="00A153F3"/>
    <w:rsid w:val="00A15706"/>
    <w:rsid w:val="00A1570F"/>
    <w:rsid w:val="00A15CFB"/>
    <w:rsid w:val="00A15F92"/>
    <w:rsid w:val="00A16688"/>
    <w:rsid w:val="00A166D9"/>
    <w:rsid w:val="00A1693A"/>
    <w:rsid w:val="00A16BA8"/>
    <w:rsid w:val="00A16D4F"/>
    <w:rsid w:val="00A16FCD"/>
    <w:rsid w:val="00A1728B"/>
    <w:rsid w:val="00A173B3"/>
    <w:rsid w:val="00A17660"/>
    <w:rsid w:val="00A1776F"/>
    <w:rsid w:val="00A177CC"/>
    <w:rsid w:val="00A17FF4"/>
    <w:rsid w:val="00A20164"/>
    <w:rsid w:val="00A20962"/>
    <w:rsid w:val="00A20C86"/>
    <w:rsid w:val="00A20D53"/>
    <w:rsid w:val="00A20E0C"/>
    <w:rsid w:val="00A21437"/>
    <w:rsid w:val="00A21715"/>
    <w:rsid w:val="00A21DB4"/>
    <w:rsid w:val="00A220D3"/>
    <w:rsid w:val="00A2219F"/>
    <w:rsid w:val="00A222E7"/>
    <w:rsid w:val="00A224B4"/>
    <w:rsid w:val="00A225A9"/>
    <w:rsid w:val="00A230C6"/>
    <w:rsid w:val="00A2397E"/>
    <w:rsid w:val="00A247DB"/>
    <w:rsid w:val="00A24DF5"/>
    <w:rsid w:val="00A24FE0"/>
    <w:rsid w:val="00A251B0"/>
    <w:rsid w:val="00A25471"/>
    <w:rsid w:val="00A255F1"/>
    <w:rsid w:val="00A257B1"/>
    <w:rsid w:val="00A25A32"/>
    <w:rsid w:val="00A25D24"/>
    <w:rsid w:val="00A25DFE"/>
    <w:rsid w:val="00A260D7"/>
    <w:rsid w:val="00A26107"/>
    <w:rsid w:val="00A26278"/>
    <w:rsid w:val="00A2641C"/>
    <w:rsid w:val="00A266BA"/>
    <w:rsid w:val="00A26706"/>
    <w:rsid w:val="00A26C17"/>
    <w:rsid w:val="00A26FEB"/>
    <w:rsid w:val="00A27DBC"/>
    <w:rsid w:val="00A27E3F"/>
    <w:rsid w:val="00A27E74"/>
    <w:rsid w:val="00A3025A"/>
    <w:rsid w:val="00A30522"/>
    <w:rsid w:val="00A30579"/>
    <w:rsid w:val="00A3082A"/>
    <w:rsid w:val="00A316CA"/>
    <w:rsid w:val="00A316E8"/>
    <w:rsid w:val="00A31BC6"/>
    <w:rsid w:val="00A31D8B"/>
    <w:rsid w:val="00A31DB7"/>
    <w:rsid w:val="00A324AE"/>
    <w:rsid w:val="00A32569"/>
    <w:rsid w:val="00A325C9"/>
    <w:rsid w:val="00A3261F"/>
    <w:rsid w:val="00A32D46"/>
    <w:rsid w:val="00A32FE3"/>
    <w:rsid w:val="00A336C6"/>
    <w:rsid w:val="00A336E7"/>
    <w:rsid w:val="00A33D11"/>
    <w:rsid w:val="00A33EC3"/>
    <w:rsid w:val="00A34515"/>
    <w:rsid w:val="00A34C91"/>
    <w:rsid w:val="00A35101"/>
    <w:rsid w:val="00A35394"/>
    <w:rsid w:val="00A354A5"/>
    <w:rsid w:val="00A3588F"/>
    <w:rsid w:val="00A358C7"/>
    <w:rsid w:val="00A35C4D"/>
    <w:rsid w:val="00A35E47"/>
    <w:rsid w:val="00A360AC"/>
    <w:rsid w:val="00A362D8"/>
    <w:rsid w:val="00A369C1"/>
    <w:rsid w:val="00A3707A"/>
    <w:rsid w:val="00A370D4"/>
    <w:rsid w:val="00A371F3"/>
    <w:rsid w:val="00A372F1"/>
    <w:rsid w:val="00A372FA"/>
    <w:rsid w:val="00A374C2"/>
    <w:rsid w:val="00A375FE"/>
    <w:rsid w:val="00A3797A"/>
    <w:rsid w:val="00A37AB3"/>
    <w:rsid w:val="00A3C979"/>
    <w:rsid w:val="00A4018F"/>
    <w:rsid w:val="00A40449"/>
    <w:rsid w:val="00A404A9"/>
    <w:rsid w:val="00A4055F"/>
    <w:rsid w:val="00A4056F"/>
    <w:rsid w:val="00A4146C"/>
    <w:rsid w:val="00A41737"/>
    <w:rsid w:val="00A41ECC"/>
    <w:rsid w:val="00A41EF5"/>
    <w:rsid w:val="00A41F3F"/>
    <w:rsid w:val="00A41FA7"/>
    <w:rsid w:val="00A42025"/>
    <w:rsid w:val="00A4214C"/>
    <w:rsid w:val="00A423F2"/>
    <w:rsid w:val="00A4246D"/>
    <w:rsid w:val="00A42510"/>
    <w:rsid w:val="00A4282F"/>
    <w:rsid w:val="00A428D4"/>
    <w:rsid w:val="00A42D48"/>
    <w:rsid w:val="00A42E72"/>
    <w:rsid w:val="00A43057"/>
    <w:rsid w:val="00A4339C"/>
    <w:rsid w:val="00A43652"/>
    <w:rsid w:val="00A43AAD"/>
    <w:rsid w:val="00A43F24"/>
    <w:rsid w:val="00A440F0"/>
    <w:rsid w:val="00A44288"/>
    <w:rsid w:val="00A442FC"/>
    <w:rsid w:val="00A444B2"/>
    <w:rsid w:val="00A447EE"/>
    <w:rsid w:val="00A44843"/>
    <w:rsid w:val="00A44879"/>
    <w:rsid w:val="00A44C29"/>
    <w:rsid w:val="00A44C4D"/>
    <w:rsid w:val="00A4515C"/>
    <w:rsid w:val="00A45676"/>
    <w:rsid w:val="00A45C52"/>
    <w:rsid w:val="00A45CE2"/>
    <w:rsid w:val="00A45DA2"/>
    <w:rsid w:val="00A45F6F"/>
    <w:rsid w:val="00A4604F"/>
    <w:rsid w:val="00A4609A"/>
    <w:rsid w:val="00A460AA"/>
    <w:rsid w:val="00A460D8"/>
    <w:rsid w:val="00A4618F"/>
    <w:rsid w:val="00A461E9"/>
    <w:rsid w:val="00A46391"/>
    <w:rsid w:val="00A467AA"/>
    <w:rsid w:val="00A46BE8"/>
    <w:rsid w:val="00A47056"/>
    <w:rsid w:val="00A472B9"/>
    <w:rsid w:val="00A47310"/>
    <w:rsid w:val="00A4756B"/>
    <w:rsid w:val="00A47AF2"/>
    <w:rsid w:val="00A47B91"/>
    <w:rsid w:val="00A47C9C"/>
    <w:rsid w:val="00A4F3D7"/>
    <w:rsid w:val="00A50515"/>
    <w:rsid w:val="00A51094"/>
    <w:rsid w:val="00A51346"/>
    <w:rsid w:val="00A5170F"/>
    <w:rsid w:val="00A51757"/>
    <w:rsid w:val="00A5180E"/>
    <w:rsid w:val="00A520AE"/>
    <w:rsid w:val="00A52798"/>
    <w:rsid w:val="00A530C2"/>
    <w:rsid w:val="00A53292"/>
    <w:rsid w:val="00A53391"/>
    <w:rsid w:val="00A5369C"/>
    <w:rsid w:val="00A5373F"/>
    <w:rsid w:val="00A5394D"/>
    <w:rsid w:val="00A53B06"/>
    <w:rsid w:val="00A53BCB"/>
    <w:rsid w:val="00A53BFF"/>
    <w:rsid w:val="00A5457A"/>
    <w:rsid w:val="00A54934"/>
    <w:rsid w:val="00A54AF3"/>
    <w:rsid w:val="00A54DA7"/>
    <w:rsid w:val="00A54F17"/>
    <w:rsid w:val="00A552CA"/>
    <w:rsid w:val="00A55596"/>
    <w:rsid w:val="00A5695D"/>
    <w:rsid w:val="00A56AD1"/>
    <w:rsid w:val="00A573F1"/>
    <w:rsid w:val="00A5764F"/>
    <w:rsid w:val="00A5788A"/>
    <w:rsid w:val="00A5795E"/>
    <w:rsid w:val="00A60285"/>
    <w:rsid w:val="00A60FC4"/>
    <w:rsid w:val="00A610DC"/>
    <w:rsid w:val="00A61285"/>
    <w:rsid w:val="00A613E6"/>
    <w:rsid w:val="00A615BE"/>
    <w:rsid w:val="00A61B9C"/>
    <w:rsid w:val="00A620B5"/>
    <w:rsid w:val="00A624B9"/>
    <w:rsid w:val="00A624FC"/>
    <w:rsid w:val="00A62661"/>
    <w:rsid w:val="00A627E3"/>
    <w:rsid w:val="00A6280F"/>
    <w:rsid w:val="00A62D44"/>
    <w:rsid w:val="00A62E5B"/>
    <w:rsid w:val="00A63052"/>
    <w:rsid w:val="00A6347D"/>
    <w:rsid w:val="00A63E86"/>
    <w:rsid w:val="00A6409E"/>
    <w:rsid w:val="00A640EE"/>
    <w:rsid w:val="00A644A5"/>
    <w:rsid w:val="00A64A44"/>
    <w:rsid w:val="00A64CA9"/>
    <w:rsid w:val="00A64F2B"/>
    <w:rsid w:val="00A6521A"/>
    <w:rsid w:val="00A65407"/>
    <w:rsid w:val="00A65CD3"/>
    <w:rsid w:val="00A6630A"/>
    <w:rsid w:val="00A66638"/>
    <w:rsid w:val="00A6672A"/>
    <w:rsid w:val="00A67063"/>
    <w:rsid w:val="00A6736D"/>
    <w:rsid w:val="00A679D6"/>
    <w:rsid w:val="00A67BFA"/>
    <w:rsid w:val="00A6D236"/>
    <w:rsid w:val="00A703AA"/>
    <w:rsid w:val="00A70514"/>
    <w:rsid w:val="00A70F50"/>
    <w:rsid w:val="00A71076"/>
    <w:rsid w:val="00A71144"/>
    <w:rsid w:val="00A7122A"/>
    <w:rsid w:val="00A712B0"/>
    <w:rsid w:val="00A718BA"/>
    <w:rsid w:val="00A725A8"/>
    <w:rsid w:val="00A7299C"/>
    <w:rsid w:val="00A72A1F"/>
    <w:rsid w:val="00A72EAE"/>
    <w:rsid w:val="00A72F4C"/>
    <w:rsid w:val="00A72FC8"/>
    <w:rsid w:val="00A730B8"/>
    <w:rsid w:val="00A73C64"/>
    <w:rsid w:val="00A73CE0"/>
    <w:rsid w:val="00A741D9"/>
    <w:rsid w:val="00A74216"/>
    <w:rsid w:val="00A744F7"/>
    <w:rsid w:val="00A7457E"/>
    <w:rsid w:val="00A7493D"/>
    <w:rsid w:val="00A74ACF"/>
    <w:rsid w:val="00A74CAC"/>
    <w:rsid w:val="00A7529F"/>
    <w:rsid w:val="00A75A0C"/>
    <w:rsid w:val="00A75DD2"/>
    <w:rsid w:val="00A762A2"/>
    <w:rsid w:val="00A762F9"/>
    <w:rsid w:val="00A76B8C"/>
    <w:rsid w:val="00A76E19"/>
    <w:rsid w:val="00A7700B"/>
    <w:rsid w:val="00A77128"/>
    <w:rsid w:val="00A771D7"/>
    <w:rsid w:val="00A77681"/>
    <w:rsid w:val="00A77890"/>
    <w:rsid w:val="00A7799A"/>
    <w:rsid w:val="00A7FDC9"/>
    <w:rsid w:val="00A803B0"/>
    <w:rsid w:val="00A8043E"/>
    <w:rsid w:val="00A805A3"/>
    <w:rsid w:val="00A8080E"/>
    <w:rsid w:val="00A80AC0"/>
    <w:rsid w:val="00A80CAD"/>
    <w:rsid w:val="00A80E48"/>
    <w:rsid w:val="00A810DA"/>
    <w:rsid w:val="00A8196E"/>
    <w:rsid w:val="00A81F8E"/>
    <w:rsid w:val="00A82569"/>
    <w:rsid w:val="00A8269E"/>
    <w:rsid w:val="00A8289B"/>
    <w:rsid w:val="00A82D4E"/>
    <w:rsid w:val="00A82EBF"/>
    <w:rsid w:val="00A83555"/>
    <w:rsid w:val="00A8363A"/>
    <w:rsid w:val="00A8378A"/>
    <w:rsid w:val="00A837CE"/>
    <w:rsid w:val="00A8381B"/>
    <w:rsid w:val="00A840FA"/>
    <w:rsid w:val="00A8417E"/>
    <w:rsid w:val="00A8430D"/>
    <w:rsid w:val="00A844B1"/>
    <w:rsid w:val="00A847B0"/>
    <w:rsid w:val="00A8483C"/>
    <w:rsid w:val="00A84B58"/>
    <w:rsid w:val="00A84CB0"/>
    <w:rsid w:val="00A84E82"/>
    <w:rsid w:val="00A84EAC"/>
    <w:rsid w:val="00A8502E"/>
    <w:rsid w:val="00A85E2F"/>
    <w:rsid w:val="00A86028"/>
    <w:rsid w:val="00A86354"/>
    <w:rsid w:val="00A86616"/>
    <w:rsid w:val="00A86A75"/>
    <w:rsid w:val="00A86AF1"/>
    <w:rsid w:val="00A86C06"/>
    <w:rsid w:val="00A87549"/>
    <w:rsid w:val="00A876B5"/>
    <w:rsid w:val="00A879BA"/>
    <w:rsid w:val="00A9003E"/>
    <w:rsid w:val="00A90165"/>
    <w:rsid w:val="00A904D1"/>
    <w:rsid w:val="00A90A46"/>
    <w:rsid w:val="00A90A81"/>
    <w:rsid w:val="00A9109B"/>
    <w:rsid w:val="00A91889"/>
    <w:rsid w:val="00A918A6"/>
    <w:rsid w:val="00A9277E"/>
    <w:rsid w:val="00A927F7"/>
    <w:rsid w:val="00A92816"/>
    <w:rsid w:val="00A92DC8"/>
    <w:rsid w:val="00A92F08"/>
    <w:rsid w:val="00A92FEB"/>
    <w:rsid w:val="00A9382F"/>
    <w:rsid w:val="00A938B5"/>
    <w:rsid w:val="00A939F9"/>
    <w:rsid w:val="00A93CB6"/>
    <w:rsid w:val="00A94489"/>
    <w:rsid w:val="00A9465A"/>
    <w:rsid w:val="00A9485D"/>
    <w:rsid w:val="00A94C2C"/>
    <w:rsid w:val="00A94DA4"/>
    <w:rsid w:val="00A9511F"/>
    <w:rsid w:val="00A953B2"/>
    <w:rsid w:val="00A95626"/>
    <w:rsid w:val="00A959C0"/>
    <w:rsid w:val="00A95B21"/>
    <w:rsid w:val="00A95D0D"/>
    <w:rsid w:val="00A95D9A"/>
    <w:rsid w:val="00A95FF5"/>
    <w:rsid w:val="00A962A7"/>
    <w:rsid w:val="00A962DD"/>
    <w:rsid w:val="00A96376"/>
    <w:rsid w:val="00A96609"/>
    <w:rsid w:val="00A96ED3"/>
    <w:rsid w:val="00A9732E"/>
    <w:rsid w:val="00A97427"/>
    <w:rsid w:val="00A9775E"/>
    <w:rsid w:val="00A977A5"/>
    <w:rsid w:val="00A979EF"/>
    <w:rsid w:val="00A97BD5"/>
    <w:rsid w:val="00A97E01"/>
    <w:rsid w:val="00AA0712"/>
    <w:rsid w:val="00AA0716"/>
    <w:rsid w:val="00AA0B33"/>
    <w:rsid w:val="00AA14DA"/>
    <w:rsid w:val="00AA168F"/>
    <w:rsid w:val="00AA1B14"/>
    <w:rsid w:val="00AA1E97"/>
    <w:rsid w:val="00AA1FA4"/>
    <w:rsid w:val="00AA244A"/>
    <w:rsid w:val="00AA286F"/>
    <w:rsid w:val="00AA28D5"/>
    <w:rsid w:val="00AA2941"/>
    <w:rsid w:val="00AA298A"/>
    <w:rsid w:val="00AA2C44"/>
    <w:rsid w:val="00AA39A3"/>
    <w:rsid w:val="00AA3CA6"/>
    <w:rsid w:val="00AA4109"/>
    <w:rsid w:val="00AA4343"/>
    <w:rsid w:val="00AA438E"/>
    <w:rsid w:val="00AA4856"/>
    <w:rsid w:val="00AA51AF"/>
    <w:rsid w:val="00AA5BCF"/>
    <w:rsid w:val="00AA5BFF"/>
    <w:rsid w:val="00AA62FB"/>
    <w:rsid w:val="00AA6618"/>
    <w:rsid w:val="00AA677D"/>
    <w:rsid w:val="00AA6AA4"/>
    <w:rsid w:val="00AA6C1A"/>
    <w:rsid w:val="00AA6D17"/>
    <w:rsid w:val="00AA70F4"/>
    <w:rsid w:val="00AA718D"/>
    <w:rsid w:val="00AA754F"/>
    <w:rsid w:val="00AA7781"/>
    <w:rsid w:val="00AA7A41"/>
    <w:rsid w:val="00AA7ED1"/>
    <w:rsid w:val="00AB0B69"/>
    <w:rsid w:val="00AB0DA6"/>
    <w:rsid w:val="00AB0EC6"/>
    <w:rsid w:val="00AB1055"/>
    <w:rsid w:val="00AB123E"/>
    <w:rsid w:val="00AB1431"/>
    <w:rsid w:val="00AB1568"/>
    <w:rsid w:val="00AB1AA1"/>
    <w:rsid w:val="00AB1B8F"/>
    <w:rsid w:val="00AB1C46"/>
    <w:rsid w:val="00AB1EB7"/>
    <w:rsid w:val="00AB234B"/>
    <w:rsid w:val="00AB252D"/>
    <w:rsid w:val="00AB257C"/>
    <w:rsid w:val="00AB2725"/>
    <w:rsid w:val="00AB2895"/>
    <w:rsid w:val="00AB2E9D"/>
    <w:rsid w:val="00AB2F12"/>
    <w:rsid w:val="00AB30AE"/>
    <w:rsid w:val="00AB35D6"/>
    <w:rsid w:val="00AB3655"/>
    <w:rsid w:val="00AB3843"/>
    <w:rsid w:val="00AB3946"/>
    <w:rsid w:val="00AB3E3F"/>
    <w:rsid w:val="00AB4048"/>
    <w:rsid w:val="00AB4338"/>
    <w:rsid w:val="00AB437A"/>
    <w:rsid w:val="00AB4537"/>
    <w:rsid w:val="00AB47E1"/>
    <w:rsid w:val="00AB4911"/>
    <w:rsid w:val="00AB4F9C"/>
    <w:rsid w:val="00AB560E"/>
    <w:rsid w:val="00AB56EA"/>
    <w:rsid w:val="00AB6749"/>
    <w:rsid w:val="00AB6E3B"/>
    <w:rsid w:val="00AB72FD"/>
    <w:rsid w:val="00AB7416"/>
    <w:rsid w:val="00AB78B6"/>
    <w:rsid w:val="00AB7CF0"/>
    <w:rsid w:val="00AB7D9A"/>
    <w:rsid w:val="00AB7F3E"/>
    <w:rsid w:val="00AC0381"/>
    <w:rsid w:val="00AC040F"/>
    <w:rsid w:val="00AC05C5"/>
    <w:rsid w:val="00AC11A5"/>
    <w:rsid w:val="00AC1295"/>
    <w:rsid w:val="00AC156A"/>
    <w:rsid w:val="00AC17E8"/>
    <w:rsid w:val="00AC182C"/>
    <w:rsid w:val="00AC195F"/>
    <w:rsid w:val="00AC1E61"/>
    <w:rsid w:val="00AC1F43"/>
    <w:rsid w:val="00AC2217"/>
    <w:rsid w:val="00AC2689"/>
    <w:rsid w:val="00AC28C6"/>
    <w:rsid w:val="00AC2F46"/>
    <w:rsid w:val="00AC3674"/>
    <w:rsid w:val="00AC3DE4"/>
    <w:rsid w:val="00AC407C"/>
    <w:rsid w:val="00AC46BA"/>
    <w:rsid w:val="00AC4F5B"/>
    <w:rsid w:val="00AC5000"/>
    <w:rsid w:val="00AC503C"/>
    <w:rsid w:val="00AC53DD"/>
    <w:rsid w:val="00AC55A4"/>
    <w:rsid w:val="00AC595A"/>
    <w:rsid w:val="00AC5ADC"/>
    <w:rsid w:val="00AC5B1C"/>
    <w:rsid w:val="00AC5FB3"/>
    <w:rsid w:val="00AC6334"/>
    <w:rsid w:val="00AC6AAA"/>
    <w:rsid w:val="00AC756E"/>
    <w:rsid w:val="00AC7604"/>
    <w:rsid w:val="00AC7B8F"/>
    <w:rsid w:val="00AC7DC0"/>
    <w:rsid w:val="00AC7F26"/>
    <w:rsid w:val="00AD042D"/>
    <w:rsid w:val="00AD05E0"/>
    <w:rsid w:val="00AD0980"/>
    <w:rsid w:val="00AD0AE5"/>
    <w:rsid w:val="00AD0F60"/>
    <w:rsid w:val="00AD1802"/>
    <w:rsid w:val="00AD2309"/>
    <w:rsid w:val="00AD25A6"/>
    <w:rsid w:val="00AD2A4D"/>
    <w:rsid w:val="00AD3974"/>
    <w:rsid w:val="00AD39AF"/>
    <w:rsid w:val="00AD3DFB"/>
    <w:rsid w:val="00AD452B"/>
    <w:rsid w:val="00AD45E8"/>
    <w:rsid w:val="00AD4626"/>
    <w:rsid w:val="00AD47A2"/>
    <w:rsid w:val="00AD50F1"/>
    <w:rsid w:val="00AD51F4"/>
    <w:rsid w:val="00AD57E4"/>
    <w:rsid w:val="00AD5854"/>
    <w:rsid w:val="00AD5986"/>
    <w:rsid w:val="00AD59B1"/>
    <w:rsid w:val="00AD5D3F"/>
    <w:rsid w:val="00AD5DCB"/>
    <w:rsid w:val="00AD6009"/>
    <w:rsid w:val="00AD6625"/>
    <w:rsid w:val="00AD6ACF"/>
    <w:rsid w:val="00AD6B57"/>
    <w:rsid w:val="00AD6CDD"/>
    <w:rsid w:val="00AD72E4"/>
    <w:rsid w:val="00AD73D8"/>
    <w:rsid w:val="00AD750B"/>
    <w:rsid w:val="00AD752F"/>
    <w:rsid w:val="00AD7B0A"/>
    <w:rsid w:val="00AD7D80"/>
    <w:rsid w:val="00AE0027"/>
    <w:rsid w:val="00AE02DA"/>
    <w:rsid w:val="00AE0324"/>
    <w:rsid w:val="00AE0474"/>
    <w:rsid w:val="00AE0A1A"/>
    <w:rsid w:val="00AE0BC8"/>
    <w:rsid w:val="00AE0C9A"/>
    <w:rsid w:val="00AE0D64"/>
    <w:rsid w:val="00AE0D8B"/>
    <w:rsid w:val="00AE0E28"/>
    <w:rsid w:val="00AE1183"/>
    <w:rsid w:val="00AE11CA"/>
    <w:rsid w:val="00AE13B2"/>
    <w:rsid w:val="00AE145D"/>
    <w:rsid w:val="00AE1758"/>
    <w:rsid w:val="00AE175F"/>
    <w:rsid w:val="00AE1AF1"/>
    <w:rsid w:val="00AE1C87"/>
    <w:rsid w:val="00AE1CC2"/>
    <w:rsid w:val="00AE1EC4"/>
    <w:rsid w:val="00AE1FF5"/>
    <w:rsid w:val="00AE2047"/>
    <w:rsid w:val="00AE20F8"/>
    <w:rsid w:val="00AE24DB"/>
    <w:rsid w:val="00AE271B"/>
    <w:rsid w:val="00AE28B6"/>
    <w:rsid w:val="00AE2E51"/>
    <w:rsid w:val="00AE3394"/>
    <w:rsid w:val="00AE3841"/>
    <w:rsid w:val="00AE3DB7"/>
    <w:rsid w:val="00AE3EDB"/>
    <w:rsid w:val="00AE484D"/>
    <w:rsid w:val="00AE4FF6"/>
    <w:rsid w:val="00AE5246"/>
    <w:rsid w:val="00AE53FB"/>
    <w:rsid w:val="00AE5423"/>
    <w:rsid w:val="00AE5619"/>
    <w:rsid w:val="00AE5C0B"/>
    <w:rsid w:val="00AE5D2E"/>
    <w:rsid w:val="00AE6157"/>
    <w:rsid w:val="00AE6868"/>
    <w:rsid w:val="00AE6A52"/>
    <w:rsid w:val="00AE6CB1"/>
    <w:rsid w:val="00AE6EC1"/>
    <w:rsid w:val="00AE7176"/>
    <w:rsid w:val="00AE733D"/>
    <w:rsid w:val="00AE7764"/>
    <w:rsid w:val="00AE7AE6"/>
    <w:rsid w:val="00AE7B35"/>
    <w:rsid w:val="00AE7B8B"/>
    <w:rsid w:val="00AE7D1C"/>
    <w:rsid w:val="00AE9D60"/>
    <w:rsid w:val="00AF00F7"/>
    <w:rsid w:val="00AF022E"/>
    <w:rsid w:val="00AF049E"/>
    <w:rsid w:val="00AF056F"/>
    <w:rsid w:val="00AF060A"/>
    <w:rsid w:val="00AF06D1"/>
    <w:rsid w:val="00AF081A"/>
    <w:rsid w:val="00AF0C54"/>
    <w:rsid w:val="00AF0DFC"/>
    <w:rsid w:val="00AF0FA8"/>
    <w:rsid w:val="00AF11F6"/>
    <w:rsid w:val="00AF16A9"/>
    <w:rsid w:val="00AF1DC0"/>
    <w:rsid w:val="00AF1F01"/>
    <w:rsid w:val="00AF1FFA"/>
    <w:rsid w:val="00AF222F"/>
    <w:rsid w:val="00AF27BF"/>
    <w:rsid w:val="00AF2CFD"/>
    <w:rsid w:val="00AF2EDE"/>
    <w:rsid w:val="00AF35B2"/>
    <w:rsid w:val="00AF36F3"/>
    <w:rsid w:val="00AF38D5"/>
    <w:rsid w:val="00AF3A58"/>
    <w:rsid w:val="00AF40DD"/>
    <w:rsid w:val="00AF4AFA"/>
    <w:rsid w:val="00AF4AFE"/>
    <w:rsid w:val="00AF4B39"/>
    <w:rsid w:val="00AF5009"/>
    <w:rsid w:val="00AF5434"/>
    <w:rsid w:val="00AF55E5"/>
    <w:rsid w:val="00AF56E2"/>
    <w:rsid w:val="00AF578E"/>
    <w:rsid w:val="00AF6553"/>
    <w:rsid w:val="00AF6667"/>
    <w:rsid w:val="00AF6CC9"/>
    <w:rsid w:val="00AF6F91"/>
    <w:rsid w:val="00AF6FF6"/>
    <w:rsid w:val="00AF78F3"/>
    <w:rsid w:val="00AF7AB7"/>
    <w:rsid w:val="00AF7AC1"/>
    <w:rsid w:val="00AF7B83"/>
    <w:rsid w:val="00AF7DDD"/>
    <w:rsid w:val="00AFDEC2"/>
    <w:rsid w:val="00B00049"/>
    <w:rsid w:val="00B00252"/>
    <w:rsid w:val="00B003E5"/>
    <w:rsid w:val="00B00608"/>
    <w:rsid w:val="00B00729"/>
    <w:rsid w:val="00B007A4"/>
    <w:rsid w:val="00B00872"/>
    <w:rsid w:val="00B00A18"/>
    <w:rsid w:val="00B00E60"/>
    <w:rsid w:val="00B00E7E"/>
    <w:rsid w:val="00B012C6"/>
    <w:rsid w:val="00B0140C"/>
    <w:rsid w:val="00B01B0F"/>
    <w:rsid w:val="00B01D5C"/>
    <w:rsid w:val="00B02101"/>
    <w:rsid w:val="00B02106"/>
    <w:rsid w:val="00B02152"/>
    <w:rsid w:val="00B027E7"/>
    <w:rsid w:val="00B02C0D"/>
    <w:rsid w:val="00B02E72"/>
    <w:rsid w:val="00B036FD"/>
    <w:rsid w:val="00B037CC"/>
    <w:rsid w:val="00B03972"/>
    <w:rsid w:val="00B03BCF"/>
    <w:rsid w:val="00B03F1C"/>
    <w:rsid w:val="00B0402E"/>
    <w:rsid w:val="00B041E3"/>
    <w:rsid w:val="00B043F7"/>
    <w:rsid w:val="00B04AD0"/>
    <w:rsid w:val="00B0519D"/>
    <w:rsid w:val="00B0534E"/>
    <w:rsid w:val="00B061AA"/>
    <w:rsid w:val="00B063C1"/>
    <w:rsid w:val="00B06671"/>
    <w:rsid w:val="00B06D36"/>
    <w:rsid w:val="00B06D7B"/>
    <w:rsid w:val="00B06EF0"/>
    <w:rsid w:val="00B0707D"/>
    <w:rsid w:val="00B07906"/>
    <w:rsid w:val="00B07CE7"/>
    <w:rsid w:val="00B07FE2"/>
    <w:rsid w:val="00B07FEC"/>
    <w:rsid w:val="00B1060D"/>
    <w:rsid w:val="00B10DF9"/>
    <w:rsid w:val="00B10E70"/>
    <w:rsid w:val="00B11207"/>
    <w:rsid w:val="00B1123D"/>
    <w:rsid w:val="00B113E5"/>
    <w:rsid w:val="00B11440"/>
    <w:rsid w:val="00B12369"/>
    <w:rsid w:val="00B123C1"/>
    <w:rsid w:val="00B128AF"/>
    <w:rsid w:val="00B129BA"/>
    <w:rsid w:val="00B12DDA"/>
    <w:rsid w:val="00B13222"/>
    <w:rsid w:val="00B132E8"/>
    <w:rsid w:val="00B13606"/>
    <w:rsid w:val="00B13704"/>
    <w:rsid w:val="00B1383B"/>
    <w:rsid w:val="00B13BAB"/>
    <w:rsid w:val="00B13CDF"/>
    <w:rsid w:val="00B13D3B"/>
    <w:rsid w:val="00B13E78"/>
    <w:rsid w:val="00B14833"/>
    <w:rsid w:val="00B14F7B"/>
    <w:rsid w:val="00B151A6"/>
    <w:rsid w:val="00B15A4C"/>
    <w:rsid w:val="00B15C91"/>
    <w:rsid w:val="00B15FBC"/>
    <w:rsid w:val="00B1622C"/>
    <w:rsid w:val="00B165B8"/>
    <w:rsid w:val="00B1692D"/>
    <w:rsid w:val="00B16D36"/>
    <w:rsid w:val="00B16E44"/>
    <w:rsid w:val="00B171E2"/>
    <w:rsid w:val="00B1738D"/>
    <w:rsid w:val="00B17A6D"/>
    <w:rsid w:val="00B17C8F"/>
    <w:rsid w:val="00B201B8"/>
    <w:rsid w:val="00B20401"/>
    <w:rsid w:val="00B20450"/>
    <w:rsid w:val="00B208DF"/>
    <w:rsid w:val="00B209A2"/>
    <w:rsid w:val="00B20E27"/>
    <w:rsid w:val="00B20F02"/>
    <w:rsid w:val="00B21065"/>
    <w:rsid w:val="00B21379"/>
    <w:rsid w:val="00B21546"/>
    <w:rsid w:val="00B21646"/>
    <w:rsid w:val="00B217B6"/>
    <w:rsid w:val="00B21C1C"/>
    <w:rsid w:val="00B21D38"/>
    <w:rsid w:val="00B21EB0"/>
    <w:rsid w:val="00B22243"/>
    <w:rsid w:val="00B22493"/>
    <w:rsid w:val="00B22568"/>
    <w:rsid w:val="00B22A38"/>
    <w:rsid w:val="00B2300B"/>
    <w:rsid w:val="00B23315"/>
    <w:rsid w:val="00B236C4"/>
    <w:rsid w:val="00B23823"/>
    <w:rsid w:val="00B239EE"/>
    <w:rsid w:val="00B23A24"/>
    <w:rsid w:val="00B23C35"/>
    <w:rsid w:val="00B23DB9"/>
    <w:rsid w:val="00B24168"/>
    <w:rsid w:val="00B245F2"/>
    <w:rsid w:val="00B24A0C"/>
    <w:rsid w:val="00B2583D"/>
    <w:rsid w:val="00B259F9"/>
    <w:rsid w:val="00B25A73"/>
    <w:rsid w:val="00B25A8D"/>
    <w:rsid w:val="00B25B49"/>
    <w:rsid w:val="00B25B9E"/>
    <w:rsid w:val="00B25BDB"/>
    <w:rsid w:val="00B25DB1"/>
    <w:rsid w:val="00B25F9A"/>
    <w:rsid w:val="00B262AE"/>
    <w:rsid w:val="00B2675E"/>
    <w:rsid w:val="00B26822"/>
    <w:rsid w:val="00B26B41"/>
    <w:rsid w:val="00B26FD0"/>
    <w:rsid w:val="00B2753C"/>
    <w:rsid w:val="00B27D6B"/>
    <w:rsid w:val="00B27E80"/>
    <w:rsid w:val="00B27E92"/>
    <w:rsid w:val="00B27F67"/>
    <w:rsid w:val="00B30063"/>
    <w:rsid w:val="00B3028C"/>
    <w:rsid w:val="00B30354"/>
    <w:rsid w:val="00B30470"/>
    <w:rsid w:val="00B31219"/>
    <w:rsid w:val="00B31352"/>
    <w:rsid w:val="00B3171E"/>
    <w:rsid w:val="00B317C1"/>
    <w:rsid w:val="00B3190C"/>
    <w:rsid w:val="00B31A88"/>
    <w:rsid w:val="00B31B2E"/>
    <w:rsid w:val="00B31B37"/>
    <w:rsid w:val="00B31DAD"/>
    <w:rsid w:val="00B3257B"/>
    <w:rsid w:val="00B325F5"/>
    <w:rsid w:val="00B32602"/>
    <w:rsid w:val="00B32BD8"/>
    <w:rsid w:val="00B32E40"/>
    <w:rsid w:val="00B32E65"/>
    <w:rsid w:val="00B3307A"/>
    <w:rsid w:val="00B333A9"/>
    <w:rsid w:val="00B336F5"/>
    <w:rsid w:val="00B33860"/>
    <w:rsid w:val="00B33933"/>
    <w:rsid w:val="00B33A42"/>
    <w:rsid w:val="00B33EFE"/>
    <w:rsid w:val="00B340E2"/>
    <w:rsid w:val="00B34749"/>
    <w:rsid w:val="00B3488C"/>
    <w:rsid w:val="00B348CB"/>
    <w:rsid w:val="00B34CB3"/>
    <w:rsid w:val="00B34EB5"/>
    <w:rsid w:val="00B3506D"/>
    <w:rsid w:val="00B3511C"/>
    <w:rsid w:val="00B35303"/>
    <w:rsid w:val="00B35B19"/>
    <w:rsid w:val="00B35BBD"/>
    <w:rsid w:val="00B35CA7"/>
    <w:rsid w:val="00B36391"/>
    <w:rsid w:val="00B3642E"/>
    <w:rsid w:val="00B36587"/>
    <w:rsid w:val="00B36D62"/>
    <w:rsid w:val="00B371B6"/>
    <w:rsid w:val="00B37457"/>
    <w:rsid w:val="00B37489"/>
    <w:rsid w:val="00B37868"/>
    <w:rsid w:val="00B37D7D"/>
    <w:rsid w:val="00B37EE3"/>
    <w:rsid w:val="00B37F0C"/>
    <w:rsid w:val="00B398F2"/>
    <w:rsid w:val="00B40053"/>
    <w:rsid w:val="00B4049B"/>
    <w:rsid w:val="00B407C5"/>
    <w:rsid w:val="00B40D11"/>
    <w:rsid w:val="00B410E2"/>
    <w:rsid w:val="00B4154A"/>
    <w:rsid w:val="00B4163E"/>
    <w:rsid w:val="00B417A3"/>
    <w:rsid w:val="00B41BA6"/>
    <w:rsid w:val="00B41DC9"/>
    <w:rsid w:val="00B420C1"/>
    <w:rsid w:val="00B422A9"/>
    <w:rsid w:val="00B4235F"/>
    <w:rsid w:val="00B426CC"/>
    <w:rsid w:val="00B42A60"/>
    <w:rsid w:val="00B42C48"/>
    <w:rsid w:val="00B42D2A"/>
    <w:rsid w:val="00B42F3B"/>
    <w:rsid w:val="00B436A0"/>
    <w:rsid w:val="00B436FC"/>
    <w:rsid w:val="00B43884"/>
    <w:rsid w:val="00B43A60"/>
    <w:rsid w:val="00B43A89"/>
    <w:rsid w:val="00B43E65"/>
    <w:rsid w:val="00B43EEC"/>
    <w:rsid w:val="00B44582"/>
    <w:rsid w:val="00B448EA"/>
    <w:rsid w:val="00B449B0"/>
    <w:rsid w:val="00B44C55"/>
    <w:rsid w:val="00B44D63"/>
    <w:rsid w:val="00B44E50"/>
    <w:rsid w:val="00B4508B"/>
    <w:rsid w:val="00B45813"/>
    <w:rsid w:val="00B4591E"/>
    <w:rsid w:val="00B45975"/>
    <w:rsid w:val="00B45C6C"/>
    <w:rsid w:val="00B460D4"/>
    <w:rsid w:val="00B46595"/>
    <w:rsid w:val="00B465B4"/>
    <w:rsid w:val="00B468C7"/>
    <w:rsid w:val="00B46B18"/>
    <w:rsid w:val="00B46C8F"/>
    <w:rsid w:val="00B46DE1"/>
    <w:rsid w:val="00B47203"/>
    <w:rsid w:val="00B47310"/>
    <w:rsid w:val="00B4763E"/>
    <w:rsid w:val="00B476F7"/>
    <w:rsid w:val="00B47B54"/>
    <w:rsid w:val="00B47DD1"/>
    <w:rsid w:val="00B50885"/>
    <w:rsid w:val="00B5092E"/>
    <w:rsid w:val="00B50CDB"/>
    <w:rsid w:val="00B514D3"/>
    <w:rsid w:val="00B514ED"/>
    <w:rsid w:val="00B5183A"/>
    <w:rsid w:val="00B51955"/>
    <w:rsid w:val="00B51958"/>
    <w:rsid w:val="00B52388"/>
    <w:rsid w:val="00B5259C"/>
    <w:rsid w:val="00B526DC"/>
    <w:rsid w:val="00B532B6"/>
    <w:rsid w:val="00B5372F"/>
    <w:rsid w:val="00B53B58"/>
    <w:rsid w:val="00B53EC5"/>
    <w:rsid w:val="00B54046"/>
    <w:rsid w:val="00B54B96"/>
    <w:rsid w:val="00B54D9B"/>
    <w:rsid w:val="00B54FC1"/>
    <w:rsid w:val="00B55007"/>
    <w:rsid w:val="00B55458"/>
    <w:rsid w:val="00B554A8"/>
    <w:rsid w:val="00B5550E"/>
    <w:rsid w:val="00B5588F"/>
    <w:rsid w:val="00B55BD7"/>
    <w:rsid w:val="00B55C10"/>
    <w:rsid w:val="00B5631F"/>
    <w:rsid w:val="00B56495"/>
    <w:rsid w:val="00B56633"/>
    <w:rsid w:val="00B56963"/>
    <w:rsid w:val="00B56B31"/>
    <w:rsid w:val="00B56EA9"/>
    <w:rsid w:val="00B57428"/>
    <w:rsid w:val="00B5745E"/>
    <w:rsid w:val="00B5758C"/>
    <w:rsid w:val="00B57823"/>
    <w:rsid w:val="00B5782F"/>
    <w:rsid w:val="00B601F0"/>
    <w:rsid w:val="00B602D8"/>
    <w:rsid w:val="00B60881"/>
    <w:rsid w:val="00B609B4"/>
    <w:rsid w:val="00B60C14"/>
    <w:rsid w:val="00B60C37"/>
    <w:rsid w:val="00B6115D"/>
    <w:rsid w:val="00B6153D"/>
    <w:rsid w:val="00B61C0A"/>
    <w:rsid w:val="00B61C1B"/>
    <w:rsid w:val="00B61FBA"/>
    <w:rsid w:val="00B622E7"/>
    <w:rsid w:val="00B62529"/>
    <w:rsid w:val="00B62A3B"/>
    <w:rsid w:val="00B62C4A"/>
    <w:rsid w:val="00B62C4F"/>
    <w:rsid w:val="00B62D99"/>
    <w:rsid w:val="00B639A0"/>
    <w:rsid w:val="00B63E5C"/>
    <w:rsid w:val="00B64755"/>
    <w:rsid w:val="00B658D1"/>
    <w:rsid w:val="00B65AFC"/>
    <w:rsid w:val="00B65B47"/>
    <w:rsid w:val="00B65B5F"/>
    <w:rsid w:val="00B65BF2"/>
    <w:rsid w:val="00B65C48"/>
    <w:rsid w:val="00B65D3B"/>
    <w:rsid w:val="00B65FD7"/>
    <w:rsid w:val="00B66194"/>
    <w:rsid w:val="00B6665E"/>
    <w:rsid w:val="00B66CE4"/>
    <w:rsid w:val="00B66E49"/>
    <w:rsid w:val="00B67044"/>
    <w:rsid w:val="00B6725B"/>
    <w:rsid w:val="00B67389"/>
    <w:rsid w:val="00B678F1"/>
    <w:rsid w:val="00B67F77"/>
    <w:rsid w:val="00B67F88"/>
    <w:rsid w:val="00B7036A"/>
    <w:rsid w:val="00B70B48"/>
    <w:rsid w:val="00B719B5"/>
    <w:rsid w:val="00B71B4B"/>
    <w:rsid w:val="00B723C2"/>
    <w:rsid w:val="00B7240A"/>
    <w:rsid w:val="00B724EC"/>
    <w:rsid w:val="00B7268B"/>
    <w:rsid w:val="00B72E2F"/>
    <w:rsid w:val="00B73848"/>
    <w:rsid w:val="00B73D9E"/>
    <w:rsid w:val="00B740DC"/>
    <w:rsid w:val="00B74143"/>
    <w:rsid w:val="00B7487E"/>
    <w:rsid w:val="00B748BE"/>
    <w:rsid w:val="00B74BD3"/>
    <w:rsid w:val="00B74C10"/>
    <w:rsid w:val="00B750EF"/>
    <w:rsid w:val="00B752FA"/>
    <w:rsid w:val="00B758AD"/>
    <w:rsid w:val="00B75987"/>
    <w:rsid w:val="00B75FD7"/>
    <w:rsid w:val="00B761FD"/>
    <w:rsid w:val="00B762B1"/>
    <w:rsid w:val="00B76708"/>
    <w:rsid w:val="00B76785"/>
    <w:rsid w:val="00B76896"/>
    <w:rsid w:val="00B76D24"/>
    <w:rsid w:val="00B7719A"/>
    <w:rsid w:val="00B776AC"/>
    <w:rsid w:val="00B804C5"/>
    <w:rsid w:val="00B80670"/>
    <w:rsid w:val="00B80694"/>
    <w:rsid w:val="00B80875"/>
    <w:rsid w:val="00B80C9F"/>
    <w:rsid w:val="00B80CE8"/>
    <w:rsid w:val="00B80ED1"/>
    <w:rsid w:val="00B80FD2"/>
    <w:rsid w:val="00B810D1"/>
    <w:rsid w:val="00B813E3"/>
    <w:rsid w:val="00B8183C"/>
    <w:rsid w:val="00B81D80"/>
    <w:rsid w:val="00B82203"/>
    <w:rsid w:val="00B8221A"/>
    <w:rsid w:val="00B82596"/>
    <w:rsid w:val="00B82D9B"/>
    <w:rsid w:val="00B836E6"/>
    <w:rsid w:val="00B83BF3"/>
    <w:rsid w:val="00B83FBF"/>
    <w:rsid w:val="00B841D4"/>
    <w:rsid w:val="00B84201"/>
    <w:rsid w:val="00B84919"/>
    <w:rsid w:val="00B84AA7"/>
    <w:rsid w:val="00B84C28"/>
    <w:rsid w:val="00B84F9E"/>
    <w:rsid w:val="00B8512A"/>
    <w:rsid w:val="00B851B3"/>
    <w:rsid w:val="00B85685"/>
    <w:rsid w:val="00B8586E"/>
    <w:rsid w:val="00B85B7E"/>
    <w:rsid w:val="00B85CB5"/>
    <w:rsid w:val="00B85F13"/>
    <w:rsid w:val="00B86642"/>
    <w:rsid w:val="00B86DE5"/>
    <w:rsid w:val="00B86F11"/>
    <w:rsid w:val="00B87404"/>
    <w:rsid w:val="00B87415"/>
    <w:rsid w:val="00B8761D"/>
    <w:rsid w:val="00B87630"/>
    <w:rsid w:val="00B876EB"/>
    <w:rsid w:val="00B87843"/>
    <w:rsid w:val="00B87984"/>
    <w:rsid w:val="00B9026A"/>
    <w:rsid w:val="00B90731"/>
    <w:rsid w:val="00B9094D"/>
    <w:rsid w:val="00B90BCB"/>
    <w:rsid w:val="00B911B0"/>
    <w:rsid w:val="00B913F4"/>
    <w:rsid w:val="00B91C13"/>
    <w:rsid w:val="00B91C9B"/>
    <w:rsid w:val="00B91DE8"/>
    <w:rsid w:val="00B92254"/>
    <w:rsid w:val="00B92315"/>
    <w:rsid w:val="00B92405"/>
    <w:rsid w:val="00B92585"/>
    <w:rsid w:val="00B927E9"/>
    <w:rsid w:val="00B9287F"/>
    <w:rsid w:val="00B928CE"/>
    <w:rsid w:val="00B92B8A"/>
    <w:rsid w:val="00B92C2B"/>
    <w:rsid w:val="00B92C84"/>
    <w:rsid w:val="00B9304A"/>
    <w:rsid w:val="00B93565"/>
    <w:rsid w:val="00B93690"/>
    <w:rsid w:val="00B9391D"/>
    <w:rsid w:val="00B939DC"/>
    <w:rsid w:val="00B93DAA"/>
    <w:rsid w:val="00B9417B"/>
    <w:rsid w:val="00B9426A"/>
    <w:rsid w:val="00B945B5"/>
    <w:rsid w:val="00B94BEB"/>
    <w:rsid w:val="00B9516D"/>
    <w:rsid w:val="00B951D1"/>
    <w:rsid w:val="00B95787"/>
    <w:rsid w:val="00B95A97"/>
    <w:rsid w:val="00B95E1D"/>
    <w:rsid w:val="00B95EE5"/>
    <w:rsid w:val="00B95F42"/>
    <w:rsid w:val="00B9608A"/>
    <w:rsid w:val="00B961C6"/>
    <w:rsid w:val="00B9658C"/>
    <w:rsid w:val="00B967FC"/>
    <w:rsid w:val="00B968F8"/>
    <w:rsid w:val="00B970F6"/>
    <w:rsid w:val="00B97178"/>
    <w:rsid w:val="00B97444"/>
    <w:rsid w:val="00B97572"/>
    <w:rsid w:val="00B97703"/>
    <w:rsid w:val="00B97AA5"/>
    <w:rsid w:val="00B9D07D"/>
    <w:rsid w:val="00BA009E"/>
    <w:rsid w:val="00BA01E7"/>
    <w:rsid w:val="00BA0ACB"/>
    <w:rsid w:val="00BA0B68"/>
    <w:rsid w:val="00BA0C6C"/>
    <w:rsid w:val="00BA11E5"/>
    <w:rsid w:val="00BA13F6"/>
    <w:rsid w:val="00BA14F9"/>
    <w:rsid w:val="00BA163F"/>
    <w:rsid w:val="00BA19BB"/>
    <w:rsid w:val="00BA19BD"/>
    <w:rsid w:val="00BA1A67"/>
    <w:rsid w:val="00BA1ABD"/>
    <w:rsid w:val="00BA1DAA"/>
    <w:rsid w:val="00BA223A"/>
    <w:rsid w:val="00BA2378"/>
    <w:rsid w:val="00BA2704"/>
    <w:rsid w:val="00BA2B26"/>
    <w:rsid w:val="00BA2BA3"/>
    <w:rsid w:val="00BA2C81"/>
    <w:rsid w:val="00BA2CCF"/>
    <w:rsid w:val="00BA2F3F"/>
    <w:rsid w:val="00BA2FF9"/>
    <w:rsid w:val="00BA3541"/>
    <w:rsid w:val="00BA3A4C"/>
    <w:rsid w:val="00BA3BD3"/>
    <w:rsid w:val="00BA3D3C"/>
    <w:rsid w:val="00BA3D41"/>
    <w:rsid w:val="00BA3DDB"/>
    <w:rsid w:val="00BA41A0"/>
    <w:rsid w:val="00BA4478"/>
    <w:rsid w:val="00BA4700"/>
    <w:rsid w:val="00BA4944"/>
    <w:rsid w:val="00BA4A83"/>
    <w:rsid w:val="00BA503F"/>
    <w:rsid w:val="00BA5397"/>
    <w:rsid w:val="00BA5789"/>
    <w:rsid w:val="00BA589A"/>
    <w:rsid w:val="00BA5A4C"/>
    <w:rsid w:val="00BA5E6C"/>
    <w:rsid w:val="00BA615B"/>
    <w:rsid w:val="00BA62E6"/>
    <w:rsid w:val="00BA654D"/>
    <w:rsid w:val="00BA6E57"/>
    <w:rsid w:val="00BA6F55"/>
    <w:rsid w:val="00BA6F9D"/>
    <w:rsid w:val="00BA71E2"/>
    <w:rsid w:val="00BA7731"/>
    <w:rsid w:val="00BA7B87"/>
    <w:rsid w:val="00BB008B"/>
    <w:rsid w:val="00BB0C23"/>
    <w:rsid w:val="00BB0CA3"/>
    <w:rsid w:val="00BB0D62"/>
    <w:rsid w:val="00BB0F30"/>
    <w:rsid w:val="00BB0FAE"/>
    <w:rsid w:val="00BB16A7"/>
    <w:rsid w:val="00BB16FD"/>
    <w:rsid w:val="00BB1765"/>
    <w:rsid w:val="00BB18C3"/>
    <w:rsid w:val="00BB1C5B"/>
    <w:rsid w:val="00BB1F54"/>
    <w:rsid w:val="00BB2485"/>
    <w:rsid w:val="00BB2ECA"/>
    <w:rsid w:val="00BB2F67"/>
    <w:rsid w:val="00BB2FA7"/>
    <w:rsid w:val="00BB2FC1"/>
    <w:rsid w:val="00BB3090"/>
    <w:rsid w:val="00BB309C"/>
    <w:rsid w:val="00BB3228"/>
    <w:rsid w:val="00BB38FC"/>
    <w:rsid w:val="00BB4019"/>
    <w:rsid w:val="00BB44FF"/>
    <w:rsid w:val="00BB451A"/>
    <w:rsid w:val="00BB4ECA"/>
    <w:rsid w:val="00BB4FF2"/>
    <w:rsid w:val="00BB5232"/>
    <w:rsid w:val="00BB5501"/>
    <w:rsid w:val="00BB5817"/>
    <w:rsid w:val="00BB5AB3"/>
    <w:rsid w:val="00BB5BA8"/>
    <w:rsid w:val="00BB5EAB"/>
    <w:rsid w:val="00BB5FC8"/>
    <w:rsid w:val="00BB6061"/>
    <w:rsid w:val="00BB650F"/>
    <w:rsid w:val="00BB65EB"/>
    <w:rsid w:val="00BB6CB2"/>
    <w:rsid w:val="00BB6DBF"/>
    <w:rsid w:val="00BB709F"/>
    <w:rsid w:val="00BB74BB"/>
    <w:rsid w:val="00BB790E"/>
    <w:rsid w:val="00BB7EE4"/>
    <w:rsid w:val="00BC006D"/>
    <w:rsid w:val="00BC0182"/>
    <w:rsid w:val="00BC0191"/>
    <w:rsid w:val="00BC0372"/>
    <w:rsid w:val="00BC05D7"/>
    <w:rsid w:val="00BC06E1"/>
    <w:rsid w:val="00BC0929"/>
    <w:rsid w:val="00BC1579"/>
    <w:rsid w:val="00BC1580"/>
    <w:rsid w:val="00BC190A"/>
    <w:rsid w:val="00BC1A0C"/>
    <w:rsid w:val="00BC1F9B"/>
    <w:rsid w:val="00BC203B"/>
    <w:rsid w:val="00BC2280"/>
    <w:rsid w:val="00BC2284"/>
    <w:rsid w:val="00BC24C7"/>
    <w:rsid w:val="00BC2780"/>
    <w:rsid w:val="00BC291E"/>
    <w:rsid w:val="00BC29A6"/>
    <w:rsid w:val="00BC29EF"/>
    <w:rsid w:val="00BC2A73"/>
    <w:rsid w:val="00BC2B8D"/>
    <w:rsid w:val="00BC2BB7"/>
    <w:rsid w:val="00BC2BBC"/>
    <w:rsid w:val="00BC2D32"/>
    <w:rsid w:val="00BC322C"/>
    <w:rsid w:val="00BC3588"/>
    <w:rsid w:val="00BC37BC"/>
    <w:rsid w:val="00BC3C3C"/>
    <w:rsid w:val="00BC413D"/>
    <w:rsid w:val="00BC4756"/>
    <w:rsid w:val="00BC47B4"/>
    <w:rsid w:val="00BC4A86"/>
    <w:rsid w:val="00BC4C3C"/>
    <w:rsid w:val="00BC4CD4"/>
    <w:rsid w:val="00BC4DDF"/>
    <w:rsid w:val="00BC558E"/>
    <w:rsid w:val="00BC57B5"/>
    <w:rsid w:val="00BC5958"/>
    <w:rsid w:val="00BC5C30"/>
    <w:rsid w:val="00BC61BF"/>
    <w:rsid w:val="00BC6294"/>
    <w:rsid w:val="00BC6315"/>
    <w:rsid w:val="00BC69EA"/>
    <w:rsid w:val="00BC6A2D"/>
    <w:rsid w:val="00BC71DB"/>
    <w:rsid w:val="00BC7727"/>
    <w:rsid w:val="00BC77F6"/>
    <w:rsid w:val="00BC7895"/>
    <w:rsid w:val="00BC7AD2"/>
    <w:rsid w:val="00BCD413"/>
    <w:rsid w:val="00BD00FA"/>
    <w:rsid w:val="00BD030C"/>
    <w:rsid w:val="00BD0741"/>
    <w:rsid w:val="00BD08D4"/>
    <w:rsid w:val="00BD0B22"/>
    <w:rsid w:val="00BD0BEA"/>
    <w:rsid w:val="00BD0F09"/>
    <w:rsid w:val="00BD129E"/>
    <w:rsid w:val="00BD1C57"/>
    <w:rsid w:val="00BD2039"/>
    <w:rsid w:val="00BD207A"/>
    <w:rsid w:val="00BD2171"/>
    <w:rsid w:val="00BD2207"/>
    <w:rsid w:val="00BD238A"/>
    <w:rsid w:val="00BD2503"/>
    <w:rsid w:val="00BD28A8"/>
    <w:rsid w:val="00BD28B4"/>
    <w:rsid w:val="00BD2A3A"/>
    <w:rsid w:val="00BD2AB9"/>
    <w:rsid w:val="00BD2C10"/>
    <w:rsid w:val="00BD3237"/>
    <w:rsid w:val="00BD3921"/>
    <w:rsid w:val="00BD3A5E"/>
    <w:rsid w:val="00BD3C04"/>
    <w:rsid w:val="00BD4020"/>
    <w:rsid w:val="00BD42F9"/>
    <w:rsid w:val="00BD44D9"/>
    <w:rsid w:val="00BD48EF"/>
    <w:rsid w:val="00BD492F"/>
    <w:rsid w:val="00BD49FA"/>
    <w:rsid w:val="00BD508E"/>
    <w:rsid w:val="00BD51AB"/>
    <w:rsid w:val="00BD5242"/>
    <w:rsid w:val="00BD58F3"/>
    <w:rsid w:val="00BD5DE7"/>
    <w:rsid w:val="00BD5FCE"/>
    <w:rsid w:val="00BD6007"/>
    <w:rsid w:val="00BD626D"/>
    <w:rsid w:val="00BD6547"/>
    <w:rsid w:val="00BD65DA"/>
    <w:rsid w:val="00BD6A22"/>
    <w:rsid w:val="00BD6C14"/>
    <w:rsid w:val="00BD6D40"/>
    <w:rsid w:val="00BD747E"/>
    <w:rsid w:val="00BD7482"/>
    <w:rsid w:val="00BD7969"/>
    <w:rsid w:val="00BD7DE6"/>
    <w:rsid w:val="00BE0175"/>
    <w:rsid w:val="00BE019C"/>
    <w:rsid w:val="00BE022B"/>
    <w:rsid w:val="00BE043C"/>
    <w:rsid w:val="00BE04DF"/>
    <w:rsid w:val="00BE0918"/>
    <w:rsid w:val="00BE0DC3"/>
    <w:rsid w:val="00BE0E85"/>
    <w:rsid w:val="00BE1018"/>
    <w:rsid w:val="00BE13F0"/>
    <w:rsid w:val="00BE152F"/>
    <w:rsid w:val="00BE1778"/>
    <w:rsid w:val="00BE1E52"/>
    <w:rsid w:val="00BE20EB"/>
    <w:rsid w:val="00BE230D"/>
    <w:rsid w:val="00BE24C7"/>
    <w:rsid w:val="00BE28F7"/>
    <w:rsid w:val="00BE30A0"/>
    <w:rsid w:val="00BE3213"/>
    <w:rsid w:val="00BE33FD"/>
    <w:rsid w:val="00BE3460"/>
    <w:rsid w:val="00BE36EB"/>
    <w:rsid w:val="00BE3804"/>
    <w:rsid w:val="00BE3D10"/>
    <w:rsid w:val="00BE3D7D"/>
    <w:rsid w:val="00BE3EDC"/>
    <w:rsid w:val="00BE4500"/>
    <w:rsid w:val="00BE4517"/>
    <w:rsid w:val="00BE481F"/>
    <w:rsid w:val="00BE5011"/>
    <w:rsid w:val="00BE54CE"/>
    <w:rsid w:val="00BE5A8F"/>
    <w:rsid w:val="00BE5CAA"/>
    <w:rsid w:val="00BE5DB5"/>
    <w:rsid w:val="00BE5FAF"/>
    <w:rsid w:val="00BE6050"/>
    <w:rsid w:val="00BE6254"/>
    <w:rsid w:val="00BE6450"/>
    <w:rsid w:val="00BE6557"/>
    <w:rsid w:val="00BE6AC6"/>
    <w:rsid w:val="00BE6D83"/>
    <w:rsid w:val="00BE77A2"/>
    <w:rsid w:val="00BE7970"/>
    <w:rsid w:val="00BF0273"/>
    <w:rsid w:val="00BF02C7"/>
    <w:rsid w:val="00BF0338"/>
    <w:rsid w:val="00BF052A"/>
    <w:rsid w:val="00BF0533"/>
    <w:rsid w:val="00BF05A2"/>
    <w:rsid w:val="00BF0981"/>
    <w:rsid w:val="00BF0C6C"/>
    <w:rsid w:val="00BF1092"/>
    <w:rsid w:val="00BF10A8"/>
    <w:rsid w:val="00BF16D2"/>
    <w:rsid w:val="00BF1785"/>
    <w:rsid w:val="00BF1827"/>
    <w:rsid w:val="00BF1A88"/>
    <w:rsid w:val="00BF1F4D"/>
    <w:rsid w:val="00BF2016"/>
    <w:rsid w:val="00BF2124"/>
    <w:rsid w:val="00BF225A"/>
    <w:rsid w:val="00BF2F97"/>
    <w:rsid w:val="00BF3706"/>
    <w:rsid w:val="00BF41E5"/>
    <w:rsid w:val="00BF4218"/>
    <w:rsid w:val="00BF4219"/>
    <w:rsid w:val="00BF4223"/>
    <w:rsid w:val="00BF42AD"/>
    <w:rsid w:val="00BF43E1"/>
    <w:rsid w:val="00BF4426"/>
    <w:rsid w:val="00BF446B"/>
    <w:rsid w:val="00BF4530"/>
    <w:rsid w:val="00BF51A5"/>
    <w:rsid w:val="00BF5666"/>
    <w:rsid w:val="00BF57E3"/>
    <w:rsid w:val="00BF5A99"/>
    <w:rsid w:val="00BF5C28"/>
    <w:rsid w:val="00BF5E08"/>
    <w:rsid w:val="00BF5E7D"/>
    <w:rsid w:val="00BF6178"/>
    <w:rsid w:val="00BF6201"/>
    <w:rsid w:val="00BF633B"/>
    <w:rsid w:val="00BF65B9"/>
    <w:rsid w:val="00BF6D79"/>
    <w:rsid w:val="00BF7437"/>
    <w:rsid w:val="00BF7444"/>
    <w:rsid w:val="00BF7C3B"/>
    <w:rsid w:val="00BF7E1E"/>
    <w:rsid w:val="00C0011A"/>
    <w:rsid w:val="00C005C6"/>
    <w:rsid w:val="00C007FF"/>
    <w:rsid w:val="00C008D0"/>
    <w:rsid w:val="00C01007"/>
    <w:rsid w:val="00C01055"/>
    <w:rsid w:val="00C01187"/>
    <w:rsid w:val="00C011B2"/>
    <w:rsid w:val="00C01206"/>
    <w:rsid w:val="00C01B5A"/>
    <w:rsid w:val="00C01DC2"/>
    <w:rsid w:val="00C01E6D"/>
    <w:rsid w:val="00C02065"/>
    <w:rsid w:val="00C0255D"/>
    <w:rsid w:val="00C027E0"/>
    <w:rsid w:val="00C02966"/>
    <w:rsid w:val="00C02CD1"/>
    <w:rsid w:val="00C02CED"/>
    <w:rsid w:val="00C02E7E"/>
    <w:rsid w:val="00C03565"/>
    <w:rsid w:val="00C0405F"/>
    <w:rsid w:val="00C04593"/>
    <w:rsid w:val="00C04881"/>
    <w:rsid w:val="00C04C0F"/>
    <w:rsid w:val="00C050DB"/>
    <w:rsid w:val="00C0511C"/>
    <w:rsid w:val="00C0598C"/>
    <w:rsid w:val="00C05B3D"/>
    <w:rsid w:val="00C05D58"/>
    <w:rsid w:val="00C05DFE"/>
    <w:rsid w:val="00C06D7F"/>
    <w:rsid w:val="00C0715D"/>
    <w:rsid w:val="00C076C8"/>
    <w:rsid w:val="00C07848"/>
    <w:rsid w:val="00C07BF3"/>
    <w:rsid w:val="00C07D8C"/>
    <w:rsid w:val="00C07E12"/>
    <w:rsid w:val="00C10234"/>
    <w:rsid w:val="00C1023C"/>
    <w:rsid w:val="00C10245"/>
    <w:rsid w:val="00C10473"/>
    <w:rsid w:val="00C10691"/>
    <w:rsid w:val="00C1097C"/>
    <w:rsid w:val="00C10EB6"/>
    <w:rsid w:val="00C11191"/>
    <w:rsid w:val="00C11700"/>
    <w:rsid w:val="00C11721"/>
    <w:rsid w:val="00C11D77"/>
    <w:rsid w:val="00C121AF"/>
    <w:rsid w:val="00C122BE"/>
    <w:rsid w:val="00C123D0"/>
    <w:rsid w:val="00C1269F"/>
    <w:rsid w:val="00C12863"/>
    <w:rsid w:val="00C12890"/>
    <w:rsid w:val="00C1296A"/>
    <w:rsid w:val="00C12973"/>
    <w:rsid w:val="00C12DB6"/>
    <w:rsid w:val="00C1300C"/>
    <w:rsid w:val="00C1321B"/>
    <w:rsid w:val="00C13499"/>
    <w:rsid w:val="00C1360E"/>
    <w:rsid w:val="00C1377C"/>
    <w:rsid w:val="00C137FB"/>
    <w:rsid w:val="00C13B8E"/>
    <w:rsid w:val="00C13CE5"/>
    <w:rsid w:val="00C13E10"/>
    <w:rsid w:val="00C140CF"/>
    <w:rsid w:val="00C146D7"/>
    <w:rsid w:val="00C14AC9"/>
    <w:rsid w:val="00C14B2C"/>
    <w:rsid w:val="00C14BED"/>
    <w:rsid w:val="00C14C67"/>
    <w:rsid w:val="00C14F97"/>
    <w:rsid w:val="00C15196"/>
    <w:rsid w:val="00C151D4"/>
    <w:rsid w:val="00C151DC"/>
    <w:rsid w:val="00C15D08"/>
    <w:rsid w:val="00C1676C"/>
    <w:rsid w:val="00C16B85"/>
    <w:rsid w:val="00C16CF3"/>
    <w:rsid w:val="00C16D03"/>
    <w:rsid w:val="00C16F76"/>
    <w:rsid w:val="00C173E7"/>
    <w:rsid w:val="00C17540"/>
    <w:rsid w:val="00C17888"/>
    <w:rsid w:val="00C17BB1"/>
    <w:rsid w:val="00C17F6C"/>
    <w:rsid w:val="00C1958D"/>
    <w:rsid w:val="00C20049"/>
    <w:rsid w:val="00C201DC"/>
    <w:rsid w:val="00C2033B"/>
    <w:rsid w:val="00C204DF"/>
    <w:rsid w:val="00C208D8"/>
    <w:rsid w:val="00C20E30"/>
    <w:rsid w:val="00C20FD0"/>
    <w:rsid w:val="00C21337"/>
    <w:rsid w:val="00C21961"/>
    <w:rsid w:val="00C219A5"/>
    <w:rsid w:val="00C21DE2"/>
    <w:rsid w:val="00C221A8"/>
    <w:rsid w:val="00C22245"/>
    <w:rsid w:val="00C229F3"/>
    <w:rsid w:val="00C22BDF"/>
    <w:rsid w:val="00C22C27"/>
    <w:rsid w:val="00C2360E"/>
    <w:rsid w:val="00C23673"/>
    <w:rsid w:val="00C2376D"/>
    <w:rsid w:val="00C2379E"/>
    <w:rsid w:val="00C23986"/>
    <w:rsid w:val="00C23D0E"/>
    <w:rsid w:val="00C23D75"/>
    <w:rsid w:val="00C24017"/>
    <w:rsid w:val="00C240A3"/>
    <w:rsid w:val="00C240DF"/>
    <w:rsid w:val="00C249AA"/>
    <w:rsid w:val="00C24E1F"/>
    <w:rsid w:val="00C25143"/>
    <w:rsid w:val="00C252B5"/>
    <w:rsid w:val="00C2570E"/>
    <w:rsid w:val="00C25FE9"/>
    <w:rsid w:val="00C261A9"/>
    <w:rsid w:val="00C2621B"/>
    <w:rsid w:val="00C262F0"/>
    <w:rsid w:val="00C264CD"/>
    <w:rsid w:val="00C2664A"/>
    <w:rsid w:val="00C266D3"/>
    <w:rsid w:val="00C26789"/>
    <w:rsid w:val="00C26B43"/>
    <w:rsid w:val="00C26CCA"/>
    <w:rsid w:val="00C27057"/>
    <w:rsid w:val="00C27976"/>
    <w:rsid w:val="00C279F9"/>
    <w:rsid w:val="00C27A1F"/>
    <w:rsid w:val="00C301E5"/>
    <w:rsid w:val="00C3060D"/>
    <w:rsid w:val="00C3077F"/>
    <w:rsid w:val="00C30804"/>
    <w:rsid w:val="00C30A5B"/>
    <w:rsid w:val="00C30A74"/>
    <w:rsid w:val="00C311B8"/>
    <w:rsid w:val="00C31579"/>
    <w:rsid w:val="00C3189C"/>
    <w:rsid w:val="00C319AA"/>
    <w:rsid w:val="00C31D7A"/>
    <w:rsid w:val="00C32714"/>
    <w:rsid w:val="00C32E17"/>
    <w:rsid w:val="00C32E2B"/>
    <w:rsid w:val="00C32FBA"/>
    <w:rsid w:val="00C3306A"/>
    <w:rsid w:val="00C33205"/>
    <w:rsid w:val="00C3362D"/>
    <w:rsid w:val="00C33A1A"/>
    <w:rsid w:val="00C33CAA"/>
    <w:rsid w:val="00C34042"/>
    <w:rsid w:val="00C34121"/>
    <w:rsid w:val="00C34154"/>
    <w:rsid w:val="00C346AD"/>
    <w:rsid w:val="00C34DF3"/>
    <w:rsid w:val="00C34E5E"/>
    <w:rsid w:val="00C357D7"/>
    <w:rsid w:val="00C361B1"/>
    <w:rsid w:val="00C3675D"/>
    <w:rsid w:val="00C369AF"/>
    <w:rsid w:val="00C36BEC"/>
    <w:rsid w:val="00C36C32"/>
    <w:rsid w:val="00C36D48"/>
    <w:rsid w:val="00C375E9"/>
    <w:rsid w:val="00C37CE5"/>
    <w:rsid w:val="00C37F7A"/>
    <w:rsid w:val="00C403AE"/>
    <w:rsid w:val="00C40410"/>
    <w:rsid w:val="00C4049A"/>
    <w:rsid w:val="00C40687"/>
    <w:rsid w:val="00C40DC8"/>
    <w:rsid w:val="00C40DF1"/>
    <w:rsid w:val="00C40FDD"/>
    <w:rsid w:val="00C41295"/>
    <w:rsid w:val="00C41578"/>
    <w:rsid w:val="00C4170D"/>
    <w:rsid w:val="00C419CE"/>
    <w:rsid w:val="00C41CF8"/>
    <w:rsid w:val="00C41EDD"/>
    <w:rsid w:val="00C42182"/>
    <w:rsid w:val="00C421F5"/>
    <w:rsid w:val="00C423D9"/>
    <w:rsid w:val="00C424F0"/>
    <w:rsid w:val="00C426B9"/>
    <w:rsid w:val="00C4275E"/>
    <w:rsid w:val="00C42DF0"/>
    <w:rsid w:val="00C42FD4"/>
    <w:rsid w:val="00C43222"/>
    <w:rsid w:val="00C432D9"/>
    <w:rsid w:val="00C4359E"/>
    <w:rsid w:val="00C435A2"/>
    <w:rsid w:val="00C4368F"/>
    <w:rsid w:val="00C436D3"/>
    <w:rsid w:val="00C43A9E"/>
    <w:rsid w:val="00C4428B"/>
    <w:rsid w:val="00C45CD7"/>
    <w:rsid w:val="00C46096"/>
    <w:rsid w:val="00C46159"/>
    <w:rsid w:val="00C461F1"/>
    <w:rsid w:val="00C4688D"/>
    <w:rsid w:val="00C46B98"/>
    <w:rsid w:val="00C474B4"/>
    <w:rsid w:val="00C476DF"/>
    <w:rsid w:val="00C47D68"/>
    <w:rsid w:val="00C47F50"/>
    <w:rsid w:val="00C5022E"/>
    <w:rsid w:val="00C502D4"/>
    <w:rsid w:val="00C503E2"/>
    <w:rsid w:val="00C50935"/>
    <w:rsid w:val="00C50C58"/>
    <w:rsid w:val="00C5103F"/>
    <w:rsid w:val="00C513CD"/>
    <w:rsid w:val="00C51668"/>
    <w:rsid w:val="00C51A27"/>
    <w:rsid w:val="00C51DCB"/>
    <w:rsid w:val="00C51EB2"/>
    <w:rsid w:val="00C51EF5"/>
    <w:rsid w:val="00C52365"/>
    <w:rsid w:val="00C523CC"/>
    <w:rsid w:val="00C5251D"/>
    <w:rsid w:val="00C52653"/>
    <w:rsid w:val="00C52E75"/>
    <w:rsid w:val="00C530CA"/>
    <w:rsid w:val="00C5322D"/>
    <w:rsid w:val="00C53670"/>
    <w:rsid w:val="00C5377C"/>
    <w:rsid w:val="00C53AA8"/>
    <w:rsid w:val="00C53C94"/>
    <w:rsid w:val="00C540BF"/>
    <w:rsid w:val="00C542B3"/>
    <w:rsid w:val="00C54424"/>
    <w:rsid w:val="00C5448D"/>
    <w:rsid w:val="00C54643"/>
    <w:rsid w:val="00C54677"/>
    <w:rsid w:val="00C54744"/>
    <w:rsid w:val="00C5493E"/>
    <w:rsid w:val="00C55102"/>
    <w:rsid w:val="00C552CE"/>
    <w:rsid w:val="00C55604"/>
    <w:rsid w:val="00C559CA"/>
    <w:rsid w:val="00C55D94"/>
    <w:rsid w:val="00C55F6C"/>
    <w:rsid w:val="00C56076"/>
    <w:rsid w:val="00C56268"/>
    <w:rsid w:val="00C56488"/>
    <w:rsid w:val="00C56765"/>
    <w:rsid w:val="00C56816"/>
    <w:rsid w:val="00C569B5"/>
    <w:rsid w:val="00C56E25"/>
    <w:rsid w:val="00C5701D"/>
    <w:rsid w:val="00C572BC"/>
    <w:rsid w:val="00C573FB"/>
    <w:rsid w:val="00C57A87"/>
    <w:rsid w:val="00C57CA6"/>
    <w:rsid w:val="00C57F82"/>
    <w:rsid w:val="00C57FB8"/>
    <w:rsid w:val="00C60181"/>
    <w:rsid w:val="00C60A85"/>
    <w:rsid w:val="00C60F1E"/>
    <w:rsid w:val="00C60F93"/>
    <w:rsid w:val="00C611D6"/>
    <w:rsid w:val="00C6122D"/>
    <w:rsid w:val="00C61593"/>
    <w:rsid w:val="00C61E55"/>
    <w:rsid w:val="00C61FB1"/>
    <w:rsid w:val="00C62115"/>
    <w:rsid w:val="00C62471"/>
    <w:rsid w:val="00C629B9"/>
    <w:rsid w:val="00C62BA7"/>
    <w:rsid w:val="00C62D71"/>
    <w:rsid w:val="00C6311F"/>
    <w:rsid w:val="00C637D2"/>
    <w:rsid w:val="00C63802"/>
    <w:rsid w:val="00C640EF"/>
    <w:rsid w:val="00C642BD"/>
    <w:rsid w:val="00C648FA"/>
    <w:rsid w:val="00C64A62"/>
    <w:rsid w:val="00C654DE"/>
    <w:rsid w:val="00C65591"/>
    <w:rsid w:val="00C65B60"/>
    <w:rsid w:val="00C65E86"/>
    <w:rsid w:val="00C660E1"/>
    <w:rsid w:val="00C6657C"/>
    <w:rsid w:val="00C667A5"/>
    <w:rsid w:val="00C668E6"/>
    <w:rsid w:val="00C66C1F"/>
    <w:rsid w:val="00C673C8"/>
    <w:rsid w:val="00C6767D"/>
    <w:rsid w:val="00C6798F"/>
    <w:rsid w:val="00C67DC0"/>
    <w:rsid w:val="00C67FEB"/>
    <w:rsid w:val="00C7022F"/>
    <w:rsid w:val="00C70254"/>
    <w:rsid w:val="00C704C0"/>
    <w:rsid w:val="00C705CD"/>
    <w:rsid w:val="00C7099A"/>
    <w:rsid w:val="00C70B0F"/>
    <w:rsid w:val="00C70C26"/>
    <w:rsid w:val="00C70C3D"/>
    <w:rsid w:val="00C70C79"/>
    <w:rsid w:val="00C70D61"/>
    <w:rsid w:val="00C70FC2"/>
    <w:rsid w:val="00C71206"/>
    <w:rsid w:val="00C71328"/>
    <w:rsid w:val="00C71978"/>
    <w:rsid w:val="00C71A2F"/>
    <w:rsid w:val="00C71BB2"/>
    <w:rsid w:val="00C71C2F"/>
    <w:rsid w:val="00C72137"/>
    <w:rsid w:val="00C722E8"/>
    <w:rsid w:val="00C727E2"/>
    <w:rsid w:val="00C734DA"/>
    <w:rsid w:val="00C73A5E"/>
    <w:rsid w:val="00C73AA8"/>
    <w:rsid w:val="00C73C9E"/>
    <w:rsid w:val="00C745E5"/>
    <w:rsid w:val="00C746E3"/>
    <w:rsid w:val="00C74F1F"/>
    <w:rsid w:val="00C752A6"/>
    <w:rsid w:val="00C7572A"/>
    <w:rsid w:val="00C75C5E"/>
    <w:rsid w:val="00C75D50"/>
    <w:rsid w:val="00C762C4"/>
    <w:rsid w:val="00C76402"/>
    <w:rsid w:val="00C76444"/>
    <w:rsid w:val="00C76BBD"/>
    <w:rsid w:val="00C76F17"/>
    <w:rsid w:val="00C7707A"/>
    <w:rsid w:val="00C774AE"/>
    <w:rsid w:val="00C7771B"/>
    <w:rsid w:val="00C7773F"/>
    <w:rsid w:val="00C779ED"/>
    <w:rsid w:val="00C77AFB"/>
    <w:rsid w:val="00C77B43"/>
    <w:rsid w:val="00C8016A"/>
    <w:rsid w:val="00C80173"/>
    <w:rsid w:val="00C8018B"/>
    <w:rsid w:val="00C8036D"/>
    <w:rsid w:val="00C8039B"/>
    <w:rsid w:val="00C805F7"/>
    <w:rsid w:val="00C80BD9"/>
    <w:rsid w:val="00C80F6F"/>
    <w:rsid w:val="00C811E2"/>
    <w:rsid w:val="00C81486"/>
    <w:rsid w:val="00C818ED"/>
    <w:rsid w:val="00C81A6A"/>
    <w:rsid w:val="00C81C8D"/>
    <w:rsid w:val="00C81D79"/>
    <w:rsid w:val="00C8236E"/>
    <w:rsid w:val="00C8242E"/>
    <w:rsid w:val="00C82D29"/>
    <w:rsid w:val="00C82DB8"/>
    <w:rsid w:val="00C83478"/>
    <w:rsid w:val="00C837E0"/>
    <w:rsid w:val="00C839B8"/>
    <w:rsid w:val="00C8437E"/>
    <w:rsid w:val="00C84684"/>
    <w:rsid w:val="00C8478F"/>
    <w:rsid w:val="00C84986"/>
    <w:rsid w:val="00C84A78"/>
    <w:rsid w:val="00C84EB0"/>
    <w:rsid w:val="00C85130"/>
    <w:rsid w:val="00C855EA"/>
    <w:rsid w:val="00C85616"/>
    <w:rsid w:val="00C85907"/>
    <w:rsid w:val="00C85CB2"/>
    <w:rsid w:val="00C85D9A"/>
    <w:rsid w:val="00C8642B"/>
    <w:rsid w:val="00C86742"/>
    <w:rsid w:val="00C86848"/>
    <w:rsid w:val="00C8688E"/>
    <w:rsid w:val="00C869DA"/>
    <w:rsid w:val="00C86B8A"/>
    <w:rsid w:val="00C87330"/>
    <w:rsid w:val="00C873B1"/>
    <w:rsid w:val="00C8744B"/>
    <w:rsid w:val="00C87516"/>
    <w:rsid w:val="00C87553"/>
    <w:rsid w:val="00C87674"/>
    <w:rsid w:val="00C87C7C"/>
    <w:rsid w:val="00C87C87"/>
    <w:rsid w:val="00C87CF4"/>
    <w:rsid w:val="00C87D96"/>
    <w:rsid w:val="00C87E1F"/>
    <w:rsid w:val="00C90144"/>
    <w:rsid w:val="00C90185"/>
    <w:rsid w:val="00C9042D"/>
    <w:rsid w:val="00C90599"/>
    <w:rsid w:val="00C90779"/>
    <w:rsid w:val="00C909C0"/>
    <w:rsid w:val="00C90DEF"/>
    <w:rsid w:val="00C90FCE"/>
    <w:rsid w:val="00C912BB"/>
    <w:rsid w:val="00C913BF"/>
    <w:rsid w:val="00C919F8"/>
    <w:rsid w:val="00C92212"/>
    <w:rsid w:val="00C9234F"/>
    <w:rsid w:val="00C9257C"/>
    <w:rsid w:val="00C92651"/>
    <w:rsid w:val="00C92907"/>
    <w:rsid w:val="00C92AE8"/>
    <w:rsid w:val="00C9358B"/>
    <w:rsid w:val="00C938A6"/>
    <w:rsid w:val="00C93E14"/>
    <w:rsid w:val="00C940CA"/>
    <w:rsid w:val="00C94206"/>
    <w:rsid w:val="00C947F9"/>
    <w:rsid w:val="00C94BB5"/>
    <w:rsid w:val="00C94F12"/>
    <w:rsid w:val="00C94F3C"/>
    <w:rsid w:val="00C95389"/>
    <w:rsid w:val="00C954CB"/>
    <w:rsid w:val="00C95DAB"/>
    <w:rsid w:val="00C95EB8"/>
    <w:rsid w:val="00C96346"/>
    <w:rsid w:val="00C9656B"/>
    <w:rsid w:val="00C96968"/>
    <w:rsid w:val="00C96A1B"/>
    <w:rsid w:val="00C97068"/>
    <w:rsid w:val="00C970E6"/>
    <w:rsid w:val="00C97379"/>
    <w:rsid w:val="00C97B6F"/>
    <w:rsid w:val="00C9B090"/>
    <w:rsid w:val="00CA0B32"/>
    <w:rsid w:val="00CA0B9D"/>
    <w:rsid w:val="00CA0D2E"/>
    <w:rsid w:val="00CA0E60"/>
    <w:rsid w:val="00CA10B6"/>
    <w:rsid w:val="00CA124A"/>
    <w:rsid w:val="00CA1585"/>
    <w:rsid w:val="00CA22F2"/>
    <w:rsid w:val="00CA234E"/>
    <w:rsid w:val="00CA2643"/>
    <w:rsid w:val="00CA28AE"/>
    <w:rsid w:val="00CA2D4C"/>
    <w:rsid w:val="00CA2DB1"/>
    <w:rsid w:val="00CA2EF3"/>
    <w:rsid w:val="00CA2F90"/>
    <w:rsid w:val="00CA301D"/>
    <w:rsid w:val="00CA305A"/>
    <w:rsid w:val="00CA332D"/>
    <w:rsid w:val="00CA33F9"/>
    <w:rsid w:val="00CA3583"/>
    <w:rsid w:val="00CA38EE"/>
    <w:rsid w:val="00CA3A64"/>
    <w:rsid w:val="00CA3A99"/>
    <w:rsid w:val="00CA3DE9"/>
    <w:rsid w:val="00CA3F29"/>
    <w:rsid w:val="00CA43E2"/>
    <w:rsid w:val="00CA4C5D"/>
    <w:rsid w:val="00CA4C92"/>
    <w:rsid w:val="00CA4F64"/>
    <w:rsid w:val="00CA5135"/>
    <w:rsid w:val="00CA5545"/>
    <w:rsid w:val="00CA5C35"/>
    <w:rsid w:val="00CA5D66"/>
    <w:rsid w:val="00CA6276"/>
    <w:rsid w:val="00CA63A1"/>
    <w:rsid w:val="00CA648F"/>
    <w:rsid w:val="00CA66C0"/>
    <w:rsid w:val="00CA66F8"/>
    <w:rsid w:val="00CA6741"/>
    <w:rsid w:val="00CA6B0C"/>
    <w:rsid w:val="00CA6F1C"/>
    <w:rsid w:val="00CA764B"/>
    <w:rsid w:val="00CA77AE"/>
    <w:rsid w:val="00CA7D75"/>
    <w:rsid w:val="00CA7D9D"/>
    <w:rsid w:val="00CA7DED"/>
    <w:rsid w:val="00CA7DF7"/>
    <w:rsid w:val="00CABEAD"/>
    <w:rsid w:val="00CACC80"/>
    <w:rsid w:val="00CB015D"/>
    <w:rsid w:val="00CB0324"/>
    <w:rsid w:val="00CB07EB"/>
    <w:rsid w:val="00CB0D92"/>
    <w:rsid w:val="00CB0FC7"/>
    <w:rsid w:val="00CB12A6"/>
    <w:rsid w:val="00CB138F"/>
    <w:rsid w:val="00CB1488"/>
    <w:rsid w:val="00CB1722"/>
    <w:rsid w:val="00CB1732"/>
    <w:rsid w:val="00CB177E"/>
    <w:rsid w:val="00CB1CDE"/>
    <w:rsid w:val="00CB1D2B"/>
    <w:rsid w:val="00CB2065"/>
    <w:rsid w:val="00CB2411"/>
    <w:rsid w:val="00CB2527"/>
    <w:rsid w:val="00CB2873"/>
    <w:rsid w:val="00CB2D7D"/>
    <w:rsid w:val="00CB2D92"/>
    <w:rsid w:val="00CB334E"/>
    <w:rsid w:val="00CB3466"/>
    <w:rsid w:val="00CB360A"/>
    <w:rsid w:val="00CB37CE"/>
    <w:rsid w:val="00CB3F7F"/>
    <w:rsid w:val="00CB41E3"/>
    <w:rsid w:val="00CB43A4"/>
    <w:rsid w:val="00CB4667"/>
    <w:rsid w:val="00CB46A4"/>
    <w:rsid w:val="00CB485F"/>
    <w:rsid w:val="00CB4936"/>
    <w:rsid w:val="00CB4A20"/>
    <w:rsid w:val="00CB4ACE"/>
    <w:rsid w:val="00CB4D22"/>
    <w:rsid w:val="00CB5185"/>
    <w:rsid w:val="00CB536C"/>
    <w:rsid w:val="00CB537F"/>
    <w:rsid w:val="00CB53A3"/>
    <w:rsid w:val="00CB5852"/>
    <w:rsid w:val="00CB5F77"/>
    <w:rsid w:val="00CB609F"/>
    <w:rsid w:val="00CB687B"/>
    <w:rsid w:val="00CB688E"/>
    <w:rsid w:val="00CB6AB9"/>
    <w:rsid w:val="00CB72CD"/>
    <w:rsid w:val="00CB7902"/>
    <w:rsid w:val="00CB7AAF"/>
    <w:rsid w:val="00CB7E49"/>
    <w:rsid w:val="00CB7FB2"/>
    <w:rsid w:val="00CC02BB"/>
    <w:rsid w:val="00CC03B9"/>
    <w:rsid w:val="00CC04E0"/>
    <w:rsid w:val="00CC056A"/>
    <w:rsid w:val="00CC09EF"/>
    <w:rsid w:val="00CC0F9F"/>
    <w:rsid w:val="00CC10BC"/>
    <w:rsid w:val="00CC1EAA"/>
    <w:rsid w:val="00CC20C5"/>
    <w:rsid w:val="00CC20DD"/>
    <w:rsid w:val="00CC22D8"/>
    <w:rsid w:val="00CC2943"/>
    <w:rsid w:val="00CC2C4C"/>
    <w:rsid w:val="00CC2F0F"/>
    <w:rsid w:val="00CC2FF8"/>
    <w:rsid w:val="00CC3422"/>
    <w:rsid w:val="00CC3663"/>
    <w:rsid w:val="00CC3F93"/>
    <w:rsid w:val="00CC40CC"/>
    <w:rsid w:val="00CC427B"/>
    <w:rsid w:val="00CC44B8"/>
    <w:rsid w:val="00CC4913"/>
    <w:rsid w:val="00CC53FD"/>
    <w:rsid w:val="00CC54E9"/>
    <w:rsid w:val="00CC563D"/>
    <w:rsid w:val="00CC597B"/>
    <w:rsid w:val="00CC5B39"/>
    <w:rsid w:val="00CC67B3"/>
    <w:rsid w:val="00CC6B67"/>
    <w:rsid w:val="00CC6C57"/>
    <w:rsid w:val="00CC73AB"/>
    <w:rsid w:val="00CC760B"/>
    <w:rsid w:val="00CD001F"/>
    <w:rsid w:val="00CD0284"/>
    <w:rsid w:val="00CD0440"/>
    <w:rsid w:val="00CD05BE"/>
    <w:rsid w:val="00CD091B"/>
    <w:rsid w:val="00CD09E0"/>
    <w:rsid w:val="00CD0A01"/>
    <w:rsid w:val="00CD0D87"/>
    <w:rsid w:val="00CD164E"/>
    <w:rsid w:val="00CD188F"/>
    <w:rsid w:val="00CD1CE9"/>
    <w:rsid w:val="00CD1E4F"/>
    <w:rsid w:val="00CD236A"/>
    <w:rsid w:val="00CD260A"/>
    <w:rsid w:val="00CD2766"/>
    <w:rsid w:val="00CD2B81"/>
    <w:rsid w:val="00CD2B8F"/>
    <w:rsid w:val="00CD2B9B"/>
    <w:rsid w:val="00CD2C25"/>
    <w:rsid w:val="00CD2DF4"/>
    <w:rsid w:val="00CD34CD"/>
    <w:rsid w:val="00CD3924"/>
    <w:rsid w:val="00CD3DC7"/>
    <w:rsid w:val="00CD420B"/>
    <w:rsid w:val="00CD4772"/>
    <w:rsid w:val="00CD4F07"/>
    <w:rsid w:val="00CD4F8A"/>
    <w:rsid w:val="00CD50AF"/>
    <w:rsid w:val="00CD52BB"/>
    <w:rsid w:val="00CD5602"/>
    <w:rsid w:val="00CD5991"/>
    <w:rsid w:val="00CD5A76"/>
    <w:rsid w:val="00CD69FB"/>
    <w:rsid w:val="00CD6CFB"/>
    <w:rsid w:val="00CD6DC6"/>
    <w:rsid w:val="00CD6E6A"/>
    <w:rsid w:val="00CD6EEF"/>
    <w:rsid w:val="00CD6F60"/>
    <w:rsid w:val="00CD74E1"/>
    <w:rsid w:val="00CD7D3F"/>
    <w:rsid w:val="00CD7D80"/>
    <w:rsid w:val="00CE01B9"/>
    <w:rsid w:val="00CE0400"/>
    <w:rsid w:val="00CE06A3"/>
    <w:rsid w:val="00CE0756"/>
    <w:rsid w:val="00CE0FA7"/>
    <w:rsid w:val="00CE1145"/>
    <w:rsid w:val="00CE120D"/>
    <w:rsid w:val="00CE128A"/>
    <w:rsid w:val="00CE15C2"/>
    <w:rsid w:val="00CE160A"/>
    <w:rsid w:val="00CE16B1"/>
    <w:rsid w:val="00CE19CA"/>
    <w:rsid w:val="00CE1B30"/>
    <w:rsid w:val="00CE1C67"/>
    <w:rsid w:val="00CE1EE9"/>
    <w:rsid w:val="00CE208A"/>
    <w:rsid w:val="00CE221B"/>
    <w:rsid w:val="00CE2326"/>
    <w:rsid w:val="00CE233F"/>
    <w:rsid w:val="00CE25EA"/>
    <w:rsid w:val="00CE26E8"/>
    <w:rsid w:val="00CE2C84"/>
    <w:rsid w:val="00CE3683"/>
    <w:rsid w:val="00CE3D38"/>
    <w:rsid w:val="00CE3E04"/>
    <w:rsid w:val="00CE472C"/>
    <w:rsid w:val="00CE49DF"/>
    <w:rsid w:val="00CE4F90"/>
    <w:rsid w:val="00CE5281"/>
    <w:rsid w:val="00CE540D"/>
    <w:rsid w:val="00CE54AA"/>
    <w:rsid w:val="00CE5F94"/>
    <w:rsid w:val="00CE6303"/>
    <w:rsid w:val="00CE6539"/>
    <w:rsid w:val="00CE6656"/>
    <w:rsid w:val="00CE6B27"/>
    <w:rsid w:val="00CE6FA7"/>
    <w:rsid w:val="00CE70C2"/>
    <w:rsid w:val="00CE70D0"/>
    <w:rsid w:val="00CE72E7"/>
    <w:rsid w:val="00CE742B"/>
    <w:rsid w:val="00CE748C"/>
    <w:rsid w:val="00CE77D6"/>
    <w:rsid w:val="00CE7A75"/>
    <w:rsid w:val="00CE7CC3"/>
    <w:rsid w:val="00CECC7F"/>
    <w:rsid w:val="00CF04A9"/>
    <w:rsid w:val="00CF06E8"/>
    <w:rsid w:val="00CF0907"/>
    <w:rsid w:val="00CF0C45"/>
    <w:rsid w:val="00CF17C5"/>
    <w:rsid w:val="00CF18AB"/>
    <w:rsid w:val="00CF1967"/>
    <w:rsid w:val="00CF19F6"/>
    <w:rsid w:val="00CF1C77"/>
    <w:rsid w:val="00CF1DF3"/>
    <w:rsid w:val="00CF1F94"/>
    <w:rsid w:val="00CF267B"/>
    <w:rsid w:val="00CF2784"/>
    <w:rsid w:val="00CF2927"/>
    <w:rsid w:val="00CF3487"/>
    <w:rsid w:val="00CF34E6"/>
    <w:rsid w:val="00CF357F"/>
    <w:rsid w:val="00CF3942"/>
    <w:rsid w:val="00CF3967"/>
    <w:rsid w:val="00CF40A5"/>
    <w:rsid w:val="00CF47D6"/>
    <w:rsid w:val="00CF47F4"/>
    <w:rsid w:val="00CF529F"/>
    <w:rsid w:val="00CF5316"/>
    <w:rsid w:val="00CF57BA"/>
    <w:rsid w:val="00CF5A4F"/>
    <w:rsid w:val="00CF5AF5"/>
    <w:rsid w:val="00CF5E05"/>
    <w:rsid w:val="00CF5E8E"/>
    <w:rsid w:val="00CF61F2"/>
    <w:rsid w:val="00CF64CD"/>
    <w:rsid w:val="00CF6B68"/>
    <w:rsid w:val="00CF6EE4"/>
    <w:rsid w:val="00CF71D0"/>
    <w:rsid w:val="00CF753C"/>
    <w:rsid w:val="00CF7541"/>
    <w:rsid w:val="00CF77A5"/>
    <w:rsid w:val="00CF7B98"/>
    <w:rsid w:val="00D0055B"/>
    <w:rsid w:val="00D0084B"/>
    <w:rsid w:val="00D00C60"/>
    <w:rsid w:val="00D00F3A"/>
    <w:rsid w:val="00D01446"/>
    <w:rsid w:val="00D01452"/>
    <w:rsid w:val="00D01801"/>
    <w:rsid w:val="00D0183B"/>
    <w:rsid w:val="00D02032"/>
    <w:rsid w:val="00D02180"/>
    <w:rsid w:val="00D02361"/>
    <w:rsid w:val="00D024B7"/>
    <w:rsid w:val="00D02E65"/>
    <w:rsid w:val="00D0302B"/>
    <w:rsid w:val="00D03544"/>
    <w:rsid w:val="00D03645"/>
    <w:rsid w:val="00D036C9"/>
    <w:rsid w:val="00D03CF4"/>
    <w:rsid w:val="00D040EC"/>
    <w:rsid w:val="00D043D8"/>
    <w:rsid w:val="00D045EB"/>
    <w:rsid w:val="00D04688"/>
    <w:rsid w:val="00D04A37"/>
    <w:rsid w:val="00D04A8A"/>
    <w:rsid w:val="00D04BBF"/>
    <w:rsid w:val="00D04E50"/>
    <w:rsid w:val="00D05BEE"/>
    <w:rsid w:val="00D06316"/>
    <w:rsid w:val="00D06333"/>
    <w:rsid w:val="00D067B2"/>
    <w:rsid w:val="00D06920"/>
    <w:rsid w:val="00D06A3A"/>
    <w:rsid w:val="00D06F73"/>
    <w:rsid w:val="00D07989"/>
    <w:rsid w:val="00D07A37"/>
    <w:rsid w:val="00D07A5E"/>
    <w:rsid w:val="00D07AC8"/>
    <w:rsid w:val="00D07B74"/>
    <w:rsid w:val="00D0E508"/>
    <w:rsid w:val="00D10513"/>
    <w:rsid w:val="00D107B5"/>
    <w:rsid w:val="00D10EA6"/>
    <w:rsid w:val="00D10F90"/>
    <w:rsid w:val="00D1127A"/>
    <w:rsid w:val="00D11298"/>
    <w:rsid w:val="00D115BF"/>
    <w:rsid w:val="00D11A19"/>
    <w:rsid w:val="00D11B78"/>
    <w:rsid w:val="00D11BEE"/>
    <w:rsid w:val="00D12193"/>
    <w:rsid w:val="00D123B8"/>
    <w:rsid w:val="00D123F1"/>
    <w:rsid w:val="00D1270F"/>
    <w:rsid w:val="00D12AA6"/>
    <w:rsid w:val="00D12CE5"/>
    <w:rsid w:val="00D12FF3"/>
    <w:rsid w:val="00D1304B"/>
    <w:rsid w:val="00D1336C"/>
    <w:rsid w:val="00D133C0"/>
    <w:rsid w:val="00D13539"/>
    <w:rsid w:val="00D141BD"/>
    <w:rsid w:val="00D143A7"/>
    <w:rsid w:val="00D1445D"/>
    <w:rsid w:val="00D14B72"/>
    <w:rsid w:val="00D14BE9"/>
    <w:rsid w:val="00D14C2D"/>
    <w:rsid w:val="00D150DD"/>
    <w:rsid w:val="00D1578F"/>
    <w:rsid w:val="00D157C9"/>
    <w:rsid w:val="00D158F7"/>
    <w:rsid w:val="00D15E72"/>
    <w:rsid w:val="00D15FDE"/>
    <w:rsid w:val="00D1610F"/>
    <w:rsid w:val="00D1615C"/>
    <w:rsid w:val="00D1618D"/>
    <w:rsid w:val="00D163A4"/>
    <w:rsid w:val="00D1663D"/>
    <w:rsid w:val="00D16B49"/>
    <w:rsid w:val="00D170F3"/>
    <w:rsid w:val="00D17830"/>
    <w:rsid w:val="00D17899"/>
    <w:rsid w:val="00D17A87"/>
    <w:rsid w:val="00D17AE2"/>
    <w:rsid w:val="00D17B97"/>
    <w:rsid w:val="00D206A5"/>
    <w:rsid w:val="00D20C73"/>
    <w:rsid w:val="00D20E5E"/>
    <w:rsid w:val="00D20EC5"/>
    <w:rsid w:val="00D21AB6"/>
    <w:rsid w:val="00D21CA1"/>
    <w:rsid w:val="00D21EDF"/>
    <w:rsid w:val="00D22181"/>
    <w:rsid w:val="00D22539"/>
    <w:rsid w:val="00D225F0"/>
    <w:rsid w:val="00D22D69"/>
    <w:rsid w:val="00D22DDB"/>
    <w:rsid w:val="00D22E5B"/>
    <w:rsid w:val="00D22F9A"/>
    <w:rsid w:val="00D237DA"/>
    <w:rsid w:val="00D2398D"/>
    <w:rsid w:val="00D23B26"/>
    <w:rsid w:val="00D247FA"/>
    <w:rsid w:val="00D24891"/>
    <w:rsid w:val="00D24C45"/>
    <w:rsid w:val="00D25444"/>
    <w:rsid w:val="00D2568A"/>
    <w:rsid w:val="00D26164"/>
    <w:rsid w:val="00D26170"/>
    <w:rsid w:val="00D2696F"/>
    <w:rsid w:val="00D26997"/>
    <w:rsid w:val="00D26B27"/>
    <w:rsid w:val="00D26D6D"/>
    <w:rsid w:val="00D27077"/>
    <w:rsid w:val="00D2759A"/>
    <w:rsid w:val="00D27C37"/>
    <w:rsid w:val="00D27F56"/>
    <w:rsid w:val="00D302C1"/>
    <w:rsid w:val="00D310B6"/>
    <w:rsid w:val="00D31482"/>
    <w:rsid w:val="00D314C8"/>
    <w:rsid w:val="00D3182F"/>
    <w:rsid w:val="00D31835"/>
    <w:rsid w:val="00D31A9C"/>
    <w:rsid w:val="00D31D42"/>
    <w:rsid w:val="00D31E14"/>
    <w:rsid w:val="00D31EC8"/>
    <w:rsid w:val="00D320A8"/>
    <w:rsid w:val="00D320CA"/>
    <w:rsid w:val="00D3238E"/>
    <w:rsid w:val="00D323D5"/>
    <w:rsid w:val="00D3244E"/>
    <w:rsid w:val="00D32548"/>
    <w:rsid w:val="00D32B7C"/>
    <w:rsid w:val="00D32B82"/>
    <w:rsid w:val="00D3328A"/>
    <w:rsid w:val="00D335F6"/>
    <w:rsid w:val="00D33617"/>
    <w:rsid w:val="00D33620"/>
    <w:rsid w:val="00D33763"/>
    <w:rsid w:val="00D33797"/>
    <w:rsid w:val="00D3396F"/>
    <w:rsid w:val="00D33EF6"/>
    <w:rsid w:val="00D343DF"/>
    <w:rsid w:val="00D34496"/>
    <w:rsid w:val="00D346AA"/>
    <w:rsid w:val="00D34733"/>
    <w:rsid w:val="00D34E52"/>
    <w:rsid w:val="00D353BA"/>
    <w:rsid w:val="00D357DD"/>
    <w:rsid w:val="00D3590D"/>
    <w:rsid w:val="00D35CE8"/>
    <w:rsid w:val="00D35E43"/>
    <w:rsid w:val="00D35F97"/>
    <w:rsid w:val="00D3649F"/>
    <w:rsid w:val="00D36704"/>
    <w:rsid w:val="00D36DB3"/>
    <w:rsid w:val="00D36FAC"/>
    <w:rsid w:val="00D3789A"/>
    <w:rsid w:val="00D37AC5"/>
    <w:rsid w:val="00D37D7D"/>
    <w:rsid w:val="00D37EF5"/>
    <w:rsid w:val="00D37F3C"/>
    <w:rsid w:val="00D40075"/>
    <w:rsid w:val="00D403BB"/>
    <w:rsid w:val="00D404AC"/>
    <w:rsid w:val="00D405DF"/>
    <w:rsid w:val="00D40692"/>
    <w:rsid w:val="00D408FA"/>
    <w:rsid w:val="00D409A6"/>
    <w:rsid w:val="00D40BBA"/>
    <w:rsid w:val="00D40F51"/>
    <w:rsid w:val="00D4117D"/>
    <w:rsid w:val="00D415B9"/>
    <w:rsid w:val="00D42E28"/>
    <w:rsid w:val="00D43464"/>
    <w:rsid w:val="00D43555"/>
    <w:rsid w:val="00D438D1"/>
    <w:rsid w:val="00D43CBF"/>
    <w:rsid w:val="00D44261"/>
    <w:rsid w:val="00D4455D"/>
    <w:rsid w:val="00D44B51"/>
    <w:rsid w:val="00D44E49"/>
    <w:rsid w:val="00D44F47"/>
    <w:rsid w:val="00D45212"/>
    <w:rsid w:val="00D4524B"/>
    <w:rsid w:val="00D453FC"/>
    <w:rsid w:val="00D45546"/>
    <w:rsid w:val="00D4569A"/>
    <w:rsid w:val="00D45E67"/>
    <w:rsid w:val="00D460C9"/>
    <w:rsid w:val="00D462A9"/>
    <w:rsid w:val="00D462E8"/>
    <w:rsid w:val="00D46383"/>
    <w:rsid w:val="00D4652D"/>
    <w:rsid w:val="00D466A1"/>
    <w:rsid w:val="00D46766"/>
    <w:rsid w:val="00D46A4A"/>
    <w:rsid w:val="00D46B88"/>
    <w:rsid w:val="00D46C1B"/>
    <w:rsid w:val="00D470B6"/>
    <w:rsid w:val="00D472E2"/>
    <w:rsid w:val="00D47384"/>
    <w:rsid w:val="00D475B4"/>
    <w:rsid w:val="00D47610"/>
    <w:rsid w:val="00D4770C"/>
    <w:rsid w:val="00D47A0A"/>
    <w:rsid w:val="00D47B75"/>
    <w:rsid w:val="00D47C57"/>
    <w:rsid w:val="00D47E5D"/>
    <w:rsid w:val="00D507CE"/>
    <w:rsid w:val="00D50C40"/>
    <w:rsid w:val="00D51300"/>
    <w:rsid w:val="00D513A2"/>
    <w:rsid w:val="00D515C2"/>
    <w:rsid w:val="00D51629"/>
    <w:rsid w:val="00D51979"/>
    <w:rsid w:val="00D51A63"/>
    <w:rsid w:val="00D51BEB"/>
    <w:rsid w:val="00D52766"/>
    <w:rsid w:val="00D52B18"/>
    <w:rsid w:val="00D52D9E"/>
    <w:rsid w:val="00D52F09"/>
    <w:rsid w:val="00D5303A"/>
    <w:rsid w:val="00D5322E"/>
    <w:rsid w:val="00D5356C"/>
    <w:rsid w:val="00D539FB"/>
    <w:rsid w:val="00D53BC6"/>
    <w:rsid w:val="00D542BC"/>
    <w:rsid w:val="00D54636"/>
    <w:rsid w:val="00D54C54"/>
    <w:rsid w:val="00D551F4"/>
    <w:rsid w:val="00D55201"/>
    <w:rsid w:val="00D558AF"/>
    <w:rsid w:val="00D559A3"/>
    <w:rsid w:val="00D55ACF"/>
    <w:rsid w:val="00D55C61"/>
    <w:rsid w:val="00D55E4A"/>
    <w:rsid w:val="00D5608D"/>
    <w:rsid w:val="00D562FA"/>
    <w:rsid w:val="00D56562"/>
    <w:rsid w:val="00D56687"/>
    <w:rsid w:val="00D56739"/>
    <w:rsid w:val="00D56ABC"/>
    <w:rsid w:val="00D56D28"/>
    <w:rsid w:val="00D56D31"/>
    <w:rsid w:val="00D56ED4"/>
    <w:rsid w:val="00D56F60"/>
    <w:rsid w:val="00D57890"/>
    <w:rsid w:val="00D60C0D"/>
    <w:rsid w:val="00D60F63"/>
    <w:rsid w:val="00D611A5"/>
    <w:rsid w:val="00D6129B"/>
    <w:rsid w:val="00D61E92"/>
    <w:rsid w:val="00D62002"/>
    <w:rsid w:val="00D624C0"/>
    <w:rsid w:val="00D628A5"/>
    <w:rsid w:val="00D628EC"/>
    <w:rsid w:val="00D62945"/>
    <w:rsid w:val="00D632E6"/>
    <w:rsid w:val="00D6338F"/>
    <w:rsid w:val="00D63590"/>
    <w:rsid w:val="00D64259"/>
    <w:rsid w:val="00D64488"/>
    <w:rsid w:val="00D649ED"/>
    <w:rsid w:val="00D64D6D"/>
    <w:rsid w:val="00D6549C"/>
    <w:rsid w:val="00D65E02"/>
    <w:rsid w:val="00D65EDE"/>
    <w:rsid w:val="00D65FBF"/>
    <w:rsid w:val="00D661E6"/>
    <w:rsid w:val="00D6660B"/>
    <w:rsid w:val="00D666B2"/>
    <w:rsid w:val="00D66D0E"/>
    <w:rsid w:val="00D66ED1"/>
    <w:rsid w:val="00D66F94"/>
    <w:rsid w:val="00D67EB1"/>
    <w:rsid w:val="00D700B6"/>
    <w:rsid w:val="00D70714"/>
    <w:rsid w:val="00D70759"/>
    <w:rsid w:val="00D70802"/>
    <w:rsid w:val="00D709DA"/>
    <w:rsid w:val="00D70B00"/>
    <w:rsid w:val="00D70CF0"/>
    <w:rsid w:val="00D70F26"/>
    <w:rsid w:val="00D71168"/>
    <w:rsid w:val="00D71671"/>
    <w:rsid w:val="00D71716"/>
    <w:rsid w:val="00D7177C"/>
    <w:rsid w:val="00D718FF"/>
    <w:rsid w:val="00D71BFE"/>
    <w:rsid w:val="00D71DA7"/>
    <w:rsid w:val="00D71DCB"/>
    <w:rsid w:val="00D726CA"/>
    <w:rsid w:val="00D726CB"/>
    <w:rsid w:val="00D729B8"/>
    <w:rsid w:val="00D72D00"/>
    <w:rsid w:val="00D72D06"/>
    <w:rsid w:val="00D733A7"/>
    <w:rsid w:val="00D73487"/>
    <w:rsid w:val="00D73A75"/>
    <w:rsid w:val="00D73C2E"/>
    <w:rsid w:val="00D73C4B"/>
    <w:rsid w:val="00D73EB4"/>
    <w:rsid w:val="00D74150"/>
    <w:rsid w:val="00D742ED"/>
    <w:rsid w:val="00D7442D"/>
    <w:rsid w:val="00D745E1"/>
    <w:rsid w:val="00D7472C"/>
    <w:rsid w:val="00D749D6"/>
    <w:rsid w:val="00D74ACE"/>
    <w:rsid w:val="00D74D0B"/>
    <w:rsid w:val="00D75036"/>
    <w:rsid w:val="00D751DE"/>
    <w:rsid w:val="00D75374"/>
    <w:rsid w:val="00D756E5"/>
    <w:rsid w:val="00D758A1"/>
    <w:rsid w:val="00D75A96"/>
    <w:rsid w:val="00D75A9D"/>
    <w:rsid w:val="00D75F08"/>
    <w:rsid w:val="00D763FF"/>
    <w:rsid w:val="00D766D0"/>
    <w:rsid w:val="00D768A6"/>
    <w:rsid w:val="00D769DD"/>
    <w:rsid w:val="00D7724F"/>
    <w:rsid w:val="00D77547"/>
    <w:rsid w:val="00D77D7B"/>
    <w:rsid w:val="00D80428"/>
    <w:rsid w:val="00D80488"/>
    <w:rsid w:val="00D80524"/>
    <w:rsid w:val="00D80C6C"/>
    <w:rsid w:val="00D8157D"/>
    <w:rsid w:val="00D81580"/>
    <w:rsid w:val="00D8166D"/>
    <w:rsid w:val="00D8172C"/>
    <w:rsid w:val="00D81947"/>
    <w:rsid w:val="00D81F0E"/>
    <w:rsid w:val="00D821EF"/>
    <w:rsid w:val="00D824FF"/>
    <w:rsid w:val="00D8250A"/>
    <w:rsid w:val="00D82523"/>
    <w:rsid w:val="00D826E3"/>
    <w:rsid w:val="00D8286D"/>
    <w:rsid w:val="00D82988"/>
    <w:rsid w:val="00D82DAC"/>
    <w:rsid w:val="00D82F64"/>
    <w:rsid w:val="00D83132"/>
    <w:rsid w:val="00D83257"/>
    <w:rsid w:val="00D83376"/>
    <w:rsid w:val="00D833B5"/>
    <w:rsid w:val="00D83561"/>
    <w:rsid w:val="00D83B7D"/>
    <w:rsid w:val="00D8410F"/>
    <w:rsid w:val="00D84722"/>
    <w:rsid w:val="00D84EBB"/>
    <w:rsid w:val="00D84F88"/>
    <w:rsid w:val="00D84FF2"/>
    <w:rsid w:val="00D850B3"/>
    <w:rsid w:val="00D85C2C"/>
    <w:rsid w:val="00D861F8"/>
    <w:rsid w:val="00D86435"/>
    <w:rsid w:val="00D8695C"/>
    <w:rsid w:val="00D86ABF"/>
    <w:rsid w:val="00D87081"/>
    <w:rsid w:val="00D87099"/>
    <w:rsid w:val="00D875B0"/>
    <w:rsid w:val="00D87629"/>
    <w:rsid w:val="00D877A1"/>
    <w:rsid w:val="00D879EF"/>
    <w:rsid w:val="00D87A52"/>
    <w:rsid w:val="00D87AFB"/>
    <w:rsid w:val="00D900F9"/>
    <w:rsid w:val="00D9029F"/>
    <w:rsid w:val="00D908BC"/>
    <w:rsid w:val="00D90B35"/>
    <w:rsid w:val="00D90E96"/>
    <w:rsid w:val="00D9131B"/>
    <w:rsid w:val="00D91526"/>
    <w:rsid w:val="00D91816"/>
    <w:rsid w:val="00D918C8"/>
    <w:rsid w:val="00D91901"/>
    <w:rsid w:val="00D919ED"/>
    <w:rsid w:val="00D91A1B"/>
    <w:rsid w:val="00D92241"/>
    <w:rsid w:val="00D922E1"/>
    <w:rsid w:val="00D927DD"/>
    <w:rsid w:val="00D92981"/>
    <w:rsid w:val="00D929B5"/>
    <w:rsid w:val="00D92EBE"/>
    <w:rsid w:val="00D93399"/>
    <w:rsid w:val="00D93591"/>
    <w:rsid w:val="00D93C22"/>
    <w:rsid w:val="00D93DD7"/>
    <w:rsid w:val="00D93E30"/>
    <w:rsid w:val="00D941BD"/>
    <w:rsid w:val="00D943EE"/>
    <w:rsid w:val="00D944D8"/>
    <w:rsid w:val="00D94A43"/>
    <w:rsid w:val="00D953D8"/>
    <w:rsid w:val="00D95458"/>
    <w:rsid w:val="00D95619"/>
    <w:rsid w:val="00D9567B"/>
    <w:rsid w:val="00D95909"/>
    <w:rsid w:val="00D96177"/>
    <w:rsid w:val="00D9626F"/>
    <w:rsid w:val="00D96381"/>
    <w:rsid w:val="00D9697B"/>
    <w:rsid w:val="00D96CC5"/>
    <w:rsid w:val="00D96F47"/>
    <w:rsid w:val="00D96F7C"/>
    <w:rsid w:val="00D975E5"/>
    <w:rsid w:val="00D97688"/>
    <w:rsid w:val="00D97ED9"/>
    <w:rsid w:val="00DA0010"/>
    <w:rsid w:val="00DA00D5"/>
    <w:rsid w:val="00DA0259"/>
    <w:rsid w:val="00DA047D"/>
    <w:rsid w:val="00DA0813"/>
    <w:rsid w:val="00DA0B2C"/>
    <w:rsid w:val="00DA0E74"/>
    <w:rsid w:val="00DA0F15"/>
    <w:rsid w:val="00DA1162"/>
    <w:rsid w:val="00DA129D"/>
    <w:rsid w:val="00DA17D6"/>
    <w:rsid w:val="00DA1885"/>
    <w:rsid w:val="00DA19A0"/>
    <w:rsid w:val="00DA1CDD"/>
    <w:rsid w:val="00DA1DE3"/>
    <w:rsid w:val="00DA1E8B"/>
    <w:rsid w:val="00DA1EBE"/>
    <w:rsid w:val="00DA21F4"/>
    <w:rsid w:val="00DA2531"/>
    <w:rsid w:val="00DA274B"/>
    <w:rsid w:val="00DA2927"/>
    <w:rsid w:val="00DA2C58"/>
    <w:rsid w:val="00DA2CEA"/>
    <w:rsid w:val="00DA3254"/>
    <w:rsid w:val="00DA339F"/>
    <w:rsid w:val="00DA365C"/>
    <w:rsid w:val="00DA36CC"/>
    <w:rsid w:val="00DA3D77"/>
    <w:rsid w:val="00DA3F19"/>
    <w:rsid w:val="00DA4309"/>
    <w:rsid w:val="00DA4447"/>
    <w:rsid w:val="00DA499A"/>
    <w:rsid w:val="00DA4E54"/>
    <w:rsid w:val="00DA4F7E"/>
    <w:rsid w:val="00DA512D"/>
    <w:rsid w:val="00DA55EA"/>
    <w:rsid w:val="00DA5B06"/>
    <w:rsid w:val="00DA5DB5"/>
    <w:rsid w:val="00DA65AE"/>
    <w:rsid w:val="00DA6AFC"/>
    <w:rsid w:val="00DA6B40"/>
    <w:rsid w:val="00DA6D61"/>
    <w:rsid w:val="00DA6F23"/>
    <w:rsid w:val="00DA7164"/>
    <w:rsid w:val="00DA7749"/>
    <w:rsid w:val="00DA7844"/>
    <w:rsid w:val="00DA7B0B"/>
    <w:rsid w:val="00DB02E5"/>
    <w:rsid w:val="00DB077A"/>
    <w:rsid w:val="00DB0802"/>
    <w:rsid w:val="00DB083E"/>
    <w:rsid w:val="00DB0950"/>
    <w:rsid w:val="00DB0AB9"/>
    <w:rsid w:val="00DB0C2C"/>
    <w:rsid w:val="00DB11A7"/>
    <w:rsid w:val="00DB133A"/>
    <w:rsid w:val="00DB1827"/>
    <w:rsid w:val="00DB1A2C"/>
    <w:rsid w:val="00DB1D4A"/>
    <w:rsid w:val="00DB1F60"/>
    <w:rsid w:val="00DB20B8"/>
    <w:rsid w:val="00DB2298"/>
    <w:rsid w:val="00DB2A2C"/>
    <w:rsid w:val="00DB2D37"/>
    <w:rsid w:val="00DB3032"/>
    <w:rsid w:val="00DB3A33"/>
    <w:rsid w:val="00DB3B57"/>
    <w:rsid w:val="00DB3C87"/>
    <w:rsid w:val="00DB3CD0"/>
    <w:rsid w:val="00DB3F4B"/>
    <w:rsid w:val="00DB3FCC"/>
    <w:rsid w:val="00DB40C1"/>
    <w:rsid w:val="00DB41A0"/>
    <w:rsid w:val="00DB46C4"/>
    <w:rsid w:val="00DB4843"/>
    <w:rsid w:val="00DB4AAF"/>
    <w:rsid w:val="00DB4B48"/>
    <w:rsid w:val="00DB5232"/>
    <w:rsid w:val="00DB5432"/>
    <w:rsid w:val="00DB5541"/>
    <w:rsid w:val="00DB5973"/>
    <w:rsid w:val="00DB5A86"/>
    <w:rsid w:val="00DB5CC5"/>
    <w:rsid w:val="00DB5F8D"/>
    <w:rsid w:val="00DB6257"/>
    <w:rsid w:val="00DB63F6"/>
    <w:rsid w:val="00DB6620"/>
    <w:rsid w:val="00DB67EE"/>
    <w:rsid w:val="00DB681A"/>
    <w:rsid w:val="00DB69BF"/>
    <w:rsid w:val="00DB717B"/>
    <w:rsid w:val="00DB71D9"/>
    <w:rsid w:val="00DB742D"/>
    <w:rsid w:val="00DB7476"/>
    <w:rsid w:val="00DB7511"/>
    <w:rsid w:val="00DB7D41"/>
    <w:rsid w:val="00DB7D4D"/>
    <w:rsid w:val="00DB7D7D"/>
    <w:rsid w:val="00DB7F2D"/>
    <w:rsid w:val="00DC01CA"/>
    <w:rsid w:val="00DC09C7"/>
    <w:rsid w:val="00DC0F0B"/>
    <w:rsid w:val="00DC1275"/>
    <w:rsid w:val="00DC1619"/>
    <w:rsid w:val="00DC16F4"/>
    <w:rsid w:val="00DC2179"/>
    <w:rsid w:val="00DC223E"/>
    <w:rsid w:val="00DC244C"/>
    <w:rsid w:val="00DC24BC"/>
    <w:rsid w:val="00DC29AE"/>
    <w:rsid w:val="00DC3042"/>
    <w:rsid w:val="00DC305F"/>
    <w:rsid w:val="00DC30B5"/>
    <w:rsid w:val="00DC36CC"/>
    <w:rsid w:val="00DC3797"/>
    <w:rsid w:val="00DC3A6A"/>
    <w:rsid w:val="00DC3B43"/>
    <w:rsid w:val="00DC4060"/>
    <w:rsid w:val="00DC47C1"/>
    <w:rsid w:val="00DC4D65"/>
    <w:rsid w:val="00DC4F87"/>
    <w:rsid w:val="00DC4FB6"/>
    <w:rsid w:val="00DC5187"/>
    <w:rsid w:val="00DC5407"/>
    <w:rsid w:val="00DC5606"/>
    <w:rsid w:val="00DC5751"/>
    <w:rsid w:val="00DC58D4"/>
    <w:rsid w:val="00DC59B9"/>
    <w:rsid w:val="00DC5C9A"/>
    <w:rsid w:val="00DC5CEB"/>
    <w:rsid w:val="00DC5F95"/>
    <w:rsid w:val="00DC61BF"/>
    <w:rsid w:val="00DC66C8"/>
    <w:rsid w:val="00DC68CD"/>
    <w:rsid w:val="00DC6AAF"/>
    <w:rsid w:val="00DC7145"/>
    <w:rsid w:val="00DC7304"/>
    <w:rsid w:val="00DC74AB"/>
    <w:rsid w:val="00DC755F"/>
    <w:rsid w:val="00DC77AB"/>
    <w:rsid w:val="00DC784E"/>
    <w:rsid w:val="00DC78B1"/>
    <w:rsid w:val="00DC7B44"/>
    <w:rsid w:val="00DC7EBF"/>
    <w:rsid w:val="00DD007F"/>
    <w:rsid w:val="00DD03ED"/>
    <w:rsid w:val="00DD07D5"/>
    <w:rsid w:val="00DD0855"/>
    <w:rsid w:val="00DD0990"/>
    <w:rsid w:val="00DD0E1F"/>
    <w:rsid w:val="00DD11A5"/>
    <w:rsid w:val="00DD121A"/>
    <w:rsid w:val="00DD13B2"/>
    <w:rsid w:val="00DD1464"/>
    <w:rsid w:val="00DD1760"/>
    <w:rsid w:val="00DD18F6"/>
    <w:rsid w:val="00DD19EE"/>
    <w:rsid w:val="00DD1B9E"/>
    <w:rsid w:val="00DD1D44"/>
    <w:rsid w:val="00DD1F32"/>
    <w:rsid w:val="00DD23A2"/>
    <w:rsid w:val="00DD255F"/>
    <w:rsid w:val="00DD2660"/>
    <w:rsid w:val="00DD2751"/>
    <w:rsid w:val="00DD29F5"/>
    <w:rsid w:val="00DD2E3C"/>
    <w:rsid w:val="00DD2FCA"/>
    <w:rsid w:val="00DD3183"/>
    <w:rsid w:val="00DD3492"/>
    <w:rsid w:val="00DD4217"/>
    <w:rsid w:val="00DD43B6"/>
    <w:rsid w:val="00DD4885"/>
    <w:rsid w:val="00DD49C2"/>
    <w:rsid w:val="00DD4CC8"/>
    <w:rsid w:val="00DD4F83"/>
    <w:rsid w:val="00DD4FDD"/>
    <w:rsid w:val="00DD514A"/>
    <w:rsid w:val="00DD51B7"/>
    <w:rsid w:val="00DD53D8"/>
    <w:rsid w:val="00DD5CDF"/>
    <w:rsid w:val="00DD5D86"/>
    <w:rsid w:val="00DD6112"/>
    <w:rsid w:val="00DD638E"/>
    <w:rsid w:val="00DD6695"/>
    <w:rsid w:val="00DD6B2C"/>
    <w:rsid w:val="00DD6E16"/>
    <w:rsid w:val="00DD7BE3"/>
    <w:rsid w:val="00DD7CAA"/>
    <w:rsid w:val="00DD7CCA"/>
    <w:rsid w:val="00DE00E0"/>
    <w:rsid w:val="00DE0682"/>
    <w:rsid w:val="00DE0A9B"/>
    <w:rsid w:val="00DE0D48"/>
    <w:rsid w:val="00DE0D5E"/>
    <w:rsid w:val="00DE11C3"/>
    <w:rsid w:val="00DE12DA"/>
    <w:rsid w:val="00DE14DB"/>
    <w:rsid w:val="00DE230A"/>
    <w:rsid w:val="00DE272F"/>
    <w:rsid w:val="00DE28BA"/>
    <w:rsid w:val="00DE2B51"/>
    <w:rsid w:val="00DE2BA9"/>
    <w:rsid w:val="00DE2FBD"/>
    <w:rsid w:val="00DE3235"/>
    <w:rsid w:val="00DE344D"/>
    <w:rsid w:val="00DE352C"/>
    <w:rsid w:val="00DE354F"/>
    <w:rsid w:val="00DE3E63"/>
    <w:rsid w:val="00DE3E6C"/>
    <w:rsid w:val="00DE3EA7"/>
    <w:rsid w:val="00DE4B58"/>
    <w:rsid w:val="00DE4C56"/>
    <w:rsid w:val="00DE5248"/>
    <w:rsid w:val="00DE55AA"/>
    <w:rsid w:val="00DE5611"/>
    <w:rsid w:val="00DE56F7"/>
    <w:rsid w:val="00DE5724"/>
    <w:rsid w:val="00DE5A6F"/>
    <w:rsid w:val="00DE5CDF"/>
    <w:rsid w:val="00DE5D0C"/>
    <w:rsid w:val="00DE5FAC"/>
    <w:rsid w:val="00DE6198"/>
    <w:rsid w:val="00DE61A0"/>
    <w:rsid w:val="00DE6608"/>
    <w:rsid w:val="00DE6721"/>
    <w:rsid w:val="00DE6F1B"/>
    <w:rsid w:val="00DE7072"/>
    <w:rsid w:val="00DE72D7"/>
    <w:rsid w:val="00DE74FE"/>
    <w:rsid w:val="00DE7B6F"/>
    <w:rsid w:val="00DE7C5F"/>
    <w:rsid w:val="00DE7F48"/>
    <w:rsid w:val="00DF0110"/>
    <w:rsid w:val="00DF019B"/>
    <w:rsid w:val="00DF01B5"/>
    <w:rsid w:val="00DF0348"/>
    <w:rsid w:val="00DF0392"/>
    <w:rsid w:val="00DF04F0"/>
    <w:rsid w:val="00DF0619"/>
    <w:rsid w:val="00DF0624"/>
    <w:rsid w:val="00DF096F"/>
    <w:rsid w:val="00DF0F0E"/>
    <w:rsid w:val="00DF10F3"/>
    <w:rsid w:val="00DF13A3"/>
    <w:rsid w:val="00DF18AD"/>
    <w:rsid w:val="00DF1E75"/>
    <w:rsid w:val="00DF224C"/>
    <w:rsid w:val="00DF22E6"/>
    <w:rsid w:val="00DF2502"/>
    <w:rsid w:val="00DF297C"/>
    <w:rsid w:val="00DF2AE4"/>
    <w:rsid w:val="00DF35BE"/>
    <w:rsid w:val="00DF3915"/>
    <w:rsid w:val="00DF3DFE"/>
    <w:rsid w:val="00DF481A"/>
    <w:rsid w:val="00DF482F"/>
    <w:rsid w:val="00DF4C29"/>
    <w:rsid w:val="00DF5314"/>
    <w:rsid w:val="00DF5BDA"/>
    <w:rsid w:val="00DF5CF4"/>
    <w:rsid w:val="00DF6ABC"/>
    <w:rsid w:val="00DF6D87"/>
    <w:rsid w:val="00DF6E63"/>
    <w:rsid w:val="00DF70DD"/>
    <w:rsid w:val="00DF7330"/>
    <w:rsid w:val="00DF7BA6"/>
    <w:rsid w:val="00DF7E8B"/>
    <w:rsid w:val="00DF7F4A"/>
    <w:rsid w:val="00E0004E"/>
    <w:rsid w:val="00E002B4"/>
    <w:rsid w:val="00E003D8"/>
    <w:rsid w:val="00E00475"/>
    <w:rsid w:val="00E00A41"/>
    <w:rsid w:val="00E00B87"/>
    <w:rsid w:val="00E00DF3"/>
    <w:rsid w:val="00E011D0"/>
    <w:rsid w:val="00E01258"/>
    <w:rsid w:val="00E0157C"/>
    <w:rsid w:val="00E015EE"/>
    <w:rsid w:val="00E016FD"/>
    <w:rsid w:val="00E018D5"/>
    <w:rsid w:val="00E019E5"/>
    <w:rsid w:val="00E01C35"/>
    <w:rsid w:val="00E01D03"/>
    <w:rsid w:val="00E021B9"/>
    <w:rsid w:val="00E02281"/>
    <w:rsid w:val="00E022C2"/>
    <w:rsid w:val="00E0245E"/>
    <w:rsid w:val="00E02652"/>
    <w:rsid w:val="00E027D0"/>
    <w:rsid w:val="00E027F8"/>
    <w:rsid w:val="00E028A3"/>
    <w:rsid w:val="00E02B88"/>
    <w:rsid w:val="00E03266"/>
    <w:rsid w:val="00E03540"/>
    <w:rsid w:val="00E0355B"/>
    <w:rsid w:val="00E03765"/>
    <w:rsid w:val="00E03EC0"/>
    <w:rsid w:val="00E03F23"/>
    <w:rsid w:val="00E04131"/>
    <w:rsid w:val="00E0439E"/>
    <w:rsid w:val="00E044BB"/>
    <w:rsid w:val="00E04770"/>
    <w:rsid w:val="00E04784"/>
    <w:rsid w:val="00E04909"/>
    <w:rsid w:val="00E055F4"/>
    <w:rsid w:val="00E05819"/>
    <w:rsid w:val="00E05D39"/>
    <w:rsid w:val="00E05FEE"/>
    <w:rsid w:val="00E06293"/>
    <w:rsid w:val="00E06398"/>
    <w:rsid w:val="00E06A9E"/>
    <w:rsid w:val="00E06EA1"/>
    <w:rsid w:val="00E078B8"/>
    <w:rsid w:val="00E07F11"/>
    <w:rsid w:val="00E07F5C"/>
    <w:rsid w:val="00E1024C"/>
    <w:rsid w:val="00E103F5"/>
    <w:rsid w:val="00E106F5"/>
    <w:rsid w:val="00E10949"/>
    <w:rsid w:val="00E11205"/>
    <w:rsid w:val="00E113CF"/>
    <w:rsid w:val="00E120B8"/>
    <w:rsid w:val="00E127DE"/>
    <w:rsid w:val="00E131EA"/>
    <w:rsid w:val="00E13474"/>
    <w:rsid w:val="00E13823"/>
    <w:rsid w:val="00E13B37"/>
    <w:rsid w:val="00E13CFF"/>
    <w:rsid w:val="00E140D8"/>
    <w:rsid w:val="00E1440B"/>
    <w:rsid w:val="00E1455C"/>
    <w:rsid w:val="00E14875"/>
    <w:rsid w:val="00E1582A"/>
    <w:rsid w:val="00E1586F"/>
    <w:rsid w:val="00E15BC2"/>
    <w:rsid w:val="00E15DDE"/>
    <w:rsid w:val="00E1604E"/>
    <w:rsid w:val="00E162AE"/>
    <w:rsid w:val="00E16875"/>
    <w:rsid w:val="00E1690C"/>
    <w:rsid w:val="00E16F39"/>
    <w:rsid w:val="00E17036"/>
    <w:rsid w:val="00E170C0"/>
    <w:rsid w:val="00E1731D"/>
    <w:rsid w:val="00E17538"/>
    <w:rsid w:val="00E176A1"/>
    <w:rsid w:val="00E179D8"/>
    <w:rsid w:val="00E17E37"/>
    <w:rsid w:val="00E200A9"/>
    <w:rsid w:val="00E200FC"/>
    <w:rsid w:val="00E20467"/>
    <w:rsid w:val="00E204F0"/>
    <w:rsid w:val="00E2062F"/>
    <w:rsid w:val="00E21289"/>
    <w:rsid w:val="00E212E6"/>
    <w:rsid w:val="00E219F7"/>
    <w:rsid w:val="00E21A60"/>
    <w:rsid w:val="00E21BDB"/>
    <w:rsid w:val="00E21C27"/>
    <w:rsid w:val="00E21D4C"/>
    <w:rsid w:val="00E22442"/>
    <w:rsid w:val="00E224F2"/>
    <w:rsid w:val="00E225DD"/>
    <w:rsid w:val="00E226B9"/>
    <w:rsid w:val="00E2271A"/>
    <w:rsid w:val="00E22D8A"/>
    <w:rsid w:val="00E23015"/>
    <w:rsid w:val="00E234EF"/>
    <w:rsid w:val="00E2378F"/>
    <w:rsid w:val="00E23A52"/>
    <w:rsid w:val="00E23F62"/>
    <w:rsid w:val="00E241A2"/>
    <w:rsid w:val="00E24939"/>
    <w:rsid w:val="00E24DD8"/>
    <w:rsid w:val="00E253C3"/>
    <w:rsid w:val="00E254BF"/>
    <w:rsid w:val="00E256C2"/>
    <w:rsid w:val="00E25779"/>
    <w:rsid w:val="00E25CD0"/>
    <w:rsid w:val="00E25D31"/>
    <w:rsid w:val="00E25F8D"/>
    <w:rsid w:val="00E26079"/>
    <w:rsid w:val="00E26387"/>
    <w:rsid w:val="00E265C2"/>
    <w:rsid w:val="00E2684B"/>
    <w:rsid w:val="00E26BC7"/>
    <w:rsid w:val="00E26C72"/>
    <w:rsid w:val="00E26FC4"/>
    <w:rsid w:val="00E27118"/>
    <w:rsid w:val="00E27861"/>
    <w:rsid w:val="00E27BD4"/>
    <w:rsid w:val="00E2CF8D"/>
    <w:rsid w:val="00E30228"/>
    <w:rsid w:val="00E306E7"/>
    <w:rsid w:val="00E31072"/>
    <w:rsid w:val="00E314F0"/>
    <w:rsid w:val="00E31B34"/>
    <w:rsid w:val="00E32496"/>
    <w:rsid w:val="00E327A6"/>
    <w:rsid w:val="00E329B0"/>
    <w:rsid w:val="00E32CF2"/>
    <w:rsid w:val="00E32F34"/>
    <w:rsid w:val="00E33B27"/>
    <w:rsid w:val="00E33C6E"/>
    <w:rsid w:val="00E33DBA"/>
    <w:rsid w:val="00E33EB3"/>
    <w:rsid w:val="00E34AA0"/>
    <w:rsid w:val="00E34FD8"/>
    <w:rsid w:val="00E35041"/>
    <w:rsid w:val="00E35446"/>
    <w:rsid w:val="00E35512"/>
    <w:rsid w:val="00E359F9"/>
    <w:rsid w:val="00E35A73"/>
    <w:rsid w:val="00E35B4E"/>
    <w:rsid w:val="00E36F6C"/>
    <w:rsid w:val="00E37262"/>
    <w:rsid w:val="00E378E1"/>
    <w:rsid w:val="00E37B3B"/>
    <w:rsid w:val="00E37E9A"/>
    <w:rsid w:val="00E37FB0"/>
    <w:rsid w:val="00E37FC6"/>
    <w:rsid w:val="00E4045E"/>
    <w:rsid w:val="00E40E6D"/>
    <w:rsid w:val="00E41057"/>
    <w:rsid w:val="00E41173"/>
    <w:rsid w:val="00E41732"/>
    <w:rsid w:val="00E4181C"/>
    <w:rsid w:val="00E42152"/>
    <w:rsid w:val="00E4233A"/>
    <w:rsid w:val="00E42B00"/>
    <w:rsid w:val="00E42BBB"/>
    <w:rsid w:val="00E433CA"/>
    <w:rsid w:val="00E4359F"/>
    <w:rsid w:val="00E4361F"/>
    <w:rsid w:val="00E437A4"/>
    <w:rsid w:val="00E446A1"/>
    <w:rsid w:val="00E44942"/>
    <w:rsid w:val="00E44D27"/>
    <w:rsid w:val="00E44E8D"/>
    <w:rsid w:val="00E44FF5"/>
    <w:rsid w:val="00E4584D"/>
    <w:rsid w:val="00E45B18"/>
    <w:rsid w:val="00E45B31"/>
    <w:rsid w:val="00E460C1"/>
    <w:rsid w:val="00E461BE"/>
    <w:rsid w:val="00E46418"/>
    <w:rsid w:val="00E467CC"/>
    <w:rsid w:val="00E468BE"/>
    <w:rsid w:val="00E469F6"/>
    <w:rsid w:val="00E46A27"/>
    <w:rsid w:val="00E46A94"/>
    <w:rsid w:val="00E47075"/>
    <w:rsid w:val="00E47745"/>
    <w:rsid w:val="00E47A35"/>
    <w:rsid w:val="00E47DFB"/>
    <w:rsid w:val="00E47FB7"/>
    <w:rsid w:val="00E509E7"/>
    <w:rsid w:val="00E50FB3"/>
    <w:rsid w:val="00E51080"/>
    <w:rsid w:val="00E51120"/>
    <w:rsid w:val="00E515DE"/>
    <w:rsid w:val="00E51655"/>
    <w:rsid w:val="00E52B3C"/>
    <w:rsid w:val="00E52C04"/>
    <w:rsid w:val="00E52D30"/>
    <w:rsid w:val="00E52F06"/>
    <w:rsid w:val="00E53081"/>
    <w:rsid w:val="00E531CB"/>
    <w:rsid w:val="00E531D6"/>
    <w:rsid w:val="00E5347A"/>
    <w:rsid w:val="00E53634"/>
    <w:rsid w:val="00E54541"/>
    <w:rsid w:val="00E546CD"/>
    <w:rsid w:val="00E547B8"/>
    <w:rsid w:val="00E5487D"/>
    <w:rsid w:val="00E54A49"/>
    <w:rsid w:val="00E54D1F"/>
    <w:rsid w:val="00E54E1D"/>
    <w:rsid w:val="00E55028"/>
    <w:rsid w:val="00E5606D"/>
    <w:rsid w:val="00E56278"/>
    <w:rsid w:val="00E5698A"/>
    <w:rsid w:val="00E56AF3"/>
    <w:rsid w:val="00E56F11"/>
    <w:rsid w:val="00E57065"/>
    <w:rsid w:val="00E574A8"/>
    <w:rsid w:val="00E574F0"/>
    <w:rsid w:val="00E579CC"/>
    <w:rsid w:val="00E57ACD"/>
    <w:rsid w:val="00E57C78"/>
    <w:rsid w:val="00E602F2"/>
    <w:rsid w:val="00E6044C"/>
    <w:rsid w:val="00E6069C"/>
    <w:rsid w:val="00E607AA"/>
    <w:rsid w:val="00E609AE"/>
    <w:rsid w:val="00E6108D"/>
    <w:rsid w:val="00E611F0"/>
    <w:rsid w:val="00E61591"/>
    <w:rsid w:val="00E6176C"/>
    <w:rsid w:val="00E618B9"/>
    <w:rsid w:val="00E61FCE"/>
    <w:rsid w:val="00E62028"/>
    <w:rsid w:val="00E62081"/>
    <w:rsid w:val="00E62334"/>
    <w:rsid w:val="00E62F0E"/>
    <w:rsid w:val="00E6315C"/>
    <w:rsid w:val="00E6323D"/>
    <w:rsid w:val="00E63588"/>
    <w:rsid w:val="00E63796"/>
    <w:rsid w:val="00E639F7"/>
    <w:rsid w:val="00E63BD8"/>
    <w:rsid w:val="00E63EEC"/>
    <w:rsid w:val="00E64702"/>
    <w:rsid w:val="00E64E7A"/>
    <w:rsid w:val="00E6527C"/>
    <w:rsid w:val="00E65359"/>
    <w:rsid w:val="00E6565F"/>
    <w:rsid w:val="00E65E14"/>
    <w:rsid w:val="00E66056"/>
    <w:rsid w:val="00E66255"/>
    <w:rsid w:val="00E666DF"/>
    <w:rsid w:val="00E66770"/>
    <w:rsid w:val="00E66E6E"/>
    <w:rsid w:val="00E67023"/>
    <w:rsid w:val="00E6719F"/>
    <w:rsid w:val="00E67300"/>
    <w:rsid w:val="00E67554"/>
    <w:rsid w:val="00E6790A"/>
    <w:rsid w:val="00E67961"/>
    <w:rsid w:val="00E67F05"/>
    <w:rsid w:val="00E67F7C"/>
    <w:rsid w:val="00E7057A"/>
    <w:rsid w:val="00E70DBD"/>
    <w:rsid w:val="00E71108"/>
    <w:rsid w:val="00E71310"/>
    <w:rsid w:val="00E7158D"/>
    <w:rsid w:val="00E715CE"/>
    <w:rsid w:val="00E716AE"/>
    <w:rsid w:val="00E716C8"/>
    <w:rsid w:val="00E71AA9"/>
    <w:rsid w:val="00E72431"/>
    <w:rsid w:val="00E72A2D"/>
    <w:rsid w:val="00E72B90"/>
    <w:rsid w:val="00E72C6A"/>
    <w:rsid w:val="00E72CB6"/>
    <w:rsid w:val="00E72EE7"/>
    <w:rsid w:val="00E7305F"/>
    <w:rsid w:val="00E7306B"/>
    <w:rsid w:val="00E730DC"/>
    <w:rsid w:val="00E73A9B"/>
    <w:rsid w:val="00E73E5B"/>
    <w:rsid w:val="00E740DA"/>
    <w:rsid w:val="00E75203"/>
    <w:rsid w:val="00E75C4F"/>
    <w:rsid w:val="00E75CF5"/>
    <w:rsid w:val="00E76198"/>
    <w:rsid w:val="00E762DF"/>
    <w:rsid w:val="00E76AEB"/>
    <w:rsid w:val="00E76D54"/>
    <w:rsid w:val="00E7706C"/>
    <w:rsid w:val="00E801CF"/>
    <w:rsid w:val="00E804D2"/>
    <w:rsid w:val="00E806E6"/>
    <w:rsid w:val="00E80A52"/>
    <w:rsid w:val="00E80AEA"/>
    <w:rsid w:val="00E80D01"/>
    <w:rsid w:val="00E80EA4"/>
    <w:rsid w:val="00E80F8C"/>
    <w:rsid w:val="00E80FF3"/>
    <w:rsid w:val="00E81213"/>
    <w:rsid w:val="00E81A11"/>
    <w:rsid w:val="00E81BF1"/>
    <w:rsid w:val="00E81C8A"/>
    <w:rsid w:val="00E81E30"/>
    <w:rsid w:val="00E81EB1"/>
    <w:rsid w:val="00E8200A"/>
    <w:rsid w:val="00E82617"/>
    <w:rsid w:val="00E82C11"/>
    <w:rsid w:val="00E82DB9"/>
    <w:rsid w:val="00E82E58"/>
    <w:rsid w:val="00E833FC"/>
    <w:rsid w:val="00E83FE8"/>
    <w:rsid w:val="00E8411E"/>
    <w:rsid w:val="00E8477C"/>
    <w:rsid w:val="00E849FF"/>
    <w:rsid w:val="00E84D48"/>
    <w:rsid w:val="00E84F12"/>
    <w:rsid w:val="00E85581"/>
    <w:rsid w:val="00E8580C"/>
    <w:rsid w:val="00E8585D"/>
    <w:rsid w:val="00E85B57"/>
    <w:rsid w:val="00E86545"/>
    <w:rsid w:val="00E8671A"/>
    <w:rsid w:val="00E867E5"/>
    <w:rsid w:val="00E867F4"/>
    <w:rsid w:val="00E868CF"/>
    <w:rsid w:val="00E8690B"/>
    <w:rsid w:val="00E86A74"/>
    <w:rsid w:val="00E86A8C"/>
    <w:rsid w:val="00E86AB0"/>
    <w:rsid w:val="00E86C8A"/>
    <w:rsid w:val="00E86EDF"/>
    <w:rsid w:val="00E86FA5"/>
    <w:rsid w:val="00E87224"/>
    <w:rsid w:val="00E872B1"/>
    <w:rsid w:val="00E873CD"/>
    <w:rsid w:val="00E8777B"/>
    <w:rsid w:val="00E87E08"/>
    <w:rsid w:val="00E87EE7"/>
    <w:rsid w:val="00E90230"/>
    <w:rsid w:val="00E905D8"/>
    <w:rsid w:val="00E90CF1"/>
    <w:rsid w:val="00E910F2"/>
    <w:rsid w:val="00E9187A"/>
    <w:rsid w:val="00E91D87"/>
    <w:rsid w:val="00E91DBB"/>
    <w:rsid w:val="00E91DDD"/>
    <w:rsid w:val="00E921F9"/>
    <w:rsid w:val="00E92261"/>
    <w:rsid w:val="00E922B3"/>
    <w:rsid w:val="00E92320"/>
    <w:rsid w:val="00E92510"/>
    <w:rsid w:val="00E92527"/>
    <w:rsid w:val="00E92573"/>
    <w:rsid w:val="00E929C1"/>
    <w:rsid w:val="00E92B73"/>
    <w:rsid w:val="00E92B88"/>
    <w:rsid w:val="00E92CFA"/>
    <w:rsid w:val="00E92D6E"/>
    <w:rsid w:val="00E93027"/>
    <w:rsid w:val="00E93408"/>
    <w:rsid w:val="00E937EF"/>
    <w:rsid w:val="00E93F3A"/>
    <w:rsid w:val="00E94283"/>
    <w:rsid w:val="00E94288"/>
    <w:rsid w:val="00E9430E"/>
    <w:rsid w:val="00E94813"/>
    <w:rsid w:val="00E94C84"/>
    <w:rsid w:val="00E951EF"/>
    <w:rsid w:val="00E95629"/>
    <w:rsid w:val="00E9565C"/>
    <w:rsid w:val="00E957D9"/>
    <w:rsid w:val="00E95825"/>
    <w:rsid w:val="00E95A93"/>
    <w:rsid w:val="00E95B0C"/>
    <w:rsid w:val="00E95EB8"/>
    <w:rsid w:val="00E95FB3"/>
    <w:rsid w:val="00E9603F"/>
    <w:rsid w:val="00E960D3"/>
    <w:rsid w:val="00E9630B"/>
    <w:rsid w:val="00E969A7"/>
    <w:rsid w:val="00E96CD3"/>
    <w:rsid w:val="00E97111"/>
    <w:rsid w:val="00E977F1"/>
    <w:rsid w:val="00E97B16"/>
    <w:rsid w:val="00E97B7E"/>
    <w:rsid w:val="00E97EE5"/>
    <w:rsid w:val="00EA003F"/>
    <w:rsid w:val="00EA02D9"/>
    <w:rsid w:val="00EA032F"/>
    <w:rsid w:val="00EA0486"/>
    <w:rsid w:val="00EA07D8"/>
    <w:rsid w:val="00EA0962"/>
    <w:rsid w:val="00EA0D01"/>
    <w:rsid w:val="00EA0E92"/>
    <w:rsid w:val="00EA116D"/>
    <w:rsid w:val="00EA128C"/>
    <w:rsid w:val="00EA165A"/>
    <w:rsid w:val="00EA1A34"/>
    <w:rsid w:val="00EA1BD8"/>
    <w:rsid w:val="00EA1CF9"/>
    <w:rsid w:val="00EA1ED6"/>
    <w:rsid w:val="00EA1FB3"/>
    <w:rsid w:val="00EA1FBB"/>
    <w:rsid w:val="00EA2051"/>
    <w:rsid w:val="00EA20CD"/>
    <w:rsid w:val="00EA234C"/>
    <w:rsid w:val="00EA2795"/>
    <w:rsid w:val="00EA2CAD"/>
    <w:rsid w:val="00EA2EFC"/>
    <w:rsid w:val="00EA2F67"/>
    <w:rsid w:val="00EA35A8"/>
    <w:rsid w:val="00EA38C0"/>
    <w:rsid w:val="00EA39C5"/>
    <w:rsid w:val="00EA3CC4"/>
    <w:rsid w:val="00EA3D47"/>
    <w:rsid w:val="00EA409C"/>
    <w:rsid w:val="00EA43DA"/>
    <w:rsid w:val="00EA4D76"/>
    <w:rsid w:val="00EA53FB"/>
    <w:rsid w:val="00EA5795"/>
    <w:rsid w:val="00EA58A7"/>
    <w:rsid w:val="00EA5CE7"/>
    <w:rsid w:val="00EA5F30"/>
    <w:rsid w:val="00EA62BE"/>
    <w:rsid w:val="00EA6E8F"/>
    <w:rsid w:val="00EA70B7"/>
    <w:rsid w:val="00EA7316"/>
    <w:rsid w:val="00EA7336"/>
    <w:rsid w:val="00EA73D6"/>
    <w:rsid w:val="00EA75B1"/>
    <w:rsid w:val="00EA7BC4"/>
    <w:rsid w:val="00EB00E3"/>
    <w:rsid w:val="00EB0396"/>
    <w:rsid w:val="00EB039C"/>
    <w:rsid w:val="00EB0748"/>
    <w:rsid w:val="00EB08C5"/>
    <w:rsid w:val="00EB09B3"/>
    <w:rsid w:val="00EB0E2B"/>
    <w:rsid w:val="00EB1D06"/>
    <w:rsid w:val="00EB225D"/>
    <w:rsid w:val="00EB2607"/>
    <w:rsid w:val="00EB2EBB"/>
    <w:rsid w:val="00EB3138"/>
    <w:rsid w:val="00EB31EF"/>
    <w:rsid w:val="00EB35D2"/>
    <w:rsid w:val="00EB36FB"/>
    <w:rsid w:val="00EB3A5A"/>
    <w:rsid w:val="00EB3D09"/>
    <w:rsid w:val="00EB3EC5"/>
    <w:rsid w:val="00EB3F14"/>
    <w:rsid w:val="00EB410B"/>
    <w:rsid w:val="00EB4651"/>
    <w:rsid w:val="00EB4744"/>
    <w:rsid w:val="00EB47DE"/>
    <w:rsid w:val="00EB49BF"/>
    <w:rsid w:val="00EB4A93"/>
    <w:rsid w:val="00EB4F53"/>
    <w:rsid w:val="00EB514C"/>
    <w:rsid w:val="00EB579E"/>
    <w:rsid w:val="00EB5C1A"/>
    <w:rsid w:val="00EB65A9"/>
    <w:rsid w:val="00EB663B"/>
    <w:rsid w:val="00EB68DA"/>
    <w:rsid w:val="00EB69F3"/>
    <w:rsid w:val="00EB6CC2"/>
    <w:rsid w:val="00EB70E5"/>
    <w:rsid w:val="00EB7E72"/>
    <w:rsid w:val="00EC04AD"/>
    <w:rsid w:val="00EC0568"/>
    <w:rsid w:val="00EC06EC"/>
    <w:rsid w:val="00EC07E8"/>
    <w:rsid w:val="00EC08A1"/>
    <w:rsid w:val="00EC0CD8"/>
    <w:rsid w:val="00EC0D47"/>
    <w:rsid w:val="00EC0F14"/>
    <w:rsid w:val="00EC112F"/>
    <w:rsid w:val="00EC12D4"/>
    <w:rsid w:val="00EC1498"/>
    <w:rsid w:val="00EC1970"/>
    <w:rsid w:val="00EC1C60"/>
    <w:rsid w:val="00EC1E4B"/>
    <w:rsid w:val="00EC2659"/>
    <w:rsid w:val="00EC26FE"/>
    <w:rsid w:val="00EC2CBE"/>
    <w:rsid w:val="00EC2D3B"/>
    <w:rsid w:val="00EC3648"/>
    <w:rsid w:val="00EC3712"/>
    <w:rsid w:val="00EC371A"/>
    <w:rsid w:val="00EC3AA0"/>
    <w:rsid w:val="00EC3B11"/>
    <w:rsid w:val="00EC3D8D"/>
    <w:rsid w:val="00EC3FE0"/>
    <w:rsid w:val="00EC4237"/>
    <w:rsid w:val="00EC45C6"/>
    <w:rsid w:val="00EC4629"/>
    <w:rsid w:val="00EC48AC"/>
    <w:rsid w:val="00EC4A72"/>
    <w:rsid w:val="00EC52F3"/>
    <w:rsid w:val="00EC57DD"/>
    <w:rsid w:val="00EC5AE5"/>
    <w:rsid w:val="00EC5B62"/>
    <w:rsid w:val="00EC5CEC"/>
    <w:rsid w:val="00EC6046"/>
    <w:rsid w:val="00EC62EC"/>
    <w:rsid w:val="00EC631D"/>
    <w:rsid w:val="00EC6B8D"/>
    <w:rsid w:val="00EC706A"/>
    <w:rsid w:val="00EC714E"/>
    <w:rsid w:val="00EC738D"/>
    <w:rsid w:val="00EC7597"/>
    <w:rsid w:val="00EC7AF9"/>
    <w:rsid w:val="00EC7C95"/>
    <w:rsid w:val="00ED0656"/>
    <w:rsid w:val="00ED07A5"/>
    <w:rsid w:val="00ED099F"/>
    <w:rsid w:val="00ED0C46"/>
    <w:rsid w:val="00ED0F1F"/>
    <w:rsid w:val="00ED0F4B"/>
    <w:rsid w:val="00ED0FE1"/>
    <w:rsid w:val="00ED112B"/>
    <w:rsid w:val="00ED12E2"/>
    <w:rsid w:val="00ED1913"/>
    <w:rsid w:val="00ED1B95"/>
    <w:rsid w:val="00ED1BAA"/>
    <w:rsid w:val="00ED1C7C"/>
    <w:rsid w:val="00ED270E"/>
    <w:rsid w:val="00ED2F58"/>
    <w:rsid w:val="00ED2F93"/>
    <w:rsid w:val="00ED313F"/>
    <w:rsid w:val="00ED3479"/>
    <w:rsid w:val="00ED349F"/>
    <w:rsid w:val="00ED3882"/>
    <w:rsid w:val="00ED3A95"/>
    <w:rsid w:val="00ED3CD8"/>
    <w:rsid w:val="00ED41E0"/>
    <w:rsid w:val="00ED4578"/>
    <w:rsid w:val="00ED473E"/>
    <w:rsid w:val="00ED4A63"/>
    <w:rsid w:val="00ED4D17"/>
    <w:rsid w:val="00ED52B8"/>
    <w:rsid w:val="00ED582D"/>
    <w:rsid w:val="00ED5957"/>
    <w:rsid w:val="00ED5986"/>
    <w:rsid w:val="00ED5A72"/>
    <w:rsid w:val="00ED5AB3"/>
    <w:rsid w:val="00ED5FD4"/>
    <w:rsid w:val="00ED613D"/>
    <w:rsid w:val="00ED61C2"/>
    <w:rsid w:val="00ED6382"/>
    <w:rsid w:val="00ED65D0"/>
    <w:rsid w:val="00ED6730"/>
    <w:rsid w:val="00ED6797"/>
    <w:rsid w:val="00ED697F"/>
    <w:rsid w:val="00ED6E5B"/>
    <w:rsid w:val="00ED73E4"/>
    <w:rsid w:val="00ED7551"/>
    <w:rsid w:val="00ED7B29"/>
    <w:rsid w:val="00EE03BF"/>
    <w:rsid w:val="00EE0483"/>
    <w:rsid w:val="00EE11A6"/>
    <w:rsid w:val="00EE185B"/>
    <w:rsid w:val="00EE1A3A"/>
    <w:rsid w:val="00EE1B41"/>
    <w:rsid w:val="00EE1BDA"/>
    <w:rsid w:val="00EE1D55"/>
    <w:rsid w:val="00EE22A5"/>
    <w:rsid w:val="00EE2887"/>
    <w:rsid w:val="00EE2A80"/>
    <w:rsid w:val="00EE3613"/>
    <w:rsid w:val="00EE3684"/>
    <w:rsid w:val="00EE420B"/>
    <w:rsid w:val="00EE459B"/>
    <w:rsid w:val="00EE4AA5"/>
    <w:rsid w:val="00EE4B24"/>
    <w:rsid w:val="00EE4D2A"/>
    <w:rsid w:val="00EE4D75"/>
    <w:rsid w:val="00EE4E0F"/>
    <w:rsid w:val="00EE4EDC"/>
    <w:rsid w:val="00EE4F95"/>
    <w:rsid w:val="00EE5023"/>
    <w:rsid w:val="00EE50F3"/>
    <w:rsid w:val="00EE561E"/>
    <w:rsid w:val="00EE576A"/>
    <w:rsid w:val="00EE5953"/>
    <w:rsid w:val="00EE5968"/>
    <w:rsid w:val="00EE5AD1"/>
    <w:rsid w:val="00EE5E7D"/>
    <w:rsid w:val="00EE60FF"/>
    <w:rsid w:val="00EE6525"/>
    <w:rsid w:val="00EE6886"/>
    <w:rsid w:val="00EE71E4"/>
    <w:rsid w:val="00EE765E"/>
    <w:rsid w:val="00EF0110"/>
    <w:rsid w:val="00EF03C5"/>
    <w:rsid w:val="00EF0502"/>
    <w:rsid w:val="00EF0585"/>
    <w:rsid w:val="00EF0AE6"/>
    <w:rsid w:val="00EF0C71"/>
    <w:rsid w:val="00EF0C86"/>
    <w:rsid w:val="00EF0FC3"/>
    <w:rsid w:val="00EF11F2"/>
    <w:rsid w:val="00EF152A"/>
    <w:rsid w:val="00EF1718"/>
    <w:rsid w:val="00EF192C"/>
    <w:rsid w:val="00EF21A3"/>
    <w:rsid w:val="00EF22FB"/>
    <w:rsid w:val="00EF2677"/>
    <w:rsid w:val="00EF299A"/>
    <w:rsid w:val="00EF2D04"/>
    <w:rsid w:val="00EF2D17"/>
    <w:rsid w:val="00EF2EB3"/>
    <w:rsid w:val="00EF3542"/>
    <w:rsid w:val="00EF35DD"/>
    <w:rsid w:val="00EF3C53"/>
    <w:rsid w:val="00EF3CFB"/>
    <w:rsid w:val="00EF408A"/>
    <w:rsid w:val="00EF412F"/>
    <w:rsid w:val="00EF4616"/>
    <w:rsid w:val="00EF480C"/>
    <w:rsid w:val="00EF4BB0"/>
    <w:rsid w:val="00EF4BD8"/>
    <w:rsid w:val="00EF4C95"/>
    <w:rsid w:val="00EF56C0"/>
    <w:rsid w:val="00EF5C76"/>
    <w:rsid w:val="00EF6061"/>
    <w:rsid w:val="00EF6089"/>
    <w:rsid w:val="00EF61CA"/>
    <w:rsid w:val="00EF648C"/>
    <w:rsid w:val="00EF6DD2"/>
    <w:rsid w:val="00EF6FA2"/>
    <w:rsid w:val="00EF73DB"/>
    <w:rsid w:val="00EF7551"/>
    <w:rsid w:val="00EF7593"/>
    <w:rsid w:val="00EF75E1"/>
    <w:rsid w:val="00EF7AD6"/>
    <w:rsid w:val="00EF7ADC"/>
    <w:rsid w:val="00EF7B72"/>
    <w:rsid w:val="00EF7C6F"/>
    <w:rsid w:val="00F0013F"/>
    <w:rsid w:val="00F001FA"/>
    <w:rsid w:val="00F003DD"/>
    <w:rsid w:val="00F00408"/>
    <w:rsid w:val="00F006C0"/>
    <w:rsid w:val="00F0074F"/>
    <w:rsid w:val="00F00E46"/>
    <w:rsid w:val="00F0112E"/>
    <w:rsid w:val="00F011E1"/>
    <w:rsid w:val="00F01207"/>
    <w:rsid w:val="00F012CF"/>
    <w:rsid w:val="00F013F9"/>
    <w:rsid w:val="00F01BA4"/>
    <w:rsid w:val="00F01C3B"/>
    <w:rsid w:val="00F01D87"/>
    <w:rsid w:val="00F01F81"/>
    <w:rsid w:val="00F0303F"/>
    <w:rsid w:val="00F03149"/>
    <w:rsid w:val="00F031BC"/>
    <w:rsid w:val="00F033F1"/>
    <w:rsid w:val="00F03453"/>
    <w:rsid w:val="00F0358A"/>
    <w:rsid w:val="00F037B9"/>
    <w:rsid w:val="00F038A4"/>
    <w:rsid w:val="00F0419D"/>
    <w:rsid w:val="00F04C12"/>
    <w:rsid w:val="00F04DEA"/>
    <w:rsid w:val="00F04EF2"/>
    <w:rsid w:val="00F04F54"/>
    <w:rsid w:val="00F05173"/>
    <w:rsid w:val="00F057B7"/>
    <w:rsid w:val="00F0585D"/>
    <w:rsid w:val="00F059B8"/>
    <w:rsid w:val="00F05A96"/>
    <w:rsid w:val="00F05C1B"/>
    <w:rsid w:val="00F05D8B"/>
    <w:rsid w:val="00F06210"/>
    <w:rsid w:val="00F063CF"/>
    <w:rsid w:val="00F06453"/>
    <w:rsid w:val="00F06A38"/>
    <w:rsid w:val="00F074E0"/>
    <w:rsid w:val="00F10456"/>
    <w:rsid w:val="00F104F4"/>
    <w:rsid w:val="00F10716"/>
    <w:rsid w:val="00F10A6D"/>
    <w:rsid w:val="00F10D11"/>
    <w:rsid w:val="00F10FA0"/>
    <w:rsid w:val="00F10FD5"/>
    <w:rsid w:val="00F11031"/>
    <w:rsid w:val="00F11053"/>
    <w:rsid w:val="00F1145F"/>
    <w:rsid w:val="00F11A13"/>
    <w:rsid w:val="00F11B19"/>
    <w:rsid w:val="00F11BED"/>
    <w:rsid w:val="00F1237F"/>
    <w:rsid w:val="00F128E8"/>
    <w:rsid w:val="00F12983"/>
    <w:rsid w:val="00F13535"/>
    <w:rsid w:val="00F13628"/>
    <w:rsid w:val="00F13952"/>
    <w:rsid w:val="00F13A6E"/>
    <w:rsid w:val="00F13C43"/>
    <w:rsid w:val="00F13F9B"/>
    <w:rsid w:val="00F14083"/>
    <w:rsid w:val="00F140DE"/>
    <w:rsid w:val="00F14A8A"/>
    <w:rsid w:val="00F14E75"/>
    <w:rsid w:val="00F151B2"/>
    <w:rsid w:val="00F15485"/>
    <w:rsid w:val="00F1565B"/>
    <w:rsid w:val="00F15708"/>
    <w:rsid w:val="00F1585C"/>
    <w:rsid w:val="00F16438"/>
    <w:rsid w:val="00F16450"/>
    <w:rsid w:val="00F165EB"/>
    <w:rsid w:val="00F166E9"/>
    <w:rsid w:val="00F167E1"/>
    <w:rsid w:val="00F16890"/>
    <w:rsid w:val="00F16BAA"/>
    <w:rsid w:val="00F16CE4"/>
    <w:rsid w:val="00F16E37"/>
    <w:rsid w:val="00F170F5"/>
    <w:rsid w:val="00F17393"/>
    <w:rsid w:val="00F175A8"/>
    <w:rsid w:val="00F17C19"/>
    <w:rsid w:val="00F1D073"/>
    <w:rsid w:val="00F20022"/>
    <w:rsid w:val="00F20550"/>
    <w:rsid w:val="00F20AEB"/>
    <w:rsid w:val="00F20E9A"/>
    <w:rsid w:val="00F20EBA"/>
    <w:rsid w:val="00F2127D"/>
    <w:rsid w:val="00F214AC"/>
    <w:rsid w:val="00F21559"/>
    <w:rsid w:val="00F21DD8"/>
    <w:rsid w:val="00F22871"/>
    <w:rsid w:val="00F228FE"/>
    <w:rsid w:val="00F229FD"/>
    <w:rsid w:val="00F2322D"/>
    <w:rsid w:val="00F23325"/>
    <w:rsid w:val="00F23471"/>
    <w:rsid w:val="00F23C21"/>
    <w:rsid w:val="00F23CA1"/>
    <w:rsid w:val="00F23D38"/>
    <w:rsid w:val="00F23DA3"/>
    <w:rsid w:val="00F23DD2"/>
    <w:rsid w:val="00F2447A"/>
    <w:rsid w:val="00F2455F"/>
    <w:rsid w:val="00F246D7"/>
    <w:rsid w:val="00F24D31"/>
    <w:rsid w:val="00F24FB7"/>
    <w:rsid w:val="00F25478"/>
    <w:rsid w:val="00F257E3"/>
    <w:rsid w:val="00F258A6"/>
    <w:rsid w:val="00F2593F"/>
    <w:rsid w:val="00F25961"/>
    <w:rsid w:val="00F259B9"/>
    <w:rsid w:val="00F25B4B"/>
    <w:rsid w:val="00F25D18"/>
    <w:rsid w:val="00F25E88"/>
    <w:rsid w:val="00F26060"/>
    <w:rsid w:val="00F264E2"/>
    <w:rsid w:val="00F26C05"/>
    <w:rsid w:val="00F26F1C"/>
    <w:rsid w:val="00F270D7"/>
    <w:rsid w:val="00F271DC"/>
    <w:rsid w:val="00F27252"/>
    <w:rsid w:val="00F273CD"/>
    <w:rsid w:val="00F2741C"/>
    <w:rsid w:val="00F276A2"/>
    <w:rsid w:val="00F277BB"/>
    <w:rsid w:val="00F27A31"/>
    <w:rsid w:val="00F27EAF"/>
    <w:rsid w:val="00F30078"/>
    <w:rsid w:val="00F30413"/>
    <w:rsid w:val="00F30428"/>
    <w:rsid w:val="00F30DD0"/>
    <w:rsid w:val="00F30E43"/>
    <w:rsid w:val="00F30ED1"/>
    <w:rsid w:val="00F315D0"/>
    <w:rsid w:val="00F31727"/>
    <w:rsid w:val="00F317D7"/>
    <w:rsid w:val="00F31BE3"/>
    <w:rsid w:val="00F3288E"/>
    <w:rsid w:val="00F32CB2"/>
    <w:rsid w:val="00F32F7E"/>
    <w:rsid w:val="00F32FCD"/>
    <w:rsid w:val="00F33360"/>
    <w:rsid w:val="00F334CB"/>
    <w:rsid w:val="00F33865"/>
    <w:rsid w:val="00F338D9"/>
    <w:rsid w:val="00F33A7A"/>
    <w:rsid w:val="00F33E6C"/>
    <w:rsid w:val="00F33FE4"/>
    <w:rsid w:val="00F3407C"/>
    <w:rsid w:val="00F3427C"/>
    <w:rsid w:val="00F345BE"/>
    <w:rsid w:val="00F34E88"/>
    <w:rsid w:val="00F34F50"/>
    <w:rsid w:val="00F35073"/>
    <w:rsid w:val="00F350AC"/>
    <w:rsid w:val="00F350B2"/>
    <w:rsid w:val="00F354CC"/>
    <w:rsid w:val="00F355FC"/>
    <w:rsid w:val="00F35E26"/>
    <w:rsid w:val="00F35E62"/>
    <w:rsid w:val="00F3611D"/>
    <w:rsid w:val="00F364DD"/>
    <w:rsid w:val="00F3663D"/>
    <w:rsid w:val="00F366CC"/>
    <w:rsid w:val="00F3713C"/>
    <w:rsid w:val="00F37207"/>
    <w:rsid w:val="00F373B8"/>
    <w:rsid w:val="00F37A1E"/>
    <w:rsid w:val="00F37C22"/>
    <w:rsid w:val="00F37D71"/>
    <w:rsid w:val="00F40393"/>
    <w:rsid w:val="00F40531"/>
    <w:rsid w:val="00F409FF"/>
    <w:rsid w:val="00F40A07"/>
    <w:rsid w:val="00F40BDB"/>
    <w:rsid w:val="00F40CE3"/>
    <w:rsid w:val="00F411AF"/>
    <w:rsid w:val="00F41408"/>
    <w:rsid w:val="00F41727"/>
    <w:rsid w:val="00F417FB"/>
    <w:rsid w:val="00F41824"/>
    <w:rsid w:val="00F41BF9"/>
    <w:rsid w:val="00F41F73"/>
    <w:rsid w:val="00F42024"/>
    <w:rsid w:val="00F42257"/>
    <w:rsid w:val="00F427AF"/>
    <w:rsid w:val="00F428A2"/>
    <w:rsid w:val="00F430D3"/>
    <w:rsid w:val="00F4319C"/>
    <w:rsid w:val="00F43966"/>
    <w:rsid w:val="00F43D84"/>
    <w:rsid w:val="00F440EE"/>
    <w:rsid w:val="00F444EC"/>
    <w:rsid w:val="00F44682"/>
    <w:rsid w:val="00F4469B"/>
    <w:rsid w:val="00F448E6"/>
    <w:rsid w:val="00F44BD1"/>
    <w:rsid w:val="00F44D7A"/>
    <w:rsid w:val="00F44E68"/>
    <w:rsid w:val="00F451F2"/>
    <w:rsid w:val="00F4558A"/>
    <w:rsid w:val="00F4573C"/>
    <w:rsid w:val="00F45997"/>
    <w:rsid w:val="00F45A72"/>
    <w:rsid w:val="00F45AF5"/>
    <w:rsid w:val="00F45E56"/>
    <w:rsid w:val="00F4611A"/>
    <w:rsid w:val="00F462E2"/>
    <w:rsid w:val="00F4641C"/>
    <w:rsid w:val="00F46E4F"/>
    <w:rsid w:val="00F46E81"/>
    <w:rsid w:val="00F47061"/>
    <w:rsid w:val="00F47906"/>
    <w:rsid w:val="00F47EBD"/>
    <w:rsid w:val="00F50099"/>
    <w:rsid w:val="00F501A3"/>
    <w:rsid w:val="00F5022A"/>
    <w:rsid w:val="00F50792"/>
    <w:rsid w:val="00F50CCE"/>
    <w:rsid w:val="00F51359"/>
    <w:rsid w:val="00F514C8"/>
    <w:rsid w:val="00F520FB"/>
    <w:rsid w:val="00F52151"/>
    <w:rsid w:val="00F52F70"/>
    <w:rsid w:val="00F53C51"/>
    <w:rsid w:val="00F54282"/>
    <w:rsid w:val="00F5502F"/>
    <w:rsid w:val="00F5568E"/>
    <w:rsid w:val="00F5568F"/>
    <w:rsid w:val="00F55F7B"/>
    <w:rsid w:val="00F5695D"/>
    <w:rsid w:val="00F56ACB"/>
    <w:rsid w:val="00F56C8D"/>
    <w:rsid w:val="00F5740F"/>
    <w:rsid w:val="00F57863"/>
    <w:rsid w:val="00F57B10"/>
    <w:rsid w:val="00F57CF1"/>
    <w:rsid w:val="00F57D5A"/>
    <w:rsid w:val="00F60690"/>
    <w:rsid w:val="00F60AA4"/>
    <w:rsid w:val="00F61697"/>
    <w:rsid w:val="00F6185E"/>
    <w:rsid w:val="00F61CCB"/>
    <w:rsid w:val="00F61EAA"/>
    <w:rsid w:val="00F61F5B"/>
    <w:rsid w:val="00F625BE"/>
    <w:rsid w:val="00F62818"/>
    <w:rsid w:val="00F628E2"/>
    <w:rsid w:val="00F6296F"/>
    <w:rsid w:val="00F62B7C"/>
    <w:rsid w:val="00F62CBB"/>
    <w:rsid w:val="00F62D5C"/>
    <w:rsid w:val="00F634E6"/>
    <w:rsid w:val="00F635A2"/>
    <w:rsid w:val="00F635FA"/>
    <w:rsid w:val="00F636B5"/>
    <w:rsid w:val="00F63D8F"/>
    <w:rsid w:val="00F64158"/>
    <w:rsid w:val="00F64356"/>
    <w:rsid w:val="00F64457"/>
    <w:rsid w:val="00F644F5"/>
    <w:rsid w:val="00F64B7B"/>
    <w:rsid w:val="00F6505C"/>
    <w:rsid w:val="00F65111"/>
    <w:rsid w:val="00F65971"/>
    <w:rsid w:val="00F65CB1"/>
    <w:rsid w:val="00F664F5"/>
    <w:rsid w:val="00F66648"/>
    <w:rsid w:val="00F66659"/>
    <w:rsid w:val="00F668FA"/>
    <w:rsid w:val="00F66D4F"/>
    <w:rsid w:val="00F66F2B"/>
    <w:rsid w:val="00F67203"/>
    <w:rsid w:val="00F678BB"/>
    <w:rsid w:val="00F67AD7"/>
    <w:rsid w:val="00F70E59"/>
    <w:rsid w:val="00F7101E"/>
    <w:rsid w:val="00F7107E"/>
    <w:rsid w:val="00F7135E"/>
    <w:rsid w:val="00F71713"/>
    <w:rsid w:val="00F71D0E"/>
    <w:rsid w:val="00F71F05"/>
    <w:rsid w:val="00F72057"/>
    <w:rsid w:val="00F721A2"/>
    <w:rsid w:val="00F722D0"/>
    <w:rsid w:val="00F725AD"/>
    <w:rsid w:val="00F72C9A"/>
    <w:rsid w:val="00F72E7F"/>
    <w:rsid w:val="00F73280"/>
    <w:rsid w:val="00F73720"/>
    <w:rsid w:val="00F74235"/>
    <w:rsid w:val="00F7449D"/>
    <w:rsid w:val="00F74518"/>
    <w:rsid w:val="00F74B83"/>
    <w:rsid w:val="00F754BE"/>
    <w:rsid w:val="00F75C01"/>
    <w:rsid w:val="00F75F70"/>
    <w:rsid w:val="00F76256"/>
    <w:rsid w:val="00F76831"/>
    <w:rsid w:val="00F76BED"/>
    <w:rsid w:val="00F76E01"/>
    <w:rsid w:val="00F76E76"/>
    <w:rsid w:val="00F77251"/>
    <w:rsid w:val="00F77BB1"/>
    <w:rsid w:val="00F77CA2"/>
    <w:rsid w:val="00F77CBD"/>
    <w:rsid w:val="00F77F99"/>
    <w:rsid w:val="00F80200"/>
    <w:rsid w:val="00F80595"/>
    <w:rsid w:val="00F8081C"/>
    <w:rsid w:val="00F808B4"/>
    <w:rsid w:val="00F80EF9"/>
    <w:rsid w:val="00F8119B"/>
    <w:rsid w:val="00F81380"/>
    <w:rsid w:val="00F81465"/>
    <w:rsid w:val="00F81A2B"/>
    <w:rsid w:val="00F81C72"/>
    <w:rsid w:val="00F81EA8"/>
    <w:rsid w:val="00F81EB7"/>
    <w:rsid w:val="00F81FDC"/>
    <w:rsid w:val="00F820F5"/>
    <w:rsid w:val="00F821F4"/>
    <w:rsid w:val="00F82797"/>
    <w:rsid w:val="00F8287D"/>
    <w:rsid w:val="00F82CBA"/>
    <w:rsid w:val="00F82DAC"/>
    <w:rsid w:val="00F82FFE"/>
    <w:rsid w:val="00F83087"/>
    <w:rsid w:val="00F830BC"/>
    <w:rsid w:val="00F8315A"/>
    <w:rsid w:val="00F83638"/>
    <w:rsid w:val="00F83B83"/>
    <w:rsid w:val="00F83B9B"/>
    <w:rsid w:val="00F83EF0"/>
    <w:rsid w:val="00F83FEA"/>
    <w:rsid w:val="00F840CB"/>
    <w:rsid w:val="00F84743"/>
    <w:rsid w:val="00F84DFC"/>
    <w:rsid w:val="00F851B6"/>
    <w:rsid w:val="00F8539B"/>
    <w:rsid w:val="00F856AB"/>
    <w:rsid w:val="00F85902"/>
    <w:rsid w:val="00F85903"/>
    <w:rsid w:val="00F85AE9"/>
    <w:rsid w:val="00F85C0D"/>
    <w:rsid w:val="00F85E63"/>
    <w:rsid w:val="00F8629A"/>
    <w:rsid w:val="00F86336"/>
    <w:rsid w:val="00F8694F"/>
    <w:rsid w:val="00F86DE2"/>
    <w:rsid w:val="00F86E29"/>
    <w:rsid w:val="00F87100"/>
    <w:rsid w:val="00F872E3"/>
    <w:rsid w:val="00F87BD9"/>
    <w:rsid w:val="00F87DD3"/>
    <w:rsid w:val="00F885B2"/>
    <w:rsid w:val="00F90100"/>
    <w:rsid w:val="00F901CA"/>
    <w:rsid w:val="00F9040A"/>
    <w:rsid w:val="00F90443"/>
    <w:rsid w:val="00F90827"/>
    <w:rsid w:val="00F916FC"/>
    <w:rsid w:val="00F9177B"/>
    <w:rsid w:val="00F91A3C"/>
    <w:rsid w:val="00F91B7D"/>
    <w:rsid w:val="00F91BEB"/>
    <w:rsid w:val="00F91C49"/>
    <w:rsid w:val="00F92259"/>
    <w:rsid w:val="00F925DB"/>
    <w:rsid w:val="00F929CE"/>
    <w:rsid w:val="00F92B62"/>
    <w:rsid w:val="00F92D4D"/>
    <w:rsid w:val="00F92EC8"/>
    <w:rsid w:val="00F93150"/>
    <w:rsid w:val="00F932D9"/>
    <w:rsid w:val="00F93557"/>
    <w:rsid w:val="00F93C3D"/>
    <w:rsid w:val="00F94671"/>
    <w:rsid w:val="00F948C1"/>
    <w:rsid w:val="00F9490D"/>
    <w:rsid w:val="00F94E46"/>
    <w:rsid w:val="00F95490"/>
    <w:rsid w:val="00F959CC"/>
    <w:rsid w:val="00F95CED"/>
    <w:rsid w:val="00F95CEF"/>
    <w:rsid w:val="00F95D97"/>
    <w:rsid w:val="00F96219"/>
    <w:rsid w:val="00F96305"/>
    <w:rsid w:val="00F964F0"/>
    <w:rsid w:val="00F9686B"/>
    <w:rsid w:val="00F96C9D"/>
    <w:rsid w:val="00F96E15"/>
    <w:rsid w:val="00F96E18"/>
    <w:rsid w:val="00F96F16"/>
    <w:rsid w:val="00F97436"/>
    <w:rsid w:val="00F97474"/>
    <w:rsid w:val="00F977AE"/>
    <w:rsid w:val="00F979FB"/>
    <w:rsid w:val="00F97AE2"/>
    <w:rsid w:val="00F97B88"/>
    <w:rsid w:val="00F97CA3"/>
    <w:rsid w:val="00F97D39"/>
    <w:rsid w:val="00F97EDA"/>
    <w:rsid w:val="00FA00AD"/>
    <w:rsid w:val="00FA09CC"/>
    <w:rsid w:val="00FA1315"/>
    <w:rsid w:val="00FA1A0C"/>
    <w:rsid w:val="00FA1DC0"/>
    <w:rsid w:val="00FA1E18"/>
    <w:rsid w:val="00FA1EDE"/>
    <w:rsid w:val="00FA1F3E"/>
    <w:rsid w:val="00FA21CB"/>
    <w:rsid w:val="00FA2314"/>
    <w:rsid w:val="00FA2C0C"/>
    <w:rsid w:val="00FA2E41"/>
    <w:rsid w:val="00FA3039"/>
    <w:rsid w:val="00FA33EA"/>
    <w:rsid w:val="00FA372D"/>
    <w:rsid w:val="00FA3B58"/>
    <w:rsid w:val="00FA3CDE"/>
    <w:rsid w:val="00FA400E"/>
    <w:rsid w:val="00FA4422"/>
    <w:rsid w:val="00FA44E9"/>
    <w:rsid w:val="00FA466E"/>
    <w:rsid w:val="00FA47E1"/>
    <w:rsid w:val="00FA48FC"/>
    <w:rsid w:val="00FA55A9"/>
    <w:rsid w:val="00FA59B1"/>
    <w:rsid w:val="00FA5C85"/>
    <w:rsid w:val="00FA5DEF"/>
    <w:rsid w:val="00FA61F2"/>
    <w:rsid w:val="00FA62F0"/>
    <w:rsid w:val="00FA63DB"/>
    <w:rsid w:val="00FA662F"/>
    <w:rsid w:val="00FA6663"/>
    <w:rsid w:val="00FA6743"/>
    <w:rsid w:val="00FA69A7"/>
    <w:rsid w:val="00FA6AC8"/>
    <w:rsid w:val="00FA6DF5"/>
    <w:rsid w:val="00FA708B"/>
    <w:rsid w:val="00FA75C2"/>
    <w:rsid w:val="00FA76D7"/>
    <w:rsid w:val="00FA78F1"/>
    <w:rsid w:val="00FA7921"/>
    <w:rsid w:val="00FA796B"/>
    <w:rsid w:val="00FA7D13"/>
    <w:rsid w:val="00FA7F03"/>
    <w:rsid w:val="00FB020F"/>
    <w:rsid w:val="00FB0271"/>
    <w:rsid w:val="00FB0321"/>
    <w:rsid w:val="00FB0A37"/>
    <w:rsid w:val="00FB0BF6"/>
    <w:rsid w:val="00FB0C05"/>
    <w:rsid w:val="00FB0D73"/>
    <w:rsid w:val="00FB0EB5"/>
    <w:rsid w:val="00FB1099"/>
    <w:rsid w:val="00FB14A7"/>
    <w:rsid w:val="00FB1712"/>
    <w:rsid w:val="00FB1A26"/>
    <w:rsid w:val="00FB1FF1"/>
    <w:rsid w:val="00FB2089"/>
    <w:rsid w:val="00FB2415"/>
    <w:rsid w:val="00FB25A2"/>
    <w:rsid w:val="00FB2842"/>
    <w:rsid w:val="00FB2C9E"/>
    <w:rsid w:val="00FB2D0A"/>
    <w:rsid w:val="00FB333B"/>
    <w:rsid w:val="00FB341A"/>
    <w:rsid w:val="00FB40AE"/>
    <w:rsid w:val="00FB46CE"/>
    <w:rsid w:val="00FB4942"/>
    <w:rsid w:val="00FB49FC"/>
    <w:rsid w:val="00FB4AB1"/>
    <w:rsid w:val="00FB4E10"/>
    <w:rsid w:val="00FB50C1"/>
    <w:rsid w:val="00FB5BEA"/>
    <w:rsid w:val="00FB5C40"/>
    <w:rsid w:val="00FB5EC5"/>
    <w:rsid w:val="00FB6180"/>
    <w:rsid w:val="00FB6620"/>
    <w:rsid w:val="00FB6B75"/>
    <w:rsid w:val="00FB6BBD"/>
    <w:rsid w:val="00FB6CE9"/>
    <w:rsid w:val="00FB75B0"/>
    <w:rsid w:val="00FB7666"/>
    <w:rsid w:val="00FB78CC"/>
    <w:rsid w:val="00FB7A94"/>
    <w:rsid w:val="00FB7ADC"/>
    <w:rsid w:val="00FB7E8B"/>
    <w:rsid w:val="00FC044C"/>
    <w:rsid w:val="00FC045B"/>
    <w:rsid w:val="00FC0BC0"/>
    <w:rsid w:val="00FC1152"/>
    <w:rsid w:val="00FC16A6"/>
    <w:rsid w:val="00FC1871"/>
    <w:rsid w:val="00FC21E5"/>
    <w:rsid w:val="00FC249D"/>
    <w:rsid w:val="00FC2683"/>
    <w:rsid w:val="00FC3134"/>
    <w:rsid w:val="00FC31EF"/>
    <w:rsid w:val="00FC3710"/>
    <w:rsid w:val="00FC399C"/>
    <w:rsid w:val="00FC4128"/>
    <w:rsid w:val="00FC46A6"/>
    <w:rsid w:val="00FC516C"/>
    <w:rsid w:val="00FC54D7"/>
    <w:rsid w:val="00FC56A3"/>
    <w:rsid w:val="00FC6093"/>
    <w:rsid w:val="00FC611C"/>
    <w:rsid w:val="00FC6478"/>
    <w:rsid w:val="00FC64C9"/>
    <w:rsid w:val="00FC6756"/>
    <w:rsid w:val="00FC6948"/>
    <w:rsid w:val="00FC6C16"/>
    <w:rsid w:val="00FC6C52"/>
    <w:rsid w:val="00FC6E34"/>
    <w:rsid w:val="00FC71A4"/>
    <w:rsid w:val="00FD013E"/>
    <w:rsid w:val="00FD0286"/>
    <w:rsid w:val="00FD03B8"/>
    <w:rsid w:val="00FD081D"/>
    <w:rsid w:val="00FD09CC"/>
    <w:rsid w:val="00FD09E2"/>
    <w:rsid w:val="00FD0D61"/>
    <w:rsid w:val="00FD1391"/>
    <w:rsid w:val="00FD13B5"/>
    <w:rsid w:val="00FD1DBF"/>
    <w:rsid w:val="00FD1E2C"/>
    <w:rsid w:val="00FD1EAD"/>
    <w:rsid w:val="00FD1EE1"/>
    <w:rsid w:val="00FD1EFE"/>
    <w:rsid w:val="00FD251B"/>
    <w:rsid w:val="00FD26E7"/>
    <w:rsid w:val="00FD2CB8"/>
    <w:rsid w:val="00FD2E41"/>
    <w:rsid w:val="00FD2EC4"/>
    <w:rsid w:val="00FD33BC"/>
    <w:rsid w:val="00FD33C9"/>
    <w:rsid w:val="00FD3601"/>
    <w:rsid w:val="00FD3665"/>
    <w:rsid w:val="00FD396C"/>
    <w:rsid w:val="00FD3984"/>
    <w:rsid w:val="00FD3B3D"/>
    <w:rsid w:val="00FD3E68"/>
    <w:rsid w:val="00FD41AF"/>
    <w:rsid w:val="00FD42AC"/>
    <w:rsid w:val="00FD4CDB"/>
    <w:rsid w:val="00FD4F50"/>
    <w:rsid w:val="00FD5067"/>
    <w:rsid w:val="00FD523E"/>
    <w:rsid w:val="00FD5711"/>
    <w:rsid w:val="00FD5719"/>
    <w:rsid w:val="00FD5987"/>
    <w:rsid w:val="00FD5C8E"/>
    <w:rsid w:val="00FD5EBA"/>
    <w:rsid w:val="00FD647E"/>
    <w:rsid w:val="00FD6727"/>
    <w:rsid w:val="00FD691B"/>
    <w:rsid w:val="00FD6A91"/>
    <w:rsid w:val="00FD6AA8"/>
    <w:rsid w:val="00FD6C20"/>
    <w:rsid w:val="00FD6CEC"/>
    <w:rsid w:val="00FD6E08"/>
    <w:rsid w:val="00FD6E2B"/>
    <w:rsid w:val="00FD6EE3"/>
    <w:rsid w:val="00FD7513"/>
    <w:rsid w:val="00FD767F"/>
    <w:rsid w:val="00FD7952"/>
    <w:rsid w:val="00FE0214"/>
    <w:rsid w:val="00FE0613"/>
    <w:rsid w:val="00FE07A7"/>
    <w:rsid w:val="00FE0811"/>
    <w:rsid w:val="00FE0950"/>
    <w:rsid w:val="00FE097C"/>
    <w:rsid w:val="00FE0B3C"/>
    <w:rsid w:val="00FE0B59"/>
    <w:rsid w:val="00FE11F9"/>
    <w:rsid w:val="00FE144E"/>
    <w:rsid w:val="00FE1560"/>
    <w:rsid w:val="00FE1660"/>
    <w:rsid w:val="00FE1953"/>
    <w:rsid w:val="00FE207D"/>
    <w:rsid w:val="00FE2105"/>
    <w:rsid w:val="00FE23C7"/>
    <w:rsid w:val="00FE26D6"/>
    <w:rsid w:val="00FE27D8"/>
    <w:rsid w:val="00FE2FBF"/>
    <w:rsid w:val="00FE328B"/>
    <w:rsid w:val="00FE337C"/>
    <w:rsid w:val="00FE429F"/>
    <w:rsid w:val="00FE4480"/>
    <w:rsid w:val="00FE4675"/>
    <w:rsid w:val="00FE4A21"/>
    <w:rsid w:val="00FE4D1C"/>
    <w:rsid w:val="00FE4F1C"/>
    <w:rsid w:val="00FE548C"/>
    <w:rsid w:val="00FE5AC1"/>
    <w:rsid w:val="00FE5AC3"/>
    <w:rsid w:val="00FE61FE"/>
    <w:rsid w:val="00FE638D"/>
    <w:rsid w:val="00FE6546"/>
    <w:rsid w:val="00FE67CB"/>
    <w:rsid w:val="00FE6A02"/>
    <w:rsid w:val="00FE6BB5"/>
    <w:rsid w:val="00FE7251"/>
    <w:rsid w:val="00FE7400"/>
    <w:rsid w:val="00FE7A2B"/>
    <w:rsid w:val="00FF072C"/>
    <w:rsid w:val="00FF0D39"/>
    <w:rsid w:val="00FF0EB0"/>
    <w:rsid w:val="00FF103C"/>
    <w:rsid w:val="00FF1162"/>
    <w:rsid w:val="00FF122D"/>
    <w:rsid w:val="00FF143A"/>
    <w:rsid w:val="00FF1452"/>
    <w:rsid w:val="00FF148D"/>
    <w:rsid w:val="00FF148F"/>
    <w:rsid w:val="00FF1818"/>
    <w:rsid w:val="00FF1C61"/>
    <w:rsid w:val="00FF1CC5"/>
    <w:rsid w:val="00FF25CD"/>
    <w:rsid w:val="00FF2B74"/>
    <w:rsid w:val="00FF2C14"/>
    <w:rsid w:val="00FF305D"/>
    <w:rsid w:val="00FF3F02"/>
    <w:rsid w:val="00FF43BA"/>
    <w:rsid w:val="00FF45DF"/>
    <w:rsid w:val="00FF48A8"/>
    <w:rsid w:val="00FF5E79"/>
    <w:rsid w:val="00FF69D7"/>
    <w:rsid w:val="00FF6CF5"/>
    <w:rsid w:val="00FF6E19"/>
    <w:rsid w:val="00FF705D"/>
    <w:rsid w:val="00FF73E8"/>
    <w:rsid w:val="00FF73F9"/>
    <w:rsid w:val="00FF77DC"/>
    <w:rsid w:val="00FF7965"/>
    <w:rsid w:val="00FF7B79"/>
    <w:rsid w:val="00FF7E4F"/>
    <w:rsid w:val="00FF7F0F"/>
    <w:rsid w:val="00FF7F92"/>
    <w:rsid w:val="01020E1E"/>
    <w:rsid w:val="01114886"/>
    <w:rsid w:val="01118BAE"/>
    <w:rsid w:val="01157478"/>
    <w:rsid w:val="011E58A9"/>
    <w:rsid w:val="0130BA39"/>
    <w:rsid w:val="0131E7FB"/>
    <w:rsid w:val="013C8B9C"/>
    <w:rsid w:val="013F8E0A"/>
    <w:rsid w:val="0146A52C"/>
    <w:rsid w:val="01489F88"/>
    <w:rsid w:val="014A1D38"/>
    <w:rsid w:val="01522AEE"/>
    <w:rsid w:val="01562D93"/>
    <w:rsid w:val="01569068"/>
    <w:rsid w:val="0157CD6F"/>
    <w:rsid w:val="015D15F6"/>
    <w:rsid w:val="0162EF30"/>
    <w:rsid w:val="016C0C5E"/>
    <w:rsid w:val="016E7A31"/>
    <w:rsid w:val="016EBA69"/>
    <w:rsid w:val="01894699"/>
    <w:rsid w:val="019C5D48"/>
    <w:rsid w:val="01B268ED"/>
    <w:rsid w:val="01B7A785"/>
    <w:rsid w:val="01CBFA77"/>
    <w:rsid w:val="01E064AA"/>
    <w:rsid w:val="01E11162"/>
    <w:rsid w:val="01E1C900"/>
    <w:rsid w:val="01E21298"/>
    <w:rsid w:val="01F13FBB"/>
    <w:rsid w:val="01FA5F07"/>
    <w:rsid w:val="02095054"/>
    <w:rsid w:val="020CDD12"/>
    <w:rsid w:val="021C152B"/>
    <w:rsid w:val="021ED769"/>
    <w:rsid w:val="02257103"/>
    <w:rsid w:val="022D87CD"/>
    <w:rsid w:val="022DB906"/>
    <w:rsid w:val="02304944"/>
    <w:rsid w:val="0233327E"/>
    <w:rsid w:val="023EF3F3"/>
    <w:rsid w:val="024262AB"/>
    <w:rsid w:val="0251BFFC"/>
    <w:rsid w:val="02524626"/>
    <w:rsid w:val="02550F24"/>
    <w:rsid w:val="0258ED09"/>
    <w:rsid w:val="025950DC"/>
    <w:rsid w:val="025CE923"/>
    <w:rsid w:val="025E16BA"/>
    <w:rsid w:val="026035E2"/>
    <w:rsid w:val="026E246A"/>
    <w:rsid w:val="02762AD9"/>
    <w:rsid w:val="0278A50A"/>
    <w:rsid w:val="02827690"/>
    <w:rsid w:val="02839702"/>
    <w:rsid w:val="0284A877"/>
    <w:rsid w:val="028AAFA8"/>
    <w:rsid w:val="02946347"/>
    <w:rsid w:val="02ABE3EC"/>
    <w:rsid w:val="02BB5134"/>
    <w:rsid w:val="02BD0817"/>
    <w:rsid w:val="02BD38FA"/>
    <w:rsid w:val="02BFC85C"/>
    <w:rsid w:val="02C7B77A"/>
    <w:rsid w:val="02CBFB1D"/>
    <w:rsid w:val="02D57765"/>
    <w:rsid w:val="02DE10CC"/>
    <w:rsid w:val="02E02E80"/>
    <w:rsid w:val="02E44E89"/>
    <w:rsid w:val="02E7C489"/>
    <w:rsid w:val="02F1072C"/>
    <w:rsid w:val="02F99D1B"/>
    <w:rsid w:val="02FDFAA8"/>
    <w:rsid w:val="030A6336"/>
    <w:rsid w:val="030ACDE8"/>
    <w:rsid w:val="030DD2D9"/>
    <w:rsid w:val="0312E5A0"/>
    <w:rsid w:val="032114F3"/>
    <w:rsid w:val="032DCB98"/>
    <w:rsid w:val="03400C58"/>
    <w:rsid w:val="0342F52A"/>
    <w:rsid w:val="03460D79"/>
    <w:rsid w:val="034B23E6"/>
    <w:rsid w:val="0353AFDD"/>
    <w:rsid w:val="035ECBB9"/>
    <w:rsid w:val="03605E2A"/>
    <w:rsid w:val="03627E64"/>
    <w:rsid w:val="0366F37F"/>
    <w:rsid w:val="03695F47"/>
    <w:rsid w:val="036CA616"/>
    <w:rsid w:val="036EE09D"/>
    <w:rsid w:val="0373126C"/>
    <w:rsid w:val="037338E0"/>
    <w:rsid w:val="037A88DA"/>
    <w:rsid w:val="037B7675"/>
    <w:rsid w:val="037D33EA"/>
    <w:rsid w:val="03874A13"/>
    <w:rsid w:val="0390B0A5"/>
    <w:rsid w:val="03A52F31"/>
    <w:rsid w:val="03AB52B2"/>
    <w:rsid w:val="03B25679"/>
    <w:rsid w:val="03B94DD1"/>
    <w:rsid w:val="03B9A045"/>
    <w:rsid w:val="03BC93DC"/>
    <w:rsid w:val="03BE4FA7"/>
    <w:rsid w:val="03C0AD55"/>
    <w:rsid w:val="03C4BD52"/>
    <w:rsid w:val="03C69877"/>
    <w:rsid w:val="03CB98C9"/>
    <w:rsid w:val="03CE8F10"/>
    <w:rsid w:val="03CF60DF"/>
    <w:rsid w:val="03DBF844"/>
    <w:rsid w:val="03DCBC75"/>
    <w:rsid w:val="03DD5CB1"/>
    <w:rsid w:val="03DEF5BB"/>
    <w:rsid w:val="03E23BA7"/>
    <w:rsid w:val="03E4AB9E"/>
    <w:rsid w:val="03E9D2C8"/>
    <w:rsid w:val="03EDD566"/>
    <w:rsid w:val="03F370D7"/>
    <w:rsid w:val="0401F79C"/>
    <w:rsid w:val="040222EC"/>
    <w:rsid w:val="0402B201"/>
    <w:rsid w:val="040D3225"/>
    <w:rsid w:val="040FE02D"/>
    <w:rsid w:val="041137A7"/>
    <w:rsid w:val="042A0C30"/>
    <w:rsid w:val="042AC649"/>
    <w:rsid w:val="042B3C3B"/>
    <w:rsid w:val="042B592C"/>
    <w:rsid w:val="042BC7EC"/>
    <w:rsid w:val="04322876"/>
    <w:rsid w:val="043AE0A1"/>
    <w:rsid w:val="043BA89E"/>
    <w:rsid w:val="043FFA8B"/>
    <w:rsid w:val="0441B0E5"/>
    <w:rsid w:val="0454DADB"/>
    <w:rsid w:val="045C9452"/>
    <w:rsid w:val="0465587B"/>
    <w:rsid w:val="0465D323"/>
    <w:rsid w:val="0471F9A8"/>
    <w:rsid w:val="04732516"/>
    <w:rsid w:val="0478CE8A"/>
    <w:rsid w:val="047BC285"/>
    <w:rsid w:val="0485EE44"/>
    <w:rsid w:val="0487F56F"/>
    <w:rsid w:val="0488CCEA"/>
    <w:rsid w:val="048991C1"/>
    <w:rsid w:val="048B12EF"/>
    <w:rsid w:val="04A0CC7E"/>
    <w:rsid w:val="04A6EC34"/>
    <w:rsid w:val="04AE948C"/>
    <w:rsid w:val="04B5BBCF"/>
    <w:rsid w:val="04C09688"/>
    <w:rsid w:val="04C1BC76"/>
    <w:rsid w:val="04D6DEE1"/>
    <w:rsid w:val="04D6E274"/>
    <w:rsid w:val="04D9826B"/>
    <w:rsid w:val="04E7BF5C"/>
    <w:rsid w:val="04FA264D"/>
    <w:rsid w:val="050325F0"/>
    <w:rsid w:val="050AB4F6"/>
    <w:rsid w:val="0512D044"/>
    <w:rsid w:val="05197931"/>
    <w:rsid w:val="051A7617"/>
    <w:rsid w:val="051C34DA"/>
    <w:rsid w:val="051F290B"/>
    <w:rsid w:val="05212B30"/>
    <w:rsid w:val="0523A454"/>
    <w:rsid w:val="0528D2C9"/>
    <w:rsid w:val="0547C7F6"/>
    <w:rsid w:val="054881E6"/>
    <w:rsid w:val="05495368"/>
    <w:rsid w:val="0549ACE2"/>
    <w:rsid w:val="054B90CB"/>
    <w:rsid w:val="055EABFF"/>
    <w:rsid w:val="05602B4F"/>
    <w:rsid w:val="05654D2A"/>
    <w:rsid w:val="0579257D"/>
    <w:rsid w:val="05812863"/>
    <w:rsid w:val="05843C3C"/>
    <w:rsid w:val="058FA7C7"/>
    <w:rsid w:val="0593EC17"/>
    <w:rsid w:val="0597E12D"/>
    <w:rsid w:val="05986CAF"/>
    <w:rsid w:val="059A7E7F"/>
    <w:rsid w:val="059E4765"/>
    <w:rsid w:val="05A07BE5"/>
    <w:rsid w:val="05A52B6C"/>
    <w:rsid w:val="05AEC5B6"/>
    <w:rsid w:val="05B2D8A8"/>
    <w:rsid w:val="05B510D6"/>
    <w:rsid w:val="05B89B33"/>
    <w:rsid w:val="05B8BBEF"/>
    <w:rsid w:val="05BC6574"/>
    <w:rsid w:val="05C3D749"/>
    <w:rsid w:val="05D52AF1"/>
    <w:rsid w:val="05E401D5"/>
    <w:rsid w:val="05E62F3E"/>
    <w:rsid w:val="05E72B86"/>
    <w:rsid w:val="05EFF672"/>
    <w:rsid w:val="05F0E752"/>
    <w:rsid w:val="05F1A945"/>
    <w:rsid w:val="05F4A831"/>
    <w:rsid w:val="05FB9BDA"/>
    <w:rsid w:val="05FEB85F"/>
    <w:rsid w:val="05FF45C6"/>
    <w:rsid w:val="06024239"/>
    <w:rsid w:val="06036CAB"/>
    <w:rsid w:val="0609223F"/>
    <w:rsid w:val="0610349E"/>
    <w:rsid w:val="061310D3"/>
    <w:rsid w:val="061AE751"/>
    <w:rsid w:val="061FC87B"/>
    <w:rsid w:val="0621E8F3"/>
    <w:rsid w:val="0624B09D"/>
    <w:rsid w:val="0630C5C4"/>
    <w:rsid w:val="06340461"/>
    <w:rsid w:val="063472F0"/>
    <w:rsid w:val="06351040"/>
    <w:rsid w:val="063C573B"/>
    <w:rsid w:val="063D53E6"/>
    <w:rsid w:val="0644BFA0"/>
    <w:rsid w:val="06501D9B"/>
    <w:rsid w:val="06523A6C"/>
    <w:rsid w:val="0652D856"/>
    <w:rsid w:val="065D9A72"/>
    <w:rsid w:val="0663C7CB"/>
    <w:rsid w:val="066F5046"/>
    <w:rsid w:val="0670EE33"/>
    <w:rsid w:val="068E9F29"/>
    <w:rsid w:val="068FED8E"/>
    <w:rsid w:val="06910F2F"/>
    <w:rsid w:val="0691E53A"/>
    <w:rsid w:val="06940477"/>
    <w:rsid w:val="06942B36"/>
    <w:rsid w:val="0697B6C5"/>
    <w:rsid w:val="069AA8C7"/>
    <w:rsid w:val="06AB5B00"/>
    <w:rsid w:val="06AC41CB"/>
    <w:rsid w:val="06B52249"/>
    <w:rsid w:val="06BCD116"/>
    <w:rsid w:val="06BD5203"/>
    <w:rsid w:val="06C6EB44"/>
    <w:rsid w:val="06D99ADC"/>
    <w:rsid w:val="06DAE7C1"/>
    <w:rsid w:val="06E13A39"/>
    <w:rsid w:val="06E2D2D8"/>
    <w:rsid w:val="06E5D056"/>
    <w:rsid w:val="06EE160D"/>
    <w:rsid w:val="06F4A4CD"/>
    <w:rsid w:val="06F5B29C"/>
    <w:rsid w:val="06F7F52E"/>
    <w:rsid w:val="06F969BC"/>
    <w:rsid w:val="06FEBEB3"/>
    <w:rsid w:val="07050389"/>
    <w:rsid w:val="07070ADC"/>
    <w:rsid w:val="070B9A0B"/>
    <w:rsid w:val="070BEC51"/>
    <w:rsid w:val="07195E5C"/>
    <w:rsid w:val="071E0377"/>
    <w:rsid w:val="0724F95C"/>
    <w:rsid w:val="0734D7D3"/>
    <w:rsid w:val="0735F4E6"/>
    <w:rsid w:val="07385559"/>
    <w:rsid w:val="073FEFE3"/>
    <w:rsid w:val="0741FEAF"/>
    <w:rsid w:val="07436E33"/>
    <w:rsid w:val="0747FADB"/>
    <w:rsid w:val="074921D9"/>
    <w:rsid w:val="074EBF28"/>
    <w:rsid w:val="0751DFC2"/>
    <w:rsid w:val="075297EE"/>
    <w:rsid w:val="07550771"/>
    <w:rsid w:val="075B8B67"/>
    <w:rsid w:val="075BCF6E"/>
    <w:rsid w:val="075F0545"/>
    <w:rsid w:val="075F2AAC"/>
    <w:rsid w:val="077AEC7E"/>
    <w:rsid w:val="07837BB0"/>
    <w:rsid w:val="079293E3"/>
    <w:rsid w:val="0794DD35"/>
    <w:rsid w:val="07967102"/>
    <w:rsid w:val="07969EDA"/>
    <w:rsid w:val="079CBC72"/>
    <w:rsid w:val="079FBDFE"/>
    <w:rsid w:val="07AD25A0"/>
    <w:rsid w:val="07AD45C5"/>
    <w:rsid w:val="07AD85AD"/>
    <w:rsid w:val="07B8F1F1"/>
    <w:rsid w:val="07B96ED3"/>
    <w:rsid w:val="07BCB92A"/>
    <w:rsid w:val="07C43295"/>
    <w:rsid w:val="07C4FE3C"/>
    <w:rsid w:val="07CC0F29"/>
    <w:rsid w:val="07CDB178"/>
    <w:rsid w:val="07CF9A32"/>
    <w:rsid w:val="07E0A526"/>
    <w:rsid w:val="07E6771F"/>
    <w:rsid w:val="07F10228"/>
    <w:rsid w:val="07F96240"/>
    <w:rsid w:val="07FD97D4"/>
    <w:rsid w:val="0810A64C"/>
    <w:rsid w:val="0811BFB2"/>
    <w:rsid w:val="0816FD43"/>
    <w:rsid w:val="081CFCF1"/>
    <w:rsid w:val="08228C71"/>
    <w:rsid w:val="08266136"/>
    <w:rsid w:val="082CF6C9"/>
    <w:rsid w:val="082D6C52"/>
    <w:rsid w:val="083B04E7"/>
    <w:rsid w:val="08462500"/>
    <w:rsid w:val="0855F4D9"/>
    <w:rsid w:val="08578C8A"/>
    <w:rsid w:val="0857CC26"/>
    <w:rsid w:val="0863F4C9"/>
    <w:rsid w:val="0864E19F"/>
    <w:rsid w:val="086611CF"/>
    <w:rsid w:val="0872B43F"/>
    <w:rsid w:val="08757ECB"/>
    <w:rsid w:val="0879F7E6"/>
    <w:rsid w:val="088C7798"/>
    <w:rsid w:val="088F2FCA"/>
    <w:rsid w:val="089B5A7F"/>
    <w:rsid w:val="089F1A04"/>
    <w:rsid w:val="089F84BA"/>
    <w:rsid w:val="08A5594D"/>
    <w:rsid w:val="08AC634F"/>
    <w:rsid w:val="08B064CB"/>
    <w:rsid w:val="08C8C27A"/>
    <w:rsid w:val="08C9B6B3"/>
    <w:rsid w:val="08CB82EF"/>
    <w:rsid w:val="08D975CA"/>
    <w:rsid w:val="08EE3C93"/>
    <w:rsid w:val="08F543C2"/>
    <w:rsid w:val="08FC4713"/>
    <w:rsid w:val="09001130"/>
    <w:rsid w:val="0902806A"/>
    <w:rsid w:val="090C526D"/>
    <w:rsid w:val="091CCE65"/>
    <w:rsid w:val="091EBCA9"/>
    <w:rsid w:val="092184CA"/>
    <w:rsid w:val="09286441"/>
    <w:rsid w:val="0930EE5B"/>
    <w:rsid w:val="09324E62"/>
    <w:rsid w:val="093400F6"/>
    <w:rsid w:val="093CCEF6"/>
    <w:rsid w:val="093D0FBD"/>
    <w:rsid w:val="09427FA6"/>
    <w:rsid w:val="095899D9"/>
    <w:rsid w:val="095B8CEA"/>
    <w:rsid w:val="095D8842"/>
    <w:rsid w:val="095D9E58"/>
    <w:rsid w:val="095EF242"/>
    <w:rsid w:val="0962ECBF"/>
    <w:rsid w:val="096C4E23"/>
    <w:rsid w:val="096E7212"/>
    <w:rsid w:val="096EC422"/>
    <w:rsid w:val="096F84D6"/>
    <w:rsid w:val="09722D95"/>
    <w:rsid w:val="09982E0F"/>
    <w:rsid w:val="09A3235E"/>
    <w:rsid w:val="09AFBB30"/>
    <w:rsid w:val="09B5E59A"/>
    <w:rsid w:val="09C6EDDD"/>
    <w:rsid w:val="09CDBA65"/>
    <w:rsid w:val="09D0BBA3"/>
    <w:rsid w:val="09D1C727"/>
    <w:rsid w:val="09DB4524"/>
    <w:rsid w:val="09E269BB"/>
    <w:rsid w:val="09E380FD"/>
    <w:rsid w:val="09E7FB15"/>
    <w:rsid w:val="09EA7130"/>
    <w:rsid w:val="09EDD3EF"/>
    <w:rsid w:val="09F058FE"/>
    <w:rsid w:val="09F4B802"/>
    <w:rsid w:val="09F55C78"/>
    <w:rsid w:val="09F7AECC"/>
    <w:rsid w:val="09FFF3E6"/>
    <w:rsid w:val="0A06BB14"/>
    <w:rsid w:val="0A1018CA"/>
    <w:rsid w:val="0A12DCA9"/>
    <w:rsid w:val="0A18055C"/>
    <w:rsid w:val="0A2A4AD3"/>
    <w:rsid w:val="0A38299A"/>
    <w:rsid w:val="0A3835C7"/>
    <w:rsid w:val="0A435941"/>
    <w:rsid w:val="0A4A5CB9"/>
    <w:rsid w:val="0A4E630E"/>
    <w:rsid w:val="0A4F3C6C"/>
    <w:rsid w:val="0A6106EE"/>
    <w:rsid w:val="0A68C449"/>
    <w:rsid w:val="0A6E27B0"/>
    <w:rsid w:val="0A7DA2F0"/>
    <w:rsid w:val="0A8BE371"/>
    <w:rsid w:val="0A9AEF62"/>
    <w:rsid w:val="0A9D3926"/>
    <w:rsid w:val="0A9D5800"/>
    <w:rsid w:val="0A9F0C08"/>
    <w:rsid w:val="0AAE3FA9"/>
    <w:rsid w:val="0AB80E3C"/>
    <w:rsid w:val="0ABB6DAC"/>
    <w:rsid w:val="0AC6220C"/>
    <w:rsid w:val="0ACF83AB"/>
    <w:rsid w:val="0AD4346D"/>
    <w:rsid w:val="0ADD505E"/>
    <w:rsid w:val="0AE4EF38"/>
    <w:rsid w:val="0AE7BF0B"/>
    <w:rsid w:val="0AECEBFF"/>
    <w:rsid w:val="0AF06D55"/>
    <w:rsid w:val="0AF114D4"/>
    <w:rsid w:val="0AFAFD01"/>
    <w:rsid w:val="0B0BA61C"/>
    <w:rsid w:val="0B0C0B94"/>
    <w:rsid w:val="0B189935"/>
    <w:rsid w:val="0B2A9DD4"/>
    <w:rsid w:val="0B3FC693"/>
    <w:rsid w:val="0B439195"/>
    <w:rsid w:val="0B458116"/>
    <w:rsid w:val="0B484DC1"/>
    <w:rsid w:val="0B4CA58C"/>
    <w:rsid w:val="0B63D322"/>
    <w:rsid w:val="0B667FF1"/>
    <w:rsid w:val="0B668391"/>
    <w:rsid w:val="0B66925A"/>
    <w:rsid w:val="0B6731EB"/>
    <w:rsid w:val="0B676948"/>
    <w:rsid w:val="0B68DFAF"/>
    <w:rsid w:val="0B6AF402"/>
    <w:rsid w:val="0B789CEB"/>
    <w:rsid w:val="0B9074DA"/>
    <w:rsid w:val="0B934FE9"/>
    <w:rsid w:val="0BA177D7"/>
    <w:rsid w:val="0BAB7BB5"/>
    <w:rsid w:val="0BAC7CD9"/>
    <w:rsid w:val="0BB2C67A"/>
    <w:rsid w:val="0BBB45B3"/>
    <w:rsid w:val="0BC1C939"/>
    <w:rsid w:val="0BC1F1F7"/>
    <w:rsid w:val="0BCBE631"/>
    <w:rsid w:val="0BD2CA0A"/>
    <w:rsid w:val="0BD62707"/>
    <w:rsid w:val="0BFDFE94"/>
    <w:rsid w:val="0C06242B"/>
    <w:rsid w:val="0C06DD52"/>
    <w:rsid w:val="0C0A4079"/>
    <w:rsid w:val="0C0D6A78"/>
    <w:rsid w:val="0C1201E7"/>
    <w:rsid w:val="0C1E51E8"/>
    <w:rsid w:val="0C1E9661"/>
    <w:rsid w:val="0C247B79"/>
    <w:rsid w:val="0C2837F4"/>
    <w:rsid w:val="0C32A37F"/>
    <w:rsid w:val="0C342979"/>
    <w:rsid w:val="0C356D7B"/>
    <w:rsid w:val="0C3CC366"/>
    <w:rsid w:val="0C3CD7B6"/>
    <w:rsid w:val="0C3EAE78"/>
    <w:rsid w:val="0C4B83CD"/>
    <w:rsid w:val="0C4C2250"/>
    <w:rsid w:val="0C4EA0E6"/>
    <w:rsid w:val="0C4EB20F"/>
    <w:rsid w:val="0C4FAA08"/>
    <w:rsid w:val="0C538B83"/>
    <w:rsid w:val="0C543486"/>
    <w:rsid w:val="0C569636"/>
    <w:rsid w:val="0C5B9B2D"/>
    <w:rsid w:val="0C66CF32"/>
    <w:rsid w:val="0C671125"/>
    <w:rsid w:val="0C684EDD"/>
    <w:rsid w:val="0C68CF4A"/>
    <w:rsid w:val="0C69EE6F"/>
    <w:rsid w:val="0C6AF4A7"/>
    <w:rsid w:val="0C6DC96E"/>
    <w:rsid w:val="0C7600A6"/>
    <w:rsid w:val="0C7EDC6C"/>
    <w:rsid w:val="0C7FFE60"/>
    <w:rsid w:val="0C9842D2"/>
    <w:rsid w:val="0C992A31"/>
    <w:rsid w:val="0CA3B6EE"/>
    <w:rsid w:val="0CA5BAB3"/>
    <w:rsid w:val="0CB81EBA"/>
    <w:rsid w:val="0CCB659C"/>
    <w:rsid w:val="0CCE5215"/>
    <w:rsid w:val="0CCF02C0"/>
    <w:rsid w:val="0CD4579B"/>
    <w:rsid w:val="0CDD7968"/>
    <w:rsid w:val="0CE9CC72"/>
    <w:rsid w:val="0CE9E0E7"/>
    <w:rsid w:val="0CF0F1C6"/>
    <w:rsid w:val="0CF760CD"/>
    <w:rsid w:val="0CF768AB"/>
    <w:rsid w:val="0CF83E1C"/>
    <w:rsid w:val="0D0A8EE0"/>
    <w:rsid w:val="0D1AAF85"/>
    <w:rsid w:val="0D1DD017"/>
    <w:rsid w:val="0D1FB327"/>
    <w:rsid w:val="0D225550"/>
    <w:rsid w:val="0D2C019C"/>
    <w:rsid w:val="0D301E89"/>
    <w:rsid w:val="0D3637E7"/>
    <w:rsid w:val="0D3992AE"/>
    <w:rsid w:val="0D44EE05"/>
    <w:rsid w:val="0D4AE10D"/>
    <w:rsid w:val="0D4FF900"/>
    <w:rsid w:val="0D50E435"/>
    <w:rsid w:val="0D51A97B"/>
    <w:rsid w:val="0D548FCA"/>
    <w:rsid w:val="0D55A491"/>
    <w:rsid w:val="0D5A13B1"/>
    <w:rsid w:val="0D5ACDEE"/>
    <w:rsid w:val="0D608188"/>
    <w:rsid w:val="0D60EB28"/>
    <w:rsid w:val="0D63351B"/>
    <w:rsid w:val="0D695744"/>
    <w:rsid w:val="0D712B87"/>
    <w:rsid w:val="0D7EDC58"/>
    <w:rsid w:val="0D971A3F"/>
    <w:rsid w:val="0D9FBA6E"/>
    <w:rsid w:val="0DA28EAF"/>
    <w:rsid w:val="0DA3682A"/>
    <w:rsid w:val="0DA662CA"/>
    <w:rsid w:val="0DB5E940"/>
    <w:rsid w:val="0DCF0C8D"/>
    <w:rsid w:val="0DD40AF8"/>
    <w:rsid w:val="0DD52C55"/>
    <w:rsid w:val="0DE9C677"/>
    <w:rsid w:val="0DEA866D"/>
    <w:rsid w:val="0DEB1531"/>
    <w:rsid w:val="0DECC682"/>
    <w:rsid w:val="0DEED0D6"/>
    <w:rsid w:val="0DF2ACBE"/>
    <w:rsid w:val="0DF9986D"/>
    <w:rsid w:val="0DFCE512"/>
    <w:rsid w:val="0E004C2E"/>
    <w:rsid w:val="0E06E8A2"/>
    <w:rsid w:val="0E0DFFE0"/>
    <w:rsid w:val="0E0EEC6F"/>
    <w:rsid w:val="0E124C67"/>
    <w:rsid w:val="0E1979A6"/>
    <w:rsid w:val="0E1C1D1B"/>
    <w:rsid w:val="0E1D577B"/>
    <w:rsid w:val="0E2524C5"/>
    <w:rsid w:val="0E255D4A"/>
    <w:rsid w:val="0E346A17"/>
    <w:rsid w:val="0E3B39F1"/>
    <w:rsid w:val="0E3F0E5E"/>
    <w:rsid w:val="0E45EE8D"/>
    <w:rsid w:val="0E498D1C"/>
    <w:rsid w:val="0E4B0C33"/>
    <w:rsid w:val="0E54B991"/>
    <w:rsid w:val="0E5830A1"/>
    <w:rsid w:val="0E5D179B"/>
    <w:rsid w:val="0E61641A"/>
    <w:rsid w:val="0E6AD59D"/>
    <w:rsid w:val="0E8F4DB2"/>
    <w:rsid w:val="0E9BAD1B"/>
    <w:rsid w:val="0EA333B5"/>
    <w:rsid w:val="0EA6E5F2"/>
    <w:rsid w:val="0EBA6D1C"/>
    <w:rsid w:val="0EBD31AD"/>
    <w:rsid w:val="0EC16DF9"/>
    <w:rsid w:val="0ECBAF23"/>
    <w:rsid w:val="0ED2B696"/>
    <w:rsid w:val="0EDE8240"/>
    <w:rsid w:val="0EE6EDEF"/>
    <w:rsid w:val="0EEA123B"/>
    <w:rsid w:val="0EF3648E"/>
    <w:rsid w:val="0EF5143C"/>
    <w:rsid w:val="0F04185E"/>
    <w:rsid w:val="0F0A8C71"/>
    <w:rsid w:val="0F0EF713"/>
    <w:rsid w:val="0F20C260"/>
    <w:rsid w:val="0F213A75"/>
    <w:rsid w:val="0F21DFE9"/>
    <w:rsid w:val="0F3919AD"/>
    <w:rsid w:val="0F3DF862"/>
    <w:rsid w:val="0F3E9992"/>
    <w:rsid w:val="0F4340E8"/>
    <w:rsid w:val="0F517213"/>
    <w:rsid w:val="0F528344"/>
    <w:rsid w:val="0F554680"/>
    <w:rsid w:val="0F62AD7C"/>
    <w:rsid w:val="0F69FD76"/>
    <w:rsid w:val="0F6D1D95"/>
    <w:rsid w:val="0F70D02C"/>
    <w:rsid w:val="0F7A16FE"/>
    <w:rsid w:val="0F8211A2"/>
    <w:rsid w:val="0F876B70"/>
    <w:rsid w:val="0F87B5FD"/>
    <w:rsid w:val="0F8D7A02"/>
    <w:rsid w:val="0F8E6D7E"/>
    <w:rsid w:val="0FA3C928"/>
    <w:rsid w:val="0FA4B99E"/>
    <w:rsid w:val="0FA50CAC"/>
    <w:rsid w:val="0FA51628"/>
    <w:rsid w:val="0FAAB9D4"/>
    <w:rsid w:val="0FACE858"/>
    <w:rsid w:val="0FB67686"/>
    <w:rsid w:val="0FB68340"/>
    <w:rsid w:val="0FBD6AAC"/>
    <w:rsid w:val="0FBEB794"/>
    <w:rsid w:val="0FC08F4F"/>
    <w:rsid w:val="0FD434B0"/>
    <w:rsid w:val="0FDC8D07"/>
    <w:rsid w:val="0FDD10B2"/>
    <w:rsid w:val="0FE0A832"/>
    <w:rsid w:val="0FE671CA"/>
    <w:rsid w:val="0FE7E01A"/>
    <w:rsid w:val="0FF12DAA"/>
    <w:rsid w:val="0FF26402"/>
    <w:rsid w:val="0FFA0110"/>
    <w:rsid w:val="0FFA319A"/>
    <w:rsid w:val="100146EC"/>
    <w:rsid w:val="1001999D"/>
    <w:rsid w:val="1008B176"/>
    <w:rsid w:val="10090BF5"/>
    <w:rsid w:val="10125EA1"/>
    <w:rsid w:val="101D41E9"/>
    <w:rsid w:val="10207477"/>
    <w:rsid w:val="10360D14"/>
    <w:rsid w:val="103D4B38"/>
    <w:rsid w:val="103DDC2F"/>
    <w:rsid w:val="104985D1"/>
    <w:rsid w:val="1051F472"/>
    <w:rsid w:val="105EE4A3"/>
    <w:rsid w:val="106B3551"/>
    <w:rsid w:val="106F5042"/>
    <w:rsid w:val="107125E1"/>
    <w:rsid w:val="1076F9B5"/>
    <w:rsid w:val="10851CF6"/>
    <w:rsid w:val="10866000"/>
    <w:rsid w:val="1086D6E6"/>
    <w:rsid w:val="1088D4C1"/>
    <w:rsid w:val="108B6E06"/>
    <w:rsid w:val="108DAFCA"/>
    <w:rsid w:val="1090B049"/>
    <w:rsid w:val="1095359E"/>
    <w:rsid w:val="10993E3D"/>
    <w:rsid w:val="109A7CF6"/>
    <w:rsid w:val="109E6B8E"/>
    <w:rsid w:val="109F6DF4"/>
    <w:rsid w:val="10A1144D"/>
    <w:rsid w:val="10A22567"/>
    <w:rsid w:val="10A938CB"/>
    <w:rsid w:val="10A9EB9C"/>
    <w:rsid w:val="10B03ACF"/>
    <w:rsid w:val="10B307BE"/>
    <w:rsid w:val="10B62CB3"/>
    <w:rsid w:val="10BAF3A9"/>
    <w:rsid w:val="10BF1AF5"/>
    <w:rsid w:val="10C4609D"/>
    <w:rsid w:val="10C81E3A"/>
    <w:rsid w:val="10CDD5E3"/>
    <w:rsid w:val="10CE9BC3"/>
    <w:rsid w:val="10CF0D17"/>
    <w:rsid w:val="10E0D3B4"/>
    <w:rsid w:val="10E56C4D"/>
    <w:rsid w:val="10F79AD3"/>
    <w:rsid w:val="11018A78"/>
    <w:rsid w:val="1122423A"/>
    <w:rsid w:val="11234C58"/>
    <w:rsid w:val="11286AAD"/>
    <w:rsid w:val="1130BAF3"/>
    <w:rsid w:val="11353223"/>
    <w:rsid w:val="11382441"/>
    <w:rsid w:val="113B4A86"/>
    <w:rsid w:val="113E7387"/>
    <w:rsid w:val="1144C72F"/>
    <w:rsid w:val="1147453A"/>
    <w:rsid w:val="1150AC26"/>
    <w:rsid w:val="11514CC1"/>
    <w:rsid w:val="1152114A"/>
    <w:rsid w:val="1156A3A1"/>
    <w:rsid w:val="115D8A05"/>
    <w:rsid w:val="115F2B2A"/>
    <w:rsid w:val="1165D28A"/>
    <w:rsid w:val="11682F85"/>
    <w:rsid w:val="116A9F86"/>
    <w:rsid w:val="11730FE2"/>
    <w:rsid w:val="1174AE94"/>
    <w:rsid w:val="1174C5DF"/>
    <w:rsid w:val="1177893D"/>
    <w:rsid w:val="11787F14"/>
    <w:rsid w:val="117E7998"/>
    <w:rsid w:val="1182C767"/>
    <w:rsid w:val="1183A521"/>
    <w:rsid w:val="118951EB"/>
    <w:rsid w:val="1189CB3D"/>
    <w:rsid w:val="118DFD75"/>
    <w:rsid w:val="11986D18"/>
    <w:rsid w:val="119B7A7C"/>
    <w:rsid w:val="11AD6CE8"/>
    <w:rsid w:val="11B3947B"/>
    <w:rsid w:val="11BA1BE9"/>
    <w:rsid w:val="11BDF39B"/>
    <w:rsid w:val="11C9BD6A"/>
    <w:rsid w:val="11CD948D"/>
    <w:rsid w:val="11CFD9B6"/>
    <w:rsid w:val="11D45549"/>
    <w:rsid w:val="11D52606"/>
    <w:rsid w:val="11D6E4E1"/>
    <w:rsid w:val="11D6EE0A"/>
    <w:rsid w:val="11DCA3CD"/>
    <w:rsid w:val="120594C0"/>
    <w:rsid w:val="1208A1CD"/>
    <w:rsid w:val="120AAB32"/>
    <w:rsid w:val="12127B8B"/>
    <w:rsid w:val="12188299"/>
    <w:rsid w:val="121EC86F"/>
    <w:rsid w:val="122BDE26"/>
    <w:rsid w:val="1237BAEB"/>
    <w:rsid w:val="1238BE6E"/>
    <w:rsid w:val="1239E3D5"/>
    <w:rsid w:val="123BC1EC"/>
    <w:rsid w:val="1242B4D7"/>
    <w:rsid w:val="1247FEE0"/>
    <w:rsid w:val="124965A9"/>
    <w:rsid w:val="1249C311"/>
    <w:rsid w:val="124B5367"/>
    <w:rsid w:val="12526C4D"/>
    <w:rsid w:val="12541A27"/>
    <w:rsid w:val="1259BE7F"/>
    <w:rsid w:val="125E7870"/>
    <w:rsid w:val="12656692"/>
    <w:rsid w:val="1265B7B1"/>
    <w:rsid w:val="127031B2"/>
    <w:rsid w:val="127079F4"/>
    <w:rsid w:val="1271984E"/>
    <w:rsid w:val="127CB021"/>
    <w:rsid w:val="12810DDC"/>
    <w:rsid w:val="128B3EA8"/>
    <w:rsid w:val="129033E4"/>
    <w:rsid w:val="1293F580"/>
    <w:rsid w:val="129996C8"/>
    <w:rsid w:val="12A6BC46"/>
    <w:rsid w:val="12A8FFA7"/>
    <w:rsid w:val="12A9D574"/>
    <w:rsid w:val="12ACA346"/>
    <w:rsid w:val="12AFB07D"/>
    <w:rsid w:val="12B83832"/>
    <w:rsid w:val="12BE08AF"/>
    <w:rsid w:val="12CCDB2D"/>
    <w:rsid w:val="12CDEDCE"/>
    <w:rsid w:val="12D29920"/>
    <w:rsid w:val="12D85EF5"/>
    <w:rsid w:val="12DC3A2F"/>
    <w:rsid w:val="12DCA80F"/>
    <w:rsid w:val="12EB26EA"/>
    <w:rsid w:val="12EC84CF"/>
    <w:rsid w:val="1300621A"/>
    <w:rsid w:val="1306BD8C"/>
    <w:rsid w:val="130A6EF6"/>
    <w:rsid w:val="13120948"/>
    <w:rsid w:val="13129CFE"/>
    <w:rsid w:val="13143B86"/>
    <w:rsid w:val="131CB1C8"/>
    <w:rsid w:val="13263FC4"/>
    <w:rsid w:val="13288B0F"/>
    <w:rsid w:val="132B6F22"/>
    <w:rsid w:val="133265CF"/>
    <w:rsid w:val="1335AEF5"/>
    <w:rsid w:val="13368385"/>
    <w:rsid w:val="13376C52"/>
    <w:rsid w:val="133E7BA0"/>
    <w:rsid w:val="1342552D"/>
    <w:rsid w:val="1347090F"/>
    <w:rsid w:val="1351C553"/>
    <w:rsid w:val="135527C0"/>
    <w:rsid w:val="135ADEB0"/>
    <w:rsid w:val="135B08C1"/>
    <w:rsid w:val="1361BE14"/>
    <w:rsid w:val="1362D1F4"/>
    <w:rsid w:val="136931C2"/>
    <w:rsid w:val="137B894A"/>
    <w:rsid w:val="138EDECB"/>
    <w:rsid w:val="1393C484"/>
    <w:rsid w:val="139C725E"/>
    <w:rsid w:val="139CF818"/>
    <w:rsid w:val="13A15668"/>
    <w:rsid w:val="13A9EF33"/>
    <w:rsid w:val="13AE4852"/>
    <w:rsid w:val="13AF208D"/>
    <w:rsid w:val="13B9CAE8"/>
    <w:rsid w:val="13BEEE46"/>
    <w:rsid w:val="13C825AE"/>
    <w:rsid w:val="13CBC30D"/>
    <w:rsid w:val="13CC405F"/>
    <w:rsid w:val="13CFC352"/>
    <w:rsid w:val="13CFF183"/>
    <w:rsid w:val="13D04EF0"/>
    <w:rsid w:val="13D701DE"/>
    <w:rsid w:val="13E37A5B"/>
    <w:rsid w:val="13EB3019"/>
    <w:rsid w:val="13EF389F"/>
    <w:rsid w:val="13F6B8BA"/>
    <w:rsid w:val="13F8F807"/>
    <w:rsid w:val="13F90846"/>
    <w:rsid w:val="140C95F9"/>
    <w:rsid w:val="140DCF72"/>
    <w:rsid w:val="141039F4"/>
    <w:rsid w:val="1416E155"/>
    <w:rsid w:val="14208F03"/>
    <w:rsid w:val="14235FE2"/>
    <w:rsid w:val="14314C35"/>
    <w:rsid w:val="14340A68"/>
    <w:rsid w:val="144EC143"/>
    <w:rsid w:val="1460416C"/>
    <w:rsid w:val="146BEFDA"/>
    <w:rsid w:val="1470130C"/>
    <w:rsid w:val="1472AAB3"/>
    <w:rsid w:val="1480654C"/>
    <w:rsid w:val="148E090E"/>
    <w:rsid w:val="148F125D"/>
    <w:rsid w:val="14981BAA"/>
    <w:rsid w:val="149AE301"/>
    <w:rsid w:val="149E15F7"/>
    <w:rsid w:val="14A61534"/>
    <w:rsid w:val="14ABB9D7"/>
    <w:rsid w:val="14ABF6EC"/>
    <w:rsid w:val="14ADA8B4"/>
    <w:rsid w:val="14B5B66D"/>
    <w:rsid w:val="14B94065"/>
    <w:rsid w:val="14BD9F6F"/>
    <w:rsid w:val="14C6F038"/>
    <w:rsid w:val="14C7991F"/>
    <w:rsid w:val="14C7A928"/>
    <w:rsid w:val="14CF2E12"/>
    <w:rsid w:val="14CFD950"/>
    <w:rsid w:val="14DBF1B2"/>
    <w:rsid w:val="14E9CA13"/>
    <w:rsid w:val="14E9DB5B"/>
    <w:rsid w:val="14EBCC60"/>
    <w:rsid w:val="14F0ABFC"/>
    <w:rsid w:val="14F2F7DB"/>
    <w:rsid w:val="14F33183"/>
    <w:rsid w:val="14F5223F"/>
    <w:rsid w:val="14F8ABD9"/>
    <w:rsid w:val="150062BD"/>
    <w:rsid w:val="15019522"/>
    <w:rsid w:val="1504DE0D"/>
    <w:rsid w:val="150BEEB2"/>
    <w:rsid w:val="1510EA4B"/>
    <w:rsid w:val="1513536B"/>
    <w:rsid w:val="1516A30A"/>
    <w:rsid w:val="15174ADE"/>
    <w:rsid w:val="1519F6D1"/>
    <w:rsid w:val="15258B05"/>
    <w:rsid w:val="15272B19"/>
    <w:rsid w:val="152AAB0C"/>
    <w:rsid w:val="15386CE2"/>
    <w:rsid w:val="1539D779"/>
    <w:rsid w:val="153A3FC7"/>
    <w:rsid w:val="153AA525"/>
    <w:rsid w:val="153D1B08"/>
    <w:rsid w:val="153EDAD6"/>
    <w:rsid w:val="15434A15"/>
    <w:rsid w:val="154A6D6D"/>
    <w:rsid w:val="154BA0FF"/>
    <w:rsid w:val="154F5436"/>
    <w:rsid w:val="154FE40D"/>
    <w:rsid w:val="15551BCF"/>
    <w:rsid w:val="1555DC27"/>
    <w:rsid w:val="155F79D7"/>
    <w:rsid w:val="15610451"/>
    <w:rsid w:val="15655E7C"/>
    <w:rsid w:val="1571C640"/>
    <w:rsid w:val="158044D0"/>
    <w:rsid w:val="1580EF4B"/>
    <w:rsid w:val="1582D002"/>
    <w:rsid w:val="158A74F8"/>
    <w:rsid w:val="158A82E5"/>
    <w:rsid w:val="158CBAF1"/>
    <w:rsid w:val="1598ADC3"/>
    <w:rsid w:val="159A69AF"/>
    <w:rsid w:val="159E78F4"/>
    <w:rsid w:val="159F08A2"/>
    <w:rsid w:val="15A2AB66"/>
    <w:rsid w:val="15A87547"/>
    <w:rsid w:val="15A908FD"/>
    <w:rsid w:val="15B49E67"/>
    <w:rsid w:val="15BFDA58"/>
    <w:rsid w:val="15CFFA68"/>
    <w:rsid w:val="15D4C461"/>
    <w:rsid w:val="15D82148"/>
    <w:rsid w:val="15DD4DA9"/>
    <w:rsid w:val="15E06B43"/>
    <w:rsid w:val="15E21B43"/>
    <w:rsid w:val="15E2A347"/>
    <w:rsid w:val="15E5D485"/>
    <w:rsid w:val="15F4F3F3"/>
    <w:rsid w:val="15F50A79"/>
    <w:rsid w:val="15F86CA9"/>
    <w:rsid w:val="15FE9AFE"/>
    <w:rsid w:val="1605B9B2"/>
    <w:rsid w:val="1607EB1C"/>
    <w:rsid w:val="1615F6FA"/>
    <w:rsid w:val="16164F9D"/>
    <w:rsid w:val="161D4D82"/>
    <w:rsid w:val="161E81C5"/>
    <w:rsid w:val="16232BEA"/>
    <w:rsid w:val="16234DE1"/>
    <w:rsid w:val="162B8538"/>
    <w:rsid w:val="163541EE"/>
    <w:rsid w:val="163867B2"/>
    <w:rsid w:val="16391AC9"/>
    <w:rsid w:val="163A5121"/>
    <w:rsid w:val="163A5F4C"/>
    <w:rsid w:val="164DBFA3"/>
    <w:rsid w:val="165CBE13"/>
    <w:rsid w:val="165D0A57"/>
    <w:rsid w:val="165D39DC"/>
    <w:rsid w:val="1663B1B8"/>
    <w:rsid w:val="1687EFA0"/>
    <w:rsid w:val="1688960B"/>
    <w:rsid w:val="16B06461"/>
    <w:rsid w:val="16B6748C"/>
    <w:rsid w:val="16BA602A"/>
    <w:rsid w:val="16BBBE6E"/>
    <w:rsid w:val="16C66587"/>
    <w:rsid w:val="16C6E0D4"/>
    <w:rsid w:val="16C82EC3"/>
    <w:rsid w:val="16D6F84B"/>
    <w:rsid w:val="16D71F34"/>
    <w:rsid w:val="16E09235"/>
    <w:rsid w:val="16E71AE6"/>
    <w:rsid w:val="16E912B0"/>
    <w:rsid w:val="16F1EDFC"/>
    <w:rsid w:val="16F783D7"/>
    <w:rsid w:val="1708D700"/>
    <w:rsid w:val="17091947"/>
    <w:rsid w:val="171889E4"/>
    <w:rsid w:val="171A3038"/>
    <w:rsid w:val="172205D6"/>
    <w:rsid w:val="1724CD5B"/>
    <w:rsid w:val="17338164"/>
    <w:rsid w:val="173F06A8"/>
    <w:rsid w:val="1740162A"/>
    <w:rsid w:val="1740F177"/>
    <w:rsid w:val="17484131"/>
    <w:rsid w:val="174B6F60"/>
    <w:rsid w:val="174B9929"/>
    <w:rsid w:val="1760EBD6"/>
    <w:rsid w:val="17620490"/>
    <w:rsid w:val="1774E758"/>
    <w:rsid w:val="1782EE47"/>
    <w:rsid w:val="179536C0"/>
    <w:rsid w:val="1798B5EC"/>
    <w:rsid w:val="179B1419"/>
    <w:rsid w:val="179FDF28"/>
    <w:rsid w:val="17A07501"/>
    <w:rsid w:val="17A6914F"/>
    <w:rsid w:val="17A75818"/>
    <w:rsid w:val="17AAE56A"/>
    <w:rsid w:val="17B74EED"/>
    <w:rsid w:val="17B89772"/>
    <w:rsid w:val="17BD53F7"/>
    <w:rsid w:val="17E726AB"/>
    <w:rsid w:val="17EAD785"/>
    <w:rsid w:val="17ED8E9A"/>
    <w:rsid w:val="17F59A9D"/>
    <w:rsid w:val="18018C7E"/>
    <w:rsid w:val="18034981"/>
    <w:rsid w:val="1803592C"/>
    <w:rsid w:val="1805B702"/>
    <w:rsid w:val="18070AFD"/>
    <w:rsid w:val="1812176E"/>
    <w:rsid w:val="18122BBB"/>
    <w:rsid w:val="1813F71D"/>
    <w:rsid w:val="1819E878"/>
    <w:rsid w:val="181EB48D"/>
    <w:rsid w:val="181EE8CC"/>
    <w:rsid w:val="18269CE6"/>
    <w:rsid w:val="182E2AC8"/>
    <w:rsid w:val="18318E79"/>
    <w:rsid w:val="183646B5"/>
    <w:rsid w:val="183783CB"/>
    <w:rsid w:val="183FEFBA"/>
    <w:rsid w:val="1842BA4E"/>
    <w:rsid w:val="1848AD71"/>
    <w:rsid w:val="184A0D99"/>
    <w:rsid w:val="1851B672"/>
    <w:rsid w:val="18594301"/>
    <w:rsid w:val="1859C52E"/>
    <w:rsid w:val="186A0F0A"/>
    <w:rsid w:val="186DBB98"/>
    <w:rsid w:val="186E0C45"/>
    <w:rsid w:val="186EB655"/>
    <w:rsid w:val="186FC993"/>
    <w:rsid w:val="18791F9F"/>
    <w:rsid w:val="187D297F"/>
    <w:rsid w:val="188513CC"/>
    <w:rsid w:val="1890412E"/>
    <w:rsid w:val="1898E522"/>
    <w:rsid w:val="189E4FD1"/>
    <w:rsid w:val="18ADC910"/>
    <w:rsid w:val="18AEA52A"/>
    <w:rsid w:val="18B0D056"/>
    <w:rsid w:val="18C12D58"/>
    <w:rsid w:val="18C18216"/>
    <w:rsid w:val="18C9B215"/>
    <w:rsid w:val="18CACB2F"/>
    <w:rsid w:val="18D2CC43"/>
    <w:rsid w:val="18D9FCB9"/>
    <w:rsid w:val="18E10FF0"/>
    <w:rsid w:val="18E2F243"/>
    <w:rsid w:val="18F435C6"/>
    <w:rsid w:val="19055F01"/>
    <w:rsid w:val="190EC65F"/>
    <w:rsid w:val="19176A4D"/>
    <w:rsid w:val="191CE02C"/>
    <w:rsid w:val="191D64EC"/>
    <w:rsid w:val="191DD802"/>
    <w:rsid w:val="1930A09A"/>
    <w:rsid w:val="1930A932"/>
    <w:rsid w:val="1932AB9D"/>
    <w:rsid w:val="19347DB0"/>
    <w:rsid w:val="19380F3E"/>
    <w:rsid w:val="1938A7E7"/>
    <w:rsid w:val="1940ABA1"/>
    <w:rsid w:val="1940C210"/>
    <w:rsid w:val="19427A2B"/>
    <w:rsid w:val="1944A788"/>
    <w:rsid w:val="19468B82"/>
    <w:rsid w:val="194C2DD9"/>
    <w:rsid w:val="194DC34E"/>
    <w:rsid w:val="195201EF"/>
    <w:rsid w:val="195372E3"/>
    <w:rsid w:val="195550F1"/>
    <w:rsid w:val="1957A9A6"/>
    <w:rsid w:val="1957B88F"/>
    <w:rsid w:val="196A5CF0"/>
    <w:rsid w:val="1972A856"/>
    <w:rsid w:val="19745625"/>
    <w:rsid w:val="1974785F"/>
    <w:rsid w:val="19747C5A"/>
    <w:rsid w:val="197A5409"/>
    <w:rsid w:val="1985E88C"/>
    <w:rsid w:val="198A4483"/>
    <w:rsid w:val="199B58E5"/>
    <w:rsid w:val="199B97FA"/>
    <w:rsid w:val="19A068EB"/>
    <w:rsid w:val="19A62AA7"/>
    <w:rsid w:val="19AB26F3"/>
    <w:rsid w:val="19B1396F"/>
    <w:rsid w:val="19B3E67D"/>
    <w:rsid w:val="19C6F966"/>
    <w:rsid w:val="19CEF337"/>
    <w:rsid w:val="19D36564"/>
    <w:rsid w:val="19E7D6DC"/>
    <w:rsid w:val="19F0F578"/>
    <w:rsid w:val="19F27957"/>
    <w:rsid w:val="19FB837D"/>
    <w:rsid w:val="1A00733F"/>
    <w:rsid w:val="1A161846"/>
    <w:rsid w:val="1A1CACB4"/>
    <w:rsid w:val="1A1EF3C2"/>
    <w:rsid w:val="1A24691B"/>
    <w:rsid w:val="1A2D4967"/>
    <w:rsid w:val="1A2F280C"/>
    <w:rsid w:val="1A353941"/>
    <w:rsid w:val="1A3E9626"/>
    <w:rsid w:val="1A64C81D"/>
    <w:rsid w:val="1A66BB83"/>
    <w:rsid w:val="1A6843AA"/>
    <w:rsid w:val="1A6F05F7"/>
    <w:rsid w:val="1A739935"/>
    <w:rsid w:val="1A73F4AE"/>
    <w:rsid w:val="1A75E3C1"/>
    <w:rsid w:val="1A77A262"/>
    <w:rsid w:val="1A81CF6F"/>
    <w:rsid w:val="1A87A91A"/>
    <w:rsid w:val="1A883899"/>
    <w:rsid w:val="1A8B3F45"/>
    <w:rsid w:val="1A8FCA3E"/>
    <w:rsid w:val="1A9268D5"/>
    <w:rsid w:val="1A937CF8"/>
    <w:rsid w:val="1A99A811"/>
    <w:rsid w:val="1A9D57E5"/>
    <w:rsid w:val="1AA1CE67"/>
    <w:rsid w:val="1AADBCD3"/>
    <w:rsid w:val="1AAE7830"/>
    <w:rsid w:val="1AAF3C0F"/>
    <w:rsid w:val="1AC2125C"/>
    <w:rsid w:val="1AC36768"/>
    <w:rsid w:val="1AC3B6E1"/>
    <w:rsid w:val="1AC506D6"/>
    <w:rsid w:val="1AC6E1B1"/>
    <w:rsid w:val="1AC99837"/>
    <w:rsid w:val="1ACE161B"/>
    <w:rsid w:val="1AE21025"/>
    <w:rsid w:val="1AEDA3CA"/>
    <w:rsid w:val="1AEEFFA0"/>
    <w:rsid w:val="1AF317C2"/>
    <w:rsid w:val="1AF52253"/>
    <w:rsid w:val="1AF945AD"/>
    <w:rsid w:val="1AFCD85F"/>
    <w:rsid w:val="1AFFD0D8"/>
    <w:rsid w:val="1B014028"/>
    <w:rsid w:val="1B03BFC9"/>
    <w:rsid w:val="1B063D83"/>
    <w:rsid w:val="1B1A2E46"/>
    <w:rsid w:val="1B1AC53B"/>
    <w:rsid w:val="1B1FEADD"/>
    <w:rsid w:val="1B205FE3"/>
    <w:rsid w:val="1B20C404"/>
    <w:rsid w:val="1B27BA4C"/>
    <w:rsid w:val="1B28557D"/>
    <w:rsid w:val="1B2A45FE"/>
    <w:rsid w:val="1B2D25D7"/>
    <w:rsid w:val="1B421DBC"/>
    <w:rsid w:val="1B47C613"/>
    <w:rsid w:val="1B486166"/>
    <w:rsid w:val="1B49598E"/>
    <w:rsid w:val="1B4EAC5A"/>
    <w:rsid w:val="1B585FF3"/>
    <w:rsid w:val="1B5DE757"/>
    <w:rsid w:val="1B677A36"/>
    <w:rsid w:val="1B77BC16"/>
    <w:rsid w:val="1B7886BE"/>
    <w:rsid w:val="1B790794"/>
    <w:rsid w:val="1B7B1369"/>
    <w:rsid w:val="1B805E46"/>
    <w:rsid w:val="1B82125F"/>
    <w:rsid w:val="1B8EBA37"/>
    <w:rsid w:val="1B950CB2"/>
    <w:rsid w:val="1B96C0CE"/>
    <w:rsid w:val="1B98558F"/>
    <w:rsid w:val="1B989A22"/>
    <w:rsid w:val="1B9ABDE0"/>
    <w:rsid w:val="1B9E9574"/>
    <w:rsid w:val="1BB5F426"/>
    <w:rsid w:val="1BB8E48F"/>
    <w:rsid w:val="1BBB4FEB"/>
    <w:rsid w:val="1BBC8422"/>
    <w:rsid w:val="1BBD9507"/>
    <w:rsid w:val="1BC00495"/>
    <w:rsid w:val="1BC2E6DC"/>
    <w:rsid w:val="1BC583AA"/>
    <w:rsid w:val="1BCDCEA5"/>
    <w:rsid w:val="1BD61BF8"/>
    <w:rsid w:val="1BD7D9FC"/>
    <w:rsid w:val="1BE667B0"/>
    <w:rsid w:val="1BF1E34A"/>
    <w:rsid w:val="1C0D4A5A"/>
    <w:rsid w:val="1C0E4B93"/>
    <w:rsid w:val="1C120641"/>
    <w:rsid w:val="1C15C83C"/>
    <w:rsid w:val="1C1D5F32"/>
    <w:rsid w:val="1C253CDA"/>
    <w:rsid w:val="1C268987"/>
    <w:rsid w:val="1C2BA920"/>
    <w:rsid w:val="1C2EC0DD"/>
    <w:rsid w:val="1C31182A"/>
    <w:rsid w:val="1C3F21DC"/>
    <w:rsid w:val="1C4229DC"/>
    <w:rsid w:val="1C475ACF"/>
    <w:rsid w:val="1C50E3EA"/>
    <w:rsid w:val="1C5170A3"/>
    <w:rsid w:val="1C5EA0DD"/>
    <w:rsid w:val="1C6203E2"/>
    <w:rsid w:val="1C657FE9"/>
    <w:rsid w:val="1C667140"/>
    <w:rsid w:val="1C6956A1"/>
    <w:rsid w:val="1C6D6A22"/>
    <w:rsid w:val="1C7802E2"/>
    <w:rsid w:val="1C7EA5A4"/>
    <w:rsid w:val="1C8E5C52"/>
    <w:rsid w:val="1C91B8A7"/>
    <w:rsid w:val="1C958E03"/>
    <w:rsid w:val="1CA01170"/>
    <w:rsid w:val="1CA8CED3"/>
    <w:rsid w:val="1CB39837"/>
    <w:rsid w:val="1CB3AADF"/>
    <w:rsid w:val="1CB5A5F0"/>
    <w:rsid w:val="1CB7E76B"/>
    <w:rsid w:val="1CB8578E"/>
    <w:rsid w:val="1CBD5997"/>
    <w:rsid w:val="1CC3AF4B"/>
    <w:rsid w:val="1CCE01EB"/>
    <w:rsid w:val="1CCE9814"/>
    <w:rsid w:val="1CDA36EC"/>
    <w:rsid w:val="1CDD6D76"/>
    <w:rsid w:val="1CE19D9A"/>
    <w:rsid w:val="1CE5A298"/>
    <w:rsid w:val="1CE806AC"/>
    <w:rsid w:val="1CF999F7"/>
    <w:rsid w:val="1D03037D"/>
    <w:rsid w:val="1D118B8B"/>
    <w:rsid w:val="1D1C3BD5"/>
    <w:rsid w:val="1D21ECFB"/>
    <w:rsid w:val="1D233781"/>
    <w:rsid w:val="1D2F941D"/>
    <w:rsid w:val="1D300C11"/>
    <w:rsid w:val="1D37E322"/>
    <w:rsid w:val="1D4D5D8D"/>
    <w:rsid w:val="1D5A238D"/>
    <w:rsid w:val="1D5B3F68"/>
    <w:rsid w:val="1D5C1771"/>
    <w:rsid w:val="1D5E5716"/>
    <w:rsid w:val="1D5E912B"/>
    <w:rsid w:val="1D646416"/>
    <w:rsid w:val="1D67A162"/>
    <w:rsid w:val="1D69A867"/>
    <w:rsid w:val="1D761027"/>
    <w:rsid w:val="1D7A2A69"/>
    <w:rsid w:val="1D8866C2"/>
    <w:rsid w:val="1D88F70C"/>
    <w:rsid w:val="1D898FB8"/>
    <w:rsid w:val="1D8C990D"/>
    <w:rsid w:val="1D8F1C00"/>
    <w:rsid w:val="1D92504F"/>
    <w:rsid w:val="1D9E4234"/>
    <w:rsid w:val="1DA2DAD7"/>
    <w:rsid w:val="1DB3CFC4"/>
    <w:rsid w:val="1DBD871D"/>
    <w:rsid w:val="1DBD9052"/>
    <w:rsid w:val="1DC1D9C4"/>
    <w:rsid w:val="1DC681BE"/>
    <w:rsid w:val="1DCB7CBB"/>
    <w:rsid w:val="1DD1F77E"/>
    <w:rsid w:val="1DE5C510"/>
    <w:rsid w:val="1DE6E3E2"/>
    <w:rsid w:val="1DE8DC16"/>
    <w:rsid w:val="1DFBF08B"/>
    <w:rsid w:val="1E03BB5D"/>
    <w:rsid w:val="1E091F15"/>
    <w:rsid w:val="1E0A10AA"/>
    <w:rsid w:val="1E0AA90E"/>
    <w:rsid w:val="1E0FCF25"/>
    <w:rsid w:val="1E105760"/>
    <w:rsid w:val="1E188654"/>
    <w:rsid w:val="1E1C2FF2"/>
    <w:rsid w:val="1E1CA25A"/>
    <w:rsid w:val="1E23ECDF"/>
    <w:rsid w:val="1E258105"/>
    <w:rsid w:val="1E259081"/>
    <w:rsid w:val="1E288630"/>
    <w:rsid w:val="1E29DD82"/>
    <w:rsid w:val="1E34ED22"/>
    <w:rsid w:val="1E36C0A8"/>
    <w:rsid w:val="1E478276"/>
    <w:rsid w:val="1E4B4505"/>
    <w:rsid w:val="1E4BAF93"/>
    <w:rsid w:val="1E55E9DD"/>
    <w:rsid w:val="1E5AEF74"/>
    <w:rsid w:val="1E5B5EBF"/>
    <w:rsid w:val="1E5B7567"/>
    <w:rsid w:val="1E5B8A38"/>
    <w:rsid w:val="1E5C4B8F"/>
    <w:rsid w:val="1E5DBECD"/>
    <w:rsid w:val="1E5FAFC7"/>
    <w:rsid w:val="1E62512F"/>
    <w:rsid w:val="1E63D964"/>
    <w:rsid w:val="1E6A28FB"/>
    <w:rsid w:val="1E75A770"/>
    <w:rsid w:val="1E83CF52"/>
    <w:rsid w:val="1E857F1D"/>
    <w:rsid w:val="1E9F20C4"/>
    <w:rsid w:val="1EA905E4"/>
    <w:rsid w:val="1EA908C4"/>
    <w:rsid w:val="1EA972F2"/>
    <w:rsid w:val="1EA98A2C"/>
    <w:rsid w:val="1EB38AA3"/>
    <w:rsid w:val="1EB445E9"/>
    <w:rsid w:val="1EB59FBD"/>
    <w:rsid w:val="1EB6A063"/>
    <w:rsid w:val="1EB78058"/>
    <w:rsid w:val="1EB8E148"/>
    <w:rsid w:val="1EBC9837"/>
    <w:rsid w:val="1EBD69E1"/>
    <w:rsid w:val="1EBF0B18"/>
    <w:rsid w:val="1EC40B8D"/>
    <w:rsid w:val="1EC7FA33"/>
    <w:rsid w:val="1EC98CF2"/>
    <w:rsid w:val="1ECC841D"/>
    <w:rsid w:val="1ECE41DC"/>
    <w:rsid w:val="1ED2939A"/>
    <w:rsid w:val="1EDD24C9"/>
    <w:rsid w:val="1EE49EB4"/>
    <w:rsid w:val="1EF180C3"/>
    <w:rsid w:val="1EF73822"/>
    <w:rsid w:val="1EF79044"/>
    <w:rsid w:val="1EFA394A"/>
    <w:rsid w:val="1EFE6EAD"/>
    <w:rsid w:val="1F1AC892"/>
    <w:rsid w:val="1F1B85E8"/>
    <w:rsid w:val="1F25328C"/>
    <w:rsid w:val="1F30B57B"/>
    <w:rsid w:val="1F30CF6F"/>
    <w:rsid w:val="1F35FCC3"/>
    <w:rsid w:val="1F360E48"/>
    <w:rsid w:val="1F3B30CF"/>
    <w:rsid w:val="1F3C61DB"/>
    <w:rsid w:val="1F48F384"/>
    <w:rsid w:val="1F4BA64D"/>
    <w:rsid w:val="1F5258C8"/>
    <w:rsid w:val="1F536BB3"/>
    <w:rsid w:val="1F58423A"/>
    <w:rsid w:val="1F59E2F0"/>
    <w:rsid w:val="1F63D604"/>
    <w:rsid w:val="1F66B542"/>
    <w:rsid w:val="1F66C80F"/>
    <w:rsid w:val="1F69D5E2"/>
    <w:rsid w:val="1F6CCBE3"/>
    <w:rsid w:val="1F6DF6BA"/>
    <w:rsid w:val="1F74D902"/>
    <w:rsid w:val="1F78E133"/>
    <w:rsid w:val="1F7ED05B"/>
    <w:rsid w:val="1F7FCC36"/>
    <w:rsid w:val="1F886625"/>
    <w:rsid w:val="1F8CE7E6"/>
    <w:rsid w:val="1F93B8B1"/>
    <w:rsid w:val="1F953970"/>
    <w:rsid w:val="1F9F71D6"/>
    <w:rsid w:val="1FA0827D"/>
    <w:rsid w:val="1FA1A8BE"/>
    <w:rsid w:val="1FA83E01"/>
    <w:rsid w:val="1FA90E0D"/>
    <w:rsid w:val="1FAD2B57"/>
    <w:rsid w:val="1FB508E3"/>
    <w:rsid w:val="1FBD16FD"/>
    <w:rsid w:val="1FC42287"/>
    <w:rsid w:val="1FC83C0F"/>
    <w:rsid w:val="1FC98BA7"/>
    <w:rsid w:val="1FCD3D72"/>
    <w:rsid w:val="1FD248E7"/>
    <w:rsid w:val="1FD3FCAE"/>
    <w:rsid w:val="1FD50B45"/>
    <w:rsid w:val="1FD6BAEA"/>
    <w:rsid w:val="1FD6DAC3"/>
    <w:rsid w:val="1FD8423C"/>
    <w:rsid w:val="1FDEE820"/>
    <w:rsid w:val="1FDFE2C9"/>
    <w:rsid w:val="1FE2F876"/>
    <w:rsid w:val="1FF48E65"/>
    <w:rsid w:val="1FF657D6"/>
    <w:rsid w:val="1FF92A51"/>
    <w:rsid w:val="20037EFF"/>
    <w:rsid w:val="200E7DA8"/>
    <w:rsid w:val="2010A125"/>
    <w:rsid w:val="201696E6"/>
    <w:rsid w:val="20387812"/>
    <w:rsid w:val="203AABB7"/>
    <w:rsid w:val="203DE22F"/>
    <w:rsid w:val="204146F3"/>
    <w:rsid w:val="2043E3D8"/>
    <w:rsid w:val="20442A10"/>
    <w:rsid w:val="20495B87"/>
    <w:rsid w:val="204B2517"/>
    <w:rsid w:val="20589918"/>
    <w:rsid w:val="206D3FA0"/>
    <w:rsid w:val="206E662D"/>
    <w:rsid w:val="20794C81"/>
    <w:rsid w:val="20888B3F"/>
    <w:rsid w:val="208C5D74"/>
    <w:rsid w:val="208D0C26"/>
    <w:rsid w:val="20939502"/>
    <w:rsid w:val="209A4EC4"/>
    <w:rsid w:val="20A3488B"/>
    <w:rsid w:val="20B0631A"/>
    <w:rsid w:val="20B97803"/>
    <w:rsid w:val="20BB731F"/>
    <w:rsid w:val="20C02CD4"/>
    <w:rsid w:val="20C8B3DC"/>
    <w:rsid w:val="20CF9E08"/>
    <w:rsid w:val="20E05A20"/>
    <w:rsid w:val="20E2CF8A"/>
    <w:rsid w:val="20E30D65"/>
    <w:rsid w:val="20E3264E"/>
    <w:rsid w:val="20F08C5E"/>
    <w:rsid w:val="20F3278E"/>
    <w:rsid w:val="20FB4E8B"/>
    <w:rsid w:val="21043ABD"/>
    <w:rsid w:val="2105B9B7"/>
    <w:rsid w:val="210B991D"/>
    <w:rsid w:val="210E7863"/>
    <w:rsid w:val="210EB816"/>
    <w:rsid w:val="21198632"/>
    <w:rsid w:val="211E6B2F"/>
    <w:rsid w:val="211F90AB"/>
    <w:rsid w:val="2124F9C9"/>
    <w:rsid w:val="2127931C"/>
    <w:rsid w:val="213CF3E2"/>
    <w:rsid w:val="213E28B4"/>
    <w:rsid w:val="213F61D1"/>
    <w:rsid w:val="2155B68A"/>
    <w:rsid w:val="2159177E"/>
    <w:rsid w:val="215A31AC"/>
    <w:rsid w:val="2161F126"/>
    <w:rsid w:val="21698D4F"/>
    <w:rsid w:val="216A29C4"/>
    <w:rsid w:val="216DA2DC"/>
    <w:rsid w:val="216E2B84"/>
    <w:rsid w:val="217084F2"/>
    <w:rsid w:val="217B8D12"/>
    <w:rsid w:val="21824A14"/>
    <w:rsid w:val="21839BF0"/>
    <w:rsid w:val="21873BA0"/>
    <w:rsid w:val="218DF491"/>
    <w:rsid w:val="218F6A9A"/>
    <w:rsid w:val="21961668"/>
    <w:rsid w:val="219790E9"/>
    <w:rsid w:val="2198031D"/>
    <w:rsid w:val="21990402"/>
    <w:rsid w:val="219B0F3B"/>
    <w:rsid w:val="21B2AF39"/>
    <w:rsid w:val="21B7A4C2"/>
    <w:rsid w:val="21D3B569"/>
    <w:rsid w:val="21D609BA"/>
    <w:rsid w:val="21D6480A"/>
    <w:rsid w:val="21DB9A0A"/>
    <w:rsid w:val="21DD5223"/>
    <w:rsid w:val="21DFBA13"/>
    <w:rsid w:val="21E33400"/>
    <w:rsid w:val="21E99EEB"/>
    <w:rsid w:val="21F48C0E"/>
    <w:rsid w:val="21F4D9A8"/>
    <w:rsid w:val="21F5E899"/>
    <w:rsid w:val="21FA1D44"/>
    <w:rsid w:val="21FA7DE7"/>
    <w:rsid w:val="21FD35B2"/>
    <w:rsid w:val="220ACCEA"/>
    <w:rsid w:val="2212F486"/>
    <w:rsid w:val="2214022A"/>
    <w:rsid w:val="2217F479"/>
    <w:rsid w:val="221C4F73"/>
    <w:rsid w:val="2222F598"/>
    <w:rsid w:val="222CAAA8"/>
    <w:rsid w:val="222DF1A6"/>
    <w:rsid w:val="223754CA"/>
    <w:rsid w:val="22395DF9"/>
    <w:rsid w:val="223D590E"/>
    <w:rsid w:val="22533D66"/>
    <w:rsid w:val="2257F8B0"/>
    <w:rsid w:val="2258CE23"/>
    <w:rsid w:val="2263378D"/>
    <w:rsid w:val="22635F4A"/>
    <w:rsid w:val="2266E10F"/>
    <w:rsid w:val="22682AF8"/>
    <w:rsid w:val="22698121"/>
    <w:rsid w:val="2269F066"/>
    <w:rsid w:val="22858ACD"/>
    <w:rsid w:val="22890C8A"/>
    <w:rsid w:val="228DAEC6"/>
    <w:rsid w:val="228E8907"/>
    <w:rsid w:val="229786FA"/>
    <w:rsid w:val="229BCBE5"/>
    <w:rsid w:val="229BD9C2"/>
    <w:rsid w:val="22A76E89"/>
    <w:rsid w:val="22B14E59"/>
    <w:rsid w:val="22B56E66"/>
    <w:rsid w:val="22B5EFF0"/>
    <w:rsid w:val="22BB5275"/>
    <w:rsid w:val="22BF6DC3"/>
    <w:rsid w:val="22BFEBB5"/>
    <w:rsid w:val="22C45C89"/>
    <w:rsid w:val="22CE532A"/>
    <w:rsid w:val="22D179E3"/>
    <w:rsid w:val="22D1934E"/>
    <w:rsid w:val="22D97D91"/>
    <w:rsid w:val="22EB3BBA"/>
    <w:rsid w:val="22F188F9"/>
    <w:rsid w:val="22F4EA89"/>
    <w:rsid w:val="22F8ECFC"/>
    <w:rsid w:val="22FCBAF1"/>
    <w:rsid w:val="22FD4B21"/>
    <w:rsid w:val="230D65B8"/>
    <w:rsid w:val="2318D1DA"/>
    <w:rsid w:val="231A13D5"/>
    <w:rsid w:val="231EDD64"/>
    <w:rsid w:val="2320ECEE"/>
    <w:rsid w:val="2321A0CC"/>
    <w:rsid w:val="23282674"/>
    <w:rsid w:val="2332975A"/>
    <w:rsid w:val="2336B9F9"/>
    <w:rsid w:val="23385E16"/>
    <w:rsid w:val="233FB0A0"/>
    <w:rsid w:val="2342457A"/>
    <w:rsid w:val="23454590"/>
    <w:rsid w:val="23480D99"/>
    <w:rsid w:val="234C43AF"/>
    <w:rsid w:val="235B3357"/>
    <w:rsid w:val="236000B1"/>
    <w:rsid w:val="23681438"/>
    <w:rsid w:val="236B278C"/>
    <w:rsid w:val="2372EC1B"/>
    <w:rsid w:val="238257E7"/>
    <w:rsid w:val="23840A16"/>
    <w:rsid w:val="238E5B81"/>
    <w:rsid w:val="238F7A84"/>
    <w:rsid w:val="2398DD97"/>
    <w:rsid w:val="23B69AAE"/>
    <w:rsid w:val="23B84046"/>
    <w:rsid w:val="23BBAA33"/>
    <w:rsid w:val="23C241AE"/>
    <w:rsid w:val="23CB533E"/>
    <w:rsid w:val="23D183E8"/>
    <w:rsid w:val="23D70045"/>
    <w:rsid w:val="23E174ED"/>
    <w:rsid w:val="23E91551"/>
    <w:rsid w:val="23E97FD5"/>
    <w:rsid w:val="23EB67D7"/>
    <w:rsid w:val="23EC8775"/>
    <w:rsid w:val="23F3F6D9"/>
    <w:rsid w:val="23FC4934"/>
    <w:rsid w:val="24003DEE"/>
    <w:rsid w:val="2400BB13"/>
    <w:rsid w:val="2408788C"/>
    <w:rsid w:val="240AF925"/>
    <w:rsid w:val="2411DAE5"/>
    <w:rsid w:val="241729E4"/>
    <w:rsid w:val="241AB8D4"/>
    <w:rsid w:val="24209DB2"/>
    <w:rsid w:val="2422CE4D"/>
    <w:rsid w:val="2422F493"/>
    <w:rsid w:val="242334F0"/>
    <w:rsid w:val="24236E99"/>
    <w:rsid w:val="242F9969"/>
    <w:rsid w:val="243CA44D"/>
    <w:rsid w:val="243DC2B3"/>
    <w:rsid w:val="243F48A0"/>
    <w:rsid w:val="244B0A8C"/>
    <w:rsid w:val="244DF27E"/>
    <w:rsid w:val="2461BD52"/>
    <w:rsid w:val="2461DF85"/>
    <w:rsid w:val="24623828"/>
    <w:rsid w:val="24669AC6"/>
    <w:rsid w:val="24683506"/>
    <w:rsid w:val="2470321F"/>
    <w:rsid w:val="24718101"/>
    <w:rsid w:val="247239EF"/>
    <w:rsid w:val="24778D7B"/>
    <w:rsid w:val="248C4EC9"/>
    <w:rsid w:val="2494C603"/>
    <w:rsid w:val="24958D28"/>
    <w:rsid w:val="24A281B2"/>
    <w:rsid w:val="24A3ECBD"/>
    <w:rsid w:val="24AA054E"/>
    <w:rsid w:val="24C0732C"/>
    <w:rsid w:val="24C3CB1F"/>
    <w:rsid w:val="24C77935"/>
    <w:rsid w:val="24C9ED1C"/>
    <w:rsid w:val="24CE366D"/>
    <w:rsid w:val="24D577F3"/>
    <w:rsid w:val="24D836C0"/>
    <w:rsid w:val="24D889CC"/>
    <w:rsid w:val="24DC6105"/>
    <w:rsid w:val="24DEABCA"/>
    <w:rsid w:val="24E06D59"/>
    <w:rsid w:val="24E2572A"/>
    <w:rsid w:val="24E40D6A"/>
    <w:rsid w:val="24F52129"/>
    <w:rsid w:val="24FAF0E3"/>
    <w:rsid w:val="250CB5B7"/>
    <w:rsid w:val="250D3695"/>
    <w:rsid w:val="251125A1"/>
    <w:rsid w:val="2511EE44"/>
    <w:rsid w:val="25173849"/>
    <w:rsid w:val="251AF022"/>
    <w:rsid w:val="251D3BAD"/>
    <w:rsid w:val="252A3D04"/>
    <w:rsid w:val="252A65FF"/>
    <w:rsid w:val="25309E3D"/>
    <w:rsid w:val="2534863B"/>
    <w:rsid w:val="2543DEC9"/>
    <w:rsid w:val="2544C22D"/>
    <w:rsid w:val="25465517"/>
    <w:rsid w:val="2547FC9C"/>
    <w:rsid w:val="254DEACE"/>
    <w:rsid w:val="254E23FA"/>
    <w:rsid w:val="2551BDAA"/>
    <w:rsid w:val="2551BF06"/>
    <w:rsid w:val="25676C92"/>
    <w:rsid w:val="2568D7DE"/>
    <w:rsid w:val="256BE369"/>
    <w:rsid w:val="2571A668"/>
    <w:rsid w:val="2572D13F"/>
    <w:rsid w:val="25831461"/>
    <w:rsid w:val="259AD13D"/>
    <w:rsid w:val="259E4D58"/>
    <w:rsid w:val="25A83C9A"/>
    <w:rsid w:val="25BA2114"/>
    <w:rsid w:val="25BC0803"/>
    <w:rsid w:val="25C27E01"/>
    <w:rsid w:val="25D49B10"/>
    <w:rsid w:val="25E0831F"/>
    <w:rsid w:val="25E2ECD6"/>
    <w:rsid w:val="25F0389B"/>
    <w:rsid w:val="25F45FDF"/>
    <w:rsid w:val="25FA8747"/>
    <w:rsid w:val="260DEEA8"/>
    <w:rsid w:val="260FD6E7"/>
    <w:rsid w:val="261229D6"/>
    <w:rsid w:val="2613A546"/>
    <w:rsid w:val="261D0BEB"/>
    <w:rsid w:val="261EF40A"/>
    <w:rsid w:val="2628B063"/>
    <w:rsid w:val="263F4585"/>
    <w:rsid w:val="2640796A"/>
    <w:rsid w:val="2644692C"/>
    <w:rsid w:val="2653B6FF"/>
    <w:rsid w:val="2654B696"/>
    <w:rsid w:val="26590FBF"/>
    <w:rsid w:val="265A16A0"/>
    <w:rsid w:val="265C902C"/>
    <w:rsid w:val="265CFFD1"/>
    <w:rsid w:val="2661C696"/>
    <w:rsid w:val="266289FD"/>
    <w:rsid w:val="26634B42"/>
    <w:rsid w:val="2664DE50"/>
    <w:rsid w:val="2668691A"/>
    <w:rsid w:val="266E4C8B"/>
    <w:rsid w:val="2670871A"/>
    <w:rsid w:val="26778C31"/>
    <w:rsid w:val="2681E76E"/>
    <w:rsid w:val="26855877"/>
    <w:rsid w:val="26883903"/>
    <w:rsid w:val="268C5594"/>
    <w:rsid w:val="268CAA65"/>
    <w:rsid w:val="26901ADB"/>
    <w:rsid w:val="2691CDA9"/>
    <w:rsid w:val="2699D6F2"/>
    <w:rsid w:val="2699F959"/>
    <w:rsid w:val="269D9E66"/>
    <w:rsid w:val="26A6E60D"/>
    <w:rsid w:val="26A71AD9"/>
    <w:rsid w:val="26A7C4C0"/>
    <w:rsid w:val="26A80248"/>
    <w:rsid w:val="26AA0B0A"/>
    <w:rsid w:val="26AC2F0D"/>
    <w:rsid w:val="26B132AC"/>
    <w:rsid w:val="26BAC24A"/>
    <w:rsid w:val="26BF8A3F"/>
    <w:rsid w:val="26C15C0F"/>
    <w:rsid w:val="26C84114"/>
    <w:rsid w:val="26C983D7"/>
    <w:rsid w:val="26CD9CA0"/>
    <w:rsid w:val="26D0EA88"/>
    <w:rsid w:val="26D33715"/>
    <w:rsid w:val="26D9370E"/>
    <w:rsid w:val="26F864C6"/>
    <w:rsid w:val="26FA8DB2"/>
    <w:rsid w:val="26FB2B15"/>
    <w:rsid w:val="26FED37B"/>
    <w:rsid w:val="27071D5C"/>
    <w:rsid w:val="27116C80"/>
    <w:rsid w:val="2713B7E4"/>
    <w:rsid w:val="271645C3"/>
    <w:rsid w:val="271ED064"/>
    <w:rsid w:val="272AA843"/>
    <w:rsid w:val="27313E16"/>
    <w:rsid w:val="27343E81"/>
    <w:rsid w:val="2739B08F"/>
    <w:rsid w:val="273A59E0"/>
    <w:rsid w:val="273DB829"/>
    <w:rsid w:val="273E6ED3"/>
    <w:rsid w:val="2740F012"/>
    <w:rsid w:val="274D9F49"/>
    <w:rsid w:val="275A71FC"/>
    <w:rsid w:val="275C5AE0"/>
    <w:rsid w:val="276383B2"/>
    <w:rsid w:val="27698708"/>
    <w:rsid w:val="2781B4EE"/>
    <w:rsid w:val="278B6FF8"/>
    <w:rsid w:val="2793564F"/>
    <w:rsid w:val="27957911"/>
    <w:rsid w:val="2795AD9D"/>
    <w:rsid w:val="27A60624"/>
    <w:rsid w:val="27A710F2"/>
    <w:rsid w:val="27A89E03"/>
    <w:rsid w:val="27AFACC7"/>
    <w:rsid w:val="27B09177"/>
    <w:rsid w:val="27B1CD9B"/>
    <w:rsid w:val="27B52F39"/>
    <w:rsid w:val="27B5376E"/>
    <w:rsid w:val="27C977FE"/>
    <w:rsid w:val="27D1931E"/>
    <w:rsid w:val="27DC7AFB"/>
    <w:rsid w:val="27E5084C"/>
    <w:rsid w:val="27E74FFE"/>
    <w:rsid w:val="27EB7E61"/>
    <w:rsid w:val="27FA287C"/>
    <w:rsid w:val="27FA4C63"/>
    <w:rsid w:val="2802C859"/>
    <w:rsid w:val="28042EB4"/>
    <w:rsid w:val="280A7C55"/>
    <w:rsid w:val="2810AD0B"/>
    <w:rsid w:val="281529D8"/>
    <w:rsid w:val="281D4CF2"/>
    <w:rsid w:val="2824A9B9"/>
    <w:rsid w:val="28430F59"/>
    <w:rsid w:val="2843391B"/>
    <w:rsid w:val="28492D47"/>
    <w:rsid w:val="28608907"/>
    <w:rsid w:val="28637B90"/>
    <w:rsid w:val="286AB337"/>
    <w:rsid w:val="286B6E2F"/>
    <w:rsid w:val="2878A8DF"/>
    <w:rsid w:val="287BE389"/>
    <w:rsid w:val="287D54DB"/>
    <w:rsid w:val="2880C22C"/>
    <w:rsid w:val="2895CBA6"/>
    <w:rsid w:val="2895E4AB"/>
    <w:rsid w:val="28981256"/>
    <w:rsid w:val="2899AE0A"/>
    <w:rsid w:val="28AA56C4"/>
    <w:rsid w:val="28ADEA64"/>
    <w:rsid w:val="28AE1B41"/>
    <w:rsid w:val="28AFEAA9"/>
    <w:rsid w:val="28BAB4A8"/>
    <w:rsid w:val="28C42445"/>
    <w:rsid w:val="28C9AD2A"/>
    <w:rsid w:val="28CB592F"/>
    <w:rsid w:val="28D20A57"/>
    <w:rsid w:val="28DAF5B9"/>
    <w:rsid w:val="28E51022"/>
    <w:rsid w:val="28F6CD04"/>
    <w:rsid w:val="28F9E11C"/>
    <w:rsid w:val="28FA73F1"/>
    <w:rsid w:val="2903A952"/>
    <w:rsid w:val="2911A438"/>
    <w:rsid w:val="2915BA3F"/>
    <w:rsid w:val="2918C9E0"/>
    <w:rsid w:val="291B1EE0"/>
    <w:rsid w:val="291ED7C3"/>
    <w:rsid w:val="2920B800"/>
    <w:rsid w:val="292184ED"/>
    <w:rsid w:val="2922A863"/>
    <w:rsid w:val="2922DB00"/>
    <w:rsid w:val="292B36B9"/>
    <w:rsid w:val="292EC635"/>
    <w:rsid w:val="2935DFE4"/>
    <w:rsid w:val="293ED0BE"/>
    <w:rsid w:val="294081E4"/>
    <w:rsid w:val="29408A32"/>
    <w:rsid w:val="2941DE2E"/>
    <w:rsid w:val="2946DC2C"/>
    <w:rsid w:val="29478A1C"/>
    <w:rsid w:val="2949CA5A"/>
    <w:rsid w:val="294B4A64"/>
    <w:rsid w:val="294C911D"/>
    <w:rsid w:val="294E6902"/>
    <w:rsid w:val="29543C19"/>
    <w:rsid w:val="2955AD16"/>
    <w:rsid w:val="295B52E8"/>
    <w:rsid w:val="295B59ED"/>
    <w:rsid w:val="295C7E0C"/>
    <w:rsid w:val="295F179D"/>
    <w:rsid w:val="2969A527"/>
    <w:rsid w:val="297E1E1E"/>
    <w:rsid w:val="297F75AA"/>
    <w:rsid w:val="29800658"/>
    <w:rsid w:val="298310F7"/>
    <w:rsid w:val="2984F191"/>
    <w:rsid w:val="298696EA"/>
    <w:rsid w:val="2993DF84"/>
    <w:rsid w:val="29955768"/>
    <w:rsid w:val="2995954F"/>
    <w:rsid w:val="2995DC4B"/>
    <w:rsid w:val="2996DEE0"/>
    <w:rsid w:val="29A171B8"/>
    <w:rsid w:val="29A7892D"/>
    <w:rsid w:val="29A7F6E8"/>
    <w:rsid w:val="29AFD4D4"/>
    <w:rsid w:val="29B8600F"/>
    <w:rsid w:val="29BB2C6A"/>
    <w:rsid w:val="29BB5C69"/>
    <w:rsid w:val="29BDD6E9"/>
    <w:rsid w:val="29BF139B"/>
    <w:rsid w:val="29BF15DD"/>
    <w:rsid w:val="29CC4B4E"/>
    <w:rsid w:val="29CD7A6E"/>
    <w:rsid w:val="29CE9B46"/>
    <w:rsid w:val="29CFB6D7"/>
    <w:rsid w:val="29CFD1A2"/>
    <w:rsid w:val="29D967C2"/>
    <w:rsid w:val="29DB0291"/>
    <w:rsid w:val="29E788F1"/>
    <w:rsid w:val="29F719CE"/>
    <w:rsid w:val="2A02EB79"/>
    <w:rsid w:val="2A107D7A"/>
    <w:rsid w:val="2A188C4C"/>
    <w:rsid w:val="2A1F4457"/>
    <w:rsid w:val="2A1FC8D9"/>
    <w:rsid w:val="2A24F0B3"/>
    <w:rsid w:val="2A279DB6"/>
    <w:rsid w:val="2A2AE5DE"/>
    <w:rsid w:val="2A3A464B"/>
    <w:rsid w:val="2A3C6E7A"/>
    <w:rsid w:val="2A42A205"/>
    <w:rsid w:val="2A4B2852"/>
    <w:rsid w:val="2A5B8487"/>
    <w:rsid w:val="2A5E8A31"/>
    <w:rsid w:val="2A619C12"/>
    <w:rsid w:val="2A65B153"/>
    <w:rsid w:val="2A6E44C3"/>
    <w:rsid w:val="2A70B7B4"/>
    <w:rsid w:val="2A73E0AC"/>
    <w:rsid w:val="2A75BF0E"/>
    <w:rsid w:val="2A7BB0EB"/>
    <w:rsid w:val="2A7BF0F7"/>
    <w:rsid w:val="2A7DE801"/>
    <w:rsid w:val="2A7F9F75"/>
    <w:rsid w:val="2A7FBFED"/>
    <w:rsid w:val="2A877652"/>
    <w:rsid w:val="2A8F3D7E"/>
    <w:rsid w:val="2A916307"/>
    <w:rsid w:val="2A9343C3"/>
    <w:rsid w:val="2A93F375"/>
    <w:rsid w:val="2AA1A300"/>
    <w:rsid w:val="2AA1BBA5"/>
    <w:rsid w:val="2AA2032F"/>
    <w:rsid w:val="2AA43641"/>
    <w:rsid w:val="2AA5D0CD"/>
    <w:rsid w:val="2AA5D34E"/>
    <w:rsid w:val="2AB2CE2D"/>
    <w:rsid w:val="2AD7A4F3"/>
    <w:rsid w:val="2AD8BE07"/>
    <w:rsid w:val="2AE08AFE"/>
    <w:rsid w:val="2AE48764"/>
    <w:rsid w:val="2AEACA3A"/>
    <w:rsid w:val="2AF2D971"/>
    <w:rsid w:val="2AF57E48"/>
    <w:rsid w:val="2B09071C"/>
    <w:rsid w:val="2B0B8DEC"/>
    <w:rsid w:val="2B1F0353"/>
    <w:rsid w:val="2B232BB5"/>
    <w:rsid w:val="2B258E3B"/>
    <w:rsid w:val="2B3250DF"/>
    <w:rsid w:val="2B36964E"/>
    <w:rsid w:val="2B39E2D8"/>
    <w:rsid w:val="2B437CF4"/>
    <w:rsid w:val="2B44093D"/>
    <w:rsid w:val="2B461C6F"/>
    <w:rsid w:val="2B4E4A2A"/>
    <w:rsid w:val="2B5C7E5A"/>
    <w:rsid w:val="2B6426A0"/>
    <w:rsid w:val="2B6981F7"/>
    <w:rsid w:val="2B6EEDF1"/>
    <w:rsid w:val="2B7E7471"/>
    <w:rsid w:val="2B8316B0"/>
    <w:rsid w:val="2B851534"/>
    <w:rsid w:val="2B85A26D"/>
    <w:rsid w:val="2B8754A5"/>
    <w:rsid w:val="2B8C33EA"/>
    <w:rsid w:val="2B8FDABB"/>
    <w:rsid w:val="2B981C7D"/>
    <w:rsid w:val="2BA0162F"/>
    <w:rsid w:val="2BA9EDCC"/>
    <w:rsid w:val="2BAECA69"/>
    <w:rsid w:val="2BB118AF"/>
    <w:rsid w:val="2BB25AE1"/>
    <w:rsid w:val="2BB4980E"/>
    <w:rsid w:val="2BBA0370"/>
    <w:rsid w:val="2BBC3FD1"/>
    <w:rsid w:val="2BC20D2F"/>
    <w:rsid w:val="2BD0BD1C"/>
    <w:rsid w:val="2BD7E645"/>
    <w:rsid w:val="2BD9ECAA"/>
    <w:rsid w:val="2BDEDA49"/>
    <w:rsid w:val="2BEB53E7"/>
    <w:rsid w:val="2BF63408"/>
    <w:rsid w:val="2BFB0E0E"/>
    <w:rsid w:val="2BFD31E5"/>
    <w:rsid w:val="2C04098F"/>
    <w:rsid w:val="2C0E86BE"/>
    <w:rsid w:val="2C0EE5DF"/>
    <w:rsid w:val="2C11B179"/>
    <w:rsid w:val="2C126398"/>
    <w:rsid w:val="2C20FFA0"/>
    <w:rsid w:val="2C258BEE"/>
    <w:rsid w:val="2C3374AB"/>
    <w:rsid w:val="2C388EC4"/>
    <w:rsid w:val="2C394BC3"/>
    <w:rsid w:val="2C45A87D"/>
    <w:rsid w:val="2C49F59F"/>
    <w:rsid w:val="2C4D419C"/>
    <w:rsid w:val="2C4EB973"/>
    <w:rsid w:val="2C5093F2"/>
    <w:rsid w:val="2C61D73C"/>
    <w:rsid w:val="2C79CA6F"/>
    <w:rsid w:val="2C81B83A"/>
    <w:rsid w:val="2C92F32D"/>
    <w:rsid w:val="2C9A6431"/>
    <w:rsid w:val="2CA28820"/>
    <w:rsid w:val="2CA354B9"/>
    <w:rsid w:val="2CC26911"/>
    <w:rsid w:val="2CC2C4D5"/>
    <w:rsid w:val="2CD879FD"/>
    <w:rsid w:val="2CDE6751"/>
    <w:rsid w:val="2CE5F303"/>
    <w:rsid w:val="2CED0E6A"/>
    <w:rsid w:val="2CF6B470"/>
    <w:rsid w:val="2CFE8295"/>
    <w:rsid w:val="2D02DD4B"/>
    <w:rsid w:val="2D0B2891"/>
    <w:rsid w:val="2D12E8A1"/>
    <w:rsid w:val="2D176833"/>
    <w:rsid w:val="2D1C6C04"/>
    <w:rsid w:val="2D1D8B2E"/>
    <w:rsid w:val="2D21C1C7"/>
    <w:rsid w:val="2D23D794"/>
    <w:rsid w:val="2D28A116"/>
    <w:rsid w:val="2D28DA4B"/>
    <w:rsid w:val="2D2A73E6"/>
    <w:rsid w:val="2D321BB3"/>
    <w:rsid w:val="2D3D5323"/>
    <w:rsid w:val="2D46D754"/>
    <w:rsid w:val="2D4B9E28"/>
    <w:rsid w:val="2D5881A1"/>
    <w:rsid w:val="2D5AF998"/>
    <w:rsid w:val="2D6F071C"/>
    <w:rsid w:val="2D74FBE7"/>
    <w:rsid w:val="2D77B69F"/>
    <w:rsid w:val="2D7F225C"/>
    <w:rsid w:val="2D804608"/>
    <w:rsid w:val="2D80D64A"/>
    <w:rsid w:val="2D81A010"/>
    <w:rsid w:val="2D85B291"/>
    <w:rsid w:val="2D864A57"/>
    <w:rsid w:val="2D8BC470"/>
    <w:rsid w:val="2D910F7C"/>
    <w:rsid w:val="2D916044"/>
    <w:rsid w:val="2D96F22F"/>
    <w:rsid w:val="2D994176"/>
    <w:rsid w:val="2D9AF2F9"/>
    <w:rsid w:val="2D9B5BE1"/>
    <w:rsid w:val="2D9BD83C"/>
    <w:rsid w:val="2D9EF7F1"/>
    <w:rsid w:val="2DA39770"/>
    <w:rsid w:val="2DA40E65"/>
    <w:rsid w:val="2DB270F4"/>
    <w:rsid w:val="2DB614F5"/>
    <w:rsid w:val="2DC43A0B"/>
    <w:rsid w:val="2DC7FC8C"/>
    <w:rsid w:val="2DCA5723"/>
    <w:rsid w:val="2DCA96BF"/>
    <w:rsid w:val="2DCAE053"/>
    <w:rsid w:val="2DCB7BD2"/>
    <w:rsid w:val="2DD26FEF"/>
    <w:rsid w:val="2DD28C4A"/>
    <w:rsid w:val="2DD4DFA7"/>
    <w:rsid w:val="2DDB7C20"/>
    <w:rsid w:val="2DFC9D22"/>
    <w:rsid w:val="2E082D84"/>
    <w:rsid w:val="2E0ED58C"/>
    <w:rsid w:val="2E0FDD29"/>
    <w:rsid w:val="2E18C190"/>
    <w:rsid w:val="2E1FC258"/>
    <w:rsid w:val="2E205AE2"/>
    <w:rsid w:val="2E22B7F2"/>
    <w:rsid w:val="2E2995C6"/>
    <w:rsid w:val="2E305E53"/>
    <w:rsid w:val="2E323685"/>
    <w:rsid w:val="2E3D3645"/>
    <w:rsid w:val="2E3D4CE7"/>
    <w:rsid w:val="2E41CB40"/>
    <w:rsid w:val="2E43A7D2"/>
    <w:rsid w:val="2E48CA86"/>
    <w:rsid w:val="2E5B074A"/>
    <w:rsid w:val="2E6A542E"/>
    <w:rsid w:val="2E810B4F"/>
    <w:rsid w:val="2E86EBD0"/>
    <w:rsid w:val="2E89E7F3"/>
    <w:rsid w:val="2E8E47D7"/>
    <w:rsid w:val="2E8F95C9"/>
    <w:rsid w:val="2E922F40"/>
    <w:rsid w:val="2E9488C6"/>
    <w:rsid w:val="2E964AF7"/>
    <w:rsid w:val="2E96D93C"/>
    <w:rsid w:val="2E9AFC6E"/>
    <w:rsid w:val="2E9CA1F0"/>
    <w:rsid w:val="2EA73A6B"/>
    <w:rsid w:val="2EA79212"/>
    <w:rsid w:val="2EAEEE03"/>
    <w:rsid w:val="2EBA7B98"/>
    <w:rsid w:val="2EBADC26"/>
    <w:rsid w:val="2EBC07A5"/>
    <w:rsid w:val="2EBDF135"/>
    <w:rsid w:val="2EC6580C"/>
    <w:rsid w:val="2EC8359B"/>
    <w:rsid w:val="2ECD0D01"/>
    <w:rsid w:val="2ED48614"/>
    <w:rsid w:val="2EE9BB99"/>
    <w:rsid w:val="2EEF3AAF"/>
    <w:rsid w:val="2EEFCA23"/>
    <w:rsid w:val="2EF738A0"/>
    <w:rsid w:val="2F006645"/>
    <w:rsid w:val="2F04FB6E"/>
    <w:rsid w:val="2F07E7C1"/>
    <w:rsid w:val="2F1C09EA"/>
    <w:rsid w:val="2F2731E3"/>
    <w:rsid w:val="2F2ABD2B"/>
    <w:rsid w:val="2F3062CF"/>
    <w:rsid w:val="2F3A1266"/>
    <w:rsid w:val="2F40F058"/>
    <w:rsid w:val="2F477A37"/>
    <w:rsid w:val="2F4D363E"/>
    <w:rsid w:val="2F52C89E"/>
    <w:rsid w:val="2F537B82"/>
    <w:rsid w:val="2F5BCF7A"/>
    <w:rsid w:val="2F60308D"/>
    <w:rsid w:val="2F637A15"/>
    <w:rsid w:val="2F63801E"/>
    <w:rsid w:val="2F676A89"/>
    <w:rsid w:val="2F6ED6C1"/>
    <w:rsid w:val="2F86843D"/>
    <w:rsid w:val="2F8AF66D"/>
    <w:rsid w:val="2F8D9CA3"/>
    <w:rsid w:val="2F9038CA"/>
    <w:rsid w:val="2F941329"/>
    <w:rsid w:val="2F96B55D"/>
    <w:rsid w:val="2F96CFC0"/>
    <w:rsid w:val="2F9E76E0"/>
    <w:rsid w:val="2F9EF712"/>
    <w:rsid w:val="2FA190D3"/>
    <w:rsid w:val="2FA27F3A"/>
    <w:rsid w:val="2FA3B1F7"/>
    <w:rsid w:val="2FA55534"/>
    <w:rsid w:val="2FA8A09F"/>
    <w:rsid w:val="2FAC1261"/>
    <w:rsid w:val="2FB1853C"/>
    <w:rsid w:val="2FB27BC6"/>
    <w:rsid w:val="2FB771C6"/>
    <w:rsid w:val="2FCB8C33"/>
    <w:rsid w:val="2FE191D1"/>
    <w:rsid w:val="2FE237AB"/>
    <w:rsid w:val="2FEB7B86"/>
    <w:rsid w:val="2FEBC4C0"/>
    <w:rsid w:val="2FECDFA3"/>
    <w:rsid w:val="2FF25A97"/>
    <w:rsid w:val="2FF44628"/>
    <w:rsid w:val="2FFA3C96"/>
    <w:rsid w:val="2FFEFFFC"/>
    <w:rsid w:val="2FFF9CE8"/>
    <w:rsid w:val="300A4B51"/>
    <w:rsid w:val="300DE54D"/>
    <w:rsid w:val="3012BEC6"/>
    <w:rsid w:val="30193D0A"/>
    <w:rsid w:val="301E678D"/>
    <w:rsid w:val="302ABAE7"/>
    <w:rsid w:val="303129CD"/>
    <w:rsid w:val="3033A2E7"/>
    <w:rsid w:val="3036619A"/>
    <w:rsid w:val="303B6CEE"/>
    <w:rsid w:val="303C56A4"/>
    <w:rsid w:val="303FF31E"/>
    <w:rsid w:val="30475BA0"/>
    <w:rsid w:val="30483BB4"/>
    <w:rsid w:val="304931D4"/>
    <w:rsid w:val="30496730"/>
    <w:rsid w:val="304D6629"/>
    <w:rsid w:val="304F713C"/>
    <w:rsid w:val="3053C543"/>
    <w:rsid w:val="3056A595"/>
    <w:rsid w:val="305B155D"/>
    <w:rsid w:val="305D1092"/>
    <w:rsid w:val="30651EB5"/>
    <w:rsid w:val="306A84B6"/>
    <w:rsid w:val="306C11A0"/>
    <w:rsid w:val="306ECE0F"/>
    <w:rsid w:val="30783215"/>
    <w:rsid w:val="307D701E"/>
    <w:rsid w:val="308C0147"/>
    <w:rsid w:val="308C6910"/>
    <w:rsid w:val="308DE5D4"/>
    <w:rsid w:val="30968251"/>
    <w:rsid w:val="309D16F7"/>
    <w:rsid w:val="30A0918F"/>
    <w:rsid w:val="30A13EBA"/>
    <w:rsid w:val="30A2F093"/>
    <w:rsid w:val="30A65885"/>
    <w:rsid w:val="30B1296A"/>
    <w:rsid w:val="30B949A8"/>
    <w:rsid w:val="30C0833C"/>
    <w:rsid w:val="30C38040"/>
    <w:rsid w:val="30CCF0D1"/>
    <w:rsid w:val="30D14FEB"/>
    <w:rsid w:val="30D277B5"/>
    <w:rsid w:val="30D728EC"/>
    <w:rsid w:val="30DE2B6D"/>
    <w:rsid w:val="30E2F3B3"/>
    <w:rsid w:val="30E3FF35"/>
    <w:rsid w:val="30E77E6D"/>
    <w:rsid w:val="30EE2E81"/>
    <w:rsid w:val="30F413C9"/>
    <w:rsid w:val="30F8FF2E"/>
    <w:rsid w:val="30FCC844"/>
    <w:rsid w:val="3119392B"/>
    <w:rsid w:val="311BE70D"/>
    <w:rsid w:val="3124833B"/>
    <w:rsid w:val="312C48E7"/>
    <w:rsid w:val="312F09D4"/>
    <w:rsid w:val="312FBFBE"/>
    <w:rsid w:val="313D7059"/>
    <w:rsid w:val="313F622E"/>
    <w:rsid w:val="313F65D7"/>
    <w:rsid w:val="3147545F"/>
    <w:rsid w:val="315BB2BF"/>
    <w:rsid w:val="315C450F"/>
    <w:rsid w:val="31647208"/>
    <w:rsid w:val="316606DD"/>
    <w:rsid w:val="316A4D42"/>
    <w:rsid w:val="316E4084"/>
    <w:rsid w:val="31768862"/>
    <w:rsid w:val="31772034"/>
    <w:rsid w:val="317DD65E"/>
    <w:rsid w:val="317FA4AD"/>
    <w:rsid w:val="31893571"/>
    <w:rsid w:val="3193B450"/>
    <w:rsid w:val="3194456B"/>
    <w:rsid w:val="3195A724"/>
    <w:rsid w:val="319F1A7D"/>
    <w:rsid w:val="31A4C8C8"/>
    <w:rsid w:val="31A7A243"/>
    <w:rsid w:val="31AFF9B8"/>
    <w:rsid w:val="31B0D8A5"/>
    <w:rsid w:val="31B15507"/>
    <w:rsid w:val="31B3F6BF"/>
    <w:rsid w:val="31BA8F9E"/>
    <w:rsid w:val="31BCA3C4"/>
    <w:rsid w:val="31BCD569"/>
    <w:rsid w:val="31BDEAA3"/>
    <w:rsid w:val="31C619DB"/>
    <w:rsid w:val="31C68388"/>
    <w:rsid w:val="31C8B82A"/>
    <w:rsid w:val="31CDB98D"/>
    <w:rsid w:val="31D7819F"/>
    <w:rsid w:val="31DE4EBD"/>
    <w:rsid w:val="31F87F34"/>
    <w:rsid w:val="31FC2B2A"/>
    <w:rsid w:val="32054A9B"/>
    <w:rsid w:val="32079F15"/>
    <w:rsid w:val="32092E68"/>
    <w:rsid w:val="320F925E"/>
    <w:rsid w:val="32144848"/>
    <w:rsid w:val="321AE9AE"/>
    <w:rsid w:val="3225C3BE"/>
    <w:rsid w:val="323B02AA"/>
    <w:rsid w:val="323CAFC0"/>
    <w:rsid w:val="323EC823"/>
    <w:rsid w:val="324BAC34"/>
    <w:rsid w:val="324EC8B1"/>
    <w:rsid w:val="32607F3E"/>
    <w:rsid w:val="3268630E"/>
    <w:rsid w:val="326B0C38"/>
    <w:rsid w:val="326FC262"/>
    <w:rsid w:val="3274C648"/>
    <w:rsid w:val="32788672"/>
    <w:rsid w:val="32797110"/>
    <w:rsid w:val="328D24E6"/>
    <w:rsid w:val="32927935"/>
    <w:rsid w:val="329F660C"/>
    <w:rsid w:val="32AC5445"/>
    <w:rsid w:val="32B5BD6A"/>
    <w:rsid w:val="32BE6ECC"/>
    <w:rsid w:val="32C21142"/>
    <w:rsid w:val="32C5B769"/>
    <w:rsid w:val="32C724CB"/>
    <w:rsid w:val="32DEBD8C"/>
    <w:rsid w:val="32E5736B"/>
    <w:rsid w:val="32E66C84"/>
    <w:rsid w:val="32EC9337"/>
    <w:rsid w:val="32EE25D3"/>
    <w:rsid w:val="32F78C03"/>
    <w:rsid w:val="3304E945"/>
    <w:rsid w:val="3307ED9E"/>
    <w:rsid w:val="33164CDB"/>
    <w:rsid w:val="331C14D4"/>
    <w:rsid w:val="331C3FF6"/>
    <w:rsid w:val="3321CF0D"/>
    <w:rsid w:val="332728B8"/>
    <w:rsid w:val="3327FFCE"/>
    <w:rsid w:val="33281419"/>
    <w:rsid w:val="332AA9FC"/>
    <w:rsid w:val="33377AAA"/>
    <w:rsid w:val="333D351A"/>
    <w:rsid w:val="334AAA73"/>
    <w:rsid w:val="334AE687"/>
    <w:rsid w:val="3356A3E5"/>
    <w:rsid w:val="33673244"/>
    <w:rsid w:val="336C4310"/>
    <w:rsid w:val="337920C7"/>
    <w:rsid w:val="337A721B"/>
    <w:rsid w:val="337F373A"/>
    <w:rsid w:val="338BF604"/>
    <w:rsid w:val="338EDB2D"/>
    <w:rsid w:val="3390DCD7"/>
    <w:rsid w:val="33A09A0B"/>
    <w:rsid w:val="33AD457E"/>
    <w:rsid w:val="33B673A1"/>
    <w:rsid w:val="33B8D883"/>
    <w:rsid w:val="33BC9436"/>
    <w:rsid w:val="33C395D6"/>
    <w:rsid w:val="33C3C296"/>
    <w:rsid w:val="33CC8E6D"/>
    <w:rsid w:val="33DE3E24"/>
    <w:rsid w:val="33DF267F"/>
    <w:rsid w:val="33EF742D"/>
    <w:rsid w:val="33F07C2D"/>
    <w:rsid w:val="33F1DF46"/>
    <w:rsid w:val="33F49BBC"/>
    <w:rsid w:val="33FBB1DE"/>
    <w:rsid w:val="34031292"/>
    <w:rsid w:val="34045583"/>
    <w:rsid w:val="3405EEFD"/>
    <w:rsid w:val="341079CA"/>
    <w:rsid w:val="3411CCE7"/>
    <w:rsid w:val="34125EDD"/>
    <w:rsid w:val="3419D9B6"/>
    <w:rsid w:val="3423E909"/>
    <w:rsid w:val="342CFE2E"/>
    <w:rsid w:val="342D89B5"/>
    <w:rsid w:val="342F0C40"/>
    <w:rsid w:val="34314B52"/>
    <w:rsid w:val="343492B1"/>
    <w:rsid w:val="34498E90"/>
    <w:rsid w:val="347644E6"/>
    <w:rsid w:val="347F0EA0"/>
    <w:rsid w:val="348E6783"/>
    <w:rsid w:val="34928206"/>
    <w:rsid w:val="349C4640"/>
    <w:rsid w:val="34A34351"/>
    <w:rsid w:val="34BAE835"/>
    <w:rsid w:val="34BDF1C4"/>
    <w:rsid w:val="34BFBBEE"/>
    <w:rsid w:val="34C56744"/>
    <w:rsid w:val="34C57D71"/>
    <w:rsid w:val="34C6BC64"/>
    <w:rsid w:val="34C7DA1F"/>
    <w:rsid w:val="34CFAD4D"/>
    <w:rsid w:val="34D183B2"/>
    <w:rsid w:val="34D336F3"/>
    <w:rsid w:val="34DEDF3C"/>
    <w:rsid w:val="34E2E318"/>
    <w:rsid w:val="34E5F511"/>
    <w:rsid w:val="34E73388"/>
    <w:rsid w:val="34F3CF84"/>
    <w:rsid w:val="34F8DCD5"/>
    <w:rsid w:val="34FD4762"/>
    <w:rsid w:val="34FDE8D2"/>
    <w:rsid w:val="34FF51A7"/>
    <w:rsid w:val="3506E8F7"/>
    <w:rsid w:val="35097C40"/>
    <w:rsid w:val="350BC358"/>
    <w:rsid w:val="3511C521"/>
    <w:rsid w:val="351394C4"/>
    <w:rsid w:val="3517F5B6"/>
    <w:rsid w:val="351CEB6B"/>
    <w:rsid w:val="351DF356"/>
    <w:rsid w:val="351FC6D6"/>
    <w:rsid w:val="35219AD3"/>
    <w:rsid w:val="352227DB"/>
    <w:rsid w:val="352301EE"/>
    <w:rsid w:val="352ABE07"/>
    <w:rsid w:val="352AF00C"/>
    <w:rsid w:val="352B1213"/>
    <w:rsid w:val="352C4AF1"/>
    <w:rsid w:val="3542F33B"/>
    <w:rsid w:val="35489C79"/>
    <w:rsid w:val="354DE4C5"/>
    <w:rsid w:val="354FD6A4"/>
    <w:rsid w:val="3554DF7E"/>
    <w:rsid w:val="3558BCF9"/>
    <w:rsid w:val="355F52B6"/>
    <w:rsid w:val="356C5BDD"/>
    <w:rsid w:val="3574A2BE"/>
    <w:rsid w:val="3579FEB8"/>
    <w:rsid w:val="357B6B66"/>
    <w:rsid w:val="357D1CA3"/>
    <w:rsid w:val="357D268F"/>
    <w:rsid w:val="3583B5BA"/>
    <w:rsid w:val="3588A4C6"/>
    <w:rsid w:val="35A340DE"/>
    <w:rsid w:val="35A62EF6"/>
    <w:rsid w:val="35AABFF4"/>
    <w:rsid w:val="35AB7F38"/>
    <w:rsid w:val="35BADC9D"/>
    <w:rsid w:val="35C7DFA5"/>
    <w:rsid w:val="35C913BE"/>
    <w:rsid w:val="35D6B429"/>
    <w:rsid w:val="35D77A81"/>
    <w:rsid w:val="35DA174C"/>
    <w:rsid w:val="35DB69C9"/>
    <w:rsid w:val="35DE272B"/>
    <w:rsid w:val="35E519A1"/>
    <w:rsid w:val="35E795CE"/>
    <w:rsid w:val="360DF215"/>
    <w:rsid w:val="3612D909"/>
    <w:rsid w:val="36164916"/>
    <w:rsid w:val="3616CCD3"/>
    <w:rsid w:val="36185185"/>
    <w:rsid w:val="361BEA4F"/>
    <w:rsid w:val="362075E7"/>
    <w:rsid w:val="36271795"/>
    <w:rsid w:val="3629119B"/>
    <w:rsid w:val="363CA68C"/>
    <w:rsid w:val="3656ACC3"/>
    <w:rsid w:val="365E4D02"/>
    <w:rsid w:val="3660E04C"/>
    <w:rsid w:val="366E8857"/>
    <w:rsid w:val="3673EB33"/>
    <w:rsid w:val="367C41B7"/>
    <w:rsid w:val="367E7301"/>
    <w:rsid w:val="368F5BAE"/>
    <w:rsid w:val="368FF7E8"/>
    <w:rsid w:val="369DEB9F"/>
    <w:rsid w:val="36A0DE8D"/>
    <w:rsid w:val="36A6B411"/>
    <w:rsid w:val="36B18343"/>
    <w:rsid w:val="36B1E80C"/>
    <w:rsid w:val="36B9F797"/>
    <w:rsid w:val="36BDB6C9"/>
    <w:rsid w:val="36C385F6"/>
    <w:rsid w:val="36C538A3"/>
    <w:rsid w:val="36C93E2F"/>
    <w:rsid w:val="36CA3F49"/>
    <w:rsid w:val="36E1D155"/>
    <w:rsid w:val="36E7DA6C"/>
    <w:rsid w:val="36F5F8C7"/>
    <w:rsid w:val="36FA9B8E"/>
    <w:rsid w:val="36FC9E38"/>
    <w:rsid w:val="37017DC6"/>
    <w:rsid w:val="370662C0"/>
    <w:rsid w:val="37078DFE"/>
    <w:rsid w:val="370CDB11"/>
    <w:rsid w:val="37162082"/>
    <w:rsid w:val="3716BD04"/>
    <w:rsid w:val="3721541A"/>
    <w:rsid w:val="37224575"/>
    <w:rsid w:val="37272B19"/>
    <w:rsid w:val="3733310E"/>
    <w:rsid w:val="3733A631"/>
    <w:rsid w:val="3740A7E2"/>
    <w:rsid w:val="3746A71D"/>
    <w:rsid w:val="374B443E"/>
    <w:rsid w:val="376B8797"/>
    <w:rsid w:val="376CB3F2"/>
    <w:rsid w:val="3771CF99"/>
    <w:rsid w:val="37747BE3"/>
    <w:rsid w:val="37768CCD"/>
    <w:rsid w:val="377A9716"/>
    <w:rsid w:val="378153CD"/>
    <w:rsid w:val="3787F273"/>
    <w:rsid w:val="378CDA1A"/>
    <w:rsid w:val="378EDC1B"/>
    <w:rsid w:val="378FCE28"/>
    <w:rsid w:val="37974825"/>
    <w:rsid w:val="3798332B"/>
    <w:rsid w:val="3798CDDB"/>
    <w:rsid w:val="37AA9A88"/>
    <w:rsid w:val="37AE2AA0"/>
    <w:rsid w:val="37B3D95D"/>
    <w:rsid w:val="37B9D134"/>
    <w:rsid w:val="37BAA781"/>
    <w:rsid w:val="37C5CF75"/>
    <w:rsid w:val="37CE7870"/>
    <w:rsid w:val="37DA2295"/>
    <w:rsid w:val="37DA559B"/>
    <w:rsid w:val="37DA7D74"/>
    <w:rsid w:val="37DCE264"/>
    <w:rsid w:val="37DE010F"/>
    <w:rsid w:val="37E45458"/>
    <w:rsid w:val="37E8AA2B"/>
    <w:rsid w:val="37EF242A"/>
    <w:rsid w:val="37F209D0"/>
    <w:rsid w:val="37F5D59D"/>
    <w:rsid w:val="37F9B827"/>
    <w:rsid w:val="380564E2"/>
    <w:rsid w:val="380DFF35"/>
    <w:rsid w:val="3815F719"/>
    <w:rsid w:val="38162564"/>
    <w:rsid w:val="38242FA1"/>
    <w:rsid w:val="38269334"/>
    <w:rsid w:val="383202A7"/>
    <w:rsid w:val="3840FDB0"/>
    <w:rsid w:val="38413154"/>
    <w:rsid w:val="384B2667"/>
    <w:rsid w:val="384D8067"/>
    <w:rsid w:val="384EE0E4"/>
    <w:rsid w:val="384FA242"/>
    <w:rsid w:val="3852AFEE"/>
    <w:rsid w:val="388E9916"/>
    <w:rsid w:val="38928456"/>
    <w:rsid w:val="3895C7B5"/>
    <w:rsid w:val="389E929E"/>
    <w:rsid w:val="38AE03E2"/>
    <w:rsid w:val="38B842D3"/>
    <w:rsid w:val="38B94D32"/>
    <w:rsid w:val="38BE6DBF"/>
    <w:rsid w:val="38E04757"/>
    <w:rsid w:val="38E21030"/>
    <w:rsid w:val="38F0520F"/>
    <w:rsid w:val="38F1515A"/>
    <w:rsid w:val="38F6AAA5"/>
    <w:rsid w:val="38F9E6D9"/>
    <w:rsid w:val="390121DE"/>
    <w:rsid w:val="390BEA02"/>
    <w:rsid w:val="3910D66C"/>
    <w:rsid w:val="3914114A"/>
    <w:rsid w:val="3915AEC6"/>
    <w:rsid w:val="39162B6F"/>
    <w:rsid w:val="391FFEB9"/>
    <w:rsid w:val="39366BE0"/>
    <w:rsid w:val="3936AA62"/>
    <w:rsid w:val="3942BDDE"/>
    <w:rsid w:val="3947469C"/>
    <w:rsid w:val="3950148B"/>
    <w:rsid w:val="39542A35"/>
    <w:rsid w:val="3959107C"/>
    <w:rsid w:val="395CA0BE"/>
    <w:rsid w:val="39609C93"/>
    <w:rsid w:val="3973F0C1"/>
    <w:rsid w:val="39753CAF"/>
    <w:rsid w:val="3975A741"/>
    <w:rsid w:val="397B7AF1"/>
    <w:rsid w:val="397E0BC4"/>
    <w:rsid w:val="397EA20E"/>
    <w:rsid w:val="39842439"/>
    <w:rsid w:val="3994CAA8"/>
    <w:rsid w:val="39A40E57"/>
    <w:rsid w:val="39AD3CC6"/>
    <w:rsid w:val="39AD4EB9"/>
    <w:rsid w:val="39AF00F4"/>
    <w:rsid w:val="39B2FDEB"/>
    <w:rsid w:val="39B682ED"/>
    <w:rsid w:val="39B9AF80"/>
    <w:rsid w:val="39BCCB47"/>
    <w:rsid w:val="39BDC6D5"/>
    <w:rsid w:val="39BFE01A"/>
    <w:rsid w:val="39C19F34"/>
    <w:rsid w:val="39C73862"/>
    <w:rsid w:val="39CD5516"/>
    <w:rsid w:val="39CE00E8"/>
    <w:rsid w:val="39D4DBDD"/>
    <w:rsid w:val="39DCE94A"/>
    <w:rsid w:val="39E639BF"/>
    <w:rsid w:val="39ECF0B9"/>
    <w:rsid w:val="39EEDB8C"/>
    <w:rsid w:val="39EF37D4"/>
    <w:rsid w:val="39F1C802"/>
    <w:rsid w:val="39F4565F"/>
    <w:rsid w:val="39F66044"/>
    <w:rsid w:val="39FA4774"/>
    <w:rsid w:val="39FCFEB4"/>
    <w:rsid w:val="3A05282C"/>
    <w:rsid w:val="3A09A16B"/>
    <w:rsid w:val="3A0CCE9A"/>
    <w:rsid w:val="3A10ABE7"/>
    <w:rsid w:val="3A132D12"/>
    <w:rsid w:val="3A16455D"/>
    <w:rsid w:val="3A16C433"/>
    <w:rsid w:val="3A1D8A85"/>
    <w:rsid w:val="3A20DC1E"/>
    <w:rsid w:val="3A221014"/>
    <w:rsid w:val="3A31CB31"/>
    <w:rsid w:val="3A3CAB1D"/>
    <w:rsid w:val="3A3D8B1C"/>
    <w:rsid w:val="3A45F7CB"/>
    <w:rsid w:val="3A4D5A84"/>
    <w:rsid w:val="3A545251"/>
    <w:rsid w:val="3A5469E8"/>
    <w:rsid w:val="3A5A49BB"/>
    <w:rsid w:val="3A6301B7"/>
    <w:rsid w:val="3A6A6780"/>
    <w:rsid w:val="3A6F9DC6"/>
    <w:rsid w:val="3A714169"/>
    <w:rsid w:val="3A77C276"/>
    <w:rsid w:val="3A7CC9D6"/>
    <w:rsid w:val="3A7D6DA0"/>
    <w:rsid w:val="3A807DD5"/>
    <w:rsid w:val="3A83EB87"/>
    <w:rsid w:val="3A8B144F"/>
    <w:rsid w:val="3A91D8E6"/>
    <w:rsid w:val="3A92C4FD"/>
    <w:rsid w:val="3A94CFF3"/>
    <w:rsid w:val="3A9F35A1"/>
    <w:rsid w:val="3AA7E45F"/>
    <w:rsid w:val="3AB42498"/>
    <w:rsid w:val="3AB59F32"/>
    <w:rsid w:val="3ABDD952"/>
    <w:rsid w:val="3AC46190"/>
    <w:rsid w:val="3AC66956"/>
    <w:rsid w:val="3AC88703"/>
    <w:rsid w:val="3AD0C9AA"/>
    <w:rsid w:val="3AD60146"/>
    <w:rsid w:val="3AE4921A"/>
    <w:rsid w:val="3AE7BA4E"/>
    <w:rsid w:val="3AE9BE16"/>
    <w:rsid w:val="3AEF39E5"/>
    <w:rsid w:val="3AFE5FEA"/>
    <w:rsid w:val="3B02EFEC"/>
    <w:rsid w:val="3B0C5F06"/>
    <w:rsid w:val="3B0CAB9A"/>
    <w:rsid w:val="3B0EB733"/>
    <w:rsid w:val="3B1922AA"/>
    <w:rsid w:val="3B19285E"/>
    <w:rsid w:val="3B1BEEEB"/>
    <w:rsid w:val="3B263AE4"/>
    <w:rsid w:val="3B2D1C7E"/>
    <w:rsid w:val="3B2EC79C"/>
    <w:rsid w:val="3B32E505"/>
    <w:rsid w:val="3B364AF0"/>
    <w:rsid w:val="3B379B67"/>
    <w:rsid w:val="3B3DAE67"/>
    <w:rsid w:val="3B44D92B"/>
    <w:rsid w:val="3B45FB1C"/>
    <w:rsid w:val="3B4903C0"/>
    <w:rsid w:val="3B50BDC3"/>
    <w:rsid w:val="3B530A30"/>
    <w:rsid w:val="3B54C319"/>
    <w:rsid w:val="3B555894"/>
    <w:rsid w:val="3B55D39D"/>
    <w:rsid w:val="3B64E4F7"/>
    <w:rsid w:val="3B659797"/>
    <w:rsid w:val="3B6D2087"/>
    <w:rsid w:val="3B740C86"/>
    <w:rsid w:val="3B7D67ED"/>
    <w:rsid w:val="3B86F75D"/>
    <w:rsid w:val="3B8A2918"/>
    <w:rsid w:val="3B936A7C"/>
    <w:rsid w:val="3BA0E11F"/>
    <w:rsid w:val="3BA33673"/>
    <w:rsid w:val="3BA3558D"/>
    <w:rsid w:val="3BA3B00B"/>
    <w:rsid w:val="3BB5F54E"/>
    <w:rsid w:val="3BB9EE0D"/>
    <w:rsid w:val="3BBE4DD3"/>
    <w:rsid w:val="3BC375EB"/>
    <w:rsid w:val="3BC52BE2"/>
    <w:rsid w:val="3BC531D5"/>
    <w:rsid w:val="3BC660B7"/>
    <w:rsid w:val="3BC82C39"/>
    <w:rsid w:val="3BD0B4CD"/>
    <w:rsid w:val="3BD95DF7"/>
    <w:rsid w:val="3BE245A6"/>
    <w:rsid w:val="3BEBFCF9"/>
    <w:rsid w:val="3BEC9997"/>
    <w:rsid w:val="3BF9F9A8"/>
    <w:rsid w:val="3BFD1035"/>
    <w:rsid w:val="3C095D2E"/>
    <w:rsid w:val="3C0F3A09"/>
    <w:rsid w:val="3C15C2FB"/>
    <w:rsid w:val="3C17AAAB"/>
    <w:rsid w:val="3C18EB1F"/>
    <w:rsid w:val="3C242858"/>
    <w:rsid w:val="3C24A42E"/>
    <w:rsid w:val="3C2D497C"/>
    <w:rsid w:val="3C2EB2DA"/>
    <w:rsid w:val="3C33188A"/>
    <w:rsid w:val="3C39B98D"/>
    <w:rsid w:val="3C413423"/>
    <w:rsid w:val="3C4467BE"/>
    <w:rsid w:val="3C451BBC"/>
    <w:rsid w:val="3C4DAADF"/>
    <w:rsid w:val="3C561FFF"/>
    <w:rsid w:val="3C5F1752"/>
    <w:rsid w:val="3C62FEDA"/>
    <w:rsid w:val="3C68253E"/>
    <w:rsid w:val="3C6914BE"/>
    <w:rsid w:val="3C69B676"/>
    <w:rsid w:val="3C6F99B5"/>
    <w:rsid w:val="3C71A6C2"/>
    <w:rsid w:val="3C75DD8B"/>
    <w:rsid w:val="3C787248"/>
    <w:rsid w:val="3CA63BCE"/>
    <w:rsid w:val="3CB58142"/>
    <w:rsid w:val="3CB7054A"/>
    <w:rsid w:val="3CB7FD01"/>
    <w:rsid w:val="3CBBA713"/>
    <w:rsid w:val="3CBC57EE"/>
    <w:rsid w:val="3CC48DEC"/>
    <w:rsid w:val="3CCA9732"/>
    <w:rsid w:val="3CD21F36"/>
    <w:rsid w:val="3CD3DCF5"/>
    <w:rsid w:val="3CD3E26D"/>
    <w:rsid w:val="3CD81E36"/>
    <w:rsid w:val="3CD8CBDA"/>
    <w:rsid w:val="3CE01E5A"/>
    <w:rsid w:val="3CE36F32"/>
    <w:rsid w:val="3CEBE3E3"/>
    <w:rsid w:val="3CEFB87D"/>
    <w:rsid w:val="3CF4F002"/>
    <w:rsid w:val="3CFFD6F0"/>
    <w:rsid w:val="3D0B3526"/>
    <w:rsid w:val="3D0D180D"/>
    <w:rsid w:val="3D0E2841"/>
    <w:rsid w:val="3D148D6A"/>
    <w:rsid w:val="3D16A0A9"/>
    <w:rsid w:val="3D187229"/>
    <w:rsid w:val="3D18EB8C"/>
    <w:rsid w:val="3D1A50DE"/>
    <w:rsid w:val="3D2DC449"/>
    <w:rsid w:val="3D3DDD06"/>
    <w:rsid w:val="3D428BDC"/>
    <w:rsid w:val="3D43148C"/>
    <w:rsid w:val="3D43F996"/>
    <w:rsid w:val="3D55D7A4"/>
    <w:rsid w:val="3D57EC71"/>
    <w:rsid w:val="3D590913"/>
    <w:rsid w:val="3D5C5384"/>
    <w:rsid w:val="3D5F040E"/>
    <w:rsid w:val="3D63264C"/>
    <w:rsid w:val="3D65760D"/>
    <w:rsid w:val="3D6A0694"/>
    <w:rsid w:val="3D6B3EED"/>
    <w:rsid w:val="3D6CA210"/>
    <w:rsid w:val="3D742031"/>
    <w:rsid w:val="3D74D6B1"/>
    <w:rsid w:val="3D814F99"/>
    <w:rsid w:val="3D846307"/>
    <w:rsid w:val="3D84A596"/>
    <w:rsid w:val="3D968E84"/>
    <w:rsid w:val="3D9B4508"/>
    <w:rsid w:val="3D9EDCB9"/>
    <w:rsid w:val="3D9F3BC2"/>
    <w:rsid w:val="3DB7300B"/>
    <w:rsid w:val="3DBD9AE4"/>
    <w:rsid w:val="3DBE0390"/>
    <w:rsid w:val="3DC1592B"/>
    <w:rsid w:val="3DC32926"/>
    <w:rsid w:val="3DD747EE"/>
    <w:rsid w:val="3DDD2C9E"/>
    <w:rsid w:val="3DDF5A15"/>
    <w:rsid w:val="3DE830BC"/>
    <w:rsid w:val="3DE904A6"/>
    <w:rsid w:val="3DF2FB5F"/>
    <w:rsid w:val="3DF4F0E9"/>
    <w:rsid w:val="3DFF3FF5"/>
    <w:rsid w:val="3E080DFF"/>
    <w:rsid w:val="3E0EF2CB"/>
    <w:rsid w:val="3E122B14"/>
    <w:rsid w:val="3E1860C4"/>
    <w:rsid w:val="3E1D970E"/>
    <w:rsid w:val="3E260DF7"/>
    <w:rsid w:val="3E26D3FB"/>
    <w:rsid w:val="3E26E294"/>
    <w:rsid w:val="3E2C6A50"/>
    <w:rsid w:val="3E2C88BB"/>
    <w:rsid w:val="3E2E5339"/>
    <w:rsid w:val="3E33EAC3"/>
    <w:rsid w:val="3E3CB9D9"/>
    <w:rsid w:val="3E3DF5B9"/>
    <w:rsid w:val="3E444737"/>
    <w:rsid w:val="3E489CD4"/>
    <w:rsid w:val="3E48AC29"/>
    <w:rsid w:val="3E4F9DA0"/>
    <w:rsid w:val="3E52354E"/>
    <w:rsid w:val="3E637641"/>
    <w:rsid w:val="3E67404F"/>
    <w:rsid w:val="3E6BF240"/>
    <w:rsid w:val="3E6FA8EA"/>
    <w:rsid w:val="3E73C5EC"/>
    <w:rsid w:val="3E79725F"/>
    <w:rsid w:val="3E7D33EF"/>
    <w:rsid w:val="3E822DD1"/>
    <w:rsid w:val="3E851E44"/>
    <w:rsid w:val="3E895ED1"/>
    <w:rsid w:val="3E90634C"/>
    <w:rsid w:val="3E9198DE"/>
    <w:rsid w:val="3E943EE8"/>
    <w:rsid w:val="3E965F0D"/>
    <w:rsid w:val="3EA9C0F0"/>
    <w:rsid w:val="3EBDE619"/>
    <w:rsid w:val="3ECEDF17"/>
    <w:rsid w:val="3ED64023"/>
    <w:rsid w:val="3ED70ED2"/>
    <w:rsid w:val="3EDB9AA1"/>
    <w:rsid w:val="3EDBC164"/>
    <w:rsid w:val="3EDF139C"/>
    <w:rsid w:val="3EE87638"/>
    <w:rsid w:val="3EEBCE6F"/>
    <w:rsid w:val="3EEC52A0"/>
    <w:rsid w:val="3EF452B9"/>
    <w:rsid w:val="3EFAD862"/>
    <w:rsid w:val="3EFDE60F"/>
    <w:rsid w:val="3EFFF25D"/>
    <w:rsid w:val="3F01EDEE"/>
    <w:rsid w:val="3F03CCCF"/>
    <w:rsid w:val="3F056639"/>
    <w:rsid w:val="3F05A65A"/>
    <w:rsid w:val="3F16F579"/>
    <w:rsid w:val="3F1718B7"/>
    <w:rsid w:val="3F25B0D0"/>
    <w:rsid w:val="3F37734B"/>
    <w:rsid w:val="3F41BBD3"/>
    <w:rsid w:val="3F42052C"/>
    <w:rsid w:val="3F486D5F"/>
    <w:rsid w:val="3F48BB51"/>
    <w:rsid w:val="3F4CED6E"/>
    <w:rsid w:val="3F63E39B"/>
    <w:rsid w:val="3F6633BD"/>
    <w:rsid w:val="3F67EDA3"/>
    <w:rsid w:val="3F67FE41"/>
    <w:rsid w:val="3F6F1D09"/>
    <w:rsid w:val="3F76CE01"/>
    <w:rsid w:val="3F788EC6"/>
    <w:rsid w:val="3F78E409"/>
    <w:rsid w:val="3F7D9869"/>
    <w:rsid w:val="3F81BF59"/>
    <w:rsid w:val="3F83F6FA"/>
    <w:rsid w:val="3F9110A1"/>
    <w:rsid w:val="3F972A27"/>
    <w:rsid w:val="3FA1BF1F"/>
    <w:rsid w:val="3FA489B1"/>
    <w:rsid w:val="3FA8E578"/>
    <w:rsid w:val="3FAEB0A9"/>
    <w:rsid w:val="3FAFC6CE"/>
    <w:rsid w:val="3FB10EBE"/>
    <w:rsid w:val="3FBB59C5"/>
    <w:rsid w:val="3FBD69F2"/>
    <w:rsid w:val="3FC065F0"/>
    <w:rsid w:val="3FC7550F"/>
    <w:rsid w:val="3FC789AB"/>
    <w:rsid w:val="3FC97300"/>
    <w:rsid w:val="3FD29289"/>
    <w:rsid w:val="3FD70A5C"/>
    <w:rsid w:val="3FD8FBCA"/>
    <w:rsid w:val="3FD94DF0"/>
    <w:rsid w:val="3FEA543A"/>
    <w:rsid w:val="3FF6E9D0"/>
    <w:rsid w:val="3FFAEDC9"/>
    <w:rsid w:val="3FFC1A4C"/>
    <w:rsid w:val="4002C64D"/>
    <w:rsid w:val="40055A89"/>
    <w:rsid w:val="4005B1A3"/>
    <w:rsid w:val="40064417"/>
    <w:rsid w:val="4026B32C"/>
    <w:rsid w:val="40286086"/>
    <w:rsid w:val="402BF97D"/>
    <w:rsid w:val="40428831"/>
    <w:rsid w:val="4044E0A2"/>
    <w:rsid w:val="404863E8"/>
    <w:rsid w:val="405E9BBB"/>
    <w:rsid w:val="4065BAE7"/>
    <w:rsid w:val="4070E6E7"/>
    <w:rsid w:val="4082876C"/>
    <w:rsid w:val="40841FC2"/>
    <w:rsid w:val="408782EF"/>
    <w:rsid w:val="408B4755"/>
    <w:rsid w:val="40901788"/>
    <w:rsid w:val="40980138"/>
    <w:rsid w:val="40A6629F"/>
    <w:rsid w:val="40AF925F"/>
    <w:rsid w:val="40B197F4"/>
    <w:rsid w:val="40B3F60E"/>
    <w:rsid w:val="40BACE24"/>
    <w:rsid w:val="40BBEFAB"/>
    <w:rsid w:val="40C2CDFB"/>
    <w:rsid w:val="40C905E6"/>
    <w:rsid w:val="40C90AF0"/>
    <w:rsid w:val="40C97F3C"/>
    <w:rsid w:val="40CD5F8A"/>
    <w:rsid w:val="40CF1B39"/>
    <w:rsid w:val="40CFB10F"/>
    <w:rsid w:val="40D5506F"/>
    <w:rsid w:val="40DA8B7A"/>
    <w:rsid w:val="40E3FF1F"/>
    <w:rsid w:val="40E41B5B"/>
    <w:rsid w:val="40E4A872"/>
    <w:rsid w:val="40E56BD5"/>
    <w:rsid w:val="40EF5BC5"/>
    <w:rsid w:val="40EF6151"/>
    <w:rsid w:val="40EFDDEC"/>
    <w:rsid w:val="40F23F8F"/>
    <w:rsid w:val="4105A984"/>
    <w:rsid w:val="410A27D2"/>
    <w:rsid w:val="410B5DB3"/>
    <w:rsid w:val="411F1EC5"/>
    <w:rsid w:val="411FC320"/>
    <w:rsid w:val="411FCB19"/>
    <w:rsid w:val="4120DA74"/>
    <w:rsid w:val="41237687"/>
    <w:rsid w:val="4124147A"/>
    <w:rsid w:val="4126CD48"/>
    <w:rsid w:val="4129FF69"/>
    <w:rsid w:val="412A63EA"/>
    <w:rsid w:val="412BAA1E"/>
    <w:rsid w:val="413B95D0"/>
    <w:rsid w:val="413ECA3F"/>
    <w:rsid w:val="413F572F"/>
    <w:rsid w:val="414B0106"/>
    <w:rsid w:val="414D25F0"/>
    <w:rsid w:val="4150D54B"/>
    <w:rsid w:val="4151AF7A"/>
    <w:rsid w:val="41533068"/>
    <w:rsid w:val="415E5C99"/>
    <w:rsid w:val="41650B81"/>
    <w:rsid w:val="416A4F33"/>
    <w:rsid w:val="416B85BB"/>
    <w:rsid w:val="4176C63E"/>
    <w:rsid w:val="4177543D"/>
    <w:rsid w:val="417A34A4"/>
    <w:rsid w:val="41819C09"/>
    <w:rsid w:val="418881A0"/>
    <w:rsid w:val="418C232E"/>
    <w:rsid w:val="41986AA3"/>
    <w:rsid w:val="41AF553E"/>
    <w:rsid w:val="41B797DD"/>
    <w:rsid w:val="41BB6562"/>
    <w:rsid w:val="41CFB2CF"/>
    <w:rsid w:val="41CFF14D"/>
    <w:rsid w:val="41D8485C"/>
    <w:rsid w:val="41DE823D"/>
    <w:rsid w:val="41EC053C"/>
    <w:rsid w:val="42037277"/>
    <w:rsid w:val="420882AF"/>
    <w:rsid w:val="42176A71"/>
    <w:rsid w:val="4219BC04"/>
    <w:rsid w:val="42212ACE"/>
    <w:rsid w:val="4224E123"/>
    <w:rsid w:val="422737BB"/>
    <w:rsid w:val="422A3F9F"/>
    <w:rsid w:val="422CFF64"/>
    <w:rsid w:val="42371D17"/>
    <w:rsid w:val="42417978"/>
    <w:rsid w:val="424419CF"/>
    <w:rsid w:val="424A242B"/>
    <w:rsid w:val="424BF25E"/>
    <w:rsid w:val="4269330D"/>
    <w:rsid w:val="426C3788"/>
    <w:rsid w:val="426C8CC1"/>
    <w:rsid w:val="426F433E"/>
    <w:rsid w:val="42713CD8"/>
    <w:rsid w:val="42728FD1"/>
    <w:rsid w:val="427306C7"/>
    <w:rsid w:val="42791907"/>
    <w:rsid w:val="427B5DE8"/>
    <w:rsid w:val="427D7E5D"/>
    <w:rsid w:val="42814399"/>
    <w:rsid w:val="4283ADFD"/>
    <w:rsid w:val="42858FE4"/>
    <w:rsid w:val="42998EFA"/>
    <w:rsid w:val="429AC9B6"/>
    <w:rsid w:val="429D824B"/>
    <w:rsid w:val="429E9339"/>
    <w:rsid w:val="42A3008F"/>
    <w:rsid w:val="42A7AAA7"/>
    <w:rsid w:val="42A9A6C6"/>
    <w:rsid w:val="42B0618C"/>
    <w:rsid w:val="42B1FF1A"/>
    <w:rsid w:val="42B442B1"/>
    <w:rsid w:val="42B5289E"/>
    <w:rsid w:val="42C2BF0B"/>
    <w:rsid w:val="42C456C5"/>
    <w:rsid w:val="42C92ED8"/>
    <w:rsid w:val="42CB308D"/>
    <w:rsid w:val="42CE07E1"/>
    <w:rsid w:val="42CE6986"/>
    <w:rsid w:val="42D2543E"/>
    <w:rsid w:val="42D27648"/>
    <w:rsid w:val="42E20C7E"/>
    <w:rsid w:val="42E4F3ED"/>
    <w:rsid w:val="42EB76AB"/>
    <w:rsid w:val="42EE7CAF"/>
    <w:rsid w:val="42F21038"/>
    <w:rsid w:val="42F3C95C"/>
    <w:rsid w:val="42F57DC8"/>
    <w:rsid w:val="4308A827"/>
    <w:rsid w:val="43173802"/>
    <w:rsid w:val="431C5496"/>
    <w:rsid w:val="43209746"/>
    <w:rsid w:val="43258B08"/>
    <w:rsid w:val="432AD466"/>
    <w:rsid w:val="433FB945"/>
    <w:rsid w:val="4344967E"/>
    <w:rsid w:val="434F5447"/>
    <w:rsid w:val="435076E1"/>
    <w:rsid w:val="435BC95B"/>
    <w:rsid w:val="43637E83"/>
    <w:rsid w:val="4364AA86"/>
    <w:rsid w:val="4374B3DB"/>
    <w:rsid w:val="43764C23"/>
    <w:rsid w:val="437C615F"/>
    <w:rsid w:val="437D1343"/>
    <w:rsid w:val="43811250"/>
    <w:rsid w:val="4389A0F8"/>
    <w:rsid w:val="4389F9E8"/>
    <w:rsid w:val="438DC440"/>
    <w:rsid w:val="438F6FF9"/>
    <w:rsid w:val="438FC77F"/>
    <w:rsid w:val="43920F12"/>
    <w:rsid w:val="4396486A"/>
    <w:rsid w:val="439A90B4"/>
    <w:rsid w:val="439D8007"/>
    <w:rsid w:val="43A1777C"/>
    <w:rsid w:val="43B00CAC"/>
    <w:rsid w:val="43B07701"/>
    <w:rsid w:val="43B18EB3"/>
    <w:rsid w:val="43B41CF5"/>
    <w:rsid w:val="43B9C4BA"/>
    <w:rsid w:val="43BC6703"/>
    <w:rsid w:val="43C11EF0"/>
    <w:rsid w:val="43ECC02B"/>
    <w:rsid w:val="43EE58DE"/>
    <w:rsid w:val="43EF120A"/>
    <w:rsid w:val="43F6C8A3"/>
    <w:rsid w:val="43F78A9A"/>
    <w:rsid w:val="43F9F4B6"/>
    <w:rsid w:val="43FCB682"/>
    <w:rsid w:val="4401E97D"/>
    <w:rsid w:val="44053758"/>
    <w:rsid w:val="4409C0B0"/>
    <w:rsid w:val="440D2A57"/>
    <w:rsid w:val="44103201"/>
    <w:rsid w:val="4411EFEF"/>
    <w:rsid w:val="4416D91E"/>
    <w:rsid w:val="441954F0"/>
    <w:rsid w:val="4419992F"/>
    <w:rsid w:val="44226194"/>
    <w:rsid w:val="4422E1EA"/>
    <w:rsid w:val="44283039"/>
    <w:rsid w:val="442FD4B3"/>
    <w:rsid w:val="4436A7E1"/>
    <w:rsid w:val="443707FD"/>
    <w:rsid w:val="4446E6D3"/>
    <w:rsid w:val="4453615E"/>
    <w:rsid w:val="4455D404"/>
    <w:rsid w:val="44601173"/>
    <w:rsid w:val="44605BF7"/>
    <w:rsid w:val="446203C3"/>
    <w:rsid w:val="446518C0"/>
    <w:rsid w:val="4465A416"/>
    <w:rsid w:val="44666FC5"/>
    <w:rsid w:val="4466F4FB"/>
    <w:rsid w:val="4469903D"/>
    <w:rsid w:val="446BF41A"/>
    <w:rsid w:val="446CBD9A"/>
    <w:rsid w:val="44797E5F"/>
    <w:rsid w:val="447CE5E8"/>
    <w:rsid w:val="44833811"/>
    <w:rsid w:val="4486D3D6"/>
    <w:rsid w:val="4486FA2D"/>
    <w:rsid w:val="448C0B83"/>
    <w:rsid w:val="448FFBDA"/>
    <w:rsid w:val="449ACD54"/>
    <w:rsid w:val="449B2BF0"/>
    <w:rsid w:val="449BBD77"/>
    <w:rsid w:val="449C991A"/>
    <w:rsid w:val="44A09FB5"/>
    <w:rsid w:val="44A5599A"/>
    <w:rsid w:val="44AC8F16"/>
    <w:rsid w:val="44AD0C60"/>
    <w:rsid w:val="44B3707F"/>
    <w:rsid w:val="44B724C5"/>
    <w:rsid w:val="44B911C7"/>
    <w:rsid w:val="44BA66C4"/>
    <w:rsid w:val="44BF3D76"/>
    <w:rsid w:val="44C6A32F"/>
    <w:rsid w:val="44D0F25D"/>
    <w:rsid w:val="44D160D3"/>
    <w:rsid w:val="44D4696A"/>
    <w:rsid w:val="44D980DE"/>
    <w:rsid w:val="44E4D8E5"/>
    <w:rsid w:val="44E5226A"/>
    <w:rsid w:val="44E670BA"/>
    <w:rsid w:val="44F04DFE"/>
    <w:rsid w:val="44F586E1"/>
    <w:rsid w:val="44F61161"/>
    <w:rsid w:val="450578C6"/>
    <w:rsid w:val="45065753"/>
    <w:rsid w:val="450AAEA9"/>
    <w:rsid w:val="450CCC15"/>
    <w:rsid w:val="450D69A1"/>
    <w:rsid w:val="4511CD64"/>
    <w:rsid w:val="45158644"/>
    <w:rsid w:val="451ECF7D"/>
    <w:rsid w:val="452D1E48"/>
    <w:rsid w:val="4533814C"/>
    <w:rsid w:val="45582CF6"/>
    <w:rsid w:val="455AFC64"/>
    <w:rsid w:val="45680DCD"/>
    <w:rsid w:val="45686B5B"/>
    <w:rsid w:val="456B3328"/>
    <w:rsid w:val="456C713C"/>
    <w:rsid w:val="45730ED0"/>
    <w:rsid w:val="457CF7C2"/>
    <w:rsid w:val="45823FB8"/>
    <w:rsid w:val="45867E39"/>
    <w:rsid w:val="459F4393"/>
    <w:rsid w:val="45A0A2A4"/>
    <w:rsid w:val="45A4B201"/>
    <w:rsid w:val="45A9F2B4"/>
    <w:rsid w:val="45ACB859"/>
    <w:rsid w:val="45B6C606"/>
    <w:rsid w:val="45BF101F"/>
    <w:rsid w:val="45C3C5C8"/>
    <w:rsid w:val="45D0F093"/>
    <w:rsid w:val="45D2B123"/>
    <w:rsid w:val="45DCB5F2"/>
    <w:rsid w:val="45E71FEA"/>
    <w:rsid w:val="45E7AD7C"/>
    <w:rsid w:val="45F3D031"/>
    <w:rsid w:val="45F54F0F"/>
    <w:rsid w:val="46019BDC"/>
    <w:rsid w:val="4609C5BD"/>
    <w:rsid w:val="460CF7B2"/>
    <w:rsid w:val="4611BAB6"/>
    <w:rsid w:val="461CD58E"/>
    <w:rsid w:val="4627F0D7"/>
    <w:rsid w:val="4636B122"/>
    <w:rsid w:val="463D9A8E"/>
    <w:rsid w:val="46410F4F"/>
    <w:rsid w:val="464696CE"/>
    <w:rsid w:val="464C759E"/>
    <w:rsid w:val="464D33AA"/>
    <w:rsid w:val="464DB1FC"/>
    <w:rsid w:val="4650734E"/>
    <w:rsid w:val="465AECF9"/>
    <w:rsid w:val="465C99FE"/>
    <w:rsid w:val="46618FCD"/>
    <w:rsid w:val="4662FDB5"/>
    <w:rsid w:val="4666E959"/>
    <w:rsid w:val="4668F0FF"/>
    <w:rsid w:val="466E501C"/>
    <w:rsid w:val="46743775"/>
    <w:rsid w:val="467AF322"/>
    <w:rsid w:val="467EBFD0"/>
    <w:rsid w:val="4681C40B"/>
    <w:rsid w:val="46862C44"/>
    <w:rsid w:val="46916135"/>
    <w:rsid w:val="4694E910"/>
    <w:rsid w:val="46964BF2"/>
    <w:rsid w:val="46967F1D"/>
    <w:rsid w:val="469D4EAF"/>
    <w:rsid w:val="46A31AE8"/>
    <w:rsid w:val="46AEE5AB"/>
    <w:rsid w:val="46AF2993"/>
    <w:rsid w:val="46BA47AF"/>
    <w:rsid w:val="46C20096"/>
    <w:rsid w:val="46C68538"/>
    <w:rsid w:val="46C6DEB5"/>
    <w:rsid w:val="46CBD104"/>
    <w:rsid w:val="46D74461"/>
    <w:rsid w:val="46E8F928"/>
    <w:rsid w:val="46ECADF7"/>
    <w:rsid w:val="46EF82C0"/>
    <w:rsid w:val="46F99023"/>
    <w:rsid w:val="46FC09FE"/>
    <w:rsid w:val="46FE7823"/>
    <w:rsid w:val="46FF3C79"/>
    <w:rsid w:val="47033B85"/>
    <w:rsid w:val="4709C8AF"/>
    <w:rsid w:val="470AADE2"/>
    <w:rsid w:val="4710CF7B"/>
    <w:rsid w:val="47130DD2"/>
    <w:rsid w:val="4716D8E7"/>
    <w:rsid w:val="4718FBDC"/>
    <w:rsid w:val="4719126F"/>
    <w:rsid w:val="471D5504"/>
    <w:rsid w:val="4737663A"/>
    <w:rsid w:val="473C8BF0"/>
    <w:rsid w:val="474580AA"/>
    <w:rsid w:val="474C47EC"/>
    <w:rsid w:val="474FACBE"/>
    <w:rsid w:val="4751ADB8"/>
    <w:rsid w:val="475BC64D"/>
    <w:rsid w:val="475D0DB3"/>
    <w:rsid w:val="4764B0E0"/>
    <w:rsid w:val="476C1A76"/>
    <w:rsid w:val="476CB7C3"/>
    <w:rsid w:val="476D54B8"/>
    <w:rsid w:val="476DB04D"/>
    <w:rsid w:val="476DB104"/>
    <w:rsid w:val="4771EC46"/>
    <w:rsid w:val="47733E8C"/>
    <w:rsid w:val="47780CAF"/>
    <w:rsid w:val="477D54FA"/>
    <w:rsid w:val="477E4464"/>
    <w:rsid w:val="477EA658"/>
    <w:rsid w:val="478AC4FB"/>
    <w:rsid w:val="47931E48"/>
    <w:rsid w:val="4794E832"/>
    <w:rsid w:val="4796936D"/>
    <w:rsid w:val="4796B16B"/>
    <w:rsid w:val="4798900F"/>
    <w:rsid w:val="479D79DF"/>
    <w:rsid w:val="47AB04ED"/>
    <w:rsid w:val="47AC8B71"/>
    <w:rsid w:val="47B3ADC0"/>
    <w:rsid w:val="47B52CF1"/>
    <w:rsid w:val="47B5C413"/>
    <w:rsid w:val="47B9FDA6"/>
    <w:rsid w:val="47BEB464"/>
    <w:rsid w:val="47BF973E"/>
    <w:rsid w:val="47BFB64E"/>
    <w:rsid w:val="47C91BC5"/>
    <w:rsid w:val="47C9443C"/>
    <w:rsid w:val="47CBA441"/>
    <w:rsid w:val="47D2FD5B"/>
    <w:rsid w:val="47D34862"/>
    <w:rsid w:val="47DA0F00"/>
    <w:rsid w:val="47DC899D"/>
    <w:rsid w:val="47DDDDCE"/>
    <w:rsid w:val="47DE4DF9"/>
    <w:rsid w:val="47E49AC3"/>
    <w:rsid w:val="47EDC60A"/>
    <w:rsid w:val="47FD1DDB"/>
    <w:rsid w:val="480BEE3E"/>
    <w:rsid w:val="4810F21C"/>
    <w:rsid w:val="4813AAD9"/>
    <w:rsid w:val="4813EE9B"/>
    <w:rsid w:val="4814A3DA"/>
    <w:rsid w:val="48234DE2"/>
    <w:rsid w:val="48241E1F"/>
    <w:rsid w:val="4824CAF2"/>
    <w:rsid w:val="4827921C"/>
    <w:rsid w:val="48290D63"/>
    <w:rsid w:val="48299FC8"/>
    <w:rsid w:val="483123A0"/>
    <w:rsid w:val="4833B6AE"/>
    <w:rsid w:val="4836F15F"/>
    <w:rsid w:val="4839C4F8"/>
    <w:rsid w:val="4849FE02"/>
    <w:rsid w:val="484D5814"/>
    <w:rsid w:val="485732F3"/>
    <w:rsid w:val="485BB6CC"/>
    <w:rsid w:val="485D7A19"/>
    <w:rsid w:val="4861C3BC"/>
    <w:rsid w:val="486CB7F3"/>
    <w:rsid w:val="48794F05"/>
    <w:rsid w:val="488EC669"/>
    <w:rsid w:val="48997F9C"/>
    <w:rsid w:val="489D3988"/>
    <w:rsid w:val="48A282D1"/>
    <w:rsid w:val="48A8AEEB"/>
    <w:rsid w:val="48A91DE9"/>
    <w:rsid w:val="48ACB86E"/>
    <w:rsid w:val="48B1ED91"/>
    <w:rsid w:val="48B3E5C5"/>
    <w:rsid w:val="48BDFF4C"/>
    <w:rsid w:val="48C01B19"/>
    <w:rsid w:val="48C90A14"/>
    <w:rsid w:val="48E5F724"/>
    <w:rsid w:val="48F116BE"/>
    <w:rsid w:val="48F226BF"/>
    <w:rsid w:val="4913B541"/>
    <w:rsid w:val="4915CB55"/>
    <w:rsid w:val="491E7DCA"/>
    <w:rsid w:val="491FA2D6"/>
    <w:rsid w:val="49207C4B"/>
    <w:rsid w:val="49309D28"/>
    <w:rsid w:val="4933E0A7"/>
    <w:rsid w:val="49349A57"/>
    <w:rsid w:val="493B07D8"/>
    <w:rsid w:val="493EF481"/>
    <w:rsid w:val="493F6874"/>
    <w:rsid w:val="49451148"/>
    <w:rsid w:val="49488563"/>
    <w:rsid w:val="494EC58F"/>
    <w:rsid w:val="494F1841"/>
    <w:rsid w:val="4955EA98"/>
    <w:rsid w:val="4956324A"/>
    <w:rsid w:val="495F80E1"/>
    <w:rsid w:val="496CC8CE"/>
    <w:rsid w:val="496D4BDA"/>
    <w:rsid w:val="496F125B"/>
    <w:rsid w:val="49716336"/>
    <w:rsid w:val="4971D5E4"/>
    <w:rsid w:val="49745CBD"/>
    <w:rsid w:val="4988382B"/>
    <w:rsid w:val="499BC751"/>
    <w:rsid w:val="499FC065"/>
    <w:rsid w:val="49A2D7BE"/>
    <w:rsid w:val="49A391DD"/>
    <w:rsid w:val="49B13238"/>
    <w:rsid w:val="49B29ADA"/>
    <w:rsid w:val="49BA9020"/>
    <w:rsid w:val="49BC02F8"/>
    <w:rsid w:val="49BD65C8"/>
    <w:rsid w:val="49BE5424"/>
    <w:rsid w:val="49C71AA5"/>
    <w:rsid w:val="49CD3023"/>
    <w:rsid w:val="49CECDB7"/>
    <w:rsid w:val="49D272BC"/>
    <w:rsid w:val="49D98D4A"/>
    <w:rsid w:val="49E01A83"/>
    <w:rsid w:val="49E0F39D"/>
    <w:rsid w:val="49E344AE"/>
    <w:rsid w:val="49E3C0E5"/>
    <w:rsid w:val="49E40EE6"/>
    <w:rsid w:val="49EB7D6B"/>
    <w:rsid w:val="49EC2E54"/>
    <w:rsid w:val="49F952E1"/>
    <w:rsid w:val="49F97AC4"/>
    <w:rsid w:val="49FC0C5A"/>
    <w:rsid w:val="49FD37E6"/>
    <w:rsid w:val="49FE44A4"/>
    <w:rsid w:val="49FFDC48"/>
    <w:rsid w:val="4A0BB2CD"/>
    <w:rsid w:val="4A0F55AD"/>
    <w:rsid w:val="4A2074C7"/>
    <w:rsid w:val="4A24FEB3"/>
    <w:rsid w:val="4A271CD6"/>
    <w:rsid w:val="4A3C82D0"/>
    <w:rsid w:val="4A437122"/>
    <w:rsid w:val="4A4DA7C4"/>
    <w:rsid w:val="4A4E9623"/>
    <w:rsid w:val="4A50ECE0"/>
    <w:rsid w:val="4A5270BC"/>
    <w:rsid w:val="4A55AF5D"/>
    <w:rsid w:val="4A5F2F4E"/>
    <w:rsid w:val="4A69E2A7"/>
    <w:rsid w:val="4A6CB72D"/>
    <w:rsid w:val="4A7F932E"/>
    <w:rsid w:val="4A825B4B"/>
    <w:rsid w:val="4A8A860E"/>
    <w:rsid w:val="4A8B7ED2"/>
    <w:rsid w:val="4A90519C"/>
    <w:rsid w:val="4A920A6B"/>
    <w:rsid w:val="4A9F4BE4"/>
    <w:rsid w:val="4AA2912A"/>
    <w:rsid w:val="4AADE3C7"/>
    <w:rsid w:val="4AB4784E"/>
    <w:rsid w:val="4AB66B12"/>
    <w:rsid w:val="4AB8453B"/>
    <w:rsid w:val="4AC54030"/>
    <w:rsid w:val="4ACEDE68"/>
    <w:rsid w:val="4ACEE951"/>
    <w:rsid w:val="4AD168F5"/>
    <w:rsid w:val="4AD29C17"/>
    <w:rsid w:val="4AD9AC99"/>
    <w:rsid w:val="4ADE4E57"/>
    <w:rsid w:val="4AE90D1F"/>
    <w:rsid w:val="4AEF5776"/>
    <w:rsid w:val="4AF73CF3"/>
    <w:rsid w:val="4AF852F0"/>
    <w:rsid w:val="4B039EDF"/>
    <w:rsid w:val="4B0F2398"/>
    <w:rsid w:val="4B10F77C"/>
    <w:rsid w:val="4B16ABA2"/>
    <w:rsid w:val="4B20699B"/>
    <w:rsid w:val="4B258EC1"/>
    <w:rsid w:val="4B2E5E44"/>
    <w:rsid w:val="4B2F6FB6"/>
    <w:rsid w:val="4B31BBD4"/>
    <w:rsid w:val="4B3A909A"/>
    <w:rsid w:val="4B4B6534"/>
    <w:rsid w:val="4B4CAAF7"/>
    <w:rsid w:val="4B52A3D2"/>
    <w:rsid w:val="4B5B0FEF"/>
    <w:rsid w:val="4B5DE642"/>
    <w:rsid w:val="4B5EA686"/>
    <w:rsid w:val="4B60712E"/>
    <w:rsid w:val="4B652B68"/>
    <w:rsid w:val="4B6B26B8"/>
    <w:rsid w:val="4B91D09F"/>
    <w:rsid w:val="4B96D6A8"/>
    <w:rsid w:val="4B997FC3"/>
    <w:rsid w:val="4B9FE64D"/>
    <w:rsid w:val="4BA1E57F"/>
    <w:rsid w:val="4BA7ABC6"/>
    <w:rsid w:val="4BAB64A3"/>
    <w:rsid w:val="4BB398EF"/>
    <w:rsid w:val="4BB7F1A2"/>
    <w:rsid w:val="4BBD5262"/>
    <w:rsid w:val="4BC30D17"/>
    <w:rsid w:val="4BCD965B"/>
    <w:rsid w:val="4BCFD0BA"/>
    <w:rsid w:val="4BD0C92C"/>
    <w:rsid w:val="4BD16610"/>
    <w:rsid w:val="4BDB4404"/>
    <w:rsid w:val="4BDE924B"/>
    <w:rsid w:val="4BDEC695"/>
    <w:rsid w:val="4BDF6CCA"/>
    <w:rsid w:val="4BE55DE3"/>
    <w:rsid w:val="4BE85DE1"/>
    <w:rsid w:val="4BEF194A"/>
    <w:rsid w:val="4BF28E92"/>
    <w:rsid w:val="4C018F66"/>
    <w:rsid w:val="4C09E28C"/>
    <w:rsid w:val="4C15AB7B"/>
    <w:rsid w:val="4C183466"/>
    <w:rsid w:val="4C22F5B3"/>
    <w:rsid w:val="4C29A4AE"/>
    <w:rsid w:val="4C29DAB9"/>
    <w:rsid w:val="4C3AD9E3"/>
    <w:rsid w:val="4C3E662F"/>
    <w:rsid w:val="4C53E3DD"/>
    <w:rsid w:val="4C589E6F"/>
    <w:rsid w:val="4C5B9D3A"/>
    <w:rsid w:val="4C60EE17"/>
    <w:rsid w:val="4C61FF0E"/>
    <w:rsid w:val="4C62023D"/>
    <w:rsid w:val="4C62EE4D"/>
    <w:rsid w:val="4C65EAC2"/>
    <w:rsid w:val="4C68BA49"/>
    <w:rsid w:val="4C694BB0"/>
    <w:rsid w:val="4C6AAB9C"/>
    <w:rsid w:val="4C6CB38F"/>
    <w:rsid w:val="4C72EF8D"/>
    <w:rsid w:val="4C7585EB"/>
    <w:rsid w:val="4C7B19C6"/>
    <w:rsid w:val="4C90F349"/>
    <w:rsid w:val="4C9259AF"/>
    <w:rsid w:val="4C946A30"/>
    <w:rsid w:val="4C96E5B9"/>
    <w:rsid w:val="4C9F0541"/>
    <w:rsid w:val="4CA227F5"/>
    <w:rsid w:val="4CAFE648"/>
    <w:rsid w:val="4CB27639"/>
    <w:rsid w:val="4CBA1FDD"/>
    <w:rsid w:val="4CBD4D2A"/>
    <w:rsid w:val="4CBF88F4"/>
    <w:rsid w:val="4CCA3759"/>
    <w:rsid w:val="4CDAFDF7"/>
    <w:rsid w:val="4CDB5B26"/>
    <w:rsid w:val="4CDB8904"/>
    <w:rsid w:val="4CDD07D5"/>
    <w:rsid w:val="4CE3F288"/>
    <w:rsid w:val="4CEDD662"/>
    <w:rsid w:val="4CF12D2A"/>
    <w:rsid w:val="4CF21331"/>
    <w:rsid w:val="4CF9B9FE"/>
    <w:rsid w:val="4CFCEB00"/>
    <w:rsid w:val="4D0FA72C"/>
    <w:rsid w:val="4D11A854"/>
    <w:rsid w:val="4D207041"/>
    <w:rsid w:val="4D25102A"/>
    <w:rsid w:val="4D2CE46F"/>
    <w:rsid w:val="4D3468A4"/>
    <w:rsid w:val="4D409011"/>
    <w:rsid w:val="4D417E1D"/>
    <w:rsid w:val="4D420DC9"/>
    <w:rsid w:val="4D550257"/>
    <w:rsid w:val="4D5540C1"/>
    <w:rsid w:val="4D564445"/>
    <w:rsid w:val="4D567442"/>
    <w:rsid w:val="4D5A0CC2"/>
    <w:rsid w:val="4D6BB69F"/>
    <w:rsid w:val="4D707002"/>
    <w:rsid w:val="4D70A4D9"/>
    <w:rsid w:val="4D742F72"/>
    <w:rsid w:val="4D7CEC3C"/>
    <w:rsid w:val="4D883BB8"/>
    <w:rsid w:val="4D8D140B"/>
    <w:rsid w:val="4D90FE7D"/>
    <w:rsid w:val="4D92C660"/>
    <w:rsid w:val="4D997A45"/>
    <w:rsid w:val="4DA1C310"/>
    <w:rsid w:val="4DA752DE"/>
    <w:rsid w:val="4DAAED07"/>
    <w:rsid w:val="4DAE0775"/>
    <w:rsid w:val="4DAE39F0"/>
    <w:rsid w:val="4DB17E36"/>
    <w:rsid w:val="4DB40D05"/>
    <w:rsid w:val="4DC7273C"/>
    <w:rsid w:val="4DC84185"/>
    <w:rsid w:val="4DCDE933"/>
    <w:rsid w:val="4DD0170C"/>
    <w:rsid w:val="4DD602EE"/>
    <w:rsid w:val="4DD8C263"/>
    <w:rsid w:val="4DDB44A0"/>
    <w:rsid w:val="4DDD7780"/>
    <w:rsid w:val="4DE0B166"/>
    <w:rsid w:val="4DE7DEBC"/>
    <w:rsid w:val="4DE86F44"/>
    <w:rsid w:val="4DEEBD78"/>
    <w:rsid w:val="4DEEE3A5"/>
    <w:rsid w:val="4DFA8B53"/>
    <w:rsid w:val="4E021DEF"/>
    <w:rsid w:val="4E05A658"/>
    <w:rsid w:val="4E11545E"/>
    <w:rsid w:val="4E1C295F"/>
    <w:rsid w:val="4E1CC83F"/>
    <w:rsid w:val="4E2F0B2D"/>
    <w:rsid w:val="4E4916FA"/>
    <w:rsid w:val="4E532D82"/>
    <w:rsid w:val="4E761D0E"/>
    <w:rsid w:val="4E7BBE39"/>
    <w:rsid w:val="4E7DA1FF"/>
    <w:rsid w:val="4E80B3B7"/>
    <w:rsid w:val="4E80C406"/>
    <w:rsid w:val="4E914510"/>
    <w:rsid w:val="4E924B1D"/>
    <w:rsid w:val="4E93097C"/>
    <w:rsid w:val="4EA9A46E"/>
    <w:rsid w:val="4EAB406A"/>
    <w:rsid w:val="4EADB05F"/>
    <w:rsid w:val="4EB88AF1"/>
    <w:rsid w:val="4EB93D48"/>
    <w:rsid w:val="4EC3A146"/>
    <w:rsid w:val="4EC8C478"/>
    <w:rsid w:val="4EC9144F"/>
    <w:rsid w:val="4ED6C389"/>
    <w:rsid w:val="4ED837D5"/>
    <w:rsid w:val="4EDB2C1E"/>
    <w:rsid w:val="4EDDA93B"/>
    <w:rsid w:val="4EE031DB"/>
    <w:rsid w:val="4EEB9935"/>
    <w:rsid w:val="4EF6D094"/>
    <w:rsid w:val="4EF88530"/>
    <w:rsid w:val="4EF979D9"/>
    <w:rsid w:val="4F0640A6"/>
    <w:rsid w:val="4F085E8D"/>
    <w:rsid w:val="4F0A152B"/>
    <w:rsid w:val="4F1118F6"/>
    <w:rsid w:val="4F13E6A6"/>
    <w:rsid w:val="4F1B1973"/>
    <w:rsid w:val="4F1B3225"/>
    <w:rsid w:val="4F28CD31"/>
    <w:rsid w:val="4F2A71AB"/>
    <w:rsid w:val="4F385ABE"/>
    <w:rsid w:val="4F4354BB"/>
    <w:rsid w:val="4F49A2D3"/>
    <w:rsid w:val="4F4E0990"/>
    <w:rsid w:val="4F53E259"/>
    <w:rsid w:val="4F5A8E6A"/>
    <w:rsid w:val="4F5BA475"/>
    <w:rsid w:val="4F5EB604"/>
    <w:rsid w:val="4F601AD1"/>
    <w:rsid w:val="4F6081E4"/>
    <w:rsid w:val="4F63260C"/>
    <w:rsid w:val="4F6D116E"/>
    <w:rsid w:val="4F70FF88"/>
    <w:rsid w:val="4F72EBD4"/>
    <w:rsid w:val="4F768D8F"/>
    <w:rsid w:val="4F78680C"/>
    <w:rsid w:val="4F82608D"/>
    <w:rsid w:val="4F842416"/>
    <w:rsid w:val="4F9324E8"/>
    <w:rsid w:val="4F95AF67"/>
    <w:rsid w:val="4F98CD50"/>
    <w:rsid w:val="4F9B90C7"/>
    <w:rsid w:val="4FA1B140"/>
    <w:rsid w:val="4FAA1CFE"/>
    <w:rsid w:val="4FAD847F"/>
    <w:rsid w:val="4FB4252A"/>
    <w:rsid w:val="4FB499E5"/>
    <w:rsid w:val="4FB6133F"/>
    <w:rsid w:val="4FB85068"/>
    <w:rsid w:val="4FC51CE7"/>
    <w:rsid w:val="4FC5C0C8"/>
    <w:rsid w:val="4FCA8A48"/>
    <w:rsid w:val="4FCE0027"/>
    <w:rsid w:val="4FCE9055"/>
    <w:rsid w:val="4FD243A0"/>
    <w:rsid w:val="4FE18BD7"/>
    <w:rsid w:val="4FECEBEA"/>
    <w:rsid w:val="4FEF64C9"/>
    <w:rsid w:val="4FF5B157"/>
    <w:rsid w:val="5005F1C7"/>
    <w:rsid w:val="50068A08"/>
    <w:rsid w:val="5009A5D1"/>
    <w:rsid w:val="5028A5F8"/>
    <w:rsid w:val="502DAD7D"/>
    <w:rsid w:val="50448FD0"/>
    <w:rsid w:val="50449574"/>
    <w:rsid w:val="504C2E18"/>
    <w:rsid w:val="5055F9DB"/>
    <w:rsid w:val="505A682B"/>
    <w:rsid w:val="505B3A2B"/>
    <w:rsid w:val="505C3D2D"/>
    <w:rsid w:val="505C6288"/>
    <w:rsid w:val="506BC9CA"/>
    <w:rsid w:val="507A72DA"/>
    <w:rsid w:val="508A2A04"/>
    <w:rsid w:val="508EE77F"/>
    <w:rsid w:val="509481BB"/>
    <w:rsid w:val="50957621"/>
    <w:rsid w:val="5098FFA4"/>
    <w:rsid w:val="509EAB45"/>
    <w:rsid w:val="50ADA03F"/>
    <w:rsid w:val="50B01C91"/>
    <w:rsid w:val="50B0C232"/>
    <w:rsid w:val="50B7EECE"/>
    <w:rsid w:val="50B9B877"/>
    <w:rsid w:val="50C2CC82"/>
    <w:rsid w:val="50D013F2"/>
    <w:rsid w:val="50D28A7B"/>
    <w:rsid w:val="50D481A0"/>
    <w:rsid w:val="50DB6B52"/>
    <w:rsid w:val="50DD3684"/>
    <w:rsid w:val="50E0C49A"/>
    <w:rsid w:val="50E2C63D"/>
    <w:rsid w:val="50EB2D67"/>
    <w:rsid w:val="50F396AE"/>
    <w:rsid w:val="50FD9574"/>
    <w:rsid w:val="510B484C"/>
    <w:rsid w:val="511383FC"/>
    <w:rsid w:val="5113D7D3"/>
    <w:rsid w:val="5115BB36"/>
    <w:rsid w:val="5118AF88"/>
    <w:rsid w:val="511FE031"/>
    <w:rsid w:val="512055DF"/>
    <w:rsid w:val="51272C8F"/>
    <w:rsid w:val="512C0D39"/>
    <w:rsid w:val="513461F3"/>
    <w:rsid w:val="5140E223"/>
    <w:rsid w:val="5155A598"/>
    <w:rsid w:val="51584392"/>
    <w:rsid w:val="515B9C5E"/>
    <w:rsid w:val="5165E0D7"/>
    <w:rsid w:val="51696FEF"/>
    <w:rsid w:val="517E975F"/>
    <w:rsid w:val="518FBA53"/>
    <w:rsid w:val="51944F89"/>
    <w:rsid w:val="519DBF7C"/>
    <w:rsid w:val="519F9EEA"/>
    <w:rsid w:val="51A40C0F"/>
    <w:rsid w:val="51A5898D"/>
    <w:rsid w:val="51A9CD0D"/>
    <w:rsid w:val="51B468FA"/>
    <w:rsid w:val="51B6FF42"/>
    <w:rsid w:val="51CA1906"/>
    <w:rsid w:val="51D9868D"/>
    <w:rsid w:val="51DC9550"/>
    <w:rsid w:val="51E93455"/>
    <w:rsid w:val="51EAE836"/>
    <w:rsid w:val="51ECBBEA"/>
    <w:rsid w:val="51F0B403"/>
    <w:rsid w:val="51F6CF15"/>
    <w:rsid w:val="52013692"/>
    <w:rsid w:val="52084D7D"/>
    <w:rsid w:val="520BC7B4"/>
    <w:rsid w:val="5210D22C"/>
    <w:rsid w:val="5220B36A"/>
    <w:rsid w:val="52278F35"/>
    <w:rsid w:val="5229AD50"/>
    <w:rsid w:val="522F619F"/>
    <w:rsid w:val="5231D8A2"/>
    <w:rsid w:val="523D51E2"/>
    <w:rsid w:val="524582A3"/>
    <w:rsid w:val="524A1E4F"/>
    <w:rsid w:val="524C7DD0"/>
    <w:rsid w:val="5254DC1A"/>
    <w:rsid w:val="52572B23"/>
    <w:rsid w:val="5259FB31"/>
    <w:rsid w:val="525D251F"/>
    <w:rsid w:val="52633434"/>
    <w:rsid w:val="5269E8C1"/>
    <w:rsid w:val="5270F7CC"/>
    <w:rsid w:val="5271099B"/>
    <w:rsid w:val="5271B4E9"/>
    <w:rsid w:val="52726E83"/>
    <w:rsid w:val="527D04AD"/>
    <w:rsid w:val="527DA413"/>
    <w:rsid w:val="527EF364"/>
    <w:rsid w:val="527FFE0C"/>
    <w:rsid w:val="5288421F"/>
    <w:rsid w:val="52940D78"/>
    <w:rsid w:val="5297DC36"/>
    <w:rsid w:val="52ADA80F"/>
    <w:rsid w:val="52AE167F"/>
    <w:rsid w:val="52C3387F"/>
    <w:rsid w:val="52C3BC0D"/>
    <w:rsid w:val="52DEA0CC"/>
    <w:rsid w:val="53033295"/>
    <w:rsid w:val="53077D14"/>
    <w:rsid w:val="5310D29A"/>
    <w:rsid w:val="5312AA98"/>
    <w:rsid w:val="531586F9"/>
    <w:rsid w:val="53162DF3"/>
    <w:rsid w:val="531B9BBA"/>
    <w:rsid w:val="53208AE4"/>
    <w:rsid w:val="5326C777"/>
    <w:rsid w:val="53279FE1"/>
    <w:rsid w:val="532C042A"/>
    <w:rsid w:val="5331EB52"/>
    <w:rsid w:val="5333FD13"/>
    <w:rsid w:val="534A6D34"/>
    <w:rsid w:val="535E6A68"/>
    <w:rsid w:val="535F672F"/>
    <w:rsid w:val="53621E42"/>
    <w:rsid w:val="53622105"/>
    <w:rsid w:val="53682527"/>
    <w:rsid w:val="536F5BE5"/>
    <w:rsid w:val="5374727C"/>
    <w:rsid w:val="537B135B"/>
    <w:rsid w:val="5380C968"/>
    <w:rsid w:val="5387CCA5"/>
    <w:rsid w:val="5389E36B"/>
    <w:rsid w:val="539B3854"/>
    <w:rsid w:val="539B64ED"/>
    <w:rsid w:val="539F0911"/>
    <w:rsid w:val="53A00463"/>
    <w:rsid w:val="53A03E56"/>
    <w:rsid w:val="53A168C0"/>
    <w:rsid w:val="53A513CF"/>
    <w:rsid w:val="53A63F78"/>
    <w:rsid w:val="53A7252B"/>
    <w:rsid w:val="53AE6BD9"/>
    <w:rsid w:val="53BF55CD"/>
    <w:rsid w:val="53C8A44D"/>
    <w:rsid w:val="53D1F759"/>
    <w:rsid w:val="53D6DCC3"/>
    <w:rsid w:val="53E28C28"/>
    <w:rsid w:val="53EBCBD0"/>
    <w:rsid w:val="53FE3DAB"/>
    <w:rsid w:val="5412C17B"/>
    <w:rsid w:val="541818DB"/>
    <w:rsid w:val="541B3DD0"/>
    <w:rsid w:val="5423DD77"/>
    <w:rsid w:val="542B27BE"/>
    <w:rsid w:val="542C3FE4"/>
    <w:rsid w:val="543127EA"/>
    <w:rsid w:val="5433196C"/>
    <w:rsid w:val="5449ECF2"/>
    <w:rsid w:val="544AE0C5"/>
    <w:rsid w:val="54526A74"/>
    <w:rsid w:val="5459F514"/>
    <w:rsid w:val="5467713D"/>
    <w:rsid w:val="547ED154"/>
    <w:rsid w:val="54848951"/>
    <w:rsid w:val="5484B673"/>
    <w:rsid w:val="5484C372"/>
    <w:rsid w:val="54929C4D"/>
    <w:rsid w:val="5496567A"/>
    <w:rsid w:val="549ECEA3"/>
    <w:rsid w:val="54A8B3AE"/>
    <w:rsid w:val="54B5E3B2"/>
    <w:rsid w:val="54C36DEE"/>
    <w:rsid w:val="54C80D8E"/>
    <w:rsid w:val="54EB344A"/>
    <w:rsid w:val="54F49D8F"/>
    <w:rsid w:val="54F73EF2"/>
    <w:rsid w:val="54F762F1"/>
    <w:rsid w:val="54FFC5B6"/>
    <w:rsid w:val="55033E6C"/>
    <w:rsid w:val="5509160C"/>
    <w:rsid w:val="550BD6FE"/>
    <w:rsid w:val="5515E7EE"/>
    <w:rsid w:val="5518BDB4"/>
    <w:rsid w:val="5520608B"/>
    <w:rsid w:val="552EAFE6"/>
    <w:rsid w:val="5530C8BA"/>
    <w:rsid w:val="5534F4D5"/>
    <w:rsid w:val="553D0ADD"/>
    <w:rsid w:val="5540A202"/>
    <w:rsid w:val="554C3822"/>
    <w:rsid w:val="55532F68"/>
    <w:rsid w:val="555E01E3"/>
    <w:rsid w:val="5567485B"/>
    <w:rsid w:val="5569C1F9"/>
    <w:rsid w:val="556C0CE0"/>
    <w:rsid w:val="55756A93"/>
    <w:rsid w:val="55784729"/>
    <w:rsid w:val="557E0BB1"/>
    <w:rsid w:val="557FFB6F"/>
    <w:rsid w:val="558348BF"/>
    <w:rsid w:val="55851A2D"/>
    <w:rsid w:val="55895803"/>
    <w:rsid w:val="5593D475"/>
    <w:rsid w:val="55948008"/>
    <w:rsid w:val="55962DA2"/>
    <w:rsid w:val="559B7192"/>
    <w:rsid w:val="55A23996"/>
    <w:rsid w:val="55A5832B"/>
    <w:rsid w:val="55B64DDE"/>
    <w:rsid w:val="55BD6E7F"/>
    <w:rsid w:val="55C17950"/>
    <w:rsid w:val="55C54C11"/>
    <w:rsid w:val="55CA6EAC"/>
    <w:rsid w:val="55CC4228"/>
    <w:rsid w:val="55CE5A3C"/>
    <w:rsid w:val="55D5F784"/>
    <w:rsid w:val="55D8400D"/>
    <w:rsid w:val="55ECBC3B"/>
    <w:rsid w:val="55FB2CCB"/>
    <w:rsid w:val="55FFC2C6"/>
    <w:rsid w:val="560219C4"/>
    <w:rsid w:val="5608AEA5"/>
    <w:rsid w:val="560E462F"/>
    <w:rsid w:val="560E5661"/>
    <w:rsid w:val="560EC4F7"/>
    <w:rsid w:val="56177A55"/>
    <w:rsid w:val="5618F2A9"/>
    <w:rsid w:val="5621F50D"/>
    <w:rsid w:val="5623DDA1"/>
    <w:rsid w:val="562486E8"/>
    <w:rsid w:val="562B357E"/>
    <w:rsid w:val="562BECE5"/>
    <w:rsid w:val="56315C45"/>
    <w:rsid w:val="563B8124"/>
    <w:rsid w:val="563CA2F3"/>
    <w:rsid w:val="564C8890"/>
    <w:rsid w:val="564C99D3"/>
    <w:rsid w:val="564FF56D"/>
    <w:rsid w:val="565214D0"/>
    <w:rsid w:val="565DCC53"/>
    <w:rsid w:val="565F2A57"/>
    <w:rsid w:val="566029D3"/>
    <w:rsid w:val="566035A7"/>
    <w:rsid w:val="5661DFD4"/>
    <w:rsid w:val="56625C1F"/>
    <w:rsid w:val="566653BE"/>
    <w:rsid w:val="56811FBC"/>
    <w:rsid w:val="568C03C2"/>
    <w:rsid w:val="568D7D5F"/>
    <w:rsid w:val="5691E0A0"/>
    <w:rsid w:val="56935CB0"/>
    <w:rsid w:val="5693B591"/>
    <w:rsid w:val="5694D3BF"/>
    <w:rsid w:val="5694EB74"/>
    <w:rsid w:val="569B32F9"/>
    <w:rsid w:val="569FB453"/>
    <w:rsid w:val="56A07A6F"/>
    <w:rsid w:val="56A2567F"/>
    <w:rsid w:val="56A91DF6"/>
    <w:rsid w:val="56A92F1B"/>
    <w:rsid w:val="56AEB34A"/>
    <w:rsid w:val="56B02924"/>
    <w:rsid w:val="56B419F0"/>
    <w:rsid w:val="56B8B9A9"/>
    <w:rsid w:val="56BE6C33"/>
    <w:rsid w:val="56BFDB0B"/>
    <w:rsid w:val="56C3A10E"/>
    <w:rsid w:val="56C8CAB9"/>
    <w:rsid w:val="56CB57B1"/>
    <w:rsid w:val="56CE400B"/>
    <w:rsid w:val="56E5E5E2"/>
    <w:rsid w:val="56F0D313"/>
    <w:rsid w:val="57026E7A"/>
    <w:rsid w:val="5703B05F"/>
    <w:rsid w:val="5707CBC0"/>
    <w:rsid w:val="570AEBF2"/>
    <w:rsid w:val="570F3BE2"/>
    <w:rsid w:val="57150FCB"/>
    <w:rsid w:val="57184BA7"/>
    <w:rsid w:val="5719E666"/>
    <w:rsid w:val="571DB9CE"/>
    <w:rsid w:val="571F5B92"/>
    <w:rsid w:val="5723477E"/>
    <w:rsid w:val="57266E89"/>
    <w:rsid w:val="572B938F"/>
    <w:rsid w:val="572DA7AE"/>
    <w:rsid w:val="5732159C"/>
    <w:rsid w:val="573759A7"/>
    <w:rsid w:val="573E334A"/>
    <w:rsid w:val="5740C82B"/>
    <w:rsid w:val="574D4B82"/>
    <w:rsid w:val="575F8A6D"/>
    <w:rsid w:val="57629E4C"/>
    <w:rsid w:val="576A1376"/>
    <w:rsid w:val="57715F8A"/>
    <w:rsid w:val="5775DCC1"/>
    <w:rsid w:val="577C3DC1"/>
    <w:rsid w:val="578563C6"/>
    <w:rsid w:val="578B0C0C"/>
    <w:rsid w:val="578E795B"/>
    <w:rsid w:val="5790E68B"/>
    <w:rsid w:val="57944F64"/>
    <w:rsid w:val="579B116A"/>
    <w:rsid w:val="57A1A4C6"/>
    <w:rsid w:val="57A31CB1"/>
    <w:rsid w:val="57A47E40"/>
    <w:rsid w:val="57A52C02"/>
    <w:rsid w:val="57A54DDB"/>
    <w:rsid w:val="57A5A7F8"/>
    <w:rsid w:val="57B9E4B1"/>
    <w:rsid w:val="57BBDDE9"/>
    <w:rsid w:val="57C72E39"/>
    <w:rsid w:val="57C7ECCF"/>
    <w:rsid w:val="57D5CA5F"/>
    <w:rsid w:val="57D9FF11"/>
    <w:rsid w:val="57E38384"/>
    <w:rsid w:val="57E5A790"/>
    <w:rsid w:val="57ED0063"/>
    <w:rsid w:val="57F3E295"/>
    <w:rsid w:val="57F57797"/>
    <w:rsid w:val="57FEE8A0"/>
    <w:rsid w:val="58010EAB"/>
    <w:rsid w:val="580858B2"/>
    <w:rsid w:val="58087E06"/>
    <w:rsid w:val="581A585E"/>
    <w:rsid w:val="581CFFE6"/>
    <w:rsid w:val="5833FC6E"/>
    <w:rsid w:val="58383373"/>
    <w:rsid w:val="5838F2DE"/>
    <w:rsid w:val="583B8AB1"/>
    <w:rsid w:val="583EA044"/>
    <w:rsid w:val="58454FB1"/>
    <w:rsid w:val="58530110"/>
    <w:rsid w:val="58549E8B"/>
    <w:rsid w:val="585B36C0"/>
    <w:rsid w:val="585BF9DD"/>
    <w:rsid w:val="585D7918"/>
    <w:rsid w:val="585EBB4E"/>
    <w:rsid w:val="5860A43C"/>
    <w:rsid w:val="586FF0FF"/>
    <w:rsid w:val="5876C66C"/>
    <w:rsid w:val="587ABB16"/>
    <w:rsid w:val="5885492D"/>
    <w:rsid w:val="5886DB1C"/>
    <w:rsid w:val="588B710D"/>
    <w:rsid w:val="5890392E"/>
    <w:rsid w:val="589985BF"/>
    <w:rsid w:val="58A05933"/>
    <w:rsid w:val="58A3DE68"/>
    <w:rsid w:val="58AF1BD9"/>
    <w:rsid w:val="58B33B62"/>
    <w:rsid w:val="58B8DD1F"/>
    <w:rsid w:val="58BA5254"/>
    <w:rsid w:val="58BC73AB"/>
    <w:rsid w:val="58BC7EF7"/>
    <w:rsid w:val="58BE4245"/>
    <w:rsid w:val="58BEF84C"/>
    <w:rsid w:val="58C67402"/>
    <w:rsid w:val="58C9924A"/>
    <w:rsid w:val="58CB2778"/>
    <w:rsid w:val="58CD67FC"/>
    <w:rsid w:val="58CEE907"/>
    <w:rsid w:val="58D332CF"/>
    <w:rsid w:val="58E5F32A"/>
    <w:rsid w:val="58F357A4"/>
    <w:rsid w:val="58F9351A"/>
    <w:rsid w:val="58FAEF7D"/>
    <w:rsid w:val="5907DE1C"/>
    <w:rsid w:val="590CCF07"/>
    <w:rsid w:val="590E9212"/>
    <w:rsid w:val="59114626"/>
    <w:rsid w:val="591A2594"/>
    <w:rsid w:val="5925A502"/>
    <w:rsid w:val="592771E6"/>
    <w:rsid w:val="5933E913"/>
    <w:rsid w:val="59484E0C"/>
    <w:rsid w:val="5948F6F1"/>
    <w:rsid w:val="594E4F84"/>
    <w:rsid w:val="594ECF81"/>
    <w:rsid w:val="5950D5C6"/>
    <w:rsid w:val="5953CC27"/>
    <w:rsid w:val="595B865D"/>
    <w:rsid w:val="595BC6BD"/>
    <w:rsid w:val="59675669"/>
    <w:rsid w:val="596B8A34"/>
    <w:rsid w:val="59736221"/>
    <w:rsid w:val="59788549"/>
    <w:rsid w:val="5979E3A4"/>
    <w:rsid w:val="597CDE06"/>
    <w:rsid w:val="597D9261"/>
    <w:rsid w:val="597EB57F"/>
    <w:rsid w:val="599717E8"/>
    <w:rsid w:val="599AF85F"/>
    <w:rsid w:val="59C0BB57"/>
    <w:rsid w:val="59CCE905"/>
    <w:rsid w:val="59D90172"/>
    <w:rsid w:val="59E8968B"/>
    <w:rsid w:val="59E978A4"/>
    <w:rsid w:val="59F16C45"/>
    <w:rsid w:val="5A094B65"/>
    <w:rsid w:val="5A09E3AA"/>
    <w:rsid w:val="5A0D6F1B"/>
    <w:rsid w:val="5A10CCCF"/>
    <w:rsid w:val="5A127084"/>
    <w:rsid w:val="5A22D40B"/>
    <w:rsid w:val="5A233935"/>
    <w:rsid w:val="5A34F162"/>
    <w:rsid w:val="5A4C7D1B"/>
    <w:rsid w:val="5A524630"/>
    <w:rsid w:val="5A58F300"/>
    <w:rsid w:val="5A60BE5E"/>
    <w:rsid w:val="5A6148BD"/>
    <w:rsid w:val="5A675FFE"/>
    <w:rsid w:val="5A6B5044"/>
    <w:rsid w:val="5A791FDB"/>
    <w:rsid w:val="5A7FB880"/>
    <w:rsid w:val="5A81BCC2"/>
    <w:rsid w:val="5AA1703F"/>
    <w:rsid w:val="5AA7F347"/>
    <w:rsid w:val="5AA952D7"/>
    <w:rsid w:val="5AAF33E6"/>
    <w:rsid w:val="5AB8E10F"/>
    <w:rsid w:val="5AC7BBDB"/>
    <w:rsid w:val="5AD36373"/>
    <w:rsid w:val="5AD4058A"/>
    <w:rsid w:val="5AF1F4A6"/>
    <w:rsid w:val="5AF24E29"/>
    <w:rsid w:val="5AF27B1D"/>
    <w:rsid w:val="5AF6414D"/>
    <w:rsid w:val="5AFF09BB"/>
    <w:rsid w:val="5B0257A9"/>
    <w:rsid w:val="5B0C4DE9"/>
    <w:rsid w:val="5B0CD8B8"/>
    <w:rsid w:val="5B0E331C"/>
    <w:rsid w:val="5B174159"/>
    <w:rsid w:val="5B185A8F"/>
    <w:rsid w:val="5B222CAF"/>
    <w:rsid w:val="5B22DEF7"/>
    <w:rsid w:val="5B2664AA"/>
    <w:rsid w:val="5B3B73C9"/>
    <w:rsid w:val="5B414F52"/>
    <w:rsid w:val="5B42A937"/>
    <w:rsid w:val="5B4B2CEF"/>
    <w:rsid w:val="5B4D8FCF"/>
    <w:rsid w:val="5B4F5A6F"/>
    <w:rsid w:val="5B57C041"/>
    <w:rsid w:val="5B631A4C"/>
    <w:rsid w:val="5B66E8B1"/>
    <w:rsid w:val="5B694B52"/>
    <w:rsid w:val="5B6CD574"/>
    <w:rsid w:val="5B6E38EA"/>
    <w:rsid w:val="5B72FC48"/>
    <w:rsid w:val="5B783FA9"/>
    <w:rsid w:val="5B78FDE2"/>
    <w:rsid w:val="5B7FE64C"/>
    <w:rsid w:val="5B81D0E4"/>
    <w:rsid w:val="5B845F1E"/>
    <w:rsid w:val="5B8649DD"/>
    <w:rsid w:val="5B9376BD"/>
    <w:rsid w:val="5B9CA712"/>
    <w:rsid w:val="5B9DF340"/>
    <w:rsid w:val="5BA3D6FB"/>
    <w:rsid w:val="5BA559C4"/>
    <w:rsid w:val="5BA8FA2C"/>
    <w:rsid w:val="5BAB5C68"/>
    <w:rsid w:val="5BAB5DCD"/>
    <w:rsid w:val="5BAC4C43"/>
    <w:rsid w:val="5BB20C53"/>
    <w:rsid w:val="5BBC2EF6"/>
    <w:rsid w:val="5BBDFA79"/>
    <w:rsid w:val="5BC1DBB6"/>
    <w:rsid w:val="5BC99606"/>
    <w:rsid w:val="5BD3B14D"/>
    <w:rsid w:val="5BE826B2"/>
    <w:rsid w:val="5BF395F8"/>
    <w:rsid w:val="5BF3A20B"/>
    <w:rsid w:val="5BF8C696"/>
    <w:rsid w:val="5C00545F"/>
    <w:rsid w:val="5C0426DA"/>
    <w:rsid w:val="5C053686"/>
    <w:rsid w:val="5C0D3F5D"/>
    <w:rsid w:val="5C0E4106"/>
    <w:rsid w:val="5C12EB10"/>
    <w:rsid w:val="5C1650F1"/>
    <w:rsid w:val="5C19C5A5"/>
    <w:rsid w:val="5C1DC701"/>
    <w:rsid w:val="5C1F277A"/>
    <w:rsid w:val="5C331CD8"/>
    <w:rsid w:val="5C34243C"/>
    <w:rsid w:val="5C37D363"/>
    <w:rsid w:val="5C42BEB0"/>
    <w:rsid w:val="5C4550C0"/>
    <w:rsid w:val="5C489EB4"/>
    <w:rsid w:val="5C5766A7"/>
    <w:rsid w:val="5C631A80"/>
    <w:rsid w:val="5C640D6D"/>
    <w:rsid w:val="5C6644B5"/>
    <w:rsid w:val="5C78F7C9"/>
    <w:rsid w:val="5C94341B"/>
    <w:rsid w:val="5C94FCCC"/>
    <w:rsid w:val="5CA021F0"/>
    <w:rsid w:val="5CA19A45"/>
    <w:rsid w:val="5CA261B2"/>
    <w:rsid w:val="5CA3BE47"/>
    <w:rsid w:val="5CA52C42"/>
    <w:rsid w:val="5CAC1E36"/>
    <w:rsid w:val="5CACF363"/>
    <w:rsid w:val="5CAE4DC3"/>
    <w:rsid w:val="5CB0688B"/>
    <w:rsid w:val="5CB3D175"/>
    <w:rsid w:val="5CB4C78C"/>
    <w:rsid w:val="5CB68F60"/>
    <w:rsid w:val="5CBC1DA1"/>
    <w:rsid w:val="5CBC219C"/>
    <w:rsid w:val="5CC2D8C9"/>
    <w:rsid w:val="5CD6910E"/>
    <w:rsid w:val="5CDB2892"/>
    <w:rsid w:val="5CDBA64A"/>
    <w:rsid w:val="5CEA250C"/>
    <w:rsid w:val="5CFDA6DC"/>
    <w:rsid w:val="5D057328"/>
    <w:rsid w:val="5D05E465"/>
    <w:rsid w:val="5D091C23"/>
    <w:rsid w:val="5D0AB09F"/>
    <w:rsid w:val="5D15DDAB"/>
    <w:rsid w:val="5D1BB798"/>
    <w:rsid w:val="5D2245DD"/>
    <w:rsid w:val="5D256336"/>
    <w:rsid w:val="5D262751"/>
    <w:rsid w:val="5D29630F"/>
    <w:rsid w:val="5D2E183D"/>
    <w:rsid w:val="5D310D66"/>
    <w:rsid w:val="5D33C2A8"/>
    <w:rsid w:val="5D3CDAD9"/>
    <w:rsid w:val="5D3DD022"/>
    <w:rsid w:val="5D486879"/>
    <w:rsid w:val="5D524918"/>
    <w:rsid w:val="5D54E889"/>
    <w:rsid w:val="5D71CD06"/>
    <w:rsid w:val="5D72DFEA"/>
    <w:rsid w:val="5D933F14"/>
    <w:rsid w:val="5D94EB76"/>
    <w:rsid w:val="5D95C391"/>
    <w:rsid w:val="5D97851C"/>
    <w:rsid w:val="5D9FE213"/>
    <w:rsid w:val="5DA8BD39"/>
    <w:rsid w:val="5DB1F4BE"/>
    <w:rsid w:val="5DB36E44"/>
    <w:rsid w:val="5DB42245"/>
    <w:rsid w:val="5DB46061"/>
    <w:rsid w:val="5DB51952"/>
    <w:rsid w:val="5DBDE8FB"/>
    <w:rsid w:val="5DBFE2AA"/>
    <w:rsid w:val="5DBFEBFE"/>
    <w:rsid w:val="5DC686AB"/>
    <w:rsid w:val="5DC9058B"/>
    <w:rsid w:val="5DDA7004"/>
    <w:rsid w:val="5DDAA5C3"/>
    <w:rsid w:val="5DDEAC17"/>
    <w:rsid w:val="5DDF5CAE"/>
    <w:rsid w:val="5DE35AB2"/>
    <w:rsid w:val="5DF1783F"/>
    <w:rsid w:val="5DF73DA7"/>
    <w:rsid w:val="5DF76F70"/>
    <w:rsid w:val="5DFBA2F5"/>
    <w:rsid w:val="5E0303DC"/>
    <w:rsid w:val="5E03FCC0"/>
    <w:rsid w:val="5E054554"/>
    <w:rsid w:val="5E065E0F"/>
    <w:rsid w:val="5E07EC00"/>
    <w:rsid w:val="5E0B48CA"/>
    <w:rsid w:val="5E11C8D4"/>
    <w:rsid w:val="5E134E8F"/>
    <w:rsid w:val="5E16A96F"/>
    <w:rsid w:val="5E18AC63"/>
    <w:rsid w:val="5E1AF934"/>
    <w:rsid w:val="5E1C70E5"/>
    <w:rsid w:val="5E1DAA51"/>
    <w:rsid w:val="5E27975C"/>
    <w:rsid w:val="5E2B03F8"/>
    <w:rsid w:val="5E2DB368"/>
    <w:rsid w:val="5E2F7171"/>
    <w:rsid w:val="5E34B998"/>
    <w:rsid w:val="5E35688D"/>
    <w:rsid w:val="5E36F5CF"/>
    <w:rsid w:val="5E3BD2DF"/>
    <w:rsid w:val="5E48E0C0"/>
    <w:rsid w:val="5E4A6376"/>
    <w:rsid w:val="5E54223E"/>
    <w:rsid w:val="5E55885D"/>
    <w:rsid w:val="5E69FE78"/>
    <w:rsid w:val="5E76798E"/>
    <w:rsid w:val="5E771804"/>
    <w:rsid w:val="5E8E5946"/>
    <w:rsid w:val="5E946035"/>
    <w:rsid w:val="5E96F281"/>
    <w:rsid w:val="5E9E57AD"/>
    <w:rsid w:val="5EA2E429"/>
    <w:rsid w:val="5EA4C132"/>
    <w:rsid w:val="5EA790E7"/>
    <w:rsid w:val="5EB1D6E0"/>
    <w:rsid w:val="5EB229B1"/>
    <w:rsid w:val="5EB2373E"/>
    <w:rsid w:val="5EC14197"/>
    <w:rsid w:val="5EC2D94B"/>
    <w:rsid w:val="5EC46293"/>
    <w:rsid w:val="5ECEEAAD"/>
    <w:rsid w:val="5EE1644D"/>
    <w:rsid w:val="5EE327A7"/>
    <w:rsid w:val="5EE8EA30"/>
    <w:rsid w:val="5F00D88D"/>
    <w:rsid w:val="5F030801"/>
    <w:rsid w:val="5F17F02A"/>
    <w:rsid w:val="5F19DA8E"/>
    <w:rsid w:val="5F235803"/>
    <w:rsid w:val="5F2425D8"/>
    <w:rsid w:val="5F24E172"/>
    <w:rsid w:val="5F2B4753"/>
    <w:rsid w:val="5F2BF523"/>
    <w:rsid w:val="5F2E56DC"/>
    <w:rsid w:val="5F2FE6DE"/>
    <w:rsid w:val="5F2FEA94"/>
    <w:rsid w:val="5F32CCAE"/>
    <w:rsid w:val="5F4AD2C1"/>
    <w:rsid w:val="5F4C8F6C"/>
    <w:rsid w:val="5F4EEEBB"/>
    <w:rsid w:val="5F57E860"/>
    <w:rsid w:val="5F58E6A4"/>
    <w:rsid w:val="5F58F0CC"/>
    <w:rsid w:val="5F5E4B03"/>
    <w:rsid w:val="5F66B458"/>
    <w:rsid w:val="5F6A6A59"/>
    <w:rsid w:val="5F759DD6"/>
    <w:rsid w:val="5F75C683"/>
    <w:rsid w:val="5F7C01C9"/>
    <w:rsid w:val="5F7E412A"/>
    <w:rsid w:val="5F7E8AB6"/>
    <w:rsid w:val="5F96BE0F"/>
    <w:rsid w:val="5F99C35A"/>
    <w:rsid w:val="5F9BE0FB"/>
    <w:rsid w:val="5F9E01DD"/>
    <w:rsid w:val="5FA715A9"/>
    <w:rsid w:val="5FA79BA6"/>
    <w:rsid w:val="5FAB7EB4"/>
    <w:rsid w:val="5FB2E915"/>
    <w:rsid w:val="5FB91546"/>
    <w:rsid w:val="5FBB9319"/>
    <w:rsid w:val="5FBE51EA"/>
    <w:rsid w:val="5FC37CFF"/>
    <w:rsid w:val="5FC61ED4"/>
    <w:rsid w:val="5FC957AC"/>
    <w:rsid w:val="5FD1B6C7"/>
    <w:rsid w:val="5FD4EFA9"/>
    <w:rsid w:val="5FD5FE00"/>
    <w:rsid w:val="5FD8AF28"/>
    <w:rsid w:val="5FDB06A4"/>
    <w:rsid w:val="5FDC42F0"/>
    <w:rsid w:val="5FE377B8"/>
    <w:rsid w:val="5FE7940B"/>
    <w:rsid w:val="5FE8014F"/>
    <w:rsid w:val="5FE80B1A"/>
    <w:rsid w:val="6002A89C"/>
    <w:rsid w:val="6002FE29"/>
    <w:rsid w:val="6003B907"/>
    <w:rsid w:val="60048A16"/>
    <w:rsid w:val="601DE7CC"/>
    <w:rsid w:val="601E13E1"/>
    <w:rsid w:val="601F9B18"/>
    <w:rsid w:val="60251424"/>
    <w:rsid w:val="60257B52"/>
    <w:rsid w:val="602D972F"/>
    <w:rsid w:val="602D9B3B"/>
    <w:rsid w:val="603951E0"/>
    <w:rsid w:val="603FAFDB"/>
    <w:rsid w:val="6047703E"/>
    <w:rsid w:val="604802B0"/>
    <w:rsid w:val="604BC0EA"/>
    <w:rsid w:val="604C0DF8"/>
    <w:rsid w:val="605638A0"/>
    <w:rsid w:val="605B2460"/>
    <w:rsid w:val="605EE259"/>
    <w:rsid w:val="60654B85"/>
    <w:rsid w:val="606AB179"/>
    <w:rsid w:val="607029F6"/>
    <w:rsid w:val="60763185"/>
    <w:rsid w:val="607F6986"/>
    <w:rsid w:val="607F89B3"/>
    <w:rsid w:val="6080E3B3"/>
    <w:rsid w:val="6081D504"/>
    <w:rsid w:val="6083FDC5"/>
    <w:rsid w:val="60948E2C"/>
    <w:rsid w:val="609A263B"/>
    <w:rsid w:val="609BEF2A"/>
    <w:rsid w:val="60A282E1"/>
    <w:rsid w:val="60AB7719"/>
    <w:rsid w:val="60B36DCB"/>
    <w:rsid w:val="60B57DB3"/>
    <w:rsid w:val="60C71721"/>
    <w:rsid w:val="60C81E7F"/>
    <w:rsid w:val="60CD1F5C"/>
    <w:rsid w:val="60D2683A"/>
    <w:rsid w:val="60D4FE26"/>
    <w:rsid w:val="60DCA4AC"/>
    <w:rsid w:val="60E5D74B"/>
    <w:rsid w:val="60E77641"/>
    <w:rsid w:val="60E88B04"/>
    <w:rsid w:val="60EA087C"/>
    <w:rsid w:val="60EAFE72"/>
    <w:rsid w:val="60EB4566"/>
    <w:rsid w:val="60EBF7B7"/>
    <w:rsid w:val="60EF3816"/>
    <w:rsid w:val="60F3AE0D"/>
    <w:rsid w:val="60F5A172"/>
    <w:rsid w:val="60FD60EA"/>
    <w:rsid w:val="60FE0DF3"/>
    <w:rsid w:val="6106716C"/>
    <w:rsid w:val="6106D621"/>
    <w:rsid w:val="610AC5CC"/>
    <w:rsid w:val="610AEAA0"/>
    <w:rsid w:val="61172086"/>
    <w:rsid w:val="6118AB3B"/>
    <w:rsid w:val="61269E14"/>
    <w:rsid w:val="6128277F"/>
    <w:rsid w:val="612CF979"/>
    <w:rsid w:val="612F5FB8"/>
    <w:rsid w:val="61318A12"/>
    <w:rsid w:val="613A1BF4"/>
    <w:rsid w:val="613CE271"/>
    <w:rsid w:val="6149AE65"/>
    <w:rsid w:val="614A023B"/>
    <w:rsid w:val="6164783B"/>
    <w:rsid w:val="6169F609"/>
    <w:rsid w:val="616FBE73"/>
    <w:rsid w:val="6174A221"/>
    <w:rsid w:val="61780ED7"/>
    <w:rsid w:val="6179C33A"/>
    <w:rsid w:val="6181C51B"/>
    <w:rsid w:val="618503BC"/>
    <w:rsid w:val="618E5063"/>
    <w:rsid w:val="618E6815"/>
    <w:rsid w:val="619362F2"/>
    <w:rsid w:val="619DE507"/>
    <w:rsid w:val="619E0F5B"/>
    <w:rsid w:val="61A1F4A6"/>
    <w:rsid w:val="61A8537D"/>
    <w:rsid w:val="61AA39A6"/>
    <w:rsid w:val="61AB5D2D"/>
    <w:rsid w:val="61B94DA3"/>
    <w:rsid w:val="61BABD5F"/>
    <w:rsid w:val="61BC518E"/>
    <w:rsid w:val="61C79810"/>
    <w:rsid w:val="61C9A3E6"/>
    <w:rsid w:val="61D04EA9"/>
    <w:rsid w:val="61D409D5"/>
    <w:rsid w:val="61D87097"/>
    <w:rsid w:val="61DDED57"/>
    <w:rsid w:val="61DFAA7A"/>
    <w:rsid w:val="61E0CF1F"/>
    <w:rsid w:val="61E11D09"/>
    <w:rsid w:val="61E42EFB"/>
    <w:rsid w:val="61E504A8"/>
    <w:rsid w:val="61E5D478"/>
    <w:rsid w:val="61EF1915"/>
    <w:rsid w:val="61F93F02"/>
    <w:rsid w:val="6200D04D"/>
    <w:rsid w:val="6212C874"/>
    <w:rsid w:val="62139575"/>
    <w:rsid w:val="62186077"/>
    <w:rsid w:val="621EDCDF"/>
    <w:rsid w:val="622105EB"/>
    <w:rsid w:val="622A60CF"/>
    <w:rsid w:val="622C2B3D"/>
    <w:rsid w:val="623AB7A0"/>
    <w:rsid w:val="623BC7A0"/>
    <w:rsid w:val="623D4CF7"/>
    <w:rsid w:val="62408ED0"/>
    <w:rsid w:val="6243944A"/>
    <w:rsid w:val="624C4548"/>
    <w:rsid w:val="624EBBB9"/>
    <w:rsid w:val="6261D4BA"/>
    <w:rsid w:val="6268676E"/>
    <w:rsid w:val="626C4274"/>
    <w:rsid w:val="626D4831"/>
    <w:rsid w:val="6271252D"/>
    <w:rsid w:val="62835EE7"/>
    <w:rsid w:val="62879EEB"/>
    <w:rsid w:val="629FFC5B"/>
    <w:rsid w:val="62A11045"/>
    <w:rsid w:val="62B267DA"/>
    <w:rsid w:val="62B29933"/>
    <w:rsid w:val="62B48C49"/>
    <w:rsid w:val="62B53D6D"/>
    <w:rsid w:val="62C17390"/>
    <w:rsid w:val="62C9AB3A"/>
    <w:rsid w:val="62CCA3C3"/>
    <w:rsid w:val="62D36447"/>
    <w:rsid w:val="62DCDC6B"/>
    <w:rsid w:val="62DE7A8C"/>
    <w:rsid w:val="62DFC6F0"/>
    <w:rsid w:val="62E06DC2"/>
    <w:rsid w:val="62E192D0"/>
    <w:rsid w:val="62EA009E"/>
    <w:rsid w:val="62EEC6FE"/>
    <w:rsid w:val="62EEE772"/>
    <w:rsid w:val="6301D4CA"/>
    <w:rsid w:val="6306B9DE"/>
    <w:rsid w:val="630911B9"/>
    <w:rsid w:val="630E33ED"/>
    <w:rsid w:val="6318136A"/>
    <w:rsid w:val="631BE70F"/>
    <w:rsid w:val="631C163B"/>
    <w:rsid w:val="6325B508"/>
    <w:rsid w:val="6328D6AA"/>
    <w:rsid w:val="632DE175"/>
    <w:rsid w:val="633814B4"/>
    <w:rsid w:val="633BBAF7"/>
    <w:rsid w:val="634166A6"/>
    <w:rsid w:val="6341D668"/>
    <w:rsid w:val="63440389"/>
    <w:rsid w:val="6350C1AA"/>
    <w:rsid w:val="6352144F"/>
    <w:rsid w:val="635225A3"/>
    <w:rsid w:val="6353E879"/>
    <w:rsid w:val="635F3627"/>
    <w:rsid w:val="63632CCF"/>
    <w:rsid w:val="63701407"/>
    <w:rsid w:val="6379F109"/>
    <w:rsid w:val="639008BB"/>
    <w:rsid w:val="639AF69D"/>
    <w:rsid w:val="639B681F"/>
    <w:rsid w:val="63ACEABD"/>
    <w:rsid w:val="63BA0F96"/>
    <w:rsid w:val="63C7A7D1"/>
    <w:rsid w:val="63CEA0E1"/>
    <w:rsid w:val="63DA7792"/>
    <w:rsid w:val="63E64C9D"/>
    <w:rsid w:val="63EF8B00"/>
    <w:rsid w:val="63FE98E5"/>
    <w:rsid w:val="64036CAE"/>
    <w:rsid w:val="640630E4"/>
    <w:rsid w:val="64099838"/>
    <w:rsid w:val="640FEE06"/>
    <w:rsid w:val="642294C9"/>
    <w:rsid w:val="6424C1D9"/>
    <w:rsid w:val="64295FBF"/>
    <w:rsid w:val="6429A04A"/>
    <w:rsid w:val="643A32A1"/>
    <w:rsid w:val="643C7F33"/>
    <w:rsid w:val="644AED44"/>
    <w:rsid w:val="644C2D8B"/>
    <w:rsid w:val="6450B21E"/>
    <w:rsid w:val="64591D87"/>
    <w:rsid w:val="645D4FC2"/>
    <w:rsid w:val="64627523"/>
    <w:rsid w:val="646777E2"/>
    <w:rsid w:val="646D0E12"/>
    <w:rsid w:val="64735FB3"/>
    <w:rsid w:val="6475312D"/>
    <w:rsid w:val="6484C71D"/>
    <w:rsid w:val="648563B2"/>
    <w:rsid w:val="6489B171"/>
    <w:rsid w:val="6489F749"/>
    <w:rsid w:val="648BA871"/>
    <w:rsid w:val="649321CD"/>
    <w:rsid w:val="6495AB05"/>
    <w:rsid w:val="649965E5"/>
    <w:rsid w:val="649D4740"/>
    <w:rsid w:val="64A3116B"/>
    <w:rsid w:val="64A6263E"/>
    <w:rsid w:val="64B9E767"/>
    <w:rsid w:val="64C5C09A"/>
    <w:rsid w:val="64C95579"/>
    <w:rsid w:val="64CDF6F8"/>
    <w:rsid w:val="64D42E7D"/>
    <w:rsid w:val="64D8E299"/>
    <w:rsid w:val="64E5A9E4"/>
    <w:rsid w:val="64E6A0C3"/>
    <w:rsid w:val="64E9CC63"/>
    <w:rsid w:val="64ECEDB3"/>
    <w:rsid w:val="64ED39EE"/>
    <w:rsid w:val="64F1DE40"/>
    <w:rsid w:val="64F8841C"/>
    <w:rsid w:val="64FBF830"/>
    <w:rsid w:val="64FC8A31"/>
    <w:rsid w:val="64FE370C"/>
    <w:rsid w:val="65021B7E"/>
    <w:rsid w:val="6503DCD0"/>
    <w:rsid w:val="6507B567"/>
    <w:rsid w:val="6515550A"/>
    <w:rsid w:val="6517C989"/>
    <w:rsid w:val="651E76A7"/>
    <w:rsid w:val="651F3CF7"/>
    <w:rsid w:val="6521F45E"/>
    <w:rsid w:val="652736B3"/>
    <w:rsid w:val="6527C2B2"/>
    <w:rsid w:val="6528D545"/>
    <w:rsid w:val="654C707C"/>
    <w:rsid w:val="654EF20C"/>
    <w:rsid w:val="6550D799"/>
    <w:rsid w:val="65616D00"/>
    <w:rsid w:val="6562E959"/>
    <w:rsid w:val="65652B57"/>
    <w:rsid w:val="6565784E"/>
    <w:rsid w:val="65694748"/>
    <w:rsid w:val="656F6FCB"/>
    <w:rsid w:val="657B4182"/>
    <w:rsid w:val="657E4361"/>
    <w:rsid w:val="657F0A8C"/>
    <w:rsid w:val="6581F955"/>
    <w:rsid w:val="659F4A46"/>
    <w:rsid w:val="65A24E64"/>
    <w:rsid w:val="65A2BE81"/>
    <w:rsid w:val="65A6B795"/>
    <w:rsid w:val="65A76D2D"/>
    <w:rsid w:val="65A9A75D"/>
    <w:rsid w:val="65AABC00"/>
    <w:rsid w:val="65AD4F65"/>
    <w:rsid w:val="65C1AE8B"/>
    <w:rsid w:val="65C4B75A"/>
    <w:rsid w:val="65D17E56"/>
    <w:rsid w:val="65D292BC"/>
    <w:rsid w:val="65DDE122"/>
    <w:rsid w:val="65E0DC33"/>
    <w:rsid w:val="65E10D62"/>
    <w:rsid w:val="65E1A2A3"/>
    <w:rsid w:val="65E7D437"/>
    <w:rsid w:val="65EFFFAE"/>
    <w:rsid w:val="65F49E8C"/>
    <w:rsid w:val="65F7733D"/>
    <w:rsid w:val="6606F505"/>
    <w:rsid w:val="6609C7BB"/>
    <w:rsid w:val="660DEF72"/>
    <w:rsid w:val="6612D784"/>
    <w:rsid w:val="6616F1BF"/>
    <w:rsid w:val="662399CC"/>
    <w:rsid w:val="66248490"/>
    <w:rsid w:val="66357CB5"/>
    <w:rsid w:val="663ABD6C"/>
    <w:rsid w:val="663BAA37"/>
    <w:rsid w:val="663E3D97"/>
    <w:rsid w:val="6640534A"/>
    <w:rsid w:val="664C574B"/>
    <w:rsid w:val="664E405F"/>
    <w:rsid w:val="6655A92B"/>
    <w:rsid w:val="665A632C"/>
    <w:rsid w:val="665F243A"/>
    <w:rsid w:val="666B0374"/>
    <w:rsid w:val="666B61AC"/>
    <w:rsid w:val="666E18C0"/>
    <w:rsid w:val="666F7134"/>
    <w:rsid w:val="666F9F68"/>
    <w:rsid w:val="66713041"/>
    <w:rsid w:val="667D2F67"/>
    <w:rsid w:val="667F3027"/>
    <w:rsid w:val="6685316A"/>
    <w:rsid w:val="6685EEC0"/>
    <w:rsid w:val="668B50C2"/>
    <w:rsid w:val="66906816"/>
    <w:rsid w:val="669CD13E"/>
    <w:rsid w:val="669EF0B3"/>
    <w:rsid w:val="669FA03C"/>
    <w:rsid w:val="66A50C63"/>
    <w:rsid w:val="66AA8270"/>
    <w:rsid w:val="66ACD3D2"/>
    <w:rsid w:val="66B1599C"/>
    <w:rsid w:val="66B65C0B"/>
    <w:rsid w:val="66B77BA4"/>
    <w:rsid w:val="66B939CB"/>
    <w:rsid w:val="66BC2B80"/>
    <w:rsid w:val="66C68A0E"/>
    <w:rsid w:val="66CCC6F7"/>
    <w:rsid w:val="66D08464"/>
    <w:rsid w:val="66D7C2AD"/>
    <w:rsid w:val="66D7F2F0"/>
    <w:rsid w:val="66D9D030"/>
    <w:rsid w:val="66DA203C"/>
    <w:rsid w:val="66DD501E"/>
    <w:rsid w:val="66E9DE7F"/>
    <w:rsid w:val="66FDCB1D"/>
    <w:rsid w:val="670450D9"/>
    <w:rsid w:val="6704D036"/>
    <w:rsid w:val="671EA05F"/>
    <w:rsid w:val="67222C35"/>
    <w:rsid w:val="67278D85"/>
    <w:rsid w:val="672B2E11"/>
    <w:rsid w:val="6733D578"/>
    <w:rsid w:val="673BF09A"/>
    <w:rsid w:val="6741970B"/>
    <w:rsid w:val="674A2B38"/>
    <w:rsid w:val="675217CA"/>
    <w:rsid w:val="67579579"/>
    <w:rsid w:val="67592FD0"/>
    <w:rsid w:val="675B2521"/>
    <w:rsid w:val="67605138"/>
    <w:rsid w:val="6767B47A"/>
    <w:rsid w:val="676A1414"/>
    <w:rsid w:val="676BA47A"/>
    <w:rsid w:val="67717798"/>
    <w:rsid w:val="6776C8A2"/>
    <w:rsid w:val="677BF37F"/>
    <w:rsid w:val="6781DBDD"/>
    <w:rsid w:val="67850803"/>
    <w:rsid w:val="6789403E"/>
    <w:rsid w:val="678A9CE8"/>
    <w:rsid w:val="678AD8AE"/>
    <w:rsid w:val="679004A6"/>
    <w:rsid w:val="6790E47B"/>
    <w:rsid w:val="6794CDEB"/>
    <w:rsid w:val="6797C83C"/>
    <w:rsid w:val="679D2436"/>
    <w:rsid w:val="67A21F7B"/>
    <w:rsid w:val="67A28126"/>
    <w:rsid w:val="67B96FE3"/>
    <w:rsid w:val="67BD88B7"/>
    <w:rsid w:val="67CA9116"/>
    <w:rsid w:val="67CCA356"/>
    <w:rsid w:val="67CD643D"/>
    <w:rsid w:val="67CFA2BD"/>
    <w:rsid w:val="67D043A8"/>
    <w:rsid w:val="67D1E42F"/>
    <w:rsid w:val="67D33CC7"/>
    <w:rsid w:val="67D86CE0"/>
    <w:rsid w:val="67E0FD0F"/>
    <w:rsid w:val="67E2B5A6"/>
    <w:rsid w:val="67EE506C"/>
    <w:rsid w:val="67FBD7A1"/>
    <w:rsid w:val="68087D42"/>
    <w:rsid w:val="681381E8"/>
    <w:rsid w:val="681AF6D1"/>
    <w:rsid w:val="6829729D"/>
    <w:rsid w:val="682CC019"/>
    <w:rsid w:val="6830E4CA"/>
    <w:rsid w:val="68350888"/>
    <w:rsid w:val="6844913F"/>
    <w:rsid w:val="684E5EC9"/>
    <w:rsid w:val="685812B5"/>
    <w:rsid w:val="68588072"/>
    <w:rsid w:val="685BA2C3"/>
    <w:rsid w:val="685CACD6"/>
    <w:rsid w:val="6861A175"/>
    <w:rsid w:val="68658C51"/>
    <w:rsid w:val="686C44BF"/>
    <w:rsid w:val="687B312B"/>
    <w:rsid w:val="68830CE6"/>
    <w:rsid w:val="689267D5"/>
    <w:rsid w:val="68A0FE76"/>
    <w:rsid w:val="68A7CFDB"/>
    <w:rsid w:val="68AC0105"/>
    <w:rsid w:val="68AE5574"/>
    <w:rsid w:val="68AE86BD"/>
    <w:rsid w:val="68B6970C"/>
    <w:rsid w:val="68BAF234"/>
    <w:rsid w:val="68BE9DCB"/>
    <w:rsid w:val="68C60794"/>
    <w:rsid w:val="68CE1B65"/>
    <w:rsid w:val="68CE91B7"/>
    <w:rsid w:val="68D1C648"/>
    <w:rsid w:val="68D3740F"/>
    <w:rsid w:val="68D4AF52"/>
    <w:rsid w:val="68D8016D"/>
    <w:rsid w:val="68DA6C09"/>
    <w:rsid w:val="68F505EE"/>
    <w:rsid w:val="68FDC4ED"/>
    <w:rsid w:val="690822B2"/>
    <w:rsid w:val="6908D6BB"/>
    <w:rsid w:val="691F505A"/>
    <w:rsid w:val="69224A16"/>
    <w:rsid w:val="6925B80E"/>
    <w:rsid w:val="69297889"/>
    <w:rsid w:val="692A5CA3"/>
    <w:rsid w:val="692AF5D7"/>
    <w:rsid w:val="692E278C"/>
    <w:rsid w:val="692E9147"/>
    <w:rsid w:val="69368BC9"/>
    <w:rsid w:val="6939989C"/>
    <w:rsid w:val="693ABC06"/>
    <w:rsid w:val="694058B4"/>
    <w:rsid w:val="69439CA6"/>
    <w:rsid w:val="69477FDD"/>
    <w:rsid w:val="6954EFB5"/>
    <w:rsid w:val="695A1D72"/>
    <w:rsid w:val="696245C2"/>
    <w:rsid w:val="69668413"/>
    <w:rsid w:val="6968607E"/>
    <w:rsid w:val="697F675D"/>
    <w:rsid w:val="6980B494"/>
    <w:rsid w:val="698CC58F"/>
    <w:rsid w:val="69912EED"/>
    <w:rsid w:val="699B6C49"/>
    <w:rsid w:val="699BE346"/>
    <w:rsid w:val="699EADE3"/>
    <w:rsid w:val="69A4805D"/>
    <w:rsid w:val="69AB1871"/>
    <w:rsid w:val="69AE2314"/>
    <w:rsid w:val="69AF71B7"/>
    <w:rsid w:val="69B11532"/>
    <w:rsid w:val="69B1E851"/>
    <w:rsid w:val="69B57F98"/>
    <w:rsid w:val="69B7BDE6"/>
    <w:rsid w:val="69BEA630"/>
    <w:rsid w:val="69C362DB"/>
    <w:rsid w:val="69CD054F"/>
    <w:rsid w:val="69D6DB5C"/>
    <w:rsid w:val="69DEC72F"/>
    <w:rsid w:val="69DF6FB1"/>
    <w:rsid w:val="69E19F09"/>
    <w:rsid w:val="69EA2FF4"/>
    <w:rsid w:val="69EDF7FB"/>
    <w:rsid w:val="69F15B31"/>
    <w:rsid w:val="69F20410"/>
    <w:rsid w:val="69F81858"/>
    <w:rsid w:val="69FFA5FA"/>
    <w:rsid w:val="6A04861E"/>
    <w:rsid w:val="6A09FCE8"/>
    <w:rsid w:val="6A11ED3C"/>
    <w:rsid w:val="6A1C21D1"/>
    <w:rsid w:val="6A2B6C76"/>
    <w:rsid w:val="6A43B983"/>
    <w:rsid w:val="6A470E48"/>
    <w:rsid w:val="6A4E8C0D"/>
    <w:rsid w:val="6A52B4E1"/>
    <w:rsid w:val="6A5772ED"/>
    <w:rsid w:val="6A591F3E"/>
    <w:rsid w:val="6A603925"/>
    <w:rsid w:val="6A61C0A4"/>
    <w:rsid w:val="6A62E12C"/>
    <w:rsid w:val="6A634CA3"/>
    <w:rsid w:val="6A69D6A7"/>
    <w:rsid w:val="6A6DC1B0"/>
    <w:rsid w:val="6A6FA8A9"/>
    <w:rsid w:val="6A710C2D"/>
    <w:rsid w:val="6A7383DB"/>
    <w:rsid w:val="6A74FD0A"/>
    <w:rsid w:val="6A77486A"/>
    <w:rsid w:val="6A77751B"/>
    <w:rsid w:val="6A804FBE"/>
    <w:rsid w:val="6A812CD6"/>
    <w:rsid w:val="6A85B361"/>
    <w:rsid w:val="6A887340"/>
    <w:rsid w:val="6A89295E"/>
    <w:rsid w:val="6A911B08"/>
    <w:rsid w:val="6AA57ED0"/>
    <w:rsid w:val="6AB36ACE"/>
    <w:rsid w:val="6AC11F78"/>
    <w:rsid w:val="6ACFDF6C"/>
    <w:rsid w:val="6AD15960"/>
    <w:rsid w:val="6AD15C5C"/>
    <w:rsid w:val="6AD39D32"/>
    <w:rsid w:val="6AD7B4A1"/>
    <w:rsid w:val="6AE271CE"/>
    <w:rsid w:val="6AE3CD03"/>
    <w:rsid w:val="6AE443E7"/>
    <w:rsid w:val="6AE4BF01"/>
    <w:rsid w:val="6AE97F6B"/>
    <w:rsid w:val="6AEF3915"/>
    <w:rsid w:val="6AF31B8F"/>
    <w:rsid w:val="6AF4D809"/>
    <w:rsid w:val="6AF59A5F"/>
    <w:rsid w:val="6AF6E0A6"/>
    <w:rsid w:val="6AFA6948"/>
    <w:rsid w:val="6AFD3F90"/>
    <w:rsid w:val="6AFF50E6"/>
    <w:rsid w:val="6B0D4994"/>
    <w:rsid w:val="6B0FF504"/>
    <w:rsid w:val="6B174792"/>
    <w:rsid w:val="6B28792A"/>
    <w:rsid w:val="6B2D2E12"/>
    <w:rsid w:val="6B32ABA1"/>
    <w:rsid w:val="6B487913"/>
    <w:rsid w:val="6B4F0791"/>
    <w:rsid w:val="6B5BE93F"/>
    <w:rsid w:val="6B5C69D1"/>
    <w:rsid w:val="6B5FF815"/>
    <w:rsid w:val="6B616809"/>
    <w:rsid w:val="6B617E27"/>
    <w:rsid w:val="6B61FDBD"/>
    <w:rsid w:val="6B6B2EC4"/>
    <w:rsid w:val="6B731E1A"/>
    <w:rsid w:val="6B78E714"/>
    <w:rsid w:val="6B84850A"/>
    <w:rsid w:val="6B8F4138"/>
    <w:rsid w:val="6B97CBFB"/>
    <w:rsid w:val="6BADED80"/>
    <w:rsid w:val="6BB4BCA2"/>
    <w:rsid w:val="6BB7B5E7"/>
    <w:rsid w:val="6BBB39E1"/>
    <w:rsid w:val="6BBE2639"/>
    <w:rsid w:val="6BBE68E2"/>
    <w:rsid w:val="6BC4D422"/>
    <w:rsid w:val="6BCDFD62"/>
    <w:rsid w:val="6BCE3EE8"/>
    <w:rsid w:val="6BD8CEB9"/>
    <w:rsid w:val="6BDB70F6"/>
    <w:rsid w:val="6BDE667C"/>
    <w:rsid w:val="6BE005C6"/>
    <w:rsid w:val="6BE3788E"/>
    <w:rsid w:val="6BE748E8"/>
    <w:rsid w:val="6BEB8C65"/>
    <w:rsid w:val="6BF05D24"/>
    <w:rsid w:val="6BF938AC"/>
    <w:rsid w:val="6BFA0BE4"/>
    <w:rsid w:val="6BFB189F"/>
    <w:rsid w:val="6C08CC8D"/>
    <w:rsid w:val="6C08F713"/>
    <w:rsid w:val="6C0F34DF"/>
    <w:rsid w:val="6C293280"/>
    <w:rsid w:val="6C2A1EF8"/>
    <w:rsid w:val="6C2E4A69"/>
    <w:rsid w:val="6C369C4D"/>
    <w:rsid w:val="6C4EE1A0"/>
    <w:rsid w:val="6C6BF428"/>
    <w:rsid w:val="6C6DEC16"/>
    <w:rsid w:val="6C7EAF94"/>
    <w:rsid w:val="6C8FAFD2"/>
    <w:rsid w:val="6C9696A1"/>
    <w:rsid w:val="6C9AC620"/>
    <w:rsid w:val="6C9C202C"/>
    <w:rsid w:val="6C9E7420"/>
    <w:rsid w:val="6CA02B3F"/>
    <w:rsid w:val="6CA72CE9"/>
    <w:rsid w:val="6CB2CEC4"/>
    <w:rsid w:val="6CB37268"/>
    <w:rsid w:val="6CBBABFA"/>
    <w:rsid w:val="6CC457CC"/>
    <w:rsid w:val="6CC47DBB"/>
    <w:rsid w:val="6CCB3614"/>
    <w:rsid w:val="6CCCC674"/>
    <w:rsid w:val="6CCE9835"/>
    <w:rsid w:val="6CE390AB"/>
    <w:rsid w:val="6CF05DE3"/>
    <w:rsid w:val="6CF3C5BC"/>
    <w:rsid w:val="6D06F755"/>
    <w:rsid w:val="6D15E519"/>
    <w:rsid w:val="6D179F64"/>
    <w:rsid w:val="6D1B1A1E"/>
    <w:rsid w:val="6D230493"/>
    <w:rsid w:val="6D283EE8"/>
    <w:rsid w:val="6D28D4A6"/>
    <w:rsid w:val="6D2C1328"/>
    <w:rsid w:val="6D342C17"/>
    <w:rsid w:val="6D354523"/>
    <w:rsid w:val="6D372499"/>
    <w:rsid w:val="6D3A98A3"/>
    <w:rsid w:val="6D46D3C7"/>
    <w:rsid w:val="6D4EE09C"/>
    <w:rsid w:val="6D54B853"/>
    <w:rsid w:val="6D5D4805"/>
    <w:rsid w:val="6D6895E8"/>
    <w:rsid w:val="6D7A3EAB"/>
    <w:rsid w:val="6D8C7A55"/>
    <w:rsid w:val="6D8C7FFA"/>
    <w:rsid w:val="6D8DD702"/>
    <w:rsid w:val="6D8DF598"/>
    <w:rsid w:val="6D9AC7BD"/>
    <w:rsid w:val="6D9D77DC"/>
    <w:rsid w:val="6DA9DAFA"/>
    <w:rsid w:val="6DAB7DAB"/>
    <w:rsid w:val="6DB017E5"/>
    <w:rsid w:val="6DB79803"/>
    <w:rsid w:val="6DC13A2A"/>
    <w:rsid w:val="6DD1FE25"/>
    <w:rsid w:val="6DD2E166"/>
    <w:rsid w:val="6DD59C6B"/>
    <w:rsid w:val="6DD7DBEE"/>
    <w:rsid w:val="6DDEECB5"/>
    <w:rsid w:val="6DE7F133"/>
    <w:rsid w:val="6DECF0CF"/>
    <w:rsid w:val="6DF95D68"/>
    <w:rsid w:val="6DFE8905"/>
    <w:rsid w:val="6E15E562"/>
    <w:rsid w:val="6E192ABC"/>
    <w:rsid w:val="6E1A3FB5"/>
    <w:rsid w:val="6E2D5330"/>
    <w:rsid w:val="6E2DACE3"/>
    <w:rsid w:val="6E33F8AB"/>
    <w:rsid w:val="6E35F444"/>
    <w:rsid w:val="6E36CA33"/>
    <w:rsid w:val="6E36D13A"/>
    <w:rsid w:val="6E389640"/>
    <w:rsid w:val="6E3F0A2F"/>
    <w:rsid w:val="6E4233B0"/>
    <w:rsid w:val="6E482925"/>
    <w:rsid w:val="6E48D95A"/>
    <w:rsid w:val="6E4FEF6E"/>
    <w:rsid w:val="6E59DE7C"/>
    <w:rsid w:val="6E5ED61D"/>
    <w:rsid w:val="6E60BF91"/>
    <w:rsid w:val="6E6AD909"/>
    <w:rsid w:val="6E7379AC"/>
    <w:rsid w:val="6E796A32"/>
    <w:rsid w:val="6E79ADDA"/>
    <w:rsid w:val="6E86C8EC"/>
    <w:rsid w:val="6E89E9EA"/>
    <w:rsid w:val="6E8BB226"/>
    <w:rsid w:val="6EAAADA5"/>
    <w:rsid w:val="6EB1E08D"/>
    <w:rsid w:val="6EB4DD9D"/>
    <w:rsid w:val="6EBDEC78"/>
    <w:rsid w:val="6EC507D9"/>
    <w:rsid w:val="6ECCD6B5"/>
    <w:rsid w:val="6ECEE7B6"/>
    <w:rsid w:val="6ED17DB6"/>
    <w:rsid w:val="6ED3AD71"/>
    <w:rsid w:val="6ED79F3A"/>
    <w:rsid w:val="6EDEC875"/>
    <w:rsid w:val="6EE4B959"/>
    <w:rsid w:val="6EF91C7E"/>
    <w:rsid w:val="6F00769E"/>
    <w:rsid w:val="6F0A5C43"/>
    <w:rsid w:val="6F10859B"/>
    <w:rsid w:val="6F10E62E"/>
    <w:rsid w:val="6F162436"/>
    <w:rsid w:val="6F1A3293"/>
    <w:rsid w:val="6F2B52A5"/>
    <w:rsid w:val="6F33EE74"/>
    <w:rsid w:val="6F3769A1"/>
    <w:rsid w:val="6F3DA70D"/>
    <w:rsid w:val="6F45266C"/>
    <w:rsid w:val="6F493BE1"/>
    <w:rsid w:val="6F53B892"/>
    <w:rsid w:val="6F5955BC"/>
    <w:rsid w:val="6F5C82DA"/>
    <w:rsid w:val="6F5FF413"/>
    <w:rsid w:val="6F605F23"/>
    <w:rsid w:val="6F6D498E"/>
    <w:rsid w:val="6F76EF4C"/>
    <w:rsid w:val="6F77A1CF"/>
    <w:rsid w:val="6F80237A"/>
    <w:rsid w:val="6F895902"/>
    <w:rsid w:val="6F903182"/>
    <w:rsid w:val="6F9B2A3D"/>
    <w:rsid w:val="6F9C9533"/>
    <w:rsid w:val="6FA1D527"/>
    <w:rsid w:val="6FA89306"/>
    <w:rsid w:val="6FB02D54"/>
    <w:rsid w:val="6FB3F509"/>
    <w:rsid w:val="6FBF774C"/>
    <w:rsid w:val="6FCB1BE2"/>
    <w:rsid w:val="6FCD1229"/>
    <w:rsid w:val="6FD10A82"/>
    <w:rsid w:val="6FD1A24F"/>
    <w:rsid w:val="6FD39564"/>
    <w:rsid w:val="6FD944F8"/>
    <w:rsid w:val="6FE2507A"/>
    <w:rsid w:val="6FE53B01"/>
    <w:rsid w:val="6FE59F6B"/>
    <w:rsid w:val="6FE64946"/>
    <w:rsid w:val="6FE8D742"/>
    <w:rsid w:val="6FEC5042"/>
    <w:rsid w:val="6FEE314F"/>
    <w:rsid w:val="6FEEB146"/>
    <w:rsid w:val="6FFB980D"/>
    <w:rsid w:val="6FFC4796"/>
    <w:rsid w:val="70040DBB"/>
    <w:rsid w:val="7006E1D3"/>
    <w:rsid w:val="700DC0A1"/>
    <w:rsid w:val="701866FF"/>
    <w:rsid w:val="703DB1DD"/>
    <w:rsid w:val="7040E3A8"/>
    <w:rsid w:val="7042FB84"/>
    <w:rsid w:val="70473843"/>
    <w:rsid w:val="704D738A"/>
    <w:rsid w:val="7050DF29"/>
    <w:rsid w:val="705BC237"/>
    <w:rsid w:val="70736C77"/>
    <w:rsid w:val="707676E4"/>
    <w:rsid w:val="7079EADD"/>
    <w:rsid w:val="707F81D0"/>
    <w:rsid w:val="70898BFE"/>
    <w:rsid w:val="708EA79A"/>
    <w:rsid w:val="708FC2A6"/>
    <w:rsid w:val="709463D8"/>
    <w:rsid w:val="70964005"/>
    <w:rsid w:val="70984EDE"/>
    <w:rsid w:val="70989572"/>
    <w:rsid w:val="709BB9E6"/>
    <w:rsid w:val="70A036B6"/>
    <w:rsid w:val="70AE560D"/>
    <w:rsid w:val="70AFED51"/>
    <w:rsid w:val="70BBB748"/>
    <w:rsid w:val="70C27D01"/>
    <w:rsid w:val="70D0535E"/>
    <w:rsid w:val="70D4D511"/>
    <w:rsid w:val="70DBF759"/>
    <w:rsid w:val="70DC977E"/>
    <w:rsid w:val="70E1B595"/>
    <w:rsid w:val="70E55FEF"/>
    <w:rsid w:val="70E6B43F"/>
    <w:rsid w:val="70F940E7"/>
    <w:rsid w:val="7108390A"/>
    <w:rsid w:val="712424B3"/>
    <w:rsid w:val="71286216"/>
    <w:rsid w:val="712A2EEC"/>
    <w:rsid w:val="712B76A7"/>
    <w:rsid w:val="712BF875"/>
    <w:rsid w:val="712E40FB"/>
    <w:rsid w:val="71376CD8"/>
    <w:rsid w:val="714DC115"/>
    <w:rsid w:val="715149AB"/>
    <w:rsid w:val="7155BF0F"/>
    <w:rsid w:val="716A7FE4"/>
    <w:rsid w:val="716BC470"/>
    <w:rsid w:val="716BF39A"/>
    <w:rsid w:val="7172ED75"/>
    <w:rsid w:val="71796E23"/>
    <w:rsid w:val="7181119A"/>
    <w:rsid w:val="7192234E"/>
    <w:rsid w:val="7196E3F7"/>
    <w:rsid w:val="71970F81"/>
    <w:rsid w:val="719E4D32"/>
    <w:rsid w:val="71A5413E"/>
    <w:rsid w:val="71B54999"/>
    <w:rsid w:val="71B64112"/>
    <w:rsid w:val="71BE568F"/>
    <w:rsid w:val="71C94F01"/>
    <w:rsid w:val="71CC7FA0"/>
    <w:rsid w:val="71CE3BB5"/>
    <w:rsid w:val="71CF2CDE"/>
    <w:rsid w:val="71D81A65"/>
    <w:rsid w:val="71DB1876"/>
    <w:rsid w:val="71E2627C"/>
    <w:rsid w:val="71EC1348"/>
    <w:rsid w:val="71FBB376"/>
    <w:rsid w:val="72098113"/>
    <w:rsid w:val="72098560"/>
    <w:rsid w:val="720C8132"/>
    <w:rsid w:val="720DCF20"/>
    <w:rsid w:val="721345B7"/>
    <w:rsid w:val="72138D00"/>
    <w:rsid w:val="72157335"/>
    <w:rsid w:val="7217BC1F"/>
    <w:rsid w:val="72286EF6"/>
    <w:rsid w:val="723748CF"/>
    <w:rsid w:val="72424E3F"/>
    <w:rsid w:val="7242F250"/>
    <w:rsid w:val="7245894D"/>
    <w:rsid w:val="724FC3B2"/>
    <w:rsid w:val="72577446"/>
    <w:rsid w:val="72586AE1"/>
    <w:rsid w:val="725B0393"/>
    <w:rsid w:val="725E8F65"/>
    <w:rsid w:val="725EE12F"/>
    <w:rsid w:val="726A0214"/>
    <w:rsid w:val="726F8B87"/>
    <w:rsid w:val="726F9666"/>
    <w:rsid w:val="726FE7A8"/>
    <w:rsid w:val="72720B30"/>
    <w:rsid w:val="7273F77D"/>
    <w:rsid w:val="72769096"/>
    <w:rsid w:val="727C46A0"/>
    <w:rsid w:val="727CE14C"/>
    <w:rsid w:val="7280586E"/>
    <w:rsid w:val="7282D20D"/>
    <w:rsid w:val="7285BBA5"/>
    <w:rsid w:val="728AA0D9"/>
    <w:rsid w:val="728FF321"/>
    <w:rsid w:val="72979DD2"/>
    <w:rsid w:val="72AA0916"/>
    <w:rsid w:val="72B02D43"/>
    <w:rsid w:val="72B0E32B"/>
    <w:rsid w:val="72B4B50E"/>
    <w:rsid w:val="72B8FF2B"/>
    <w:rsid w:val="72C213CD"/>
    <w:rsid w:val="72C4A51B"/>
    <w:rsid w:val="72C9AEE2"/>
    <w:rsid w:val="72DA1CF0"/>
    <w:rsid w:val="72DAD861"/>
    <w:rsid w:val="72E15978"/>
    <w:rsid w:val="72E2FF7A"/>
    <w:rsid w:val="72E3F3D4"/>
    <w:rsid w:val="72F06B03"/>
    <w:rsid w:val="72F86DA1"/>
    <w:rsid w:val="72FAF80E"/>
    <w:rsid w:val="7305D2DC"/>
    <w:rsid w:val="730D37C7"/>
    <w:rsid w:val="7318F354"/>
    <w:rsid w:val="731B7562"/>
    <w:rsid w:val="732E43E9"/>
    <w:rsid w:val="733062C3"/>
    <w:rsid w:val="73313237"/>
    <w:rsid w:val="733EA629"/>
    <w:rsid w:val="733EB459"/>
    <w:rsid w:val="7348D4C4"/>
    <w:rsid w:val="734914A8"/>
    <w:rsid w:val="734A742D"/>
    <w:rsid w:val="736D46DB"/>
    <w:rsid w:val="7372ED86"/>
    <w:rsid w:val="737B0063"/>
    <w:rsid w:val="737B358A"/>
    <w:rsid w:val="738035EE"/>
    <w:rsid w:val="7382E90C"/>
    <w:rsid w:val="7383CDE2"/>
    <w:rsid w:val="7387A5DA"/>
    <w:rsid w:val="738BC828"/>
    <w:rsid w:val="738C7522"/>
    <w:rsid w:val="738CD877"/>
    <w:rsid w:val="738DCBC5"/>
    <w:rsid w:val="738F7541"/>
    <w:rsid w:val="739909FC"/>
    <w:rsid w:val="739F9306"/>
    <w:rsid w:val="73A5ADFE"/>
    <w:rsid w:val="73A6EEC6"/>
    <w:rsid w:val="73A89139"/>
    <w:rsid w:val="73AB5CE6"/>
    <w:rsid w:val="73AFB87D"/>
    <w:rsid w:val="73B8D420"/>
    <w:rsid w:val="73B90E5D"/>
    <w:rsid w:val="73BA194E"/>
    <w:rsid w:val="73BE8C1C"/>
    <w:rsid w:val="73C62D57"/>
    <w:rsid w:val="73D09FC7"/>
    <w:rsid w:val="73D29A2B"/>
    <w:rsid w:val="73E611B4"/>
    <w:rsid w:val="73E6F603"/>
    <w:rsid w:val="73F21419"/>
    <w:rsid w:val="73FDB2D5"/>
    <w:rsid w:val="740471B3"/>
    <w:rsid w:val="740A084D"/>
    <w:rsid w:val="740CE201"/>
    <w:rsid w:val="7423D655"/>
    <w:rsid w:val="74255712"/>
    <w:rsid w:val="742C09E9"/>
    <w:rsid w:val="742ED098"/>
    <w:rsid w:val="7438C894"/>
    <w:rsid w:val="743DBB0B"/>
    <w:rsid w:val="744470AB"/>
    <w:rsid w:val="7448CD5F"/>
    <w:rsid w:val="746916F8"/>
    <w:rsid w:val="746DCCE8"/>
    <w:rsid w:val="7475C2EC"/>
    <w:rsid w:val="747B81F9"/>
    <w:rsid w:val="747CC79E"/>
    <w:rsid w:val="74863665"/>
    <w:rsid w:val="748E0B05"/>
    <w:rsid w:val="748E87F9"/>
    <w:rsid w:val="74A1A26F"/>
    <w:rsid w:val="74A96926"/>
    <w:rsid w:val="74ACA27E"/>
    <w:rsid w:val="74ACC08B"/>
    <w:rsid w:val="74B2CC18"/>
    <w:rsid w:val="74BC2761"/>
    <w:rsid w:val="74BC5EDD"/>
    <w:rsid w:val="74BFAA86"/>
    <w:rsid w:val="74C6A212"/>
    <w:rsid w:val="74D022F7"/>
    <w:rsid w:val="74D16D91"/>
    <w:rsid w:val="74D616ED"/>
    <w:rsid w:val="74DE19ED"/>
    <w:rsid w:val="74E8E8EA"/>
    <w:rsid w:val="74E9EE09"/>
    <w:rsid w:val="74EB37E4"/>
    <w:rsid w:val="74EDAB9A"/>
    <w:rsid w:val="74F51F48"/>
    <w:rsid w:val="74F5F6A6"/>
    <w:rsid w:val="74FD770C"/>
    <w:rsid w:val="74FD7F62"/>
    <w:rsid w:val="750FFBC3"/>
    <w:rsid w:val="75194D04"/>
    <w:rsid w:val="752438C0"/>
    <w:rsid w:val="7525B8B2"/>
    <w:rsid w:val="752B8AA7"/>
    <w:rsid w:val="753AF9FD"/>
    <w:rsid w:val="753DD6B7"/>
    <w:rsid w:val="75471FC3"/>
    <w:rsid w:val="754A47D9"/>
    <w:rsid w:val="755A0397"/>
    <w:rsid w:val="755DC1EE"/>
    <w:rsid w:val="7561B311"/>
    <w:rsid w:val="7570BE73"/>
    <w:rsid w:val="757136BC"/>
    <w:rsid w:val="75728B54"/>
    <w:rsid w:val="7578E686"/>
    <w:rsid w:val="7589A76B"/>
    <w:rsid w:val="759FBD57"/>
    <w:rsid w:val="75A5AEF9"/>
    <w:rsid w:val="75A792D2"/>
    <w:rsid w:val="75AFB43E"/>
    <w:rsid w:val="75B4B3EE"/>
    <w:rsid w:val="75B9EB52"/>
    <w:rsid w:val="75BC1175"/>
    <w:rsid w:val="75C7CC49"/>
    <w:rsid w:val="75CE76AA"/>
    <w:rsid w:val="75D5923A"/>
    <w:rsid w:val="75DA549B"/>
    <w:rsid w:val="75E72821"/>
    <w:rsid w:val="75E79AA2"/>
    <w:rsid w:val="75E7AF3B"/>
    <w:rsid w:val="760653F8"/>
    <w:rsid w:val="761BFF5F"/>
    <w:rsid w:val="761CFD8D"/>
    <w:rsid w:val="761FC446"/>
    <w:rsid w:val="76214BC6"/>
    <w:rsid w:val="7627F427"/>
    <w:rsid w:val="76317E96"/>
    <w:rsid w:val="76386A5A"/>
    <w:rsid w:val="763A7CF0"/>
    <w:rsid w:val="76418AA3"/>
    <w:rsid w:val="764838EF"/>
    <w:rsid w:val="76543400"/>
    <w:rsid w:val="765485B4"/>
    <w:rsid w:val="765CA21D"/>
    <w:rsid w:val="76616EB1"/>
    <w:rsid w:val="76696B27"/>
    <w:rsid w:val="766BF9D1"/>
    <w:rsid w:val="7677E552"/>
    <w:rsid w:val="76818653"/>
    <w:rsid w:val="768A375D"/>
    <w:rsid w:val="768EB3FA"/>
    <w:rsid w:val="76911A34"/>
    <w:rsid w:val="769E6AAA"/>
    <w:rsid w:val="76A14F8D"/>
    <w:rsid w:val="76A7D46E"/>
    <w:rsid w:val="76A9A3FF"/>
    <w:rsid w:val="76AA91F3"/>
    <w:rsid w:val="76B7C3BE"/>
    <w:rsid w:val="76B80777"/>
    <w:rsid w:val="76E2CFC3"/>
    <w:rsid w:val="76E42DCB"/>
    <w:rsid w:val="76E84CE9"/>
    <w:rsid w:val="76EB0B6D"/>
    <w:rsid w:val="76EB5EAE"/>
    <w:rsid w:val="76F0E1C4"/>
    <w:rsid w:val="76FDDD98"/>
    <w:rsid w:val="76FFF23C"/>
    <w:rsid w:val="770150C4"/>
    <w:rsid w:val="77037AB1"/>
    <w:rsid w:val="7714EE1A"/>
    <w:rsid w:val="7715C586"/>
    <w:rsid w:val="77330F67"/>
    <w:rsid w:val="77332635"/>
    <w:rsid w:val="77350A12"/>
    <w:rsid w:val="77404996"/>
    <w:rsid w:val="7742D113"/>
    <w:rsid w:val="7745026E"/>
    <w:rsid w:val="774AC009"/>
    <w:rsid w:val="7754E36A"/>
    <w:rsid w:val="775ED37D"/>
    <w:rsid w:val="775FF513"/>
    <w:rsid w:val="77650142"/>
    <w:rsid w:val="776FF54D"/>
    <w:rsid w:val="7778CB0E"/>
    <w:rsid w:val="777998D0"/>
    <w:rsid w:val="777CB2F9"/>
    <w:rsid w:val="77844086"/>
    <w:rsid w:val="778453B9"/>
    <w:rsid w:val="7784DDB7"/>
    <w:rsid w:val="778BCBC5"/>
    <w:rsid w:val="778C4B1F"/>
    <w:rsid w:val="7792FA38"/>
    <w:rsid w:val="779DDCF4"/>
    <w:rsid w:val="779F3E25"/>
    <w:rsid w:val="77A638BF"/>
    <w:rsid w:val="77AFA49E"/>
    <w:rsid w:val="77B08C86"/>
    <w:rsid w:val="77B4A221"/>
    <w:rsid w:val="77B52A6D"/>
    <w:rsid w:val="77B7D506"/>
    <w:rsid w:val="77B7E63D"/>
    <w:rsid w:val="77BE4CED"/>
    <w:rsid w:val="77C8CC6E"/>
    <w:rsid w:val="77CB1D3A"/>
    <w:rsid w:val="77CD57F9"/>
    <w:rsid w:val="77D10E41"/>
    <w:rsid w:val="77D2D698"/>
    <w:rsid w:val="77DEAD0B"/>
    <w:rsid w:val="77E317FF"/>
    <w:rsid w:val="77E364C2"/>
    <w:rsid w:val="77E38A3D"/>
    <w:rsid w:val="77E9B239"/>
    <w:rsid w:val="77EF7E38"/>
    <w:rsid w:val="77F5027B"/>
    <w:rsid w:val="77FAC2BB"/>
    <w:rsid w:val="77FFB29D"/>
    <w:rsid w:val="78038C66"/>
    <w:rsid w:val="78087A8D"/>
    <w:rsid w:val="780F42E3"/>
    <w:rsid w:val="7811C2D5"/>
    <w:rsid w:val="7818F492"/>
    <w:rsid w:val="781EC0A4"/>
    <w:rsid w:val="782E40D4"/>
    <w:rsid w:val="7834425F"/>
    <w:rsid w:val="7839FA1A"/>
    <w:rsid w:val="7846399A"/>
    <w:rsid w:val="785AACC7"/>
    <w:rsid w:val="785C3C7B"/>
    <w:rsid w:val="785E32E3"/>
    <w:rsid w:val="7866E012"/>
    <w:rsid w:val="786C7125"/>
    <w:rsid w:val="787915B7"/>
    <w:rsid w:val="787FD5BE"/>
    <w:rsid w:val="788B9FBD"/>
    <w:rsid w:val="7891AC64"/>
    <w:rsid w:val="78999E78"/>
    <w:rsid w:val="78A62A97"/>
    <w:rsid w:val="78ADDF54"/>
    <w:rsid w:val="78AFA3D2"/>
    <w:rsid w:val="78B5DEF0"/>
    <w:rsid w:val="78B6CFF9"/>
    <w:rsid w:val="78B6F48B"/>
    <w:rsid w:val="78C3B25B"/>
    <w:rsid w:val="78C7FE4E"/>
    <w:rsid w:val="78C842F0"/>
    <w:rsid w:val="78CA3482"/>
    <w:rsid w:val="78D248C4"/>
    <w:rsid w:val="78D25925"/>
    <w:rsid w:val="78D2EC0E"/>
    <w:rsid w:val="78D7265E"/>
    <w:rsid w:val="78E1EF2A"/>
    <w:rsid w:val="78E3C0C5"/>
    <w:rsid w:val="78E76E15"/>
    <w:rsid w:val="78E85555"/>
    <w:rsid w:val="78EC01AB"/>
    <w:rsid w:val="78ECB7F1"/>
    <w:rsid w:val="78F583D4"/>
    <w:rsid w:val="78F7947E"/>
    <w:rsid w:val="78FFB969"/>
    <w:rsid w:val="7905932B"/>
    <w:rsid w:val="790B0343"/>
    <w:rsid w:val="790FF1D4"/>
    <w:rsid w:val="7914E7B4"/>
    <w:rsid w:val="791F4D75"/>
    <w:rsid w:val="792A9FA7"/>
    <w:rsid w:val="792BD335"/>
    <w:rsid w:val="7938CB69"/>
    <w:rsid w:val="79498A78"/>
    <w:rsid w:val="79529879"/>
    <w:rsid w:val="79615470"/>
    <w:rsid w:val="7963450E"/>
    <w:rsid w:val="796BAAB9"/>
    <w:rsid w:val="79704DA4"/>
    <w:rsid w:val="79791E3A"/>
    <w:rsid w:val="797A3554"/>
    <w:rsid w:val="797E2467"/>
    <w:rsid w:val="797EC78A"/>
    <w:rsid w:val="797F11A2"/>
    <w:rsid w:val="7980B014"/>
    <w:rsid w:val="798A01CC"/>
    <w:rsid w:val="79ABBFE4"/>
    <w:rsid w:val="79AEE358"/>
    <w:rsid w:val="79B7BD56"/>
    <w:rsid w:val="79C57E8B"/>
    <w:rsid w:val="79C613AF"/>
    <w:rsid w:val="79C9B2B1"/>
    <w:rsid w:val="79D8E7EC"/>
    <w:rsid w:val="79D9E48F"/>
    <w:rsid w:val="79E033E4"/>
    <w:rsid w:val="79E09A3F"/>
    <w:rsid w:val="79E80193"/>
    <w:rsid w:val="79EDB999"/>
    <w:rsid w:val="79F4EEA9"/>
    <w:rsid w:val="79F4FA18"/>
    <w:rsid w:val="79FEC8F3"/>
    <w:rsid w:val="7A00F42B"/>
    <w:rsid w:val="7A058886"/>
    <w:rsid w:val="7A06583F"/>
    <w:rsid w:val="7A0867EB"/>
    <w:rsid w:val="7A16AB1D"/>
    <w:rsid w:val="7A187D51"/>
    <w:rsid w:val="7A1A7FB2"/>
    <w:rsid w:val="7A1BE8C2"/>
    <w:rsid w:val="7A205535"/>
    <w:rsid w:val="7A3529BC"/>
    <w:rsid w:val="7A360857"/>
    <w:rsid w:val="7A4C7EA9"/>
    <w:rsid w:val="7A4F8810"/>
    <w:rsid w:val="7A52E85D"/>
    <w:rsid w:val="7A5383F3"/>
    <w:rsid w:val="7A5F119C"/>
    <w:rsid w:val="7A602CF1"/>
    <w:rsid w:val="7A61164D"/>
    <w:rsid w:val="7A6704EA"/>
    <w:rsid w:val="7A68BEDF"/>
    <w:rsid w:val="7A691CD2"/>
    <w:rsid w:val="7A69AB69"/>
    <w:rsid w:val="7A708617"/>
    <w:rsid w:val="7A78032B"/>
    <w:rsid w:val="7A81C565"/>
    <w:rsid w:val="7A9149D9"/>
    <w:rsid w:val="7A916EE5"/>
    <w:rsid w:val="7A96AD7C"/>
    <w:rsid w:val="7A9AFA35"/>
    <w:rsid w:val="7A9D786D"/>
    <w:rsid w:val="7AA3E46F"/>
    <w:rsid w:val="7AA5E38B"/>
    <w:rsid w:val="7AC6E745"/>
    <w:rsid w:val="7ACA9124"/>
    <w:rsid w:val="7ADBA680"/>
    <w:rsid w:val="7ADBF323"/>
    <w:rsid w:val="7ADE5C2B"/>
    <w:rsid w:val="7AED47AA"/>
    <w:rsid w:val="7AED5D8D"/>
    <w:rsid w:val="7AF7E3B6"/>
    <w:rsid w:val="7B0C2872"/>
    <w:rsid w:val="7B12B36B"/>
    <w:rsid w:val="7B1386F4"/>
    <w:rsid w:val="7B19E8F6"/>
    <w:rsid w:val="7B1D936C"/>
    <w:rsid w:val="7B1F2C74"/>
    <w:rsid w:val="7B24D680"/>
    <w:rsid w:val="7B2CF046"/>
    <w:rsid w:val="7B2D837B"/>
    <w:rsid w:val="7B2DAB89"/>
    <w:rsid w:val="7B2E09C8"/>
    <w:rsid w:val="7B356AA5"/>
    <w:rsid w:val="7B37E85B"/>
    <w:rsid w:val="7B3B660E"/>
    <w:rsid w:val="7B3D2AA3"/>
    <w:rsid w:val="7B3F3F81"/>
    <w:rsid w:val="7B496515"/>
    <w:rsid w:val="7B4C6D35"/>
    <w:rsid w:val="7B51279A"/>
    <w:rsid w:val="7B615A30"/>
    <w:rsid w:val="7B6D014C"/>
    <w:rsid w:val="7B73EE92"/>
    <w:rsid w:val="7B834F1C"/>
    <w:rsid w:val="7B8B0EC6"/>
    <w:rsid w:val="7B9490A6"/>
    <w:rsid w:val="7B96F227"/>
    <w:rsid w:val="7B9BE14E"/>
    <w:rsid w:val="7B9CA0B0"/>
    <w:rsid w:val="7B9DAE1E"/>
    <w:rsid w:val="7B9E522E"/>
    <w:rsid w:val="7BA0C30F"/>
    <w:rsid w:val="7BA297EA"/>
    <w:rsid w:val="7BA77C24"/>
    <w:rsid w:val="7BABB4DA"/>
    <w:rsid w:val="7BB2F404"/>
    <w:rsid w:val="7BB372BB"/>
    <w:rsid w:val="7BB7B326"/>
    <w:rsid w:val="7BBCDDE8"/>
    <w:rsid w:val="7BC04409"/>
    <w:rsid w:val="7BC06416"/>
    <w:rsid w:val="7BC8E418"/>
    <w:rsid w:val="7BDEC5DC"/>
    <w:rsid w:val="7BE97D79"/>
    <w:rsid w:val="7C019A10"/>
    <w:rsid w:val="7C01E170"/>
    <w:rsid w:val="7C03EB9F"/>
    <w:rsid w:val="7C054946"/>
    <w:rsid w:val="7C091694"/>
    <w:rsid w:val="7C15F3EF"/>
    <w:rsid w:val="7C19AE3F"/>
    <w:rsid w:val="7C19CFD2"/>
    <w:rsid w:val="7C1DA06A"/>
    <w:rsid w:val="7C234AC5"/>
    <w:rsid w:val="7C2E987E"/>
    <w:rsid w:val="7C370A75"/>
    <w:rsid w:val="7C3772DA"/>
    <w:rsid w:val="7C385CD9"/>
    <w:rsid w:val="7C3A4AC1"/>
    <w:rsid w:val="7C44ABF2"/>
    <w:rsid w:val="7C4A2354"/>
    <w:rsid w:val="7C4AFAFA"/>
    <w:rsid w:val="7C54B12D"/>
    <w:rsid w:val="7C54D6E1"/>
    <w:rsid w:val="7C5FA321"/>
    <w:rsid w:val="7C5FFFE9"/>
    <w:rsid w:val="7C6F99A4"/>
    <w:rsid w:val="7C707F78"/>
    <w:rsid w:val="7C7355E0"/>
    <w:rsid w:val="7C7AB7AE"/>
    <w:rsid w:val="7C7AD4C0"/>
    <w:rsid w:val="7C7F1293"/>
    <w:rsid w:val="7C7F9598"/>
    <w:rsid w:val="7C8E6F1B"/>
    <w:rsid w:val="7C904514"/>
    <w:rsid w:val="7C92EBD4"/>
    <w:rsid w:val="7C9363C7"/>
    <w:rsid w:val="7C93D2B2"/>
    <w:rsid w:val="7C95686F"/>
    <w:rsid w:val="7C96650F"/>
    <w:rsid w:val="7C986CBF"/>
    <w:rsid w:val="7CA60CAD"/>
    <w:rsid w:val="7CAA9506"/>
    <w:rsid w:val="7CAC1D3B"/>
    <w:rsid w:val="7CAED9CF"/>
    <w:rsid w:val="7CB6C367"/>
    <w:rsid w:val="7CB975FC"/>
    <w:rsid w:val="7CBA1C1E"/>
    <w:rsid w:val="7CC0D2AE"/>
    <w:rsid w:val="7CC2240A"/>
    <w:rsid w:val="7CC683DB"/>
    <w:rsid w:val="7CD0662B"/>
    <w:rsid w:val="7CD54578"/>
    <w:rsid w:val="7CDFA670"/>
    <w:rsid w:val="7CF8465A"/>
    <w:rsid w:val="7D0098EB"/>
    <w:rsid w:val="7D13D31A"/>
    <w:rsid w:val="7D1A316B"/>
    <w:rsid w:val="7D1B8E79"/>
    <w:rsid w:val="7D23B4AA"/>
    <w:rsid w:val="7D25716F"/>
    <w:rsid w:val="7D269259"/>
    <w:rsid w:val="7D2BA359"/>
    <w:rsid w:val="7D37DAA2"/>
    <w:rsid w:val="7D3D0918"/>
    <w:rsid w:val="7D41264F"/>
    <w:rsid w:val="7D43A2C0"/>
    <w:rsid w:val="7D49186C"/>
    <w:rsid w:val="7D4A6A5D"/>
    <w:rsid w:val="7D50B51A"/>
    <w:rsid w:val="7D5E0879"/>
    <w:rsid w:val="7D660FAD"/>
    <w:rsid w:val="7D6630A1"/>
    <w:rsid w:val="7D670946"/>
    <w:rsid w:val="7D6D3720"/>
    <w:rsid w:val="7D6DFFEA"/>
    <w:rsid w:val="7D724E71"/>
    <w:rsid w:val="7D766247"/>
    <w:rsid w:val="7D7EF7AD"/>
    <w:rsid w:val="7D860ECF"/>
    <w:rsid w:val="7D8AA5C7"/>
    <w:rsid w:val="7D8B0E4E"/>
    <w:rsid w:val="7D930BC0"/>
    <w:rsid w:val="7D966247"/>
    <w:rsid w:val="7D99E202"/>
    <w:rsid w:val="7DA1B7B6"/>
    <w:rsid w:val="7DA9092F"/>
    <w:rsid w:val="7DAB84A8"/>
    <w:rsid w:val="7DABAB54"/>
    <w:rsid w:val="7DB717DA"/>
    <w:rsid w:val="7DBE70E4"/>
    <w:rsid w:val="7DC1FC58"/>
    <w:rsid w:val="7DC25719"/>
    <w:rsid w:val="7DD8F1D3"/>
    <w:rsid w:val="7DE90303"/>
    <w:rsid w:val="7E016A05"/>
    <w:rsid w:val="7E025126"/>
    <w:rsid w:val="7E04388B"/>
    <w:rsid w:val="7E072F2A"/>
    <w:rsid w:val="7E0B4D3D"/>
    <w:rsid w:val="7E0D6423"/>
    <w:rsid w:val="7E0F5EBD"/>
    <w:rsid w:val="7E189066"/>
    <w:rsid w:val="7E21F57D"/>
    <w:rsid w:val="7E2D9BE9"/>
    <w:rsid w:val="7E32A9B4"/>
    <w:rsid w:val="7E3B5A50"/>
    <w:rsid w:val="7E4FC1EF"/>
    <w:rsid w:val="7E56B4CF"/>
    <w:rsid w:val="7E580B17"/>
    <w:rsid w:val="7E6690DC"/>
    <w:rsid w:val="7E6E0C60"/>
    <w:rsid w:val="7E6E22E2"/>
    <w:rsid w:val="7E765C01"/>
    <w:rsid w:val="7E7A5792"/>
    <w:rsid w:val="7E7D7252"/>
    <w:rsid w:val="7E82A36F"/>
    <w:rsid w:val="7E8675D2"/>
    <w:rsid w:val="7E8FD6A3"/>
    <w:rsid w:val="7E91411C"/>
    <w:rsid w:val="7EA5AB0F"/>
    <w:rsid w:val="7EAA2C8C"/>
    <w:rsid w:val="7EAC3642"/>
    <w:rsid w:val="7EB5128A"/>
    <w:rsid w:val="7EBCDC10"/>
    <w:rsid w:val="7EC7A309"/>
    <w:rsid w:val="7EC86272"/>
    <w:rsid w:val="7EC9F7B8"/>
    <w:rsid w:val="7EE561D5"/>
    <w:rsid w:val="7EE71E4B"/>
    <w:rsid w:val="7EEA0FE8"/>
    <w:rsid w:val="7EEA6490"/>
    <w:rsid w:val="7EED575A"/>
    <w:rsid w:val="7F082632"/>
    <w:rsid w:val="7F0CFBC2"/>
    <w:rsid w:val="7F0EB761"/>
    <w:rsid w:val="7F12EF47"/>
    <w:rsid w:val="7F148450"/>
    <w:rsid w:val="7F1AC9C3"/>
    <w:rsid w:val="7F1C495B"/>
    <w:rsid w:val="7F22FA57"/>
    <w:rsid w:val="7F24D766"/>
    <w:rsid w:val="7F275244"/>
    <w:rsid w:val="7F292A92"/>
    <w:rsid w:val="7F32A527"/>
    <w:rsid w:val="7F3A8703"/>
    <w:rsid w:val="7F4C45F2"/>
    <w:rsid w:val="7F4F5748"/>
    <w:rsid w:val="7F541DF5"/>
    <w:rsid w:val="7F69DA65"/>
    <w:rsid w:val="7F7F2FEE"/>
    <w:rsid w:val="7F7F3CA0"/>
    <w:rsid w:val="7F7FCE05"/>
    <w:rsid w:val="7F7FDE7F"/>
    <w:rsid w:val="7F817BC2"/>
    <w:rsid w:val="7F85DA29"/>
    <w:rsid w:val="7F890376"/>
    <w:rsid w:val="7F89FBF2"/>
    <w:rsid w:val="7F95B0B6"/>
    <w:rsid w:val="7FB815AD"/>
    <w:rsid w:val="7FBEC5DD"/>
    <w:rsid w:val="7FC0506C"/>
    <w:rsid w:val="7FC63E7D"/>
    <w:rsid w:val="7FC7FA61"/>
    <w:rsid w:val="7FCD2BAC"/>
    <w:rsid w:val="7FDD3D1F"/>
    <w:rsid w:val="7FDFC449"/>
    <w:rsid w:val="7FE17562"/>
    <w:rsid w:val="7FE36350"/>
    <w:rsid w:val="7FEBD34E"/>
    <w:rsid w:val="7FEE46C1"/>
    <w:rsid w:val="7FF3E75B"/>
    <w:rsid w:val="7FFCD5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629421C8-426B-48B8-AD3E-DB65220E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1B14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FB4E10"/>
    <w:rPr>
      <w:sz w:val="16"/>
      <w:szCs w:val="16"/>
    </w:rPr>
  </w:style>
  <w:style w:type="paragraph" w:styleId="CommentText">
    <w:name w:val="annotation text"/>
    <w:basedOn w:val="Normal"/>
    <w:link w:val="CommentTextChar"/>
    <w:uiPriority w:val="99"/>
    <w:unhideWhenUsed/>
    <w:rsid w:val="00FB4E10"/>
    <w:rPr>
      <w:sz w:val="20"/>
      <w:szCs w:val="20"/>
    </w:rPr>
  </w:style>
  <w:style w:type="character" w:customStyle="1" w:styleId="CommentTextChar">
    <w:name w:val="Comment Text Char"/>
    <w:basedOn w:val="DefaultParagraphFont"/>
    <w:link w:val="CommentText"/>
    <w:uiPriority w:val="99"/>
    <w:rsid w:val="00FB4E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B4E10"/>
    <w:rPr>
      <w:b/>
      <w:bCs/>
    </w:rPr>
  </w:style>
  <w:style w:type="character" w:customStyle="1" w:styleId="CommentSubjectChar">
    <w:name w:val="Comment Subject Char"/>
    <w:basedOn w:val="CommentTextChar"/>
    <w:link w:val="CommentSubject"/>
    <w:uiPriority w:val="99"/>
    <w:semiHidden/>
    <w:rsid w:val="00FB4E10"/>
    <w:rPr>
      <w:rFonts w:ascii="Arial" w:eastAsia="Times New Roman" w:hAnsi="Arial" w:cs="Times New Roman"/>
      <w:b/>
      <w:bCs/>
      <w:sz w:val="20"/>
      <w:szCs w:val="20"/>
    </w:rPr>
  </w:style>
  <w:style w:type="character" w:customStyle="1" w:styleId="normaltextrun">
    <w:name w:val="normaltextrun"/>
    <w:basedOn w:val="DefaultParagraphFont"/>
    <w:uiPriority w:val="1"/>
    <w:rsid w:val="00020B5B"/>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Pr>
      <w:sz w:val="20"/>
      <w:szCs w:val="20"/>
    </w:rPr>
  </w:style>
  <w:style w:type="character" w:styleId="Mention">
    <w:name w:val="Mention"/>
    <w:basedOn w:val="DefaultParagraphFont"/>
    <w:uiPriority w:val="99"/>
    <w:unhideWhenUsed/>
    <w:rsid w:val="00416D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398141715">
      <w:bodyDiv w:val="1"/>
      <w:marLeft w:val="0"/>
      <w:marRight w:val="0"/>
      <w:marTop w:val="0"/>
      <w:marBottom w:val="0"/>
      <w:divBdr>
        <w:top w:val="none" w:sz="0" w:space="0" w:color="auto"/>
        <w:left w:val="none" w:sz="0" w:space="0" w:color="auto"/>
        <w:bottom w:val="none" w:sz="0" w:space="0" w:color="auto"/>
        <w:right w:val="none" w:sz="0" w:space="0" w:color="auto"/>
      </w:divBdr>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1001347904">
      <w:bodyDiv w:val="1"/>
      <w:marLeft w:val="0"/>
      <w:marRight w:val="0"/>
      <w:marTop w:val="0"/>
      <w:marBottom w:val="0"/>
      <w:divBdr>
        <w:top w:val="none" w:sz="0" w:space="0" w:color="auto"/>
        <w:left w:val="none" w:sz="0" w:space="0" w:color="auto"/>
        <w:bottom w:val="none" w:sz="0" w:space="0" w:color="auto"/>
        <w:right w:val="none" w:sz="0" w:space="0" w:color="auto"/>
      </w:divBdr>
    </w:div>
    <w:div w:id="1817183155">
      <w:bodyDiv w:val="1"/>
      <w:marLeft w:val="0"/>
      <w:marRight w:val="0"/>
      <w:marTop w:val="0"/>
      <w:marBottom w:val="0"/>
      <w:divBdr>
        <w:top w:val="none" w:sz="0" w:space="0" w:color="auto"/>
        <w:left w:val="none" w:sz="0" w:space="0" w:color="auto"/>
        <w:bottom w:val="none" w:sz="0" w:space="0" w:color="auto"/>
        <w:right w:val="none" w:sz="0" w:space="0" w:color="auto"/>
      </w:divBdr>
    </w:div>
    <w:div w:id="1844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tionalarchives.gov.uk/doc/open-government-licence/version/3/" TargetMode="External"/><Relationship Id="rId18" Type="http://schemas.openxmlformats.org/officeDocument/2006/relationships/hyperlink" Target="https://science-and-innovation-network.s3.eu-west-2.amazonaws.com/BEIS+ICF/IDB+Amazon+/IDB+AMDTF+Annual+Review+2023+.pdf" TargetMode="External"/><Relationship Id="rId26" Type="http://schemas.openxmlformats.org/officeDocument/2006/relationships/hyperlink" Target="https://beisgov.sharepoint.com/:b:/r/sites/InternationalForests-EXT-OS/Shared%20Documents/REDD%20and%20multilaterals/IDB/Annual%20reports/AMZ_Annual_Report-2024_IDB%20(003).pdf?csf=1&amp;web=1&amp;e=AajjF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eisgov.sharepoint.com/:x:/r/sites/InternationalForests-EXT-OS/Shared%20Documents/REDD%20and%20multilaterals/IDB/Log%20frame/Final%20logframe/IDB%20Amazon%20Initiative%20Logframe%20-%20final.xlsx?d=w9a03cee84eb44bf585f563503f82c3fb&amp;csf=1&amp;web=1&amp;e=FK1sIu" TargetMode="External"/><Relationship Id="rId25" Type="http://schemas.openxmlformats.org/officeDocument/2006/relationships/footer" Target="footer3.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beisgov.sharepoint.com/:w:/r/sites/InternationalForests-EXT-OS/Shared%20Documents/REDD%20and%20multilaterals/IDB/Business%20Case/FINAL%20BC/IDB%20Amazon%20Initiative%20MDTF%20Small%20BC%20Final%20-%20CLEAN.docx?d=w7c4fe5e91ffd42f2a08b1b095dbc7172&amp;csf=1&amp;web=1&amp;e=ElvqWU" TargetMode="External"/><Relationship Id="rId20" Type="http://schemas.openxmlformats.org/officeDocument/2006/relationships/header" Target="header1.xml"/><Relationship Id="rId29" Type="http://schemas.openxmlformats.org/officeDocument/2006/relationships/hyperlink" Target="https://www.ioepa.com.br/arquivos/2025/2025.02.14.DO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DA-Transparency@beis.gov.uk" TargetMode="External"/><Relationship Id="rId23" Type="http://schemas.openxmlformats.org/officeDocument/2006/relationships/footer" Target="footer2.xml"/><Relationship Id="rId28" Type="http://schemas.openxmlformats.org/officeDocument/2006/relationships/hyperlink" Target="https://www.ioepa.com.br/arquivos/2024/2024.11.26.DOE.pdf" TargetMode="External"/><Relationship Id="rId10" Type="http://schemas.openxmlformats.org/officeDocument/2006/relationships/footnotes" Target="footnotes.xml"/><Relationship Id="rId19" Type="http://schemas.openxmlformats.org/officeDocument/2006/relationships/hyperlink" Target="https://www.iadb.org/en/who-we-are/topics/amazoni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footer" Target="footer1.xml"/><Relationship Id="rId27" Type="http://schemas.openxmlformats.org/officeDocument/2006/relationships/image" Target="media/image3.png"/><Relationship Id="rId30" Type="http://schemas.openxmlformats.org/officeDocument/2006/relationships/hyperlink" Target="https://publications.iadb.org/en/amazonia-bond-issuance-guidelines-guidance-labeled-bonds-dedicated-financing-economic-environmental"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semas.pa.gov.br/analisecar/carpct.php" TargetMode="External"/><Relationship Id="rId2" Type="http://schemas.openxmlformats.org/officeDocument/2006/relationships/hyperlink" Target="http://portal.iterpa.pa.gov.br/wp-content/uploads/2025/03/Relatorio-Gestao-ITERPA-2024.pdf" TargetMode="External"/><Relationship Id="rId1" Type="http://schemas.openxmlformats.org/officeDocument/2006/relationships/hyperlink" Target="https://publications.iadb.org/en/re-imagining-bioeconomy-amazonia" TargetMode="External"/><Relationship Id="rId4" Type="http://schemas.openxmlformats.org/officeDocument/2006/relationships/hyperlink" Target="https://www.semas.pa.gov.br/acordos-de-pes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cbdec49bc3c2747b4b7f9c8d03e2c199">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09638bb37fb7dc2f5006f93dbe7b2bbc"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39018be-1fd5-46c8-bb5f-8e5f297ce001">
      <Value>3</Value>
      <Value>2</Value>
      <Value>1</Value>
    </TaxCatchAll>
    <SharedWithUsers xmlns="839018be-1fd5-46c8-bb5f-8e5f297ce001">
      <UserInfo>
        <DisplayName>Willson2, Maddy (DSIT)</DisplayName>
        <AccountId>1135</AccountId>
        <AccountType/>
      </UserInfo>
      <UserInfo>
        <DisplayName>SharingLinks.aa9d19f2-aff1-4585-96a6-865f7d89ef0f.OrganizationEdit.0955bf7c-9f97-4943-92cb-7c067f50063c</DisplayName>
        <AccountId>1134</AccountId>
        <AccountType/>
      </UserInfo>
      <UserInfo>
        <DisplayName>Hampton-Ball, Simon (Energy Security)</DisplayName>
        <AccountId>1136</AccountId>
        <AccountType/>
      </UserInfo>
      <UserInfo>
        <DisplayName>Oliver, Alison (Energy Security)</DisplayName>
        <AccountId>1489</AccountId>
        <AccountType/>
      </UserInfo>
      <UserInfo>
        <DisplayName>Pastore, Anna (Energy Security)</DisplayName>
        <AccountId>1436</AccountId>
        <AccountType/>
      </UserInfo>
      <UserInfo>
        <DisplayName>Mcneill, Tim (Energy Security)</DisplayName>
        <AccountId>1191</AccountId>
        <AccountType/>
      </UserInfo>
      <UserInfo>
        <DisplayName>SharingLinks.87dbe046-2183-441b-8941-5b92d9022cbd.Flexible.14756ac5-7b11-4b8b-b25d-1b94f8cd5056</DisplayName>
        <AccountId>1268</AccountId>
        <AccountType/>
      </UserInfo>
      <UserInfo>
        <DisplayName>dowen2, kate (Energy Security)</DisplayName>
        <AccountId>1433</AccountId>
        <AccountType/>
      </UserInfo>
      <UserInfo>
        <DisplayName>SharingLinks.08efe6c6-a914-4137-b8b1-e784e750fcbd.Flexible.47c397e4-d5f9-4617-9b0e-b5d53f04a4b4</DisplayName>
        <AccountId>534</AccountId>
        <AccountType/>
      </UserInfo>
      <UserInfo>
        <DisplayName>DESNZ Governance Secretariat</DisplayName>
        <AccountId>1518</AccountId>
        <AccountType/>
      </UserInfo>
      <UserInfo>
        <DisplayName>SharingLinks.cb256f5c-6bad-4e0b-b472-c39ee15063f2.Flexible.6a25cbdd-4132-4e60-a393-6f9f5d049706</DisplayName>
        <AccountId>282</AccountId>
        <AccountType/>
      </UserInfo>
      <UserInfo>
        <DisplayName>Monteiro Grilo Baguenier, Mariana (Energy Security)</DisplayName>
        <AccountId>539</AccountId>
        <AccountType/>
      </UserInfo>
      <UserInfo>
        <DisplayName>zz_Sobey, Martine (NZSI - International Forests Hub)</DisplayName>
        <AccountId>13</AccountId>
        <AccountType/>
      </UserInfo>
      <UserInfo>
        <DisplayName>kitty.raven</DisplayName>
        <AccountId>66</AccountId>
        <AccountType/>
      </UserInfo>
      <UserInfo>
        <DisplayName>SharingLinks.e9053380-c7ae-4b06-8201-af33cf5daed2.Flexible.2398f3f9-2da6-4f47-9a57-b5ad0499e221</DisplayName>
        <AccountId>142</AccountId>
        <AccountType/>
      </UserInfo>
      <UserInfo>
        <DisplayName>zz_Stathakopoulou, Christina (NZSI - International Net Zero)</DisplayName>
        <AccountId>219</AccountId>
        <AccountType/>
      </UserInfo>
      <UserInfo>
        <DisplayName>gaby.rivera</DisplayName>
        <AccountId>104</AccountId>
        <AccountType/>
      </UserInfo>
      <UserInfo>
        <DisplayName>Alex Berland</DisplayName>
        <AccountId>245</AccountId>
        <AccountType/>
      </UserInfo>
      <UserInfo>
        <DisplayName>Steve Arthur</DisplayName>
        <AccountId>37</AccountId>
        <AccountType/>
      </UserInfo>
      <UserInfo>
        <DisplayName>Secretary Of State (Energy Security)</DisplayName>
        <AccountId>81</AccountId>
        <AccountType/>
      </UserInfo>
      <UserInfo>
        <DisplayName>SharingLinks.7e6b33b4-7b97-4bc5-99c9-3c61e5b4bd7f.OrganizationEdit.b0d1b6ce-5fe3-4484-a3b8-817bcef0bba5</DisplayName>
        <AccountId>218</AccountId>
        <AccountType/>
      </UserInfo>
      <UserInfo>
        <DisplayName>SharingLinks.f94d703b-dab5-478d-921c-cb653f58c4f7.Flexible.565397c1-c75c-40c7-aac0-b4f70fa3eb84</DisplayName>
        <AccountId>72</AccountId>
        <AccountType/>
      </UserInfo>
      <UserInfo>
        <DisplayName>SharingLinks.a7d4dbef-eba5-4249-9885-2b7a126b3d0a.OrganizationEdit.ec0849fb-d313-4ea1-af3f-89b628fd3c98</DisplayName>
        <AccountId>2123</AccountId>
        <AccountType/>
      </UserInfo>
      <UserInfo>
        <DisplayName>SharingLinks.f3dec951-c903-4898-a11e-710c49a93e6c.OrganizationEdit.2e490cdb-8d06-4727-8f5a-f20282ffdcb0</DisplayName>
        <AccountId>123</AccountId>
        <AccountType/>
      </UserInfo>
      <UserInfo>
        <DisplayName>SharingLinks.af599b1b-f48d-4611-a2a6-f652889b685f.OrganizationEdit.dee5c8e3-d604-4fd3-86ba-0663409efb9a</DisplayName>
        <AccountId>2097</AccountId>
        <AccountType/>
      </UserInfo>
      <UserInfo>
        <DisplayName>SharingLinks.ab34ecd1-391f-4afb-a3dd-5f74a2f46fc3.OrganizationEdit.df7ce55c-be21-4bb3-8286-ce4030f6e3e8</DisplayName>
        <AccountId>162</AccountId>
        <AccountType/>
      </UserInfo>
      <UserInfo>
        <DisplayName>Noronha, Rachel (Energy Security)</DisplayName>
        <AccountId>267</AccountId>
        <AccountType/>
      </UserInfo>
      <UserInfo>
        <DisplayName>SharingLinks.860996bd-4ec7-40e2-bb5e-472e9d7b2927.OrganizationEdit.4e002803-dfbb-4f7f-a446-a895235aecfb</DisplayName>
        <AccountId>87</AccountId>
        <AccountType/>
      </UserInfo>
      <UserInfo>
        <DisplayName>News Desk (Energy Security)</DisplayName>
        <AccountId>1977</AccountId>
        <AccountType/>
      </UserInfo>
      <UserInfo>
        <DisplayName>East, Rosie</DisplayName>
        <AccountId>1971</AccountId>
        <AccountType/>
      </UserInfo>
      <UserInfo>
        <DisplayName>Watts, Estelle (Energy Security)</DisplayName>
        <AccountId>1978</AccountId>
        <AccountType/>
      </UserInfo>
      <UserInfo>
        <DisplayName>SharingLinks.0239cde8-46b2-47ac-988e-bce9b727c9dd.OrganizationEdit.82fb9e58-6236-4fb8-86d2-afa4e3fe33c6</DisplayName>
        <AccountId>607</AccountId>
        <AccountType/>
      </UserInfo>
      <UserInfo>
        <DisplayName>SharingLinks.526ff98c-46a0-4fc8-ac18-e2e61fb0fc47.Flexible.c98e014d-1e65-43d0-9deb-790536d0632a</DisplayName>
        <AccountId>608</AccountId>
        <AccountType/>
      </UserInfo>
      <UserInfo>
        <DisplayName>SharingLinks.3b295f94-7dc0-42bd-852d-e4c678bf4cbf.OrganizationEdit.a73b1b21-386a-49bd-bad4-e87599ddc12a</DisplayName>
        <AccountId>606</AccountId>
        <AccountType/>
      </UserInfo>
      <UserInfo>
        <DisplayName>SharingLinks.0900daba-0fb9-413c-9985-ca6c4ed89b16.OrganizationEdit.fef6ead6-b462-47ee-bc5a-665d1b9e7990</DisplayName>
        <AccountId>187</AccountId>
        <AccountType/>
      </UserInfo>
      <UserInfo>
        <DisplayName>SharingLinks.708af221-050e-40d0-afaa-7139d5905ea9.Flexible.5f9a386c-dce5-4e85-a1f2-2711850fbc90</DisplayName>
        <AccountId>2318</AccountId>
        <AccountType/>
      </UserInfo>
      <UserInfo>
        <DisplayName>Katie Ingrey</DisplayName>
        <AccountId>723</AccountId>
        <AccountType/>
      </UserInfo>
      <UserInfo>
        <DisplayName>SharingLinks.68f189d5-3813-48d6-a51f-1deb7dd51e9f.OrganizationEdit.b89d68df-3c7c-4b03-8278-94169192b0ec</DisplayName>
        <AccountId>54</AccountId>
        <AccountType/>
      </UserInfo>
      <UserInfo>
        <DisplayName>Mcgowan, Elspeth (Energy Security)</DisplayName>
        <AccountId>190</AccountId>
        <AccountType/>
      </UserInfo>
      <UserInfo>
        <DisplayName>SharingLinks.0d593ddb-179a-491f-9ae5-022397333ddb.OrganizationEdit.f60b7afe-05b8-49a2-9b32-87ac23f31535</DisplayName>
        <AccountId>101</AccountId>
        <AccountType/>
      </UserInfo>
      <UserInfo>
        <DisplayName>neil.scotland</DisplayName>
        <AccountId>15</AccountId>
        <AccountType/>
      </UserInfo>
      <UserInfo>
        <DisplayName>zz_Mckay, Jessica (Policy Strategy &amp; Private Office)</DisplayName>
        <AccountId>80</AccountId>
        <AccountType/>
      </UserInfo>
      <UserInfo>
        <DisplayName>Patel, Savitri (Energy Security)</DisplayName>
        <AccountId>53</AccountId>
        <AccountType/>
      </UserInfo>
      <UserInfo>
        <DisplayName>SharingLinks.1547bc54-0a72-4d1a-96a0-174062e4965f.Flexible.9c99cbc1-136b-408b-90d3-1053a3b8c85e</DisplayName>
        <AccountId>306</AccountId>
        <AccountType/>
      </UserInfo>
      <UserInfo>
        <DisplayName>Hall1, Miriam</DisplayName>
        <AccountId>68</AccountId>
        <AccountType/>
      </UserInfo>
      <UserInfo>
        <DisplayName>zz_Thornley, Thomas (Intl Climate Finance - Investments)</DisplayName>
        <AccountId>99</AccountId>
        <AccountType/>
      </UserInfo>
      <UserInfo>
        <DisplayName>SharingLinks.a04fe04c-5271-499e-b073-9a189e69f1da.Flexible.2e9314b6-5240-49a5-b5e9-90d46ce086e9</DisplayName>
        <AccountId>183</AccountId>
        <AccountType/>
      </UserInfo>
      <UserInfo>
        <DisplayName>Millar, Nico (Energy Security)</DisplayName>
        <AccountId>1604</AccountId>
        <AccountType/>
      </UserInfo>
      <UserInfo>
        <DisplayName>Connell, James (Energy Security)</DisplayName>
        <AccountId>189</AccountId>
        <AccountType/>
      </UserInfo>
      <UserInfo>
        <DisplayName>Gurung, Rajina (Energy Security)</DisplayName>
        <AccountId>1091</AccountId>
        <AccountType/>
      </UserInfo>
      <UserInfo>
        <DisplayName>Gradeva, Krissie (Energy Security)</DisplayName>
        <AccountId>2156</AccountId>
        <AccountType/>
      </UserInfo>
      <UserInfo>
        <DisplayName>Mohammadpour, Parmida (Energy Security)</DisplayName>
        <AccountId>1046</AccountId>
        <AccountType/>
      </UserInfo>
    </SharedWithUsers>
    <lcf76f155ced4ddcb4097134ff3c332f xmlns="b3d83fe4-f584-44c1-ada4-cced241b61b0">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_dlc_DocId xmlns="839018be-1fd5-46c8-bb5f-8e5f297ce001">N3MC4NMT5URJ-1164569100-17697</_dlc_DocId>
    <_dlc_DocIdUrl xmlns="839018be-1fd5-46c8-bb5f-8e5f297ce001">
      <Url>https://beisgov.sharepoint.com/sites/InternationalForests-EXT-OS/_layouts/15/DocIdRedir.aspx?ID=N3MC4NMT5URJ-1164569100-17697</Url>
      <Description>N3MC4NMT5URJ-1164569100-17697</Description>
    </_dlc_DocIdUrl>
  </documentManagement>
</p:properties>
</file>

<file path=customXml/itemProps1.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2.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3.xml><?xml version="1.0" encoding="utf-8"?>
<ds:datastoreItem xmlns:ds="http://schemas.openxmlformats.org/officeDocument/2006/customXml" ds:itemID="{C1E043BC-CAD8-4D33-A3BD-ED078463BCD7}">
  <ds:schemaRefs>
    <ds:schemaRef ds:uri="http://schemas.microsoft.com/sharepoint/events"/>
  </ds:schemaRefs>
</ds:datastoreItem>
</file>

<file path=customXml/itemProps4.xml><?xml version="1.0" encoding="utf-8"?>
<ds:datastoreItem xmlns:ds="http://schemas.openxmlformats.org/officeDocument/2006/customXml" ds:itemID="{37D08297-8279-4E5A-93ED-E597CEBB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839018be-1fd5-46c8-bb5f-8e5f297ce001"/>
    <ds:schemaRef ds:uri="b3d83fe4-f584-44c1-ada4-cced241b61b0"/>
    <ds:schemaRef ds:uri="0f9fa326-da26-4ea8-b6a9-645e8136fe1d"/>
    <ds:schemaRef ds:uri="aaacb922-5235-4a66-b188-303b9b46fbd7"/>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 id="{ba62f585-b40f-4ab9-bafe-39150f03d124}" enabled="1" method="Standard" siteId="{cbac7005-02c1-43eb-b497-e6492d1b2dd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11704</Words>
  <Characters>69058</Characters>
  <Application>Microsoft Office Word</Application>
  <DocSecurity>0</DocSecurity>
  <Lines>1770</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Lina Penuela</cp:lastModifiedBy>
  <cp:revision>2</cp:revision>
  <cp:lastPrinted>2025-08-21T15:37:00Z</cp:lastPrinted>
  <dcterms:created xsi:type="dcterms:W3CDTF">2025-10-13T17:37:00Z</dcterms:created>
  <dcterms:modified xsi:type="dcterms:W3CDTF">2025-10-13T17:37:00Z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MSIP_Label_e4c996da-17fa-4fc5-8989-2758fb4cf86b_Enabled">
    <vt:lpwstr>true</vt:lpwstr>
  </property>
  <property fmtid="{D5CDD505-2E9C-101B-9397-08002B2CF9AE}" pid="15" name="MSIP_Label_e4c996da-17fa-4fc5-8989-2758fb4cf86b_Name">
    <vt:lpwstr>OFFICIAL</vt:lpwstr>
  </property>
  <property fmtid="{D5CDD505-2E9C-101B-9397-08002B2CF9AE}" pid="16" name="_dlc_DocIdItemGuid">
    <vt:lpwstr>44a2dbb6-dfc0-4685-a6a7-58fca023a061</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KIM_Activity">
    <vt:lpwstr>2;#International Climate and Energy,|8ce3479e-0228-4d4b-8382-a951e8f3cec1</vt:lpwstr>
  </property>
  <property fmtid="{D5CDD505-2E9C-101B-9397-08002B2CF9AE}" pid="21" name="KIM_GovernmentBody">
    <vt:lpwstr>3;#BEIS|b386cac2-c28c-4db4-8fca-43733d0e74ef</vt:lpwstr>
  </property>
  <property fmtid="{D5CDD505-2E9C-101B-9397-08002B2CF9AE}" pid="22" name="KIM_Function">
    <vt:lpwstr>1;#Energy and Climate|67dfd3db-8e6c-4d42-96c1-aed1098cd89b</vt:lpwstr>
  </property>
  <property fmtid="{D5CDD505-2E9C-101B-9397-08002B2CF9AE}" pid="23" name="ContentTypeId">
    <vt:lpwstr>0x0101004691A8DE0991884F8E90AD6474FC737301002EDB4F82A4FD31439328CBC569C1149B</vt:lpwstr>
  </property>
  <property fmtid="{D5CDD505-2E9C-101B-9397-08002B2CF9AE}" pid="24" name="ClassificationContentMarkingHeaderShapeIds">
    <vt:lpwstr>39c9c1a0,799f2572,3a344ab1</vt:lpwstr>
  </property>
  <property fmtid="{D5CDD505-2E9C-101B-9397-08002B2CF9AE}" pid="25" name="ClassificationContentMarkingHeaderFontProps">
    <vt:lpwstr>#000000,10,Calibri</vt:lpwstr>
  </property>
  <property fmtid="{D5CDD505-2E9C-101B-9397-08002B2CF9AE}" pid="26" name="ClassificationContentMarkingHeaderText">
    <vt:lpwstr>OFFICIAL</vt:lpwstr>
  </property>
  <property fmtid="{D5CDD505-2E9C-101B-9397-08002B2CF9AE}" pid="27" name="ClassificationContentMarkingFooterShapeIds">
    <vt:lpwstr>695ca1ce,486d5b49,53894ca5</vt:lpwstr>
  </property>
  <property fmtid="{D5CDD505-2E9C-101B-9397-08002B2CF9AE}" pid="28" name="ClassificationContentMarkingFooterFontProps">
    <vt:lpwstr>#000000,10,Calibri</vt:lpwstr>
  </property>
  <property fmtid="{D5CDD505-2E9C-101B-9397-08002B2CF9AE}" pid="29" name="ClassificationContentMarkingFooterText">
    <vt:lpwstr>OFFICIAL</vt:lpwstr>
  </property>
</Properties>
</file>